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8C" w:rsidRPr="00041787" w:rsidRDefault="0029478C" w:rsidP="000C3BFE">
      <w:pPr>
        <w:jc w:val="center"/>
        <w:rPr>
          <w:b/>
        </w:rPr>
      </w:pPr>
      <w:bookmarkStart w:id="0" w:name="_GoBack"/>
      <w:bookmarkEnd w:id="0"/>
      <w:r w:rsidRPr="00041787">
        <w:rPr>
          <w:b/>
        </w:rPr>
        <w:t>SUPPORTING STATEMENT</w:t>
      </w:r>
    </w:p>
    <w:p w:rsidR="0029478C" w:rsidRPr="00BA6848" w:rsidRDefault="00A818CB" w:rsidP="000C3BFE">
      <w:pPr>
        <w:autoSpaceDE w:val="0"/>
        <w:autoSpaceDN w:val="0"/>
        <w:adjustRightInd w:val="0"/>
        <w:jc w:val="center"/>
        <w:rPr>
          <w:b/>
        </w:rPr>
      </w:pPr>
      <w:r>
        <w:rPr>
          <w:b/>
        </w:rPr>
        <w:t>Petition for Classifying Labor Surplus Areas</w:t>
      </w:r>
    </w:p>
    <w:p w:rsidR="0012466F" w:rsidRPr="00BA6848" w:rsidRDefault="00184100" w:rsidP="00184100">
      <w:pPr>
        <w:autoSpaceDE w:val="0"/>
        <w:autoSpaceDN w:val="0"/>
        <w:adjustRightInd w:val="0"/>
        <w:jc w:val="center"/>
        <w:rPr>
          <w:b/>
        </w:rPr>
      </w:pPr>
      <w:r>
        <w:rPr>
          <w:b/>
        </w:rPr>
        <w:t>OMB Control No.</w:t>
      </w:r>
      <w:r w:rsidR="00A818CB">
        <w:rPr>
          <w:b/>
        </w:rPr>
        <w:t xml:space="preserve"> 1205-0207</w:t>
      </w:r>
    </w:p>
    <w:p w:rsidR="0029478C" w:rsidRDefault="0029478C" w:rsidP="00EA78D2">
      <w:pPr>
        <w:autoSpaceDE w:val="0"/>
        <w:autoSpaceDN w:val="0"/>
        <w:adjustRightInd w:val="0"/>
        <w:rPr>
          <w:b/>
        </w:rPr>
      </w:pPr>
    </w:p>
    <w:p w:rsidR="00EA78D2" w:rsidRPr="00CE3C52" w:rsidRDefault="00EA78D2" w:rsidP="0052176B">
      <w:pPr>
        <w:tabs>
          <w:tab w:val="left" w:pos="540"/>
        </w:tabs>
        <w:autoSpaceDE w:val="0"/>
        <w:autoSpaceDN w:val="0"/>
        <w:adjustRightInd w:val="0"/>
        <w:rPr>
          <w:b/>
        </w:rPr>
      </w:pPr>
      <w:r w:rsidRPr="00CE3C52">
        <w:rPr>
          <w:b/>
        </w:rPr>
        <w:t xml:space="preserve">A. </w:t>
      </w:r>
      <w:r w:rsidR="009D2A30">
        <w:rPr>
          <w:b/>
        </w:rPr>
        <w:tab/>
      </w:r>
      <w:r w:rsidRPr="000C3BFE">
        <w:rPr>
          <w:b/>
          <w:u w:val="single"/>
        </w:rPr>
        <w:t>Justification</w:t>
      </w:r>
      <w:r w:rsidR="000C3BFE" w:rsidRPr="000C3BFE">
        <w:rPr>
          <w:b/>
          <w:u w:val="single"/>
        </w:rPr>
        <w:t>.</w:t>
      </w:r>
      <w:r w:rsidR="000C3BFE">
        <w:rPr>
          <w:b/>
        </w:rPr>
        <w:t xml:space="preserve"> </w:t>
      </w:r>
    </w:p>
    <w:p w:rsidR="00EA78D2" w:rsidRPr="00CE3C52" w:rsidRDefault="00EA78D2" w:rsidP="00EA78D2">
      <w:pPr>
        <w:autoSpaceDE w:val="0"/>
        <w:autoSpaceDN w:val="0"/>
        <w:adjustRightInd w:val="0"/>
      </w:pPr>
    </w:p>
    <w:p w:rsidR="00EA78D2" w:rsidRDefault="009D2A30" w:rsidP="0052176B">
      <w:pPr>
        <w:tabs>
          <w:tab w:val="right" w:pos="360"/>
        </w:tabs>
        <w:autoSpaceDE w:val="0"/>
        <w:autoSpaceDN w:val="0"/>
        <w:adjustRightInd w:val="0"/>
        <w:ind w:left="540" w:hanging="540"/>
        <w:rPr>
          <w:i/>
        </w:rPr>
      </w:pPr>
      <w:r w:rsidRPr="00B10FD7">
        <w:rPr>
          <w:i/>
        </w:rPr>
        <w:t>1.</w:t>
      </w:r>
      <w:r w:rsidRPr="00B10FD7">
        <w:rPr>
          <w:i/>
        </w:rPr>
        <w:tab/>
      </w:r>
      <w:r w:rsidR="000C3BFE">
        <w:rPr>
          <w:i/>
        </w:rPr>
        <w:tab/>
      </w:r>
      <w:r w:rsidR="00EA78D2" w:rsidRPr="00B10FD7">
        <w:rPr>
          <w:i/>
        </w:rPr>
        <w:t>Explain the circumstances that make the collection of information necessary</w:t>
      </w:r>
      <w:r w:rsidR="00F25EFF" w:rsidRPr="00B10FD7">
        <w:rPr>
          <w:i/>
        </w:rPr>
        <w:t xml:space="preserve">.  </w:t>
      </w:r>
      <w:r w:rsidR="00EA78D2" w:rsidRPr="00B10FD7">
        <w:rPr>
          <w:i/>
        </w:rPr>
        <w:t xml:space="preserve">Identify any legal or administrative requirements that necessitate the collection. </w:t>
      </w:r>
      <w:r w:rsidR="001C050B">
        <w:rPr>
          <w:i/>
        </w:rPr>
        <w:t xml:space="preserve"> </w:t>
      </w:r>
      <w:r w:rsidR="00EA78D2" w:rsidRPr="00B10FD7">
        <w:rPr>
          <w:i/>
        </w:rPr>
        <w:t>Attach a copy of the appropriate section of each statute and regulation mandating or authorizing the collection of information.</w:t>
      </w:r>
    </w:p>
    <w:p w:rsidR="002B002E" w:rsidRDefault="002B002E" w:rsidP="002B002E">
      <w:pPr>
        <w:ind w:left="360"/>
      </w:pPr>
    </w:p>
    <w:p w:rsidR="002B002E" w:rsidRPr="00BA0B41" w:rsidRDefault="002B002E" w:rsidP="002B002E">
      <w:pPr>
        <w:ind w:left="540"/>
      </w:pPr>
      <w:r w:rsidRPr="00BA0B41">
        <w:t>Under Executive Orders</w:t>
      </w:r>
      <w:r>
        <w:t xml:space="preserve"> (EO)</w:t>
      </w:r>
      <w:r w:rsidRPr="00BA0B41">
        <w:t xml:space="preserve"> 12073 and 10582, the Secretary of Labor is required to classify labor surplus areas (LSAs) for the use of federal agencies in directing procurement activities and in locating new plants or facilities in areas of high unemployment.  The LSA list is issued annually, effective October 1 of each year, and is based upon the average unemployment rate during the previous two calendar years for each area in comparison with the national average rate for the same period.</w:t>
      </w:r>
    </w:p>
    <w:p w:rsidR="002B002E" w:rsidRPr="00BA0B41" w:rsidRDefault="002B002E" w:rsidP="002B002E">
      <w:pPr>
        <w:ind w:left="540"/>
      </w:pPr>
    </w:p>
    <w:p w:rsidR="002B002E" w:rsidRPr="00BA0B41" w:rsidRDefault="002B002E" w:rsidP="002B002E">
      <w:pPr>
        <w:ind w:left="540"/>
      </w:pPr>
      <w:r w:rsidRPr="00BA0B41">
        <w:t xml:space="preserve">EO 12073 was signed by President Carter on August 6, 1978, and concerns federal procurement in labor surplus areas.  It was published in the Federal Register August 18, 1978 (43 FR 36873).   </w:t>
      </w:r>
    </w:p>
    <w:p w:rsidR="002B002E" w:rsidRPr="00BA0B41" w:rsidRDefault="002B002E" w:rsidP="002B002E">
      <w:pPr>
        <w:ind w:left="540"/>
      </w:pPr>
    </w:p>
    <w:p w:rsidR="002B002E" w:rsidRPr="00BA0B41" w:rsidRDefault="002B002E" w:rsidP="002B002E">
      <w:pPr>
        <w:ind w:left="540"/>
      </w:pPr>
      <w:r w:rsidRPr="00BA0B41">
        <w:t>EO 10582 was signed by President Eisenhower on December 17, 1954, and concerns uniform procedures for procurement under the Buy-American Act.  It was published in the Federal Register on December 21, 1954 (19 FR 8723).</w:t>
      </w:r>
    </w:p>
    <w:p w:rsidR="002B002E" w:rsidRPr="00BA0B41" w:rsidRDefault="002B002E" w:rsidP="002B002E">
      <w:pPr>
        <w:ind w:left="360"/>
      </w:pPr>
    </w:p>
    <w:p w:rsidR="002B002E" w:rsidRPr="002B002E" w:rsidRDefault="002B002E" w:rsidP="002B002E">
      <w:pPr>
        <w:tabs>
          <w:tab w:val="right" w:pos="360"/>
        </w:tabs>
        <w:autoSpaceDE w:val="0"/>
        <w:autoSpaceDN w:val="0"/>
        <w:adjustRightInd w:val="0"/>
        <w:ind w:left="540"/>
      </w:pPr>
      <w:r w:rsidRPr="00BA0B41">
        <w:t xml:space="preserve">The Department of Labor’s regulations for classifying LSAs are found at 20 CFR Part 654.1 to 654.14.  As this information collection is contained in a rule of general applicability, the rule is deemed to be subject to the </w:t>
      </w:r>
      <w:r w:rsidRPr="00EC3AC3">
        <w:t xml:space="preserve">Paperwork Reduction Act of 1995.  </w:t>
      </w:r>
      <w:r w:rsidRPr="00EC3AC3">
        <w:rPr>
          <w:i/>
        </w:rPr>
        <w:t>See</w:t>
      </w:r>
      <w:r w:rsidRPr="00EC3AC3">
        <w:t xml:space="preserve"> 5 CFR 1320.3(c</w:t>
      </w:r>
      <w:proofErr w:type="gramStart"/>
      <w:r w:rsidRPr="00EC3AC3">
        <w:t>)(</w:t>
      </w:r>
      <w:proofErr w:type="gramEnd"/>
      <w:r w:rsidRPr="00EC3AC3">
        <w:t>4)(i).</w:t>
      </w:r>
    </w:p>
    <w:p w:rsidR="00EA78D2" w:rsidRDefault="00EA78D2" w:rsidP="00EA78D2">
      <w:pPr>
        <w:autoSpaceDE w:val="0"/>
        <w:autoSpaceDN w:val="0"/>
        <w:adjustRightInd w:val="0"/>
      </w:pPr>
    </w:p>
    <w:p w:rsidR="00EA78D2" w:rsidRPr="00B10FD7" w:rsidRDefault="00EA78D2" w:rsidP="006C133A">
      <w:pPr>
        <w:tabs>
          <w:tab w:val="right" w:pos="360"/>
        </w:tabs>
        <w:autoSpaceDE w:val="0"/>
        <w:autoSpaceDN w:val="0"/>
        <w:adjustRightInd w:val="0"/>
        <w:ind w:left="540" w:hanging="540"/>
        <w:rPr>
          <w:i/>
        </w:rPr>
      </w:pPr>
      <w:r w:rsidRPr="00B10FD7">
        <w:rPr>
          <w:i/>
        </w:rPr>
        <w:t xml:space="preserve">2. </w:t>
      </w:r>
      <w:r w:rsidR="009D2A30" w:rsidRPr="00B10FD7">
        <w:rPr>
          <w:i/>
        </w:rPr>
        <w:tab/>
      </w:r>
      <w:r w:rsidR="000C3BFE">
        <w:rPr>
          <w:i/>
        </w:rPr>
        <w:tab/>
      </w:r>
      <w:r w:rsidRPr="00B10FD7">
        <w:rPr>
          <w:i/>
        </w:rPr>
        <w:t xml:space="preserve">Indicate how, by whom, and for what purpose the information is to be used. </w:t>
      </w:r>
      <w:r w:rsidR="00B10FD7" w:rsidRPr="00B10FD7">
        <w:rPr>
          <w:i/>
        </w:rPr>
        <w:t xml:space="preserve"> </w:t>
      </w:r>
      <w:r w:rsidRPr="00B10FD7">
        <w:rPr>
          <w:i/>
        </w:rPr>
        <w:t>Except for a new collection, indicate the actual use the agency has made of the information received from the current collection.</w:t>
      </w:r>
    </w:p>
    <w:p w:rsidR="00EA78D2" w:rsidRDefault="00EA78D2" w:rsidP="00EA78D2">
      <w:pPr>
        <w:autoSpaceDE w:val="0"/>
        <w:autoSpaceDN w:val="0"/>
        <w:adjustRightInd w:val="0"/>
      </w:pPr>
    </w:p>
    <w:p w:rsidR="00313E0C" w:rsidRPr="00EC3AC3" w:rsidRDefault="00313E0C" w:rsidP="00313E0C">
      <w:pPr>
        <w:ind w:left="540"/>
      </w:pPr>
      <w:r w:rsidRPr="00EC3AC3">
        <w:t>LSA classifications are used by federal, as well as, state and local governments for various purposes including procurement decisions, food stamp waiver decisions, certain small business loan decisions, as well as other purposes determined by the government agency.</w:t>
      </w:r>
    </w:p>
    <w:p w:rsidR="00313E0C" w:rsidRPr="00EC3AC3" w:rsidRDefault="00313E0C" w:rsidP="00313E0C">
      <w:pPr>
        <w:ind w:left="540"/>
      </w:pPr>
    </w:p>
    <w:p w:rsidR="00313E0C" w:rsidRPr="00EC3AC3" w:rsidRDefault="00313E0C" w:rsidP="00313E0C">
      <w:pPr>
        <w:ind w:left="540"/>
      </w:pPr>
      <w:r w:rsidRPr="00EC3AC3">
        <w:t>To be classified as an LSA, the Department of Labor’s regulations specify that an area have an unemployment rate during the previous two calendar years that was 20 percent or more above the national average unemployment rate for the same 24-month period.  Such areas are then included on the annual LSA list.  The Department’s regula</w:t>
      </w:r>
      <w:r w:rsidR="0091188B">
        <w:t>tions also specify that updates</w:t>
      </w:r>
      <w:r w:rsidRPr="00EC3AC3">
        <w:t xml:space="preserve"> may be made to the annual LSA list by adding areas under an exceptional circumstances criterion.  Such updates to the annual list are based upon information </w:t>
      </w:r>
      <w:r w:rsidRPr="00EC3AC3">
        <w:lastRenderedPageBreak/>
        <w:t>conta</w:t>
      </w:r>
      <w:r w:rsidR="0091188B">
        <w:t>ined in petitions submitted by State Workforce A</w:t>
      </w:r>
      <w:r w:rsidRPr="00EC3AC3">
        <w:t xml:space="preserve">gencies (SWAs) to the national office of the Employment and Training Administration (ETA). </w:t>
      </w:r>
    </w:p>
    <w:p w:rsidR="00313E0C" w:rsidRPr="00EC3AC3" w:rsidRDefault="00313E0C" w:rsidP="00313E0C">
      <w:pPr>
        <w:ind w:left="540"/>
      </w:pPr>
    </w:p>
    <w:p w:rsidR="00313E0C" w:rsidRPr="00EC3AC3" w:rsidRDefault="00313E0C" w:rsidP="00313E0C">
      <w:pPr>
        <w:ind w:left="540"/>
      </w:pPr>
      <w:r w:rsidRPr="00EC3AC3">
        <w:t>The petitions submitted by the SWAs concern various aspects of unemployment and the economic condition for a specific area in order to provide justification for adding the area to the LSA list under the exceptional circumstances criteria.  Under these criteria, an area may be determined eligible for classification as a LSA if it is experiencing a high rate of unemployment which is not temporary or seasonal and which was not adequately reflected in the unemployment data for the 2-year reference period.  Instructions designed to assist SWAs in the preparation of such petitions are cur</w:t>
      </w:r>
      <w:r w:rsidR="00184100">
        <w:t>rently contained on the ETA Web</w:t>
      </w:r>
      <w:r w:rsidRPr="00EC3AC3">
        <w:t xml:space="preserve">site: </w:t>
      </w:r>
      <w:hyperlink r:id="rId9" w:history="1">
        <w:r w:rsidRPr="00EC3AC3">
          <w:rPr>
            <w:rStyle w:val="Hyperlink"/>
          </w:rPr>
          <w:t>http://www.doleta.gov/programs/lsa.cfm</w:t>
        </w:r>
      </w:hyperlink>
      <w:r w:rsidRPr="00EC3AC3">
        <w:t xml:space="preserve">. </w:t>
      </w:r>
    </w:p>
    <w:p w:rsidR="00EA78D2" w:rsidRDefault="00EA78D2" w:rsidP="00EA78D2">
      <w:pPr>
        <w:autoSpaceDE w:val="0"/>
        <w:autoSpaceDN w:val="0"/>
        <w:adjustRightInd w:val="0"/>
      </w:pPr>
    </w:p>
    <w:p w:rsidR="00EA78D2" w:rsidRPr="002221A7" w:rsidRDefault="00EA78D2" w:rsidP="006C133A">
      <w:pPr>
        <w:tabs>
          <w:tab w:val="right" w:pos="360"/>
        </w:tabs>
        <w:autoSpaceDE w:val="0"/>
        <w:autoSpaceDN w:val="0"/>
        <w:adjustRightInd w:val="0"/>
        <w:ind w:left="540" w:hanging="540"/>
        <w:rPr>
          <w:i/>
        </w:rPr>
      </w:pPr>
      <w:r w:rsidRPr="002221A7">
        <w:rPr>
          <w:i/>
        </w:rPr>
        <w:t>3.</w:t>
      </w:r>
      <w:r w:rsidR="00F44D0F" w:rsidRPr="002221A7">
        <w:rPr>
          <w:i/>
        </w:rPr>
        <w:tab/>
      </w:r>
      <w:r w:rsidR="000C3BFE">
        <w:rPr>
          <w:i/>
        </w:rPr>
        <w:tab/>
      </w:r>
      <w:r w:rsidRPr="002221A7">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Pr="002221A7">
        <w:rPr>
          <w:i/>
        </w:rPr>
        <w:t>Also</w:t>
      </w:r>
      <w:r w:rsidR="00910252">
        <w:rPr>
          <w:i/>
        </w:rPr>
        <w:t>,</w:t>
      </w:r>
      <w:r w:rsidRPr="002221A7">
        <w:rPr>
          <w:i/>
        </w:rPr>
        <w:t xml:space="preserve"> describe any consideration of using information technology to reduce burden.</w:t>
      </w:r>
    </w:p>
    <w:p w:rsidR="00EA78D2" w:rsidRDefault="00EA78D2" w:rsidP="00EA78D2">
      <w:pPr>
        <w:autoSpaceDE w:val="0"/>
        <w:autoSpaceDN w:val="0"/>
        <w:adjustRightInd w:val="0"/>
      </w:pPr>
    </w:p>
    <w:p w:rsidR="006D740F" w:rsidRPr="00EC3AC3" w:rsidRDefault="006D740F" w:rsidP="006D740F">
      <w:pPr>
        <w:ind w:left="540"/>
      </w:pPr>
      <w:r w:rsidRPr="00EC3AC3">
        <w:t xml:space="preserve">In order to comply with the Government Paperwork Elimination Act, the SWAs are encouraged by ETA to submit petitions and information including the LSA package in an electronic file or technique using electronic mail. </w:t>
      </w:r>
      <w:r w:rsidR="00184100">
        <w:t xml:space="preserve"> </w:t>
      </w:r>
      <w:r w:rsidR="00633572">
        <w:t>The percentage of electronic responses is 100%.</w:t>
      </w:r>
      <w:r w:rsidRPr="00EC3AC3">
        <w:t xml:space="preserve"> </w:t>
      </w:r>
      <w:r w:rsidR="00184100">
        <w:t xml:space="preserve"> </w:t>
      </w:r>
      <w:r w:rsidRPr="00EC3AC3">
        <w:t>ETA posts information and requ</w:t>
      </w:r>
      <w:r w:rsidR="00184100">
        <w:t>irements for LSA on the ETA Web</w:t>
      </w:r>
      <w:r w:rsidRPr="00EC3AC3">
        <w:t xml:space="preserve">site: </w:t>
      </w:r>
      <w:hyperlink r:id="rId10" w:history="1">
        <w:r w:rsidRPr="00EC3AC3">
          <w:rPr>
            <w:rStyle w:val="Hyperlink"/>
          </w:rPr>
          <w:t>http://www.doleta.gov/programs/lsa.cfm</w:t>
        </w:r>
      </w:hyperlink>
      <w:r w:rsidRPr="00EC3AC3">
        <w:t xml:space="preserve">. </w:t>
      </w:r>
    </w:p>
    <w:p w:rsidR="00EA78D2" w:rsidRDefault="00EA78D2" w:rsidP="00EA78D2">
      <w:pPr>
        <w:autoSpaceDE w:val="0"/>
        <w:autoSpaceDN w:val="0"/>
        <w:adjustRightInd w:val="0"/>
      </w:pPr>
    </w:p>
    <w:p w:rsidR="00EA78D2" w:rsidRPr="002221A7" w:rsidRDefault="00EA78D2" w:rsidP="006C133A">
      <w:pPr>
        <w:tabs>
          <w:tab w:val="right" w:pos="360"/>
          <w:tab w:val="left" w:pos="540"/>
        </w:tabs>
        <w:autoSpaceDE w:val="0"/>
        <w:autoSpaceDN w:val="0"/>
        <w:adjustRightInd w:val="0"/>
        <w:ind w:left="540" w:hanging="540"/>
        <w:rPr>
          <w:i/>
        </w:rPr>
      </w:pPr>
      <w:r w:rsidRPr="002221A7">
        <w:rPr>
          <w:i/>
        </w:rPr>
        <w:t>4.</w:t>
      </w:r>
      <w:r w:rsidR="000C3BFE">
        <w:rPr>
          <w:i/>
        </w:rPr>
        <w:tab/>
      </w:r>
      <w:r w:rsidR="008A07F2" w:rsidRPr="002221A7">
        <w:rPr>
          <w:i/>
        </w:rPr>
        <w:tab/>
      </w:r>
      <w:r w:rsidRPr="002221A7">
        <w:rPr>
          <w:i/>
        </w:rPr>
        <w:t xml:space="preserve">Describe efforts to identify duplication. </w:t>
      </w:r>
      <w:r w:rsidR="00910252">
        <w:rPr>
          <w:i/>
        </w:rPr>
        <w:t xml:space="preserve"> </w:t>
      </w:r>
      <w:r w:rsidRPr="002221A7">
        <w:rPr>
          <w:i/>
        </w:rPr>
        <w:t>Show specifically why any similar information already available cannot be used or modified for use for the purposes described in Item 2 above.</w:t>
      </w:r>
    </w:p>
    <w:p w:rsidR="00EA78D2" w:rsidRDefault="00EA78D2" w:rsidP="00EA78D2">
      <w:pPr>
        <w:autoSpaceDE w:val="0"/>
        <w:autoSpaceDN w:val="0"/>
        <w:adjustRightInd w:val="0"/>
      </w:pPr>
    </w:p>
    <w:p w:rsidR="006D740F" w:rsidRPr="00EC3AC3" w:rsidRDefault="006D740F" w:rsidP="006D740F">
      <w:pPr>
        <w:ind w:left="540"/>
      </w:pPr>
      <w:r w:rsidRPr="00EC3AC3">
        <w:t xml:space="preserve">Most of the information needed for a LSA petition submitted by SWAs is available from State sources, e.g., internal administrative reports, statistical programs, newspaper clippings, etc.  The only information that SWAs may have to develop for use in the petition is the 12-month projection of the area’s labor force and unemployment statistics.  The Department of Labor, however, does not have ready access to these materials, and the SWAs are in a better position to compile this information.  The petitions are intended to bring various types of information together in a single document so that a LSA classification determination can be made. </w:t>
      </w:r>
    </w:p>
    <w:p w:rsidR="00EA78D2" w:rsidRDefault="00EA78D2" w:rsidP="00EA78D2">
      <w:pPr>
        <w:autoSpaceDE w:val="0"/>
        <w:autoSpaceDN w:val="0"/>
        <w:adjustRightInd w:val="0"/>
      </w:pPr>
    </w:p>
    <w:p w:rsidR="00EA78D2" w:rsidRPr="002221A7" w:rsidRDefault="00EA78D2" w:rsidP="006C133A">
      <w:pPr>
        <w:tabs>
          <w:tab w:val="right" w:pos="360"/>
          <w:tab w:val="left" w:pos="540"/>
        </w:tabs>
        <w:autoSpaceDE w:val="0"/>
        <w:autoSpaceDN w:val="0"/>
        <w:adjustRightInd w:val="0"/>
        <w:ind w:left="540" w:hanging="540"/>
        <w:rPr>
          <w:i/>
        </w:rPr>
      </w:pPr>
      <w:r w:rsidRPr="002221A7">
        <w:rPr>
          <w:i/>
        </w:rPr>
        <w:t>5.</w:t>
      </w:r>
      <w:r w:rsidR="000C3BFE">
        <w:rPr>
          <w:i/>
        </w:rPr>
        <w:tab/>
      </w:r>
      <w:r w:rsidR="008A07F2" w:rsidRPr="002221A7">
        <w:rPr>
          <w:i/>
        </w:rPr>
        <w:tab/>
      </w:r>
      <w:r w:rsidRPr="002221A7">
        <w:rPr>
          <w:i/>
        </w:rPr>
        <w:t>If the collection of information impacts small businesses or other small entities, describe any methods used to minimize burden.</w:t>
      </w:r>
    </w:p>
    <w:p w:rsidR="00EA78D2" w:rsidRDefault="00EA78D2" w:rsidP="00EA78D2">
      <w:pPr>
        <w:autoSpaceDE w:val="0"/>
        <w:autoSpaceDN w:val="0"/>
        <w:adjustRightInd w:val="0"/>
      </w:pPr>
    </w:p>
    <w:p w:rsidR="006D740F" w:rsidRPr="00EC3AC3" w:rsidRDefault="006D740F" w:rsidP="006D740F">
      <w:pPr>
        <w:ind w:left="540"/>
      </w:pPr>
      <w:r w:rsidRPr="00EC3AC3">
        <w:t>Collection of information does not impact small businesses or other small entities.</w:t>
      </w:r>
    </w:p>
    <w:p w:rsidR="00EA78D2" w:rsidRDefault="00EA78D2" w:rsidP="00EA78D2">
      <w:pPr>
        <w:autoSpaceDE w:val="0"/>
        <w:autoSpaceDN w:val="0"/>
        <w:adjustRightInd w:val="0"/>
      </w:pPr>
    </w:p>
    <w:p w:rsidR="00EA78D2" w:rsidRPr="002221A7" w:rsidRDefault="00EA78D2" w:rsidP="006C133A">
      <w:pPr>
        <w:tabs>
          <w:tab w:val="right" w:pos="360"/>
          <w:tab w:val="left" w:pos="540"/>
        </w:tabs>
        <w:autoSpaceDE w:val="0"/>
        <w:autoSpaceDN w:val="0"/>
        <w:adjustRightInd w:val="0"/>
        <w:ind w:left="540" w:hanging="540"/>
        <w:rPr>
          <w:i/>
        </w:rPr>
      </w:pPr>
      <w:r w:rsidRPr="002221A7">
        <w:rPr>
          <w:i/>
        </w:rPr>
        <w:t>6.</w:t>
      </w:r>
      <w:r w:rsidR="000C3BFE">
        <w:rPr>
          <w:i/>
        </w:rPr>
        <w:tab/>
      </w:r>
      <w:r w:rsidR="008A07F2" w:rsidRPr="002221A7">
        <w:rPr>
          <w:i/>
        </w:rPr>
        <w:tab/>
      </w:r>
      <w:r w:rsidRPr="002221A7">
        <w:rPr>
          <w:i/>
        </w:rPr>
        <w:t>Describe the consequence to Federal program or policy activities if the collection is not conducted or is conducted less frequently, as well as any technical or legal obstacles to reducing burden.</w:t>
      </w:r>
    </w:p>
    <w:p w:rsidR="00EA78D2" w:rsidRDefault="00EA78D2" w:rsidP="00EA78D2">
      <w:pPr>
        <w:autoSpaceDE w:val="0"/>
        <w:autoSpaceDN w:val="0"/>
        <w:adjustRightInd w:val="0"/>
      </w:pPr>
    </w:p>
    <w:p w:rsidR="006D740F" w:rsidRPr="00EC3AC3" w:rsidRDefault="006D740F" w:rsidP="006D740F">
      <w:pPr>
        <w:ind w:left="540"/>
      </w:pPr>
      <w:r w:rsidRPr="00EC3AC3">
        <w:lastRenderedPageBreak/>
        <w:t xml:space="preserve">LSA classifications are used by Federal, as well as, state and local governments for various purposes including procurement decisions, food stamp waiver decisions, certain small business loan decisions, as well as other purposes determined by the governments.  Regulations, procedures and processes are built around having the LSA designation information available.  For example, the Department of Defense (DOD) uses the information as part of the basis for determining if DOD property should be transferred to state and local entities.  The SBA Regulation at 13 CFR 121.301(e) allows small business in LSA areas to be 25 percent higher than the small business sales ceiling and still </w:t>
      </w:r>
      <w:r>
        <w:t>remain</w:t>
      </w:r>
      <w:r w:rsidRPr="00EC3AC3">
        <w:t xml:space="preserve"> classified a</w:t>
      </w:r>
      <w:r>
        <w:t>s a</w:t>
      </w:r>
      <w:r w:rsidRPr="00EC3AC3">
        <w:t xml:space="preserve"> small business. </w:t>
      </w:r>
    </w:p>
    <w:p w:rsidR="006D740F" w:rsidRPr="00EC3AC3" w:rsidRDefault="006D740F" w:rsidP="006D740F">
      <w:pPr>
        <w:ind w:left="540"/>
      </w:pPr>
    </w:p>
    <w:p w:rsidR="006D740F" w:rsidRPr="00EC3AC3" w:rsidRDefault="006D740F" w:rsidP="006D740F">
      <w:pPr>
        <w:ind w:left="540"/>
      </w:pPr>
      <w:r w:rsidRPr="00EC3AC3">
        <w:t>The LSA process is very efficient; only information that is necessary to make the determination is collected.</w:t>
      </w:r>
    </w:p>
    <w:p w:rsidR="00EA78D2" w:rsidRPr="00CE3C52" w:rsidRDefault="00EA78D2" w:rsidP="00EA78D2">
      <w:pPr>
        <w:autoSpaceDE w:val="0"/>
        <w:autoSpaceDN w:val="0"/>
        <w:adjustRightInd w:val="0"/>
      </w:pPr>
    </w:p>
    <w:p w:rsidR="00EA78D2" w:rsidRPr="002221A7" w:rsidRDefault="00EA78D2" w:rsidP="006C133A">
      <w:pPr>
        <w:tabs>
          <w:tab w:val="right" w:pos="360"/>
          <w:tab w:val="left" w:pos="540"/>
        </w:tabs>
        <w:autoSpaceDE w:val="0"/>
        <w:autoSpaceDN w:val="0"/>
        <w:adjustRightInd w:val="0"/>
        <w:ind w:left="540" w:hanging="540"/>
        <w:rPr>
          <w:i/>
        </w:rPr>
      </w:pPr>
      <w:r w:rsidRPr="002221A7">
        <w:rPr>
          <w:i/>
        </w:rPr>
        <w:t>7.</w:t>
      </w:r>
      <w:r w:rsidR="000C3BFE">
        <w:rPr>
          <w:i/>
        </w:rPr>
        <w:tab/>
      </w:r>
      <w:r w:rsidR="001A7B43" w:rsidRPr="002221A7">
        <w:rPr>
          <w:i/>
        </w:rPr>
        <w:tab/>
      </w:r>
      <w:r w:rsidRPr="002221A7">
        <w:rPr>
          <w:i/>
        </w:rPr>
        <w:t>Explain any special circumstances that would cause an information collection to be conducted in a manner</w:t>
      </w:r>
      <w:r w:rsidR="00184FE6">
        <w:rPr>
          <w:i/>
        </w:rPr>
        <w:t xml:space="preserve"> </w:t>
      </w:r>
      <w:r w:rsidR="00184FE6" w:rsidRPr="00184FE6">
        <w:rPr>
          <w:i/>
        </w:rPr>
        <w:t>that requires further explanation pursu</w:t>
      </w:r>
      <w:r w:rsidR="000C3BFE">
        <w:rPr>
          <w:i/>
        </w:rPr>
        <w:t>ant to regulations 5 CFR 1320.5.</w:t>
      </w:r>
      <w:r w:rsidRPr="002221A7">
        <w:rPr>
          <w:i/>
        </w:rPr>
        <w:t xml:space="preserve"> </w:t>
      </w:r>
    </w:p>
    <w:p w:rsidR="00EA78D2" w:rsidRPr="002221A7" w:rsidRDefault="00EA78D2" w:rsidP="00904938">
      <w:pPr>
        <w:autoSpaceDE w:val="0"/>
        <w:autoSpaceDN w:val="0"/>
        <w:adjustRightInd w:val="0"/>
        <w:ind w:left="720" w:hanging="180"/>
        <w:rPr>
          <w:i/>
        </w:rPr>
      </w:pPr>
    </w:p>
    <w:p w:rsidR="00707164" w:rsidRPr="00EC3AC3" w:rsidRDefault="00707164" w:rsidP="000C3BFE">
      <w:pPr>
        <w:ind w:left="540"/>
      </w:pPr>
      <w:r w:rsidRPr="00EC3AC3">
        <w:t>There are no “special circumstances” which would cause this information collection to be conducted in any manner listed above, with the exception of a requirement for a complainant who desires a hearing before an Administrative Law Judge to request it within 20 days of the certified date of the Assistant Secretary for Employment and Training’s offer of a hearing.  This requirement is contained in regulations 20 CFR 654.9.</w:t>
      </w:r>
    </w:p>
    <w:p w:rsidR="00EA78D2" w:rsidRPr="00CE3C52" w:rsidRDefault="00EA78D2" w:rsidP="00EA78D2">
      <w:pPr>
        <w:autoSpaceDE w:val="0"/>
        <w:autoSpaceDN w:val="0"/>
        <w:adjustRightInd w:val="0"/>
      </w:pPr>
    </w:p>
    <w:p w:rsidR="00EA78D2" w:rsidRDefault="00EA78D2" w:rsidP="00973CD5">
      <w:pPr>
        <w:tabs>
          <w:tab w:val="right" w:pos="360"/>
          <w:tab w:val="left" w:pos="540"/>
        </w:tabs>
        <w:autoSpaceDE w:val="0"/>
        <w:autoSpaceDN w:val="0"/>
        <w:adjustRightInd w:val="0"/>
        <w:ind w:left="540" w:hanging="540"/>
        <w:rPr>
          <w:i/>
        </w:rPr>
      </w:pPr>
      <w:r w:rsidRPr="002221A7">
        <w:rPr>
          <w:i/>
        </w:rPr>
        <w:t>8.</w:t>
      </w:r>
      <w:r w:rsidR="000C3BFE">
        <w:rPr>
          <w:i/>
        </w:rPr>
        <w:tab/>
      </w:r>
      <w:r w:rsidR="00DC5B18" w:rsidRPr="002221A7">
        <w:rPr>
          <w:i/>
        </w:rPr>
        <w:tab/>
      </w:r>
      <w:r w:rsidRPr="002221A7">
        <w:rPr>
          <w:i/>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Pr>
          <w:i/>
        </w:rPr>
        <w:t xml:space="preserve"> </w:t>
      </w:r>
      <w:r w:rsidRPr="002221A7">
        <w:rPr>
          <w:i/>
        </w:rPr>
        <w:t>Summarize public comments received in response to that notice and describe actions taken by the agency in response to these comments</w:t>
      </w:r>
      <w:r w:rsidR="00F25EFF" w:rsidRPr="002221A7">
        <w:rPr>
          <w:i/>
        </w:rPr>
        <w:t xml:space="preserve">.  </w:t>
      </w:r>
      <w:r w:rsidRPr="002221A7">
        <w:rPr>
          <w:i/>
        </w:rPr>
        <w:t xml:space="preserve">Specifically address comments received on cost and hour burden. </w:t>
      </w:r>
    </w:p>
    <w:p w:rsidR="000C3BFE" w:rsidRPr="002221A7" w:rsidRDefault="000C3BFE" w:rsidP="00973CD5">
      <w:pPr>
        <w:tabs>
          <w:tab w:val="right" w:pos="360"/>
          <w:tab w:val="left" w:pos="540"/>
        </w:tabs>
        <w:autoSpaceDE w:val="0"/>
        <w:autoSpaceDN w:val="0"/>
        <w:adjustRightInd w:val="0"/>
        <w:ind w:left="540" w:hanging="540"/>
        <w:rPr>
          <w:i/>
        </w:rPr>
      </w:pPr>
    </w:p>
    <w:p w:rsidR="00EA78D2" w:rsidRPr="002221A7" w:rsidRDefault="00EA78D2" w:rsidP="00973CD5">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RDefault="00904938" w:rsidP="00973CD5">
      <w:pPr>
        <w:autoSpaceDE w:val="0"/>
        <w:autoSpaceDN w:val="0"/>
        <w:adjustRightInd w:val="0"/>
        <w:ind w:left="540"/>
        <w:rPr>
          <w:i/>
        </w:rPr>
      </w:pPr>
    </w:p>
    <w:p w:rsidR="00EA78D2" w:rsidRPr="002221A7" w:rsidRDefault="00EA78D2" w:rsidP="00973CD5">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00DC5B18" w:rsidRPr="002221A7">
        <w:rPr>
          <w:i/>
        </w:rPr>
        <w:t xml:space="preserve"> </w:t>
      </w:r>
      <w:r w:rsidRPr="002221A7">
        <w:rPr>
          <w:i/>
        </w:rPr>
        <w:t xml:space="preserve">There may be circumstances that may preclude consultation in a specific situation. </w:t>
      </w:r>
      <w:r w:rsidR="00DC5B18" w:rsidRPr="002221A7">
        <w:rPr>
          <w:i/>
        </w:rPr>
        <w:t xml:space="preserve"> </w:t>
      </w:r>
      <w:r w:rsidRPr="002221A7">
        <w:rPr>
          <w:i/>
        </w:rPr>
        <w:t>These circumstances should be explained.</w:t>
      </w:r>
    </w:p>
    <w:p w:rsidR="00EA78D2" w:rsidRDefault="00EA78D2" w:rsidP="00EA78D2">
      <w:pPr>
        <w:autoSpaceDE w:val="0"/>
        <w:autoSpaceDN w:val="0"/>
        <w:adjustRightInd w:val="0"/>
      </w:pPr>
    </w:p>
    <w:p w:rsidR="00DA03F0" w:rsidRDefault="00DA03F0" w:rsidP="00707164">
      <w:pPr>
        <w:ind w:left="540"/>
      </w:pPr>
      <w:r w:rsidRPr="00DA03F0">
        <w:t>In accordance with the Paperwork Reduction Act of 1995, the public was allowed 60 days to comment through the Federal Register Notice</w:t>
      </w:r>
      <w:r>
        <w:t xml:space="preserve"> posted on March 9, 2017 (82 FR 13139</w:t>
      </w:r>
      <w:r w:rsidRPr="00DA03F0">
        <w:t>).  No public comments were received.</w:t>
      </w:r>
      <w:r>
        <w:t xml:space="preserve"> </w:t>
      </w:r>
    </w:p>
    <w:p w:rsidR="00EA78D2" w:rsidRPr="00CE3C52" w:rsidRDefault="00EA78D2" w:rsidP="00EA78D2">
      <w:pPr>
        <w:autoSpaceDE w:val="0"/>
        <w:autoSpaceDN w:val="0"/>
        <w:adjustRightInd w:val="0"/>
      </w:pPr>
    </w:p>
    <w:p w:rsidR="00EA78D2" w:rsidRPr="00DA03F0" w:rsidRDefault="00EA78D2" w:rsidP="00DA03F0">
      <w:pPr>
        <w:tabs>
          <w:tab w:val="right" w:pos="360"/>
          <w:tab w:val="left" w:pos="540"/>
        </w:tabs>
        <w:autoSpaceDE w:val="0"/>
        <w:autoSpaceDN w:val="0"/>
        <w:adjustRightInd w:val="0"/>
        <w:ind w:left="540" w:hanging="540"/>
        <w:rPr>
          <w:i/>
        </w:rPr>
      </w:pPr>
      <w:r w:rsidRPr="008F4D44">
        <w:rPr>
          <w:i/>
        </w:rPr>
        <w:t>9.</w:t>
      </w:r>
      <w:r w:rsidR="000C3BFE">
        <w:rPr>
          <w:i/>
        </w:rPr>
        <w:tab/>
      </w:r>
      <w:r w:rsidR="00F52F68" w:rsidRPr="008F4D44">
        <w:rPr>
          <w:i/>
        </w:rPr>
        <w:tab/>
      </w:r>
      <w:r w:rsidRPr="008F4D44">
        <w:rPr>
          <w:i/>
        </w:rPr>
        <w:t>Explain any decision to provide any payment or gift to respondents, other than remuneration of contractors or grantees.</w:t>
      </w:r>
    </w:p>
    <w:p w:rsidR="00707164" w:rsidRPr="00EC3AC3" w:rsidRDefault="00707164" w:rsidP="00707164">
      <w:pPr>
        <w:ind w:left="540"/>
        <w:outlineLvl w:val="0"/>
      </w:pPr>
      <w:r w:rsidRPr="00EC3AC3">
        <w:lastRenderedPageBreak/>
        <w:t>This item is not applicable.  No payment or gift to respondents is included.</w:t>
      </w:r>
    </w:p>
    <w:p w:rsidR="00F52F68" w:rsidRPr="00CE3C52" w:rsidRDefault="00F52F68" w:rsidP="00EA78D2">
      <w:pPr>
        <w:autoSpaceDE w:val="0"/>
        <w:autoSpaceDN w:val="0"/>
        <w:adjustRightInd w:val="0"/>
      </w:pPr>
    </w:p>
    <w:p w:rsidR="00EA78D2" w:rsidRPr="008F4D44" w:rsidRDefault="00EA78D2" w:rsidP="00973CD5">
      <w:pPr>
        <w:tabs>
          <w:tab w:val="right" w:pos="360"/>
          <w:tab w:val="left" w:pos="540"/>
        </w:tabs>
        <w:autoSpaceDE w:val="0"/>
        <w:autoSpaceDN w:val="0"/>
        <w:adjustRightInd w:val="0"/>
        <w:ind w:left="540" w:hanging="540"/>
        <w:rPr>
          <w:i/>
        </w:rPr>
      </w:pPr>
      <w:r w:rsidRPr="008F4D44">
        <w:rPr>
          <w:i/>
        </w:rPr>
        <w:t>10.</w:t>
      </w:r>
      <w:r w:rsidR="000C3BFE">
        <w:rPr>
          <w:i/>
        </w:rPr>
        <w:tab/>
      </w:r>
      <w:r w:rsidR="00F52F68" w:rsidRPr="008F4D44">
        <w:rPr>
          <w:i/>
        </w:rPr>
        <w:tab/>
      </w:r>
      <w:r w:rsidRPr="008F4D44">
        <w:rPr>
          <w:i/>
        </w:rPr>
        <w:t>Describe any assurance of confidentiality provided to respondents and the basis for the assurance in statute, regulation, or agency policy.</w:t>
      </w:r>
    </w:p>
    <w:p w:rsidR="00EA78D2" w:rsidRDefault="00EA78D2" w:rsidP="00EA78D2">
      <w:pPr>
        <w:autoSpaceDE w:val="0"/>
        <w:autoSpaceDN w:val="0"/>
        <w:adjustRightInd w:val="0"/>
      </w:pPr>
    </w:p>
    <w:p w:rsidR="009A42CB" w:rsidRPr="00EC3AC3" w:rsidRDefault="009A42CB" w:rsidP="00DA03F0">
      <w:pPr>
        <w:ind w:firstLine="540"/>
        <w:outlineLvl w:val="0"/>
      </w:pPr>
      <w:r w:rsidRPr="00EC3AC3">
        <w:t>This information collection provides no assurances of confidentiality.</w:t>
      </w:r>
    </w:p>
    <w:p w:rsidR="00EA78D2" w:rsidRPr="00CE3C52" w:rsidRDefault="00EA78D2" w:rsidP="00EA78D2">
      <w:pPr>
        <w:autoSpaceDE w:val="0"/>
        <w:autoSpaceDN w:val="0"/>
        <w:adjustRightInd w:val="0"/>
      </w:pPr>
    </w:p>
    <w:p w:rsidR="00EA78D2" w:rsidRPr="008F4D44" w:rsidRDefault="00EA78D2" w:rsidP="00973CD5">
      <w:pPr>
        <w:tabs>
          <w:tab w:val="right" w:pos="360"/>
          <w:tab w:val="left" w:pos="540"/>
        </w:tabs>
        <w:autoSpaceDE w:val="0"/>
        <w:autoSpaceDN w:val="0"/>
        <w:adjustRightInd w:val="0"/>
        <w:ind w:left="540" w:hanging="540"/>
        <w:rPr>
          <w:i/>
        </w:rPr>
      </w:pPr>
      <w:r w:rsidRPr="008F4D44">
        <w:rPr>
          <w:i/>
        </w:rPr>
        <w:t>11.</w:t>
      </w:r>
      <w:r w:rsidR="000C3BFE">
        <w:rPr>
          <w:i/>
        </w:rPr>
        <w:tab/>
      </w:r>
      <w:r w:rsidR="00973CD5" w:rsidRPr="008F4D44">
        <w:rPr>
          <w:i/>
        </w:rPr>
        <w:tab/>
      </w:r>
      <w:r w:rsidRPr="008F4D44">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RDefault="00EA78D2" w:rsidP="00EA78D2">
      <w:pPr>
        <w:autoSpaceDE w:val="0"/>
        <w:autoSpaceDN w:val="0"/>
        <w:adjustRightInd w:val="0"/>
      </w:pPr>
    </w:p>
    <w:p w:rsidR="009A42CB" w:rsidRPr="00EC3AC3" w:rsidRDefault="009A42CB" w:rsidP="009A42CB">
      <w:pPr>
        <w:ind w:left="540"/>
      </w:pPr>
      <w:r w:rsidRPr="00EC3AC3">
        <w:t xml:space="preserve">No information of a sensitive nature, such as sexual behavior and attitudes, religious beliefs, and other matters commonly considered private is used or collected.  </w:t>
      </w:r>
    </w:p>
    <w:p w:rsidR="00EA78D2" w:rsidRPr="00CE3C52" w:rsidRDefault="00EA78D2" w:rsidP="00EA78D2">
      <w:pPr>
        <w:autoSpaceDE w:val="0"/>
        <w:autoSpaceDN w:val="0"/>
        <w:adjustRightInd w:val="0"/>
      </w:pPr>
    </w:p>
    <w:p w:rsidR="00EA78D2" w:rsidRPr="008F4D44" w:rsidRDefault="00EA78D2" w:rsidP="0052176B">
      <w:pPr>
        <w:tabs>
          <w:tab w:val="right" w:pos="360"/>
        </w:tabs>
        <w:autoSpaceDE w:val="0"/>
        <w:autoSpaceDN w:val="0"/>
        <w:adjustRightInd w:val="0"/>
        <w:ind w:left="540" w:hanging="540"/>
        <w:rPr>
          <w:i/>
        </w:rPr>
      </w:pPr>
      <w:r w:rsidRPr="008F4D44">
        <w:rPr>
          <w:i/>
        </w:rPr>
        <w:t>12.</w:t>
      </w:r>
      <w:r w:rsidR="000C3BFE">
        <w:rPr>
          <w:i/>
        </w:rPr>
        <w:tab/>
      </w:r>
      <w:r w:rsidR="00996590" w:rsidRPr="008F4D44">
        <w:rPr>
          <w:i/>
        </w:rPr>
        <w:tab/>
      </w:r>
      <w:r w:rsidRPr="008F4D44">
        <w:rPr>
          <w:i/>
        </w:rPr>
        <w:t>Provide estimates of the hour burden of the collection of informatio</w:t>
      </w:r>
      <w:r w:rsidR="00DA03F0">
        <w:rPr>
          <w:i/>
        </w:rPr>
        <w:t>n.</w:t>
      </w:r>
      <w:r w:rsidRPr="008F4D44">
        <w:rPr>
          <w:i/>
        </w:rPr>
        <w:t xml:space="preserve"> </w:t>
      </w:r>
    </w:p>
    <w:p w:rsidR="00EA78D2" w:rsidRDefault="00EA78D2" w:rsidP="00EA78D2">
      <w:pPr>
        <w:autoSpaceDE w:val="0"/>
        <w:autoSpaceDN w:val="0"/>
        <w:adjustRightInd w:val="0"/>
      </w:pPr>
    </w:p>
    <w:p w:rsidR="00DE78D0" w:rsidRPr="00EC3AC3" w:rsidRDefault="00DE78D0" w:rsidP="00DA03F0">
      <w:pPr>
        <w:tabs>
          <w:tab w:val="left" w:pos="-1440"/>
          <w:tab w:val="left" w:pos="720"/>
        </w:tabs>
        <w:ind w:left="540"/>
      </w:pPr>
      <w:r w:rsidRPr="00EC3AC3">
        <w:t xml:space="preserve">In the last three years, </w:t>
      </w:r>
      <w:r>
        <w:t>an average of</w:t>
      </w:r>
      <w:r w:rsidRPr="00EC3AC3">
        <w:t xml:space="preserve"> three States per year has requested a petition for exceptional circumstances.  The actual time to </w:t>
      </w:r>
      <w:r>
        <w:t>prepare</w:t>
      </w:r>
      <w:r w:rsidRPr="00EC3AC3">
        <w:t xml:space="preserve"> the petition ranged from 1 to 3 hour(s) per state.  Because the overall hours needed to produce the required information is calculated (conservatively) to be three hours altogether, ETA is requesting a three-hour annual burden to be in place for this collection of information.  </w:t>
      </w:r>
    </w:p>
    <w:p w:rsidR="00DE78D0" w:rsidRPr="00EC3AC3" w:rsidRDefault="00DE78D0" w:rsidP="00DA03F0">
      <w:pPr>
        <w:tabs>
          <w:tab w:val="left" w:pos="-1440"/>
          <w:tab w:val="left" w:pos="720"/>
        </w:tabs>
        <w:ind w:left="1260"/>
      </w:pPr>
    </w:p>
    <w:p w:rsidR="00DE78D0" w:rsidRPr="00EC3AC3" w:rsidRDefault="00DE78D0" w:rsidP="00DA03F0">
      <w:pPr>
        <w:tabs>
          <w:tab w:val="left" w:pos="720"/>
        </w:tabs>
        <w:ind w:left="540"/>
      </w:pPr>
      <w:r w:rsidRPr="00EC3AC3">
        <w:t xml:space="preserve">The nature of the information collection differs from petition to petition even within a state.  Therefore, the amount of time needed to complete the petition will vary from state to state.  Based on consultation with less than nine states, the average time required to complete the petition is estimated to be three hours per request, including the time for reviewing instructions, searching existing information/data sources, gathering and maintaining information, completing and reviewing the application, and providing the notice of filing.  </w:t>
      </w:r>
    </w:p>
    <w:p w:rsidR="00DE78D0" w:rsidRPr="00EC3AC3" w:rsidRDefault="00DE78D0" w:rsidP="00DE78D0">
      <w:pPr>
        <w:tabs>
          <w:tab w:val="left" w:pos="720"/>
        </w:tabs>
      </w:pPr>
    </w:p>
    <w:p w:rsidR="00DE78D0" w:rsidRPr="00EC3AC3" w:rsidRDefault="00DE78D0" w:rsidP="00DE78D0">
      <w:pPr>
        <w:tabs>
          <w:tab w:val="left" w:pos="-1440"/>
          <w:tab w:val="left" w:pos="720"/>
        </w:tabs>
        <w:ind w:left="720"/>
      </w:pPr>
      <w:r>
        <w:t>3 respondents x</w:t>
      </w:r>
      <w:r w:rsidRPr="00EC3AC3">
        <w:t xml:space="preserve"> </w:t>
      </w:r>
      <w:r>
        <w:t>0</w:t>
      </w:r>
      <w:r w:rsidRPr="00EC3AC3">
        <w:t>.5 hour (review instructions)</w:t>
      </w:r>
      <w:r w:rsidRPr="00EC3AC3">
        <w:tab/>
        <w:t xml:space="preserve">               </w:t>
      </w:r>
      <w:r w:rsidRPr="00EC3AC3">
        <w:tab/>
      </w:r>
      <w:r>
        <w:t>= 1</w:t>
      </w:r>
      <w:r w:rsidRPr="00EC3AC3">
        <w:t>.50</w:t>
      </w:r>
    </w:p>
    <w:p w:rsidR="00DE78D0" w:rsidRPr="00EC3AC3" w:rsidRDefault="00DE78D0" w:rsidP="00DE78D0">
      <w:pPr>
        <w:tabs>
          <w:tab w:val="left" w:pos="-1440"/>
          <w:tab w:val="left" w:pos="720"/>
        </w:tabs>
        <w:ind w:left="720"/>
      </w:pPr>
      <w:r>
        <w:t>3</w:t>
      </w:r>
      <w:r w:rsidRPr="00EC3AC3">
        <w:t xml:space="preserve"> </w:t>
      </w:r>
      <w:r>
        <w:t>respondents</w:t>
      </w:r>
      <w:r w:rsidRPr="00EC3AC3">
        <w:t xml:space="preserve"> </w:t>
      </w:r>
      <w:r>
        <w:t>x</w:t>
      </w:r>
      <w:r w:rsidRPr="00EC3AC3">
        <w:t xml:space="preserve"> 1.5 hour (compile info</w:t>
      </w:r>
      <w:proofErr w:type="gramStart"/>
      <w:r w:rsidRPr="00EC3AC3">
        <w:t>./</w:t>
      </w:r>
      <w:proofErr w:type="gramEnd"/>
      <w:r w:rsidRPr="00EC3AC3">
        <w:t xml:space="preserve">file)  </w:t>
      </w:r>
      <w:r w:rsidRPr="00EC3AC3">
        <w:tab/>
        <w:t xml:space="preserve">                   </w:t>
      </w:r>
      <w:r w:rsidRPr="00EC3AC3">
        <w:tab/>
      </w:r>
      <w:r>
        <w:t>= 4</w:t>
      </w:r>
      <w:r w:rsidRPr="00EC3AC3">
        <w:t>.50</w:t>
      </w:r>
    </w:p>
    <w:p w:rsidR="00DE78D0" w:rsidRPr="00EC3AC3" w:rsidRDefault="00DE78D0" w:rsidP="00DE78D0">
      <w:pPr>
        <w:tabs>
          <w:tab w:val="left" w:pos="720"/>
        </w:tabs>
        <w:ind w:left="720"/>
      </w:pPr>
      <w:r>
        <w:t>3</w:t>
      </w:r>
      <w:r w:rsidRPr="00EC3AC3">
        <w:t xml:space="preserve"> </w:t>
      </w:r>
      <w:r>
        <w:t>respondents</w:t>
      </w:r>
      <w:r w:rsidRPr="00EC3AC3">
        <w:t xml:space="preserve"> </w:t>
      </w:r>
      <w:r>
        <w:t>x</w:t>
      </w:r>
      <w:r w:rsidRPr="00EC3AC3">
        <w:t xml:space="preserve"> </w:t>
      </w:r>
      <w:r>
        <w:t>0</w:t>
      </w:r>
      <w:r w:rsidRPr="00EC3AC3">
        <w:t xml:space="preserve">.5 hour (complete/submit/provide notice)     </w:t>
      </w:r>
      <w:r w:rsidRPr="00EC3AC3">
        <w:tab/>
      </w:r>
      <w:r>
        <w:t>= 1</w:t>
      </w:r>
      <w:r w:rsidRPr="00EC3AC3">
        <w:t>.50</w:t>
      </w:r>
    </w:p>
    <w:p w:rsidR="00DE78D0" w:rsidRPr="00EC3AC3" w:rsidRDefault="00DE78D0" w:rsidP="00DE78D0">
      <w:pPr>
        <w:tabs>
          <w:tab w:val="left" w:pos="720"/>
        </w:tabs>
        <w:ind w:left="720"/>
      </w:pPr>
      <w:r>
        <w:t>3</w:t>
      </w:r>
      <w:r w:rsidRPr="00EC3AC3">
        <w:t xml:space="preserve"> </w:t>
      </w:r>
      <w:r>
        <w:t>respondents</w:t>
      </w:r>
      <w:r w:rsidRPr="00EC3AC3">
        <w:t xml:space="preserve"> </w:t>
      </w:r>
      <w:r>
        <w:t>x</w:t>
      </w:r>
      <w:r w:rsidRPr="00EC3AC3">
        <w:t xml:space="preserve"> </w:t>
      </w:r>
      <w:r>
        <w:t>0</w:t>
      </w:r>
      <w:r w:rsidRPr="00EC3AC3">
        <w:t xml:space="preserve">.5 hour (documentation/maintenance)         </w:t>
      </w:r>
      <w:r w:rsidRPr="00EC3AC3">
        <w:tab/>
      </w:r>
      <w:r>
        <w:t>= 1</w:t>
      </w:r>
      <w:r w:rsidRPr="00EC3AC3">
        <w:t>.50</w:t>
      </w:r>
    </w:p>
    <w:p w:rsidR="00DE78D0" w:rsidRPr="00EC3AC3" w:rsidRDefault="00DE78D0" w:rsidP="00DE78D0">
      <w:pPr>
        <w:tabs>
          <w:tab w:val="left" w:pos="720"/>
        </w:tabs>
        <w:ind w:left="720"/>
      </w:pPr>
    </w:p>
    <w:p w:rsidR="00DE78D0" w:rsidRPr="00EC3AC3" w:rsidRDefault="00DE78D0" w:rsidP="00DE78D0">
      <w:pPr>
        <w:tabs>
          <w:tab w:val="left" w:pos="720"/>
        </w:tabs>
        <w:ind w:left="720"/>
        <w:rPr>
          <w:b/>
        </w:rPr>
      </w:pPr>
      <w:r w:rsidRPr="00EC3AC3">
        <w:rPr>
          <w:b/>
        </w:rPr>
        <w:t>Total Annualized Hours for three respondents</w:t>
      </w:r>
      <w:r w:rsidRPr="00EC3AC3">
        <w:rPr>
          <w:b/>
        </w:rPr>
        <w:tab/>
        <w:t xml:space="preserve">                 9.0</w:t>
      </w:r>
    </w:p>
    <w:p w:rsidR="00DE78D0" w:rsidRPr="00EC3AC3" w:rsidRDefault="00DE78D0" w:rsidP="00DE78D0">
      <w:pPr>
        <w:tabs>
          <w:tab w:val="left" w:pos="720"/>
        </w:tabs>
        <w:ind w:left="720"/>
      </w:pPr>
    </w:p>
    <w:p w:rsidR="00DE78D0" w:rsidRDefault="00DE78D0" w:rsidP="00DE78D0">
      <w:pPr>
        <w:tabs>
          <w:tab w:val="left" w:pos="720"/>
        </w:tabs>
        <w:ind w:left="720"/>
      </w:pPr>
      <w:r>
        <w:t>A</w:t>
      </w:r>
      <w:r w:rsidRPr="009922BF">
        <w:t>s determined by the Bureau of Labor Statistics</w:t>
      </w:r>
      <w:r>
        <w:t>, t</w:t>
      </w:r>
      <w:r w:rsidRPr="009922BF">
        <w:t xml:space="preserve">he </w:t>
      </w:r>
      <w:r>
        <w:t>November</w:t>
      </w:r>
      <w:r w:rsidRPr="009922BF">
        <w:t xml:space="preserve"> 201</w:t>
      </w:r>
      <w:r>
        <w:t>6</w:t>
      </w:r>
      <w:r w:rsidRPr="009922BF">
        <w:t xml:space="preserve"> average </w:t>
      </w:r>
      <w:r>
        <w:t>hourly wage is $31.14 (</w:t>
      </w:r>
      <w:r w:rsidRPr="009922BF">
        <w:rPr>
          <w:i/>
        </w:rPr>
        <w:t>See The Employment Situation</w:t>
      </w:r>
      <w:r>
        <w:rPr>
          <w:i/>
        </w:rPr>
        <w:t xml:space="preserve"> – January 2017,</w:t>
      </w:r>
      <w:r w:rsidRPr="004E0FF4">
        <w:t xml:space="preserve"> T</w:t>
      </w:r>
      <w:r>
        <w:t>able B-3</w:t>
      </w:r>
      <w:r w:rsidR="005C6273">
        <w:t xml:space="preserve">, “Professional and business services industry” </w:t>
      </w:r>
      <w:proofErr w:type="gramStart"/>
      <w:r w:rsidR="005C6273">
        <w:t xml:space="preserve">at  </w:t>
      </w:r>
      <w:proofErr w:type="gramEnd"/>
      <w:hyperlink r:id="rId11" w:history="1">
        <w:r w:rsidRPr="00131F80">
          <w:rPr>
            <w:rStyle w:val="Hyperlink"/>
          </w:rPr>
          <w:t>https://www.bls.gov/news.release/empsit.nr0.htm</w:t>
        </w:r>
      </w:hyperlink>
      <w:r>
        <w:t>).  Adding fringe benefits of 40% to the average hourly wage ($31.14 x 1.4 = $43.60), we estimate the annual cost to be $392.40 ($43.60 x 3 hours x 3 respondents per year = $392.40).</w:t>
      </w:r>
    </w:p>
    <w:p w:rsidR="00EA78D2" w:rsidRDefault="00EA78D2" w:rsidP="00EA78D2">
      <w:pPr>
        <w:autoSpaceDE w:val="0"/>
        <w:autoSpaceDN w:val="0"/>
        <w:adjustRightInd w:val="0"/>
      </w:pPr>
    </w:p>
    <w:p w:rsidR="00C30A42" w:rsidRDefault="00C30A42" w:rsidP="00DA03F0">
      <w:pPr>
        <w:ind w:left="720"/>
        <w:rPr>
          <w:i/>
        </w:rPr>
      </w:pPr>
      <w:r>
        <w:rPr>
          <w:i/>
        </w:rPr>
        <w:lastRenderedPageBreak/>
        <w:t xml:space="preserve">The following table can be used as a guide to calculate the total burden of an information collection. </w:t>
      </w:r>
    </w:p>
    <w:p w:rsidR="00C30A42" w:rsidRDefault="00C30A42" w:rsidP="00C30A42"/>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440"/>
        <w:gridCol w:w="1231"/>
        <w:gridCol w:w="1182"/>
        <w:gridCol w:w="1097"/>
        <w:gridCol w:w="990"/>
        <w:gridCol w:w="900"/>
        <w:gridCol w:w="1350"/>
      </w:tblGrid>
      <w:tr w:rsidR="00C30A42" w:rsidTr="003A25BC">
        <w:tc>
          <w:tcPr>
            <w:tcW w:w="1530" w:type="dxa"/>
            <w:tcBorders>
              <w:top w:val="single" w:sz="4" w:space="0" w:color="auto"/>
              <w:left w:val="single" w:sz="4" w:space="0" w:color="auto"/>
              <w:bottom w:val="single" w:sz="4" w:space="0" w:color="auto"/>
              <w:right w:val="single" w:sz="4" w:space="0" w:color="auto"/>
            </w:tcBorders>
            <w:shd w:val="clear" w:color="auto" w:fill="8DB3E2"/>
            <w:hideMark/>
          </w:tcPr>
          <w:p w:rsidR="00C30A42" w:rsidRDefault="00C30A42" w:rsidP="003A25BC">
            <w:pPr>
              <w:spacing w:line="276" w:lineRule="auto"/>
              <w:jc w:val="center"/>
              <w:rPr>
                <w:b/>
                <w:sz w:val="22"/>
                <w:szCs w:val="22"/>
              </w:rPr>
            </w:pPr>
            <w:r>
              <w:rPr>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hideMark/>
          </w:tcPr>
          <w:p w:rsidR="00C30A42" w:rsidRDefault="00C30A42" w:rsidP="003A25BC">
            <w:pPr>
              <w:spacing w:line="276" w:lineRule="auto"/>
              <w:jc w:val="center"/>
              <w:rPr>
                <w:b/>
                <w:sz w:val="22"/>
                <w:szCs w:val="22"/>
              </w:rPr>
            </w:pPr>
            <w:r>
              <w:rPr>
                <w:b/>
                <w:sz w:val="22"/>
                <w:szCs w:val="22"/>
              </w:rPr>
              <w:t>Number of Respondents</w:t>
            </w:r>
          </w:p>
        </w:tc>
        <w:tc>
          <w:tcPr>
            <w:tcW w:w="1231" w:type="dxa"/>
            <w:tcBorders>
              <w:top w:val="single" w:sz="4" w:space="0" w:color="auto"/>
              <w:left w:val="single" w:sz="4" w:space="0" w:color="auto"/>
              <w:bottom w:val="single" w:sz="4" w:space="0" w:color="auto"/>
              <w:right w:val="single" w:sz="4" w:space="0" w:color="auto"/>
            </w:tcBorders>
            <w:shd w:val="clear" w:color="auto" w:fill="8DB3E2"/>
            <w:hideMark/>
          </w:tcPr>
          <w:p w:rsidR="00C30A42" w:rsidRDefault="00C30A42" w:rsidP="003A25BC">
            <w:pPr>
              <w:spacing w:line="276" w:lineRule="auto"/>
              <w:jc w:val="center"/>
              <w:rPr>
                <w:b/>
                <w:sz w:val="22"/>
                <w:szCs w:val="22"/>
              </w:rPr>
            </w:pPr>
            <w:r>
              <w:rPr>
                <w:b/>
                <w:sz w:val="22"/>
                <w:szCs w:val="22"/>
              </w:rPr>
              <w:t>Frequency</w:t>
            </w:r>
          </w:p>
        </w:tc>
        <w:tc>
          <w:tcPr>
            <w:tcW w:w="1182" w:type="dxa"/>
            <w:tcBorders>
              <w:top w:val="single" w:sz="4" w:space="0" w:color="auto"/>
              <w:left w:val="single" w:sz="4" w:space="0" w:color="auto"/>
              <w:bottom w:val="single" w:sz="4" w:space="0" w:color="auto"/>
              <w:right w:val="single" w:sz="4" w:space="0" w:color="auto"/>
            </w:tcBorders>
            <w:shd w:val="clear" w:color="auto" w:fill="8DB3E2"/>
            <w:hideMark/>
          </w:tcPr>
          <w:p w:rsidR="00C30A42" w:rsidRDefault="00C30A42" w:rsidP="003A25BC">
            <w:pPr>
              <w:spacing w:line="276" w:lineRule="auto"/>
              <w:jc w:val="center"/>
              <w:rPr>
                <w:b/>
                <w:sz w:val="22"/>
                <w:szCs w:val="22"/>
              </w:rPr>
            </w:pPr>
            <w:r>
              <w:rPr>
                <w:b/>
                <w:sz w:val="22"/>
                <w:szCs w:val="22"/>
              </w:rPr>
              <w:t>Total Annual Responses</w:t>
            </w:r>
          </w:p>
        </w:tc>
        <w:tc>
          <w:tcPr>
            <w:tcW w:w="1097" w:type="dxa"/>
            <w:tcBorders>
              <w:top w:val="single" w:sz="4" w:space="0" w:color="auto"/>
              <w:left w:val="single" w:sz="4" w:space="0" w:color="auto"/>
              <w:bottom w:val="single" w:sz="4" w:space="0" w:color="auto"/>
              <w:right w:val="single" w:sz="4" w:space="0" w:color="auto"/>
            </w:tcBorders>
            <w:shd w:val="clear" w:color="auto" w:fill="8DB3E2"/>
            <w:hideMark/>
          </w:tcPr>
          <w:p w:rsidR="00C30A42" w:rsidRDefault="00C30A42" w:rsidP="003A25BC">
            <w:pPr>
              <w:spacing w:line="276" w:lineRule="auto"/>
              <w:jc w:val="center"/>
              <w:rPr>
                <w:b/>
                <w:sz w:val="22"/>
                <w:szCs w:val="22"/>
              </w:rPr>
            </w:pPr>
            <w:r>
              <w:rPr>
                <w:b/>
                <w:sz w:val="22"/>
                <w:szCs w:val="22"/>
              </w:rPr>
              <w:t>Time Per Response</w:t>
            </w:r>
            <w:r w:rsidR="00DE78D0">
              <w:rPr>
                <w:b/>
                <w:sz w:val="22"/>
                <w:szCs w:val="22"/>
              </w:rPr>
              <w:t xml:space="preserve"> (Hours)</w:t>
            </w:r>
          </w:p>
        </w:tc>
        <w:tc>
          <w:tcPr>
            <w:tcW w:w="990" w:type="dxa"/>
            <w:tcBorders>
              <w:top w:val="single" w:sz="4" w:space="0" w:color="auto"/>
              <w:left w:val="single" w:sz="4" w:space="0" w:color="auto"/>
              <w:bottom w:val="single" w:sz="4" w:space="0" w:color="auto"/>
              <w:right w:val="single" w:sz="4" w:space="0" w:color="auto"/>
            </w:tcBorders>
            <w:shd w:val="clear" w:color="auto" w:fill="8DB3E2"/>
            <w:hideMark/>
          </w:tcPr>
          <w:p w:rsidR="00C30A42" w:rsidRDefault="00C30A42" w:rsidP="003A25BC">
            <w:pPr>
              <w:spacing w:line="276" w:lineRule="auto"/>
              <w:jc w:val="center"/>
              <w:rPr>
                <w:b/>
                <w:sz w:val="22"/>
                <w:szCs w:val="22"/>
              </w:rPr>
            </w:pPr>
            <w:r>
              <w:rPr>
                <w:b/>
                <w:sz w:val="22"/>
                <w:szCs w:val="22"/>
              </w:rPr>
              <w:t>Total Annual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hideMark/>
          </w:tcPr>
          <w:p w:rsidR="00C30A42" w:rsidRDefault="00C30A42" w:rsidP="003A25BC">
            <w:pPr>
              <w:spacing w:line="276" w:lineRule="auto"/>
              <w:jc w:val="center"/>
              <w:rPr>
                <w:b/>
                <w:sz w:val="22"/>
                <w:szCs w:val="22"/>
              </w:rPr>
            </w:pPr>
            <w:r>
              <w:rPr>
                <w:b/>
                <w:sz w:val="22"/>
                <w:szCs w:val="22"/>
              </w:rPr>
              <w:t>Hourly Rate*</w:t>
            </w:r>
          </w:p>
        </w:tc>
        <w:tc>
          <w:tcPr>
            <w:tcW w:w="1350" w:type="dxa"/>
            <w:tcBorders>
              <w:top w:val="single" w:sz="4" w:space="0" w:color="auto"/>
              <w:left w:val="single" w:sz="4" w:space="0" w:color="auto"/>
              <w:bottom w:val="single" w:sz="4" w:space="0" w:color="auto"/>
              <w:right w:val="single" w:sz="4" w:space="0" w:color="auto"/>
            </w:tcBorders>
            <w:shd w:val="clear" w:color="auto" w:fill="8DB3E2"/>
            <w:hideMark/>
          </w:tcPr>
          <w:p w:rsidR="00C30A42" w:rsidRDefault="00C30A42" w:rsidP="003A25BC">
            <w:pPr>
              <w:spacing w:line="276" w:lineRule="auto"/>
              <w:jc w:val="center"/>
              <w:rPr>
                <w:b/>
                <w:sz w:val="22"/>
                <w:szCs w:val="22"/>
              </w:rPr>
            </w:pPr>
            <w:r>
              <w:rPr>
                <w:b/>
                <w:sz w:val="22"/>
                <w:szCs w:val="22"/>
              </w:rPr>
              <w:t>Monetized Value of Respondent Time</w:t>
            </w:r>
          </w:p>
        </w:tc>
      </w:tr>
      <w:tr w:rsidR="00C30A42" w:rsidTr="003A25BC">
        <w:tc>
          <w:tcPr>
            <w:tcW w:w="1530" w:type="dxa"/>
            <w:tcBorders>
              <w:top w:val="single" w:sz="4" w:space="0" w:color="auto"/>
              <w:left w:val="single" w:sz="4" w:space="0" w:color="auto"/>
              <w:bottom w:val="single" w:sz="4" w:space="0" w:color="auto"/>
              <w:right w:val="single" w:sz="4" w:space="0" w:color="auto"/>
            </w:tcBorders>
            <w:vAlign w:val="bottom"/>
          </w:tcPr>
          <w:p w:rsidR="00C30A42" w:rsidRDefault="00DE78D0" w:rsidP="003A25BC">
            <w:pPr>
              <w:spacing w:line="276" w:lineRule="auto"/>
              <w:jc w:val="center"/>
              <w:rPr>
                <w:sz w:val="22"/>
                <w:szCs w:val="22"/>
              </w:rPr>
            </w:pPr>
            <w:r>
              <w:rPr>
                <w:sz w:val="22"/>
                <w:szCs w:val="22"/>
              </w:rPr>
              <w:t>Review instructions</w:t>
            </w:r>
          </w:p>
        </w:tc>
        <w:tc>
          <w:tcPr>
            <w:tcW w:w="1440" w:type="dxa"/>
            <w:tcBorders>
              <w:top w:val="single" w:sz="4" w:space="0" w:color="auto"/>
              <w:left w:val="single" w:sz="4" w:space="0" w:color="auto"/>
              <w:bottom w:val="single" w:sz="4" w:space="0" w:color="auto"/>
              <w:right w:val="single" w:sz="4" w:space="0" w:color="auto"/>
            </w:tcBorders>
            <w:vAlign w:val="bottom"/>
          </w:tcPr>
          <w:p w:rsidR="00C30A42" w:rsidRDefault="00DE78D0" w:rsidP="003A25BC">
            <w:pPr>
              <w:spacing w:line="276" w:lineRule="auto"/>
              <w:jc w:val="center"/>
              <w:rPr>
                <w:sz w:val="22"/>
                <w:szCs w:val="22"/>
              </w:rPr>
            </w:pPr>
            <w:r>
              <w:rPr>
                <w:sz w:val="22"/>
                <w:szCs w:val="22"/>
              </w:rPr>
              <w:t>3</w:t>
            </w:r>
          </w:p>
        </w:tc>
        <w:tc>
          <w:tcPr>
            <w:tcW w:w="1231" w:type="dxa"/>
            <w:tcBorders>
              <w:top w:val="single" w:sz="4" w:space="0" w:color="auto"/>
              <w:left w:val="single" w:sz="4" w:space="0" w:color="auto"/>
              <w:bottom w:val="single" w:sz="4" w:space="0" w:color="auto"/>
              <w:right w:val="single" w:sz="4" w:space="0" w:color="auto"/>
            </w:tcBorders>
            <w:vAlign w:val="bottom"/>
          </w:tcPr>
          <w:p w:rsidR="00C30A42" w:rsidRDefault="00DE78D0" w:rsidP="003A25BC">
            <w:pPr>
              <w:spacing w:line="276" w:lineRule="auto"/>
              <w:jc w:val="center"/>
              <w:rPr>
                <w:sz w:val="22"/>
                <w:szCs w:val="22"/>
              </w:rPr>
            </w:pPr>
            <w:r>
              <w:rPr>
                <w:sz w:val="22"/>
                <w:szCs w:val="22"/>
              </w:rPr>
              <w:t>1</w:t>
            </w:r>
          </w:p>
        </w:tc>
        <w:tc>
          <w:tcPr>
            <w:tcW w:w="1182" w:type="dxa"/>
            <w:tcBorders>
              <w:top w:val="single" w:sz="4" w:space="0" w:color="auto"/>
              <w:left w:val="single" w:sz="4" w:space="0" w:color="auto"/>
              <w:bottom w:val="single" w:sz="4" w:space="0" w:color="auto"/>
              <w:right w:val="single" w:sz="4" w:space="0" w:color="auto"/>
            </w:tcBorders>
            <w:vAlign w:val="bottom"/>
          </w:tcPr>
          <w:p w:rsidR="00C30A42" w:rsidRDefault="00DE78D0" w:rsidP="003A25BC">
            <w:pPr>
              <w:spacing w:line="276" w:lineRule="auto"/>
              <w:jc w:val="center"/>
              <w:rPr>
                <w:sz w:val="22"/>
                <w:szCs w:val="22"/>
              </w:rPr>
            </w:pPr>
            <w:r>
              <w:rPr>
                <w:sz w:val="22"/>
                <w:szCs w:val="22"/>
              </w:rPr>
              <w:t>3</w:t>
            </w:r>
          </w:p>
        </w:tc>
        <w:tc>
          <w:tcPr>
            <w:tcW w:w="1097" w:type="dxa"/>
            <w:tcBorders>
              <w:top w:val="single" w:sz="4" w:space="0" w:color="auto"/>
              <w:left w:val="single" w:sz="4" w:space="0" w:color="auto"/>
              <w:bottom w:val="single" w:sz="4" w:space="0" w:color="auto"/>
              <w:right w:val="single" w:sz="4" w:space="0" w:color="auto"/>
            </w:tcBorders>
            <w:vAlign w:val="bottom"/>
          </w:tcPr>
          <w:p w:rsidR="00C30A42" w:rsidRDefault="00DE78D0" w:rsidP="003A25BC">
            <w:pPr>
              <w:spacing w:line="276" w:lineRule="auto"/>
              <w:jc w:val="center"/>
              <w:rPr>
                <w:sz w:val="22"/>
                <w:szCs w:val="22"/>
              </w:rPr>
            </w:pPr>
            <w:r>
              <w:rPr>
                <w:sz w:val="22"/>
                <w:szCs w:val="22"/>
              </w:rPr>
              <w:t>.5</w:t>
            </w:r>
          </w:p>
        </w:tc>
        <w:tc>
          <w:tcPr>
            <w:tcW w:w="990" w:type="dxa"/>
            <w:tcBorders>
              <w:top w:val="single" w:sz="4" w:space="0" w:color="auto"/>
              <w:left w:val="single" w:sz="4" w:space="0" w:color="auto"/>
              <w:bottom w:val="single" w:sz="4" w:space="0" w:color="auto"/>
              <w:right w:val="single" w:sz="4" w:space="0" w:color="auto"/>
            </w:tcBorders>
            <w:vAlign w:val="bottom"/>
          </w:tcPr>
          <w:p w:rsidR="00C30A42" w:rsidRDefault="00DE78D0" w:rsidP="003A25BC">
            <w:pPr>
              <w:spacing w:line="276" w:lineRule="auto"/>
              <w:jc w:val="center"/>
              <w:rPr>
                <w:sz w:val="22"/>
                <w:szCs w:val="22"/>
              </w:rPr>
            </w:pPr>
            <w:r>
              <w:rPr>
                <w:sz w:val="22"/>
                <w:szCs w:val="22"/>
              </w:rPr>
              <w:t>1.5</w:t>
            </w:r>
          </w:p>
        </w:tc>
        <w:tc>
          <w:tcPr>
            <w:tcW w:w="900" w:type="dxa"/>
            <w:tcBorders>
              <w:top w:val="single" w:sz="4" w:space="0" w:color="auto"/>
              <w:left w:val="single" w:sz="4" w:space="0" w:color="auto"/>
              <w:bottom w:val="single" w:sz="4" w:space="0" w:color="auto"/>
              <w:right w:val="single" w:sz="4" w:space="0" w:color="auto"/>
            </w:tcBorders>
            <w:vAlign w:val="bottom"/>
          </w:tcPr>
          <w:p w:rsidR="00C30A42" w:rsidRDefault="00DE78D0" w:rsidP="003A25BC">
            <w:pPr>
              <w:spacing w:line="276" w:lineRule="auto"/>
              <w:jc w:val="center"/>
              <w:rPr>
                <w:sz w:val="22"/>
                <w:szCs w:val="22"/>
              </w:rPr>
            </w:pPr>
            <w:r>
              <w:rPr>
                <w:sz w:val="22"/>
                <w:szCs w:val="22"/>
              </w:rPr>
              <w:t>$43.60</w:t>
            </w:r>
          </w:p>
        </w:tc>
        <w:tc>
          <w:tcPr>
            <w:tcW w:w="1350" w:type="dxa"/>
            <w:tcBorders>
              <w:top w:val="single" w:sz="4" w:space="0" w:color="auto"/>
              <w:left w:val="single" w:sz="4" w:space="0" w:color="auto"/>
              <w:bottom w:val="single" w:sz="4" w:space="0" w:color="auto"/>
              <w:right w:val="single" w:sz="4" w:space="0" w:color="auto"/>
            </w:tcBorders>
            <w:vAlign w:val="bottom"/>
          </w:tcPr>
          <w:p w:rsidR="00C30A42" w:rsidRDefault="00DE78D0" w:rsidP="003A25BC">
            <w:pPr>
              <w:spacing w:line="276" w:lineRule="auto"/>
              <w:jc w:val="center"/>
              <w:rPr>
                <w:sz w:val="22"/>
                <w:szCs w:val="22"/>
              </w:rPr>
            </w:pPr>
            <w:r>
              <w:rPr>
                <w:sz w:val="22"/>
                <w:szCs w:val="22"/>
              </w:rPr>
              <w:t>$65.40</w:t>
            </w:r>
          </w:p>
        </w:tc>
      </w:tr>
      <w:tr w:rsidR="00DE78D0" w:rsidTr="003A25BC">
        <w:tc>
          <w:tcPr>
            <w:tcW w:w="1530"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Compile information</w:t>
            </w:r>
          </w:p>
        </w:tc>
        <w:tc>
          <w:tcPr>
            <w:tcW w:w="1440"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3</w:t>
            </w:r>
          </w:p>
        </w:tc>
        <w:tc>
          <w:tcPr>
            <w:tcW w:w="1231"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1</w:t>
            </w:r>
          </w:p>
        </w:tc>
        <w:tc>
          <w:tcPr>
            <w:tcW w:w="1182"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3</w:t>
            </w:r>
          </w:p>
        </w:tc>
        <w:tc>
          <w:tcPr>
            <w:tcW w:w="1097"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1.5</w:t>
            </w:r>
          </w:p>
        </w:tc>
        <w:tc>
          <w:tcPr>
            <w:tcW w:w="990"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4.5</w:t>
            </w:r>
          </w:p>
        </w:tc>
        <w:tc>
          <w:tcPr>
            <w:tcW w:w="900"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$43.60</w:t>
            </w:r>
          </w:p>
        </w:tc>
        <w:tc>
          <w:tcPr>
            <w:tcW w:w="1350"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$196.20</w:t>
            </w:r>
          </w:p>
        </w:tc>
      </w:tr>
      <w:tr w:rsidR="00DE78D0" w:rsidTr="003A25BC">
        <w:tc>
          <w:tcPr>
            <w:tcW w:w="1530"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Complete and submit request</w:t>
            </w:r>
          </w:p>
        </w:tc>
        <w:tc>
          <w:tcPr>
            <w:tcW w:w="1440"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3</w:t>
            </w:r>
          </w:p>
        </w:tc>
        <w:tc>
          <w:tcPr>
            <w:tcW w:w="1231"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1</w:t>
            </w:r>
          </w:p>
        </w:tc>
        <w:tc>
          <w:tcPr>
            <w:tcW w:w="1182"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3</w:t>
            </w:r>
          </w:p>
        </w:tc>
        <w:tc>
          <w:tcPr>
            <w:tcW w:w="1097"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.5</w:t>
            </w:r>
          </w:p>
        </w:tc>
        <w:tc>
          <w:tcPr>
            <w:tcW w:w="990"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1.5</w:t>
            </w:r>
          </w:p>
        </w:tc>
        <w:tc>
          <w:tcPr>
            <w:tcW w:w="900"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$43.60</w:t>
            </w:r>
          </w:p>
        </w:tc>
        <w:tc>
          <w:tcPr>
            <w:tcW w:w="1350"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$65.40</w:t>
            </w:r>
          </w:p>
        </w:tc>
      </w:tr>
      <w:tr w:rsidR="00DE78D0" w:rsidTr="003A25BC">
        <w:tc>
          <w:tcPr>
            <w:tcW w:w="1530"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Maintain documents</w:t>
            </w:r>
          </w:p>
        </w:tc>
        <w:tc>
          <w:tcPr>
            <w:tcW w:w="1440"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3</w:t>
            </w:r>
          </w:p>
        </w:tc>
        <w:tc>
          <w:tcPr>
            <w:tcW w:w="1231"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1</w:t>
            </w:r>
          </w:p>
        </w:tc>
        <w:tc>
          <w:tcPr>
            <w:tcW w:w="1182"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3</w:t>
            </w:r>
          </w:p>
        </w:tc>
        <w:tc>
          <w:tcPr>
            <w:tcW w:w="1097"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.5</w:t>
            </w:r>
          </w:p>
        </w:tc>
        <w:tc>
          <w:tcPr>
            <w:tcW w:w="990"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1.5</w:t>
            </w:r>
          </w:p>
        </w:tc>
        <w:tc>
          <w:tcPr>
            <w:tcW w:w="900"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$43.60</w:t>
            </w:r>
          </w:p>
        </w:tc>
        <w:tc>
          <w:tcPr>
            <w:tcW w:w="1350" w:type="dxa"/>
            <w:tcBorders>
              <w:top w:val="single" w:sz="4" w:space="0" w:color="auto"/>
              <w:left w:val="single" w:sz="4" w:space="0" w:color="auto"/>
              <w:bottom w:val="single" w:sz="4" w:space="0" w:color="auto"/>
              <w:right w:val="single" w:sz="4" w:space="0" w:color="auto"/>
            </w:tcBorders>
            <w:vAlign w:val="bottom"/>
          </w:tcPr>
          <w:p w:rsidR="00DE78D0" w:rsidRDefault="00DE78D0" w:rsidP="003A25BC">
            <w:pPr>
              <w:spacing w:line="276" w:lineRule="auto"/>
              <w:jc w:val="center"/>
              <w:rPr>
                <w:sz w:val="22"/>
                <w:szCs w:val="22"/>
              </w:rPr>
            </w:pPr>
            <w:r>
              <w:rPr>
                <w:sz w:val="22"/>
                <w:szCs w:val="22"/>
              </w:rPr>
              <w:t>$65.40</w:t>
            </w:r>
          </w:p>
        </w:tc>
      </w:tr>
      <w:tr w:rsidR="00C30A42" w:rsidTr="003A25BC">
        <w:tc>
          <w:tcPr>
            <w:tcW w:w="1530" w:type="dxa"/>
            <w:tcBorders>
              <w:top w:val="single" w:sz="4" w:space="0" w:color="auto"/>
              <w:left w:val="single" w:sz="4" w:space="0" w:color="auto"/>
              <w:bottom w:val="single" w:sz="4" w:space="0" w:color="auto"/>
              <w:right w:val="single" w:sz="4" w:space="0" w:color="auto"/>
            </w:tcBorders>
            <w:hideMark/>
          </w:tcPr>
          <w:p w:rsidR="00C30A42" w:rsidRDefault="00C30A42">
            <w:pPr>
              <w:spacing w:line="276" w:lineRule="auto"/>
              <w:rPr>
                <w:b/>
                <w:i/>
                <w:sz w:val="22"/>
                <w:szCs w:val="22"/>
              </w:rPr>
            </w:pPr>
            <w:r>
              <w:rPr>
                <w:b/>
                <w:i/>
                <w:sz w:val="22"/>
                <w:szCs w:val="22"/>
              </w:rPr>
              <w:t>Unduplicated Totals</w:t>
            </w:r>
          </w:p>
        </w:tc>
        <w:tc>
          <w:tcPr>
            <w:tcW w:w="1440" w:type="dxa"/>
            <w:tcBorders>
              <w:top w:val="single" w:sz="4" w:space="0" w:color="auto"/>
              <w:left w:val="single" w:sz="4" w:space="0" w:color="auto"/>
              <w:bottom w:val="single" w:sz="4" w:space="0" w:color="auto"/>
              <w:right w:val="single" w:sz="4" w:space="0" w:color="auto"/>
            </w:tcBorders>
            <w:vAlign w:val="bottom"/>
          </w:tcPr>
          <w:p w:rsidR="00C30A42" w:rsidRDefault="00DE78D0" w:rsidP="003A25BC">
            <w:pPr>
              <w:spacing w:line="276" w:lineRule="auto"/>
              <w:jc w:val="center"/>
              <w:rPr>
                <w:b/>
                <w:i/>
                <w:sz w:val="22"/>
                <w:szCs w:val="22"/>
              </w:rPr>
            </w:pPr>
            <w:r>
              <w:rPr>
                <w:b/>
                <w:i/>
                <w:sz w:val="22"/>
                <w:szCs w:val="22"/>
              </w:rPr>
              <w:t>3</w:t>
            </w:r>
          </w:p>
        </w:tc>
        <w:tc>
          <w:tcPr>
            <w:tcW w:w="1231" w:type="dxa"/>
            <w:tcBorders>
              <w:top w:val="single" w:sz="4" w:space="0" w:color="auto"/>
              <w:left w:val="single" w:sz="4" w:space="0" w:color="auto"/>
              <w:bottom w:val="single" w:sz="4" w:space="0" w:color="auto"/>
              <w:right w:val="single" w:sz="4" w:space="0" w:color="auto"/>
            </w:tcBorders>
            <w:vAlign w:val="bottom"/>
          </w:tcPr>
          <w:p w:rsidR="00C30A42" w:rsidRDefault="00C30A42" w:rsidP="003A25BC">
            <w:pPr>
              <w:spacing w:line="276" w:lineRule="auto"/>
              <w:jc w:val="center"/>
              <w:rPr>
                <w:b/>
                <w:i/>
                <w:sz w:val="22"/>
                <w:szCs w:val="22"/>
              </w:rPr>
            </w:pPr>
          </w:p>
        </w:tc>
        <w:tc>
          <w:tcPr>
            <w:tcW w:w="1182" w:type="dxa"/>
            <w:tcBorders>
              <w:top w:val="single" w:sz="4" w:space="0" w:color="auto"/>
              <w:left w:val="single" w:sz="4" w:space="0" w:color="auto"/>
              <w:bottom w:val="single" w:sz="4" w:space="0" w:color="auto"/>
              <w:right w:val="single" w:sz="4" w:space="0" w:color="auto"/>
            </w:tcBorders>
            <w:vAlign w:val="bottom"/>
          </w:tcPr>
          <w:p w:rsidR="00C30A42" w:rsidRDefault="00DE78D0" w:rsidP="003A25BC">
            <w:pPr>
              <w:spacing w:line="276" w:lineRule="auto"/>
              <w:jc w:val="center"/>
              <w:rPr>
                <w:b/>
                <w:i/>
                <w:sz w:val="22"/>
                <w:szCs w:val="22"/>
              </w:rPr>
            </w:pPr>
            <w:r>
              <w:rPr>
                <w:b/>
                <w:i/>
                <w:sz w:val="22"/>
                <w:szCs w:val="22"/>
              </w:rPr>
              <w:t>3</w:t>
            </w:r>
          </w:p>
        </w:tc>
        <w:tc>
          <w:tcPr>
            <w:tcW w:w="1097" w:type="dxa"/>
            <w:tcBorders>
              <w:top w:val="single" w:sz="4" w:space="0" w:color="auto"/>
              <w:left w:val="single" w:sz="4" w:space="0" w:color="auto"/>
              <w:bottom w:val="single" w:sz="4" w:space="0" w:color="auto"/>
              <w:right w:val="single" w:sz="4" w:space="0" w:color="auto"/>
            </w:tcBorders>
            <w:vAlign w:val="bottom"/>
          </w:tcPr>
          <w:p w:rsidR="00C30A42" w:rsidRDefault="00C30A42" w:rsidP="003A25BC">
            <w:pPr>
              <w:spacing w:line="276" w:lineRule="auto"/>
              <w:jc w:val="center"/>
              <w:rPr>
                <w:b/>
                <w:i/>
                <w:sz w:val="22"/>
                <w:szCs w:val="22"/>
              </w:rPr>
            </w:pPr>
          </w:p>
        </w:tc>
        <w:tc>
          <w:tcPr>
            <w:tcW w:w="990" w:type="dxa"/>
            <w:tcBorders>
              <w:top w:val="single" w:sz="4" w:space="0" w:color="auto"/>
              <w:left w:val="single" w:sz="4" w:space="0" w:color="auto"/>
              <w:bottom w:val="single" w:sz="4" w:space="0" w:color="auto"/>
              <w:right w:val="single" w:sz="4" w:space="0" w:color="auto"/>
            </w:tcBorders>
            <w:vAlign w:val="bottom"/>
          </w:tcPr>
          <w:p w:rsidR="00C30A42" w:rsidRDefault="00DE78D0" w:rsidP="003A25BC">
            <w:pPr>
              <w:spacing w:line="276" w:lineRule="auto"/>
              <w:jc w:val="center"/>
              <w:rPr>
                <w:b/>
                <w:i/>
                <w:sz w:val="22"/>
                <w:szCs w:val="22"/>
              </w:rPr>
            </w:pPr>
            <w:r>
              <w:rPr>
                <w:b/>
                <w:i/>
                <w:sz w:val="22"/>
                <w:szCs w:val="22"/>
              </w:rPr>
              <w:t>9</w:t>
            </w:r>
          </w:p>
        </w:tc>
        <w:tc>
          <w:tcPr>
            <w:tcW w:w="900" w:type="dxa"/>
            <w:tcBorders>
              <w:top w:val="single" w:sz="4" w:space="0" w:color="auto"/>
              <w:left w:val="single" w:sz="4" w:space="0" w:color="auto"/>
              <w:bottom w:val="single" w:sz="4" w:space="0" w:color="auto"/>
              <w:right w:val="single" w:sz="4" w:space="0" w:color="auto"/>
            </w:tcBorders>
            <w:vAlign w:val="bottom"/>
          </w:tcPr>
          <w:p w:rsidR="00C30A42" w:rsidRDefault="00C30A42" w:rsidP="003A25BC">
            <w:pPr>
              <w:spacing w:line="276" w:lineRule="auto"/>
              <w:jc w:val="center"/>
              <w:rPr>
                <w:b/>
                <w:i/>
                <w:sz w:val="22"/>
                <w:szCs w:val="22"/>
              </w:rPr>
            </w:pPr>
          </w:p>
        </w:tc>
        <w:tc>
          <w:tcPr>
            <w:tcW w:w="1350" w:type="dxa"/>
            <w:tcBorders>
              <w:top w:val="single" w:sz="4" w:space="0" w:color="auto"/>
              <w:left w:val="single" w:sz="4" w:space="0" w:color="auto"/>
              <w:bottom w:val="single" w:sz="4" w:space="0" w:color="auto"/>
              <w:right w:val="single" w:sz="4" w:space="0" w:color="auto"/>
            </w:tcBorders>
            <w:vAlign w:val="bottom"/>
          </w:tcPr>
          <w:p w:rsidR="00C30A42" w:rsidRDefault="00DE78D0" w:rsidP="003A25BC">
            <w:pPr>
              <w:spacing w:line="276" w:lineRule="auto"/>
              <w:jc w:val="center"/>
              <w:rPr>
                <w:b/>
                <w:i/>
                <w:sz w:val="22"/>
                <w:szCs w:val="22"/>
              </w:rPr>
            </w:pPr>
            <w:r>
              <w:rPr>
                <w:b/>
                <w:i/>
                <w:sz w:val="22"/>
                <w:szCs w:val="22"/>
              </w:rPr>
              <w:t>$392.40</w:t>
            </w:r>
          </w:p>
        </w:tc>
      </w:tr>
    </w:tbl>
    <w:p w:rsidR="00C30A42" w:rsidRPr="00DE78D0" w:rsidRDefault="00C30A42" w:rsidP="00C30A42">
      <w:pPr>
        <w:rPr>
          <w:i/>
          <w:sz w:val="20"/>
          <w:szCs w:val="20"/>
        </w:rPr>
      </w:pPr>
      <w:r w:rsidRPr="00DE78D0">
        <w:rPr>
          <w:i/>
          <w:sz w:val="20"/>
          <w:szCs w:val="20"/>
        </w:rPr>
        <w:t>*</w:t>
      </w:r>
      <w:r w:rsidR="00DE78D0" w:rsidRPr="00DE78D0">
        <w:rPr>
          <w:i/>
          <w:sz w:val="20"/>
          <w:szCs w:val="20"/>
        </w:rPr>
        <w:t>See The Employment Situation – January 2017, Table B-</w:t>
      </w:r>
      <w:r w:rsidR="005C6273">
        <w:rPr>
          <w:i/>
          <w:sz w:val="20"/>
          <w:szCs w:val="20"/>
        </w:rPr>
        <w:t xml:space="preserve">3, </w:t>
      </w:r>
      <w:r w:rsidR="005C6273" w:rsidRPr="005C6273">
        <w:rPr>
          <w:i/>
          <w:sz w:val="20"/>
          <w:szCs w:val="20"/>
        </w:rPr>
        <w:t>“Professional and business serv</w:t>
      </w:r>
      <w:r w:rsidR="005C6273">
        <w:rPr>
          <w:i/>
          <w:sz w:val="20"/>
          <w:szCs w:val="20"/>
        </w:rPr>
        <w:t>ices industry”</w:t>
      </w:r>
      <w:r w:rsidR="00DE78D0" w:rsidRPr="00DE78D0">
        <w:rPr>
          <w:i/>
          <w:sz w:val="20"/>
          <w:szCs w:val="20"/>
        </w:rPr>
        <w:t xml:space="preserve"> </w:t>
      </w:r>
      <w:hyperlink r:id="rId12" w:history="1">
        <w:r w:rsidR="005C6273" w:rsidRPr="00E37A33">
          <w:rPr>
            <w:rStyle w:val="Hyperlink"/>
            <w:i/>
            <w:sz w:val="20"/>
            <w:szCs w:val="20"/>
          </w:rPr>
          <w:t>https://www.bls.gov/news.release/empsit.nr0.htm</w:t>
        </w:r>
      </w:hyperlink>
      <w:r w:rsidR="005C6273">
        <w:rPr>
          <w:i/>
          <w:sz w:val="20"/>
          <w:szCs w:val="20"/>
        </w:rPr>
        <w:t xml:space="preserve"> </w:t>
      </w:r>
      <w:r w:rsidR="00DE78D0" w:rsidRPr="00DE78D0">
        <w:rPr>
          <w:i/>
          <w:sz w:val="20"/>
          <w:szCs w:val="20"/>
        </w:rPr>
        <w:t>.  Adding fringe benefits of 40% to the average hourly wage ($31.14 x 1.4 = $43.60)</w:t>
      </w:r>
    </w:p>
    <w:p w:rsidR="00EA78D2" w:rsidRPr="00CE3C52" w:rsidRDefault="00EA78D2" w:rsidP="00EA78D2">
      <w:pPr>
        <w:autoSpaceDE w:val="0"/>
        <w:autoSpaceDN w:val="0"/>
        <w:adjustRightInd w:val="0"/>
      </w:pPr>
    </w:p>
    <w:p w:rsidR="00EA78D2" w:rsidRPr="008F4D44" w:rsidRDefault="00EA78D2" w:rsidP="00A705A4">
      <w:pPr>
        <w:tabs>
          <w:tab w:val="right" w:pos="360"/>
        </w:tabs>
        <w:autoSpaceDE w:val="0"/>
        <w:autoSpaceDN w:val="0"/>
        <w:adjustRightInd w:val="0"/>
        <w:ind w:left="540" w:hanging="540"/>
        <w:rPr>
          <w:i/>
        </w:rPr>
      </w:pPr>
      <w:r w:rsidRPr="008F4D44">
        <w:rPr>
          <w:i/>
        </w:rPr>
        <w:t>13.</w:t>
      </w:r>
      <w:r w:rsidR="000C3BFE">
        <w:rPr>
          <w:i/>
        </w:rPr>
        <w:tab/>
      </w:r>
      <w:r w:rsidR="00A705A4" w:rsidRPr="008F4D44">
        <w:rPr>
          <w:i/>
        </w:rPr>
        <w:tab/>
      </w:r>
      <w:r w:rsidRPr="008F4D44">
        <w:rPr>
          <w:i/>
        </w:rPr>
        <w:t>Provide an estimate for the total annual cost burden to respondents or record keepers resulting from the collection of information.</w:t>
      </w:r>
      <w:r w:rsidR="00A705A4" w:rsidRPr="008F4D44">
        <w:rPr>
          <w:i/>
        </w:rPr>
        <w:t xml:space="preserve"> </w:t>
      </w:r>
      <w:r w:rsidRPr="008F4D44">
        <w:rPr>
          <w:i/>
        </w:rPr>
        <w:t xml:space="preserve"> (Do not include the cost of any hour burden already reflected on the burden worksheet).</w:t>
      </w:r>
    </w:p>
    <w:p w:rsidR="00EA78D2" w:rsidRDefault="00EA78D2" w:rsidP="00EA78D2">
      <w:pPr>
        <w:autoSpaceDE w:val="0"/>
        <w:autoSpaceDN w:val="0"/>
        <w:adjustRightInd w:val="0"/>
      </w:pPr>
    </w:p>
    <w:p w:rsidR="00EA78D2" w:rsidRDefault="008417B3" w:rsidP="008417B3">
      <w:pPr>
        <w:ind w:left="540"/>
        <w:outlineLvl w:val="0"/>
      </w:pPr>
      <w:r w:rsidRPr="00C119B1">
        <w:t xml:space="preserve">There are no other costs than those </w:t>
      </w:r>
      <w:r>
        <w:t xml:space="preserve">mentioned in item (12) above.  </w:t>
      </w:r>
    </w:p>
    <w:p w:rsidR="00EA78D2" w:rsidRPr="00CE3C52" w:rsidRDefault="00EA78D2" w:rsidP="00EA78D2">
      <w:pPr>
        <w:autoSpaceDE w:val="0"/>
        <w:autoSpaceDN w:val="0"/>
        <w:adjustRightInd w:val="0"/>
      </w:pPr>
    </w:p>
    <w:p w:rsidR="00EA78D2" w:rsidRPr="008F4D44" w:rsidRDefault="00EA78D2" w:rsidP="007F12A0">
      <w:pPr>
        <w:tabs>
          <w:tab w:val="right" w:pos="360"/>
        </w:tabs>
        <w:autoSpaceDE w:val="0"/>
        <w:autoSpaceDN w:val="0"/>
        <w:adjustRightInd w:val="0"/>
        <w:ind w:left="540" w:hanging="540"/>
        <w:rPr>
          <w:i/>
        </w:rPr>
      </w:pPr>
      <w:r w:rsidRPr="008F4D44">
        <w:rPr>
          <w:i/>
        </w:rPr>
        <w:t>14.</w:t>
      </w:r>
      <w:r w:rsidR="000C3BFE">
        <w:rPr>
          <w:i/>
        </w:rPr>
        <w:tab/>
      </w:r>
      <w:r w:rsidR="004B774D" w:rsidRPr="008F4D44">
        <w:rPr>
          <w:i/>
        </w:rPr>
        <w:tab/>
      </w:r>
      <w:r w:rsidRPr="008F4D44">
        <w:rPr>
          <w:i/>
        </w:rPr>
        <w:t xml:space="preserve">Provide estimates of annualized costs to the Federal government. </w:t>
      </w:r>
      <w:r w:rsidR="007F12A0" w:rsidRPr="008F4D44">
        <w:rPr>
          <w:i/>
        </w:rPr>
        <w:t xml:space="preserve"> </w:t>
      </w:r>
      <w:r w:rsidRPr="008F4D44">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7F12A0" w:rsidRPr="008F4D44">
        <w:rPr>
          <w:i/>
        </w:rPr>
        <w:t xml:space="preserve">  </w:t>
      </w:r>
      <w:r w:rsidRPr="008F4D44">
        <w:rPr>
          <w:i/>
        </w:rPr>
        <w:t>Agencies may also aggregate cost estimates from Items 12, 13, and 14 in a single table.</w:t>
      </w:r>
    </w:p>
    <w:p w:rsidR="00EA78D2" w:rsidRDefault="00EA78D2" w:rsidP="00EA78D2">
      <w:pPr>
        <w:autoSpaceDE w:val="0"/>
        <w:autoSpaceDN w:val="0"/>
        <w:adjustRightInd w:val="0"/>
      </w:pPr>
    </w:p>
    <w:p w:rsidR="00904938" w:rsidRPr="00CE3C52" w:rsidRDefault="008417B3" w:rsidP="003A25BC">
      <w:pPr>
        <w:ind w:left="540"/>
      </w:pPr>
      <w:r w:rsidRPr="00C119B1">
        <w:t>The estimated annual cost to the Federal Government is $</w:t>
      </w:r>
      <w:r>
        <w:t xml:space="preserve">72.68 </w:t>
      </w:r>
      <w:r w:rsidRPr="00C119B1">
        <w:t>per response.  The staff time to review, comment, clarify when necessary</w:t>
      </w:r>
      <w:r>
        <w:t>,</w:t>
      </w:r>
      <w:r w:rsidRPr="00C119B1">
        <w:t xml:space="preserve"> and determine final action </w:t>
      </w:r>
      <w:r>
        <w:t xml:space="preserve">on </w:t>
      </w:r>
      <w:r w:rsidRPr="00C119B1">
        <w:t xml:space="preserve">petitions </w:t>
      </w:r>
      <w:r w:rsidRPr="00806B31">
        <w:t xml:space="preserve">averages 1 ½ hours.  Based on the Federal pay schedule for the </w:t>
      </w:r>
      <w:r w:rsidRPr="00806B31">
        <w:rPr>
          <w:bCs/>
          <w:color w:val="363636"/>
        </w:rPr>
        <w:t>W</w:t>
      </w:r>
      <w:r>
        <w:rPr>
          <w:bCs/>
          <w:color w:val="363636"/>
        </w:rPr>
        <w:t xml:space="preserve">ashington-Baltimore-Arlington, </w:t>
      </w:r>
      <w:r w:rsidRPr="00806B31">
        <w:rPr>
          <w:bCs/>
          <w:color w:val="363636"/>
        </w:rPr>
        <w:t>DC-MD-VA-WV-PA</w:t>
      </w:r>
      <w:r>
        <w:rPr>
          <w:bCs/>
          <w:color w:val="363636"/>
        </w:rPr>
        <w:t xml:space="preserve"> </w:t>
      </w:r>
      <w:r w:rsidRPr="00C119B1">
        <w:t xml:space="preserve">locality </w:t>
      </w:r>
      <w:r>
        <w:t>(</w:t>
      </w:r>
      <w:r w:rsidRPr="00C119B1">
        <w:rPr>
          <w:i/>
        </w:rPr>
        <w:t>See</w:t>
      </w:r>
      <w:r w:rsidRPr="00C119B1">
        <w:t xml:space="preserve"> </w:t>
      </w:r>
      <w:r>
        <w:t xml:space="preserve">2017 General Schedule (GS) Locality Pay Tables, </w:t>
      </w:r>
      <w:hyperlink r:id="rId13" w:history="1">
        <w:r w:rsidRPr="00131F80">
          <w:rPr>
            <w:rStyle w:val="Hyperlink"/>
          </w:rPr>
          <w:t>https://www.opm.gov/policy-data-oversight/pay-leave/salaries-wages/2017/general-schedule/</w:t>
        </w:r>
      </w:hyperlink>
      <w:r w:rsidRPr="009922BF">
        <w:t xml:space="preserve">) </w:t>
      </w:r>
      <w:r>
        <w:t>t</w:t>
      </w:r>
      <w:r w:rsidRPr="00C119B1">
        <w:t>he calculation is $4</w:t>
      </w:r>
      <w:r>
        <w:t>8.45</w:t>
      </w:r>
      <w:r w:rsidRPr="00C119B1">
        <w:t xml:space="preserve"> </w:t>
      </w:r>
      <w:r w:rsidRPr="009922BF">
        <w:t>per hour (GS-13 Step 3) x 1.5</w:t>
      </w:r>
      <w:r>
        <w:t xml:space="preserve"> hours</w:t>
      </w:r>
      <w:r w:rsidRPr="009922BF">
        <w:t xml:space="preserve"> per response = $</w:t>
      </w:r>
      <w:r>
        <w:t>72.68</w:t>
      </w:r>
      <w:r w:rsidRPr="002D5F08">
        <w:t xml:space="preserve">. </w:t>
      </w:r>
      <w:r w:rsidRPr="0022516D">
        <w:t xml:space="preserve"> Based on the experience gained in the last </w:t>
      </w:r>
      <w:r>
        <w:t xml:space="preserve">three </w:t>
      </w:r>
      <w:r w:rsidRPr="0022516D">
        <w:t>years</w:t>
      </w:r>
      <w:r w:rsidRPr="009834CD">
        <w:t xml:space="preserve">, </w:t>
      </w:r>
      <w:r>
        <w:t xml:space="preserve">approximately </w:t>
      </w:r>
      <w:r w:rsidRPr="009834CD">
        <w:t xml:space="preserve">three states </w:t>
      </w:r>
      <w:r>
        <w:t xml:space="preserve">per year </w:t>
      </w:r>
      <w:r w:rsidRPr="009834CD">
        <w:t>requested adding areas to the labor surplus list.  Therefore the total annual cost to the Federal government would be $</w:t>
      </w:r>
      <w:r>
        <w:t>218.04 ($72.68 x 3 responses per year)</w:t>
      </w:r>
      <w:r w:rsidRPr="009834CD">
        <w:t>.</w:t>
      </w:r>
    </w:p>
    <w:p w:rsidR="00EA78D2" w:rsidRPr="008F4D44" w:rsidRDefault="00EA78D2" w:rsidP="007F12A0">
      <w:pPr>
        <w:tabs>
          <w:tab w:val="right" w:pos="360"/>
        </w:tabs>
        <w:autoSpaceDE w:val="0"/>
        <w:autoSpaceDN w:val="0"/>
        <w:adjustRightInd w:val="0"/>
        <w:ind w:left="540" w:hanging="540"/>
        <w:rPr>
          <w:i/>
        </w:rPr>
      </w:pPr>
      <w:r w:rsidRPr="008F4D44">
        <w:rPr>
          <w:i/>
        </w:rPr>
        <w:lastRenderedPageBreak/>
        <w:t>15.</w:t>
      </w:r>
      <w:r w:rsidR="000C3BFE">
        <w:rPr>
          <w:i/>
        </w:rPr>
        <w:tab/>
      </w:r>
      <w:r w:rsidR="007F12A0" w:rsidRPr="008F4D44">
        <w:rPr>
          <w:i/>
        </w:rPr>
        <w:tab/>
      </w:r>
      <w:r w:rsidRPr="008F4D44">
        <w:rPr>
          <w:i/>
        </w:rPr>
        <w:t>Explain the reasons for any program changes or adjustments reported on the burden worksheet.</w:t>
      </w:r>
    </w:p>
    <w:p w:rsidR="00EA78D2" w:rsidRDefault="00EA78D2" w:rsidP="00EA78D2">
      <w:pPr>
        <w:autoSpaceDE w:val="0"/>
        <w:autoSpaceDN w:val="0"/>
        <w:adjustRightInd w:val="0"/>
      </w:pPr>
    </w:p>
    <w:p w:rsidR="004A1161" w:rsidRDefault="00B640AE" w:rsidP="00B640AE">
      <w:pPr>
        <w:autoSpaceDE w:val="0"/>
        <w:autoSpaceDN w:val="0"/>
        <w:adjustRightInd w:val="0"/>
        <w:ind w:left="540"/>
      </w:pPr>
      <w:r>
        <w:t>The hourly wage rate has increased slightly since 2014.  Burden hours remain unchanged.</w:t>
      </w:r>
    </w:p>
    <w:p w:rsidR="004A1161" w:rsidRPr="00CE3C52" w:rsidRDefault="004A1161" w:rsidP="00EA78D2">
      <w:pPr>
        <w:autoSpaceDE w:val="0"/>
        <w:autoSpaceDN w:val="0"/>
        <w:adjustRightInd w:val="0"/>
      </w:pPr>
    </w:p>
    <w:p w:rsidR="00EA78D2" w:rsidRPr="00030FA0" w:rsidRDefault="00EA78D2" w:rsidP="00030FA0">
      <w:pPr>
        <w:tabs>
          <w:tab w:val="right" w:pos="360"/>
        </w:tabs>
        <w:autoSpaceDE w:val="0"/>
        <w:autoSpaceDN w:val="0"/>
        <w:adjustRightInd w:val="0"/>
        <w:ind w:left="540" w:hanging="540"/>
        <w:rPr>
          <w:i/>
        </w:rPr>
      </w:pPr>
      <w:r w:rsidRPr="00030FA0">
        <w:rPr>
          <w:i/>
        </w:rPr>
        <w:t>16.</w:t>
      </w:r>
      <w:r w:rsidR="000C3BFE">
        <w:rPr>
          <w:i/>
        </w:rPr>
        <w:tab/>
      </w:r>
      <w:r w:rsidR="00030FA0">
        <w:rPr>
          <w:i/>
        </w:rPr>
        <w:tab/>
      </w:r>
      <w:r w:rsidRPr="00030FA0">
        <w:rPr>
          <w:i/>
        </w:rPr>
        <w:t>For collections of information whose results will be published, outline plans for tabulation and publication</w:t>
      </w:r>
      <w:r w:rsidR="00F25EFF" w:rsidRPr="00030FA0">
        <w:rPr>
          <w:i/>
        </w:rPr>
        <w:t xml:space="preserve">.  </w:t>
      </w:r>
      <w:r w:rsidRPr="00030FA0">
        <w:rPr>
          <w:i/>
        </w:rPr>
        <w:t xml:space="preserve">Address any complex analytical techniques that will be used. </w:t>
      </w:r>
      <w:r w:rsidR="00216406">
        <w:rPr>
          <w:i/>
        </w:rPr>
        <w:t xml:space="preserve"> </w:t>
      </w:r>
      <w:r w:rsidRPr="00030FA0">
        <w:rPr>
          <w:i/>
        </w:rPr>
        <w:t>Provide the time schedule for the entire project, including beginning and ending dates of the collection of information, completion of report, publication dates, and other actions.</w:t>
      </w:r>
    </w:p>
    <w:p w:rsidR="00EA78D2" w:rsidRDefault="00EA78D2" w:rsidP="00EA78D2">
      <w:pPr>
        <w:autoSpaceDE w:val="0"/>
        <w:autoSpaceDN w:val="0"/>
        <w:adjustRightInd w:val="0"/>
      </w:pPr>
    </w:p>
    <w:p w:rsidR="00B640AE" w:rsidRPr="004E1BE8" w:rsidRDefault="00B640AE" w:rsidP="00B640AE">
      <w:pPr>
        <w:tabs>
          <w:tab w:val="left" w:pos="-1440"/>
          <w:tab w:val="left" w:pos="540"/>
        </w:tabs>
        <w:ind w:left="540"/>
      </w:pPr>
      <w:r w:rsidRPr="004E1BE8">
        <w:t>With the exception of posting newly designated LSA’s on the DOL ETA website, collection of information will not be published.  The information will be used solely for determining the eligibility of areas for classification as LSAs.</w:t>
      </w:r>
    </w:p>
    <w:p w:rsidR="004A1161" w:rsidRPr="00CE3C52" w:rsidRDefault="004A1161" w:rsidP="00EA78D2">
      <w:pPr>
        <w:autoSpaceDE w:val="0"/>
        <w:autoSpaceDN w:val="0"/>
        <w:adjustRightInd w:val="0"/>
      </w:pPr>
    </w:p>
    <w:p w:rsidR="00EA78D2" w:rsidRPr="00030FA0" w:rsidRDefault="00EA78D2" w:rsidP="004B774D">
      <w:pPr>
        <w:tabs>
          <w:tab w:val="right" w:pos="360"/>
        </w:tabs>
        <w:autoSpaceDE w:val="0"/>
        <w:autoSpaceDN w:val="0"/>
        <w:adjustRightInd w:val="0"/>
        <w:ind w:left="540" w:hanging="540"/>
        <w:rPr>
          <w:i/>
        </w:rPr>
      </w:pPr>
      <w:r w:rsidRPr="00030FA0">
        <w:rPr>
          <w:i/>
        </w:rPr>
        <w:t>17.</w:t>
      </w:r>
      <w:r w:rsidR="000C3BFE">
        <w:rPr>
          <w:i/>
        </w:rPr>
        <w:tab/>
      </w:r>
      <w:r w:rsidR="004B774D" w:rsidRPr="00030FA0">
        <w:rPr>
          <w:i/>
        </w:rPr>
        <w:tab/>
      </w:r>
      <w:r w:rsidRPr="00030FA0">
        <w:rPr>
          <w:i/>
        </w:rPr>
        <w:t xml:space="preserve">If seeking approval </w:t>
      </w:r>
      <w:r w:rsidR="00F25EFF">
        <w:rPr>
          <w:i/>
        </w:rPr>
        <w:t xml:space="preserve">not </w:t>
      </w:r>
      <w:r w:rsidRPr="00030FA0">
        <w:rPr>
          <w:i/>
        </w:rPr>
        <w:t xml:space="preserve">to display the expiration date for OMB approval of the information collection, explain the reasons that display would be inappropriate. </w:t>
      </w:r>
    </w:p>
    <w:p w:rsidR="00EA78D2" w:rsidRDefault="00EA78D2" w:rsidP="00EA78D2">
      <w:pPr>
        <w:autoSpaceDE w:val="0"/>
        <w:autoSpaceDN w:val="0"/>
        <w:adjustRightInd w:val="0"/>
      </w:pPr>
    </w:p>
    <w:p w:rsidR="00B640AE" w:rsidRPr="004E1BE8" w:rsidRDefault="00633572" w:rsidP="00B640AE">
      <w:pPr>
        <w:tabs>
          <w:tab w:val="left" w:pos="-1440"/>
          <w:tab w:val="left" w:pos="540"/>
        </w:tabs>
        <w:ind w:left="540"/>
      </w:pPr>
      <w:r>
        <w:t>T</w:t>
      </w:r>
      <w:r w:rsidR="00B640AE" w:rsidRPr="004E1BE8">
        <w:t>he expiration date is included and displayed in the instructions for submitting a LSA petition for an exceptio</w:t>
      </w:r>
      <w:r w:rsidR="00184100">
        <w:t>nal circumstance on the ETA Web</w:t>
      </w:r>
      <w:r w:rsidR="00B640AE" w:rsidRPr="004E1BE8">
        <w:t xml:space="preserve">site.  </w:t>
      </w:r>
    </w:p>
    <w:p w:rsidR="004A1161" w:rsidRPr="00CE3C52" w:rsidRDefault="004A1161" w:rsidP="00EA78D2">
      <w:pPr>
        <w:autoSpaceDE w:val="0"/>
        <w:autoSpaceDN w:val="0"/>
        <w:adjustRightInd w:val="0"/>
      </w:pPr>
    </w:p>
    <w:p w:rsidR="003F4C38" w:rsidRDefault="00EA78D2" w:rsidP="003F4C38">
      <w:pPr>
        <w:tabs>
          <w:tab w:val="right" w:pos="360"/>
        </w:tabs>
        <w:ind w:left="540" w:hanging="540"/>
        <w:rPr>
          <w:i/>
        </w:rPr>
      </w:pPr>
      <w:r w:rsidRPr="00030FA0">
        <w:rPr>
          <w:i/>
        </w:rPr>
        <w:t>18.</w:t>
      </w:r>
      <w:r w:rsidR="000C3BFE">
        <w:rPr>
          <w:i/>
        </w:rPr>
        <w:tab/>
      </w:r>
      <w:r w:rsidR="004B774D" w:rsidRPr="00030FA0">
        <w:rPr>
          <w:i/>
        </w:rPr>
        <w:tab/>
      </w:r>
      <w:r w:rsidRPr="00030FA0">
        <w:rPr>
          <w:i/>
        </w:rPr>
        <w:t>Explain each exception to the topics of the certification statement identified in “Certification for Pape</w:t>
      </w:r>
      <w:r w:rsidR="000C3BFE">
        <w:rPr>
          <w:i/>
        </w:rPr>
        <w:t>rwork Reduction Act Submissions.</w:t>
      </w:r>
      <w:r w:rsidRPr="00030FA0">
        <w:rPr>
          <w:i/>
        </w:rPr>
        <w:t>”</w:t>
      </w:r>
    </w:p>
    <w:p w:rsidR="00B62D15" w:rsidRDefault="00B62D15" w:rsidP="00B62D15">
      <w:pPr>
        <w:tabs>
          <w:tab w:val="left" w:pos="-1440"/>
          <w:tab w:val="left" w:pos="360"/>
        </w:tabs>
      </w:pPr>
    </w:p>
    <w:p w:rsidR="00B62D15" w:rsidRPr="004E1BE8" w:rsidRDefault="00B62D15" w:rsidP="00B62D15">
      <w:pPr>
        <w:tabs>
          <w:tab w:val="left" w:pos="-1440"/>
          <w:tab w:val="left" w:pos="360"/>
        </w:tabs>
        <w:ind w:left="540"/>
      </w:pPr>
      <w:r w:rsidRPr="004E1BE8">
        <w:t>There are no exceptions.</w:t>
      </w:r>
    </w:p>
    <w:p w:rsidR="004204FF" w:rsidRPr="00B62D15" w:rsidRDefault="004204FF" w:rsidP="003F4C38">
      <w:pPr>
        <w:tabs>
          <w:tab w:val="right" w:pos="360"/>
        </w:tabs>
        <w:ind w:left="540" w:hanging="540"/>
      </w:pPr>
    </w:p>
    <w:p w:rsidR="003F4C38" w:rsidRDefault="003F4C38" w:rsidP="003F4C38">
      <w:pPr>
        <w:tabs>
          <w:tab w:val="right" w:pos="360"/>
        </w:tabs>
        <w:ind w:left="540" w:hanging="540"/>
        <w:rPr>
          <w:i/>
        </w:rPr>
      </w:pPr>
    </w:p>
    <w:p w:rsidR="003F4C38" w:rsidRPr="003F4C38" w:rsidRDefault="003F4C38" w:rsidP="000C3BFE">
      <w:pPr>
        <w:tabs>
          <w:tab w:val="right" w:pos="360"/>
        </w:tabs>
        <w:rPr>
          <w:i/>
        </w:rPr>
      </w:pPr>
      <w:r>
        <w:rPr>
          <w:b/>
        </w:rPr>
        <w:t>B</w:t>
      </w:r>
      <w:r w:rsidRPr="00CE3C52">
        <w:rPr>
          <w:b/>
        </w:rPr>
        <w:t xml:space="preserve">. </w:t>
      </w:r>
      <w:r>
        <w:rPr>
          <w:b/>
        </w:rPr>
        <w:tab/>
      </w:r>
      <w:r w:rsidR="00C45047">
        <w:rPr>
          <w:b/>
        </w:rPr>
        <w:t>Collections of Information Employing Statistical Methods</w:t>
      </w:r>
    </w:p>
    <w:p w:rsidR="004A1161" w:rsidRDefault="004A1161" w:rsidP="00EA78D2"/>
    <w:p w:rsidR="004A1161" w:rsidRDefault="004A1161" w:rsidP="00EA78D2">
      <w:r>
        <w:t>This information collection does not employ statistical methods.</w:t>
      </w:r>
    </w:p>
    <w:sectPr w:rsidR="004A1161">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704" w:rsidRDefault="00DC1704" w:rsidP="00910252">
      <w:r>
        <w:separator/>
      </w:r>
    </w:p>
  </w:endnote>
  <w:endnote w:type="continuationSeparator" w:id="0">
    <w:p w:rsidR="00DC1704" w:rsidRDefault="00DC1704"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187394"/>
      <w:docPartObj>
        <w:docPartGallery w:val="Page Numbers (Bottom of Page)"/>
        <w:docPartUnique/>
      </w:docPartObj>
    </w:sdtPr>
    <w:sdtEndPr>
      <w:rPr>
        <w:noProof/>
      </w:rPr>
    </w:sdtEndPr>
    <w:sdtContent>
      <w:p w:rsidR="00910252" w:rsidRDefault="00910252">
        <w:pPr>
          <w:pStyle w:val="Footer"/>
          <w:jc w:val="center"/>
        </w:pPr>
        <w:r>
          <w:fldChar w:fldCharType="begin"/>
        </w:r>
        <w:r>
          <w:instrText xml:space="preserve"> PAGE   \* MERGEFORMAT </w:instrText>
        </w:r>
        <w:r>
          <w:fldChar w:fldCharType="separate"/>
        </w:r>
        <w:r w:rsidR="00184100">
          <w:rPr>
            <w:noProof/>
          </w:rPr>
          <w:t>1</w:t>
        </w:r>
        <w:r>
          <w:rPr>
            <w:noProof/>
          </w:rPr>
          <w:fldChar w:fldCharType="end"/>
        </w:r>
      </w:p>
    </w:sdtContent>
  </w:sdt>
  <w:p w:rsidR="00910252" w:rsidRDefault="00910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704" w:rsidRDefault="00DC1704" w:rsidP="00910252">
      <w:r>
        <w:separator/>
      </w:r>
    </w:p>
  </w:footnote>
  <w:footnote w:type="continuationSeparator" w:id="0">
    <w:p w:rsidR="00DC1704" w:rsidRDefault="00DC1704" w:rsidP="00910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5FEA" w:rsidRPr="00D45FEA" w:rsidRDefault="00A818CB" w:rsidP="00D45FEA">
    <w:pPr>
      <w:pStyle w:val="Header"/>
      <w:tabs>
        <w:tab w:val="clear" w:pos="4680"/>
      </w:tabs>
      <w:jc w:val="both"/>
      <w:rPr>
        <w:sz w:val="20"/>
        <w:szCs w:val="20"/>
      </w:rPr>
    </w:pPr>
    <w:r>
      <w:rPr>
        <w:sz w:val="20"/>
        <w:szCs w:val="20"/>
      </w:rPr>
      <w:t>Petition for Classifying Labor Surplus Areas</w:t>
    </w:r>
  </w:p>
  <w:p w:rsidR="00D45FEA" w:rsidRPr="00D45FEA" w:rsidRDefault="00A818CB" w:rsidP="00D45FEA">
    <w:pPr>
      <w:pStyle w:val="Header"/>
      <w:tabs>
        <w:tab w:val="clear" w:pos="4680"/>
      </w:tabs>
      <w:jc w:val="both"/>
      <w:rPr>
        <w:sz w:val="20"/>
        <w:szCs w:val="20"/>
      </w:rPr>
    </w:pPr>
    <w:r>
      <w:rPr>
        <w:sz w:val="20"/>
        <w:szCs w:val="20"/>
      </w:rPr>
      <w:t xml:space="preserve">OMB </w:t>
    </w:r>
    <w:r w:rsidR="000C3BFE">
      <w:rPr>
        <w:sz w:val="20"/>
        <w:szCs w:val="20"/>
      </w:rPr>
      <w:t>Control No.</w:t>
    </w:r>
    <w:r>
      <w:rPr>
        <w:sz w:val="20"/>
        <w:szCs w:val="20"/>
      </w:rPr>
      <w:t xml:space="preserve"> 1205-0207</w:t>
    </w:r>
  </w:p>
  <w:p w:rsidR="00D45FEA" w:rsidRDefault="0052773D" w:rsidP="00D45FEA">
    <w:pPr>
      <w:pStyle w:val="Header"/>
      <w:tabs>
        <w:tab w:val="clear" w:pos="4680"/>
      </w:tabs>
      <w:jc w:val="both"/>
      <w:rPr>
        <w:sz w:val="20"/>
        <w:szCs w:val="20"/>
      </w:rPr>
    </w:pPr>
    <w:r>
      <w:rPr>
        <w:sz w:val="20"/>
        <w:szCs w:val="20"/>
      </w:rPr>
      <w:t>June</w:t>
    </w:r>
    <w:r w:rsidR="00A818CB">
      <w:rPr>
        <w:sz w:val="20"/>
        <w:szCs w:val="20"/>
      </w:rPr>
      <w:t xml:space="preserve"> 2017</w:t>
    </w:r>
  </w:p>
  <w:p w:rsidR="00904938" w:rsidRDefault="00953421" w:rsidP="00D45FEA">
    <w:pPr>
      <w:pStyle w:val="Header"/>
      <w:tabs>
        <w:tab w:val="clear" w:pos="4680"/>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30FA0"/>
    <w:rsid w:val="000C3BFE"/>
    <w:rsid w:val="0012466F"/>
    <w:rsid w:val="00184100"/>
    <w:rsid w:val="00184FE6"/>
    <w:rsid w:val="001A7B43"/>
    <w:rsid w:val="001B5B96"/>
    <w:rsid w:val="001C050B"/>
    <w:rsid w:val="001C795C"/>
    <w:rsid w:val="001E721D"/>
    <w:rsid w:val="001F3F43"/>
    <w:rsid w:val="00216406"/>
    <w:rsid w:val="002221A7"/>
    <w:rsid w:val="00277599"/>
    <w:rsid w:val="0029478C"/>
    <w:rsid w:val="002B002E"/>
    <w:rsid w:val="002E7C35"/>
    <w:rsid w:val="00313E0C"/>
    <w:rsid w:val="0032701A"/>
    <w:rsid w:val="003669DA"/>
    <w:rsid w:val="003A25BC"/>
    <w:rsid w:val="003F4C38"/>
    <w:rsid w:val="004016A5"/>
    <w:rsid w:val="004204FF"/>
    <w:rsid w:val="00441CE5"/>
    <w:rsid w:val="004A1161"/>
    <w:rsid w:val="004B774D"/>
    <w:rsid w:val="004E3C16"/>
    <w:rsid w:val="0052176B"/>
    <w:rsid w:val="0052773D"/>
    <w:rsid w:val="0057496F"/>
    <w:rsid w:val="005749F8"/>
    <w:rsid w:val="0058705E"/>
    <w:rsid w:val="005C6273"/>
    <w:rsid w:val="00633572"/>
    <w:rsid w:val="0066182C"/>
    <w:rsid w:val="00683157"/>
    <w:rsid w:val="00685F48"/>
    <w:rsid w:val="0069256F"/>
    <w:rsid w:val="006C133A"/>
    <w:rsid w:val="006D740F"/>
    <w:rsid w:val="006E28C6"/>
    <w:rsid w:val="00707164"/>
    <w:rsid w:val="007924FA"/>
    <w:rsid w:val="007F12A0"/>
    <w:rsid w:val="008417B3"/>
    <w:rsid w:val="008A07F2"/>
    <w:rsid w:val="008F4D44"/>
    <w:rsid w:val="00904938"/>
    <w:rsid w:val="00910252"/>
    <w:rsid w:val="0091188B"/>
    <w:rsid w:val="00953421"/>
    <w:rsid w:val="009539B2"/>
    <w:rsid w:val="00962108"/>
    <w:rsid w:val="00973CD5"/>
    <w:rsid w:val="00996590"/>
    <w:rsid w:val="009A42CB"/>
    <w:rsid w:val="009D2A30"/>
    <w:rsid w:val="009F5BC7"/>
    <w:rsid w:val="00A171C6"/>
    <w:rsid w:val="00A705A4"/>
    <w:rsid w:val="00A818CB"/>
    <w:rsid w:val="00B10FD7"/>
    <w:rsid w:val="00B62D15"/>
    <w:rsid w:val="00B640AE"/>
    <w:rsid w:val="00B86B5C"/>
    <w:rsid w:val="00BA6848"/>
    <w:rsid w:val="00BE38F5"/>
    <w:rsid w:val="00C239F6"/>
    <w:rsid w:val="00C30A42"/>
    <w:rsid w:val="00C45047"/>
    <w:rsid w:val="00C52BA5"/>
    <w:rsid w:val="00D3545C"/>
    <w:rsid w:val="00D45FEA"/>
    <w:rsid w:val="00D94025"/>
    <w:rsid w:val="00DA03F0"/>
    <w:rsid w:val="00DC1704"/>
    <w:rsid w:val="00DC5B18"/>
    <w:rsid w:val="00DE78D0"/>
    <w:rsid w:val="00DF0E40"/>
    <w:rsid w:val="00E67376"/>
    <w:rsid w:val="00EA78D2"/>
    <w:rsid w:val="00F25EFF"/>
    <w:rsid w:val="00F44D0F"/>
    <w:rsid w:val="00F52F68"/>
    <w:rsid w:val="00FE22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styleId="Hyperlink">
    <w:name w:val="Hyperlink"/>
    <w:rsid w:val="00313E0C"/>
    <w:rPr>
      <w:color w:val="0000FF"/>
      <w:u w:val="single"/>
    </w:rPr>
  </w:style>
  <w:style w:type="character" w:styleId="FollowedHyperlink">
    <w:name w:val="FollowedHyperlink"/>
    <w:basedOn w:val="DefaultParagraphFont"/>
    <w:uiPriority w:val="99"/>
    <w:semiHidden/>
    <w:unhideWhenUsed/>
    <w:rsid w:val="005C6273"/>
    <w:rPr>
      <w:color w:val="800080" w:themeColor="followedHyperlink"/>
      <w:u w:val="single"/>
    </w:rPr>
  </w:style>
  <w:style w:type="character" w:styleId="CommentReference">
    <w:name w:val="annotation reference"/>
    <w:basedOn w:val="DefaultParagraphFont"/>
    <w:uiPriority w:val="99"/>
    <w:semiHidden/>
    <w:unhideWhenUsed/>
    <w:rsid w:val="00962108"/>
    <w:rPr>
      <w:sz w:val="16"/>
      <w:szCs w:val="16"/>
    </w:rPr>
  </w:style>
  <w:style w:type="paragraph" w:styleId="CommentText">
    <w:name w:val="annotation text"/>
    <w:basedOn w:val="Normal"/>
    <w:link w:val="CommentTextChar"/>
    <w:uiPriority w:val="99"/>
    <w:semiHidden/>
    <w:unhideWhenUsed/>
    <w:rsid w:val="00962108"/>
    <w:rPr>
      <w:sz w:val="20"/>
      <w:szCs w:val="20"/>
    </w:rPr>
  </w:style>
  <w:style w:type="character" w:customStyle="1" w:styleId="CommentTextChar">
    <w:name w:val="Comment Text Char"/>
    <w:basedOn w:val="DefaultParagraphFont"/>
    <w:link w:val="CommentText"/>
    <w:uiPriority w:val="99"/>
    <w:semiHidden/>
    <w:rsid w:val="009621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2108"/>
    <w:rPr>
      <w:b/>
      <w:bCs/>
    </w:rPr>
  </w:style>
  <w:style w:type="character" w:customStyle="1" w:styleId="CommentSubjectChar">
    <w:name w:val="Comment Subject Char"/>
    <w:basedOn w:val="CommentTextChar"/>
    <w:link w:val="CommentSubject"/>
    <w:uiPriority w:val="99"/>
    <w:semiHidden/>
    <w:rsid w:val="0096210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2108"/>
    <w:rPr>
      <w:rFonts w:ascii="Tahoma" w:hAnsi="Tahoma" w:cs="Tahoma"/>
      <w:sz w:val="16"/>
      <w:szCs w:val="16"/>
    </w:rPr>
  </w:style>
  <w:style w:type="character" w:customStyle="1" w:styleId="BalloonTextChar">
    <w:name w:val="Balloon Text Char"/>
    <w:basedOn w:val="DefaultParagraphFont"/>
    <w:link w:val="BalloonText"/>
    <w:uiPriority w:val="99"/>
    <w:semiHidden/>
    <w:rsid w:val="00962108"/>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character" w:styleId="Hyperlink">
    <w:name w:val="Hyperlink"/>
    <w:rsid w:val="00313E0C"/>
    <w:rPr>
      <w:color w:val="0000FF"/>
      <w:u w:val="single"/>
    </w:rPr>
  </w:style>
  <w:style w:type="character" w:styleId="FollowedHyperlink">
    <w:name w:val="FollowedHyperlink"/>
    <w:basedOn w:val="DefaultParagraphFont"/>
    <w:uiPriority w:val="99"/>
    <w:semiHidden/>
    <w:unhideWhenUsed/>
    <w:rsid w:val="005C6273"/>
    <w:rPr>
      <w:color w:val="800080" w:themeColor="followedHyperlink"/>
      <w:u w:val="single"/>
    </w:rPr>
  </w:style>
  <w:style w:type="character" w:styleId="CommentReference">
    <w:name w:val="annotation reference"/>
    <w:basedOn w:val="DefaultParagraphFont"/>
    <w:uiPriority w:val="99"/>
    <w:semiHidden/>
    <w:unhideWhenUsed/>
    <w:rsid w:val="00962108"/>
    <w:rPr>
      <w:sz w:val="16"/>
      <w:szCs w:val="16"/>
    </w:rPr>
  </w:style>
  <w:style w:type="paragraph" w:styleId="CommentText">
    <w:name w:val="annotation text"/>
    <w:basedOn w:val="Normal"/>
    <w:link w:val="CommentTextChar"/>
    <w:uiPriority w:val="99"/>
    <w:semiHidden/>
    <w:unhideWhenUsed/>
    <w:rsid w:val="00962108"/>
    <w:rPr>
      <w:sz w:val="20"/>
      <w:szCs w:val="20"/>
    </w:rPr>
  </w:style>
  <w:style w:type="character" w:customStyle="1" w:styleId="CommentTextChar">
    <w:name w:val="Comment Text Char"/>
    <w:basedOn w:val="DefaultParagraphFont"/>
    <w:link w:val="CommentText"/>
    <w:uiPriority w:val="99"/>
    <w:semiHidden/>
    <w:rsid w:val="0096210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2108"/>
    <w:rPr>
      <w:b/>
      <w:bCs/>
    </w:rPr>
  </w:style>
  <w:style w:type="character" w:customStyle="1" w:styleId="CommentSubjectChar">
    <w:name w:val="Comment Subject Char"/>
    <w:basedOn w:val="CommentTextChar"/>
    <w:link w:val="CommentSubject"/>
    <w:uiPriority w:val="99"/>
    <w:semiHidden/>
    <w:rsid w:val="0096210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962108"/>
    <w:rPr>
      <w:rFonts w:ascii="Tahoma" w:hAnsi="Tahoma" w:cs="Tahoma"/>
      <w:sz w:val="16"/>
      <w:szCs w:val="16"/>
    </w:rPr>
  </w:style>
  <w:style w:type="character" w:customStyle="1" w:styleId="BalloonTextChar">
    <w:name w:val="Balloon Text Char"/>
    <w:basedOn w:val="DefaultParagraphFont"/>
    <w:link w:val="BalloonText"/>
    <w:uiPriority w:val="99"/>
    <w:semiHidden/>
    <w:rsid w:val="0096210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2017/general-schedul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news.release/empsit.nr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news.release/empsit.nr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doleta.gov/programs/lsa.cfm" TargetMode="External"/><Relationship Id="rId4" Type="http://schemas.microsoft.com/office/2007/relationships/stylesWithEffects" Target="stylesWithEffects.xml"/><Relationship Id="rId9" Type="http://schemas.openxmlformats.org/officeDocument/2006/relationships/hyperlink" Target="http://www.doleta.gov/programs/lsa.cf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E325ED-728B-48E5-B74C-602C8543A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2259</Words>
  <Characters>12879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Windows User</cp:lastModifiedBy>
  <cp:revision>2</cp:revision>
  <dcterms:created xsi:type="dcterms:W3CDTF">2017-06-07T19:03:00Z</dcterms:created>
  <dcterms:modified xsi:type="dcterms:W3CDTF">2017-06-07T19:03:00Z</dcterms:modified>
</cp:coreProperties>
</file>