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773" w:rsidRPr="00622F5F" w:rsidRDefault="00612773" w:rsidP="00612773">
      <w:pPr>
        <w:rPr>
          <w:b/>
          <w:sz w:val="32"/>
          <w:szCs w:val="32"/>
        </w:rPr>
      </w:pPr>
      <w:bookmarkStart w:id="0" w:name="_GoBack"/>
      <w:bookmarkEnd w:id="0"/>
      <w:r w:rsidRPr="00622F5F">
        <w:rPr>
          <w:b/>
          <w:sz w:val="32"/>
          <w:szCs w:val="32"/>
        </w:rPr>
        <w:t>Questionnaire:</w:t>
      </w:r>
    </w:p>
    <w:p w:rsidR="00612773" w:rsidRDefault="00612773" w:rsidP="00612773"/>
    <w:p w:rsidR="00612773" w:rsidRPr="00622F5F" w:rsidRDefault="00612773" w:rsidP="00612773">
      <w:pPr>
        <w:rPr>
          <w:b/>
        </w:rPr>
      </w:pPr>
      <w:r w:rsidRPr="00622F5F">
        <w:rPr>
          <w:b/>
        </w:rPr>
        <w:t>OBA Email Survey</w:t>
      </w:r>
      <w:r w:rsidR="00030212">
        <w:rPr>
          <w:b/>
        </w:rPr>
        <w:t xml:space="preserve"> of </w:t>
      </w:r>
      <w:r w:rsidR="00030212" w:rsidRPr="00622F5F">
        <w:rPr>
          <w:b/>
        </w:rPr>
        <w:t>Benefit Determination</w:t>
      </w:r>
      <w:r w:rsidR="00030212">
        <w:rPr>
          <w:b/>
        </w:rPr>
        <w:t xml:space="preserve"> Letter and Statement</w:t>
      </w:r>
    </w:p>
    <w:p w:rsidR="00612773" w:rsidRPr="00622F5F" w:rsidRDefault="00612773" w:rsidP="00612773"/>
    <w:p w:rsidR="00612773" w:rsidRDefault="00030212" w:rsidP="00612773">
      <w:pPr>
        <w:rPr>
          <w:b/>
        </w:rPr>
      </w:pPr>
      <w:r>
        <w:rPr>
          <w:b/>
        </w:rPr>
        <w:t xml:space="preserve">Survey of </w:t>
      </w:r>
      <w:r w:rsidR="00612773" w:rsidRPr="00622F5F">
        <w:rPr>
          <w:b/>
        </w:rPr>
        <w:t xml:space="preserve">LR Nelson </w:t>
      </w:r>
      <w:r>
        <w:rPr>
          <w:b/>
        </w:rPr>
        <w:t>Deferred Vested</w:t>
      </w:r>
      <w:r w:rsidR="00612773" w:rsidRPr="00622F5F">
        <w:rPr>
          <w:b/>
        </w:rPr>
        <w:t xml:space="preserve"> </w:t>
      </w:r>
      <w:r>
        <w:rPr>
          <w:b/>
        </w:rPr>
        <w:t>Participants</w:t>
      </w:r>
    </w:p>
    <w:p w:rsidR="001A51C5" w:rsidRPr="00622F5F" w:rsidRDefault="001A51C5" w:rsidP="00612773">
      <w:pPr>
        <w:rPr>
          <w:b/>
        </w:rPr>
      </w:pPr>
    </w:p>
    <w:p w:rsidR="00612773" w:rsidRPr="00622F5F" w:rsidRDefault="00612773" w:rsidP="00612773">
      <w:r w:rsidRPr="00622F5F">
        <w:t xml:space="preserve">The Pension Benefit Guaranty Corporation (PBGC) recently sent you </w:t>
      </w:r>
      <w:r w:rsidRPr="004C5D00">
        <w:t xml:space="preserve">a </w:t>
      </w:r>
      <w:r w:rsidR="00F57B23" w:rsidRPr="004C5D00">
        <w:t>b</w:t>
      </w:r>
      <w:r w:rsidR="004C5D00" w:rsidRPr="004C5D00">
        <w:t>enefit de</w:t>
      </w:r>
      <w:r w:rsidR="00030212" w:rsidRPr="004C5D00">
        <w:t>termination</w:t>
      </w:r>
      <w:r w:rsidR="00030212">
        <w:rPr>
          <w:b/>
        </w:rPr>
        <w:t xml:space="preserve"> </w:t>
      </w:r>
      <w:r w:rsidRPr="00622F5F">
        <w:t>letter and statement to inform you about your PBGC pension benefit. To help us improve our communications, please take a few moments to complete this seven-question survey about the clarity of our communications</w:t>
      </w:r>
      <w:r w:rsidR="008D7961">
        <w:t xml:space="preserve"> in the letter and statement</w:t>
      </w:r>
      <w:r w:rsidRPr="00622F5F">
        <w:t xml:space="preserve">. If you have questions concerning this survey, please email </w:t>
      </w:r>
      <w:hyperlink r:id="rId8" w:history="1">
        <w:r w:rsidRPr="00622F5F">
          <w:rPr>
            <w:rStyle w:val="Hyperlink"/>
          </w:rPr>
          <w:t>internalsurvey@pbgc.gov</w:t>
        </w:r>
      </w:hyperlink>
      <w:r w:rsidRPr="00622F5F">
        <w:t>.</w:t>
      </w:r>
    </w:p>
    <w:p w:rsidR="00612773" w:rsidRPr="00622F5F" w:rsidRDefault="00612773" w:rsidP="00612773">
      <w:r w:rsidRPr="00622F5F">
        <w:t xml:space="preserve"> </w:t>
      </w:r>
      <w:r w:rsidRPr="00622F5F">
        <w:br/>
      </w:r>
      <w:r w:rsidRPr="00622F5F">
        <w:rPr>
          <w:b/>
        </w:rPr>
        <w:t>Paperwork Reduction Act Notice:</w:t>
      </w:r>
      <w:r w:rsidRPr="00622F5F">
        <w:t xml:space="preserve"> The Office of Management and Budget (OMB) has approved this survey under OMB Control Number 1212-0066 (expires </w:t>
      </w:r>
      <w:r w:rsidR="00030212">
        <w:t>10/31/2017</w:t>
      </w:r>
      <w:r w:rsidRPr="00622F5F">
        <w:t xml:space="preserve">). </w:t>
      </w:r>
      <w:r w:rsidR="00030212" w:rsidRPr="00030212">
        <w:t>An agency may not conduct or sponsor, and a person is not required to respond to, a collection of information unless it displays a currently valid OMB control number.</w:t>
      </w:r>
      <w:r w:rsidR="00030212">
        <w:t xml:space="preserve">  </w:t>
      </w:r>
      <w:r w:rsidRPr="00622F5F">
        <w:t>Your participation is voluntary and the survey should take about 5 minutes to complete.</w:t>
      </w:r>
      <w:r w:rsidRPr="00622F5F">
        <w:br/>
        <w:t xml:space="preserve">  </w:t>
      </w:r>
      <w:r w:rsidRPr="00622F5F">
        <w:br/>
      </w:r>
      <w:r w:rsidRPr="00622F5F">
        <w:rPr>
          <w:b/>
        </w:rPr>
        <w:t>Confidentiality:</w:t>
      </w:r>
      <w:r w:rsidRPr="00622F5F">
        <w:t xml:space="preserve"> Your responses will be used by PBGC solely for customer service improvement and will be treated with the confidentiality provided by the Privacy Act and the Freedom of Information Act. Therefore, we ask that you do not include your name, Social Security Number, PBGC Customer ID, or any other identifying information with your responses. You will not be asked any specific questions about your identity or benefit. Your responses to this survey will not affect any dealings you may have with PBGC.</w:t>
      </w:r>
    </w:p>
    <w:p w:rsidR="00612773" w:rsidRPr="00622F5F" w:rsidRDefault="00612773" w:rsidP="00612773">
      <w:r w:rsidRPr="00622F5F">
        <w:br/>
        <w:t>If you need assistance with your PBGC benefit or any other PBGC matter, please call our Customer Contact Center at 800-400-7242.</w:t>
      </w:r>
      <w:r w:rsidRPr="00622F5F">
        <w:br/>
      </w:r>
      <w:r w:rsidRPr="00622F5F">
        <w:br/>
      </w:r>
      <w:r w:rsidRPr="00622F5F">
        <w:rPr>
          <w:b/>
        </w:rPr>
        <w:t>Survey Instructions:</w:t>
      </w:r>
      <w:r w:rsidRPr="00622F5F">
        <w:t> Use the "Next" button to advance through the survey. Use the "Previous" button to review the survey questions and your responses. Once you have completed the survey, select the "Finish" button on the last page to submit your responses. Please remember to submit your survey so that we can use your valuable feedback. </w:t>
      </w:r>
      <w:r w:rsidRPr="00622F5F">
        <w:br/>
      </w:r>
      <w:r w:rsidRPr="00622F5F">
        <w:br w:type="page"/>
      </w:r>
    </w:p>
    <w:p w:rsidR="00612773" w:rsidRPr="00622F5F" w:rsidRDefault="00612773" w:rsidP="00612773"/>
    <w:p w:rsidR="00612773" w:rsidRPr="00622F5F" w:rsidRDefault="00612773" w:rsidP="00612773">
      <w:r w:rsidRPr="00622F5F">
        <w:rPr>
          <w:b/>
        </w:rPr>
        <w:t xml:space="preserve">The following questions </w:t>
      </w:r>
      <w:r w:rsidR="001A51C5">
        <w:rPr>
          <w:b/>
        </w:rPr>
        <w:t>refer</w:t>
      </w:r>
      <w:r w:rsidRPr="00622F5F">
        <w:rPr>
          <w:b/>
        </w:rPr>
        <w:t xml:space="preserve"> to the letter accompanying your benefit determination statement:</w:t>
      </w:r>
    </w:p>
    <w:p w:rsidR="00612773" w:rsidRPr="00622F5F" w:rsidRDefault="00612773" w:rsidP="00612773"/>
    <w:p w:rsidR="00612773" w:rsidRPr="00622F5F" w:rsidRDefault="00612773" w:rsidP="00612773"/>
    <w:p w:rsidR="00612773" w:rsidRPr="00622F5F" w:rsidRDefault="00612773" w:rsidP="00612773"/>
    <w:p w:rsidR="00612773" w:rsidRPr="00622F5F" w:rsidRDefault="00612773" w:rsidP="00612773">
      <w:r w:rsidRPr="00622F5F">
        <w:t xml:space="preserve">Q1. </w:t>
      </w:r>
      <w:r w:rsidRPr="00622F5F">
        <w:rPr>
          <w:b/>
        </w:rPr>
        <w:t>Is the letter written in clear English? </w:t>
      </w:r>
    </w:p>
    <w:p w:rsidR="00612773" w:rsidRPr="00622F5F" w:rsidRDefault="00612773" w:rsidP="00612773">
      <w:pPr>
        <w:numPr>
          <w:ilvl w:val="0"/>
          <w:numId w:val="2"/>
        </w:numPr>
        <w:ind w:hanging="360"/>
      </w:pPr>
      <w:r w:rsidRPr="00622F5F">
        <w:rPr>
          <w:b/>
        </w:rPr>
        <w:t>Yes</w:t>
      </w:r>
      <w:r w:rsidRPr="00622F5F">
        <w:t xml:space="preserve"> </w:t>
      </w:r>
    </w:p>
    <w:p w:rsidR="00612773" w:rsidRPr="00622F5F" w:rsidRDefault="00612773" w:rsidP="00612773">
      <w:pPr>
        <w:numPr>
          <w:ilvl w:val="0"/>
          <w:numId w:val="2"/>
        </w:numPr>
        <w:ind w:hanging="360"/>
      </w:pPr>
      <w:r w:rsidRPr="00622F5F">
        <w:rPr>
          <w:b/>
        </w:rPr>
        <w:t>In Part</w:t>
      </w:r>
      <w:r w:rsidRPr="00622F5F">
        <w:t xml:space="preserve">  </w:t>
      </w:r>
    </w:p>
    <w:p w:rsidR="00612773" w:rsidRPr="00622F5F" w:rsidRDefault="00612773" w:rsidP="00612773">
      <w:pPr>
        <w:numPr>
          <w:ilvl w:val="0"/>
          <w:numId w:val="2"/>
        </w:numPr>
        <w:ind w:hanging="360"/>
      </w:pPr>
      <w:r w:rsidRPr="00622F5F">
        <w:rPr>
          <w:b/>
        </w:rPr>
        <w:t>No</w:t>
      </w:r>
      <w:r w:rsidRPr="00622F5F">
        <w:t xml:space="preserve"> </w:t>
      </w:r>
    </w:p>
    <w:p w:rsidR="00612773" w:rsidRPr="00622F5F" w:rsidRDefault="00612773" w:rsidP="00612773"/>
    <w:p w:rsidR="00612773" w:rsidRPr="00622F5F" w:rsidRDefault="00612773" w:rsidP="00612773"/>
    <w:p w:rsidR="00612773" w:rsidRPr="00622F5F" w:rsidRDefault="00612773" w:rsidP="00612773">
      <w:r w:rsidRPr="00622F5F">
        <w:t xml:space="preserve">Q2. </w:t>
      </w:r>
      <w:r w:rsidRPr="00622F5F">
        <w:rPr>
          <w:b/>
        </w:rPr>
        <w:t>Does the letter contain any words or terms that you do not understand?</w:t>
      </w:r>
    </w:p>
    <w:p w:rsidR="00612773" w:rsidRPr="00622F5F" w:rsidRDefault="00612773" w:rsidP="00612773">
      <w:pPr>
        <w:numPr>
          <w:ilvl w:val="0"/>
          <w:numId w:val="2"/>
        </w:numPr>
        <w:ind w:hanging="360"/>
      </w:pPr>
      <w:r w:rsidRPr="00622F5F">
        <w:rPr>
          <w:b/>
        </w:rPr>
        <w:t>Yes</w:t>
      </w:r>
      <w:r w:rsidRPr="00622F5F">
        <w:t xml:space="preserve"> </w:t>
      </w:r>
    </w:p>
    <w:p w:rsidR="00612773" w:rsidRPr="00622F5F" w:rsidRDefault="00612773" w:rsidP="00612773">
      <w:pPr>
        <w:numPr>
          <w:ilvl w:val="0"/>
          <w:numId w:val="2"/>
        </w:numPr>
        <w:ind w:hanging="360"/>
      </w:pPr>
      <w:r w:rsidRPr="00622F5F">
        <w:rPr>
          <w:b/>
        </w:rPr>
        <w:t>No</w:t>
      </w:r>
      <w:r w:rsidRPr="00622F5F">
        <w:t xml:space="preserve"> </w:t>
      </w:r>
    </w:p>
    <w:p w:rsidR="00612773" w:rsidRPr="00622F5F" w:rsidRDefault="00612773" w:rsidP="00612773"/>
    <w:p w:rsidR="00612773" w:rsidRPr="00622F5F" w:rsidRDefault="00612773" w:rsidP="00612773"/>
    <w:p w:rsidR="00612773" w:rsidRPr="00622F5F" w:rsidRDefault="00612773" w:rsidP="00612773">
      <w:r w:rsidRPr="00622F5F">
        <w:t xml:space="preserve">Q2a. </w:t>
      </w:r>
      <w:r w:rsidRPr="00622F5F">
        <w:rPr>
          <w:b/>
        </w:rPr>
        <w:t>Which words did you not understand?</w:t>
      </w:r>
    </w:p>
    <w:p w:rsidR="00612773" w:rsidRPr="00622F5F" w:rsidRDefault="00612773" w:rsidP="00612773">
      <w:r w:rsidRPr="00622F5F">
        <w:t>________________________________________________________________</w:t>
      </w:r>
    </w:p>
    <w:p w:rsidR="00612773" w:rsidRPr="00622F5F" w:rsidRDefault="00612773" w:rsidP="00612773">
      <w:r w:rsidRPr="00622F5F">
        <w:t>________________________________________________________________</w:t>
      </w:r>
    </w:p>
    <w:p w:rsidR="00612773" w:rsidRPr="00622F5F" w:rsidRDefault="00612773" w:rsidP="00612773">
      <w:r w:rsidRPr="00622F5F">
        <w:t>________________________________________________________________</w:t>
      </w:r>
    </w:p>
    <w:p w:rsidR="00612773" w:rsidRPr="00622F5F" w:rsidRDefault="00612773" w:rsidP="00612773">
      <w:r w:rsidRPr="00622F5F">
        <w:t>________________________________________________________________</w:t>
      </w:r>
    </w:p>
    <w:p w:rsidR="00612773" w:rsidRPr="00622F5F" w:rsidRDefault="00612773" w:rsidP="00612773">
      <w:r w:rsidRPr="00622F5F">
        <w:t>________________________________________________________________</w:t>
      </w:r>
    </w:p>
    <w:p w:rsidR="00612773" w:rsidRPr="00622F5F" w:rsidRDefault="00612773" w:rsidP="00612773"/>
    <w:p w:rsidR="00612773" w:rsidRPr="00622F5F" w:rsidRDefault="00612773" w:rsidP="00612773"/>
    <w:p w:rsidR="00612773" w:rsidRPr="00622F5F" w:rsidRDefault="00612773" w:rsidP="00612773">
      <w:r w:rsidRPr="00622F5F">
        <w:t xml:space="preserve">Q3. </w:t>
      </w:r>
      <w:r w:rsidRPr="00622F5F">
        <w:rPr>
          <w:b/>
        </w:rPr>
        <w:t>Does the letter make it clear that you should contact PBGC four months before you want to start receiving your benefit? </w:t>
      </w:r>
    </w:p>
    <w:p w:rsidR="00612773" w:rsidRPr="00622F5F" w:rsidRDefault="00612773" w:rsidP="00612773">
      <w:pPr>
        <w:numPr>
          <w:ilvl w:val="0"/>
          <w:numId w:val="2"/>
        </w:numPr>
        <w:ind w:hanging="360"/>
      </w:pPr>
      <w:r w:rsidRPr="00622F5F">
        <w:rPr>
          <w:b/>
        </w:rPr>
        <w:t>Yes</w:t>
      </w:r>
      <w:r w:rsidRPr="00622F5F">
        <w:t xml:space="preserve"> </w:t>
      </w:r>
    </w:p>
    <w:p w:rsidR="00612773" w:rsidRPr="00622F5F" w:rsidRDefault="00612773" w:rsidP="00612773">
      <w:pPr>
        <w:numPr>
          <w:ilvl w:val="0"/>
          <w:numId w:val="2"/>
        </w:numPr>
        <w:ind w:hanging="360"/>
      </w:pPr>
      <w:r w:rsidRPr="00622F5F">
        <w:rPr>
          <w:b/>
        </w:rPr>
        <w:t>No</w:t>
      </w:r>
      <w:r w:rsidRPr="00622F5F">
        <w:t xml:space="preserve"> </w:t>
      </w:r>
    </w:p>
    <w:p w:rsidR="00612773" w:rsidRPr="00622F5F" w:rsidRDefault="00612773" w:rsidP="00612773"/>
    <w:p w:rsidR="00612773" w:rsidRPr="00622F5F" w:rsidRDefault="00612773" w:rsidP="00612773">
      <w:r w:rsidRPr="00622F5F">
        <w:t xml:space="preserve">Q4. </w:t>
      </w:r>
      <w:r w:rsidRPr="00622F5F">
        <w:rPr>
          <w:b/>
        </w:rPr>
        <w:t>Does the letter make it clear that you have 45 days from the date of the letter to appeal your benefit? </w:t>
      </w:r>
    </w:p>
    <w:p w:rsidR="00612773" w:rsidRPr="00622F5F" w:rsidRDefault="00612773" w:rsidP="00612773">
      <w:pPr>
        <w:numPr>
          <w:ilvl w:val="0"/>
          <w:numId w:val="2"/>
        </w:numPr>
        <w:ind w:hanging="360"/>
      </w:pPr>
      <w:r w:rsidRPr="00622F5F">
        <w:rPr>
          <w:b/>
        </w:rPr>
        <w:t>Yes</w:t>
      </w:r>
      <w:r w:rsidRPr="00622F5F">
        <w:t xml:space="preserve"> </w:t>
      </w:r>
    </w:p>
    <w:p w:rsidR="00612773" w:rsidRPr="00622F5F" w:rsidRDefault="00612773" w:rsidP="00612773">
      <w:pPr>
        <w:numPr>
          <w:ilvl w:val="0"/>
          <w:numId w:val="2"/>
        </w:numPr>
        <w:ind w:hanging="360"/>
      </w:pPr>
      <w:r w:rsidRPr="00622F5F">
        <w:rPr>
          <w:b/>
        </w:rPr>
        <w:t>No</w:t>
      </w:r>
      <w:r w:rsidRPr="00622F5F">
        <w:t xml:space="preserve"> </w:t>
      </w:r>
    </w:p>
    <w:p w:rsidR="00612773" w:rsidRPr="00622F5F" w:rsidRDefault="00612773" w:rsidP="00612773"/>
    <w:p w:rsidR="00612773" w:rsidRPr="00622F5F" w:rsidRDefault="00612773" w:rsidP="00612773"/>
    <w:p w:rsidR="001A51C5" w:rsidRDefault="001A51C5">
      <w:pPr>
        <w:spacing w:after="160" w:line="259" w:lineRule="auto"/>
        <w:rPr>
          <w:b/>
        </w:rPr>
      </w:pPr>
      <w:r>
        <w:rPr>
          <w:b/>
        </w:rPr>
        <w:br w:type="page"/>
      </w:r>
    </w:p>
    <w:p w:rsidR="00612773" w:rsidRDefault="00612773" w:rsidP="00612773">
      <w:pPr>
        <w:rPr>
          <w:b/>
        </w:rPr>
      </w:pPr>
    </w:p>
    <w:p w:rsidR="00612773" w:rsidRPr="00622F5F" w:rsidRDefault="00612773" w:rsidP="00612773">
      <w:pPr>
        <w:rPr>
          <w:b/>
        </w:rPr>
      </w:pPr>
      <w:r w:rsidRPr="00622F5F">
        <w:rPr>
          <w:b/>
        </w:rPr>
        <w:t xml:space="preserve">The following questions </w:t>
      </w:r>
      <w:r w:rsidR="001A51C5">
        <w:rPr>
          <w:b/>
        </w:rPr>
        <w:t>refer</w:t>
      </w:r>
      <w:r w:rsidRPr="00622F5F">
        <w:rPr>
          <w:b/>
        </w:rPr>
        <w:t xml:space="preserve"> to the benefit determination statement you received: </w:t>
      </w:r>
    </w:p>
    <w:p w:rsidR="00612773" w:rsidRPr="00622F5F" w:rsidRDefault="00612773" w:rsidP="00612773"/>
    <w:p w:rsidR="00612773" w:rsidRPr="00622F5F" w:rsidRDefault="00612773" w:rsidP="00612773">
      <w:r w:rsidRPr="00622F5F">
        <w:t xml:space="preserve">Q5. </w:t>
      </w:r>
      <w:r w:rsidRPr="00622F5F">
        <w:rPr>
          <w:b/>
        </w:rPr>
        <w:t>Did you review your personal information on the benefit determination statement to verify that it is correct? </w:t>
      </w:r>
    </w:p>
    <w:p w:rsidR="00612773" w:rsidRPr="00622F5F" w:rsidRDefault="00612773" w:rsidP="00612773">
      <w:pPr>
        <w:numPr>
          <w:ilvl w:val="0"/>
          <w:numId w:val="2"/>
        </w:numPr>
        <w:ind w:hanging="360"/>
      </w:pPr>
      <w:r w:rsidRPr="00622F5F">
        <w:rPr>
          <w:b/>
        </w:rPr>
        <w:t>Yes</w:t>
      </w:r>
      <w:r w:rsidRPr="00622F5F">
        <w:t xml:space="preserve"> </w:t>
      </w:r>
    </w:p>
    <w:p w:rsidR="00612773" w:rsidRPr="00622F5F" w:rsidRDefault="00612773" w:rsidP="00612773">
      <w:pPr>
        <w:numPr>
          <w:ilvl w:val="0"/>
          <w:numId w:val="2"/>
        </w:numPr>
        <w:ind w:hanging="360"/>
      </w:pPr>
      <w:r w:rsidRPr="00622F5F">
        <w:rPr>
          <w:b/>
        </w:rPr>
        <w:t>No</w:t>
      </w:r>
      <w:r w:rsidRPr="00622F5F">
        <w:t xml:space="preserve"> </w:t>
      </w:r>
    </w:p>
    <w:p w:rsidR="00612773" w:rsidRPr="00622F5F" w:rsidRDefault="00612773" w:rsidP="00612773"/>
    <w:p w:rsidR="00612773" w:rsidRPr="00622F5F" w:rsidRDefault="00612773" w:rsidP="00612773"/>
    <w:p w:rsidR="00612773" w:rsidRPr="00622F5F" w:rsidRDefault="00612773" w:rsidP="00612773">
      <w:r w:rsidRPr="00622F5F">
        <w:t xml:space="preserve">Q6. </w:t>
      </w:r>
      <w:r w:rsidRPr="00622F5F">
        <w:rPr>
          <w:b/>
        </w:rPr>
        <w:t>After reading the benefit determination statement, do you understand:</w:t>
      </w:r>
    </w:p>
    <w:tbl>
      <w:tblPr>
        <w:tblW w:w="0" w:type="auto"/>
        <w:tblLook w:val="07E0" w:firstRow="1" w:lastRow="1" w:firstColumn="1" w:lastColumn="1" w:noHBand="1" w:noVBand="1"/>
      </w:tblPr>
      <w:tblGrid>
        <w:gridCol w:w="4885"/>
        <w:gridCol w:w="1499"/>
        <w:gridCol w:w="3192"/>
      </w:tblGrid>
      <w:tr w:rsidR="00612773" w:rsidRPr="00622F5F" w:rsidTr="0001542E">
        <w:tc>
          <w:tcPr>
            <w:tcW w:w="4885" w:type="dxa"/>
          </w:tcPr>
          <w:p w:rsidR="00612773" w:rsidRPr="00622F5F" w:rsidRDefault="00612773" w:rsidP="0001542E"/>
        </w:tc>
        <w:tc>
          <w:tcPr>
            <w:tcW w:w="1499" w:type="dxa"/>
          </w:tcPr>
          <w:p w:rsidR="00612773" w:rsidRPr="00622F5F" w:rsidRDefault="00612773" w:rsidP="0001542E">
            <w:r w:rsidRPr="00622F5F">
              <w:rPr>
                <w:b/>
              </w:rPr>
              <w:t>Yes</w:t>
            </w:r>
            <w:r w:rsidRPr="00622F5F">
              <w:t xml:space="preserve"> </w:t>
            </w:r>
          </w:p>
        </w:tc>
        <w:tc>
          <w:tcPr>
            <w:tcW w:w="3192" w:type="dxa"/>
          </w:tcPr>
          <w:p w:rsidR="00612773" w:rsidRPr="00622F5F" w:rsidRDefault="00612773" w:rsidP="0001542E">
            <w:r w:rsidRPr="00622F5F">
              <w:rPr>
                <w:b/>
              </w:rPr>
              <w:t>No</w:t>
            </w:r>
            <w:r w:rsidRPr="00622F5F">
              <w:t xml:space="preserve"> </w:t>
            </w:r>
          </w:p>
        </w:tc>
      </w:tr>
      <w:tr w:rsidR="00612773" w:rsidRPr="00622F5F" w:rsidTr="0001542E">
        <w:tc>
          <w:tcPr>
            <w:tcW w:w="4885" w:type="dxa"/>
          </w:tcPr>
          <w:p w:rsidR="00612773" w:rsidRPr="00622F5F" w:rsidRDefault="00612773" w:rsidP="0001542E">
            <w:r w:rsidRPr="00622F5F">
              <w:rPr>
                <w:b/>
              </w:rPr>
              <w:t>When you can start receiving your benefit?</w:t>
            </w:r>
            <w:r w:rsidRPr="00622F5F">
              <w:t xml:space="preserve"> </w:t>
            </w:r>
          </w:p>
        </w:tc>
        <w:tc>
          <w:tcPr>
            <w:tcW w:w="1499" w:type="dxa"/>
          </w:tcPr>
          <w:p w:rsidR="00612773" w:rsidRPr="00622F5F" w:rsidRDefault="00612773" w:rsidP="00612773">
            <w:pPr>
              <w:numPr>
                <w:ilvl w:val="0"/>
                <w:numId w:val="2"/>
              </w:numPr>
              <w:ind w:hanging="360"/>
            </w:pPr>
          </w:p>
        </w:tc>
        <w:tc>
          <w:tcPr>
            <w:tcW w:w="3192" w:type="dxa"/>
          </w:tcPr>
          <w:p w:rsidR="00612773" w:rsidRPr="00622F5F" w:rsidRDefault="00612773" w:rsidP="00612773">
            <w:pPr>
              <w:numPr>
                <w:ilvl w:val="0"/>
                <w:numId w:val="2"/>
              </w:numPr>
              <w:ind w:hanging="360"/>
            </w:pPr>
          </w:p>
        </w:tc>
      </w:tr>
      <w:tr w:rsidR="00612773" w:rsidRPr="00622F5F" w:rsidTr="0001542E">
        <w:tc>
          <w:tcPr>
            <w:tcW w:w="4885" w:type="dxa"/>
          </w:tcPr>
          <w:p w:rsidR="00612773" w:rsidRPr="00622F5F" w:rsidRDefault="00612773" w:rsidP="0001542E">
            <w:r w:rsidRPr="00622F5F">
              <w:rPr>
                <w:b/>
              </w:rPr>
              <w:t>What your monthly payment amount will be?</w:t>
            </w:r>
            <w:r w:rsidRPr="00622F5F">
              <w:t xml:space="preserve"> </w:t>
            </w:r>
          </w:p>
        </w:tc>
        <w:tc>
          <w:tcPr>
            <w:tcW w:w="1499" w:type="dxa"/>
          </w:tcPr>
          <w:p w:rsidR="00612773" w:rsidRPr="00622F5F" w:rsidRDefault="00612773" w:rsidP="00612773">
            <w:pPr>
              <w:numPr>
                <w:ilvl w:val="0"/>
                <w:numId w:val="2"/>
              </w:numPr>
              <w:ind w:hanging="360"/>
            </w:pPr>
          </w:p>
        </w:tc>
        <w:tc>
          <w:tcPr>
            <w:tcW w:w="3192" w:type="dxa"/>
          </w:tcPr>
          <w:p w:rsidR="00612773" w:rsidRPr="00622F5F" w:rsidRDefault="00612773" w:rsidP="00612773">
            <w:pPr>
              <w:numPr>
                <w:ilvl w:val="0"/>
                <w:numId w:val="2"/>
              </w:numPr>
              <w:ind w:hanging="360"/>
            </w:pPr>
          </w:p>
        </w:tc>
      </w:tr>
    </w:tbl>
    <w:p w:rsidR="00612773" w:rsidRPr="00622F5F" w:rsidRDefault="00612773" w:rsidP="00612773"/>
    <w:p w:rsidR="00612773" w:rsidRPr="00622F5F" w:rsidRDefault="00612773" w:rsidP="00612773"/>
    <w:p w:rsidR="00612773" w:rsidRPr="00622F5F" w:rsidRDefault="00612773" w:rsidP="00612773">
      <w:r w:rsidRPr="00622F5F">
        <w:t xml:space="preserve">Q7. </w:t>
      </w:r>
      <w:r w:rsidRPr="00622F5F">
        <w:rPr>
          <w:b/>
        </w:rPr>
        <w:t>Please provide any comments or suggestions you believe will help improve the letter or the benefit determination statement. </w:t>
      </w:r>
    </w:p>
    <w:p w:rsidR="00612773" w:rsidRPr="00622F5F" w:rsidRDefault="00612773" w:rsidP="00612773">
      <w:r w:rsidRPr="00622F5F">
        <w:t>________________________________________________________________</w:t>
      </w:r>
    </w:p>
    <w:p w:rsidR="00612773" w:rsidRPr="00622F5F" w:rsidRDefault="00612773" w:rsidP="00612773">
      <w:r w:rsidRPr="00622F5F">
        <w:t>________________________________________________________________</w:t>
      </w:r>
    </w:p>
    <w:p w:rsidR="00612773" w:rsidRPr="00622F5F" w:rsidRDefault="00612773" w:rsidP="00612773">
      <w:r w:rsidRPr="00622F5F">
        <w:t>________________________________________________________________</w:t>
      </w:r>
    </w:p>
    <w:p w:rsidR="00612773" w:rsidRPr="00622F5F" w:rsidRDefault="00612773" w:rsidP="00612773">
      <w:r w:rsidRPr="00622F5F">
        <w:t>________________________________________________________________</w:t>
      </w:r>
    </w:p>
    <w:p w:rsidR="00612773" w:rsidRPr="00622F5F" w:rsidRDefault="00612773" w:rsidP="00612773">
      <w:r w:rsidRPr="00622F5F">
        <w:t>________________________________________________________________</w:t>
      </w:r>
    </w:p>
    <w:p w:rsidR="00612773" w:rsidRPr="00622F5F" w:rsidRDefault="00612773" w:rsidP="00612773"/>
    <w:p w:rsidR="00612773" w:rsidRPr="00622F5F" w:rsidRDefault="00612773" w:rsidP="00612773"/>
    <w:p w:rsidR="00612773" w:rsidRPr="00622F5F" w:rsidRDefault="00612773" w:rsidP="00612773"/>
    <w:p w:rsidR="00612773" w:rsidRPr="00622F5F" w:rsidRDefault="00612773" w:rsidP="00612773">
      <w:r w:rsidRPr="00622F5F">
        <w:t xml:space="preserve"> </w:t>
      </w:r>
      <w:r w:rsidRPr="00622F5F">
        <w:rPr>
          <w:b/>
        </w:rPr>
        <w:t>Select the "Previous" button to review your responses or select the "Finish" button to submit your survey. </w:t>
      </w:r>
    </w:p>
    <w:p w:rsidR="00612773" w:rsidRPr="00622F5F" w:rsidRDefault="00612773" w:rsidP="00612773"/>
    <w:p w:rsidR="00612773" w:rsidRDefault="00612773" w:rsidP="00612773"/>
    <w:p w:rsidR="00FF0B90" w:rsidRDefault="00FF0B90"/>
    <w:sectPr w:rsidR="00FF0B90" w:rsidSect="00EB78F8">
      <w:footerReference w:type="default" r:id="rId9"/>
      <w:pgSz w:w="12240" w:h="15840"/>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A21" w:rsidRDefault="007A1A21">
      <w:r>
        <w:separator/>
      </w:r>
    </w:p>
  </w:endnote>
  <w:endnote w:type="continuationSeparator" w:id="0">
    <w:p w:rsidR="007A1A21" w:rsidRDefault="007A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655" w:rsidRDefault="00612773">
    <w:pPr>
      <w:pStyle w:val="Footer"/>
      <w:tabs>
        <w:tab w:val="clear" w:pos="8640"/>
        <w:tab w:val="right" w:pos="9000"/>
      </w:tabs>
      <w:jc w:val="center"/>
      <w:rPr>
        <w:iCs/>
        <w:sz w:val="20"/>
        <w:szCs w:val="20"/>
      </w:rPr>
    </w:pPr>
    <w:r>
      <w:rPr>
        <w:rStyle w:val="PageNumber"/>
        <w:rFonts w:eastAsia="Courier New"/>
        <w:sz w:val="20"/>
        <w:szCs w:val="20"/>
      </w:rPr>
      <w:fldChar w:fldCharType="begin"/>
    </w:r>
    <w:r>
      <w:rPr>
        <w:rStyle w:val="PageNumber"/>
        <w:rFonts w:eastAsia="Courier New"/>
        <w:sz w:val="20"/>
        <w:szCs w:val="20"/>
      </w:rPr>
      <w:instrText xml:space="preserve"> PAGE </w:instrText>
    </w:r>
    <w:r>
      <w:rPr>
        <w:rStyle w:val="PageNumber"/>
        <w:rFonts w:eastAsia="Courier New"/>
        <w:sz w:val="20"/>
        <w:szCs w:val="20"/>
      </w:rPr>
      <w:fldChar w:fldCharType="separate"/>
    </w:r>
    <w:r w:rsidR="003623CD">
      <w:rPr>
        <w:rStyle w:val="PageNumber"/>
        <w:rFonts w:eastAsia="Courier New"/>
        <w:noProof/>
        <w:sz w:val="20"/>
        <w:szCs w:val="20"/>
      </w:rPr>
      <w:t>1</w:t>
    </w:r>
    <w:r>
      <w:rPr>
        <w:rStyle w:val="PageNumber"/>
        <w:rFonts w:eastAsia="Courier New"/>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A21" w:rsidRDefault="007A1A21">
      <w:r>
        <w:separator/>
      </w:r>
    </w:p>
  </w:footnote>
  <w:footnote w:type="continuationSeparator" w:id="0">
    <w:p w:rsidR="007A1A21" w:rsidRDefault="007A1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773"/>
    <w:rsid w:val="00030212"/>
    <w:rsid w:val="001A51C5"/>
    <w:rsid w:val="001D1EBB"/>
    <w:rsid w:val="00300E48"/>
    <w:rsid w:val="003041F8"/>
    <w:rsid w:val="003623CD"/>
    <w:rsid w:val="004C5D00"/>
    <w:rsid w:val="00612773"/>
    <w:rsid w:val="007A1A21"/>
    <w:rsid w:val="008D7961"/>
    <w:rsid w:val="00CE39D5"/>
    <w:rsid w:val="00F57B23"/>
    <w:rsid w:val="00FF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7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12773"/>
    <w:pPr>
      <w:tabs>
        <w:tab w:val="center" w:pos="4320"/>
        <w:tab w:val="right" w:pos="8640"/>
      </w:tabs>
    </w:pPr>
  </w:style>
  <w:style w:type="character" w:customStyle="1" w:styleId="FooterChar">
    <w:name w:val="Footer Char"/>
    <w:basedOn w:val="DefaultParagraphFont"/>
    <w:link w:val="Footer"/>
    <w:rsid w:val="00612773"/>
    <w:rPr>
      <w:rFonts w:ascii="Times New Roman" w:eastAsia="Times New Roman" w:hAnsi="Times New Roman" w:cs="Times New Roman"/>
      <w:sz w:val="24"/>
      <w:szCs w:val="24"/>
    </w:rPr>
  </w:style>
  <w:style w:type="character" w:styleId="PageNumber">
    <w:name w:val="page number"/>
    <w:basedOn w:val="DefaultParagraphFont"/>
    <w:rsid w:val="00612773"/>
  </w:style>
  <w:style w:type="numbering" w:customStyle="1" w:styleId="Singlepunch">
    <w:name w:val="Single punch"/>
    <w:rsid w:val="00612773"/>
    <w:pPr>
      <w:numPr>
        <w:numId w:val="1"/>
      </w:numPr>
    </w:pPr>
  </w:style>
  <w:style w:type="character" w:styleId="Hyperlink">
    <w:name w:val="Hyperlink"/>
    <w:basedOn w:val="DefaultParagraphFont"/>
    <w:unhideWhenUsed/>
    <w:rsid w:val="00612773"/>
    <w:rPr>
      <w:color w:val="0563C1" w:themeColor="hyperlink"/>
      <w:u w:val="single"/>
    </w:rPr>
  </w:style>
  <w:style w:type="paragraph" w:styleId="BalloonText">
    <w:name w:val="Balloon Text"/>
    <w:basedOn w:val="Normal"/>
    <w:link w:val="BalloonTextChar"/>
    <w:uiPriority w:val="99"/>
    <w:semiHidden/>
    <w:unhideWhenUsed/>
    <w:rsid w:val="004C5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D0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7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12773"/>
    <w:pPr>
      <w:tabs>
        <w:tab w:val="center" w:pos="4320"/>
        <w:tab w:val="right" w:pos="8640"/>
      </w:tabs>
    </w:pPr>
  </w:style>
  <w:style w:type="character" w:customStyle="1" w:styleId="FooterChar">
    <w:name w:val="Footer Char"/>
    <w:basedOn w:val="DefaultParagraphFont"/>
    <w:link w:val="Footer"/>
    <w:rsid w:val="00612773"/>
    <w:rPr>
      <w:rFonts w:ascii="Times New Roman" w:eastAsia="Times New Roman" w:hAnsi="Times New Roman" w:cs="Times New Roman"/>
      <w:sz w:val="24"/>
      <w:szCs w:val="24"/>
    </w:rPr>
  </w:style>
  <w:style w:type="character" w:styleId="PageNumber">
    <w:name w:val="page number"/>
    <w:basedOn w:val="DefaultParagraphFont"/>
    <w:rsid w:val="00612773"/>
  </w:style>
  <w:style w:type="numbering" w:customStyle="1" w:styleId="Singlepunch">
    <w:name w:val="Single punch"/>
    <w:rsid w:val="00612773"/>
    <w:pPr>
      <w:numPr>
        <w:numId w:val="1"/>
      </w:numPr>
    </w:pPr>
  </w:style>
  <w:style w:type="character" w:styleId="Hyperlink">
    <w:name w:val="Hyperlink"/>
    <w:basedOn w:val="DefaultParagraphFont"/>
    <w:unhideWhenUsed/>
    <w:rsid w:val="00612773"/>
    <w:rPr>
      <w:color w:val="0563C1" w:themeColor="hyperlink"/>
      <w:u w:val="single"/>
    </w:rPr>
  </w:style>
  <w:style w:type="paragraph" w:styleId="BalloonText">
    <w:name w:val="Balloon Text"/>
    <w:basedOn w:val="Normal"/>
    <w:link w:val="BalloonTextChar"/>
    <w:uiPriority w:val="99"/>
    <w:semiHidden/>
    <w:unhideWhenUsed/>
    <w:rsid w:val="004C5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D0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nalsurvey@pbg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Jo Amato</dc:creator>
  <cp:keywords/>
  <dc:description/>
  <cp:lastModifiedBy>SYSTEM</cp:lastModifiedBy>
  <cp:revision>2</cp:revision>
  <dcterms:created xsi:type="dcterms:W3CDTF">2017-10-20T01:06:00Z</dcterms:created>
  <dcterms:modified xsi:type="dcterms:W3CDTF">2017-10-20T01:06:00Z</dcterms:modified>
</cp:coreProperties>
</file>