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92C90" w14:textId="77777777"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14:paraId="58BF9A8E" w14:textId="77777777" w:rsidR="00330B9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999185F" w14:textId="77777777" w:rsidR="005E714A" w:rsidRPr="00330B9B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B95449">
        <w:rPr>
          <w:sz w:val="28"/>
        </w:rPr>
        <w:t>1212-0066</w:t>
      </w:r>
      <w:r w:rsidR="00330B9B" w:rsidRPr="00330B9B">
        <w:rPr>
          <w:sz w:val="28"/>
        </w:rPr>
        <w:t xml:space="preserve"> (expires </w:t>
      </w:r>
      <w:r w:rsidR="00305919">
        <w:rPr>
          <w:sz w:val="28"/>
        </w:rPr>
        <w:t>10</w:t>
      </w:r>
      <w:r w:rsidR="00B95449">
        <w:rPr>
          <w:sz w:val="28"/>
        </w:rPr>
        <w:t>/31/2017</w:t>
      </w:r>
      <w:r w:rsidR="00330B9B" w:rsidRPr="00330B9B">
        <w:rPr>
          <w:sz w:val="28"/>
        </w:rPr>
        <w:t>)</w:t>
      </w:r>
    </w:p>
    <w:p w14:paraId="1148C5BD" w14:textId="540BE21A" w:rsidR="00E50293" w:rsidRPr="001365B2" w:rsidRDefault="008F646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C629C7" wp14:editId="0B3D90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B66CD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B95449">
        <w:rPr>
          <w:b/>
        </w:rPr>
        <w:t xml:space="preserve">: </w:t>
      </w:r>
      <w:r w:rsidR="00973F87">
        <w:rPr>
          <w:b/>
        </w:rPr>
        <w:t>Survey of Benefit Determination Letter</w:t>
      </w:r>
      <w:r w:rsidR="004B448E">
        <w:rPr>
          <w:b/>
        </w:rPr>
        <w:t xml:space="preserve"> and Statement</w:t>
      </w:r>
      <w:r w:rsidR="0013472B" w:rsidRPr="001365B2">
        <w:rPr>
          <w:b/>
          <w:i/>
        </w:rPr>
        <w:t>.</w:t>
      </w:r>
    </w:p>
    <w:p w14:paraId="2FD6933E" w14:textId="77777777" w:rsidR="005E714A" w:rsidRPr="001365B2" w:rsidRDefault="005E714A">
      <w:pPr>
        <w:rPr>
          <w:b/>
        </w:rPr>
      </w:pPr>
    </w:p>
    <w:p w14:paraId="47086BC4" w14:textId="291B0F81" w:rsidR="008269E4" w:rsidRPr="00FC5B10" w:rsidRDefault="00F15956" w:rsidP="008269E4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5DB721C" w14:textId="531151DD" w:rsidR="00AD073E" w:rsidRDefault="0013472B" w:rsidP="00AD073E">
      <w:pPr>
        <w:rPr>
          <w:i/>
        </w:rPr>
      </w:pPr>
      <w:r w:rsidRPr="00D914B0">
        <w:rPr>
          <w:i/>
        </w:rPr>
        <w:t xml:space="preserve">To </w:t>
      </w:r>
      <w:r w:rsidR="001149EB" w:rsidRPr="00D914B0">
        <w:rPr>
          <w:i/>
        </w:rPr>
        <w:t xml:space="preserve">help PBGC improve its communications to customers </w:t>
      </w:r>
      <w:r w:rsidR="001149EB" w:rsidRPr="001149EB">
        <w:rPr>
          <w:i/>
        </w:rPr>
        <w:t xml:space="preserve">by making documents </w:t>
      </w:r>
      <w:r w:rsidR="00AD073E">
        <w:rPr>
          <w:i/>
        </w:rPr>
        <w:t xml:space="preserve">clearer and </w:t>
      </w:r>
      <w:r w:rsidR="001149EB" w:rsidRPr="001149EB">
        <w:rPr>
          <w:i/>
        </w:rPr>
        <w:t>easier to understand</w:t>
      </w:r>
      <w:r w:rsidR="00D914B0">
        <w:rPr>
          <w:i/>
        </w:rPr>
        <w:t>.</w:t>
      </w:r>
      <w:r w:rsidR="00EF557E">
        <w:rPr>
          <w:i/>
        </w:rPr>
        <w:t xml:space="preserve">  PBGC has </w:t>
      </w:r>
      <w:r w:rsidR="00EC6DD5">
        <w:rPr>
          <w:i/>
        </w:rPr>
        <w:t>revised the</w:t>
      </w:r>
      <w:r w:rsidR="00EF557E">
        <w:rPr>
          <w:i/>
        </w:rPr>
        <w:t xml:space="preserve"> benefit determination letter</w:t>
      </w:r>
      <w:r w:rsidR="00054FED">
        <w:rPr>
          <w:i/>
        </w:rPr>
        <w:t xml:space="preserve"> </w:t>
      </w:r>
      <w:r w:rsidR="004B448E">
        <w:rPr>
          <w:i/>
        </w:rPr>
        <w:t>and statement that is sent to participants</w:t>
      </w:r>
      <w:r w:rsidR="00CD1F3F">
        <w:rPr>
          <w:i/>
        </w:rPr>
        <w:t>.  To assess the clarity of the revision, participants who received the revised letter and statement</w:t>
      </w:r>
      <w:r w:rsidR="00324C79">
        <w:rPr>
          <w:i/>
        </w:rPr>
        <w:t>,</w:t>
      </w:r>
      <w:r w:rsidR="00CD1F3F">
        <w:rPr>
          <w:i/>
        </w:rPr>
        <w:t xml:space="preserve"> </w:t>
      </w:r>
      <w:r w:rsidR="00054FED">
        <w:rPr>
          <w:i/>
        </w:rPr>
        <w:t>and</w:t>
      </w:r>
      <w:r w:rsidR="00324C79">
        <w:rPr>
          <w:i/>
        </w:rPr>
        <w:t xml:space="preserve"> for whom PBGC has valid emails,</w:t>
      </w:r>
      <w:r w:rsidR="00CD1F3F">
        <w:rPr>
          <w:i/>
        </w:rPr>
        <w:t xml:space="preserve"> </w:t>
      </w:r>
      <w:r w:rsidR="00EC26B1">
        <w:rPr>
          <w:i/>
        </w:rPr>
        <w:t>will be surveyed</w:t>
      </w:r>
      <w:r w:rsidR="00CD1F3F">
        <w:rPr>
          <w:i/>
        </w:rPr>
        <w:t>.</w:t>
      </w:r>
      <w:r w:rsidR="00AC33A3">
        <w:rPr>
          <w:i/>
        </w:rPr>
        <w:t xml:space="preserve">  If the </w:t>
      </w:r>
      <w:r w:rsidR="00324C79">
        <w:rPr>
          <w:i/>
        </w:rPr>
        <w:t xml:space="preserve">survey indicates the </w:t>
      </w:r>
      <w:r w:rsidR="00AC33A3">
        <w:rPr>
          <w:i/>
        </w:rPr>
        <w:t>revised letter and statement are clear and understandable, they will be used more broadly by PBGC in the future.</w:t>
      </w:r>
    </w:p>
    <w:p w14:paraId="5A7E75C2" w14:textId="77777777" w:rsidR="00EC6DD5" w:rsidRPr="00FC5B10" w:rsidRDefault="00EC6DD5" w:rsidP="00AD073E">
      <w:pPr>
        <w:rPr>
          <w:i/>
        </w:rPr>
      </w:pPr>
    </w:p>
    <w:p w14:paraId="75CA3CBD" w14:textId="53B5F2D3" w:rsidR="00CE433C" w:rsidRPr="00EC26B1" w:rsidRDefault="00434E33" w:rsidP="00D914B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24C79">
        <w:t>D</w:t>
      </w:r>
      <w:r w:rsidR="00D914B0" w:rsidRPr="00EC26B1">
        <w:t xml:space="preserve">eferred </w:t>
      </w:r>
      <w:r w:rsidR="00EC26B1">
        <w:t>v</w:t>
      </w:r>
      <w:r w:rsidR="00D914B0" w:rsidRPr="00EC26B1">
        <w:t xml:space="preserve">ested </w:t>
      </w:r>
      <w:r w:rsidR="00EC26B1">
        <w:t>p</w:t>
      </w:r>
      <w:r w:rsidR="00DC060B" w:rsidRPr="00EC26B1">
        <w:t xml:space="preserve">articipants </w:t>
      </w:r>
      <w:r w:rsidR="00D914B0" w:rsidRPr="00EC26B1">
        <w:t xml:space="preserve">in the LR Nelson Plan </w:t>
      </w:r>
      <w:r w:rsidR="00EC6DD5">
        <w:t xml:space="preserve">(all of whom </w:t>
      </w:r>
      <w:r w:rsidR="00EC26B1">
        <w:t>received revised</w:t>
      </w:r>
      <w:r w:rsidR="00EC26B1" w:rsidRPr="00EC26B1">
        <w:t xml:space="preserve"> </w:t>
      </w:r>
      <w:r w:rsidR="00D914B0" w:rsidRPr="00EC26B1">
        <w:t>benefit determination letter</w:t>
      </w:r>
      <w:r w:rsidR="00EC6DD5">
        <w:t>s</w:t>
      </w:r>
      <w:r w:rsidR="00CD1F3F">
        <w:t xml:space="preserve"> and statement</w:t>
      </w:r>
      <w:r w:rsidR="00EC6DD5">
        <w:t>s)</w:t>
      </w:r>
      <w:r w:rsidR="00324C79">
        <w:t xml:space="preserve"> for whom PBGC had valid emails</w:t>
      </w:r>
      <w:r w:rsidR="00247C09" w:rsidRPr="00EC26B1">
        <w:t>.</w:t>
      </w:r>
    </w:p>
    <w:p w14:paraId="6A890815" w14:textId="77777777" w:rsidR="00247C09" w:rsidRDefault="00247C09" w:rsidP="00D914B0">
      <w:pPr>
        <w:pStyle w:val="Header"/>
        <w:tabs>
          <w:tab w:val="clear" w:pos="4320"/>
          <w:tab w:val="clear" w:pos="8640"/>
        </w:tabs>
        <w:rPr>
          <w:b/>
        </w:rPr>
      </w:pPr>
    </w:p>
    <w:p w14:paraId="2607FD59" w14:textId="77777777" w:rsidR="00441434" w:rsidRDefault="00F06866" w:rsidP="001B12AC">
      <w:r>
        <w:rPr>
          <w:b/>
        </w:rPr>
        <w:t>TYPE OF COLLECTION</w:t>
      </w:r>
      <w:r w:rsidR="001B12AC">
        <w:rPr>
          <w:b/>
        </w:rPr>
        <w:t>S</w:t>
      </w:r>
      <w:r>
        <w:rPr>
          <w:b/>
        </w:rPr>
        <w:t>:</w:t>
      </w:r>
      <w:r w:rsidRPr="00F06866">
        <w:t xml:space="preserve"> </w:t>
      </w:r>
    </w:p>
    <w:p w14:paraId="1B8F1281" w14:textId="77777777" w:rsidR="001B12AC" w:rsidRPr="00434E33" w:rsidRDefault="001B12AC" w:rsidP="001B12AC">
      <w:pPr>
        <w:rPr>
          <w:bCs/>
          <w:sz w:val="16"/>
          <w:szCs w:val="16"/>
        </w:rPr>
      </w:pPr>
    </w:p>
    <w:p w14:paraId="5AC5AA2A" w14:textId="77777777" w:rsidR="00F06866" w:rsidRPr="00731B7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31B7B">
        <w:rPr>
          <w:bCs/>
          <w:sz w:val="24"/>
        </w:rPr>
        <w:t>[</w:t>
      </w:r>
      <w:r w:rsidR="007E590A" w:rsidRPr="00731B7B">
        <w:rPr>
          <w:bCs/>
          <w:sz w:val="24"/>
        </w:rPr>
        <w:t xml:space="preserve"> </w:t>
      </w:r>
      <w:r w:rsidR="000D2FBC">
        <w:rPr>
          <w:bCs/>
          <w:sz w:val="24"/>
        </w:rPr>
        <w:t xml:space="preserve"> </w:t>
      </w:r>
      <w:r w:rsidRPr="00731B7B">
        <w:rPr>
          <w:bCs/>
          <w:sz w:val="24"/>
        </w:rPr>
        <w:t xml:space="preserve"> ] </w:t>
      </w:r>
      <w:r w:rsidR="00F06866" w:rsidRPr="00731B7B">
        <w:rPr>
          <w:bCs/>
          <w:sz w:val="24"/>
        </w:rPr>
        <w:t>Customer Comment Card/Complaint Form</w:t>
      </w:r>
      <w:r w:rsidRPr="00731B7B">
        <w:rPr>
          <w:bCs/>
          <w:sz w:val="24"/>
        </w:rPr>
        <w:t xml:space="preserve"> </w:t>
      </w:r>
      <w:r w:rsidRPr="00731B7B">
        <w:rPr>
          <w:bCs/>
          <w:sz w:val="24"/>
        </w:rPr>
        <w:tab/>
        <w:t>[</w:t>
      </w:r>
      <w:r w:rsidR="000D2FBC">
        <w:rPr>
          <w:bCs/>
          <w:sz w:val="24"/>
        </w:rPr>
        <w:t xml:space="preserve"> </w:t>
      </w:r>
      <w:r w:rsidR="00072CDC" w:rsidRPr="00731B7B">
        <w:rPr>
          <w:bCs/>
          <w:sz w:val="24"/>
        </w:rPr>
        <w:t xml:space="preserve"> </w:t>
      </w:r>
      <w:r w:rsidR="00CE4B8C" w:rsidRPr="00731B7B">
        <w:rPr>
          <w:bCs/>
          <w:sz w:val="24"/>
        </w:rPr>
        <w:t xml:space="preserve"> </w:t>
      </w:r>
      <w:r w:rsidRPr="00731B7B">
        <w:rPr>
          <w:bCs/>
          <w:sz w:val="24"/>
        </w:rPr>
        <w:t xml:space="preserve">] </w:t>
      </w:r>
      <w:r w:rsidR="00F06866" w:rsidRPr="00731B7B">
        <w:rPr>
          <w:bCs/>
          <w:sz w:val="24"/>
        </w:rPr>
        <w:t>Customer Satisfaction Survey</w:t>
      </w:r>
      <w:r w:rsidRPr="00731B7B">
        <w:rPr>
          <w:bCs/>
          <w:sz w:val="24"/>
        </w:rPr>
        <w:t xml:space="preserve"> </w:t>
      </w:r>
      <w:r w:rsidR="00CA2650" w:rsidRPr="00731B7B">
        <w:rPr>
          <w:bCs/>
          <w:sz w:val="24"/>
        </w:rPr>
        <w:t xml:space="preserve">  </w:t>
      </w:r>
      <w:r w:rsidRPr="00731B7B">
        <w:rPr>
          <w:bCs/>
          <w:sz w:val="24"/>
        </w:rPr>
        <w:t xml:space="preserve"> </w:t>
      </w:r>
    </w:p>
    <w:p w14:paraId="6C1DFC26" w14:textId="77777777" w:rsidR="0096108F" w:rsidRPr="00731B7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31B7B">
        <w:rPr>
          <w:bCs/>
          <w:sz w:val="24"/>
        </w:rPr>
        <w:t>[</w:t>
      </w:r>
      <w:r w:rsidR="000D2FBC">
        <w:rPr>
          <w:bCs/>
          <w:sz w:val="24"/>
        </w:rPr>
        <w:t xml:space="preserve"> </w:t>
      </w:r>
      <w:r w:rsidR="007E590A" w:rsidRPr="00731B7B">
        <w:rPr>
          <w:bCs/>
          <w:sz w:val="24"/>
        </w:rPr>
        <w:t xml:space="preserve"> </w:t>
      </w:r>
      <w:r w:rsidRPr="00731B7B">
        <w:rPr>
          <w:bCs/>
          <w:sz w:val="24"/>
        </w:rPr>
        <w:t xml:space="preserve"> ] </w:t>
      </w:r>
      <w:r w:rsidR="00F06866" w:rsidRPr="00731B7B">
        <w:rPr>
          <w:bCs/>
          <w:sz w:val="24"/>
        </w:rPr>
        <w:t>Usability</w:t>
      </w:r>
      <w:r w:rsidR="009239AA" w:rsidRPr="00731B7B">
        <w:rPr>
          <w:bCs/>
          <w:sz w:val="24"/>
        </w:rPr>
        <w:t xml:space="preserve"> Testing (e.g., Website or Software</w:t>
      </w:r>
      <w:r w:rsidR="00F06866" w:rsidRPr="00731B7B">
        <w:rPr>
          <w:bCs/>
          <w:sz w:val="24"/>
        </w:rPr>
        <w:tab/>
        <w:t>[</w:t>
      </w:r>
      <w:r w:rsidR="000D2FBC">
        <w:rPr>
          <w:bCs/>
          <w:sz w:val="24"/>
        </w:rPr>
        <w:t xml:space="preserve"> </w:t>
      </w:r>
      <w:r w:rsidR="00F06866" w:rsidRPr="00731B7B">
        <w:rPr>
          <w:bCs/>
          <w:sz w:val="24"/>
        </w:rPr>
        <w:t xml:space="preserve"> </w:t>
      </w:r>
      <w:r w:rsidR="00072CDC" w:rsidRPr="00731B7B">
        <w:rPr>
          <w:bCs/>
          <w:sz w:val="24"/>
        </w:rPr>
        <w:t xml:space="preserve"> </w:t>
      </w:r>
      <w:r w:rsidR="00F06866" w:rsidRPr="00731B7B">
        <w:rPr>
          <w:bCs/>
          <w:sz w:val="24"/>
        </w:rPr>
        <w:t>] Small Discussion Group</w:t>
      </w:r>
    </w:p>
    <w:p w14:paraId="555F376A" w14:textId="77777777" w:rsidR="00F06866" w:rsidRPr="001B12AC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31B7B">
        <w:rPr>
          <w:bCs/>
          <w:sz w:val="24"/>
        </w:rPr>
        <w:t>[</w:t>
      </w:r>
      <w:r w:rsidR="000D2FBC">
        <w:rPr>
          <w:bCs/>
          <w:sz w:val="24"/>
        </w:rPr>
        <w:t xml:space="preserve"> </w:t>
      </w:r>
      <w:r w:rsidR="007E590A" w:rsidRPr="00731B7B">
        <w:rPr>
          <w:bCs/>
          <w:sz w:val="24"/>
        </w:rPr>
        <w:t xml:space="preserve"> </w:t>
      </w:r>
      <w:r w:rsidR="0027049B" w:rsidRPr="00731B7B">
        <w:rPr>
          <w:bCs/>
          <w:sz w:val="24"/>
        </w:rPr>
        <w:t xml:space="preserve"> </w:t>
      </w:r>
      <w:r w:rsidRPr="00731B7B">
        <w:rPr>
          <w:bCs/>
          <w:sz w:val="24"/>
        </w:rPr>
        <w:t xml:space="preserve">] Focus </w:t>
      </w:r>
      <w:r w:rsidR="00A80511" w:rsidRPr="00731B7B">
        <w:rPr>
          <w:bCs/>
          <w:sz w:val="24"/>
        </w:rPr>
        <w:t xml:space="preserve">Group </w:t>
      </w:r>
      <w:r w:rsidR="00A80511" w:rsidRPr="00731B7B">
        <w:rPr>
          <w:bCs/>
          <w:sz w:val="24"/>
        </w:rPr>
        <w:tab/>
      </w:r>
      <w:r w:rsidRPr="00731B7B">
        <w:rPr>
          <w:bCs/>
          <w:sz w:val="24"/>
        </w:rPr>
        <w:tab/>
      </w:r>
      <w:r w:rsidRPr="00731B7B">
        <w:rPr>
          <w:bCs/>
          <w:sz w:val="24"/>
        </w:rPr>
        <w:tab/>
      </w:r>
      <w:r w:rsidRPr="00731B7B">
        <w:rPr>
          <w:bCs/>
          <w:sz w:val="24"/>
        </w:rPr>
        <w:tab/>
      </w:r>
      <w:r w:rsidRPr="00731B7B">
        <w:rPr>
          <w:bCs/>
          <w:sz w:val="24"/>
        </w:rPr>
        <w:tab/>
      </w:r>
      <w:r w:rsidR="00F06866" w:rsidRPr="00731B7B">
        <w:rPr>
          <w:bCs/>
          <w:sz w:val="24"/>
        </w:rPr>
        <w:t>[</w:t>
      </w:r>
      <w:r w:rsidR="000D2FBC">
        <w:rPr>
          <w:bCs/>
          <w:sz w:val="24"/>
        </w:rPr>
        <w:t>X</w:t>
      </w:r>
      <w:r w:rsidR="00072CDC" w:rsidRPr="00731B7B">
        <w:rPr>
          <w:bCs/>
          <w:sz w:val="24"/>
        </w:rPr>
        <w:t>]</w:t>
      </w:r>
      <w:r w:rsidR="00F06866" w:rsidRPr="00731B7B">
        <w:rPr>
          <w:bCs/>
          <w:sz w:val="24"/>
        </w:rPr>
        <w:t xml:space="preserve"> Other: </w:t>
      </w:r>
      <w:r w:rsidR="00094A71" w:rsidRPr="00731B7B">
        <w:rPr>
          <w:bCs/>
          <w:sz w:val="24"/>
        </w:rPr>
        <w:t xml:space="preserve">email </w:t>
      </w:r>
      <w:r w:rsidR="007235DB" w:rsidRPr="00731B7B">
        <w:rPr>
          <w:bCs/>
          <w:sz w:val="24"/>
        </w:rPr>
        <w:t>survey</w:t>
      </w:r>
    </w:p>
    <w:p w14:paraId="40DDAFD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3B02FF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92BD9AF" w14:textId="77777777" w:rsidR="00441434" w:rsidRDefault="00441434">
      <w:pPr>
        <w:rPr>
          <w:sz w:val="16"/>
          <w:szCs w:val="16"/>
        </w:rPr>
      </w:pPr>
    </w:p>
    <w:p w14:paraId="524B0410" w14:textId="77777777" w:rsidR="008101A5" w:rsidRPr="009C13B9" w:rsidRDefault="008101A5" w:rsidP="008101A5">
      <w:r>
        <w:t xml:space="preserve">I certify the following to be true: </w:t>
      </w:r>
    </w:p>
    <w:p w14:paraId="22E7AC7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CCFE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F94307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15226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CD5679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1F4D39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r w:rsidR="00DC060B">
        <w:t>completed PBGC benefit applications</w:t>
      </w:r>
      <w:r>
        <w:t>.</w:t>
      </w:r>
    </w:p>
    <w:p w14:paraId="186634BB" w14:textId="77777777" w:rsidR="009C13B9" w:rsidRDefault="009C13B9" w:rsidP="009C13B9"/>
    <w:p w14:paraId="24019A7D" w14:textId="77777777" w:rsidR="009C13B9" w:rsidRPr="002208E4" w:rsidRDefault="009C13B9" w:rsidP="009C13B9">
      <w:r>
        <w:t>Name:</w:t>
      </w:r>
      <w:r w:rsidR="001A360F">
        <w:t xml:space="preserve"> </w:t>
      </w:r>
      <w:r w:rsidR="002208E4" w:rsidRPr="002208E4">
        <w:t>Daniel S. Liebman</w:t>
      </w:r>
    </w:p>
    <w:p w14:paraId="6C907BDC" w14:textId="77777777" w:rsidR="009C13B9" w:rsidRDefault="009C13B9" w:rsidP="009C13B9">
      <w:pPr>
        <w:pStyle w:val="ListParagraph"/>
        <w:ind w:left="360"/>
      </w:pPr>
    </w:p>
    <w:p w14:paraId="7DEC8793" w14:textId="77777777" w:rsidR="009C13B9" w:rsidRDefault="009C13B9" w:rsidP="009C13B9">
      <w:r>
        <w:t>To assist review, please provide answers to the following question:</w:t>
      </w:r>
    </w:p>
    <w:p w14:paraId="761A1EE4" w14:textId="77777777" w:rsidR="009C13B9" w:rsidRDefault="009C13B9" w:rsidP="009C13B9">
      <w:pPr>
        <w:pStyle w:val="ListParagraph"/>
        <w:ind w:left="360"/>
      </w:pPr>
    </w:p>
    <w:p w14:paraId="632000D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DCD4D9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0D2FBC">
        <w:t xml:space="preserve"> </w:t>
      </w:r>
      <w:r w:rsidR="009239AA">
        <w:t xml:space="preserve"> ] Yes  </w:t>
      </w:r>
      <w:r w:rsidR="00A80511">
        <w:t xml:space="preserve">       </w:t>
      </w:r>
      <w:r w:rsidR="009239AA" w:rsidRPr="00247C09">
        <w:t>[</w:t>
      </w:r>
      <w:r w:rsidR="000D2FBC">
        <w:t>X</w:t>
      </w:r>
      <w:r w:rsidR="00305919" w:rsidRPr="00247C09">
        <w:t>] No</w:t>
      </w:r>
      <w:r w:rsidR="009239AA">
        <w:t xml:space="preserve"> </w:t>
      </w:r>
    </w:p>
    <w:p w14:paraId="28265BA5" w14:textId="299EA80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0D2FBC">
        <w:t xml:space="preserve"> </w:t>
      </w:r>
      <w:r w:rsidR="009239AA">
        <w:t xml:space="preserve"> ] Yes</w:t>
      </w:r>
      <w:r w:rsidR="00BC7AD0">
        <w:t xml:space="preserve">                  </w:t>
      </w:r>
      <w:r w:rsidR="009239AA">
        <w:t>[</w:t>
      </w:r>
      <w:r w:rsidR="000D2FBC">
        <w:t xml:space="preserve"> </w:t>
      </w:r>
      <w:r w:rsidR="009239AA">
        <w:t xml:space="preserve">  ] No</w:t>
      </w:r>
      <w:r w:rsidR="00C86E91">
        <w:t xml:space="preserve">   </w:t>
      </w:r>
    </w:p>
    <w:p w14:paraId="62968ED9" w14:textId="79BC2366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EC26B1">
        <w:t xml:space="preserve"> ]</w:t>
      </w:r>
      <w:r>
        <w:t xml:space="preserve"> </w:t>
      </w:r>
      <w:r w:rsidR="00305919">
        <w:t>Yes      [</w:t>
      </w:r>
      <w:r>
        <w:t xml:space="preserve">  </w:t>
      </w:r>
      <w:r w:rsidR="000D2FBC">
        <w:t xml:space="preserve"> </w:t>
      </w:r>
      <w:r>
        <w:t>] No</w:t>
      </w:r>
    </w:p>
    <w:p w14:paraId="44F306BB" w14:textId="77777777" w:rsidR="00C37881" w:rsidRDefault="00C37881" w:rsidP="00C86E91">
      <w:pPr>
        <w:pStyle w:val="ListParagraph"/>
        <w:ind w:left="0"/>
        <w:rPr>
          <w:b/>
        </w:rPr>
      </w:pPr>
    </w:p>
    <w:p w14:paraId="111378FC" w14:textId="77777777" w:rsidR="00DA435D" w:rsidRDefault="00DA435D">
      <w:pPr>
        <w:rPr>
          <w:b/>
        </w:rPr>
      </w:pPr>
      <w:r>
        <w:rPr>
          <w:b/>
        </w:rPr>
        <w:br w:type="page"/>
      </w:r>
    </w:p>
    <w:p w14:paraId="3A55FCFD" w14:textId="672BA986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0FD75393" w14:textId="77777777" w:rsidR="00A62960" w:rsidRPr="00CE4B8C" w:rsidRDefault="00C86E91" w:rsidP="00A62960">
      <w:r>
        <w:t>Is an incentive (e.g., money or reimbursement of expenses, token of appreciation) provided to participants?</w:t>
      </w:r>
      <w:r w:rsidR="005639FA">
        <w:t xml:space="preserve">    </w:t>
      </w:r>
      <w:r>
        <w:t>[</w:t>
      </w:r>
      <w:r w:rsidR="00DC0DEF">
        <w:t>X</w:t>
      </w:r>
      <w:r w:rsidR="00731B7B">
        <w:t>] No</w:t>
      </w:r>
    </w:p>
    <w:p w14:paraId="52ADE3D3" w14:textId="77777777" w:rsidR="00C86E91" w:rsidRPr="00A62960" w:rsidRDefault="00C86E91" w:rsidP="00C86E91"/>
    <w:p w14:paraId="5A3D925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23FDD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 w:firstRow="1" w:lastRow="1" w:firstColumn="1" w:lastColumn="1" w:noHBand="0" w:noVBand="0"/>
      </w:tblPr>
      <w:tblGrid>
        <w:gridCol w:w="5148"/>
        <w:gridCol w:w="1597"/>
        <w:gridCol w:w="1620"/>
        <w:gridCol w:w="1350"/>
      </w:tblGrid>
      <w:tr w:rsidR="00EF2095" w14:paraId="20F5BC0E" w14:textId="77777777" w:rsidTr="00444B98">
        <w:trPr>
          <w:trHeight w:val="274"/>
        </w:trPr>
        <w:tc>
          <w:tcPr>
            <w:tcW w:w="5148" w:type="dxa"/>
          </w:tcPr>
          <w:p w14:paraId="0ACE83C4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97" w:type="dxa"/>
          </w:tcPr>
          <w:p w14:paraId="2FA1BB70" w14:textId="77777777" w:rsidR="006832D9" w:rsidRPr="00F6240A" w:rsidRDefault="006832D9" w:rsidP="00444B98">
            <w:pPr>
              <w:jc w:val="center"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6AA08B3B" w14:textId="77777777" w:rsidR="006832D9" w:rsidRPr="00F6240A" w:rsidRDefault="006832D9" w:rsidP="00444B98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2C0A4494" w14:textId="77777777" w:rsidR="006832D9" w:rsidRPr="00F6240A" w:rsidRDefault="006832D9" w:rsidP="00444B98">
            <w:pPr>
              <w:jc w:val="center"/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67600903" w14:textId="77777777" w:rsidTr="00444B98">
        <w:trPr>
          <w:trHeight w:val="274"/>
        </w:trPr>
        <w:tc>
          <w:tcPr>
            <w:tcW w:w="5148" w:type="dxa"/>
          </w:tcPr>
          <w:p w14:paraId="0E3C3A35" w14:textId="7CADFCB8" w:rsidR="006832D9" w:rsidRPr="002208E4" w:rsidRDefault="00247C09" w:rsidP="008E19BD">
            <w:pPr>
              <w:rPr>
                <w:i/>
                <w:highlight w:val="yellow"/>
              </w:rPr>
            </w:pPr>
            <w:r w:rsidRPr="00D914B0">
              <w:rPr>
                <w:i/>
              </w:rPr>
              <w:t>Deferred Vested</w:t>
            </w:r>
            <w:r>
              <w:t xml:space="preserve"> </w:t>
            </w:r>
            <w:r w:rsidRPr="00D914B0">
              <w:rPr>
                <w:i/>
              </w:rPr>
              <w:t xml:space="preserve">Participants </w:t>
            </w:r>
            <w:r>
              <w:rPr>
                <w:i/>
              </w:rPr>
              <w:t xml:space="preserve">in the </w:t>
            </w:r>
            <w:r w:rsidRPr="00D914B0">
              <w:rPr>
                <w:i/>
              </w:rPr>
              <w:t>LR Nelson</w:t>
            </w:r>
            <w:r>
              <w:rPr>
                <w:i/>
              </w:rPr>
              <w:t xml:space="preserve"> Plan</w:t>
            </w:r>
            <w:r w:rsidRPr="00D914B0">
              <w:rPr>
                <w:i/>
              </w:rPr>
              <w:t xml:space="preserve"> who </w:t>
            </w:r>
            <w:r w:rsidR="00324C79">
              <w:rPr>
                <w:i/>
              </w:rPr>
              <w:t>received the revised</w:t>
            </w:r>
            <w:r w:rsidRPr="00D914B0">
              <w:rPr>
                <w:i/>
              </w:rPr>
              <w:t xml:space="preserve"> benefit determination </w:t>
            </w:r>
            <w:r w:rsidR="00324C79" w:rsidRPr="00D914B0">
              <w:rPr>
                <w:i/>
              </w:rPr>
              <w:t>letter</w:t>
            </w:r>
            <w:r w:rsidR="00324C79">
              <w:rPr>
                <w:i/>
              </w:rPr>
              <w:t xml:space="preserve"> and statement and </w:t>
            </w:r>
            <w:r w:rsidR="00EC6DD5">
              <w:rPr>
                <w:i/>
              </w:rPr>
              <w:t xml:space="preserve">for whom PBGC </w:t>
            </w:r>
            <w:r w:rsidR="00324C79">
              <w:rPr>
                <w:i/>
              </w:rPr>
              <w:t>had valid emails</w:t>
            </w:r>
          </w:p>
        </w:tc>
        <w:tc>
          <w:tcPr>
            <w:tcW w:w="1597" w:type="dxa"/>
          </w:tcPr>
          <w:p w14:paraId="3791C3EB" w14:textId="77777777" w:rsidR="006832D9" w:rsidRPr="002208E4" w:rsidRDefault="00247C09" w:rsidP="007235DB">
            <w:pPr>
              <w:jc w:val="center"/>
              <w:rPr>
                <w:highlight w:val="yellow"/>
              </w:rPr>
            </w:pPr>
            <w:r w:rsidRPr="00247C09">
              <w:t>39</w:t>
            </w:r>
          </w:p>
        </w:tc>
        <w:tc>
          <w:tcPr>
            <w:tcW w:w="1620" w:type="dxa"/>
          </w:tcPr>
          <w:p w14:paraId="6E15DED7" w14:textId="77777777" w:rsidR="006832D9" w:rsidRPr="002208E4" w:rsidRDefault="005C6899" w:rsidP="00444B98">
            <w:pPr>
              <w:jc w:val="center"/>
              <w:rPr>
                <w:highlight w:val="yellow"/>
              </w:rPr>
            </w:pPr>
            <w:r w:rsidRPr="00247C09">
              <w:t>5</w:t>
            </w:r>
            <w:r w:rsidR="004E330D" w:rsidRPr="00247C09">
              <w:t xml:space="preserve"> minutes</w:t>
            </w:r>
          </w:p>
        </w:tc>
        <w:tc>
          <w:tcPr>
            <w:tcW w:w="1350" w:type="dxa"/>
          </w:tcPr>
          <w:p w14:paraId="5812E174" w14:textId="77777777" w:rsidR="006832D9" w:rsidRPr="002208E4" w:rsidRDefault="000E667C" w:rsidP="00444B98">
            <w:pPr>
              <w:jc w:val="center"/>
              <w:rPr>
                <w:highlight w:val="yellow"/>
              </w:rPr>
            </w:pPr>
            <w:r w:rsidRPr="000E667C">
              <w:t>3.2</w:t>
            </w:r>
            <w:r w:rsidR="005C6899" w:rsidRPr="000E667C">
              <w:t>5</w:t>
            </w:r>
            <w:r w:rsidR="004E330D" w:rsidRPr="000E667C">
              <w:t xml:space="preserve"> h</w:t>
            </w:r>
            <w:r w:rsidR="00982966" w:rsidRPr="000E667C">
              <w:t>ou</w:t>
            </w:r>
            <w:r w:rsidR="004E330D" w:rsidRPr="000E667C">
              <w:t>rs</w:t>
            </w:r>
          </w:p>
        </w:tc>
      </w:tr>
      <w:tr w:rsidR="00EF2095" w14:paraId="0723B75C" w14:textId="77777777" w:rsidTr="00444B98">
        <w:trPr>
          <w:trHeight w:val="274"/>
        </w:trPr>
        <w:tc>
          <w:tcPr>
            <w:tcW w:w="5148" w:type="dxa"/>
          </w:tcPr>
          <w:p w14:paraId="6A46AB2D" w14:textId="77777777" w:rsidR="006832D9" w:rsidRPr="002208E4" w:rsidRDefault="006832D9" w:rsidP="00843796">
            <w:pPr>
              <w:rPr>
                <w:highlight w:val="yellow"/>
              </w:rPr>
            </w:pPr>
          </w:p>
        </w:tc>
        <w:tc>
          <w:tcPr>
            <w:tcW w:w="1597" w:type="dxa"/>
          </w:tcPr>
          <w:p w14:paraId="3421DD8D" w14:textId="77777777" w:rsidR="006832D9" w:rsidRPr="002208E4" w:rsidRDefault="006832D9" w:rsidP="007235DB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14:paraId="123D3BE6" w14:textId="77777777" w:rsidR="006832D9" w:rsidRPr="002208E4" w:rsidRDefault="006832D9" w:rsidP="00843796">
            <w:pPr>
              <w:rPr>
                <w:highlight w:val="yellow"/>
              </w:rPr>
            </w:pPr>
          </w:p>
        </w:tc>
        <w:tc>
          <w:tcPr>
            <w:tcW w:w="1350" w:type="dxa"/>
          </w:tcPr>
          <w:p w14:paraId="522F9994" w14:textId="77777777" w:rsidR="006832D9" w:rsidRPr="002208E4" w:rsidRDefault="006832D9" w:rsidP="00843796">
            <w:pPr>
              <w:rPr>
                <w:highlight w:val="yellow"/>
              </w:rPr>
            </w:pPr>
          </w:p>
        </w:tc>
      </w:tr>
      <w:tr w:rsidR="00EF2095" w14:paraId="6572F944" w14:textId="77777777" w:rsidTr="00444B98">
        <w:trPr>
          <w:trHeight w:val="289"/>
        </w:trPr>
        <w:tc>
          <w:tcPr>
            <w:tcW w:w="5148" w:type="dxa"/>
          </w:tcPr>
          <w:p w14:paraId="003DE9D1" w14:textId="77777777" w:rsidR="006832D9" w:rsidRPr="002208E4" w:rsidRDefault="006832D9" w:rsidP="00444B98">
            <w:pPr>
              <w:rPr>
                <w:b/>
                <w:highlight w:val="yellow"/>
              </w:rPr>
            </w:pPr>
            <w:r w:rsidRPr="00247C09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623F9C8A" w14:textId="77777777" w:rsidR="006832D9" w:rsidRPr="00247C09" w:rsidRDefault="00247C09" w:rsidP="00444B98">
            <w:pPr>
              <w:jc w:val="center"/>
              <w:rPr>
                <w:b/>
              </w:rPr>
            </w:pPr>
            <w:r w:rsidRPr="00247C09">
              <w:rPr>
                <w:b/>
              </w:rPr>
              <w:t>39</w:t>
            </w:r>
          </w:p>
        </w:tc>
        <w:tc>
          <w:tcPr>
            <w:tcW w:w="1620" w:type="dxa"/>
          </w:tcPr>
          <w:p w14:paraId="3D653B04" w14:textId="77777777" w:rsidR="006832D9" w:rsidRPr="00247C09" w:rsidRDefault="005C6899" w:rsidP="00444B98">
            <w:pPr>
              <w:jc w:val="center"/>
              <w:rPr>
                <w:b/>
              </w:rPr>
            </w:pPr>
            <w:r w:rsidRPr="00247C09">
              <w:rPr>
                <w:b/>
              </w:rPr>
              <w:t>5</w:t>
            </w:r>
            <w:r w:rsidR="00982966" w:rsidRPr="00247C09">
              <w:rPr>
                <w:b/>
              </w:rPr>
              <w:t xml:space="preserve"> minutes</w:t>
            </w:r>
          </w:p>
        </w:tc>
        <w:tc>
          <w:tcPr>
            <w:tcW w:w="1350" w:type="dxa"/>
          </w:tcPr>
          <w:p w14:paraId="6F95EB5B" w14:textId="77777777" w:rsidR="006832D9" w:rsidRPr="002208E4" w:rsidRDefault="00305919" w:rsidP="00444B9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3.2</w:t>
            </w:r>
            <w:r w:rsidRPr="000E667C">
              <w:rPr>
                <w:b/>
              </w:rPr>
              <w:t>5 hours</w:t>
            </w:r>
          </w:p>
        </w:tc>
      </w:tr>
    </w:tbl>
    <w:p w14:paraId="06D1A59C" w14:textId="77777777" w:rsidR="00F3170F" w:rsidRDefault="00F3170F" w:rsidP="00F3170F"/>
    <w:p w14:paraId="33CB0779" w14:textId="77777777" w:rsidR="00441434" w:rsidRDefault="00441434" w:rsidP="00F3170F"/>
    <w:p w14:paraId="0EEA7079" w14:textId="77777777" w:rsidR="005E714A" w:rsidRPr="00444B98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444B98" w:rsidRPr="00444B98">
        <w:t>Because a</w:t>
      </w:r>
      <w:r w:rsidR="00A80511" w:rsidRPr="00444B98">
        <w:t>ll the work will be performed by PBGC staff, the annual cost to the government is estimated to be $0.</w:t>
      </w:r>
    </w:p>
    <w:p w14:paraId="52E97852" w14:textId="77777777" w:rsidR="003A4910" w:rsidRPr="003A4910" w:rsidRDefault="003A4910"/>
    <w:p w14:paraId="61B9BBA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1394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2D5FE129" w14:textId="77777777" w:rsidR="0069403B" w:rsidRDefault="0069403B" w:rsidP="00F06866">
      <w:pPr>
        <w:rPr>
          <w:b/>
        </w:rPr>
      </w:pPr>
    </w:p>
    <w:p w14:paraId="524DBB4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B16ADC0" w14:textId="77777777" w:rsidR="005C356F" w:rsidRDefault="0069403B" w:rsidP="00C378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</w:p>
    <w:p w14:paraId="00144425" w14:textId="77777777" w:rsidR="005C356F" w:rsidRDefault="005C356F" w:rsidP="00C37881"/>
    <w:p w14:paraId="2486E50F" w14:textId="782158C8" w:rsidR="0069403B" w:rsidRDefault="005C356F" w:rsidP="00C37881">
      <w:r>
        <w:t xml:space="preserve"> </w:t>
      </w:r>
      <w:r w:rsidR="0069403B" w:rsidRPr="00624652">
        <w:t>[</w:t>
      </w:r>
      <w:r w:rsidR="00EC6DD5">
        <w:t xml:space="preserve">  </w:t>
      </w:r>
      <w:r w:rsidR="0069403B" w:rsidRPr="00624652">
        <w:t xml:space="preserve">] </w:t>
      </w:r>
      <w:r w:rsidR="00EC6DD5" w:rsidRPr="00624652">
        <w:t xml:space="preserve">Yes </w:t>
      </w:r>
      <w:r w:rsidR="00EC6DD5" w:rsidRPr="00624652">
        <w:tab/>
      </w:r>
      <w:r w:rsidR="0069403B" w:rsidRPr="00624652">
        <w:t>[</w:t>
      </w:r>
      <w:r w:rsidR="00EC6DD5">
        <w:t>X</w:t>
      </w:r>
      <w:r w:rsidR="0069403B" w:rsidRPr="00624652">
        <w:t>] No</w:t>
      </w:r>
    </w:p>
    <w:p w14:paraId="660E2AF8" w14:textId="77777777" w:rsidR="00636621" w:rsidRDefault="00636621" w:rsidP="00636621">
      <w:pPr>
        <w:pStyle w:val="ListParagraph"/>
      </w:pPr>
    </w:p>
    <w:p w14:paraId="48934E40" w14:textId="77777777" w:rsidR="00A2461D" w:rsidRDefault="00636621" w:rsidP="001B0AAA">
      <w:r w:rsidRPr="00F47676">
        <w:t>If the answer is yes, please provide a description of both below</w:t>
      </w:r>
      <w:r w:rsidR="00A403BB" w:rsidRPr="00F47676">
        <w:t xml:space="preserve"> (or attach the sampling plan)</w:t>
      </w:r>
      <w:r w:rsidR="00FC5B10" w:rsidRPr="00F47676">
        <w:t>.</w:t>
      </w:r>
      <w:r w:rsidRPr="00F47676">
        <w:t xml:space="preserve">   If the answer is no, please provide a description of how you plan to identify your potential group of respondents</w:t>
      </w:r>
      <w:r w:rsidR="001B0AAA" w:rsidRPr="00F47676">
        <w:t xml:space="preserve"> and how you will select them</w:t>
      </w:r>
      <w:r w:rsidR="00FC5B10" w:rsidRPr="00F47676">
        <w:t>.</w:t>
      </w:r>
    </w:p>
    <w:p w14:paraId="562DC524" w14:textId="77777777" w:rsidR="00A2461D" w:rsidRDefault="00A2461D" w:rsidP="001B0AAA"/>
    <w:p w14:paraId="34F0D264" w14:textId="33D4A6C3" w:rsidR="00523DDA" w:rsidRDefault="00A2461D" w:rsidP="00EC6DD5">
      <w:pPr>
        <w:ind w:left="450"/>
      </w:pPr>
      <w:r>
        <w:t xml:space="preserve">PBGC will </w:t>
      </w:r>
      <w:r w:rsidR="00094A71">
        <w:t xml:space="preserve">collect </w:t>
      </w:r>
      <w:r w:rsidR="004C7143">
        <w:t xml:space="preserve">the names and </w:t>
      </w:r>
      <w:r w:rsidR="00094A71">
        <w:t>email addresses</w:t>
      </w:r>
      <w:r w:rsidR="004C7143">
        <w:t xml:space="preserve"> of all </w:t>
      </w:r>
      <w:r w:rsidR="004B448E">
        <w:t xml:space="preserve">deferred vested </w:t>
      </w:r>
      <w:r w:rsidR="004C7143">
        <w:t xml:space="preserve">participants </w:t>
      </w:r>
      <w:r w:rsidR="00CD1F3F">
        <w:t xml:space="preserve">in the LR Nelson Plan </w:t>
      </w:r>
      <w:r w:rsidR="004C7143">
        <w:t xml:space="preserve">who </w:t>
      </w:r>
      <w:r w:rsidR="004B448E">
        <w:t xml:space="preserve">received the revised benefit determination letter </w:t>
      </w:r>
      <w:r w:rsidR="00CD1F3F">
        <w:t xml:space="preserve">and statement </w:t>
      </w:r>
      <w:r w:rsidR="00E02095">
        <w:t>when their plan terminated.</w:t>
      </w:r>
      <w:r w:rsidR="00EC6DD5">
        <w:t xml:space="preserve"> </w:t>
      </w:r>
      <w:r w:rsidR="00A83417" w:rsidRPr="005F16E6">
        <w:t xml:space="preserve"> </w:t>
      </w:r>
      <w:r w:rsidR="004C7143" w:rsidRPr="005F16E6">
        <w:t>From this population</w:t>
      </w:r>
      <w:r w:rsidR="00E47CC0" w:rsidRPr="005F16E6">
        <w:t xml:space="preserve"> of approximately </w:t>
      </w:r>
      <w:r w:rsidR="00523DDA">
        <w:t>180</w:t>
      </w:r>
      <w:r w:rsidR="00E47CC0" w:rsidRPr="005F16E6">
        <w:t xml:space="preserve"> </w:t>
      </w:r>
      <w:r w:rsidR="00E02095">
        <w:t xml:space="preserve">deferred vested </w:t>
      </w:r>
      <w:r w:rsidR="00E47CC0" w:rsidRPr="005F16E6">
        <w:t>participants</w:t>
      </w:r>
      <w:r w:rsidR="004C7143" w:rsidRPr="005F16E6">
        <w:t xml:space="preserve">, </w:t>
      </w:r>
      <w:r w:rsidR="00517C95" w:rsidRPr="005F16E6">
        <w:t>PBGC</w:t>
      </w:r>
      <w:r w:rsidR="00EC6DD5">
        <w:t xml:space="preserve"> identified all those with</w:t>
      </w:r>
      <w:r w:rsidR="00324C79">
        <w:t xml:space="preserve"> valid emails </w:t>
      </w:r>
      <w:r w:rsidR="00EC6DD5">
        <w:t>(39 in total).</w:t>
      </w:r>
      <w:r w:rsidR="00E02095">
        <w:t xml:space="preserve"> The thirty-nine</w:t>
      </w:r>
      <w:r w:rsidR="004C7143">
        <w:t xml:space="preserve"> will be </w:t>
      </w:r>
      <w:r w:rsidR="00517C95">
        <w:t>contacted by email</w:t>
      </w:r>
      <w:r w:rsidR="00A83417">
        <w:t>,</w:t>
      </w:r>
      <w:r w:rsidR="00517C95">
        <w:t xml:space="preserve"> and </w:t>
      </w:r>
      <w:r w:rsidR="00E47CC0">
        <w:t xml:space="preserve">asked to complete a survey of their </w:t>
      </w:r>
      <w:r w:rsidR="00523DDA">
        <w:t>understanding of the</w:t>
      </w:r>
      <w:r w:rsidR="00E02095">
        <w:t xml:space="preserve"> </w:t>
      </w:r>
      <w:r w:rsidR="00523DDA">
        <w:t>letter and determination statement</w:t>
      </w:r>
      <w:r w:rsidR="00E02095">
        <w:t xml:space="preserve"> they received</w:t>
      </w:r>
      <w:r w:rsidR="00523DDA">
        <w:t>.</w:t>
      </w:r>
    </w:p>
    <w:p w14:paraId="15C417C7" w14:textId="77777777" w:rsidR="00277B13" w:rsidRDefault="00277B13" w:rsidP="001B0AAA"/>
    <w:p w14:paraId="1ED0F1C8" w14:textId="77777777" w:rsidR="00A403BB" w:rsidRPr="00524BCE" w:rsidRDefault="00A403BB" w:rsidP="00A403BB">
      <w:pPr>
        <w:rPr>
          <w:b/>
        </w:rPr>
      </w:pPr>
      <w:r w:rsidRPr="00524BCE">
        <w:rPr>
          <w:b/>
        </w:rPr>
        <w:t>Administration of the Instrument</w:t>
      </w:r>
    </w:p>
    <w:p w14:paraId="50D839E1" w14:textId="77777777" w:rsidR="00A403BB" w:rsidRPr="00B24930" w:rsidRDefault="001B0AAA" w:rsidP="00A403BB">
      <w:pPr>
        <w:pStyle w:val="ListParagraph"/>
        <w:numPr>
          <w:ilvl w:val="0"/>
          <w:numId w:val="17"/>
        </w:numPr>
      </w:pPr>
      <w:r w:rsidRPr="00B24930">
        <w:t>H</w:t>
      </w:r>
      <w:r w:rsidR="00A403BB" w:rsidRPr="00B24930">
        <w:t>ow will you collect the information? (Check all that apply)</w:t>
      </w:r>
    </w:p>
    <w:p w14:paraId="12315DBC" w14:textId="77777777" w:rsidR="001B0AAA" w:rsidRDefault="00A403BB" w:rsidP="001B0AAA">
      <w:pPr>
        <w:ind w:left="720"/>
      </w:pPr>
      <w:r>
        <w:t>[</w:t>
      </w:r>
      <w:r w:rsidR="002208E4">
        <w:t xml:space="preserve"> </w:t>
      </w:r>
      <w:r w:rsidR="00A80511">
        <w:t xml:space="preserve"> </w:t>
      </w:r>
      <w:r w:rsidR="002208E4">
        <w:t xml:space="preserve"> </w:t>
      </w:r>
      <w:r>
        <w:t>] Web-based</w:t>
      </w:r>
      <w:r w:rsidR="001B0AAA">
        <w:t xml:space="preserve"> or other forms of Social Media </w:t>
      </w:r>
    </w:p>
    <w:p w14:paraId="0AE5A57B" w14:textId="77777777" w:rsidR="001B0AAA" w:rsidRDefault="00A403BB" w:rsidP="001B0AAA">
      <w:pPr>
        <w:ind w:left="720"/>
      </w:pPr>
      <w:r>
        <w:t>[</w:t>
      </w:r>
      <w:r w:rsidR="00490227">
        <w:t xml:space="preserve"> </w:t>
      </w:r>
      <w:r w:rsidR="00A80511">
        <w:t xml:space="preserve"> </w:t>
      </w:r>
      <w:r w:rsidR="00490227">
        <w:t xml:space="preserve"> </w:t>
      </w:r>
      <w:r>
        <w:t>] Telephone</w:t>
      </w:r>
      <w:r>
        <w:tab/>
      </w:r>
    </w:p>
    <w:p w14:paraId="270A0B4B" w14:textId="77777777" w:rsidR="001B0AAA" w:rsidRDefault="00A403BB" w:rsidP="001B0AAA">
      <w:pPr>
        <w:ind w:left="720"/>
      </w:pPr>
      <w:r>
        <w:t>[</w:t>
      </w:r>
      <w:r w:rsidR="00A80511">
        <w:t xml:space="preserve"> </w:t>
      </w:r>
      <w:r w:rsidR="00A62960">
        <w:t xml:space="preserve">  </w:t>
      </w:r>
      <w:r>
        <w:t>] In-person</w:t>
      </w:r>
      <w:r>
        <w:tab/>
      </w:r>
    </w:p>
    <w:p w14:paraId="47600B25" w14:textId="77777777" w:rsidR="001B0AAA" w:rsidRDefault="00A403BB" w:rsidP="001B0AAA">
      <w:pPr>
        <w:ind w:left="720"/>
      </w:pPr>
      <w:r>
        <w:t>[</w:t>
      </w:r>
      <w:r w:rsidR="00A80511">
        <w:t xml:space="preserve"> </w:t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14:paraId="4A986E8C" w14:textId="77777777" w:rsidR="001B0AAA" w:rsidRDefault="00A403BB" w:rsidP="001B0AAA">
      <w:pPr>
        <w:ind w:left="720"/>
      </w:pPr>
      <w:r>
        <w:t>[</w:t>
      </w:r>
      <w:r w:rsidR="00524BCE">
        <w:t>X]</w:t>
      </w:r>
      <w:r>
        <w:t xml:space="preserve"> Other, Explain</w:t>
      </w:r>
    </w:p>
    <w:p w14:paraId="54D5BE1C" w14:textId="77777777" w:rsidR="00B24930" w:rsidRDefault="00B24930" w:rsidP="001B0AAA">
      <w:pPr>
        <w:ind w:left="720"/>
      </w:pPr>
    </w:p>
    <w:p w14:paraId="26EB1C6E" w14:textId="77777777" w:rsidR="00523DDA" w:rsidRDefault="00523DDA" w:rsidP="001B0AAA">
      <w:pPr>
        <w:ind w:left="720"/>
      </w:pPr>
      <w:r w:rsidRPr="005F16E6">
        <w:lastRenderedPageBreak/>
        <w:t xml:space="preserve">PBGC will </w:t>
      </w:r>
      <w:r>
        <w:t>administer the survey to 39</w:t>
      </w:r>
      <w:r w:rsidRPr="005F16E6">
        <w:t xml:space="preserve"> </w:t>
      </w:r>
      <w:r w:rsidR="00B24930">
        <w:t xml:space="preserve">deferred vested </w:t>
      </w:r>
      <w:r w:rsidRPr="005F16E6">
        <w:t>participants</w:t>
      </w:r>
      <w:r>
        <w:t xml:space="preserve"> who will be contacted by email</w:t>
      </w:r>
      <w:r w:rsidR="00B24930">
        <w:t>.</w:t>
      </w:r>
    </w:p>
    <w:p w14:paraId="24AE5CCA" w14:textId="77777777" w:rsidR="00B24930" w:rsidRDefault="00B24930" w:rsidP="001B0AAA">
      <w:pPr>
        <w:ind w:left="720"/>
      </w:pPr>
    </w:p>
    <w:p w14:paraId="502A6708" w14:textId="77777777" w:rsidR="00F24CFC" w:rsidRPr="00B24930" w:rsidRDefault="00F24CFC" w:rsidP="00F24CFC">
      <w:pPr>
        <w:pStyle w:val="ListParagraph"/>
        <w:numPr>
          <w:ilvl w:val="0"/>
          <w:numId w:val="17"/>
        </w:numPr>
      </w:pPr>
      <w:r w:rsidRPr="00B24930">
        <w:t>Will interviewers or facilitators be used?  [</w:t>
      </w:r>
      <w:r w:rsidR="000D2FBC">
        <w:t xml:space="preserve"> </w:t>
      </w:r>
      <w:r w:rsidR="00493191" w:rsidRPr="00B24930">
        <w:t xml:space="preserve"> </w:t>
      </w:r>
      <w:r w:rsidRPr="00B24930">
        <w:t xml:space="preserve">] Yes </w:t>
      </w:r>
      <w:r w:rsidR="000D2FBC">
        <w:t xml:space="preserve">      </w:t>
      </w:r>
      <w:r w:rsidRPr="00B24930">
        <w:t>[</w:t>
      </w:r>
      <w:r w:rsidR="00B24930" w:rsidRPr="00B24930">
        <w:t>X</w:t>
      </w:r>
      <w:r w:rsidRPr="00B24930">
        <w:t>] No</w:t>
      </w:r>
    </w:p>
    <w:p w14:paraId="05BF79D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DB22871" w14:textId="77777777" w:rsidR="00622F5F" w:rsidRDefault="00F24CFC" w:rsidP="00EB78F8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622F5F" w:rsidSect="00551DC4">
      <w:footerReference w:type="default" r:id="rId9"/>
      <w:pgSz w:w="12240" w:h="15840"/>
      <w:pgMar w:top="1152" w:right="1440" w:bottom="1152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94C2D" w14:textId="77777777" w:rsidR="00416F2C" w:rsidRDefault="00416F2C">
      <w:r>
        <w:separator/>
      </w:r>
    </w:p>
  </w:endnote>
  <w:endnote w:type="continuationSeparator" w:id="0">
    <w:p w14:paraId="5E12A4AB" w14:textId="77777777" w:rsidR="00416F2C" w:rsidRDefault="0041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248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27C8F" w14:textId="77777777" w:rsidR="002033C1" w:rsidRDefault="002033C1">
        <w:pPr>
          <w:pStyle w:val="Footer"/>
          <w:jc w:val="center"/>
        </w:pPr>
        <w:r>
          <w:t>2</w:t>
        </w:r>
      </w:p>
    </w:sdtContent>
  </w:sdt>
  <w:p w14:paraId="1D21433B" w14:textId="77777777" w:rsidR="00564655" w:rsidRDefault="0056465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9D77" w14:textId="77777777" w:rsidR="00416F2C" w:rsidRDefault="00416F2C">
      <w:r>
        <w:separator/>
      </w:r>
    </w:p>
  </w:footnote>
  <w:footnote w:type="continuationSeparator" w:id="0">
    <w:p w14:paraId="03BFEB37" w14:textId="77777777" w:rsidR="00416F2C" w:rsidRDefault="0041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A0BF6"/>
    <w:multiLevelType w:val="multilevel"/>
    <w:tmpl w:val="0409001D"/>
    <w:numStyleLink w:val="Singlepunch"/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C3793"/>
    <w:multiLevelType w:val="hybridMultilevel"/>
    <w:tmpl w:val="654E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54E6B"/>
    <w:multiLevelType w:val="hybridMultilevel"/>
    <w:tmpl w:val="39D63400"/>
    <w:lvl w:ilvl="0" w:tplc="70F27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FB225A"/>
    <w:multiLevelType w:val="hybridMultilevel"/>
    <w:tmpl w:val="84EA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7"/>
  </w:num>
  <w:num w:numId="19">
    <w:abstractNumId w:val="6"/>
  </w:num>
  <w:num w:numId="20">
    <w:abstractNumId w:val="16"/>
  </w:num>
  <w:num w:numId="21">
    <w:abstractNumId w:val="15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658"/>
    <w:rsid w:val="0004352B"/>
    <w:rsid w:val="00047A64"/>
    <w:rsid w:val="00054FED"/>
    <w:rsid w:val="00067329"/>
    <w:rsid w:val="00072CDC"/>
    <w:rsid w:val="000763AC"/>
    <w:rsid w:val="00084B78"/>
    <w:rsid w:val="00094A71"/>
    <w:rsid w:val="000B2838"/>
    <w:rsid w:val="000D2FBC"/>
    <w:rsid w:val="000D44CA"/>
    <w:rsid w:val="000D6EDB"/>
    <w:rsid w:val="000E200B"/>
    <w:rsid w:val="000E6103"/>
    <w:rsid w:val="000E667C"/>
    <w:rsid w:val="000E6BE6"/>
    <w:rsid w:val="000F68BE"/>
    <w:rsid w:val="00110CF6"/>
    <w:rsid w:val="001149EB"/>
    <w:rsid w:val="0011783A"/>
    <w:rsid w:val="0013472B"/>
    <w:rsid w:val="001358E8"/>
    <w:rsid w:val="001365B2"/>
    <w:rsid w:val="0013666D"/>
    <w:rsid w:val="001927A4"/>
    <w:rsid w:val="001936C9"/>
    <w:rsid w:val="001944E8"/>
    <w:rsid w:val="00194AC6"/>
    <w:rsid w:val="001A23B0"/>
    <w:rsid w:val="001A25CC"/>
    <w:rsid w:val="001A360F"/>
    <w:rsid w:val="001A6E90"/>
    <w:rsid w:val="001B0AAA"/>
    <w:rsid w:val="001B12AC"/>
    <w:rsid w:val="001C39F7"/>
    <w:rsid w:val="001D1BD7"/>
    <w:rsid w:val="002033C1"/>
    <w:rsid w:val="00204965"/>
    <w:rsid w:val="00210BBA"/>
    <w:rsid w:val="00213946"/>
    <w:rsid w:val="002208E4"/>
    <w:rsid w:val="00221B20"/>
    <w:rsid w:val="00237B48"/>
    <w:rsid w:val="0024521E"/>
    <w:rsid w:val="00247C09"/>
    <w:rsid w:val="00250AE7"/>
    <w:rsid w:val="00263C3D"/>
    <w:rsid w:val="0027049B"/>
    <w:rsid w:val="002712FC"/>
    <w:rsid w:val="00274D0B"/>
    <w:rsid w:val="00277B13"/>
    <w:rsid w:val="002937B8"/>
    <w:rsid w:val="002B3461"/>
    <w:rsid w:val="002B3C95"/>
    <w:rsid w:val="002D0B92"/>
    <w:rsid w:val="003019D3"/>
    <w:rsid w:val="00305919"/>
    <w:rsid w:val="00324C79"/>
    <w:rsid w:val="00330B9B"/>
    <w:rsid w:val="003A4910"/>
    <w:rsid w:val="003A5F1C"/>
    <w:rsid w:val="003C6438"/>
    <w:rsid w:val="003D5BBE"/>
    <w:rsid w:val="003E3377"/>
    <w:rsid w:val="003E3C61"/>
    <w:rsid w:val="003F1C5B"/>
    <w:rsid w:val="0040431B"/>
    <w:rsid w:val="00412495"/>
    <w:rsid w:val="00416F2C"/>
    <w:rsid w:val="00434E33"/>
    <w:rsid w:val="00441434"/>
    <w:rsid w:val="00444B98"/>
    <w:rsid w:val="004468F7"/>
    <w:rsid w:val="0045264C"/>
    <w:rsid w:val="004876EC"/>
    <w:rsid w:val="00490227"/>
    <w:rsid w:val="00493191"/>
    <w:rsid w:val="00493A25"/>
    <w:rsid w:val="0049475C"/>
    <w:rsid w:val="004A6EA7"/>
    <w:rsid w:val="004B448E"/>
    <w:rsid w:val="004C7143"/>
    <w:rsid w:val="004D6E14"/>
    <w:rsid w:val="004E330D"/>
    <w:rsid w:val="005009B0"/>
    <w:rsid w:val="00513A28"/>
    <w:rsid w:val="00517C95"/>
    <w:rsid w:val="00523DDA"/>
    <w:rsid w:val="00524BCE"/>
    <w:rsid w:val="00546CF1"/>
    <w:rsid w:val="00551DC4"/>
    <w:rsid w:val="005639FA"/>
    <w:rsid w:val="00564655"/>
    <w:rsid w:val="00576064"/>
    <w:rsid w:val="005840E9"/>
    <w:rsid w:val="005A1006"/>
    <w:rsid w:val="005C356F"/>
    <w:rsid w:val="005C6899"/>
    <w:rsid w:val="005E714A"/>
    <w:rsid w:val="005F16E6"/>
    <w:rsid w:val="006140A0"/>
    <w:rsid w:val="00622F5F"/>
    <w:rsid w:val="00624652"/>
    <w:rsid w:val="00636621"/>
    <w:rsid w:val="00642B49"/>
    <w:rsid w:val="006530A3"/>
    <w:rsid w:val="00656E58"/>
    <w:rsid w:val="006832D9"/>
    <w:rsid w:val="006926F0"/>
    <w:rsid w:val="0069403B"/>
    <w:rsid w:val="006D7DCD"/>
    <w:rsid w:val="006F3DDE"/>
    <w:rsid w:val="00702246"/>
    <w:rsid w:val="00704678"/>
    <w:rsid w:val="007235DB"/>
    <w:rsid w:val="00731B7B"/>
    <w:rsid w:val="007425E7"/>
    <w:rsid w:val="007A149F"/>
    <w:rsid w:val="007A1AC6"/>
    <w:rsid w:val="007B5112"/>
    <w:rsid w:val="007E590A"/>
    <w:rsid w:val="00802607"/>
    <w:rsid w:val="008101A5"/>
    <w:rsid w:val="00822664"/>
    <w:rsid w:val="008269E4"/>
    <w:rsid w:val="00827713"/>
    <w:rsid w:val="00843796"/>
    <w:rsid w:val="00845899"/>
    <w:rsid w:val="00880FE2"/>
    <w:rsid w:val="00895229"/>
    <w:rsid w:val="008D03EF"/>
    <w:rsid w:val="008E19BD"/>
    <w:rsid w:val="008F0203"/>
    <w:rsid w:val="008F50D4"/>
    <w:rsid w:val="008F571D"/>
    <w:rsid w:val="008F646B"/>
    <w:rsid w:val="009015F2"/>
    <w:rsid w:val="009239AA"/>
    <w:rsid w:val="00935ADA"/>
    <w:rsid w:val="00943046"/>
    <w:rsid w:val="00946B6C"/>
    <w:rsid w:val="00955A71"/>
    <w:rsid w:val="0096108F"/>
    <w:rsid w:val="00973F87"/>
    <w:rsid w:val="00982966"/>
    <w:rsid w:val="009C13B9"/>
    <w:rsid w:val="009C42F3"/>
    <w:rsid w:val="009D01A2"/>
    <w:rsid w:val="009F5923"/>
    <w:rsid w:val="00A2461D"/>
    <w:rsid w:val="00A403BB"/>
    <w:rsid w:val="00A5359C"/>
    <w:rsid w:val="00A62960"/>
    <w:rsid w:val="00A670F2"/>
    <w:rsid w:val="00A674DF"/>
    <w:rsid w:val="00A80511"/>
    <w:rsid w:val="00A83417"/>
    <w:rsid w:val="00A83AA6"/>
    <w:rsid w:val="00AB6C8F"/>
    <w:rsid w:val="00AC33A3"/>
    <w:rsid w:val="00AC62CB"/>
    <w:rsid w:val="00AC7AD9"/>
    <w:rsid w:val="00AD073E"/>
    <w:rsid w:val="00AE1809"/>
    <w:rsid w:val="00B03C60"/>
    <w:rsid w:val="00B23B21"/>
    <w:rsid w:val="00B24930"/>
    <w:rsid w:val="00B80D76"/>
    <w:rsid w:val="00B95449"/>
    <w:rsid w:val="00BA2105"/>
    <w:rsid w:val="00BA75B8"/>
    <w:rsid w:val="00BA7979"/>
    <w:rsid w:val="00BA7E06"/>
    <w:rsid w:val="00BB43B5"/>
    <w:rsid w:val="00BB6219"/>
    <w:rsid w:val="00BC7AD0"/>
    <w:rsid w:val="00BD290F"/>
    <w:rsid w:val="00BD4684"/>
    <w:rsid w:val="00BD7C4B"/>
    <w:rsid w:val="00BE34FE"/>
    <w:rsid w:val="00C119BF"/>
    <w:rsid w:val="00C14CC4"/>
    <w:rsid w:val="00C1577A"/>
    <w:rsid w:val="00C200CD"/>
    <w:rsid w:val="00C23C5D"/>
    <w:rsid w:val="00C33C52"/>
    <w:rsid w:val="00C37881"/>
    <w:rsid w:val="00C40D8B"/>
    <w:rsid w:val="00C8407A"/>
    <w:rsid w:val="00C8488C"/>
    <w:rsid w:val="00C86E91"/>
    <w:rsid w:val="00C93FC7"/>
    <w:rsid w:val="00CA2650"/>
    <w:rsid w:val="00CB1078"/>
    <w:rsid w:val="00CB4875"/>
    <w:rsid w:val="00CC6FAF"/>
    <w:rsid w:val="00CD1F3F"/>
    <w:rsid w:val="00CE433C"/>
    <w:rsid w:val="00CE4B8C"/>
    <w:rsid w:val="00CF641A"/>
    <w:rsid w:val="00D24698"/>
    <w:rsid w:val="00D54B18"/>
    <w:rsid w:val="00D6383F"/>
    <w:rsid w:val="00D65DB0"/>
    <w:rsid w:val="00D73D8D"/>
    <w:rsid w:val="00D80B7C"/>
    <w:rsid w:val="00D914B0"/>
    <w:rsid w:val="00DA435D"/>
    <w:rsid w:val="00DB59D0"/>
    <w:rsid w:val="00DC0187"/>
    <w:rsid w:val="00DC060B"/>
    <w:rsid w:val="00DC0DEF"/>
    <w:rsid w:val="00DC33D3"/>
    <w:rsid w:val="00DE3A13"/>
    <w:rsid w:val="00E02095"/>
    <w:rsid w:val="00E26329"/>
    <w:rsid w:val="00E40B50"/>
    <w:rsid w:val="00E47CC0"/>
    <w:rsid w:val="00E50293"/>
    <w:rsid w:val="00E63D6E"/>
    <w:rsid w:val="00E65FFC"/>
    <w:rsid w:val="00E80951"/>
    <w:rsid w:val="00E8590C"/>
    <w:rsid w:val="00E86CC6"/>
    <w:rsid w:val="00EA5B5C"/>
    <w:rsid w:val="00EB56B3"/>
    <w:rsid w:val="00EB78F8"/>
    <w:rsid w:val="00EC26B1"/>
    <w:rsid w:val="00EC6DD5"/>
    <w:rsid w:val="00ED6492"/>
    <w:rsid w:val="00EF2095"/>
    <w:rsid w:val="00EF557E"/>
    <w:rsid w:val="00F06866"/>
    <w:rsid w:val="00F15956"/>
    <w:rsid w:val="00F24CFC"/>
    <w:rsid w:val="00F3170F"/>
    <w:rsid w:val="00F47676"/>
    <w:rsid w:val="00F976B0"/>
    <w:rsid w:val="00FA6DE7"/>
    <w:rsid w:val="00FC0A8E"/>
    <w:rsid w:val="00FC5B1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BA8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numbering" w:customStyle="1" w:styleId="Singlepunch">
    <w:name w:val="Single punch"/>
    <w:rsid w:val="00622F5F"/>
    <w:pPr>
      <w:numPr>
        <w:numId w:val="22"/>
      </w:numPr>
    </w:pPr>
  </w:style>
  <w:style w:type="character" w:styleId="Hyperlink">
    <w:name w:val="Hyperlink"/>
    <w:basedOn w:val="DefaultParagraphFont"/>
    <w:unhideWhenUsed/>
    <w:rsid w:val="00622F5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2FBC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2033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numbering" w:customStyle="1" w:styleId="Singlepunch">
    <w:name w:val="Single punch"/>
    <w:rsid w:val="00622F5F"/>
    <w:pPr>
      <w:numPr>
        <w:numId w:val="22"/>
      </w:numPr>
    </w:pPr>
  </w:style>
  <w:style w:type="character" w:styleId="Hyperlink">
    <w:name w:val="Hyperlink"/>
    <w:basedOn w:val="DefaultParagraphFont"/>
    <w:unhideWhenUsed/>
    <w:rsid w:val="00622F5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2FBC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2033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32F7-04CA-49F6-B493-281EAC14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2017-09-28T11:25:00Z</cp:lastPrinted>
  <dcterms:created xsi:type="dcterms:W3CDTF">2017-10-20T01:11:00Z</dcterms:created>
  <dcterms:modified xsi:type="dcterms:W3CDTF">2017-10-20T01:11:00Z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