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38EB4" w14:textId="77777777" w:rsidR="00321C69" w:rsidRDefault="00721EB2" w:rsidP="008865EF">
      <w:pPr>
        <w:tabs>
          <w:tab w:val="center" w:pos="4680"/>
        </w:tabs>
        <w:jc w:val="center"/>
        <w:rPr>
          <w:rFonts w:ascii="Times New Roman" w:hAnsi="Times New Roman"/>
          <w:b/>
          <w:bCs/>
        </w:rPr>
      </w:pPr>
      <w:bookmarkStart w:id="0" w:name="_GoBack"/>
      <w:bookmarkEnd w:id="0"/>
      <w:r w:rsidRPr="00321C69">
        <w:rPr>
          <w:rFonts w:ascii="Times New Roman" w:hAnsi="Times New Roman"/>
          <w:b/>
          <w:bCs/>
        </w:rPr>
        <w:t>SUPPORTING STATEMENT</w:t>
      </w:r>
    </w:p>
    <w:p w14:paraId="04767B71" w14:textId="77777777" w:rsidR="00E826F2" w:rsidRPr="00E826F2" w:rsidRDefault="00E826F2" w:rsidP="00321C69">
      <w:pPr>
        <w:jc w:val="center"/>
        <w:rPr>
          <w:rFonts w:ascii="Times New Roman" w:hAnsi="Times New Roman"/>
          <w:b/>
          <w:bCs/>
        </w:rPr>
      </w:pPr>
      <w:r w:rsidRPr="00E826F2">
        <w:rPr>
          <w:rFonts w:ascii="Times New Roman" w:hAnsi="Times New Roman"/>
          <w:b/>
          <w:bCs/>
        </w:rPr>
        <w:t>Internal Revenue Service</w:t>
      </w:r>
    </w:p>
    <w:p w14:paraId="506A4ED4" w14:textId="77777777" w:rsidR="00D96EFD" w:rsidRDefault="00D96EFD" w:rsidP="00321C69">
      <w:pPr>
        <w:jc w:val="center"/>
        <w:rPr>
          <w:rFonts w:ascii="Times New Roman" w:hAnsi="Times New Roman"/>
          <w:bCs/>
        </w:rPr>
      </w:pPr>
      <w:r w:rsidRPr="00D96EFD">
        <w:rPr>
          <w:rFonts w:ascii="Times New Roman" w:hAnsi="Times New Roman"/>
          <w:bCs/>
        </w:rPr>
        <w:t>Enhanced Oil Recovery Credit</w:t>
      </w:r>
    </w:p>
    <w:p w14:paraId="195EFE60" w14:textId="77777777" w:rsidR="00721EB2" w:rsidRPr="00321C69" w:rsidRDefault="00321C69" w:rsidP="00321C69">
      <w:pPr>
        <w:jc w:val="center"/>
        <w:rPr>
          <w:rFonts w:ascii="Times New Roman" w:hAnsi="Times New Roman"/>
          <w:b/>
          <w:bCs/>
        </w:rPr>
      </w:pPr>
      <w:r w:rsidRPr="00CD6722">
        <w:rPr>
          <w:rFonts w:ascii="Times New Roman" w:hAnsi="Times New Roman"/>
          <w:bCs/>
        </w:rPr>
        <w:t>OMB #</w:t>
      </w:r>
      <w:r>
        <w:rPr>
          <w:rFonts w:ascii="Times New Roman" w:hAnsi="Times New Roman"/>
          <w:b/>
          <w:bCs/>
        </w:rPr>
        <w:t xml:space="preserve"> 1545-1292</w:t>
      </w:r>
    </w:p>
    <w:p w14:paraId="6C5156CE" w14:textId="77777777" w:rsidR="00721EB2" w:rsidRPr="00321C69" w:rsidRDefault="00721EB2">
      <w:pPr>
        <w:rPr>
          <w:rFonts w:ascii="Times New Roman" w:hAnsi="Times New Roman"/>
          <w:b/>
          <w:bCs/>
        </w:rPr>
      </w:pPr>
    </w:p>
    <w:p w14:paraId="077C03F1" w14:textId="77777777" w:rsidR="00721EB2" w:rsidRPr="00321C69" w:rsidRDefault="00721EB2">
      <w:pPr>
        <w:pStyle w:val="Level1"/>
        <w:tabs>
          <w:tab w:val="left" w:pos="-1440"/>
          <w:tab w:val="num" w:pos="720"/>
        </w:tabs>
        <w:rPr>
          <w:rFonts w:ascii="Times New Roman" w:hAnsi="Times New Roman"/>
          <w:b/>
        </w:rPr>
      </w:pPr>
      <w:r w:rsidRPr="00321C69">
        <w:rPr>
          <w:rFonts w:ascii="Times New Roman" w:hAnsi="Times New Roman"/>
          <w:b/>
          <w:u w:val="single"/>
        </w:rPr>
        <w:t>CIRCUMSTANCES NECESSITATING COLLECTION OF INFORMATION</w:t>
      </w:r>
    </w:p>
    <w:p w14:paraId="3BAFE5A1" w14:textId="77777777" w:rsidR="00721EB2" w:rsidRPr="00321C69" w:rsidRDefault="00721EB2">
      <w:pPr>
        <w:rPr>
          <w:rFonts w:ascii="Times New Roman" w:hAnsi="Times New Roman"/>
          <w:b/>
        </w:rPr>
      </w:pPr>
    </w:p>
    <w:p w14:paraId="66092A5A" w14:textId="77777777" w:rsidR="00721EB2" w:rsidRPr="00321C69" w:rsidRDefault="00721EB2">
      <w:pPr>
        <w:ind w:left="720"/>
        <w:rPr>
          <w:rFonts w:ascii="Times New Roman" w:hAnsi="Times New Roman"/>
        </w:rPr>
      </w:pPr>
      <w:r w:rsidRPr="00321C69">
        <w:rPr>
          <w:rFonts w:ascii="Times New Roman" w:hAnsi="Times New Roman"/>
        </w:rPr>
        <w:t>For purpose of section 43 of the Code, these regulations provide guidance regarding the determination of costs that are subject to the enhanced oil recovery credit and the circumstances under which the credit is available.  Further, pursuant to section 43(e), these regulations set out the manner in which a taxpayer may elect to have section 43 not apply for any taxable year.</w:t>
      </w:r>
    </w:p>
    <w:p w14:paraId="08AAA8DF" w14:textId="77777777" w:rsidR="00721EB2" w:rsidRPr="00321C69" w:rsidRDefault="00721EB2">
      <w:pPr>
        <w:rPr>
          <w:rFonts w:ascii="Times New Roman" w:hAnsi="Times New Roman"/>
        </w:rPr>
      </w:pPr>
    </w:p>
    <w:p w14:paraId="161D3540" w14:textId="77777777" w:rsidR="00721EB2" w:rsidRPr="00321C69" w:rsidRDefault="00721EB2" w:rsidP="00557814">
      <w:pPr>
        <w:ind w:left="720"/>
        <w:rPr>
          <w:rFonts w:ascii="Times New Roman" w:hAnsi="Times New Roman"/>
        </w:rPr>
      </w:pPr>
      <w:r w:rsidRPr="00321C69">
        <w:rPr>
          <w:rFonts w:ascii="Times New Roman" w:hAnsi="Times New Roman"/>
        </w:rPr>
        <w:t>These final regulations set out rules regarding who may claim the enhanced oil</w:t>
      </w:r>
      <w:r w:rsidR="00E148AF" w:rsidRPr="00321C69">
        <w:rPr>
          <w:rFonts w:ascii="Times New Roman" w:hAnsi="Times New Roman"/>
        </w:rPr>
        <w:t xml:space="preserve"> </w:t>
      </w:r>
      <w:r w:rsidRPr="00321C69">
        <w:rPr>
          <w:rFonts w:ascii="Times New Roman" w:hAnsi="Times New Roman"/>
        </w:rPr>
        <w:t>recovery credit and the effect that claiming the credit will have on other deductions</w:t>
      </w:r>
      <w:r w:rsidR="0026031B" w:rsidRPr="00321C69">
        <w:rPr>
          <w:rFonts w:ascii="Times New Roman" w:hAnsi="Times New Roman"/>
        </w:rPr>
        <w:t xml:space="preserve"> </w:t>
      </w:r>
      <w:r w:rsidRPr="00321C69">
        <w:rPr>
          <w:rFonts w:ascii="Times New Roman" w:hAnsi="Times New Roman"/>
        </w:rPr>
        <w:t>and a taxpayer’s basis in certain tangible property.  The</w:t>
      </w:r>
      <w:r w:rsidR="0026031B" w:rsidRPr="00321C69">
        <w:rPr>
          <w:rFonts w:ascii="Times New Roman" w:hAnsi="Times New Roman"/>
        </w:rPr>
        <w:t xml:space="preserve"> </w:t>
      </w:r>
      <w:r w:rsidRPr="00321C69">
        <w:rPr>
          <w:rFonts w:ascii="Times New Roman" w:hAnsi="Times New Roman"/>
        </w:rPr>
        <w:t>regulations provide rules</w:t>
      </w:r>
      <w:r w:rsidR="00E148AF" w:rsidRPr="00321C69">
        <w:rPr>
          <w:rFonts w:ascii="Times New Roman" w:hAnsi="Times New Roman"/>
        </w:rPr>
        <w:t xml:space="preserve"> </w:t>
      </w:r>
      <w:r w:rsidRPr="00321C69">
        <w:rPr>
          <w:rFonts w:ascii="Times New Roman" w:hAnsi="Times New Roman"/>
        </w:rPr>
        <w:t>for determining both what</w:t>
      </w:r>
      <w:r w:rsidR="0026031B" w:rsidRPr="00321C69">
        <w:rPr>
          <w:rFonts w:ascii="Times New Roman" w:hAnsi="Times New Roman"/>
        </w:rPr>
        <w:t xml:space="preserve"> </w:t>
      </w:r>
      <w:r w:rsidRPr="00321C69">
        <w:rPr>
          <w:rFonts w:ascii="Times New Roman" w:hAnsi="Times New Roman"/>
        </w:rPr>
        <w:t>is a</w:t>
      </w:r>
      <w:r w:rsidR="003531A4" w:rsidRPr="00321C69">
        <w:rPr>
          <w:rFonts w:ascii="Times New Roman" w:hAnsi="Times New Roman"/>
        </w:rPr>
        <w:t xml:space="preserve"> </w:t>
      </w:r>
      <w:r w:rsidRPr="00321C69">
        <w:rPr>
          <w:rFonts w:ascii="Times New Roman" w:hAnsi="Times New Roman"/>
        </w:rPr>
        <w:t>qualified enhanced oil recovery project and what a</w:t>
      </w:r>
      <w:r w:rsidR="0026031B" w:rsidRPr="00321C69">
        <w:rPr>
          <w:rFonts w:ascii="Times New Roman" w:hAnsi="Times New Roman"/>
        </w:rPr>
        <w:t xml:space="preserve"> </w:t>
      </w:r>
      <w:r w:rsidRPr="00321C69">
        <w:rPr>
          <w:rFonts w:ascii="Times New Roman" w:hAnsi="Times New Roman"/>
        </w:rPr>
        <w:t xml:space="preserve">qualified enhanced oil recovery costs.                                                                                   </w:t>
      </w:r>
    </w:p>
    <w:p w14:paraId="7990A19A" w14:textId="77777777" w:rsidR="00321C69" w:rsidRDefault="00321C69" w:rsidP="00321C69">
      <w:pPr>
        <w:ind w:left="720"/>
        <w:rPr>
          <w:rFonts w:ascii="Times New Roman" w:hAnsi="Times New Roman"/>
        </w:rPr>
      </w:pPr>
    </w:p>
    <w:p w14:paraId="3C948A7B" w14:textId="77777777" w:rsidR="00721EB2" w:rsidRPr="00321C69" w:rsidRDefault="00721EB2" w:rsidP="00321C69">
      <w:pPr>
        <w:ind w:left="720"/>
        <w:rPr>
          <w:rFonts w:ascii="Times New Roman" w:hAnsi="Times New Roman"/>
        </w:rPr>
      </w:pPr>
      <w:r w:rsidRPr="00321C69">
        <w:rPr>
          <w:rFonts w:ascii="Times New Roman" w:hAnsi="Times New Roman"/>
        </w:rPr>
        <w:t>Pursuant to section 43(c)(2)(B), these final regulations set out the time and manner by which operators of qualified enhanced oil recovery projects must certify to the               Internal Revenue Service that their projects meet the requirements of section</w:t>
      </w:r>
      <w:r w:rsidR="00AD023C" w:rsidRPr="00321C69">
        <w:rPr>
          <w:rFonts w:ascii="Times New Roman" w:hAnsi="Times New Roman"/>
        </w:rPr>
        <w:t xml:space="preserve"> </w:t>
      </w:r>
      <w:r w:rsidRPr="00321C69">
        <w:rPr>
          <w:rFonts w:ascii="Times New Roman" w:hAnsi="Times New Roman"/>
        </w:rPr>
        <w:t>43(c)(2)(A).</w:t>
      </w:r>
    </w:p>
    <w:p w14:paraId="29915C23" w14:textId="77777777" w:rsidR="00721EB2" w:rsidRPr="00321C69" w:rsidRDefault="00721EB2">
      <w:pPr>
        <w:rPr>
          <w:rFonts w:ascii="Times New Roman" w:hAnsi="Times New Roman"/>
        </w:rPr>
      </w:pPr>
    </w:p>
    <w:p w14:paraId="4888812F" w14:textId="77777777" w:rsidR="00721EB2" w:rsidRPr="00321C69" w:rsidRDefault="00721EB2" w:rsidP="00321C69">
      <w:pPr>
        <w:ind w:left="720"/>
        <w:rPr>
          <w:rFonts w:ascii="Times New Roman" w:hAnsi="Times New Roman"/>
        </w:rPr>
      </w:pPr>
      <w:r w:rsidRPr="00321C69">
        <w:rPr>
          <w:rFonts w:ascii="Times New Roman" w:hAnsi="Times New Roman"/>
        </w:rPr>
        <w:t>These final regulations require that a duly certified</w:t>
      </w:r>
      <w:r w:rsidR="00321C69">
        <w:rPr>
          <w:rFonts w:ascii="Times New Roman" w:hAnsi="Times New Roman"/>
        </w:rPr>
        <w:t xml:space="preserve"> </w:t>
      </w:r>
      <w:r w:rsidRPr="00321C69">
        <w:rPr>
          <w:rFonts w:ascii="Times New Roman" w:hAnsi="Times New Roman"/>
        </w:rPr>
        <w:t xml:space="preserve">petroleum engineer certify, under penalties of perjury, that a project meets the requirements of section 1.43-2(a)(i), (2), and (3).  </w:t>
      </w:r>
      <w:r w:rsidR="00FD0320" w:rsidRPr="00FD0320">
        <w:rPr>
          <w:rFonts w:ascii="Times New Roman" w:hAnsi="Times New Roman"/>
        </w:rPr>
        <w:t>Owners of operating mineral interests use Form 8830 to claim the enhanced oil recovery credit, a part of the general business credit.</w:t>
      </w:r>
      <w:r w:rsidR="00BA15C0">
        <w:rPr>
          <w:rFonts w:ascii="Times New Roman" w:hAnsi="Times New Roman"/>
        </w:rPr>
        <w:t xml:space="preserve">  </w:t>
      </w:r>
    </w:p>
    <w:p w14:paraId="37D0B314" w14:textId="77777777" w:rsidR="00721EB2" w:rsidRPr="00321C69" w:rsidRDefault="00721EB2">
      <w:pPr>
        <w:rPr>
          <w:rFonts w:ascii="Times New Roman" w:hAnsi="Times New Roman"/>
        </w:rPr>
      </w:pPr>
    </w:p>
    <w:p w14:paraId="5C72D949" w14:textId="77777777" w:rsidR="00721EB2" w:rsidRPr="00321C69" w:rsidRDefault="00721EB2">
      <w:pPr>
        <w:pStyle w:val="Level1"/>
        <w:tabs>
          <w:tab w:val="left" w:pos="-1440"/>
          <w:tab w:val="num" w:pos="720"/>
        </w:tabs>
        <w:rPr>
          <w:rFonts w:ascii="Times New Roman" w:hAnsi="Times New Roman"/>
          <w:b/>
        </w:rPr>
      </w:pPr>
      <w:r w:rsidRPr="00321C69">
        <w:rPr>
          <w:rFonts w:ascii="Times New Roman" w:hAnsi="Times New Roman"/>
          <w:b/>
          <w:u w:val="single"/>
        </w:rPr>
        <w:t>USE OF DATA</w:t>
      </w:r>
      <w:r w:rsidRPr="00321C69">
        <w:rPr>
          <w:rFonts w:ascii="Times New Roman" w:hAnsi="Times New Roman"/>
          <w:b/>
        </w:rPr>
        <w:t xml:space="preserve">              </w:t>
      </w:r>
    </w:p>
    <w:p w14:paraId="3D06A940" w14:textId="77777777" w:rsidR="00721EB2" w:rsidRPr="00321C69" w:rsidRDefault="00721EB2">
      <w:pPr>
        <w:rPr>
          <w:rFonts w:ascii="Times New Roman" w:hAnsi="Times New Roman"/>
        </w:rPr>
      </w:pPr>
    </w:p>
    <w:p w14:paraId="4397CD06" w14:textId="77777777" w:rsidR="001F4C31" w:rsidRPr="00321C69" w:rsidRDefault="00721EB2" w:rsidP="008B07F5">
      <w:pPr>
        <w:ind w:left="720"/>
        <w:rPr>
          <w:rFonts w:ascii="Times New Roman" w:hAnsi="Times New Roman"/>
        </w:rPr>
      </w:pPr>
      <w:r w:rsidRPr="00321C69">
        <w:rPr>
          <w:rFonts w:ascii="Times New Roman" w:hAnsi="Times New Roman"/>
        </w:rPr>
        <w:t xml:space="preserve">Enhanced oil recovery projects are typically implemented in respect of oil and gas properties that have numerous co-owners.  Section 43(c)(2)(B) requires that the operator must certify to the Service that the project meets certain requirements.  This information is necessary in order for the Service to verify that the other owners of working interests (other than the operator) in the property who are eligible to claim the enhanced oil recovery credit have in fact claimed the credit with respect to qualified costs.  </w:t>
      </w:r>
    </w:p>
    <w:p w14:paraId="31A131AD" w14:textId="77777777" w:rsidR="001F4C31" w:rsidRPr="00321C69" w:rsidRDefault="001F4C31" w:rsidP="008B07F5">
      <w:pPr>
        <w:ind w:left="720"/>
        <w:rPr>
          <w:rFonts w:ascii="Times New Roman" w:hAnsi="Times New Roman"/>
        </w:rPr>
        <w:sectPr w:rsidR="001F4C31" w:rsidRPr="00321C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cols w:space="720"/>
          <w:noEndnote/>
        </w:sectPr>
      </w:pPr>
    </w:p>
    <w:p w14:paraId="0FFB932A" w14:textId="77777777" w:rsidR="0026031B" w:rsidRPr="00321C69" w:rsidRDefault="0026031B" w:rsidP="0026031B">
      <w:pPr>
        <w:pStyle w:val="Level1"/>
        <w:numPr>
          <w:ilvl w:val="0"/>
          <w:numId w:val="0"/>
        </w:numPr>
        <w:tabs>
          <w:tab w:val="left" w:pos="-1440"/>
        </w:tabs>
        <w:rPr>
          <w:rFonts w:ascii="Times New Roman" w:hAnsi="Times New Roman"/>
          <w:b/>
          <w:u w:val="single"/>
        </w:rPr>
      </w:pPr>
    </w:p>
    <w:p w14:paraId="41497984" w14:textId="77777777" w:rsidR="00721EB2" w:rsidRPr="00321C69" w:rsidRDefault="00721EB2" w:rsidP="0026031B">
      <w:pPr>
        <w:pStyle w:val="Level1"/>
        <w:tabs>
          <w:tab w:val="left" w:pos="-1440"/>
        </w:tabs>
        <w:rPr>
          <w:rFonts w:ascii="Times New Roman" w:hAnsi="Times New Roman"/>
          <w:b/>
        </w:rPr>
      </w:pPr>
      <w:r w:rsidRPr="00321C69">
        <w:rPr>
          <w:rFonts w:ascii="Times New Roman" w:hAnsi="Times New Roman"/>
          <w:b/>
          <w:u w:val="single"/>
        </w:rPr>
        <w:t>USE OF IMPROVED INFORMATION TECHNOLOGY TO REDUCE BURDEN</w:t>
      </w:r>
    </w:p>
    <w:p w14:paraId="3AC78CD4" w14:textId="77777777" w:rsidR="00721EB2" w:rsidRPr="00321C69" w:rsidRDefault="00721EB2">
      <w:pPr>
        <w:rPr>
          <w:rFonts w:ascii="Times New Roman" w:hAnsi="Times New Roman"/>
          <w:b/>
        </w:rPr>
      </w:pPr>
    </w:p>
    <w:p w14:paraId="14726C9F" w14:textId="77777777" w:rsidR="00721EB2" w:rsidRPr="00321C69" w:rsidRDefault="00721EB2">
      <w:pPr>
        <w:ind w:left="720"/>
        <w:rPr>
          <w:rFonts w:ascii="Times New Roman" w:hAnsi="Times New Roman"/>
        </w:rPr>
      </w:pPr>
      <w:r w:rsidRPr="00321C69">
        <w:rPr>
          <w:rFonts w:ascii="Times New Roman" w:hAnsi="Times New Roman"/>
        </w:rPr>
        <w:t>The collection of information does not involve the use of automated, electronic, or other technological collection techniques.</w:t>
      </w:r>
      <w:r w:rsidR="000009A0" w:rsidRPr="000009A0">
        <w:rPr>
          <w:rFonts w:ascii="Times New Roman" w:hAnsi="Times New Roman"/>
        </w:rPr>
        <w:t xml:space="preserve"> There is no plan to offer electronic filing for this collection due to the low volume of filers.   </w:t>
      </w:r>
    </w:p>
    <w:p w14:paraId="04BDCDCE" w14:textId="77777777" w:rsidR="00321C69" w:rsidRPr="00321C69" w:rsidRDefault="00321C69">
      <w:pPr>
        <w:rPr>
          <w:rFonts w:ascii="Times New Roman" w:hAnsi="Times New Roman"/>
        </w:rPr>
      </w:pPr>
    </w:p>
    <w:p w14:paraId="008D1A9A" w14:textId="77777777" w:rsidR="00721EB2" w:rsidRPr="00321C69" w:rsidRDefault="00721EB2">
      <w:pPr>
        <w:pStyle w:val="Level1"/>
        <w:tabs>
          <w:tab w:val="left" w:pos="-1440"/>
          <w:tab w:val="num" w:pos="720"/>
        </w:tabs>
        <w:rPr>
          <w:rFonts w:ascii="Times New Roman" w:hAnsi="Times New Roman"/>
          <w:b/>
        </w:rPr>
      </w:pPr>
      <w:r w:rsidRPr="00321C69">
        <w:rPr>
          <w:rFonts w:ascii="Times New Roman" w:hAnsi="Times New Roman"/>
          <w:b/>
          <w:u w:val="single"/>
        </w:rPr>
        <w:t>EFFORTS TO IDENTIFY DUPLICATION</w:t>
      </w:r>
    </w:p>
    <w:p w14:paraId="4042335A" w14:textId="77777777" w:rsidR="00721EB2" w:rsidRPr="00321C69" w:rsidRDefault="00721EB2">
      <w:pPr>
        <w:rPr>
          <w:rFonts w:ascii="Times New Roman" w:hAnsi="Times New Roman"/>
        </w:rPr>
      </w:pPr>
    </w:p>
    <w:p w14:paraId="46B8E062" w14:textId="77777777" w:rsidR="00721EB2" w:rsidRPr="00321C69" w:rsidRDefault="00E826F2">
      <w:pPr>
        <w:ind w:left="720"/>
        <w:rPr>
          <w:rFonts w:ascii="Times New Roman" w:hAnsi="Times New Roman"/>
        </w:rPr>
      </w:pPr>
      <w:r w:rsidRPr="00E826F2">
        <w:rPr>
          <w:rFonts w:ascii="Times New Roman" w:hAnsi="Times New Roman"/>
        </w:rPr>
        <w:lastRenderedPageBreak/>
        <w:t>The information obtained through this collection is unique and is not already available for use or adaptation from another source</w:t>
      </w:r>
      <w:r w:rsidR="00721EB2" w:rsidRPr="00321C69">
        <w:rPr>
          <w:rFonts w:ascii="Times New Roman" w:hAnsi="Times New Roman"/>
        </w:rPr>
        <w:t xml:space="preserve">.  </w:t>
      </w:r>
    </w:p>
    <w:p w14:paraId="3D84E8FE" w14:textId="77777777" w:rsidR="00721EB2" w:rsidRPr="00321C69" w:rsidRDefault="00721EB2">
      <w:pPr>
        <w:rPr>
          <w:rFonts w:ascii="Times New Roman" w:hAnsi="Times New Roman"/>
        </w:rPr>
      </w:pPr>
    </w:p>
    <w:p w14:paraId="2EEB2680" w14:textId="77777777" w:rsidR="00721EB2" w:rsidRPr="00321C69" w:rsidRDefault="00721EB2">
      <w:pPr>
        <w:pStyle w:val="Level1"/>
        <w:tabs>
          <w:tab w:val="left" w:pos="-1440"/>
          <w:tab w:val="num" w:pos="720"/>
        </w:tabs>
        <w:rPr>
          <w:rFonts w:ascii="Times New Roman" w:hAnsi="Times New Roman"/>
          <w:b/>
        </w:rPr>
      </w:pPr>
      <w:r w:rsidRPr="00321C69">
        <w:rPr>
          <w:rFonts w:ascii="Times New Roman" w:hAnsi="Times New Roman"/>
          <w:b/>
          <w:u w:val="single"/>
        </w:rPr>
        <w:t>METHODS TO MINIMIZE BURDEN ON SMALL BUSINESSES OR OTHER</w:t>
      </w:r>
      <w:r w:rsidRPr="00321C69">
        <w:rPr>
          <w:rFonts w:ascii="Times New Roman" w:hAnsi="Times New Roman"/>
          <w:b/>
        </w:rPr>
        <w:t xml:space="preserve"> </w:t>
      </w:r>
      <w:r w:rsidRPr="00321C69">
        <w:rPr>
          <w:rFonts w:ascii="Times New Roman" w:hAnsi="Times New Roman"/>
          <w:b/>
          <w:u w:val="single"/>
        </w:rPr>
        <w:t>SMALL ENTITIES</w:t>
      </w:r>
    </w:p>
    <w:p w14:paraId="0E30C842" w14:textId="77777777" w:rsidR="00721EB2" w:rsidRPr="00321C69" w:rsidRDefault="00721EB2">
      <w:pPr>
        <w:rPr>
          <w:rFonts w:ascii="Times New Roman" w:hAnsi="Times New Roman"/>
          <w:b/>
        </w:rPr>
      </w:pPr>
    </w:p>
    <w:p w14:paraId="007F3198" w14:textId="77777777" w:rsidR="00721EB2" w:rsidRPr="00321C69" w:rsidRDefault="0065166D">
      <w:pPr>
        <w:ind w:left="720"/>
        <w:rPr>
          <w:rFonts w:ascii="Times New Roman" w:hAnsi="Times New Roman"/>
        </w:rPr>
      </w:pPr>
      <w:r w:rsidRPr="0065166D">
        <w:rPr>
          <w:rFonts w:ascii="Times New Roman" w:hAnsi="Times New Roman"/>
        </w:rPr>
        <w:t>There are no small entit</w:t>
      </w:r>
      <w:r>
        <w:rPr>
          <w:rFonts w:ascii="Times New Roman" w:hAnsi="Times New Roman"/>
        </w:rPr>
        <w:t>ies affected by this collection</w:t>
      </w:r>
      <w:r w:rsidR="00721EB2" w:rsidRPr="00321C69">
        <w:rPr>
          <w:rFonts w:ascii="Times New Roman" w:hAnsi="Times New Roman"/>
        </w:rPr>
        <w:t>.</w:t>
      </w:r>
    </w:p>
    <w:p w14:paraId="2A9E4EBD" w14:textId="77777777" w:rsidR="00721EB2" w:rsidRPr="00321C69" w:rsidRDefault="00721EB2">
      <w:pPr>
        <w:rPr>
          <w:rFonts w:ascii="Times New Roman" w:hAnsi="Times New Roman"/>
        </w:rPr>
      </w:pPr>
    </w:p>
    <w:p w14:paraId="163F7D2F" w14:textId="77777777" w:rsidR="00721EB2" w:rsidRPr="00321C69" w:rsidRDefault="00721EB2">
      <w:pPr>
        <w:pStyle w:val="Level1"/>
        <w:tabs>
          <w:tab w:val="left" w:pos="-1440"/>
          <w:tab w:val="num" w:pos="720"/>
        </w:tabs>
        <w:rPr>
          <w:rFonts w:ascii="Times New Roman" w:hAnsi="Times New Roman"/>
          <w:b/>
        </w:rPr>
      </w:pPr>
      <w:r w:rsidRPr="00321C69">
        <w:rPr>
          <w:rFonts w:ascii="Times New Roman" w:hAnsi="Times New Roman"/>
          <w:b/>
          <w:u w:val="single"/>
        </w:rPr>
        <w:t>CONSEQUENCES OF LESS FREQUENT COLLECTION ON FEDERAL PROGRAMS OR POLICY ACTIVITIES</w:t>
      </w:r>
    </w:p>
    <w:p w14:paraId="1CB22EDC" w14:textId="77777777" w:rsidR="00721EB2" w:rsidRPr="00321C69" w:rsidRDefault="00721EB2">
      <w:pPr>
        <w:rPr>
          <w:rFonts w:ascii="Times New Roman" w:hAnsi="Times New Roman"/>
        </w:rPr>
      </w:pPr>
    </w:p>
    <w:p w14:paraId="7ABC6148" w14:textId="77777777" w:rsidR="00721EB2" w:rsidRPr="00321C69" w:rsidRDefault="00646A2A">
      <w:pPr>
        <w:ind w:left="720"/>
        <w:rPr>
          <w:rFonts w:ascii="Times New Roman" w:hAnsi="Times New Roman"/>
        </w:rPr>
      </w:pPr>
      <w:r>
        <w:rPr>
          <w:rFonts w:ascii="Times New Roman" w:hAnsi="Times New Roman"/>
        </w:rPr>
        <w:t>A less frequent collection of</w:t>
      </w:r>
      <w:r w:rsidR="0065166D" w:rsidRPr="0065166D">
        <w:rPr>
          <w:rFonts w:ascii="Times New Roman" w:hAnsi="Times New Roman"/>
        </w:rPr>
        <w:t xml:space="preserve"> the information will prevent </w:t>
      </w:r>
      <w:r>
        <w:rPr>
          <w:rFonts w:ascii="Times New Roman" w:hAnsi="Times New Roman"/>
        </w:rPr>
        <w:t xml:space="preserve">the IRS from being able to determine the </w:t>
      </w:r>
      <w:r w:rsidR="0065166D" w:rsidRPr="0065166D">
        <w:rPr>
          <w:rFonts w:ascii="Times New Roman" w:hAnsi="Times New Roman"/>
        </w:rPr>
        <w:t>taxpayer</w:t>
      </w:r>
      <w:r>
        <w:rPr>
          <w:rFonts w:ascii="Times New Roman" w:hAnsi="Times New Roman"/>
        </w:rPr>
        <w:t>’</w:t>
      </w:r>
      <w:r w:rsidR="0065166D" w:rsidRPr="0065166D">
        <w:rPr>
          <w:rFonts w:ascii="Times New Roman" w:hAnsi="Times New Roman"/>
        </w:rPr>
        <w:t>s compl</w:t>
      </w:r>
      <w:r>
        <w:rPr>
          <w:rFonts w:ascii="Times New Roman" w:hAnsi="Times New Roman"/>
        </w:rPr>
        <w:t>iance</w:t>
      </w:r>
      <w:r w:rsidR="0065166D" w:rsidRPr="0065166D">
        <w:rPr>
          <w:rFonts w:ascii="Times New Roman" w:hAnsi="Times New Roman"/>
        </w:rPr>
        <w:t xml:space="preserve"> and/or reporting with the requirements outlined in section </w:t>
      </w:r>
      <w:r w:rsidR="0065166D">
        <w:rPr>
          <w:rFonts w:ascii="Times New Roman" w:hAnsi="Times New Roman"/>
        </w:rPr>
        <w:t>43</w:t>
      </w:r>
      <w:r w:rsidR="0065166D" w:rsidRPr="0065166D">
        <w:rPr>
          <w:rFonts w:ascii="Times New Roman" w:hAnsi="Times New Roman"/>
        </w:rPr>
        <w:t xml:space="preserve"> of the Code</w:t>
      </w:r>
      <w:r>
        <w:rPr>
          <w:rFonts w:ascii="Times New Roman" w:hAnsi="Times New Roman"/>
        </w:rPr>
        <w:t xml:space="preserve"> thereby engendering the inability of the IRS to meet its mission</w:t>
      </w:r>
      <w:r w:rsidR="00721EB2" w:rsidRPr="00321C69">
        <w:rPr>
          <w:rFonts w:ascii="Times New Roman" w:hAnsi="Times New Roman"/>
        </w:rPr>
        <w:t>.</w:t>
      </w:r>
    </w:p>
    <w:p w14:paraId="27ED07EC" w14:textId="77777777" w:rsidR="00721EB2" w:rsidRPr="00321C69" w:rsidRDefault="00721EB2">
      <w:pPr>
        <w:rPr>
          <w:rFonts w:ascii="Times New Roman" w:hAnsi="Times New Roman"/>
        </w:rPr>
      </w:pPr>
    </w:p>
    <w:p w14:paraId="4B55B53C" w14:textId="77777777" w:rsidR="00721EB2" w:rsidRPr="00321C69" w:rsidRDefault="00721EB2">
      <w:pPr>
        <w:pStyle w:val="Level1"/>
        <w:tabs>
          <w:tab w:val="left" w:pos="-1440"/>
          <w:tab w:val="num" w:pos="720"/>
        </w:tabs>
        <w:rPr>
          <w:rFonts w:ascii="Times New Roman" w:hAnsi="Times New Roman"/>
          <w:b/>
        </w:rPr>
      </w:pPr>
      <w:r w:rsidRPr="00321C69">
        <w:rPr>
          <w:rFonts w:ascii="Times New Roman" w:hAnsi="Times New Roman"/>
          <w:b/>
          <w:u w:val="single"/>
        </w:rPr>
        <w:t>SPECIAL CIRCUMSTANCES REQUIRING DATA COLLECTION TO BE</w:t>
      </w:r>
      <w:r w:rsidRPr="00321C69">
        <w:rPr>
          <w:rFonts w:ascii="Times New Roman" w:hAnsi="Times New Roman"/>
          <w:b/>
        </w:rPr>
        <w:t xml:space="preserve">     </w:t>
      </w:r>
      <w:r w:rsidRPr="00321C69">
        <w:rPr>
          <w:rFonts w:ascii="Times New Roman" w:hAnsi="Times New Roman"/>
          <w:b/>
          <w:u w:val="single"/>
        </w:rPr>
        <w:t>INCONSISTENT WITH GUIDELINES IN 5 CFR 1320.5(d)(2)</w:t>
      </w:r>
    </w:p>
    <w:p w14:paraId="3216AA18" w14:textId="77777777" w:rsidR="00721EB2" w:rsidRPr="00321C69" w:rsidRDefault="00721EB2">
      <w:pPr>
        <w:rPr>
          <w:rFonts w:ascii="Times New Roman" w:hAnsi="Times New Roman"/>
        </w:rPr>
      </w:pPr>
    </w:p>
    <w:p w14:paraId="2A8838C1" w14:textId="77777777" w:rsidR="00721EB2" w:rsidRPr="00321C69" w:rsidRDefault="0065166D">
      <w:pPr>
        <w:ind w:left="720"/>
        <w:rPr>
          <w:rFonts w:ascii="Times New Roman" w:hAnsi="Times New Roman"/>
        </w:rPr>
      </w:pPr>
      <w:r w:rsidRPr="0065166D">
        <w:rPr>
          <w:rFonts w:ascii="Times New Roman" w:hAnsi="Times New Roman"/>
        </w:rPr>
        <w:t>There are no special circumstances requiring data collection to be inconsistent with G</w:t>
      </w:r>
      <w:r>
        <w:rPr>
          <w:rFonts w:ascii="Times New Roman" w:hAnsi="Times New Roman"/>
        </w:rPr>
        <w:t>uidelines in 5 CFR 1320.5(d)(2)</w:t>
      </w:r>
      <w:r w:rsidR="00721EB2" w:rsidRPr="00321C69">
        <w:rPr>
          <w:rFonts w:ascii="Times New Roman" w:hAnsi="Times New Roman"/>
        </w:rPr>
        <w:t>.</w:t>
      </w:r>
    </w:p>
    <w:p w14:paraId="46F61C61" w14:textId="77777777" w:rsidR="00721EB2" w:rsidRPr="00321C69" w:rsidRDefault="00721EB2">
      <w:pPr>
        <w:rPr>
          <w:rFonts w:ascii="Times New Roman" w:hAnsi="Times New Roman"/>
        </w:rPr>
      </w:pPr>
    </w:p>
    <w:p w14:paraId="6AAB8E07" w14:textId="77777777" w:rsidR="00721EB2" w:rsidRPr="00321C69" w:rsidRDefault="00721EB2">
      <w:pPr>
        <w:pStyle w:val="Level1"/>
        <w:tabs>
          <w:tab w:val="left" w:pos="-1440"/>
          <w:tab w:val="num" w:pos="720"/>
        </w:tabs>
        <w:rPr>
          <w:rFonts w:ascii="Times New Roman" w:hAnsi="Times New Roman"/>
          <w:b/>
        </w:rPr>
      </w:pPr>
      <w:r w:rsidRPr="00321C69">
        <w:rPr>
          <w:rFonts w:ascii="Times New Roman" w:hAnsi="Times New Roman"/>
          <w:b/>
          <w:u w:val="single"/>
        </w:rPr>
        <w:t>CONSULTATION WITH INDIVIDUALS OUTSIDE OF THE AGENCY ON</w:t>
      </w:r>
      <w:r w:rsidRPr="00321C69">
        <w:rPr>
          <w:rFonts w:ascii="Times New Roman" w:hAnsi="Times New Roman"/>
          <w:b/>
        </w:rPr>
        <w:t xml:space="preserve">     </w:t>
      </w:r>
      <w:r w:rsidRPr="00321C69">
        <w:rPr>
          <w:rFonts w:ascii="Times New Roman" w:hAnsi="Times New Roman"/>
          <w:b/>
          <w:u w:val="single"/>
        </w:rPr>
        <w:t>AVAILABILITY OF DATA, FREQUENCY OF COLLECTION, CLARITY OF INSTRUCTIONS AND FORMS, AND DATA ELEMENTS</w:t>
      </w:r>
    </w:p>
    <w:p w14:paraId="527485BF" w14:textId="77777777" w:rsidR="00721EB2" w:rsidRPr="00321C69" w:rsidRDefault="00721EB2">
      <w:pPr>
        <w:rPr>
          <w:rFonts w:ascii="Times New Roman" w:hAnsi="Times New Roman"/>
        </w:rPr>
      </w:pPr>
    </w:p>
    <w:p w14:paraId="5B3BDD1B" w14:textId="77777777" w:rsidR="00721EB2" w:rsidRPr="00321C69" w:rsidRDefault="00721EB2" w:rsidP="00352ED3">
      <w:pPr>
        <w:ind w:left="720"/>
        <w:rPr>
          <w:rFonts w:ascii="Times New Roman" w:hAnsi="Times New Roman"/>
        </w:rPr>
      </w:pPr>
      <w:r w:rsidRPr="00321C69">
        <w:rPr>
          <w:rFonts w:ascii="Times New Roman" w:hAnsi="Times New Roman"/>
        </w:rPr>
        <w:t>We received no comments during the comment period in response to the</w:t>
      </w:r>
      <w:r w:rsidRPr="00321C69">
        <w:rPr>
          <w:rFonts w:ascii="Times New Roman" w:hAnsi="Times New Roman"/>
          <w:b/>
          <w:bCs/>
        </w:rPr>
        <w:t xml:space="preserve"> Federal Register</w:t>
      </w:r>
      <w:r w:rsidRPr="00321C69">
        <w:rPr>
          <w:rFonts w:ascii="Times New Roman" w:hAnsi="Times New Roman"/>
        </w:rPr>
        <w:t xml:space="preserve"> </w:t>
      </w:r>
      <w:r w:rsidR="0026031B" w:rsidRPr="00352ED3">
        <w:rPr>
          <w:rFonts w:ascii="Times New Roman" w:hAnsi="Times New Roman"/>
        </w:rPr>
        <w:t>N</w:t>
      </w:r>
      <w:r w:rsidRPr="00352ED3">
        <w:rPr>
          <w:rFonts w:ascii="Times New Roman" w:hAnsi="Times New Roman"/>
        </w:rPr>
        <w:t xml:space="preserve">otice </w:t>
      </w:r>
      <w:r w:rsidR="0026031B" w:rsidRPr="00352ED3">
        <w:rPr>
          <w:rFonts w:ascii="Times New Roman" w:hAnsi="Times New Roman"/>
        </w:rPr>
        <w:t xml:space="preserve">dated </w:t>
      </w:r>
      <w:r w:rsidR="002B70CA">
        <w:rPr>
          <w:rFonts w:ascii="Times New Roman" w:hAnsi="Times New Roman"/>
        </w:rPr>
        <w:t>February</w:t>
      </w:r>
      <w:r w:rsidR="00352ED3">
        <w:rPr>
          <w:rFonts w:ascii="Times New Roman" w:hAnsi="Times New Roman"/>
        </w:rPr>
        <w:t xml:space="preserve"> </w:t>
      </w:r>
      <w:r w:rsidR="00F847BC">
        <w:rPr>
          <w:rFonts w:ascii="Times New Roman" w:hAnsi="Times New Roman"/>
        </w:rPr>
        <w:t>13</w:t>
      </w:r>
      <w:r w:rsidR="00352ED3">
        <w:rPr>
          <w:rFonts w:ascii="Times New Roman" w:hAnsi="Times New Roman"/>
        </w:rPr>
        <w:t>, 2017</w:t>
      </w:r>
      <w:r w:rsidR="00D5785F" w:rsidRPr="00352ED3">
        <w:rPr>
          <w:rFonts w:ascii="Times New Roman" w:hAnsi="Times New Roman"/>
        </w:rPr>
        <w:t xml:space="preserve"> (</w:t>
      </w:r>
      <w:r w:rsidR="00352ED3">
        <w:rPr>
          <w:rFonts w:ascii="Times New Roman" w:hAnsi="Times New Roman"/>
        </w:rPr>
        <w:t>82</w:t>
      </w:r>
      <w:r w:rsidR="00557814" w:rsidRPr="00352ED3">
        <w:rPr>
          <w:rFonts w:ascii="Times New Roman" w:hAnsi="Times New Roman"/>
        </w:rPr>
        <w:t xml:space="preserve"> FR </w:t>
      </w:r>
      <w:r w:rsidR="00F847BC">
        <w:rPr>
          <w:rFonts w:ascii="Times New Roman" w:hAnsi="Times New Roman"/>
        </w:rPr>
        <w:t>10539</w:t>
      </w:r>
      <w:r w:rsidR="00D5785F" w:rsidRPr="00352ED3">
        <w:rPr>
          <w:rFonts w:ascii="Times New Roman" w:hAnsi="Times New Roman"/>
        </w:rPr>
        <w:t>).</w:t>
      </w:r>
      <w:r w:rsidR="00557814" w:rsidRPr="00321C69">
        <w:rPr>
          <w:rFonts w:ascii="Times New Roman" w:hAnsi="Times New Roman"/>
          <w:b/>
        </w:rPr>
        <w:t xml:space="preserve"> </w:t>
      </w:r>
    </w:p>
    <w:p w14:paraId="229E4427" w14:textId="77777777" w:rsidR="00721EB2" w:rsidRPr="00321C69" w:rsidRDefault="00721EB2">
      <w:pPr>
        <w:rPr>
          <w:rFonts w:ascii="Times New Roman" w:hAnsi="Times New Roman"/>
        </w:rPr>
      </w:pPr>
    </w:p>
    <w:p w14:paraId="2CA962DD" w14:textId="77777777" w:rsidR="00721EB2" w:rsidRPr="00321C69" w:rsidRDefault="00721EB2">
      <w:pPr>
        <w:rPr>
          <w:rFonts w:ascii="Times New Roman" w:hAnsi="Times New Roman"/>
        </w:rPr>
        <w:sectPr w:rsidR="00721EB2" w:rsidRPr="00321C69" w:rsidSect="00F847BC">
          <w:headerReference w:type="default" r:id="rId14"/>
          <w:type w:val="continuous"/>
          <w:pgSz w:w="12240" w:h="15840"/>
          <w:pgMar w:top="1440" w:right="1440" w:bottom="1260" w:left="1440" w:header="1440" w:footer="1440" w:gutter="0"/>
          <w:cols w:space="720"/>
          <w:noEndnote/>
        </w:sectPr>
      </w:pPr>
    </w:p>
    <w:p w14:paraId="794271D4" w14:textId="77777777" w:rsidR="00721EB2" w:rsidRPr="00321C69" w:rsidRDefault="00721EB2">
      <w:pPr>
        <w:pStyle w:val="Level1"/>
        <w:tabs>
          <w:tab w:val="left" w:pos="-1440"/>
          <w:tab w:val="num" w:pos="720"/>
        </w:tabs>
        <w:rPr>
          <w:rFonts w:ascii="Times New Roman" w:hAnsi="Times New Roman"/>
          <w:b/>
        </w:rPr>
      </w:pPr>
      <w:r w:rsidRPr="00321C69">
        <w:rPr>
          <w:rFonts w:ascii="Times New Roman" w:hAnsi="Times New Roman"/>
          <w:b/>
          <w:u w:val="single"/>
        </w:rPr>
        <w:lastRenderedPageBreak/>
        <w:t>EXPLANATION OF DECISION TO PROVIDE ANY PAYMENT OR GIFT TO</w:t>
      </w:r>
      <w:r w:rsidRPr="00321C69">
        <w:rPr>
          <w:rFonts w:ascii="Times New Roman" w:hAnsi="Times New Roman"/>
          <w:b/>
        </w:rPr>
        <w:t xml:space="preserve">   </w:t>
      </w:r>
      <w:r w:rsidRPr="00321C69">
        <w:rPr>
          <w:rFonts w:ascii="Times New Roman" w:hAnsi="Times New Roman"/>
          <w:b/>
          <w:u w:val="single"/>
        </w:rPr>
        <w:t>RESPONDENTS</w:t>
      </w:r>
    </w:p>
    <w:p w14:paraId="0515BF0A" w14:textId="77777777" w:rsidR="00721EB2" w:rsidRPr="00321C69" w:rsidRDefault="00721EB2">
      <w:pPr>
        <w:rPr>
          <w:rFonts w:ascii="Times New Roman" w:hAnsi="Times New Roman"/>
          <w:b/>
        </w:rPr>
      </w:pPr>
    </w:p>
    <w:p w14:paraId="2E4EA133" w14:textId="77777777" w:rsidR="00321C69" w:rsidRDefault="0065166D" w:rsidP="00266ABE">
      <w:pPr>
        <w:ind w:left="720"/>
        <w:rPr>
          <w:rFonts w:ascii="Times New Roman" w:hAnsi="Times New Roman"/>
        </w:rPr>
      </w:pPr>
      <w:r w:rsidRPr="0065166D">
        <w:rPr>
          <w:rFonts w:ascii="Times New Roman" w:hAnsi="Times New Roman"/>
        </w:rPr>
        <w:t>No payment or gift has been provided to any respondents</w:t>
      </w:r>
      <w:r w:rsidR="00721EB2" w:rsidRPr="00321C69">
        <w:rPr>
          <w:rFonts w:ascii="Times New Roman" w:hAnsi="Times New Roman"/>
        </w:rPr>
        <w:t>.</w:t>
      </w:r>
    </w:p>
    <w:p w14:paraId="198AEEB5" w14:textId="77777777" w:rsidR="00321C69" w:rsidRPr="00321C69" w:rsidRDefault="00321C69">
      <w:pPr>
        <w:rPr>
          <w:rFonts w:ascii="Times New Roman" w:hAnsi="Times New Roman"/>
        </w:rPr>
      </w:pPr>
    </w:p>
    <w:p w14:paraId="01F44CAE" w14:textId="77777777" w:rsidR="00721EB2" w:rsidRPr="00321C69" w:rsidRDefault="00721EB2">
      <w:pPr>
        <w:pStyle w:val="Level1"/>
        <w:tabs>
          <w:tab w:val="left" w:pos="-1440"/>
          <w:tab w:val="num" w:pos="720"/>
        </w:tabs>
        <w:rPr>
          <w:rFonts w:ascii="Times New Roman" w:hAnsi="Times New Roman"/>
          <w:b/>
        </w:rPr>
      </w:pPr>
      <w:r w:rsidRPr="00321C69">
        <w:rPr>
          <w:rFonts w:ascii="Times New Roman" w:hAnsi="Times New Roman"/>
          <w:b/>
          <w:u w:val="single"/>
        </w:rPr>
        <w:t>ASSURANCE OF CONFIDENTIALITY OF RESPONSES</w:t>
      </w:r>
    </w:p>
    <w:p w14:paraId="142E6829" w14:textId="77777777" w:rsidR="00721EB2" w:rsidRPr="00321C69" w:rsidRDefault="00721EB2">
      <w:pPr>
        <w:rPr>
          <w:rFonts w:ascii="Times New Roman" w:hAnsi="Times New Roman"/>
          <w:b/>
        </w:rPr>
      </w:pPr>
    </w:p>
    <w:p w14:paraId="535EA22C" w14:textId="77777777" w:rsidR="00721EB2" w:rsidRPr="00321C69" w:rsidRDefault="00721EB2">
      <w:pPr>
        <w:ind w:left="720"/>
        <w:rPr>
          <w:rFonts w:ascii="Times New Roman" w:hAnsi="Times New Roman"/>
        </w:rPr>
      </w:pPr>
      <w:r w:rsidRPr="00321C69">
        <w:rPr>
          <w:rFonts w:ascii="Times New Roman" w:hAnsi="Times New Roman"/>
        </w:rPr>
        <w:t>Generally, tax returns and tax return information are confidential as required by 26 USC 6103.</w:t>
      </w:r>
    </w:p>
    <w:p w14:paraId="70804215" w14:textId="77777777" w:rsidR="00721EB2" w:rsidRPr="00321C69" w:rsidRDefault="00721EB2">
      <w:pPr>
        <w:rPr>
          <w:rFonts w:ascii="Times New Roman" w:hAnsi="Times New Roman"/>
        </w:rPr>
      </w:pPr>
    </w:p>
    <w:p w14:paraId="03740024" w14:textId="77777777" w:rsidR="00721EB2" w:rsidRPr="00321C69" w:rsidRDefault="00721EB2">
      <w:pPr>
        <w:pStyle w:val="Level1"/>
        <w:tabs>
          <w:tab w:val="left" w:pos="-1440"/>
          <w:tab w:val="num" w:pos="720"/>
        </w:tabs>
        <w:rPr>
          <w:rFonts w:ascii="Times New Roman" w:hAnsi="Times New Roman"/>
          <w:b/>
          <w:u w:val="single"/>
        </w:rPr>
      </w:pPr>
      <w:r w:rsidRPr="00321C69">
        <w:rPr>
          <w:rFonts w:ascii="Times New Roman" w:hAnsi="Times New Roman"/>
          <w:b/>
          <w:u w:val="single"/>
        </w:rPr>
        <w:t>JUSTIFICATION OF SENSITIVE QUESTIONS</w:t>
      </w:r>
    </w:p>
    <w:p w14:paraId="143616C2" w14:textId="77777777" w:rsidR="00721EB2" w:rsidRPr="00321C69" w:rsidRDefault="00721EB2">
      <w:pPr>
        <w:rPr>
          <w:rFonts w:ascii="Times New Roman" w:hAnsi="Times New Roman"/>
          <w:b/>
          <w:u w:val="single"/>
        </w:rPr>
      </w:pPr>
    </w:p>
    <w:p w14:paraId="5F21A760" w14:textId="77777777" w:rsidR="008B0691" w:rsidRPr="008B0691" w:rsidRDefault="008B0691" w:rsidP="008B0691">
      <w:pPr>
        <w:ind w:left="720"/>
        <w:rPr>
          <w:rFonts w:ascii="Times New Roman" w:hAnsi="Times New Roman"/>
          <w:u w:val="single"/>
        </w:rPr>
      </w:pPr>
      <w:r w:rsidRPr="008B0691">
        <w:rPr>
          <w:rFonts w:ascii="Times New Roman" w:hAnsi="Times New Roman"/>
        </w:rPr>
        <w:t xml:space="preserve">A privacy impact assessment (PIA) has been conducted for information collected under this request as part of the “Business Master file (BMF)” and a Privacy Act System of Records notice (SORN) has been issued for these systems under IRS 22.062 – Electronic Filing Records; IRS 24.030 – Customer Account Data Engine (CADE) Individual Master </w:t>
      </w:r>
      <w:r w:rsidRPr="008B0691">
        <w:rPr>
          <w:rFonts w:ascii="Times New Roman" w:hAnsi="Times New Roman"/>
        </w:rPr>
        <w:lastRenderedPageBreak/>
        <w:t xml:space="preserve">File; IRS 24.046 - CADE Business Master File (BMF);IRS 34.037 - IRS Audit Trail and Security Records System. The Internal Revenue Service PIA’s can be found at </w:t>
      </w:r>
      <w:hyperlink r:id="rId15" w:history="1">
        <w:r w:rsidRPr="008B0691">
          <w:rPr>
            <w:rStyle w:val="Hyperlink"/>
            <w:rFonts w:ascii="Times New Roman" w:hAnsi="Times New Roman"/>
          </w:rPr>
          <w:t>http://www.irs.gov/uac/Privacy-Impact-Assessments-PIA</w:t>
        </w:r>
      </w:hyperlink>
      <w:r w:rsidRPr="008B0691">
        <w:rPr>
          <w:rFonts w:ascii="Times New Roman" w:hAnsi="Times New Roman"/>
        </w:rPr>
        <w:t>.</w:t>
      </w:r>
    </w:p>
    <w:p w14:paraId="291EE4CB" w14:textId="77777777" w:rsidR="008B0691" w:rsidRPr="008B0691" w:rsidRDefault="008B0691" w:rsidP="008B0691">
      <w:pPr>
        <w:ind w:left="720"/>
        <w:rPr>
          <w:rFonts w:ascii="Times New Roman" w:hAnsi="Times New Roman"/>
          <w:u w:val="single"/>
        </w:rPr>
      </w:pPr>
    </w:p>
    <w:p w14:paraId="213C0E33" w14:textId="77777777" w:rsidR="008B0691" w:rsidRPr="008B0691" w:rsidRDefault="008B0691" w:rsidP="008B0691">
      <w:pPr>
        <w:ind w:left="720"/>
        <w:rPr>
          <w:rFonts w:ascii="Times New Roman" w:hAnsi="Times New Roman"/>
          <w:u w:val="single"/>
        </w:rPr>
      </w:pPr>
      <w:r w:rsidRPr="008B0691">
        <w:rPr>
          <w:rFonts w:ascii="Times New Roman" w:hAnsi="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14:paraId="17F974D3" w14:textId="77777777" w:rsidR="008B0691" w:rsidRPr="008B0691" w:rsidRDefault="008B0691" w:rsidP="008B0691">
      <w:pPr>
        <w:ind w:left="720"/>
        <w:rPr>
          <w:rFonts w:ascii="Times New Roman" w:hAnsi="Times New Roman"/>
        </w:rPr>
      </w:pPr>
    </w:p>
    <w:p w14:paraId="7A13D45C" w14:textId="60031BD1" w:rsidR="00721EB2" w:rsidRPr="00321C69" w:rsidRDefault="008E4370">
      <w:pPr>
        <w:ind w:left="720"/>
        <w:rPr>
          <w:rFonts w:ascii="Times New Roman" w:hAnsi="Times New Roman"/>
        </w:rPr>
      </w:pPr>
      <w:r w:rsidRPr="008E4370">
        <w:rPr>
          <w:rFonts w:ascii="Times New Roman" w:hAnsi="Times New Roman"/>
        </w:rPr>
        <w:t>This Form is an attachment to the Federal tax return.  The Privacy Act statement associated with this Form is listed in the Federal tax return instructions.</w:t>
      </w:r>
    </w:p>
    <w:p w14:paraId="65C6BCFD" w14:textId="77777777" w:rsidR="00721EB2" w:rsidRPr="00321C69" w:rsidRDefault="00721EB2">
      <w:pPr>
        <w:rPr>
          <w:rFonts w:ascii="Times New Roman" w:hAnsi="Times New Roman"/>
        </w:rPr>
      </w:pPr>
    </w:p>
    <w:p w14:paraId="144D2196" w14:textId="77777777" w:rsidR="00721EB2" w:rsidRPr="00321C69" w:rsidRDefault="00721EB2">
      <w:pPr>
        <w:pStyle w:val="Level1"/>
        <w:tabs>
          <w:tab w:val="left" w:pos="-1440"/>
          <w:tab w:val="num" w:pos="720"/>
        </w:tabs>
        <w:rPr>
          <w:rFonts w:ascii="Times New Roman" w:hAnsi="Times New Roman"/>
          <w:b/>
          <w:u w:val="single"/>
        </w:rPr>
      </w:pPr>
      <w:r w:rsidRPr="00321C69">
        <w:rPr>
          <w:rFonts w:ascii="Times New Roman" w:hAnsi="Times New Roman"/>
          <w:b/>
          <w:u w:val="single"/>
        </w:rPr>
        <w:t>ESTIMATED BURDEN OF INFORMATION COLLECTION</w:t>
      </w:r>
    </w:p>
    <w:p w14:paraId="6E0E2BA4" w14:textId="77777777" w:rsidR="00721EB2" w:rsidRPr="00321C69" w:rsidRDefault="00721EB2">
      <w:pPr>
        <w:rPr>
          <w:rFonts w:ascii="Times New Roman" w:hAnsi="Times New Roman"/>
          <w:u w:val="single"/>
        </w:rPr>
      </w:pPr>
    </w:p>
    <w:p w14:paraId="30AD1C9A" w14:textId="77777777" w:rsidR="00721EB2" w:rsidRPr="00321C69" w:rsidRDefault="00721EB2">
      <w:pPr>
        <w:ind w:left="720"/>
        <w:rPr>
          <w:rFonts w:ascii="Times New Roman" w:hAnsi="Times New Roman"/>
        </w:rPr>
      </w:pPr>
      <w:r w:rsidRPr="00321C69">
        <w:rPr>
          <w:rFonts w:ascii="Times New Roman" w:hAnsi="Times New Roman"/>
        </w:rPr>
        <w:t>The collection of information in this final regulation is in section 1.43-3.  The taxpayers affected are oil and gas working interest owners who operate enhanced oil recovery projects.  Section 1.43-3(a)(2) describes the information required in a certification.  We estimate that there will be approximately 20 respondents per year and that it will take each respondent approximately 72 hours to collect the information required in §1.43-3(a)(2) and to prepare the certification.  The estimated total annual burden under § 1.43-3(a)(2) is 1,440 hours.</w:t>
      </w:r>
    </w:p>
    <w:p w14:paraId="7C2F1AAE" w14:textId="77777777" w:rsidR="00721EB2" w:rsidRPr="00321C69" w:rsidRDefault="00721EB2">
      <w:pPr>
        <w:rPr>
          <w:rFonts w:ascii="Times New Roman" w:hAnsi="Times New Roman"/>
        </w:rPr>
      </w:pPr>
    </w:p>
    <w:p w14:paraId="361F8424" w14:textId="77777777" w:rsidR="00721EB2" w:rsidRPr="00321C69" w:rsidRDefault="00721EB2">
      <w:pPr>
        <w:ind w:left="720"/>
        <w:rPr>
          <w:rFonts w:ascii="Times New Roman" w:hAnsi="Times New Roman"/>
        </w:rPr>
      </w:pPr>
      <w:r w:rsidRPr="00321C69">
        <w:rPr>
          <w:rFonts w:ascii="Times New Roman" w:hAnsi="Times New Roman"/>
        </w:rPr>
        <w:t>Section 1.43-3(a)(3) requires the operator of a previously certified project to submit an annual statement that the project continues to be implemented in accordance with the original certification.  We estimate that there will be approximately 20 respondents per year and that it will take each respondent approximately 1 hour to prepare the statement.  The estimated total annual burden under § 1.43-3(a)(3) is 20 hours.</w:t>
      </w:r>
    </w:p>
    <w:p w14:paraId="721D2786" w14:textId="77777777" w:rsidR="00721EB2" w:rsidRPr="00321C69" w:rsidRDefault="00721EB2">
      <w:pPr>
        <w:rPr>
          <w:rFonts w:ascii="Times New Roman" w:hAnsi="Times New Roman"/>
        </w:rPr>
      </w:pPr>
    </w:p>
    <w:p w14:paraId="432237C7" w14:textId="77777777" w:rsidR="00EF4C4B" w:rsidRPr="00321C69" w:rsidRDefault="00EF4C4B" w:rsidP="00EF4C4B">
      <w:pPr>
        <w:ind w:left="720"/>
        <w:rPr>
          <w:rFonts w:ascii="Times New Roman" w:hAnsi="Times New Roman"/>
        </w:rPr>
      </w:pPr>
      <w:r w:rsidRPr="00321C69">
        <w:rPr>
          <w:rFonts w:ascii="Times New Roman" w:hAnsi="Times New Roman"/>
        </w:rPr>
        <w:t xml:space="preserve">Section 1.43-3(b) requires the operator to notify the Internal Revenue Service in writing if a project is terminated.  </w:t>
      </w:r>
      <w:r>
        <w:rPr>
          <w:rFonts w:ascii="Times New Roman" w:hAnsi="Times New Roman"/>
        </w:rPr>
        <w:t xml:space="preserve">IRS </w:t>
      </w:r>
      <w:r w:rsidRPr="00321C69">
        <w:rPr>
          <w:rFonts w:ascii="Times New Roman" w:hAnsi="Times New Roman"/>
        </w:rPr>
        <w:t>estimate</w:t>
      </w:r>
      <w:r>
        <w:rPr>
          <w:rFonts w:ascii="Times New Roman" w:hAnsi="Times New Roman"/>
        </w:rPr>
        <w:t>s</w:t>
      </w:r>
      <w:r w:rsidRPr="00321C69">
        <w:rPr>
          <w:rFonts w:ascii="Times New Roman" w:hAnsi="Times New Roman"/>
        </w:rPr>
        <w:t xml:space="preserve"> that this provision will affect 5</w:t>
      </w:r>
      <w:r>
        <w:rPr>
          <w:rFonts w:ascii="Times New Roman" w:hAnsi="Times New Roman"/>
        </w:rPr>
        <w:t xml:space="preserve"> </w:t>
      </w:r>
      <w:r w:rsidRPr="00321C69">
        <w:rPr>
          <w:rFonts w:ascii="Times New Roman" w:hAnsi="Times New Roman"/>
        </w:rPr>
        <w:t xml:space="preserve">or fewer taxpayers per year.  </w:t>
      </w:r>
      <w:r w:rsidRPr="00A6702A">
        <w:rPr>
          <w:rFonts w:ascii="Times New Roman" w:hAnsi="Times New Roman"/>
        </w:rPr>
        <w:t>The time, effort, and financial</w:t>
      </w:r>
      <w:r>
        <w:rPr>
          <w:rFonts w:ascii="Times New Roman" w:hAnsi="Times New Roman"/>
        </w:rPr>
        <w:t xml:space="preserve"> </w:t>
      </w:r>
      <w:r w:rsidRPr="00A6702A">
        <w:rPr>
          <w:rFonts w:ascii="Times New Roman" w:hAnsi="Times New Roman"/>
        </w:rPr>
        <w:t>res</w:t>
      </w:r>
      <w:r>
        <w:rPr>
          <w:rFonts w:ascii="Times New Roman" w:hAnsi="Times New Roman"/>
        </w:rPr>
        <w:t xml:space="preserve">ources necessary to notify the IRS of a termination are nominal and would be </w:t>
      </w:r>
      <w:r w:rsidRPr="00A6702A">
        <w:rPr>
          <w:rFonts w:ascii="Times New Roman" w:hAnsi="Times New Roman"/>
        </w:rPr>
        <w:t>incurred in the normal</w:t>
      </w:r>
      <w:r>
        <w:rPr>
          <w:rFonts w:ascii="Times New Roman" w:hAnsi="Times New Roman"/>
        </w:rPr>
        <w:t xml:space="preserve"> course of business </w:t>
      </w:r>
      <w:r w:rsidRPr="00A6702A">
        <w:rPr>
          <w:rFonts w:ascii="Times New Roman" w:hAnsi="Times New Roman"/>
        </w:rPr>
        <w:t>activities (e.g., in</w:t>
      </w:r>
      <w:r>
        <w:rPr>
          <w:rFonts w:ascii="Times New Roman" w:hAnsi="Times New Roman"/>
        </w:rPr>
        <w:t xml:space="preserve"> </w:t>
      </w:r>
      <w:r w:rsidRPr="00A6702A">
        <w:rPr>
          <w:rFonts w:ascii="Times New Roman" w:hAnsi="Times New Roman"/>
        </w:rPr>
        <w:t>compiling and maintaining business</w:t>
      </w:r>
      <w:r>
        <w:rPr>
          <w:rFonts w:ascii="Times New Roman" w:hAnsi="Times New Roman"/>
        </w:rPr>
        <w:t xml:space="preserve"> </w:t>
      </w:r>
      <w:r w:rsidRPr="00A6702A">
        <w:rPr>
          <w:rFonts w:ascii="Times New Roman" w:hAnsi="Times New Roman"/>
        </w:rPr>
        <w:t>records)</w:t>
      </w:r>
      <w:r>
        <w:rPr>
          <w:rFonts w:ascii="Times New Roman" w:hAnsi="Times New Roman"/>
        </w:rPr>
        <w:t xml:space="preserve">, as outlined in the paragraphs above.      </w:t>
      </w:r>
    </w:p>
    <w:p w14:paraId="12C2A02B" w14:textId="77777777" w:rsidR="00EF4C4B" w:rsidRPr="00321C69" w:rsidRDefault="00EF4C4B" w:rsidP="00EF4C4B">
      <w:pPr>
        <w:ind w:left="720"/>
        <w:rPr>
          <w:rFonts w:ascii="Times New Roman" w:hAnsi="Times New Roman"/>
        </w:rPr>
      </w:pPr>
    </w:p>
    <w:p w14:paraId="4F87410D" w14:textId="77777777" w:rsidR="00EF4C4B" w:rsidRPr="00321C69" w:rsidRDefault="00EF4C4B" w:rsidP="00EF4C4B">
      <w:pPr>
        <w:ind w:left="720"/>
        <w:rPr>
          <w:rFonts w:ascii="Times New Roman" w:hAnsi="Times New Roman"/>
        </w:rPr>
      </w:pPr>
      <w:r w:rsidRPr="00321C69">
        <w:rPr>
          <w:rFonts w:ascii="Times New Roman" w:hAnsi="Times New Roman"/>
        </w:rPr>
        <w:t xml:space="preserve">Section 1.43-6 provides </w:t>
      </w:r>
      <w:r>
        <w:rPr>
          <w:rFonts w:ascii="Times New Roman" w:hAnsi="Times New Roman"/>
        </w:rPr>
        <w:t>the procedures</w:t>
      </w:r>
      <w:r w:rsidRPr="00321C69">
        <w:rPr>
          <w:rFonts w:ascii="Times New Roman" w:hAnsi="Times New Roman"/>
        </w:rPr>
        <w:t xml:space="preserve"> for electing to have section 43 not apply for a taxable year.  We estimate that this provision will affect 5 or fewer taxpayers per year.</w:t>
      </w:r>
      <w:r>
        <w:rPr>
          <w:rFonts w:ascii="Times New Roman" w:hAnsi="Times New Roman"/>
        </w:rPr>
        <w:t xml:space="preserve">  The burden associated with making this election is accounted for in the burden of the annual income tax return (i.e. Form 1065, Form 1120S), as an attachment to the return.</w:t>
      </w:r>
    </w:p>
    <w:p w14:paraId="5194613F" w14:textId="77777777" w:rsidR="00721EB2" w:rsidRPr="00321C69" w:rsidRDefault="00721EB2" w:rsidP="00321C69">
      <w:pPr>
        <w:ind w:left="720"/>
        <w:rPr>
          <w:rFonts w:ascii="Times New Roman" w:hAnsi="Times New Roman"/>
        </w:rPr>
      </w:pPr>
    </w:p>
    <w:p w14:paraId="44639331" w14:textId="77777777" w:rsidR="00721EB2" w:rsidRPr="00321C69" w:rsidRDefault="00721EB2" w:rsidP="00321C69">
      <w:pPr>
        <w:ind w:left="720"/>
        <w:rPr>
          <w:rFonts w:ascii="Times New Roman" w:hAnsi="Times New Roman"/>
        </w:rPr>
        <w:sectPr w:rsidR="00721EB2" w:rsidRPr="00321C69">
          <w:type w:val="continuous"/>
          <w:pgSz w:w="12240" w:h="15840"/>
          <w:pgMar w:top="1440" w:right="1440" w:bottom="1440" w:left="1440" w:header="1440" w:footer="1440" w:gutter="0"/>
          <w:cols w:space="720"/>
          <w:noEndnote/>
        </w:sectPr>
      </w:pPr>
    </w:p>
    <w:p w14:paraId="3B128875" w14:textId="77777777" w:rsidR="0065166D" w:rsidRDefault="0065166D" w:rsidP="0065166D">
      <w:pPr>
        <w:pStyle w:val="SupportingStatementSTANDARD"/>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30"/>
        <w:gridCol w:w="1440"/>
        <w:gridCol w:w="1440"/>
        <w:gridCol w:w="1350"/>
        <w:gridCol w:w="1278"/>
      </w:tblGrid>
      <w:tr w:rsidR="0065166D" w:rsidRPr="00F7678B" w14:paraId="30576779" w14:textId="77777777" w:rsidTr="00606FDF">
        <w:tc>
          <w:tcPr>
            <w:tcW w:w="1818" w:type="dxa"/>
            <w:shd w:val="clear" w:color="auto" w:fill="auto"/>
            <w:vAlign w:val="center"/>
          </w:tcPr>
          <w:p w14:paraId="5109B92F" w14:textId="77777777" w:rsidR="0065166D" w:rsidRPr="00F7678B" w:rsidRDefault="0065166D"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Section</w:t>
            </w:r>
          </w:p>
        </w:tc>
        <w:tc>
          <w:tcPr>
            <w:tcW w:w="1530" w:type="dxa"/>
            <w:shd w:val="clear" w:color="auto" w:fill="auto"/>
            <w:vAlign w:val="center"/>
          </w:tcPr>
          <w:p w14:paraId="7D122141" w14:textId="77777777" w:rsidR="0065166D" w:rsidRPr="00F7678B" w:rsidRDefault="0065166D"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 Respondents</w:t>
            </w:r>
          </w:p>
        </w:tc>
        <w:tc>
          <w:tcPr>
            <w:tcW w:w="1440" w:type="dxa"/>
            <w:shd w:val="clear" w:color="auto" w:fill="auto"/>
            <w:vAlign w:val="center"/>
          </w:tcPr>
          <w:p w14:paraId="3B92AB02" w14:textId="77777777" w:rsidR="0065166D" w:rsidRPr="00F7678B" w:rsidRDefault="0065166D"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 Responses Per Respondent</w:t>
            </w:r>
          </w:p>
        </w:tc>
        <w:tc>
          <w:tcPr>
            <w:tcW w:w="1440" w:type="dxa"/>
            <w:shd w:val="clear" w:color="auto" w:fill="auto"/>
            <w:vAlign w:val="center"/>
          </w:tcPr>
          <w:p w14:paraId="04B730E4" w14:textId="77777777" w:rsidR="0065166D" w:rsidRPr="00F7678B" w:rsidRDefault="0065166D"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 Annual Responses</w:t>
            </w:r>
          </w:p>
        </w:tc>
        <w:tc>
          <w:tcPr>
            <w:tcW w:w="1350" w:type="dxa"/>
            <w:shd w:val="clear" w:color="auto" w:fill="auto"/>
            <w:vAlign w:val="center"/>
          </w:tcPr>
          <w:p w14:paraId="02DB410C" w14:textId="77777777" w:rsidR="0065166D" w:rsidRPr="00F7678B" w:rsidRDefault="0065166D"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Hours Per Response</w:t>
            </w:r>
          </w:p>
        </w:tc>
        <w:tc>
          <w:tcPr>
            <w:tcW w:w="1278" w:type="dxa"/>
            <w:shd w:val="clear" w:color="auto" w:fill="auto"/>
            <w:vAlign w:val="center"/>
          </w:tcPr>
          <w:p w14:paraId="305B0EE6" w14:textId="77777777" w:rsidR="0065166D" w:rsidRPr="00F7678B" w:rsidRDefault="0065166D"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Total Annual Burden</w:t>
            </w:r>
          </w:p>
        </w:tc>
      </w:tr>
      <w:tr w:rsidR="0065166D" w:rsidRPr="00F7678B" w14:paraId="0E75F01C" w14:textId="77777777" w:rsidTr="00606FDF">
        <w:tc>
          <w:tcPr>
            <w:tcW w:w="1818" w:type="dxa"/>
            <w:shd w:val="clear" w:color="auto" w:fill="auto"/>
            <w:vAlign w:val="center"/>
          </w:tcPr>
          <w:p w14:paraId="2429563D" w14:textId="77777777" w:rsidR="0065166D" w:rsidRPr="00F7678B" w:rsidRDefault="008739D6" w:rsidP="0065166D">
            <w:pPr>
              <w:pStyle w:val="SupportingStatementSTANDARD"/>
              <w:ind w:left="0" w:firstLine="0"/>
              <w:rPr>
                <w:rFonts w:ascii="Arial Narrow" w:hAnsi="Arial Narrow"/>
                <w:sz w:val="18"/>
                <w:szCs w:val="18"/>
              </w:rPr>
            </w:pPr>
            <w:r w:rsidRPr="00F7678B">
              <w:rPr>
                <w:rFonts w:ascii="Arial Narrow" w:hAnsi="Arial Narrow"/>
                <w:sz w:val="18"/>
                <w:szCs w:val="18"/>
              </w:rPr>
              <w:t>1.43-3(a)(2)</w:t>
            </w:r>
          </w:p>
        </w:tc>
        <w:tc>
          <w:tcPr>
            <w:tcW w:w="1530" w:type="dxa"/>
            <w:shd w:val="clear" w:color="auto" w:fill="auto"/>
            <w:vAlign w:val="center"/>
          </w:tcPr>
          <w:p w14:paraId="60DE2E5C" w14:textId="77777777" w:rsidR="0065166D" w:rsidRPr="00F7678B" w:rsidRDefault="005D79B9"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20</w:t>
            </w:r>
          </w:p>
        </w:tc>
        <w:tc>
          <w:tcPr>
            <w:tcW w:w="1440" w:type="dxa"/>
            <w:shd w:val="clear" w:color="auto" w:fill="auto"/>
            <w:vAlign w:val="center"/>
          </w:tcPr>
          <w:p w14:paraId="46A57536" w14:textId="77777777" w:rsidR="0065166D" w:rsidRPr="00F7678B" w:rsidRDefault="005D79B9"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1</w:t>
            </w:r>
          </w:p>
        </w:tc>
        <w:tc>
          <w:tcPr>
            <w:tcW w:w="1440" w:type="dxa"/>
            <w:shd w:val="clear" w:color="auto" w:fill="auto"/>
            <w:vAlign w:val="center"/>
          </w:tcPr>
          <w:p w14:paraId="548E60C6" w14:textId="77777777" w:rsidR="0065166D" w:rsidRPr="00F7678B" w:rsidRDefault="005D79B9"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20</w:t>
            </w:r>
          </w:p>
        </w:tc>
        <w:tc>
          <w:tcPr>
            <w:tcW w:w="1350" w:type="dxa"/>
            <w:shd w:val="clear" w:color="auto" w:fill="auto"/>
            <w:vAlign w:val="center"/>
          </w:tcPr>
          <w:p w14:paraId="752362B2" w14:textId="77777777" w:rsidR="0065166D" w:rsidRPr="00F7678B" w:rsidRDefault="005D79B9"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72</w:t>
            </w:r>
          </w:p>
        </w:tc>
        <w:tc>
          <w:tcPr>
            <w:tcW w:w="1278" w:type="dxa"/>
            <w:shd w:val="clear" w:color="auto" w:fill="auto"/>
            <w:vAlign w:val="center"/>
          </w:tcPr>
          <w:p w14:paraId="698E2D8A" w14:textId="77777777" w:rsidR="0065166D" w:rsidRPr="00F7678B" w:rsidRDefault="005D79B9"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1,440</w:t>
            </w:r>
          </w:p>
        </w:tc>
      </w:tr>
      <w:tr w:rsidR="0065166D" w:rsidRPr="00F7678B" w14:paraId="087F8BB5" w14:textId="77777777" w:rsidTr="00606FDF">
        <w:tc>
          <w:tcPr>
            <w:tcW w:w="1818" w:type="dxa"/>
            <w:shd w:val="clear" w:color="auto" w:fill="auto"/>
            <w:vAlign w:val="center"/>
          </w:tcPr>
          <w:p w14:paraId="5D892801" w14:textId="77777777" w:rsidR="0065166D" w:rsidRPr="00F7678B" w:rsidRDefault="008739D6" w:rsidP="0065166D">
            <w:pPr>
              <w:pStyle w:val="SupportingStatementSTANDARD"/>
              <w:ind w:left="0" w:firstLine="0"/>
              <w:rPr>
                <w:rFonts w:ascii="Arial Narrow" w:hAnsi="Arial Narrow"/>
                <w:sz w:val="18"/>
                <w:szCs w:val="18"/>
              </w:rPr>
            </w:pPr>
            <w:r w:rsidRPr="00F7678B">
              <w:rPr>
                <w:rFonts w:ascii="Arial Narrow" w:hAnsi="Arial Narrow"/>
                <w:sz w:val="18"/>
                <w:szCs w:val="18"/>
              </w:rPr>
              <w:t>1.43-3(a)(3)</w:t>
            </w:r>
          </w:p>
        </w:tc>
        <w:tc>
          <w:tcPr>
            <w:tcW w:w="1530" w:type="dxa"/>
            <w:shd w:val="clear" w:color="auto" w:fill="auto"/>
            <w:vAlign w:val="center"/>
          </w:tcPr>
          <w:p w14:paraId="71D0934A" w14:textId="77777777" w:rsidR="0065166D" w:rsidRPr="00F7678B" w:rsidRDefault="005D79B9"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20</w:t>
            </w:r>
          </w:p>
        </w:tc>
        <w:tc>
          <w:tcPr>
            <w:tcW w:w="1440" w:type="dxa"/>
            <w:shd w:val="clear" w:color="auto" w:fill="auto"/>
            <w:vAlign w:val="center"/>
          </w:tcPr>
          <w:p w14:paraId="69AF716C" w14:textId="77777777" w:rsidR="0065166D" w:rsidRPr="00F7678B" w:rsidRDefault="005D79B9"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1</w:t>
            </w:r>
          </w:p>
        </w:tc>
        <w:tc>
          <w:tcPr>
            <w:tcW w:w="1440" w:type="dxa"/>
            <w:shd w:val="clear" w:color="auto" w:fill="auto"/>
            <w:vAlign w:val="center"/>
          </w:tcPr>
          <w:p w14:paraId="0A9F19AC" w14:textId="77777777" w:rsidR="0065166D" w:rsidRPr="00F7678B" w:rsidRDefault="005D79B9"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20</w:t>
            </w:r>
          </w:p>
        </w:tc>
        <w:tc>
          <w:tcPr>
            <w:tcW w:w="1350" w:type="dxa"/>
            <w:shd w:val="clear" w:color="auto" w:fill="auto"/>
            <w:vAlign w:val="center"/>
          </w:tcPr>
          <w:p w14:paraId="14A8A25F" w14:textId="77777777" w:rsidR="0065166D" w:rsidRPr="00F7678B" w:rsidRDefault="005D79B9"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1</w:t>
            </w:r>
          </w:p>
        </w:tc>
        <w:tc>
          <w:tcPr>
            <w:tcW w:w="1278" w:type="dxa"/>
            <w:shd w:val="clear" w:color="auto" w:fill="auto"/>
            <w:vAlign w:val="center"/>
          </w:tcPr>
          <w:p w14:paraId="2469C38C" w14:textId="77777777" w:rsidR="0065166D" w:rsidRPr="00F7678B" w:rsidRDefault="005D79B9"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20</w:t>
            </w:r>
          </w:p>
        </w:tc>
      </w:tr>
      <w:tr w:rsidR="005D79B9" w:rsidRPr="00F7678B" w14:paraId="470C6221" w14:textId="77777777" w:rsidTr="00606FDF">
        <w:tc>
          <w:tcPr>
            <w:tcW w:w="1818" w:type="dxa"/>
            <w:shd w:val="clear" w:color="auto" w:fill="auto"/>
            <w:vAlign w:val="center"/>
          </w:tcPr>
          <w:p w14:paraId="201F5AEC" w14:textId="77777777" w:rsidR="005D79B9" w:rsidRPr="00F7678B" w:rsidRDefault="005D79B9" w:rsidP="0065166D">
            <w:pPr>
              <w:pStyle w:val="SupportingStatementSTANDARD"/>
              <w:ind w:left="0" w:firstLine="0"/>
              <w:rPr>
                <w:rFonts w:ascii="Arial Narrow" w:hAnsi="Arial Narrow"/>
                <w:sz w:val="18"/>
                <w:szCs w:val="18"/>
              </w:rPr>
            </w:pPr>
            <w:r w:rsidRPr="00F7678B">
              <w:rPr>
                <w:rFonts w:ascii="Arial Narrow" w:hAnsi="Arial Narrow"/>
                <w:sz w:val="18"/>
                <w:szCs w:val="18"/>
              </w:rPr>
              <w:t>Form 8830</w:t>
            </w:r>
          </w:p>
        </w:tc>
        <w:tc>
          <w:tcPr>
            <w:tcW w:w="1530" w:type="dxa"/>
            <w:shd w:val="clear" w:color="auto" w:fill="auto"/>
            <w:vAlign w:val="center"/>
          </w:tcPr>
          <w:p w14:paraId="6DEFE41A" w14:textId="77777777" w:rsidR="005D79B9" w:rsidRPr="00F7678B" w:rsidRDefault="00093FAA"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1,550</w:t>
            </w:r>
          </w:p>
        </w:tc>
        <w:tc>
          <w:tcPr>
            <w:tcW w:w="1440" w:type="dxa"/>
            <w:shd w:val="clear" w:color="auto" w:fill="auto"/>
            <w:vAlign w:val="center"/>
          </w:tcPr>
          <w:p w14:paraId="270EA784" w14:textId="77777777" w:rsidR="005D79B9" w:rsidRPr="00F7678B" w:rsidRDefault="00093FAA"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1</w:t>
            </w:r>
          </w:p>
        </w:tc>
        <w:tc>
          <w:tcPr>
            <w:tcW w:w="1440" w:type="dxa"/>
            <w:shd w:val="clear" w:color="auto" w:fill="auto"/>
            <w:vAlign w:val="center"/>
          </w:tcPr>
          <w:p w14:paraId="783D4658" w14:textId="77777777" w:rsidR="005D79B9" w:rsidRPr="00F7678B" w:rsidRDefault="00093FAA"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1,550</w:t>
            </w:r>
          </w:p>
        </w:tc>
        <w:tc>
          <w:tcPr>
            <w:tcW w:w="1350" w:type="dxa"/>
            <w:shd w:val="clear" w:color="auto" w:fill="auto"/>
            <w:vAlign w:val="center"/>
          </w:tcPr>
          <w:p w14:paraId="61C0A48A" w14:textId="77777777" w:rsidR="005D79B9" w:rsidRPr="00F7678B" w:rsidRDefault="00093FAA"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7.14</w:t>
            </w:r>
          </w:p>
        </w:tc>
        <w:tc>
          <w:tcPr>
            <w:tcW w:w="1278" w:type="dxa"/>
            <w:shd w:val="clear" w:color="auto" w:fill="auto"/>
            <w:vAlign w:val="center"/>
          </w:tcPr>
          <w:p w14:paraId="367524AA" w14:textId="77777777" w:rsidR="005D79B9" w:rsidRPr="00F7678B" w:rsidRDefault="00093FAA"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11,067</w:t>
            </w:r>
          </w:p>
        </w:tc>
      </w:tr>
      <w:tr w:rsidR="008739D6" w:rsidRPr="00F7678B" w14:paraId="67F49491" w14:textId="77777777" w:rsidTr="00606FDF">
        <w:trPr>
          <w:trHeight w:val="557"/>
        </w:trPr>
        <w:tc>
          <w:tcPr>
            <w:tcW w:w="1818" w:type="dxa"/>
            <w:shd w:val="clear" w:color="auto" w:fill="auto"/>
            <w:vAlign w:val="center"/>
          </w:tcPr>
          <w:p w14:paraId="411D53B2" w14:textId="77777777" w:rsidR="008739D6" w:rsidRPr="00F7678B" w:rsidRDefault="008739D6" w:rsidP="00606FDF">
            <w:pPr>
              <w:pStyle w:val="SupportingStatementSTANDARD"/>
              <w:ind w:left="0" w:firstLine="0"/>
              <w:rPr>
                <w:rFonts w:ascii="Arial Narrow" w:hAnsi="Arial Narrow"/>
                <w:sz w:val="18"/>
                <w:szCs w:val="18"/>
              </w:rPr>
            </w:pPr>
            <w:r w:rsidRPr="00F7678B">
              <w:rPr>
                <w:rFonts w:ascii="Arial Narrow" w:hAnsi="Arial Narrow"/>
                <w:sz w:val="18"/>
                <w:szCs w:val="18"/>
              </w:rPr>
              <w:t>TOTALS</w:t>
            </w:r>
          </w:p>
        </w:tc>
        <w:tc>
          <w:tcPr>
            <w:tcW w:w="1530" w:type="dxa"/>
            <w:shd w:val="clear" w:color="auto" w:fill="auto"/>
            <w:vAlign w:val="center"/>
          </w:tcPr>
          <w:p w14:paraId="1D20A6FD" w14:textId="77777777" w:rsidR="008739D6" w:rsidRPr="00F7678B" w:rsidRDefault="00093FAA"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1,590</w:t>
            </w:r>
          </w:p>
        </w:tc>
        <w:tc>
          <w:tcPr>
            <w:tcW w:w="1440" w:type="dxa"/>
            <w:shd w:val="clear" w:color="auto" w:fill="auto"/>
            <w:vAlign w:val="center"/>
          </w:tcPr>
          <w:p w14:paraId="08B2EACA" w14:textId="77777777" w:rsidR="008739D6" w:rsidRPr="00F7678B" w:rsidRDefault="008739D6" w:rsidP="00606FDF">
            <w:pPr>
              <w:pStyle w:val="SupportingStatementSTANDARD"/>
              <w:ind w:left="0" w:firstLine="0"/>
              <w:jc w:val="center"/>
              <w:rPr>
                <w:rFonts w:ascii="Arial Narrow" w:hAnsi="Arial Narrow"/>
                <w:sz w:val="18"/>
                <w:szCs w:val="18"/>
              </w:rPr>
            </w:pPr>
          </w:p>
        </w:tc>
        <w:tc>
          <w:tcPr>
            <w:tcW w:w="1440" w:type="dxa"/>
            <w:shd w:val="clear" w:color="auto" w:fill="auto"/>
            <w:vAlign w:val="center"/>
          </w:tcPr>
          <w:p w14:paraId="52E607AC" w14:textId="77777777" w:rsidR="008739D6" w:rsidRPr="00F7678B" w:rsidRDefault="00093FAA"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1,590</w:t>
            </w:r>
          </w:p>
        </w:tc>
        <w:tc>
          <w:tcPr>
            <w:tcW w:w="1350" w:type="dxa"/>
            <w:shd w:val="clear" w:color="auto" w:fill="auto"/>
            <w:vAlign w:val="center"/>
          </w:tcPr>
          <w:p w14:paraId="5DC1257A" w14:textId="77777777" w:rsidR="008739D6" w:rsidRPr="00F7678B" w:rsidRDefault="008739D6" w:rsidP="00606FDF">
            <w:pPr>
              <w:pStyle w:val="SupportingStatementSTANDARD"/>
              <w:ind w:left="0" w:firstLine="0"/>
              <w:jc w:val="center"/>
              <w:rPr>
                <w:rFonts w:ascii="Arial Narrow" w:hAnsi="Arial Narrow"/>
                <w:sz w:val="18"/>
                <w:szCs w:val="18"/>
              </w:rPr>
            </w:pPr>
          </w:p>
        </w:tc>
        <w:tc>
          <w:tcPr>
            <w:tcW w:w="1278" w:type="dxa"/>
            <w:shd w:val="clear" w:color="auto" w:fill="auto"/>
            <w:vAlign w:val="center"/>
          </w:tcPr>
          <w:p w14:paraId="55C7AAE9" w14:textId="77777777" w:rsidR="008739D6" w:rsidRPr="00F7678B" w:rsidRDefault="00093FAA" w:rsidP="00606FDF">
            <w:pPr>
              <w:pStyle w:val="SupportingStatementSTANDARD"/>
              <w:ind w:left="0" w:firstLine="0"/>
              <w:jc w:val="center"/>
              <w:rPr>
                <w:rFonts w:ascii="Arial Narrow" w:hAnsi="Arial Narrow"/>
                <w:sz w:val="18"/>
                <w:szCs w:val="18"/>
              </w:rPr>
            </w:pPr>
            <w:r w:rsidRPr="00F7678B">
              <w:rPr>
                <w:rFonts w:ascii="Arial Narrow" w:hAnsi="Arial Narrow"/>
                <w:sz w:val="18"/>
                <w:szCs w:val="18"/>
              </w:rPr>
              <w:t>12,527</w:t>
            </w:r>
          </w:p>
        </w:tc>
      </w:tr>
    </w:tbl>
    <w:p w14:paraId="2CF47C68" w14:textId="77777777" w:rsidR="0065166D" w:rsidRDefault="0065166D" w:rsidP="0065166D">
      <w:pPr>
        <w:pStyle w:val="SupportingStatementSTANDARD"/>
      </w:pPr>
    </w:p>
    <w:p w14:paraId="3A5573AE" w14:textId="77777777" w:rsidR="0065166D" w:rsidRDefault="0065166D" w:rsidP="0065166D">
      <w:pPr>
        <w:pStyle w:val="SupportingStatementSTANDARD"/>
        <w:tabs>
          <w:tab w:val="clear" w:pos="720"/>
        </w:tabs>
        <w:ind w:firstLine="0"/>
      </w:pPr>
      <w:r>
        <w:t>Please continue to assign OMB number 1545-1292 to these regulations.</w:t>
      </w:r>
    </w:p>
    <w:p w14:paraId="7B43A224" w14:textId="77777777" w:rsidR="0065166D" w:rsidRDefault="0065166D" w:rsidP="0065166D">
      <w:pPr>
        <w:pStyle w:val="SupportingStatementSTANDARD"/>
        <w:tabs>
          <w:tab w:val="clear" w:pos="720"/>
        </w:tabs>
        <w:ind w:firstLine="0"/>
      </w:pPr>
      <w:r>
        <w:t>1.</w:t>
      </w:r>
      <w:r w:rsidR="008739D6">
        <w:t>43-3</w:t>
      </w:r>
      <w:r>
        <w:t xml:space="preserve"> </w:t>
      </w:r>
      <w:r>
        <w:tab/>
      </w:r>
    </w:p>
    <w:p w14:paraId="6CB0274D" w14:textId="77777777" w:rsidR="0065166D" w:rsidRPr="00321C69" w:rsidRDefault="0065166D" w:rsidP="00D5785F">
      <w:pPr>
        <w:pStyle w:val="Level1"/>
        <w:numPr>
          <w:ilvl w:val="0"/>
          <w:numId w:val="0"/>
        </w:numPr>
        <w:tabs>
          <w:tab w:val="left" w:pos="-1440"/>
        </w:tabs>
        <w:rPr>
          <w:rFonts w:ascii="Times New Roman" w:hAnsi="Times New Roman"/>
          <w:b/>
          <w:u w:val="single"/>
        </w:rPr>
      </w:pPr>
    </w:p>
    <w:p w14:paraId="3CE0A84A" w14:textId="77777777" w:rsidR="00721EB2" w:rsidRPr="00321C69" w:rsidRDefault="00721EB2" w:rsidP="00D5785F">
      <w:pPr>
        <w:pStyle w:val="Level1"/>
        <w:tabs>
          <w:tab w:val="left" w:pos="-1440"/>
        </w:tabs>
        <w:rPr>
          <w:rFonts w:ascii="Times New Roman" w:hAnsi="Times New Roman"/>
          <w:b/>
        </w:rPr>
      </w:pPr>
      <w:r w:rsidRPr="00321C69">
        <w:rPr>
          <w:rFonts w:ascii="Times New Roman" w:hAnsi="Times New Roman"/>
          <w:b/>
          <w:u w:val="single"/>
        </w:rPr>
        <w:t>ESTIMATED TOTAL ANNUAL COST BURDEN TO RESPONDENTS</w:t>
      </w:r>
    </w:p>
    <w:p w14:paraId="11A4E757" w14:textId="77777777" w:rsidR="00721EB2" w:rsidRPr="00321C69" w:rsidRDefault="00721EB2">
      <w:pPr>
        <w:rPr>
          <w:rFonts w:ascii="Times New Roman" w:hAnsi="Times New Roman"/>
        </w:rPr>
      </w:pPr>
    </w:p>
    <w:p w14:paraId="7E4BC0E1" w14:textId="77777777" w:rsidR="0023406D" w:rsidRPr="0023406D" w:rsidRDefault="0023406D" w:rsidP="0023406D">
      <w:pPr>
        <w:ind w:left="720"/>
        <w:rPr>
          <w:rFonts w:ascii="Times New Roman" w:hAnsi="Times New Roman"/>
        </w:rPr>
      </w:pPr>
      <w:r w:rsidRPr="0023406D">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14:paraId="3B33747F" w14:textId="77777777" w:rsidR="00721EB2" w:rsidRPr="00321C69" w:rsidRDefault="00721EB2">
      <w:pPr>
        <w:rPr>
          <w:rFonts w:ascii="Times New Roman" w:hAnsi="Times New Roman"/>
        </w:rPr>
      </w:pPr>
    </w:p>
    <w:p w14:paraId="4008F03F" w14:textId="77777777" w:rsidR="00721EB2" w:rsidRPr="00321C69" w:rsidRDefault="00721EB2">
      <w:pPr>
        <w:pStyle w:val="Level1"/>
        <w:tabs>
          <w:tab w:val="left" w:pos="-1440"/>
          <w:tab w:val="num" w:pos="720"/>
        </w:tabs>
        <w:rPr>
          <w:rFonts w:ascii="Times New Roman" w:hAnsi="Times New Roman"/>
          <w:b/>
        </w:rPr>
      </w:pPr>
      <w:r w:rsidRPr="00321C69">
        <w:rPr>
          <w:rFonts w:ascii="Times New Roman" w:hAnsi="Times New Roman"/>
          <w:b/>
          <w:u w:val="single"/>
        </w:rPr>
        <w:t>ESTIMATED ANNUALIZED COST TO THE FEDERAL GOVERNMENT</w:t>
      </w:r>
    </w:p>
    <w:p w14:paraId="31F57EFF" w14:textId="77777777" w:rsidR="00721EB2" w:rsidRPr="00321C69" w:rsidRDefault="00721EB2">
      <w:pPr>
        <w:rPr>
          <w:rFonts w:ascii="Times New Roman" w:hAnsi="Times New Roman"/>
          <w:b/>
        </w:rPr>
      </w:pPr>
    </w:p>
    <w:p w14:paraId="3215DBDF" w14:textId="77777777" w:rsidR="0023406D" w:rsidRPr="0023406D" w:rsidRDefault="0023406D" w:rsidP="0023406D">
      <w:pPr>
        <w:ind w:left="720"/>
        <w:rPr>
          <w:rFonts w:ascii="Times New Roman" w:hAnsi="Times New Roman"/>
        </w:rPr>
      </w:pPr>
      <w:r w:rsidRPr="0023406D">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14:paraId="0BA0CEAF" w14:textId="77777777" w:rsidR="0023406D" w:rsidRPr="00321C69" w:rsidRDefault="0023406D" w:rsidP="0023406D">
      <w:pPr>
        <w:rPr>
          <w:rFonts w:ascii="Times New Roman" w:hAnsi="Times New Roman"/>
        </w:rPr>
      </w:pPr>
    </w:p>
    <w:p w14:paraId="3325CCCB" w14:textId="77777777" w:rsidR="00721EB2" w:rsidRPr="00321C69" w:rsidRDefault="00721EB2">
      <w:pPr>
        <w:pStyle w:val="Level1"/>
        <w:tabs>
          <w:tab w:val="left" w:pos="-1440"/>
          <w:tab w:val="num" w:pos="720"/>
        </w:tabs>
        <w:rPr>
          <w:rFonts w:ascii="Times New Roman" w:hAnsi="Times New Roman"/>
          <w:b/>
        </w:rPr>
      </w:pPr>
      <w:r w:rsidRPr="00321C69">
        <w:rPr>
          <w:rFonts w:ascii="Times New Roman" w:hAnsi="Times New Roman"/>
          <w:b/>
          <w:u w:val="single"/>
        </w:rPr>
        <w:t>REASONS FOR CHANGE IN BURDEN</w:t>
      </w:r>
    </w:p>
    <w:p w14:paraId="4C2E4A95" w14:textId="77777777" w:rsidR="00721EB2" w:rsidRPr="00321C69" w:rsidRDefault="00721EB2">
      <w:pPr>
        <w:rPr>
          <w:rFonts w:ascii="Times New Roman" w:hAnsi="Times New Roman"/>
          <w:b/>
        </w:rPr>
      </w:pPr>
    </w:p>
    <w:p w14:paraId="11702549" w14:textId="77777777" w:rsidR="00093FAA" w:rsidRDefault="00093FAA" w:rsidP="00093FAA">
      <w:pPr>
        <w:ind w:left="720"/>
        <w:rPr>
          <w:rFonts w:ascii="Times New Roman" w:hAnsi="Times New Roman"/>
        </w:rPr>
      </w:pPr>
      <w:r w:rsidRPr="00093FAA">
        <w:rPr>
          <w:rFonts w:ascii="Times New Roman" w:hAnsi="Times New Roman"/>
        </w:rPr>
        <w:t xml:space="preserve">Form 8830 </w:t>
      </w:r>
      <w:r w:rsidR="00B645EA">
        <w:rPr>
          <w:rFonts w:ascii="Times New Roman" w:hAnsi="Times New Roman"/>
        </w:rPr>
        <w:t xml:space="preserve">was not </w:t>
      </w:r>
      <w:r w:rsidRPr="00093FAA">
        <w:rPr>
          <w:rFonts w:ascii="Times New Roman" w:hAnsi="Times New Roman"/>
        </w:rPr>
        <w:t>issued for 2006-2015 because it did not apply for tax years beginning in those years due to the continued high price of</w:t>
      </w:r>
      <w:r>
        <w:rPr>
          <w:rFonts w:ascii="Times New Roman" w:hAnsi="Times New Roman"/>
        </w:rPr>
        <w:t xml:space="preserve"> </w:t>
      </w:r>
      <w:r w:rsidRPr="00093FAA">
        <w:rPr>
          <w:rFonts w:ascii="Times New Roman" w:hAnsi="Times New Roman"/>
        </w:rPr>
        <w:t>crude oil; however it will apply again for tax years beginning in 2016. Since oil prices remain low, it's most likely that the credit will apply for tax</w:t>
      </w:r>
      <w:r>
        <w:rPr>
          <w:rFonts w:ascii="Times New Roman" w:hAnsi="Times New Roman"/>
        </w:rPr>
        <w:t xml:space="preserve"> </w:t>
      </w:r>
      <w:r w:rsidRPr="00093FAA">
        <w:rPr>
          <w:rFonts w:ascii="Times New Roman" w:hAnsi="Times New Roman"/>
        </w:rPr>
        <w:t>years beginning in 2017. The changes were made to reflect Notice 2016-44.</w:t>
      </w:r>
      <w:r>
        <w:rPr>
          <w:rFonts w:ascii="Times New Roman" w:hAnsi="Times New Roman"/>
        </w:rPr>
        <w:t xml:space="preserve">  This will increase</w:t>
      </w:r>
      <w:r w:rsidR="00AA316B">
        <w:rPr>
          <w:rFonts w:ascii="Times New Roman" w:hAnsi="Times New Roman"/>
        </w:rPr>
        <w:t xml:space="preserve"> the number of responses by </w:t>
      </w:r>
      <w:r w:rsidR="00AA316B" w:rsidRPr="00AA316B">
        <w:rPr>
          <w:rFonts w:ascii="Times New Roman" w:hAnsi="Times New Roman"/>
        </w:rPr>
        <w:t>1,550</w:t>
      </w:r>
      <w:r w:rsidR="00AA316B">
        <w:rPr>
          <w:rFonts w:ascii="Times New Roman" w:hAnsi="Times New Roman"/>
        </w:rPr>
        <w:t xml:space="preserve"> and annual burden </w:t>
      </w:r>
      <w:r w:rsidR="00B645EA">
        <w:rPr>
          <w:rFonts w:ascii="Times New Roman" w:hAnsi="Times New Roman"/>
        </w:rPr>
        <w:t xml:space="preserve">by </w:t>
      </w:r>
      <w:r w:rsidR="00AA316B">
        <w:rPr>
          <w:rFonts w:ascii="Times New Roman" w:hAnsi="Times New Roman"/>
        </w:rPr>
        <w:t>1</w:t>
      </w:r>
      <w:r w:rsidR="00AA316B" w:rsidRPr="00AA316B">
        <w:rPr>
          <w:rFonts w:ascii="Times New Roman" w:hAnsi="Times New Roman"/>
        </w:rPr>
        <w:t>1,067</w:t>
      </w:r>
      <w:r w:rsidR="00B645EA">
        <w:rPr>
          <w:rFonts w:ascii="Times New Roman" w:hAnsi="Times New Roman"/>
        </w:rPr>
        <w:t xml:space="preserve"> hours</w:t>
      </w:r>
      <w:r w:rsidR="00AA316B">
        <w:rPr>
          <w:rFonts w:ascii="Times New Roman" w:hAnsi="Times New Roman"/>
        </w:rPr>
        <w:t xml:space="preserve">.  </w:t>
      </w:r>
      <w:r>
        <w:rPr>
          <w:rFonts w:ascii="Times New Roman" w:hAnsi="Times New Roman"/>
        </w:rPr>
        <w:t xml:space="preserve"> </w:t>
      </w:r>
    </w:p>
    <w:p w14:paraId="16530DE1" w14:textId="77777777" w:rsidR="00F7678B" w:rsidRDefault="00F7678B" w:rsidP="00093FAA">
      <w:pPr>
        <w:ind w:left="720"/>
        <w:rPr>
          <w:rFonts w:ascii="Times New Roman" w:hAnsi="Times New Roman"/>
        </w:rPr>
      </w:pP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Pr>
      <w:tblGrid>
        <w:gridCol w:w="1501"/>
        <w:gridCol w:w="1314"/>
        <w:gridCol w:w="1315"/>
        <w:gridCol w:w="1315"/>
        <w:gridCol w:w="1315"/>
        <w:gridCol w:w="1315"/>
        <w:gridCol w:w="1315"/>
      </w:tblGrid>
      <w:tr w:rsidR="00F7678B" w:rsidRPr="00F7678B" w14:paraId="3BD0B15F" w14:textId="77777777" w:rsidTr="00F7678B">
        <w:tc>
          <w:tcPr>
            <w:tcW w:w="800" w:type="pct"/>
            <w:tcBorders>
              <w:top w:val="outset" w:sz="6" w:space="0" w:color="auto"/>
              <w:left w:val="outset" w:sz="6" w:space="0" w:color="auto"/>
              <w:bottom w:val="outset" w:sz="6" w:space="0" w:color="auto"/>
              <w:right w:val="outset" w:sz="6" w:space="0" w:color="auto"/>
            </w:tcBorders>
            <w:vAlign w:val="center"/>
            <w:hideMark/>
          </w:tcPr>
          <w:p w14:paraId="0B483899" w14:textId="77777777" w:rsidR="00F7678B" w:rsidRPr="00F7678B" w:rsidRDefault="00F7678B" w:rsidP="00F7678B">
            <w:pPr>
              <w:widowControl/>
              <w:autoSpaceDE/>
              <w:autoSpaceDN/>
              <w:adjustRightInd/>
              <w:jc w:val="center"/>
              <w:rPr>
                <w:rFonts w:ascii="Arial Narrow" w:hAnsi="Arial Narrow" w:cs="Arial"/>
                <w:b/>
                <w:bCs/>
                <w:color w:val="000000"/>
                <w:sz w:val="18"/>
                <w:szCs w:val="18"/>
              </w:rPr>
            </w:pPr>
            <w:r w:rsidRPr="00F7678B">
              <w:rPr>
                <w:rFonts w:ascii="Arial Narrow" w:hAnsi="Arial Narrow" w:cs="Arial"/>
                <w:b/>
                <w:bCs/>
                <w:color w:val="000000"/>
                <w:sz w:val="18"/>
                <w:szCs w:val="18"/>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6CB00079" w14:textId="77777777" w:rsidR="00F7678B" w:rsidRPr="00F7678B" w:rsidRDefault="00F7678B" w:rsidP="00F7678B">
            <w:pPr>
              <w:widowControl/>
              <w:autoSpaceDE/>
              <w:autoSpaceDN/>
              <w:adjustRightInd/>
              <w:jc w:val="center"/>
              <w:rPr>
                <w:rFonts w:ascii="Arial Narrow" w:hAnsi="Arial Narrow" w:cs="Arial"/>
                <w:b/>
                <w:bCs/>
                <w:color w:val="000000"/>
                <w:sz w:val="18"/>
                <w:szCs w:val="18"/>
              </w:rPr>
            </w:pPr>
            <w:r w:rsidRPr="00F7678B">
              <w:rPr>
                <w:rFonts w:ascii="Arial Narrow" w:hAnsi="Arial Narrow" w:cs="Arial"/>
                <w:b/>
                <w:bCs/>
                <w:color w:val="000000"/>
                <w:sz w:val="18"/>
                <w:szCs w:val="18"/>
              </w:rPr>
              <w:t>Requested</w:t>
            </w:r>
          </w:p>
        </w:tc>
        <w:tc>
          <w:tcPr>
            <w:tcW w:w="700" w:type="pct"/>
            <w:tcBorders>
              <w:top w:val="outset" w:sz="6" w:space="0" w:color="auto"/>
              <w:left w:val="outset" w:sz="6" w:space="0" w:color="auto"/>
              <w:bottom w:val="outset" w:sz="6" w:space="0" w:color="auto"/>
              <w:right w:val="outset" w:sz="6" w:space="0" w:color="auto"/>
            </w:tcBorders>
            <w:vAlign w:val="center"/>
            <w:hideMark/>
          </w:tcPr>
          <w:p w14:paraId="370F1952" w14:textId="77777777" w:rsidR="00F7678B" w:rsidRPr="00F7678B" w:rsidRDefault="00F7678B" w:rsidP="00F7678B">
            <w:pPr>
              <w:widowControl/>
              <w:autoSpaceDE/>
              <w:autoSpaceDN/>
              <w:adjustRightInd/>
              <w:jc w:val="center"/>
              <w:rPr>
                <w:rFonts w:ascii="Arial Narrow" w:hAnsi="Arial Narrow" w:cs="Arial"/>
                <w:b/>
                <w:bCs/>
                <w:color w:val="000000"/>
                <w:sz w:val="18"/>
                <w:szCs w:val="18"/>
              </w:rPr>
            </w:pPr>
            <w:r w:rsidRPr="00F7678B">
              <w:rPr>
                <w:rFonts w:ascii="Arial Narrow" w:hAnsi="Arial Narrow" w:cs="Arial"/>
                <w:b/>
                <w:bCs/>
                <w:color w:val="000000"/>
                <w:sz w:val="18"/>
                <w:szCs w:val="18"/>
              </w:rPr>
              <w:t>Program Change Due to New Statute</w:t>
            </w:r>
          </w:p>
        </w:tc>
        <w:tc>
          <w:tcPr>
            <w:tcW w:w="700" w:type="pct"/>
            <w:tcBorders>
              <w:top w:val="outset" w:sz="6" w:space="0" w:color="auto"/>
              <w:left w:val="outset" w:sz="6" w:space="0" w:color="auto"/>
              <w:bottom w:val="outset" w:sz="6" w:space="0" w:color="auto"/>
              <w:right w:val="outset" w:sz="6" w:space="0" w:color="auto"/>
            </w:tcBorders>
            <w:vAlign w:val="center"/>
            <w:hideMark/>
          </w:tcPr>
          <w:p w14:paraId="594B1FE7" w14:textId="77777777" w:rsidR="00F7678B" w:rsidRPr="00F7678B" w:rsidRDefault="00F7678B" w:rsidP="00F7678B">
            <w:pPr>
              <w:widowControl/>
              <w:autoSpaceDE/>
              <w:autoSpaceDN/>
              <w:adjustRightInd/>
              <w:jc w:val="center"/>
              <w:rPr>
                <w:rFonts w:ascii="Arial Narrow" w:hAnsi="Arial Narrow" w:cs="Arial"/>
                <w:b/>
                <w:bCs/>
                <w:color w:val="000000"/>
                <w:sz w:val="18"/>
                <w:szCs w:val="18"/>
              </w:rPr>
            </w:pPr>
            <w:r w:rsidRPr="00F7678B">
              <w:rPr>
                <w:rFonts w:ascii="Arial Narrow" w:hAnsi="Arial Narrow" w:cs="Arial"/>
                <w:b/>
                <w:bCs/>
                <w:color w:val="000000"/>
                <w:sz w:val="18"/>
                <w:szCs w:val="18"/>
              </w:rPr>
              <w:t>Program Change Due to Agency Discretion</w:t>
            </w:r>
          </w:p>
        </w:tc>
        <w:tc>
          <w:tcPr>
            <w:tcW w:w="700" w:type="pct"/>
            <w:tcBorders>
              <w:top w:val="outset" w:sz="6" w:space="0" w:color="auto"/>
              <w:left w:val="outset" w:sz="6" w:space="0" w:color="auto"/>
              <w:bottom w:val="outset" w:sz="6" w:space="0" w:color="auto"/>
              <w:right w:val="outset" w:sz="6" w:space="0" w:color="auto"/>
            </w:tcBorders>
            <w:vAlign w:val="center"/>
            <w:hideMark/>
          </w:tcPr>
          <w:p w14:paraId="3213B4D7" w14:textId="77777777" w:rsidR="00F7678B" w:rsidRPr="00F7678B" w:rsidRDefault="00F7678B" w:rsidP="00F7678B">
            <w:pPr>
              <w:widowControl/>
              <w:autoSpaceDE/>
              <w:autoSpaceDN/>
              <w:adjustRightInd/>
              <w:jc w:val="center"/>
              <w:rPr>
                <w:rFonts w:ascii="Arial Narrow" w:hAnsi="Arial Narrow" w:cs="Arial"/>
                <w:b/>
                <w:bCs/>
                <w:color w:val="000000"/>
                <w:sz w:val="18"/>
                <w:szCs w:val="18"/>
              </w:rPr>
            </w:pPr>
            <w:r w:rsidRPr="00F7678B">
              <w:rPr>
                <w:rFonts w:ascii="Arial Narrow" w:hAnsi="Arial Narrow" w:cs="Arial"/>
                <w:b/>
                <w:bCs/>
                <w:color w:val="000000"/>
                <w:sz w:val="18"/>
                <w:szCs w:val="18"/>
              </w:rPr>
              <w:t>Change Due to Adjustment in Agency Estimate</w:t>
            </w:r>
          </w:p>
        </w:tc>
        <w:tc>
          <w:tcPr>
            <w:tcW w:w="700" w:type="pct"/>
            <w:tcBorders>
              <w:top w:val="outset" w:sz="6" w:space="0" w:color="auto"/>
              <w:left w:val="outset" w:sz="6" w:space="0" w:color="auto"/>
              <w:bottom w:val="outset" w:sz="6" w:space="0" w:color="auto"/>
              <w:right w:val="outset" w:sz="6" w:space="0" w:color="auto"/>
            </w:tcBorders>
            <w:vAlign w:val="center"/>
            <w:hideMark/>
          </w:tcPr>
          <w:p w14:paraId="390D605E" w14:textId="77777777" w:rsidR="00F7678B" w:rsidRPr="00F7678B" w:rsidRDefault="00F7678B" w:rsidP="00F7678B">
            <w:pPr>
              <w:widowControl/>
              <w:autoSpaceDE/>
              <w:autoSpaceDN/>
              <w:adjustRightInd/>
              <w:jc w:val="center"/>
              <w:rPr>
                <w:rFonts w:ascii="Arial Narrow" w:hAnsi="Arial Narrow" w:cs="Arial"/>
                <w:b/>
                <w:bCs/>
                <w:color w:val="000000"/>
                <w:sz w:val="18"/>
                <w:szCs w:val="18"/>
              </w:rPr>
            </w:pPr>
            <w:r w:rsidRPr="00F7678B">
              <w:rPr>
                <w:rFonts w:ascii="Arial Narrow" w:hAnsi="Arial Narrow" w:cs="Arial"/>
                <w:b/>
                <w:bCs/>
                <w:color w:val="000000"/>
                <w:sz w:val="18"/>
                <w:szCs w:val="18"/>
              </w:rPr>
              <w:t>Change Due to Potential Violation of the PRA</w:t>
            </w:r>
          </w:p>
        </w:tc>
        <w:tc>
          <w:tcPr>
            <w:tcW w:w="700" w:type="pct"/>
            <w:tcBorders>
              <w:top w:val="outset" w:sz="6" w:space="0" w:color="auto"/>
              <w:left w:val="outset" w:sz="6" w:space="0" w:color="auto"/>
              <w:bottom w:val="outset" w:sz="6" w:space="0" w:color="auto"/>
              <w:right w:val="outset" w:sz="6" w:space="0" w:color="auto"/>
            </w:tcBorders>
            <w:vAlign w:val="center"/>
            <w:hideMark/>
          </w:tcPr>
          <w:p w14:paraId="5136BBD5" w14:textId="77777777" w:rsidR="00F7678B" w:rsidRPr="00F7678B" w:rsidRDefault="00F7678B" w:rsidP="00F7678B">
            <w:pPr>
              <w:widowControl/>
              <w:autoSpaceDE/>
              <w:autoSpaceDN/>
              <w:adjustRightInd/>
              <w:jc w:val="center"/>
              <w:rPr>
                <w:rFonts w:ascii="Arial Narrow" w:hAnsi="Arial Narrow" w:cs="Arial"/>
                <w:b/>
                <w:bCs/>
                <w:color w:val="000000"/>
                <w:sz w:val="18"/>
                <w:szCs w:val="18"/>
              </w:rPr>
            </w:pPr>
            <w:r w:rsidRPr="00F7678B">
              <w:rPr>
                <w:rFonts w:ascii="Arial Narrow" w:hAnsi="Arial Narrow" w:cs="Arial"/>
                <w:b/>
                <w:bCs/>
                <w:color w:val="000000"/>
                <w:sz w:val="18"/>
                <w:szCs w:val="18"/>
              </w:rPr>
              <w:t>Previously Approved</w:t>
            </w:r>
          </w:p>
        </w:tc>
      </w:tr>
      <w:tr w:rsidR="00F7678B" w:rsidRPr="00F7678B" w14:paraId="760C1F31" w14:textId="77777777" w:rsidTr="00F7678B">
        <w:tc>
          <w:tcPr>
            <w:tcW w:w="0" w:type="auto"/>
            <w:tcBorders>
              <w:top w:val="outset" w:sz="6" w:space="0" w:color="auto"/>
              <w:left w:val="outset" w:sz="6" w:space="0" w:color="auto"/>
              <w:bottom w:val="outset" w:sz="6" w:space="0" w:color="auto"/>
              <w:right w:val="outset" w:sz="6" w:space="0" w:color="auto"/>
            </w:tcBorders>
            <w:hideMark/>
          </w:tcPr>
          <w:p w14:paraId="50315EEE" w14:textId="77777777" w:rsidR="00F7678B" w:rsidRPr="00F7678B" w:rsidRDefault="00F7678B" w:rsidP="00F7678B">
            <w:pPr>
              <w:widowControl/>
              <w:autoSpaceDE/>
              <w:autoSpaceDN/>
              <w:adjustRightInd/>
              <w:rPr>
                <w:rFonts w:ascii="Arial Narrow" w:hAnsi="Arial Narrow" w:cs="Arial"/>
                <w:color w:val="000000"/>
                <w:sz w:val="18"/>
                <w:szCs w:val="18"/>
              </w:rPr>
            </w:pPr>
            <w:r w:rsidRPr="00F7678B">
              <w:rPr>
                <w:rFonts w:ascii="Arial Narrow" w:hAnsi="Arial Narrow" w:cs="Arial"/>
                <w:color w:val="000000"/>
                <w:sz w:val="18"/>
                <w:szCs w:val="18"/>
              </w:rPr>
              <w:t>Annual Number of Responses</w:t>
            </w:r>
          </w:p>
        </w:tc>
        <w:tc>
          <w:tcPr>
            <w:tcW w:w="0" w:type="auto"/>
            <w:tcBorders>
              <w:top w:val="outset" w:sz="6" w:space="0" w:color="auto"/>
              <w:left w:val="outset" w:sz="6" w:space="0" w:color="auto"/>
              <w:bottom w:val="outset" w:sz="6" w:space="0" w:color="auto"/>
              <w:right w:val="outset" w:sz="6" w:space="0" w:color="auto"/>
            </w:tcBorders>
            <w:hideMark/>
          </w:tcPr>
          <w:p w14:paraId="1113AD00" w14:textId="77777777" w:rsidR="00F7678B" w:rsidRPr="00F7678B" w:rsidRDefault="00F7678B" w:rsidP="00F7678B">
            <w:pPr>
              <w:widowControl/>
              <w:autoSpaceDE/>
              <w:autoSpaceDN/>
              <w:adjustRightInd/>
              <w:rPr>
                <w:rFonts w:ascii="Arial Narrow" w:hAnsi="Arial Narrow" w:cs="Arial"/>
                <w:color w:val="000000"/>
                <w:sz w:val="18"/>
                <w:szCs w:val="18"/>
              </w:rPr>
            </w:pPr>
            <w:r w:rsidRPr="00F7678B">
              <w:rPr>
                <w:rFonts w:ascii="Arial Narrow" w:hAnsi="Arial Narrow" w:cs="Arial"/>
                <w:color w:val="000000"/>
                <w:sz w:val="18"/>
                <w:szCs w:val="18"/>
              </w:rPr>
              <w:t>  1,590</w:t>
            </w:r>
          </w:p>
        </w:tc>
        <w:tc>
          <w:tcPr>
            <w:tcW w:w="0" w:type="auto"/>
            <w:tcBorders>
              <w:top w:val="outset" w:sz="6" w:space="0" w:color="auto"/>
              <w:left w:val="outset" w:sz="6" w:space="0" w:color="auto"/>
              <w:bottom w:val="outset" w:sz="6" w:space="0" w:color="auto"/>
              <w:right w:val="outset" w:sz="6" w:space="0" w:color="auto"/>
            </w:tcBorders>
            <w:hideMark/>
          </w:tcPr>
          <w:p w14:paraId="3AE098FD" w14:textId="77777777" w:rsidR="00F7678B" w:rsidRPr="00F7678B" w:rsidRDefault="00F7678B" w:rsidP="00F7678B">
            <w:pPr>
              <w:widowControl/>
              <w:autoSpaceDE/>
              <w:autoSpaceDN/>
              <w:adjustRightInd/>
              <w:rPr>
                <w:rFonts w:ascii="Arial Narrow" w:hAnsi="Arial Narrow" w:cs="Arial"/>
                <w:color w:val="000000"/>
                <w:sz w:val="18"/>
                <w:szCs w:val="18"/>
              </w:rPr>
            </w:pPr>
            <w:r w:rsidRPr="00F7678B">
              <w:rPr>
                <w:rFonts w:ascii="Arial Narrow"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14:paraId="555A0065" w14:textId="77777777" w:rsidR="00F7678B" w:rsidRPr="00F7678B" w:rsidRDefault="00F7678B" w:rsidP="00F7678B">
            <w:pPr>
              <w:widowControl/>
              <w:autoSpaceDE/>
              <w:autoSpaceDN/>
              <w:adjustRightInd/>
              <w:rPr>
                <w:rFonts w:ascii="Arial Narrow" w:hAnsi="Arial Narrow" w:cs="Arial"/>
                <w:color w:val="000000"/>
                <w:sz w:val="18"/>
                <w:szCs w:val="18"/>
              </w:rPr>
            </w:pPr>
            <w:r w:rsidRPr="00F7678B">
              <w:rPr>
                <w:rFonts w:ascii="Arial Narrow"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14:paraId="78CDFE67" w14:textId="77777777" w:rsidR="00F7678B" w:rsidRPr="00F7678B" w:rsidRDefault="00F7678B" w:rsidP="00F7678B">
            <w:pPr>
              <w:widowControl/>
              <w:autoSpaceDE/>
              <w:autoSpaceDN/>
              <w:adjustRightInd/>
              <w:rPr>
                <w:rFonts w:ascii="Arial Narrow" w:hAnsi="Arial Narrow" w:cs="Arial"/>
                <w:color w:val="000000"/>
                <w:sz w:val="18"/>
                <w:szCs w:val="18"/>
              </w:rPr>
            </w:pPr>
            <w:r w:rsidRPr="00F7678B">
              <w:rPr>
                <w:rFonts w:ascii="Arial Narrow" w:hAnsi="Arial Narrow" w:cs="Arial"/>
                <w:color w:val="000000"/>
                <w:sz w:val="18"/>
                <w:szCs w:val="18"/>
              </w:rPr>
              <w:t>  1,550</w:t>
            </w:r>
          </w:p>
        </w:tc>
        <w:tc>
          <w:tcPr>
            <w:tcW w:w="0" w:type="auto"/>
            <w:tcBorders>
              <w:top w:val="outset" w:sz="6" w:space="0" w:color="auto"/>
              <w:left w:val="outset" w:sz="6" w:space="0" w:color="auto"/>
              <w:bottom w:val="outset" w:sz="6" w:space="0" w:color="auto"/>
              <w:right w:val="outset" w:sz="6" w:space="0" w:color="auto"/>
            </w:tcBorders>
            <w:hideMark/>
          </w:tcPr>
          <w:p w14:paraId="11A59BD9" w14:textId="77777777" w:rsidR="00F7678B" w:rsidRPr="00F7678B" w:rsidRDefault="00F7678B" w:rsidP="00F7678B">
            <w:pPr>
              <w:widowControl/>
              <w:autoSpaceDE/>
              <w:autoSpaceDN/>
              <w:adjustRightInd/>
              <w:rPr>
                <w:rFonts w:ascii="Arial Narrow" w:hAnsi="Arial Narrow" w:cs="Arial"/>
                <w:color w:val="000000"/>
                <w:sz w:val="18"/>
                <w:szCs w:val="18"/>
              </w:rPr>
            </w:pPr>
            <w:r w:rsidRPr="00F7678B">
              <w:rPr>
                <w:rFonts w:ascii="Arial Narrow"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14:paraId="19589300" w14:textId="77777777" w:rsidR="00F7678B" w:rsidRPr="00F7678B" w:rsidRDefault="00F7678B" w:rsidP="00F7678B">
            <w:pPr>
              <w:widowControl/>
              <w:autoSpaceDE/>
              <w:autoSpaceDN/>
              <w:adjustRightInd/>
              <w:rPr>
                <w:rFonts w:ascii="Arial Narrow" w:hAnsi="Arial Narrow" w:cs="Arial"/>
                <w:color w:val="000000"/>
                <w:sz w:val="18"/>
                <w:szCs w:val="18"/>
              </w:rPr>
            </w:pPr>
            <w:r w:rsidRPr="00F7678B">
              <w:rPr>
                <w:rFonts w:ascii="Arial Narrow" w:hAnsi="Arial Narrow" w:cs="Arial"/>
                <w:color w:val="000000"/>
                <w:sz w:val="18"/>
                <w:szCs w:val="18"/>
              </w:rPr>
              <w:t>  40</w:t>
            </w:r>
          </w:p>
        </w:tc>
      </w:tr>
      <w:tr w:rsidR="00F7678B" w:rsidRPr="00F7678B" w14:paraId="47EC62A9" w14:textId="77777777" w:rsidTr="00F7678B">
        <w:tc>
          <w:tcPr>
            <w:tcW w:w="0" w:type="auto"/>
            <w:tcBorders>
              <w:top w:val="outset" w:sz="6" w:space="0" w:color="auto"/>
              <w:left w:val="outset" w:sz="6" w:space="0" w:color="auto"/>
              <w:bottom w:val="outset" w:sz="6" w:space="0" w:color="auto"/>
              <w:right w:val="outset" w:sz="6" w:space="0" w:color="auto"/>
            </w:tcBorders>
            <w:hideMark/>
          </w:tcPr>
          <w:p w14:paraId="4A15A3D8" w14:textId="77777777" w:rsidR="00F7678B" w:rsidRPr="00F7678B" w:rsidRDefault="00F7678B" w:rsidP="00F7678B">
            <w:pPr>
              <w:widowControl/>
              <w:autoSpaceDE/>
              <w:autoSpaceDN/>
              <w:adjustRightInd/>
              <w:rPr>
                <w:rFonts w:ascii="Arial Narrow" w:hAnsi="Arial Narrow" w:cs="Arial"/>
                <w:color w:val="000000"/>
                <w:sz w:val="18"/>
                <w:szCs w:val="18"/>
              </w:rPr>
            </w:pPr>
            <w:r w:rsidRPr="00F7678B">
              <w:rPr>
                <w:rFonts w:ascii="Arial Narrow" w:hAnsi="Arial Narrow" w:cs="Arial"/>
                <w:color w:val="000000"/>
                <w:sz w:val="18"/>
                <w:szCs w:val="18"/>
              </w:rPr>
              <w:t>Annual Time Burden (Hr)</w:t>
            </w:r>
          </w:p>
        </w:tc>
        <w:tc>
          <w:tcPr>
            <w:tcW w:w="0" w:type="auto"/>
            <w:tcBorders>
              <w:top w:val="outset" w:sz="6" w:space="0" w:color="auto"/>
              <w:left w:val="outset" w:sz="6" w:space="0" w:color="auto"/>
              <w:bottom w:val="outset" w:sz="6" w:space="0" w:color="auto"/>
              <w:right w:val="outset" w:sz="6" w:space="0" w:color="auto"/>
            </w:tcBorders>
            <w:hideMark/>
          </w:tcPr>
          <w:p w14:paraId="3B3B77DA" w14:textId="77777777" w:rsidR="00F7678B" w:rsidRPr="00F7678B" w:rsidRDefault="00F7678B" w:rsidP="00F7678B">
            <w:pPr>
              <w:widowControl/>
              <w:autoSpaceDE/>
              <w:autoSpaceDN/>
              <w:adjustRightInd/>
              <w:rPr>
                <w:rFonts w:ascii="Arial Narrow" w:hAnsi="Arial Narrow" w:cs="Arial"/>
                <w:color w:val="000000"/>
                <w:sz w:val="18"/>
                <w:szCs w:val="18"/>
              </w:rPr>
            </w:pPr>
            <w:r w:rsidRPr="00F7678B">
              <w:rPr>
                <w:rFonts w:ascii="Arial Narrow" w:hAnsi="Arial Narrow" w:cs="Arial"/>
                <w:color w:val="000000"/>
                <w:sz w:val="18"/>
                <w:szCs w:val="18"/>
              </w:rPr>
              <w:t>  12,527</w:t>
            </w:r>
          </w:p>
        </w:tc>
        <w:tc>
          <w:tcPr>
            <w:tcW w:w="0" w:type="auto"/>
            <w:tcBorders>
              <w:top w:val="outset" w:sz="6" w:space="0" w:color="auto"/>
              <w:left w:val="outset" w:sz="6" w:space="0" w:color="auto"/>
              <w:bottom w:val="outset" w:sz="6" w:space="0" w:color="auto"/>
              <w:right w:val="outset" w:sz="6" w:space="0" w:color="auto"/>
            </w:tcBorders>
            <w:hideMark/>
          </w:tcPr>
          <w:p w14:paraId="7371ACA0" w14:textId="77777777" w:rsidR="00F7678B" w:rsidRPr="00F7678B" w:rsidRDefault="00F7678B" w:rsidP="00F7678B">
            <w:pPr>
              <w:widowControl/>
              <w:autoSpaceDE/>
              <w:autoSpaceDN/>
              <w:adjustRightInd/>
              <w:rPr>
                <w:rFonts w:ascii="Arial Narrow" w:hAnsi="Arial Narrow" w:cs="Arial"/>
                <w:color w:val="000000"/>
                <w:sz w:val="18"/>
                <w:szCs w:val="18"/>
              </w:rPr>
            </w:pPr>
            <w:r w:rsidRPr="00F7678B">
              <w:rPr>
                <w:rFonts w:ascii="Arial Narrow"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14:paraId="6AF86C6F" w14:textId="77777777" w:rsidR="00F7678B" w:rsidRPr="00F7678B" w:rsidRDefault="00F7678B" w:rsidP="00F7678B">
            <w:pPr>
              <w:widowControl/>
              <w:autoSpaceDE/>
              <w:autoSpaceDN/>
              <w:adjustRightInd/>
              <w:rPr>
                <w:rFonts w:ascii="Arial Narrow" w:hAnsi="Arial Narrow" w:cs="Arial"/>
                <w:color w:val="000000"/>
                <w:sz w:val="18"/>
                <w:szCs w:val="18"/>
              </w:rPr>
            </w:pPr>
            <w:r w:rsidRPr="00F7678B">
              <w:rPr>
                <w:rFonts w:ascii="Arial Narrow"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14:paraId="5764D755" w14:textId="77777777" w:rsidR="00F7678B" w:rsidRPr="00F7678B" w:rsidRDefault="00F7678B" w:rsidP="00F7678B">
            <w:pPr>
              <w:widowControl/>
              <w:autoSpaceDE/>
              <w:autoSpaceDN/>
              <w:adjustRightInd/>
              <w:rPr>
                <w:rFonts w:ascii="Arial Narrow" w:hAnsi="Arial Narrow" w:cs="Arial"/>
                <w:color w:val="000000"/>
                <w:sz w:val="18"/>
                <w:szCs w:val="18"/>
              </w:rPr>
            </w:pPr>
            <w:r w:rsidRPr="00F7678B">
              <w:rPr>
                <w:rFonts w:ascii="Arial Narrow" w:hAnsi="Arial Narrow" w:cs="Arial"/>
                <w:color w:val="000000"/>
                <w:sz w:val="18"/>
                <w:szCs w:val="18"/>
              </w:rPr>
              <w:t>  11,067</w:t>
            </w:r>
          </w:p>
        </w:tc>
        <w:tc>
          <w:tcPr>
            <w:tcW w:w="0" w:type="auto"/>
            <w:tcBorders>
              <w:top w:val="outset" w:sz="6" w:space="0" w:color="auto"/>
              <w:left w:val="outset" w:sz="6" w:space="0" w:color="auto"/>
              <w:bottom w:val="outset" w:sz="6" w:space="0" w:color="auto"/>
              <w:right w:val="outset" w:sz="6" w:space="0" w:color="auto"/>
            </w:tcBorders>
            <w:hideMark/>
          </w:tcPr>
          <w:p w14:paraId="52A5BF34" w14:textId="77777777" w:rsidR="00F7678B" w:rsidRPr="00F7678B" w:rsidRDefault="00F7678B" w:rsidP="00F7678B">
            <w:pPr>
              <w:widowControl/>
              <w:autoSpaceDE/>
              <w:autoSpaceDN/>
              <w:adjustRightInd/>
              <w:rPr>
                <w:rFonts w:ascii="Arial Narrow" w:hAnsi="Arial Narrow" w:cs="Arial"/>
                <w:color w:val="000000"/>
                <w:sz w:val="18"/>
                <w:szCs w:val="18"/>
              </w:rPr>
            </w:pPr>
            <w:r w:rsidRPr="00F7678B">
              <w:rPr>
                <w:rFonts w:ascii="Arial Narrow"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14:paraId="3BA51A3D" w14:textId="77777777" w:rsidR="00F7678B" w:rsidRPr="00F7678B" w:rsidRDefault="00F7678B" w:rsidP="00F7678B">
            <w:pPr>
              <w:widowControl/>
              <w:autoSpaceDE/>
              <w:autoSpaceDN/>
              <w:adjustRightInd/>
              <w:rPr>
                <w:rFonts w:ascii="Arial Narrow" w:hAnsi="Arial Narrow" w:cs="Arial"/>
                <w:color w:val="000000"/>
                <w:sz w:val="18"/>
                <w:szCs w:val="18"/>
              </w:rPr>
            </w:pPr>
            <w:r w:rsidRPr="00F7678B">
              <w:rPr>
                <w:rFonts w:ascii="Arial Narrow" w:hAnsi="Arial Narrow" w:cs="Arial"/>
                <w:color w:val="000000"/>
                <w:sz w:val="18"/>
                <w:szCs w:val="18"/>
              </w:rPr>
              <w:t>  1,460</w:t>
            </w:r>
          </w:p>
        </w:tc>
      </w:tr>
    </w:tbl>
    <w:p w14:paraId="5291D8B1" w14:textId="77777777" w:rsidR="00721EB2" w:rsidRPr="00321C69" w:rsidRDefault="00721EB2">
      <w:pPr>
        <w:ind w:left="720"/>
        <w:rPr>
          <w:rFonts w:ascii="Times New Roman" w:hAnsi="Times New Roman"/>
        </w:rPr>
      </w:pPr>
      <w:r w:rsidRPr="00321C69">
        <w:rPr>
          <w:rFonts w:ascii="Times New Roman" w:hAnsi="Times New Roman"/>
        </w:rPr>
        <w:t>We are making this submission to renew the OMB approval.</w:t>
      </w:r>
    </w:p>
    <w:p w14:paraId="4032DC56" w14:textId="77777777" w:rsidR="00721EB2" w:rsidRPr="00321C69" w:rsidRDefault="00721EB2">
      <w:pPr>
        <w:rPr>
          <w:rFonts w:ascii="Times New Roman" w:hAnsi="Times New Roman"/>
        </w:rPr>
      </w:pPr>
    </w:p>
    <w:p w14:paraId="7A3BA781" w14:textId="77777777" w:rsidR="00721EB2" w:rsidRPr="00321C69" w:rsidRDefault="00721EB2">
      <w:pPr>
        <w:pStyle w:val="Level1"/>
        <w:tabs>
          <w:tab w:val="left" w:pos="-1440"/>
          <w:tab w:val="num" w:pos="720"/>
        </w:tabs>
        <w:rPr>
          <w:rFonts w:ascii="Times New Roman" w:hAnsi="Times New Roman"/>
          <w:b/>
        </w:rPr>
      </w:pPr>
      <w:r w:rsidRPr="00321C69">
        <w:rPr>
          <w:rFonts w:ascii="Times New Roman" w:hAnsi="Times New Roman"/>
          <w:b/>
          <w:u w:val="single"/>
        </w:rPr>
        <w:t>PLANS FOR TABULATION, STATISTICAL ANALYSIS AND PUBLICATION</w:t>
      </w:r>
    </w:p>
    <w:p w14:paraId="5D95FF04" w14:textId="77777777" w:rsidR="00721EB2" w:rsidRPr="00321C69" w:rsidRDefault="00721EB2">
      <w:pPr>
        <w:rPr>
          <w:rFonts w:ascii="Times New Roman" w:hAnsi="Times New Roman"/>
          <w:b/>
        </w:rPr>
      </w:pPr>
    </w:p>
    <w:p w14:paraId="5E651FBB" w14:textId="77777777" w:rsidR="00721EB2" w:rsidRPr="00321C69" w:rsidRDefault="0065166D">
      <w:pPr>
        <w:ind w:left="720"/>
        <w:rPr>
          <w:rFonts w:ascii="Times New Roman" w:hAnsi="Times New Roman"/>
        </w:rPr>
      </w:pPr>
      <w:r w:rsidRPr="0065166D">
        <w:rPr>
          <w:rFonts w:ascii="Times New Roman" w:hAnsi="Times New Roman"/>
        </w:rPr>
        <w:t>There are no plans for tabulation, statistical analysis and publication</w:t>
      </w:r>
      <w:r w:rsidR="00721EB2" w:rsidRPr="00321C69">
        <w:rPr>
          <w:rFonts w:ascii="Times New Roman" w:hAnsi="Times New Roman"/>
        </w:rPr>
        <w:t>.</w:t>
      </w:r>
    </w:p>
    <w:p w14:paraId="687F3C9F" w14:textId="77777777" w:rsidR="00721EB2" w:rsidRPr="00321C69" w:rsidRDefault="00721EB2">
      <w:pPr>
        <w:rPr>
          <w:rFonts w:ascii="Times New Roman" w:hAnsi="Times New Roman"/>
        </w:rPr>
      </w:pPr>
    </w:p>
    <w:p w14:paraId="74458AFB" w14:textId="77777777" w:rsidR="00721EB2" w:rsidRPr="00321C69" w:rsidRDefault="00721EB2">
      <w:pPr>
        <w:pStyle w:val="Level1"/>
        <w:tabs>
          <w:tab w:val="left" w:pos="-1440"/>
          <w:tab w:val="num" w:pos="720"/>
        </w:tabs>
        <w:rPr>
          <w:rFonts w:ascii="Times New Roman" w:hAnsi="Times New Roman"/>
          <w:b/>
        </w:rPr>
      </w:pPr>
      <w:r w:rsidRPr="00321C69">
        <w:rPr>
          <w:rFonts w:ascii="Times New Roman" w:hAnsi="Times New Roman"/>
          <w:b/>
          <w:u w:val="single"/>
        </w:rPr>
        <w:t>REASONS WHY DISPLAYING THE OMB EXPIRATION DATE IS</w:t>
      </w:r>
      <w:r w:rsidRPr="00321C69">
        <w:rPr>
          <w:rFonts w:ascii="Times New Roman" w:hAnsi="Times New Roman"/>
          <w:b/>
        </w:rPr>
        <w:t xml:space="preserve">      </w:t>
      </w:r>
      <w:r w:rsidRPr="00321C69">
        <w:rPr>
          <w:rFonts w:ascii="Times New Roman" w:hAnsi="Times New Roman"/>
          <w:b/>
          <w:u w:val="single"/>
        </w:rPr>
        <w:t>INAPPROPRIATE</w:t>
      </w:r>
    </w:p>
    <w:p w14:paraId="2AF1BC9D" w14:textId="77777777" w:rsidR="00721EB2" w:rsidRPr="00321C69" w:rsidRDefault="00721EB2">
      <w:pPr>
        <w:rPr>
          <w:rFonts w:ascii="Times New Roman" w:hAnsi="Times New Roman"/>
        </w:rPr>
      </w:pPr>
    </w:p>
    <w:p w14:paraId="16DDAF93" w14:textId="77777777" w:rsidR="00721EB2" w:rsidRPr="00321C69" w:rsidRDefault="00721EB2">
      <w:pPr>
        <w:ind w:left="720"/>
        <w:rPr>
          <w:rFonts w:ascii="Times New Roman" w:hAnsi="Times New Roman"/>
        </w:rPr>
      </w:pPr>
      <w:r w:rsidRPr="00321C69">
        <w:rPr>
          <w:rFonts w:ascii="Times New Roman" w:hAnsi="Times New Roman"/>
        </w:rPr>
        <w:t>We believe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14:paraId="51A55A64" w14:textId="77777777" w:rsidR="00721EB2" w:rsidRPr="00321C69" w:rsidRDefault="00721EB2">
      <w:pPr>
        <w:rPr>
          <w:rFonts w:ascii="Times New Roman" w:hAnsi="Times New Roman"/>
        </w:rPr>
      </w:pPr>
    </w:p>
    <w:p w14:paraId="4F898CD0" w14:textId="77777777" w:rsidR="00721EB2" w:rsidRPr="00321C69" w:rsidRDefault="00721EB2">
      <w:pPr>
        <w:pStyle w:val="Level1"/>
        <w:tabs>
          <w:tab w:val="left" w:pos="-1440"/>
          <w:tab w:val="num" w:pos="720"/>
        </w:tabs>
        <w:rPr>
          <w:rFonts w:ascii="Times New Roman" w:hAnsi="Times New Roman"/>
          <w:b/>
        </w:rPr>
      </w:pPr>
      <w:r w:rsidRPr="00321C69">
        <w:rPr>
          <w:rFonts w:ascii="Times New Roman" w:hAnsi="Times New Roman"/>
          <w:b/>
          <w:u w:val="single"/>
        </w:rPr>
        <w:t>EXCEPTIONS TO THE CERTIFICATION STATEMENT</w:t>
      </w:r>
    </w:p>
    <w:p w14:paraId="6AEBE346" w14:textId="77777777" w:rsidR="00721EB2" w:rsidRPr="00321C69" w:rsidRDefault="00721EB2">
      <w:pPr>
        <w:rPr>
          <w:rFonts w:ascii="Times New Roman" w:hAnsi="Times New Roman"/>
        </w:rPr>
      </w:pPr>
    </w:p>
    <w:p w14:paraId="767ADADB" w14:textId="77777777" w:rsidR="00721EB2" w:rsidRPr="00321C69" w:rsidRDefault="0065166D">
      <w:pPr>
        <w:ind w:left="720"/>
        <w:rPr>
          <w:rFonts w:ascii="Times New Roman" w:hAnsi="Times New Roman"/>
        </w:rPr>
      </w:pPr>
      <w:r w:rsidRPr="0065166D">
        <w:rPr>
          <w:rFonts w:ascii="Times New Roman" w:hAnsi="Times New Roman"/>
        </w:rPr>
        <w:t>There are no exceptions to the certification statement</w:t>
      </w:r>
      <w:r w:rsidR="00721EB2" w:rsidRPr="00321C69">
        <w:rPr>
          <w:rFonts w:ascii="Times New Roman" w:hAnsi="Times New Roman"/>
        </w:rPr>
        <w:t>.</w:t>
      </w:r>
    </w:p>
    <w:p w14:paraId="622AE916" w14:textId="77777777" w:rsidR="00721EB2" w:rsidRPr="00321C69" w:rsidRDefault="00721EB2">
      <w:pPr>
        <w:rPr>
          <w:rFonts w:ascii="Times New Roman" w:hAnsi="Times New Roman"/>
        </w:rPr>
      </w:pPr>
    </w:p>
    <w:p w14:paraId="233CCFA1" w14:textId="77777777" w:rsidR="00721EB2" w:rsidRPr="00321C69" w:rsidRDefault="00721EB2">
      <w:pPr>
        <w:rPr>
          <w:rFonts w:ascii="Times New Roman" w:hAnsi="Times New Roman"/>
        </w:rPr>
      </w:pPr>
      <w:r w:rsidRPr="00321C69">
        <w:rPr>
          <w:rFonts w:ascii="Times New Roman" w:hAnsi="Times New Roman"/>
          <w:b/>
          <w:u w:val="single"/>
        </w:rPr>
        <w:t>Note</w:t>
      </w:r>
      <w:r w:rsidRPr="00321C69">
        <w:rPr>
          <w:rFonts w:ascii="Times New Roman" w:hAnsi="Times New Roman"/>
          <w:u w:val="single"/>
        </w:rPr>
        <w:t>:</w:t>
      </w:r>
      <w:r w:rsidRPr="00321C69">
        <w:rPr>
          <w:rFonts w:ascii="Times New Roman" w:hAnsi="Times New Roman"/>
        </w:rPr>
        <w:t xml:space="preserve">   The following paragraph applies to all of the collections of information in this submission:</w:t>
      </w:r>
    </w:p>
    <w:p w14:paraId="6EF616C5" w14:textId="77777777" w:rsidR="00721EB2" w:rsidRPr="00321C69" w:rsidRDefault="00721EB2">
      <w:pPr>
        <w:rPr>
          <w:rFonts w:ascii="Times New Roman" w:hAnsi="Times New Roman"/>
        </w:rPr>
      </w:pPr>
    </w:p>
    <w:p w14:paraId="71D4881D" w14:textId="77777777" w:rsidR="00721EB2" w:rsidRPr="00321C69" w:rsidRDefault="00721EB2" w:rsidP="0065166D">
      <w:pPr>
        <w:ind w:firstLine="720"/>
        <w:rPr>
          <w:rFonts w:ascii="Times New Roman" w:hAnsi="Times New Roman"/>
        </w:rPr>
      </w:pPr>
      <w:r w:rsidRPr="00321C69">
        <w:rPr>
          <w:rFonts w:ascii="Times New Roman" w:hAnsi="Times New Roman"/>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00721EB2" w:rsidRPr="00321C69" w:rsidSect="00721EB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90C54" w14:textId="77777777" w:rsidR="009A0AA3" w:rsidRDefault="009A0AA3">
      <w:r>
        <w:separator/>
      </w:r>
    </w:p>
  </w:endnote>
  <w:endnote w:type="continuationSeparator" w:id="0">
    <w:p w14:paraId="56A5F745" w14:textId="77777777" w:rsidR="009A0AA3" w:rsidRDefault="009A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14646" w14:textId="77777777" w:rsidR="00034D63" w:rsidRDefault="00034D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6B8E9" w14:textId="77777777" w:rsidR="00034D63" w:rsidRDefault="00034D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295C4" w14:textId="77777777" w:rsidR="00034D63" w:rsidRDefault="00034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20165" w14:textId="77777777" w:rsidR="009A0AA3" w:rsidRDefault="009A0AA3">
      <w:r>
        <w:separator/>
      </w:r>
    </w:p>
  </w:footnote>
  <w:footnote w:type="continuationSeparator" w:id="0">
    <w:p w14:paraId="308B28C8" w14:textId="77777777" w:rsidR="009A0AA3" w:rsidRDefault="009A0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8BFEA" w14:textId="77777777" w:rsidR="00034D63" w:rsidRDefault="00034D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A3892" w14:textId="77777777" w:rsidR="00034D63" w:rsidRDefault="00034D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3B570" w14:textId="77777777" w:rsidR="00034D63" w:rsidRDefault="00034D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56A81" w14:textId="185DA495" w:rsidR="00646A2A" w:rsidRDefault="00646A2A">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8E0DBB">
      <w:rPr>
        <w:rFonts w:cs="Courier"/>
        <w:b/>
        <w:bCs/>
        <w:noProof/>
      </w:rPr>
      <w:t>2</w:t>
    </w:r>
    <w:r>
      <w:rPr>
        <w:rFonts w:cs="Courier"/>
        <w:b/>
        <w:bCs/>
      </w:rPr>
      <w:fldChar w:fldCharType="end"/>
    </w:r>
  </w:p>
  <w:p w14:paraId="62D3C8C1" w14:textId="77777777" w:rsidR="00646A2A" w:rsidRDefault="00646A2A"/>
  <w:p w14:paraId="71C9718C" w14:textId="77777777" w:rsidR="00646A2A" w:rsidRDefault="00646A2A">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B2"/>
    <w:rsid w:val="000009A0"/>
    <w:rsid w:val="000166A1"/>
    <w:rsid w:val="00034D63"/>
    <w:rsid w:val="00093FAA"/>
    <w:rsid w:val="001F4C31"/>
    <w:rsid w:val="002063B0"/>
    <w:rsid w:val="00213D26"/>
    <w:rsid w:val="0023406D"/>
    <w:rsid w:val="0026031B"/>
    <w:rsid w:val="00266ABE"/>
    <w:rsid w:val="002B70CA"/>
    <w:rsid w:val="00311BA0"/>
    <w:rsid w:val="00321C69"/>
    <w:rsid w:val="00352ED3"/>
    <w:rsid w:val="003531A4"/>
    <w:rsid w:val="00375697"/>
    <w:rsid w:val="00395DBD"/>
    <w:rsid w:val="003E7F8E"/>
    <w:rsid w:val="004150D2"/>
    <w:rsid w:val="00437DDC"/>
    <w:rsid w:val="004A7933"/>
    <w:rsid w:val="004F6B01"/>
    <w:rsid w:val="00557814"/>
    <w:rsid w:val="0058773A"/>
    <w:rsid w:val="005C1E39"/>
    <w:rsid w:val="005D2ED7"/>
    <w:rsid w:val="005D79B9"/>
    <w:rsid w:val="00606FDF"/>
    <w:rsid w:val="00646A2A"/>
    <w:rsid w:val="0065166D"/>
    <w:rsid w:val="00686ACC"/>
    <w:rsid w:val="00721EB2"/>
    <w:rsid w:val="007D0E0A"/>
    <w:rsid w:val="008739D6"/>
    <w:rsid w:val="008865EF"/>
    <w:rsid w:val="00892B37"/>
    <w:rsid w:val="008979C3"/>
    <w:rsid w:val="008B0691"/>
    <w:rsid w:val="008B07F5"/>
    <w:rsid w:val="008E0DBB"/>
    <w:rsid w:val="008E4370"/>
    <w:rsid w:val="00963358"/>
    <w:rsid w:val="009A0AA3"/>
    <w:rsid w:val="009A127C"/>
    <w:rsid w:val="00A57DBE"/>
    <w:rsid w:val="00A8115C"/>
    <w:rsid w:val="00A9081B"/>
    <w:rsid w:val="00AA316B"/>
    <w:rsid w:val="00AD023C"/>
    <w:rsid w:val="00B33FB6"/>
    <w:rsid w:val="00B52522"/>
    <w:rsid w:val="00B645EA"/>
    <w:rsid w:val="00BA15C0"/>
    <w:rsid w:val="00CB63F4"/>
    <w:rsid w:val="00CD6722"/>
    <w:rsid w:val="00D5785F"/>
    <w:rsid w:val="00D96EFD"/>
    <w:rsid w:val="00E148AF"/>
    <w:rsid w:val="00E70582"/>
    <w:rsid w:val="00E826F2"/>
    <w:rsid w:val="00EF4C4B"/>
    <w:rsid w:val="00F10D7C"/>
    <w:rsid w:val="00F436F6"/>
    <w:rsid w:val="00F7678B"/>
    <w:rsid w:val="00F81AC2"/>
    <w:rsid w:val="00F847BC"/>
    <w:rsid w:val="00FD0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FEA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customStyle="1" w:styleId="SupportingStatementSTANDARD">
    <w:name w:val="Supporting Statement STANDARD"/>
    <w:basedOn w:val="Normal"/>
    <w:link w:val="SupportingStatementSTANDARDChar"/>
    <w:qFormat/>
    <w:rsid w:val="0065166D"/>
    <w:pPr>
      <w:tabs>
        <w:tab w:val="left" w:pos="720"/>
      </w:tabs>
      <w:ind w:left="720" w:hanging="720"/>
    </w:pPr>
    <w:rPr>
      <w:rFonts w:ascii="Times New Roman" w:hAnsi="Times New Roman"/>
    </w:rPr>
  </w:style>
  <w:style w:type="character" w:customStyle="1" w:styleId="SupportingStatementSTANDARDChar">
    <w:name w:val="Supporting Statement STANDARD Char"/>
    <w:link w:val="SupportingStatementSTANDARD"/>
    <w:rsid w:val="0065166D"/>
    <w:rPr>
      <w:sz w:val="24"/>
      <w:szCs w:val="24"/>
    </w:rPr>
  </w:style>
  <w:style w:type="character" w:styleId="CommentReference">
    <w:name w:val="annotation reference"/>
    <w:basedOn w:val="DefaultParagraphFont"/>
    <w:rsid w:val="00A8115C"/>
    <w:rPr>
      <w:sz w:val="16"/>
      <w:szCs w:val="16"/>
    </w:rPr>
  </w:style>
  <w:style w:type="paragraph" w:styleId="CommentText">
    <w:name w:val="annotation text"/>
    <w:basedOn w:val="Normal"/>
    <w:link w:val="CommentTextChar"/>
    <w:rsid w:val="00A8115C"/>
    <w:rPr>
      <w:sz w:val="20"/>
      <w:szCs w:val="20"/>
    </w:rPr>
  </w:style>
  <w:style w:type="character" w:customStyle="1" w:styleId="CommentTextChar">
    <w:name w:val="Comment Text Char"/>
    <w:basedOn w:val="DefaultParagraphFont"/>
    <w:link w:val="CommentText"/>
    <w:rsid w:val="00A8115C"/>
    <w:rPr>
      <w:rFonts w:ascii="Courier" w:hAnsi="Courier"/>
    </w:rPr>
  </w:style>
  <w:style w:type="paragraph" w:styleId="CommentSubject">
    <w:name w:val="annotation subject"/>
    <w:basedOn w:val="CommentText"/>
    <w:next w:val="CommentText"/>
    <w:link w:val="CommentSubjectChar"/>
    <w:rsid w:val="00A8115C"/>
    <w:rPr>
      <w:b/>
      <w:bCs/>
    </w:rPr>
  </w:style>
  <w:style w:type="character" w:customStyle="1" w:styleId="CommentSubjectChar">
    <w:name w:val="Comment Subject Char"/>
    <w:basedOn w:val="CommentTextChar"/>
    <w:link w:val="CommentSubject"/>
    <w:rsid w:val="00A8115C"/>
    <w:rPr>
      <w:rFonts w:ascii="Courier" w:hAnsi="Courier"/>
      <w:b/>
      <w:bCs/>
    </w:rPr>
  </w:style>
  <w:style w:type="paragraph" w:styleId="BalloonText">
    <w:name w:val="Balloon Text"/>
    <w:basedOn w:val="Normal"/>
    <w:link w:val="BalloonTextChar"/>
    <w:rsid w:val="00A8115C"/>
    <w:rPr>
      <w:rFonts w:ascii="Tahoma" w:hAnsi="Tahoma" w:cs="Tahoma"/>
      <w:sz w:val="16"/>
      <w:szCs w:val="16"/>
    </w:rPr>
  </w:style>
  <w:style w:type="character" w:customStyle="1" w:styleId="BalloonTextChar">
    <w:name w:val="Balloon Text Char"/>
    <w:basedOn w:val="DefaultParagraphFont"/>
    <w:link w:val="BalloonText"/>
    <w:rsid w:val="00A8115C"/>
    <w:rPr>
      <w:rFonts w:ascii="Tahoma" w:hAnsi="Tahoma" w:cs="Tahoma"/>
      <w:sz w:val="16"/>
      <w:szCs w:val="16"/>
    </w:rPr>
  </w:style>
  <w:style w:type="paragraph" w:styleId="Header">
    <w:name w:val="header"/>
    <w:basedOn w:val="Normal"/>
    <w:link w:val="HeaderChar"/>
    <w:unhideWhenUsed/>
    <w:rsid w:val="00034D63"/>
    <w:pPr>
      <w:tabs>
        <w:tab w:val="center" w:pos="4680"/>
        <w:tab w:val="right" w:pos="9360"/>
      </w:tabs>
    </w:pPr>
  </w:style>
  <w:style w:type="character" w:customStyle="1" w:styleId="HeaderChar">
    <w:name w:val="Header Char"/>
    <w:basedOn w:val="DefaultParagraphFont"/>
    <w:link w:val="Header"/>
    <w:rsid w:val="00034D63"/>
    <w:rPr>
      <w:rFonts w:ascii="Courier" w:hAnsi="Courier"/>
      <w:sz w:val="24"/>
      <w:szCs w:val="24"/>
    </w:rPr>
  </w:style>
  <w:style w:type="paragraph" w:styleId="Footer">
    <w:name w:val="footer"/>
    <w:basedOn w:val="Normal"/>
    <w:link w:val="FooterChar"/>
    <w:unhideWhenUsed/>
    <w:rsid w:val="00034D63"/>
    <w:pPr>
      <w:tabs>
        <w:tab w:val="center" w:pos="4680"/>
        <w:tab w:val="right" w:pos="9360"/>
      </w:tabs>
    </w:pPr>
  </w:style>
  <w:style w:type="character" w:customStyle="1" w:styleId="FooterChar">
    <w:name w:val="Footer Char"/>
    <w:basedOn w:val="DefaultParagraphFont"/>
    <w:link w:val="Footer"/>
    <w:rsid w:val="00034D63"/>
    <w:rPr>
      <w:rFonts w:ascii="Courier" w:hAnsi="Courier"/>
      <w:sz w:val="24"/>
      <w:szCs w:val="24"/>
    </w:rPr>
  </w:style>
  <w:style w:type="character" w:styleId="Hyperlink">
    <w:name w:val="Hyperlink"/>
    <w:basedOn w:val="DefaultParagraphFont"/>
    <w:unhideWhenUsed/>
    <w:rsid w:val="008B0691"/>
    <w:rPr>
      <w:color w:val="0000FF" w:themeColor="hyperlink"/>
      <w:u w:val="single"/>
    </w:rPr>
  </w:style>
  <w:style w:type="character" w:customStyle="1" w:styleId="UnresolvedMention">
    <w:name w:val="Unresolved Mention"/>
    <w:basedOn w:val="DefaultParagraphFont"/>
    <w:uiPriority w:val="99"/>
    <w:semiHidden/>
    <w:unhideWhenUsed/>
    <w:rsid w:val="008B069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customStyle="1" w:styleId="SupportingStatementSTANDARD">
    <w:name w:val="Supporting Statement STANDARD"/>
    <w:basedOn w:val="Normal"/>
    <w:link w:val="SupportingStatementSTANDARDChar"/>
    <w:qFormat/>
    <w:rsid w:val="0065166D"/>
    <w:pPr>
      <w:tabs>
        <w:tab w:val="left" w:pos="720"/>
      </w:tabs>
      <w:ind w:left="720" w:hanging="720"/>
    </w:pPr>
    <w:rPr>
      <w:rFonts w:ascii="Times New Roman" w:hAnsi="Times New Roman"/>
    </w:rPr>
  </w:style>
  <w:style w:type="character" w:customStyle="1" w:styleId="SupportingStatementSTANDARDChar">
    <w:name w:val="Supporting Statement STANDARD Char"/>
    <w:link w:val="SupportingStatementSTANDARD"/>
    <w:rsid w:val="0065166D"/>
    <w:rPr>
      <w:sz w:val="24"/>
      <w:szCs w:val="24"/>
    </w:rPr>
  </w:style>
  <w:style w:type="character" w:styleId="CommentReference">
    <w:name w:val="annotation reference"/>
    <w:basedOn w:val="DefaultParagraphFont"/>
    <w:rsid w:val="00A8115C"/>
    <w:rPr>
      <w:sz w:val="16"/>
      <w:szCs w:val="16"/>
    </w:rPr>
  </w:style>
  <w:style w:type="paragraph" w:styleId="CommentText">
    <w:name w:val="annotation text"/>
    <w:basedOn w:val="Normal"/>
    <w:link w:val="CommentTextChar"/>
    <w:rsid w:val="00A8115C"/>
    <w:rPr>
      <w:sz w:val="20"/>
      <w:szCs w:val="20"/>
    </w:rPr>
  </w:style>
  <w:style w:type="character" w:customStyle="1" w:styleId="CommentTextChar">
    <w:name w:val="Comment Text Char"/>
    <w:basedOn w:val="DefaultParagraphFont"/>
    <w:link w:val="CommentText"/>
    <w:rsid w:val="00A8115C"/>
    <w:rPr>
      <w:rFonts w:ascii="Courier" w:hAnsi="Courier"/>
    </w:rPr>
  </w:style>
  <w:style w:type="paragraph" w:styleId="CommentSubject">
    <w:name w:val="annotation subject"/>
    <w:basedOn w:val="CommentText"/>
    <w:next w:val="CommentText"/>
    <w:link w:val="CommentSubjectChar"/>
    <w:rsid w:val="00A8115C"/>
    <w:rPr>
      <w:b/>
      <w:bCs/>
    </w:rPr>
  </w:style>
  <w:style w:type="character" w:customStyle="1" w:styleId="CommentSubjectChar">
    <w:name w:val="Comment Subject Char"/>
    <w:basedOn w:val="CommentTextChar"/>
    <w:link w:val="CommentSubject"/>
    <w:rsid w:val="00A8115C"/>
    <w:rPr>
      <w:rFonts w:ascii="Courier" w:hAnsi="Courier"/>
      <w:b/>
      <w:bCs/>
    </w:rPr>
  </w:style>
  <w:style w:type="paragraph" w:styleId="BalloonText">
    <w:name w:val="Balloon Text"/>
    <w:basedOn w:val="Normal"/>
    <w:link w:val="BalloonTextChar"/>
    <w:rsid w:val="00A8115C"/>
    <w:rPr>
      <w:rFonts w:ascii="Tahoma" w:hAnsi="Tahoma" w:cs="Tahoma"/>
      <w:sz w:val="16"/>
      <w:szCs w:val="16"/>
    </w:rPr>
  </w:style>
  <w:style w:type="character" w:customStyle="1" w:styleId="BalloonTextChar">
    <w:name w:val="Balloon Text Char"/>
    <w:basedOn w:val="DefaultParagraphFont"/>
    <w:link w:val="BalloonText"/>
    <w:rsid w:val="00A8115C"/>
    <w:rPr>
      <w:rFonts w:ascii="Tahoma" w:hAnsi="Tahoma" w:cs="Tahoma"/>
      <w:sz w:val="16"/>
      <w:szCs w:val="16"/>
    </w:rPr>
  </w:style>
  <w:style w:type="paragraph" w:styleId="Header">
    <w:name w:val="header"/>
    <w:basedOn w:val="Normal"/>
    <w:link w:val="HeaderChar"/>
    <w:unhideWhenUsed/>
    <w:rsid w:val="00034D63"/>
    <w:pPr>
      <w:tabs>
        <w:tab w:val="center" w:pos="4680"/>
        <w:tab w:val="right" w:pos="9360"/>
      </w:tabs>
    </w:pPr>
  </w:style>
  <w:style w:type="character" w:customStyle="1" w:styleId="HeaderChar">
    <w:name w:val="Header Char"/>
    <w:basedOn w:val="DefaultParagraphFont"/>
    <w:link w:val="Header"/>
    <w:rsid w:val="00034D63"/>
    <w:rPr>
      <w:rFonts w:ascii="Courier" w:hAnsi="Courier"/>
      <w:sz w:val="24"/>
      <w:szCs w:val="24"/>
    </w:rPr>
  </w:style>
  <w:style w:type="paragraph" w:styleId="Footer">
    <w:name w:val="footer"/>
    <w:basedOn w:val="Normal"/>
    <w:link w:val="FooterChar"/>
    <w:unhideWhenUsed/>
    <w:rsid w:val="00034D63"/>
    <w:pPr>
      <w:tabs>
        <w:tab w:val="center" w:pos="4680"/>
        <w:tab w:val="right" w:pos="9360"/>
      </w:tabs>
    </w:pPr>
  </w:style>
  <w:style w:type="character" w:customStyle="1" w:styleId="FooterChar">
    <w:name w:val="Footer Char"/>
    <w:basedOn w:val="DefaultParagraphFont"/>
    <w:link w:val="Footer"/>
    <w:rsid w:val="00034D63"/>
    <w:rPr>
      <w:rFonts w:ascii="Courier" w:hAnsi="Courier"/>
      <w:sz w:val="24"/>
      <w:szCs w:val="24"/>
    </w:rPr>
  </w:style>
  <w:style w:type="character" w:styleId="Hyperlink">
    <w:name w:val="Hyperlink"/>
    <w:basedOn w:val="DefaultParagraphFont"/>
    <w:unhideWhenUsed/>
    <w:rsid w:val="008B0691"/>
    <w:rPr>
      <w:color w:val="0000FF" w:themeColor="hyperlink"/>
      <w:u w:val="single"/>
    </w:rPr>
  </w:style>
  <w:style w:type="character" w:customStyle="1" w:styleId="UnresolvedMention">
    <w:name w:val="Unresolved Mention"/>
    <w:basedOn w:val="DefaultParagraphFont"/>
    <w:uiPriority w:val="99"/>
    <w:semiHidden/>
    <w:unhideWhenUsed/>
    <w:rsid w:val="008B06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74556">
      <w:bodyDiv w:val="1"/>
      <w:marLeft w:val="0"/>
      <w:marRight w:val="0"/>
      <w:marTop w:val="0"/>
      <w:marBottom w:val="0"/>
      <w:divBdr>
        <w:top w:val="none" w:sz="0" w:space="0" w:color="auto"/>
        <w:left w:val="none" w:sz="0" w:space="0" w:color="auto"/>
        <w:bottom w:val="none" w:sz="0" w:space="0" w:color="auto"/>
        <w:right w:val="none" w:sz="0" w:space="0" w:color="auto"/>
      </w:divBdr>
      <w:divsChild>
        <w:div w:id="408357023">
          <w:marLeft w:val="0"/>
          <w:marRight w:val="0"/>
          <w:marTop w:val="0"/>
          <w:marBottom w:val="0"/>
          <w:divBdr>
            <w:top w:val="none" w:sz="0" w:space="0" w:color="auto"/>
            <w:left w:val="none" w:sz="0" w:space="0" w:color="auto"/>
            <w:bottom w:val="none" w:sz="0" w:space="0" w:color="auto"/>
            <w:right w:val="none" w:sz="0" w:space="0" w:color="auto"/>
          </w:divBdr>
          <w:divsChild>
            <w:div w:id="880172409">
              <w:marLeft w:val="0"/>
              <w:marRight w:val="0"/>
              <w:marTop w:val="0"/>
              <w:marBottom w:val="0"/>
              <w:divBdr>
                <w:top w:val="single" w:sz="6" w:space="11" w:color="FCFCFC"/>
                <w:left w:val="single" w:sz="6" w:space="11" w:color="ECECEC"/>
                <w:bottom w:val="single" w:sz="6" w:space="4" w:color="ECECEC"/>
                <w:right w:val="single" w:sz="6" w:space="11" w:color="ECECEC"/>
              </w:divBdr>
              <w:divsChild>
                <w:div w:id="6382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rs.gov/uac/Privacy-Impact-Assessments-PI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2017-11-28T16:47:00Z</dcterms:created>
  <dcterms:modified xsi:type="dcterms:W3CDTF">2017-11-28T16:47:00Z</dcterms:modified>
</cp:coreProperties>
</file>