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820EA" w14:textId="77777777" w:rsidR="00EB5E96" w:rsidRPr="00596A43" w:rsidRDefault="00EB5E96" w:rsidP="000C4293">
      <w:pPr>
        <w:pStyle w:val="Title"/>
        <w:jc w:val="both"/>
        <w:rPr>
          <w:sz w:val="24"/>
          <w:szCs w:val="24"/>
        </w:rPr>
      </w:pPr>
      <w:bookmarkStart w:id="0" w:name="_GoBack"/>
      <w:bookmarkEnd w:id="0"/>
    </w:p>
    <w:p w14:paraId="278379FD" w14:textId="77777777" w:rsidR="00EB5E96" w:rsidRPr="00596A43" w:rsidRDefault="00EB5E96" w:rsidP="006A0B1C">
      <w:pPr>
        <w:pStyle w:val="Title"/>
        <w:rPr>
          <w:sz w:val="24"/>
          <w:szCs w:val="24"/>
        </w:rPr>
      </w:pPr>
      <w:r w:rsidRPr="00596A43">
        <w:rPr>
          <w:sz w:val="24"/>
          <w:szCs w:val="24"/>
        </w:rPr>
        <w:t>Supporting Statement for Paperwork Reduction Act Submissions</w:t>
      </w:r>
    </w:p>
    <w:p w14:paraId="79EBB599" w14:textId="77777777" w:rsidR="00EB5E96" w:rsidRPr="00596A43" w:rsidRDefault="00EB5E96" w:rsidP="000C4293">
      <w:pPr>
        <w:tabs>
          <w:tab w:val="left" w:pos="-720"/>
        </w:tabs>
        <w:suppressAutoHyphens/>
        <w:ind w:right="-720"/>
        <w:jc w:val="both"/>
        <w:rPr>
          <w:b/>
        </w:rPr>
      </w:pPr>
    </w:p>
    <w:p w14:paraId="62A2B4DA" w14:textId="77777777" w:rsidR="00C170EE" w:rsidRDefault="00EB5E96" w:rsidP="003F1520">
      <w:pPr>
        <w:spacing w:line="480" w:lineRule="auto"/>
        <w:jc w:val="center"/>
        <w:rPr>
          <w:b/>
        </w:rPr>
      </w:pPr>
      <w:r w:rsidRPr="003F1520">
        <w:rPr>
          <w:b/>
        </w:rPr>
        <w:t>Title:</w:t>
      </w:r>
      <w:r w:rsidR="003F1520" w:rsidRPr="003F1520">
        <w:rPr>
          <w:b/>
        </w:rPr>
        <w:t xml:space="preserve"> The Department of Homeland Security, Office of Emergency Communications </w:t>
      </w:r>
    </w:p>
    <w:p w14:paraId="1700FC38" w14:textId="77777777" w:rsidR="003F1520" w:rsidRPr="003F1520" w:rsidRDefault="00C73C53" w:rsidP="003F1520">
      <w:pPr>
        <w:spacing w:line="480" w:lineRule="auto"/>
        <w:jc w:val="center"/>
        <w:rPr>
          <w:b/>
        </w:rPr>
      </w:pPr>
      <w:r>
        <w:rPr>
          <w:b/>
        </w:rPr>
        <w:t>SAFECOM Nationwide Survey</w:t>
      </w:r>
    </w:p>
    <w:p w14:paraId="1BD8AED6" w14:textId="77777777" w:rsidR="00EB5E96" w:rsidRPr="00596A43" w:rsidRDefault="00EB5E96" w:rsidP="003F1520">
      <w:pPr>
        <w:tabs>
          <w:tab w:val="left" w:pos="-720"/>
        </w:tabs>
        <w:suppressAutoHyphens/>
        <w:jc w:val="center"/>
        <w:rPr>
          <w:b/>
        </w:rPr>
      </w:pPr>
      <w:r w:rsidRPr="00596A43">
        <w:rPr>
          <w:b/>
        </w:rPr>
        <w:t xml:space="preserve">OMB Control Number:  </w:t>
      </w:r>
      <w:r w:rsidR="000A6FC5" w:rsidRPr="00222D50">
        <w:rPr>
          <w:b/>
        </w:rPr>
        <w:t>1670-NEW</w:t>
      </w:r>
    </w:p>
    <w:p w14:paraId="62B80DF3" w14:textId="77777777" w:rsidR="00EB5E96" w:rsidRDefault="00EB5E96" w:rsidP="00D73BBC">
      <w:pPr>
        <w:tabs>
          <w:tab w:val="left" w:pos="-720"/>
        </w:tabs>
        <w:suppressAutoHyphens/>
        <w:jc w:val="center"/>
      </w:pPr>
    </w:p>
    <w:p w14:paraId="49FC04AF" w14:textId="77777777" w:rsidR="009F06EB" w:rsidRPr="00CB393B" w:rsidRDefault="009F06EB" w:rsidP="003F1520">
      <w:pPr>
        <w:spacing w:line="480" w:lineRule="auto"/>
        <w:jc w:val="center"/>
        <w:rPr>
          <w:b/>
        </w:rPr>
      </w:pPr>
      <w:r w:rsidRPr="00CB393B">
        <w:rPr>
          <w:b/>
        </w:rPr>
        <w:t>Supporting Statement A</w:t>
      </w:r>
    </w:p>
    <w:p w14:paraId="644C8C82" w14:textId="77777777" w:rsidR="009F06EB" w:rsidRPr="00596A43" w:rsidRDefault="009F06EB" w:rsidP="000C4293">
      <w:pPr>
        <w:tabs>
          <w:tab w:val="left" w:pos="-720"/>
        </w:tabs>
        <w:suppressAutoHyphens/>
        <w:jc w:val="both"/>
      </w:pPr>
    </w:p>
    <w:p w14:paraId="67B73662" w14:textId="77777777" w:rsidR="00EB5E96" w:rsidRPr="00596A43" w:rsidRDefault="00EB5E96" w:rsidP="000C4293">
      <w:pPr>
        <w:pStyle w:val="Heading1"/>
        <w:jc w:val="both"/>
        <w:rPr>
          <w:sz w:val="24"/>
          <w:szCs w:val="24"/>
        </w:rPr>
      </w:pPr>
      <w:r w:rsidRPr="00596A43">
        <w:rPr>
          <w:sz w:val="24"/>
          <w:szCs w:val="24"/>
        </w:rPr>
        <w:t>A.  Justification</w:t>
      </w:r>
    </w:p>
    <w:p w14:paraId="7AAE41AA" w14:textId="77777777" w:rsidR="00EB5E96" w:rsidRPr="00596A43" w:rsidRDefault="00EB5E96" w:rsidP="000C4293">
      <w:pPr>
        <w:tabs>
          <w:tab w:val="left" w:pos="-720"/>
        </w:tabs>
        <w:suppressAutoHyphens/>
        <w:jc w:val="both"/>
      </w:pPr>
    </w:p>
    <w:p w14:paraId="0A19FE76" w14:textId="77777777" w:rsidR="006D6E63" w:rsidRDefault="00EB5E96" w:rsidP="006D6E63">
      <w:r w:rsidRPr="00596A43">
        <w:fldChar w:fldCharType="begin"/>
      </w:r>
      <w:r w:rsidRPr="00596A43">
        <w:instrText>ADVANCE \R 0.95</w:instrText>
      </w:r>
      <w:r w:rsidRPr="00596A43">
        <w:fldChar w:fldCharType="end"/>
      </w:r>
      <w:r w:rsidR="006D6E63" w:rsidRPr="006D6E63">
        <w:rPr>
          <w:rFonts w:ascii="Times" w:hAnsi="Times"/>
          <w:color w:val="000000"/>
          <w:sz w:val="27"/>
          <w:szCs w:val="27"/>
        </w:rPr>
        <w:t xml:space="preserve"> </w:t>
      </w:r>
    </w:p>
    <w:p w14:paraId="2243B755" w14:textId="77777777" w:rsidR="00EB5E96" w:rsidRPr="006D6E63" w:rsidRDefault="006D6E63" w:rsidP="000C4293">
      <w:pPr>
        <w:shd w:val="pct25" w:color="auto" w:fill="auto"/>
        <w:tabs>
          <w:tab w:val="left" w:pos="-720"/>
        </w:tabs>
        <w:suppressAutoHyphens/>
        <w:jc w:val="both"/>
      </w:pPr>
      <w:r w:rsidRPr="006D6E63">
        <w:rPr>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ADCEFC7" w14:textId="77777777" w:rsidR="000E7B5C" w:rsidRDefault="000E7B5C" w:rsidP="000C4293">
      <w:pPr>
        <w:tabs>
          <w:tab w:val="left" w:pos="-720"/>
        </w:tabs>
        <w:suppressAutoHyphens/>
        <w:jc w:val="both"/>
      </w:pPr>
    </w:p>
    <w:p w14:paraId="28E76C1A" w14:textId="77777777" w:rsidR="00EB5E96" w:rsidRPr="00D73BBC" w:rsidRDefault="00D73BBC" w:rsidP="000C4293">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512AEDDF" w14:textId="77777777" w:rsidR="006C21D0" w:rsidRDefault="006C21D0" w:rsidP="005359C5">
      <w:pPr>
        <w:tabs>
          <w:tab w:val="left" w:pos="-720"/>
        </w:tabs>
        <w:suppressAutoHyphens/>
        <w:jc w:val="both"/>
      </w:pPr>
      <w:r>
        <w:t>In 2006, Congress passed Public Law 109-295, which created the Office of Emergency Communications</w:t>
      </w:r>
      <w:r w:rsidR="00B95571">
        <w:t xml:space="preserve"> </w:t>
      </w:r>
      <w:r w:rsidR="00B95571" w:rsidRPr="00AD6F89">
        <w:t>(OEC)</w:t>
      </w:r>
      <w:r w:rsidR="00B95571">
        <w:t xml:space="preserve"> headed by a Director of Emergency Communications. Responsibilities of the Director include assisting the Secretary in developing and implementing a program </w:t>
      </w:r>
      <w:r>
        <w:t xml:space="preserve">to support and promote the ability of emergency response providers and relevant government officials to continue to communicate in the event of natural disasters, acts of terrorism, and other man-made disasters; and ensure, accelerate, and attain interoperable emergency communications nationwide. </w:t>
      </w:r>
    </w:p>
    <w:p w14:paraId="76F46856" w14:textId="77777777" w:rsidR="006C21D0" w:rsidRDefault="006C21D0" w:rsidP="005359C5">
      <w:pPr>
        <w:tabs>
          <w:tab w:val="left" w:pos="-720"/>
        </w:tabs>
        <w:suppressAutoHyphens/>
        <w:jc w:val="both"/>
      </w:pPr>
    </w:p>
    <w:p w14:paraId="1953B3C4" w14:textId="77777777" w:rsidR="005359C5" w:rsidRPr="006C21D0" w:rsidRDefault="0024342A" w:rsidP="005359C5">
      <w:pPr>
        <w:tabs>
          <w:tab w:val="left" w:pos="-720"/>
        </w:tabs>
        <w:suppressAutoHyphens/>
        <w:jc w:val="both"/>
      </w:pPr>
      <w:r w:rsidRPr="006C21D0">
        <w:t>6 U.S.C</w:t>
      </w:r>
      <w:r>
        <w:t>.</w:t>
      </w:r>
      <w:r w:rsidRPr="006C21D0">
        <w:t xml:space="preserve"> §571</w:t>
      </w:r>
      <w:r>
        <w:t>(c)(</w:t>
      </w:r>
      <w:r w:rsidRPr="006C21D0">
        <w:t>4</w:t>
      </w:r>
      <w:r>
        <w:t>)</w:t>
      </w:r>
      <w:r w:rsidR="005359C5" w:rsidRPr="006C21D0">
        <w:t xml:space="preserve"> requires the </w:t>
      </w:r>
      <w:r w:rsidR="00B95571">
        <w:t xml:space="preserve">DHS Secretary through the OEC Director </w:t>
      </w:r>
      <w:r w:rsidR="005359C5" w:rsidRPr="006C21D0">
        <w:t>to conduct extensive, nationwide outreach to support and promote the ability of emergency response providers and relevant government officials to continue to communicate in the event of natural disasters, acts of terrorism, and other man-made disasters. In order to perform this statutory regulation it is important to u</w:t>
      </w:r>
      <w:r w:rsidR="00AA5BDD" w:rsidRPr="006C21D0">
        <w:t xml:space="preserve">nderstand the variety of technology being used today. </w:t>
      </w:r>
    </w:p>
    <w:p w14:paraId="3B2417E2" w14:textId="77777777" w:rsidR="005359C5" w:rsidRPr="006C21D0" w:rsidRDefault="005359C5" w:rsidP="000C4293">
      <w:pPr>
        <w:tabs>
          <w:tab w:val="left" w:pos="-720"/>
        </w:tabs>
        <w:suppressAutoHyphens/>
        <w:jc w:val="both"/>
      </w:pPr>
    </w:p>
    <w:p w14:paraId="72B4FCFC" w14:textId="77777777" w:rsidR="006C21D0" w:rsidRDefault="00AA5BDD" w:rsidP="000C4293">
      <w:pPr>
        <w:tabs>
          <w:tab w:val="left" w:pos="-720"/>
        </w:tabs>
        <w:suppressAutoHyphens/>
        <w:jc w:val="both"/>
        <w:rPr>
          <w:color w:val="000000"/>
        </w:rPr>
      </w:pPr>
      <w:r w:rsidRPr="006C21D0">
        <w:t xml:space="preserve">Additionally, </w:t>
      </w:r>
      <w:r w:rsidR="0024342A" w:rsidRPr="006C21D0">
        <w:t>6</w:t>
      </w:r>
      <w:r w:rsidR="0024342A">
        <w:t xml:space="preserve"> </w:t>
      </w:r>
      <w:r w:rsidR="0024342A" w:rsidRPr="006C21D0">
        <w:t>U.S</w:t>
      </w:r>
      <w:r w:rsidR="0024342A">
        <w:t>.</w:t>
      </w:r>
      <w:r w:rsidR="0024342A" w:rsidRPr="006C21D0">
        <w:t>C</w:t>
      </w:r>
      <w:r w:rsidR="0024342A">
        <w:t>.</w:t>
      </w:r>
      <w:r w:rsidR="00BE1288">
        <w:t xml:space="preserve"> </w:t>
      </w:r>
      <w:r w:rsidR="0024342A" w:rsidRPr="006C21D0">
        <w:rPr>
          <w:color w:val="000000"/>
        </w:rPr>
        <w:t>§</w:t>
      </w:r>
      <w:r w:rsidR="00BE1288">
        <w:rPr>
          <w:color w:val="000000"/>
        </w:rPr>
        <w:t xml:space="preserve"> </w:t>
      </w:r>
      <w:r w:rsidR="0024342A" w:rsidRPr="006C21D0">
        <w:rPr>
          <w:color w:val="000000"/>
        </w:rPr>
        <w:t>573</w:t>
      </w:r>
      <w:r w:rsidR="006D6E63" w:rsidRPr="006C21D0">
        <w:rPr>
          <w:color w:val="000000"/>
        </w:rPr>
        <w:t xml:space="preserve"> of the United States Code requires the </w:t>
      </w:r>
      <w:r w:rsidR="00B95571">
        <w:rPr>
          <w:color w:val="000000"/>
        </w:rPr>
        <w:t xml:space="preserve">DHS Secretary </w:t>
      </w:r>
      <w:r w:rsidR="006D6E63" w:rsidRPr="006C21D0">
        <w:rPr>
          <w:color w:val="000000"/>
        </w:rPr>
        <w:t>to conduct a baseline assessment of the first responder emergency communications capabilities at least eve</w:t>
      </w:r>
      <w:r w:rsidRPr="006C21D0">
        <w:rPr>
          <w:color w:val="000000"/>
        </w:rPr>
        <w:t xml:space="preserve">ry five years. </w:t>
      </w:r>
    </w:p>
    <w:p w14:paraId="245A3F1E" w14:textId="77777777" w:rsidR="00E318F9" w:rsidRDefault="00E318F9" w:rsidP="000C4293">
      <w:pPr>
        <w:tabs>
          <w:tab w:val="left" w:pos="-720"/>
        </w:tabs>
        <w:suppressAutoHyphens/>
        <w:jc w:val="both"/>
        <w:rPr>
          <w:color w:val="000000"/>
        </w:rPr>
      </w:pPr>
    </w:p>
    <w:p w14:paraId="35342735" w14:textId="77777777" w:rsidR="006C21D0" w:rsidRDefault="006C21D0" w:rsidP="000C4293">
      <w:pPr>
        <w:tabs>
          <w:tab w:val="left" w:pos="-720"/>
        </w:tabs>
        <w:suppressAutoHyphens/>
        <w:jc w:val="both"/>
        <w:rPr>
          <w:color w:val="000000"/>
        </w:rPr>
      </w:pPr>
      <w:r>
        <w:rPr>
          <w:color w:val="000000"/>
        </w:rPr>
        <w:t xml:space="preserve">These authorities in addition to </w:t>
      </w:r>
      <w:r w:rsidR="00B95571">
        <w:rPr>
          <w:color w:val="000000"/>
        </w:rPr>
        <w:t xml:space="preserve">DHS’s </w:t>
      </w:r>
      <w:r>
        <w:rPr>
          <w:color w:val="000000"/>
        </w:rPr>
        <w:t xml:space="preserve">responsibilities through Executive Order 13618 in the area of national security/emergency providers’ communications require a renewed examination of baseline emergency communications capabilities. </w:t>
      </w:r>
    </w:p>
    <w:p w14:paraId="2CD0F6C5" w14:textId="77777777" w:rsidR="006D6E63" w:rsidRPr="00596A43" w:rsidRDefault="006D6E63" w:rsidP="000C4293">
      <w:pPr>
        <w:tabs>
          <w:tab w:val="left" w:pos="-720"/>
        </w:tabs>
        <w:suppressAutoHyphens/>
        <w:jc w:val="both"/>
        <w:rPr>
          <w:b/>
          <w:spacing w:val="-3"/>
          <w:u w:val="single"/>
        </w:rPr>
      </w:pPr>
    </w:p>
    <w:p w14:paraId="6797A739" w14:textId="77777777" w:rsidR="006D6E63" w:rsidRPr="009E62A8" w:rsidRDefault="00EB5E96" w:rsidP="000C4293">
      <w:pPr>
        <w:shd w:val="pct25" w:color="auto" w:fill="auto"/>
        <w:tabs>
          <w:tab w:val="left" w:pos="-720"/>
        </w:tabs>
        <w:suppressAutoHyphens/>
        <w:jc w:val="both"/>
      </w:pPr>
      <w:r w:rsidRPr="009E62A8">
        <w:rPr>
          <w:highlight w:val="yellow"/>
        </w:rPr>
        <w:fldChar w:fldCharType="begin"/>
      </w:r>
      <w:r w:rsidRPr="009E62A8">
        <w:rPr>
          <w:highlight w:val="yellow"/>
        </w:rPr>
        <w:instrText>ADVANCE \R 0.95</w:instrText>
      </w:r>
      <w:r w:rsidRPr="009E62A8">
        <w:rPr>
          <w:highlight w:val="yellow"/>
        </w:rPr>
        <w:fldChar w:fldCharType="end"/>
      </w:r>
      <w:r w:rsidRPr="009E62A8">
        <w:t xml:space="preserve">2.  Indicate how, by whom, and for what purpose the information is to be used.  Except for a new collection, indicate the actual use the agency has made of the information received from the current collection. </w:t>
      </w:r>
    </w:p>
    <w:p w14:paraId="3FF736BC" w14:textId="77777777" w:rsidR="00D73BBC" w:rsidRDefault="00D73BBC" w:rsidP="00D73BBC">
      <w:pPr>
        <w:tabs>
          <w:tab w:val="left" w:pos="-720"/>
        </w:tabs>
        <w:suppressAutoHyphens/>
        <w:jc w:val="both"/>
        <w:rPr>
          <w:i/>
          <w:spacing w:val="-3"/>
          <w:sz w:val="20"/>
        </w:rPr>
      </w:pPr>
    </w:p>
    <w:p w14:paraId="09FB9BE6" w14:textId="77777777" w:rsidR="00D73BBC" w:rsidRDefault="00D73BBC" w:rsidP="00D73BBC">
      <w:pPr>
        <w:tabs>
          <w:tab w:val="left" w:pos="-720"/>
        </w:tabs>
        <w:suppressAutoHyphens/>
        <w:jc w:val="both"/>
        <w:rPr>
          <w:i/>
          <w:spacing w:val="-3"/>
          <w:sz w:val="20"/>
        </w:rPr>
      </w:pPr>
      <w:r w:rsidRPr="00D73BBC">
        <w:rPr>
          <w:i/>
          <w:spacing w:val="-3"/>
          <w:sz w:val="20"/>
        </w:rPr>
        <w:lastRenderedPageBreak/>
        <w:t>Respon</w:t>
      </w:r>
      <w:r>
        <w:rPr>
          <w:i/>
          <w:spacing w:val="-3"/>
          <w:sz w:val="20"/>
        </w:rPr>
        <w:t>se</w:t>
      </w:r>
      <w:r w:rsidRPr="00D73BBC">
        <w:rPr>
          <w:i/>
          <w:spacing w:val="-3"/>
          <w:sz w:val="20"/>
        </w:rPr>
        <w:t>…</w:t>
      </w:r>
    </w:p>
    <w:p w14:paraId="1498729E" w14:textId="77777777" w:rsidR="00AA3F82" w:rsidRDefault="00780D7B" w:rsidP="000C4293">
      <w:pPr>
        <w:tabs>
          <w:tab w:val="left" w:pos="-720"/>
        </w:tabs>
        <w:suppressAutoHyphens/>
        <w:jc w:val="both"/>
      </w:pPr>
      <w:r>
        <w:t xml:space="preserve">The DHS/NPPD/OEC will conduct the SAFECOM Nationwide Survey, a web-based survey. </w:t>
      </w:r>
      <w:r w:rsidR="00382C40">
        <w:t xml:space="preserve">The purpose </w:t>
      </w:r>
      <w:r>
        <w:t xml:space="preserve">of the survey </w:t>
      </w:r>
      <w:r w:rsidR="00382C40">
        <w:t xml:space="preserve">is to gather information to assess available capabilities, identify gaps and needs for emergency response providers to effectively communicate during all types of natural or man-made hazards. </w:t>
      </w:r>
      <w:r>
        <w:t xml:space="preserve">The DHS/NPPD/OEC will use the information collected </w:t>
      </w:r>
      <w:r w:rsidR="00A326A8">
        <w:t xml:space="preserve">to complete a statutorily mandated assessment </w:t>
      </w:r>
      <w:r>
        <w:t xml:space="preserve">and share the data with all stakeholders. </w:t>
      </w:r>
      <w:r w:rsidR="00382C40">
        <w:t>In order to asc</w:t>
      </w:r>
      <w:r w:rsidR="00D371F6">
        <w:t xml:space="preserve">ertain this </w:t>
      </w:r>
      <w:r>
        <w:t>information,</w:t>
      </w:r>
      <w:r w:rsidR="00D371F6">
        <w:t xml:space="preserve"> the SNS</w:t>
      </w:r>
      <w:r w:rsidR="00382C40">
        <w:t xml:space="preserve"> will deploy </w:t>
      </w:r>
      <w:r w:rsidR="00F86DC0">
        <w:t xml:space="preserve">four </w:t>
      </w:r>
      <w:r w:rsidR="00EE42EE">
        <w:t xml:space="preserve">similar </w:t>
      </w:r>
      <w:r w:rsidR="00382C40">
        <w:t>survey</w:t>
      </w:r>
      <w:r w:rsidR="00F86DC0">
        <w:t>s</w:t>
      </w:r>
      <w:r w:rsidR="00382C40">
        <w:t xml:space="preserve"> across the nation </w:t>
      </w:r>
      <w:r w:rsidR="00CA571B">
        <w:t xml:space="preserve">addressing </w:t>
      </w:r>
      <w:r w:rsidR="00382C40">
        <w:t xml:space="preserve">emergency response </w:t>
      </w:r>
      <w:r w:rsidR="00CA571B">
        <w:t>entities at each level of government:</w:t>
      </w:r>
      <w:r w:rsidR="00382C40">
        <w:t xml:space="preserve"> Federal, State</w:t>
      </w:r>
      <w:r w:rsidR="00CA571B">
        <w:t xml:space="preserve"> and Territorial</w:t>
      </w:r>
      <w:r w:rsidR="00D371F6">
        <w:t>, Tribal, and local. The SNS</w:t>
      </w:r>
      <w:r w:rsidR="00382C40">
        <w:t xml:space="preserve"> is built on a foundation of core elements identified by OEC and its stakeholders as “must haves” in order to achieve open and secure communications operability, interoperability and continuity. These elements are interdependent critical success factors that must be addressed to plan for and implement public safety communications capability. As such, these elements are </w:t>
      </w:r>
      <w:r w:rsidR="00382C40">
        <w:rPr>
          <w:i/>
          <w:iCs/>
        </w:rPr>
        <w:t>Governance, Standard Operating Procedures, Training and Exercises, Technology, Usage and Security</w:t>
      </w:r>
      <w:r w:rsidR="00382C40">
        <w:t>. The survey will encompass questions regarding each major element in order to determine a jurisdiction’s level of operability, interoperability and continuity and thus their overall emergency communications capability level. Governance questions will pertain to matters related to leadership, decision making groups, agreements, funding and strategic planning. The element of Standard Operating Procedures will focus on questions related to procedures, doctrine, and practices. Training and Exercises questions will focus on needs, scope, frequency, execution and lessons learned. The Technology element questions are centered on infrastructure, functionality, performance, and redundancy. Usage questions will address frequency of use, end user proficiency, and resource capacity. The last element, Security, will contain question on identification, protection, detection, response, and recovery.</w:t>
      </w:r>
    </w:p>
    <w:p w14:paraId="3771C362" w14:textId="77777777" w:rsidR="007D0F4F" w:rsidRPr="00596A43" w:rsidRDefault="007D0F4F" w:rsidP="000C4293">
      <w:pPr>
        <w:tabs>
          <w:tab w:val="left" w:pos="-720"/>
        </w:tabs>
        <w:suppressAutoHyphens/>
        <w:jc w:val="both"/>
      </w:pPr>
    </w:p>
    <w:p w14:paraId="226151FB"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7D0F4F">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455F1" w:rsidRPr="007D0F4F">
        <w:t xml:space="preserve">. </w:t>
      </w:r>
      <w:r w:rsidRPr="007D0F4F">
        <w:t>Also describe any consideration of using information technology to reduce burden.</w:t>
      </w:r>
      <w:r w:rsidRPr="00596A43">
        <w:tab/>
      </w:r>
    </w:p>
    <w:p w14:paraId="0A92D9B0" w14:textId="77777777" w:rsidR="00EB5E96" w:rsidRPr="00596A43" w:rsidRDefault="00EB5E96" w:rsidP="000C4293">
      <w:pPr>
        <w:tabs>
          <w:tab w:val="left" w:pos="-720"/>
        </w:tabs>
        <w:suppressAutoHyphens/>
        <w:jc w:val="both"/>
      </w:pPr>
    </w:p>
    <w:p w14:paraId="3EB5DDB3"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6206EEAC" w14:textId="4EE7476C" w:rsidR="00DC6E79" w:rsidRDefault="006D6E63" w:rsidP="005B1C7B">
      <w:pPr>
        <w:tabs>
          <w:tab w:val="left" w:pos="-720"/>
        </w:tabs>
        <w:suppressAutoHyphens/>
        <w:jc w:val="both"/>
      </w:pPr>
      <w:r w:rsidRPr="008A0C9A">
        <w:t>OEC intends to allow electronic submission to reduce the burden on respondents</w:t>
      </w:r>
      <w:r w:rsidR="007D0F4F">
        <w:t xml:space="preserve"> including web-based surveys and assessment tools</w:t>
      </w:r>
      <w:r w:rsidR="003B191B">
        <w:t xml:space="preserve"> i.e. Survey Monkey</w:t>
      </w:r>
      <w:r w:rsidR="007D0F4F">
        <w:t xml:space="preserve">. </w:t>
      </w:r>
      <w:r w:rsidRPr="008A0C9A">
        <w:t xml:space="preserve">Our target audience, first responders, are frequently interrupted and have variable schedules. Electronic submission will ensure the maximum response rate while also permitting respondents to complete the survey at a time of their own choosing. </w:t>
      </w:r>
      <w:r w:rsidR="00CA571B">
        <w:t xml:space="preserve">We will also offer </w:t>
      </w:r>
      <w:r w:rsidR="00A916CF">
        <w:t xml:space="preserve">two </w:t>
      </w:r>
      <w:r w:rsidR="00CA571B">
        <w:t>alternative form</w:t>
      </w:r>
      <w:r w:rsidR="00A916CF">
        <w:t>s</w:t>
      </w:r>
      <w:r w:rsidR="00E93D7C">
        <w:t>.</w:t>
      </w:r>
      <w:r w:rsidR="00CA571B">
        <w:t xml:space="preserve"> </w:t>
      </w:r>
      <w:r w:rsidR="00A916CF">
        <w:t xml:space="preserve">An Adobe PDF-fillable form </w:t>
      </w:r>
      <w:r w:rsidR="00E93D7C">
        <w:t xml:space="preserve">which can be returned via email to </w:t>
      </w:r>
      <w:hyperlink r:id="rId13" w:history="1">
        <w:r w:rsidR="00E93D7C" w:rsidRPr="00EE5A6C">
          <w:rPr>
            <w:rStyle w:val="Hyperlink"/>
          </w:rPr>
          <w:t>sns@hq.dhs.gov</w:t>
        </w:r>
      </w:hyperlink>
      <w:r w:rsidR="00E93D7C">
        <w:t>; and a paper copy that will be mailed directly to the respondent</w:t>
      </w:r>
      <w:r w:rsidR="000F0FFF">
        <w:t>(s)</w:t>
      </w:r>
      <w:r w:rsidR="00E93D7C">
        <w:t xml:space="preserve"> requesting a hard copy and returned</w:t>
      </w:r>
      <w:r w:rsidR="005B1C7B">
        <w:t xml:space="preserve"> either via a prepaid enveloped through the U.S. Postal Service to DHS – OEC, ATTN:  Ron Hewitt c/o Eric Runnels, 245 Murray Lane, SW, Mailstop 0613, Washington, DC 20598-0613; scanned and emailed to </w:t>
      </w:r>
      <w:hyperlink r:id="rId14" w:history="1">
        <w:r w:rsidR="005B1C7B" w:rsidRPr="00EE5A6C">
          <w:rPr>
            <w:rStyle w:val="Hyperlink"/>
          </w:rPr>
          <w:t>sns@hq.dhs.gov</w:t>
        </w:r>
      </w:hyperlink>
      <w:r w:rsidR="005B1C7B">
        <w:t>; and/or faxed to DHS – OEC, ATTN: Eric Runnels at (703) 705-6130.</w:t>
      </w:r>
      <w:r w:rsidR="000F0FFF">
        <w:t xml:space="preserve"> </w:t>
      </w:r>
      <w:r w:rsidR="004B194E">
        <w:t>We anticipate</w:t>
      </w:r>
      <w:r w:rsidR="000F0FFF" w:rsidRPr="000F0FFF">
        <w:t xml:space="preserve"> that </w:t>
      </w:r>
      <w:r w:rsidR="000F0FFF">
        <w:t>.5</w:t>
      </w:r>
      <w:r w:rsidR="000F0FFF" w:rsidRPr="000F0FFF">
        <w:t xml:space="preserve">% of respondents will request a paper version </w:t>
      </w:r>
      <w:r w:rsidR="000F0FFF">
        <w:t>of the survey, which is about 75</w:t>
      </w:r>
      <w:r w:rsidR="000F0FFF" w:rsidRPr="000F0FFF">
        <w:t xml:space="preserve"> surveys</w:t>
      </w:r>
      <w:r w:rsidR="000F0FFF">
        <w:t xml:space="preserve">. </w:t>
      </w:r>
    </w:p>
    <w:p w14:paraId="3EFF23BC" w14:textId="77777777" w:rsidR="00AA3F82" w:rsidRPr="00596A43" w:rsidRDefault="00AA3F82" w:rsidP="000C4293">
      <w:pPr>
        <w:tabs>
          <w:tab w:val="left" w:pos="-720"/>
        </w:tabs>
        <w:suppressAutoHyphens/>
        <w:jc w:val="both"/>
      </w:pPr>
    </w:p>
    <w:p w14:paraId="5D0AC8AC"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14:paraId="01C1657A"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735E9783"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0EE78484" w14:textId="77777777" w:rsidR="00EB5E96" w:rsidRDefault="00CA571B" w:rsidP="000C4293">
      <w:pPr>
        <w:tabs>
          <w:tab w:val="left" w:pos="-720"/>
        </w:tabs>
        <w:suppressAutoHyphens/>
        <w:jc w:val="both"/>
      </w:pPr>
      <w:r>
        <w:lastRenderedPageBreak/>
        <w:t xml:space="preserve">There was a predecessor survey completed in 2006 that received PRA approval and was since discontinued. </w:t>
      </w:r>
      <w:r w:rsidR="00B204A5" w:rsidRPr="007D0F4F">
        <w:t xml:space="preserve">The subject matter of the baseline assessment differs from its </w:t>
      </w:r>
      <w:r w:rsidR="00E4187F" w:rsidRPr="007D0F4F">
        <w:t xml:space="preserve">previous approved collection </w:t>
      </w:r>
      <w:r w:rsidR="00C170EE">
        <w:t>because of</w:t>
      </w:r>
      <w:r w:rsidR="00B204A5" w:rsidRPr="007D0F4F">
        <w:t xml:space="preserve"> technological</w:t>
      </w:r>
      <w:r w:rsidR="006A0DE7">
        <w:t>, policy, and governance</w:t>
      </w:r>
      <w:r w:rsidR="00B204A5" w:rsidRPr="007D0F4F">
        <w:t xml:space="preserve"> changes in the field of emergency communications</w:t>
      </w:r>
      <w:r w:rsidR="006A0DE7">
        <w:t>.</w:t>
      </w:r>
      <w:r w:rsidR="00B204A5" w:rsidRPr="007D0F4F">
        <w:t xml:space="preserve"> </w:t>
      </w:r>
      <w:r w:rsidR="007D0F4F" w:rsidRPr="007D0F4F">
        <w:t>Thus, new goals, metrics and collection requirements make prior collection tools inadequate for current needs.</w:t>
      </w:r>
      <w:r w:rsidR="007D0F4F">
        <w:t xml:space="preserve"> </w:t>
      </w:r>
    </w:p>
    <w:p w14:paraId="62D3732C" w14:textId="77777777" w:rsidR="00AA3F82" w:rsidRPr="00596A43" w:rsidRDefault="00AA3F82" w:rsidP="000C4293">
      <w:pPr>
        <w:tabs>
          <w:tab w:val="left" w:pos="-720"/>
        </w:tabs>
        <w:suppressAutoHyphens/>
        <w:jc w:val="both"/>
      </w:pPr>
    </w:p>
    <w:p w14:paraId="64F65A2A"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14:paraId="59EDEEC6" w14:textId="77777777" w:rsidR="00EB5E96" w:rsidRPr="00596A43" w:rsidRDefault="00EB5E96" w:rsidP="000C4293">
      <w:pPr>
        <w:tabs>
          <w:tab w:val="left" w:pos="-720"/>
        </w:tabs>
        <w:suppressAutoHyphens/>
        <w:jc w:val="both"/>
        <w:rPr>
          <w:spacing w:val="-3"/>
        </w:rPr>
      </w:pPr>
    </w:p>
    <w:p w14:paraId="17EE02E4"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20F199F4" w14:textId="77777777" w:rsidR="00EB5E96" w:rsidRDefault="00B204A5" w:rsidP="000C4293">
      <w:pPr>
        <w:tabs>
          <w:tab w:val="left" w:pos="-720"/>
        </w:tabs>
        <w:suppressAutoHyphens/>
        <w:jc w:val="both"/>
        <w:rPr>
          <w:spacing w:val="-3"/>
        </w:rPr>
      </w:pPr>
      <w:r>
        <w:rPr>
          <w:spacing w:val="-3"/>
        </w:rPr>
        <w:t xml:space="preserve">This collection </w:t>
      </w:r>
      <w:r w:rsidR="00272047">
        <w:rPr>
          <w:spacing w:val="-3"/>
        </w:rPr>
        <w:t>will impact local and tribal responders</w:t>
      </w:r>
      <w:r>
        <w:rPr>
          <w:spacing w:val="-3"/>
        </w:rPr>
        <w:t xml:space="preserve">. Use of electronic submission should assist in minimizing impact of </w:t>
      </w:r>
      <w:r w:rsidR="00272047">
        <w:rPr>
          <w:spacing w:val="-3"/>
        </w:rPr>
        <w:t>said entities</w:t>
      </w:r>
      <w:r>
        <w:rPr>
          <w:spacing w:val="-3"/>
        </w:rPr>
        <w:t xml:space="preserve">. </w:t>
      </w:r>
    </w:p>
    <w:p w14:paraId="6FABF729" w14:textId="77777777" w:rsidR="00AA3F82" w:rsidRPr="00596A43" w:rsidRDefault="00AA3F82" w:rsidP="000C4293">
      <w:pPr>
        <w:tabs>
          <w:tab w:val="left" w:pos="-720"/>
        </w:tabs>
        <w:suppressAutoHyphens/>
        <w:jc w:val="both"/>
        <w:rPr>
          <w:spacing w:val="-3"/>
        </w:rPr>
      </w:pPr>
    </w:p>
    <w:p w14:paraId="3335D1B6"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00460234" w:rsidRPr="00596A43">
        <w:t>DHS</w:t>
      </w:r>
      <w:r w:rsidRPr="00596A43">
        <w:t xml:space="preserve"> program or policy activities if the collection of information is not conducted, or is conducted less frequently, as well as any technical or legal obstacles to reducing burden.</w:t>
      </w:r>
    </w:p>
    <w:p w14:paraId="32BB09A9" w14:textId="77777777" w:rsidR="00EB5E96" w:rsidRPr="00596A43" w:rsidRDefault="00EB5E96" w:rsidP="000C4293">
      <w:pPr>
        <w:tabs>
          <w:tab w:val="left" w:pos="-720"/>
        </w:tabs>
        <w:suppressAutoHyphens/>
        <w:jc w:val="both"/>
        <w:rPr>
          <w:spacing w:val="-3"/>
        </w:rPr>
      </w:pPr>
    </w:p>
    <w:p w14:paraId="4C6E6A5E"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42F3670C" w14:textId="77777777" w:rsidR="00AA3F82" w:rsidRDefault="00B204A5" w:rsidP="000C4293">
      <w:pPr>
        <w:tabs>
          <w:tab w:val="left" w:pos="-720"/>
        </w:tabs>
        <w:suppressAutoHyphens/>
        <w:jc w:val="both"/>
        <w:rPr>
          <w:spacing w:val="-3"/>
        </w:rPr>
      </w:pPr>
      <w:r>
        <w:rPr>
          <w:spacing w:val="-3"/>
        </w:rPr>
        <w:t>DHS/OEC has a statutory requirement to conduct this collection. Failure to do so wi</w:t>
      </w:r>
      <w:r w:rsidR="0065520D">
        <w:rPr>
          <w:spacing w:val="-3"/>
        </w:rPr>
        <w:t>ll result in non-compliance with</w:t>
      </w:r>
      <w:r>
        <w:rPr>
          <w:spacing w:val="-3"/>
        </w:rPr>
        <w:t xml:space="preserve"> the law. </w:t>
      </w:r>
      <w:r w:rsidR="00F86DC0">
        <w:rPr>
          <w:spacing w:val="-3"/>
        </w:rPr>
        <w:t>The collection of data from the surveys will inform the next iteration of the N</w:t>
      </w:r>
      <w:r w:rsidR="00CA571B">
        <w:rPr>
          <w:spacing w:val="-3"/>
        </w:rPr>
        <w:t xml:space="preserve">ational </w:t>
      </w:r>
      <w:r w:rsidR="00F86DC0">
        <w:rPr>
          <w:spacing w:val="-3"/>
        </w:rPr>
        <w:t>E</w:t>
      </w:r>
      <w:r w:rsidR="00CA571B">
        <w:rPr>
          <w:spacing w:val="-3"/>
        </w:rPr>
        <w:t xml:space="preserve">mergency </w:t>
      </w:r>
      <w:r w:rsidR="00F86DC0">
        <w:rPr>
          <w:spacing w:val="-3"/>
        </w:rPr>
        <w:t>C</w:t>
      </w:r>
      <w:r w:rsidR="00CA571B">
        <w:rPr>
          <w:spacing w:val="-3"/>
        </w:rPr>
        <w:t xml:space="preserve">ommunications </w:t>
      </w:r>
      <w:r w:rsidR="00F86DC0">
        <w:rPr>
          <w:spacing w:val="-3"/>
        </w:rPr>
        <w:t>P</w:t>
      </w:r>
      <w:r w:rsidR="00CA571B">
        <w:rPr>
          <w:spacing w:val="-3"/>
        </w:rPr>
        <w:t xml:space="preserve">lan in 2019 which lays the groundwork for emergency communications planning nationwide. The assessment will </w:t>
      </w:r>
      <w:r w:rsidR="001C4E52">
        <w:rPr>
          <w:spacing w:val="-3"/>
        </w:rPr>
        <w:t xml:space="preserve">aid in prioritizing programmatic and funding needs </w:t>
      </w:r>
      <w:r w:rsidR="002E6FB7">
        <w:rPr>
          <w:spacing w:val="-3"/>
        </w:rPr>
        <w:t>for</w:t>
      </w:r>
      <w:r w:rsidR="001C4E52">
        <w:rPr>
          <w:spacing w:val="-3"/>
        </w:rPr>
        <w:t xml:space="preserve"> federal, s</w:t>
      </w:r>
      <w:r w:rsidR="002E6FB7">
        <w:rPr>
          <w:spacing w:val="-3"/>
        </w:rPr>
        <w:t>tate, local and tribal public safety agencies</w:t>
      </w:r>
      <w:r w:rsidR="001C4E52">
        <w:rPr>
          <w:spacing w:val="-3"/>
        </w:rPr>
        <w:t xml:space="preserve">. </w:t>
      </w:r>
    </w:p>
    <w:p w14:paraId="0EC51B78" w14:textId="77777777" w:rsidR="0065520D" w:rsidRPr="00596A43" w:rsidRDefault="0065520D" w:rsidP="000C4293">
      <w:pPr>
        <w:tabs>
          <w:tab w:val="left" w:pos="-720"/>
        </w:tabs>
        <w:suppressAutoHyphens/>
        <w:jc w:val="both"/>
        <w:rPr>
          <w:spacing w:val="-3"/>
        </w:rPr>
      </w:pPr>
    </w:p>
    <w:p w14:paraId="3ABB717B"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14:paraId="43FD5FF0" w14:textId="77777777" w:rsidR="00EB5E96" w:rsidRPr="00596A43" w:rsidRDefault="00EB5E96" w:rsidP="000C4293">
      <w:pPr>
        <w:shd w:val="pct25" w:color="auto" w:fill="FFFFFF"/>
        <w:tabs>
          <w:tab w:val="left" w:pos="-720"/>
        </w:tabs>
        <w:suppressAutoHyphens/>
        <w:jc w:val="both"/>
      </w:pPr>
    </w:p>
    <w:p w14:paraId="6A56555F"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14:paraId="0D161FE4" w14:textId="77777777" w:rsidR="00EB5E96" w:rsidRPr="00596A43" w:rsidRDefault="00EB5E96" w:rsidP="00AE41B7">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14:paraId="24D22367"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14:paraId="2CA4FB63"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14:paraId="504CDE0E"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14:paraId="2FEF97CD"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00AE41B7" w:rsidRPr="00596A43">
        <w:t>(</w:t>
      </w:r>
      <w:r w:rsidRPr="00596A43">
        <w:t>f) Requiring the use of a statistical data classification that has not been reviewed and approved by OMB.</w:t>
      </w:r>
    </w:p>
    <w:p w14:paraId="159F6FB6"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208D6399"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6B32AD2F" w14:textId="77777777" w:rsidR="002B0649" w:rsidRPr="00596A43" w:rsidRDefault="00EB5E96" w:rsidP="000C4293">
      <w:pPr>
        <w:tabs>
          <w:tab w:val="left" w:pos="-720"/>
        </w:tabs>
        <w:suppressAutoHyphens/>
        <w:ind w:left="144"/>
        <w:jc w:val="both"/>
      </w:pPr>
      <w:r w:rsidRPr="00596A43">
        <w:fldChar w:fldCharType="begin"/>
      </w:r>
      <w:r w:rsidRPr="00596A43">
        <w:instrText>ADVANCE \R 0.95</w:instrText>
      </w:r>
      <w:r w:rsidRPr="00596A43">
        <w:fldChar w:fldCharType="end"/>
      </w:r>
    </w:p>
    <w:p w14:paraId="122AE4A7" w14:textId="77777777" w:rsid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1292A8D2" w14:textId="77777777" w:rsidR="00B204A5" w:rsidRPr="008147A1" w:rsidRDefault="00B204A5" w:rsidP="00B204A5">
      <w:pPr>
        <w:numPr>
          <w:ilvl w:val="0"/>
          <w:numId w:val="27"/>
        </w:numPr>
        <w:tabs>
          <w:tab w:val="left" w:pos="-720"/>
        </w:tabs>
        <w:suppressAutoHyphens/>
        <w:jc w:val="both"/>
        <w:rPr>
          <w:spacing w:val="-3"/>
          <w:sz w:val="20"/>
        </w:rPr>
      </w:pPr>
      <w:r w:rsidRPr="008147A1">
        <w:rPr>
          <w:spacing w:val="-3"/>
          <w:sz w:val="20"/>
        </w:rPr>
        <w:t>N/A</w:t>
      </w:r>
    </w:p>
    <w:p w14:paraId="1F634513" w14:textId="77777777" w:rsidR="00AE41B7" w:rsidRPr="008147A1" w:rsidRDefault="00B204A5" w:rsidP="000C4293">
      <w:pPr>
        <w:numPr>
          <w:ilvl w:val="0"/>
          <w:numId w:val="27"/>
        </w:numPr>
        <w:tabs>
          <w:tab w:val="left" w:pos="-720"/>
        </w:tabs>
        <w:suppressAutoHyphens/>
        <w:jc w:val="both"/>
        <w:rPr>
          <w:spacing w:val="-3"/>
          <w:sz w:val="20"/>
        </w:rPr>
      </w:pPr>
      <w:r w:rsidRPr="008147A1">
        <w:rPr>
          <w:spacing w:val="-3"/>
          <w:sz w:val="20"/>
        </w:rPr>
        <w:t xml:space="preserve">It is anticipated that respondents will have an excess of a month to complete it. </w:t>
      </w:r>
    </w:p>
    <w:p w14:paraId="3E5DBA00" w14:textId="77777777" w:rsidR="00B204A5" w:rsidRPr="008147A1" w:rsidRDefault="00B204A5" w:rsidP="000C4293">
      <w:pPr>
        <w:numPr>
          <w:ilvl w:val="0"/>
          <w:numId w:val="27"/>
        </w:numPr>
        <w:tabs>
          <w:tab w:val="left" w:pos="-720"/>
        </w:tabs>
        <w:suppressAutoHyphens/>
        <w:jc w:val="both"/>
        <w:rPr>
          <w:spacing w:val="-3"/>
          <w:sz w:val="20"/>
        </w:rPr>
      </w:pPr>
      <w:r w:rsidRPr="008147A1">
        <w:rPr>
          <w:spacing w:val="-3"/>
          <w:sz w:val="20"/>
        </w:rPr>
        <w:t>N/A</w:t>
      </w:r>
    </w:p>
    <w:p w14:paraId="2CB57282" w14:textId="77777777" w:rsidR="00B204A5" w:rsidRPr="008147A1" w:rsidRDefault="00B204A5" w:rsidP="000C4293">
      <w:pPr>
        <w:numPr>
          <w:ilvl w:val="0"/>
          <w:numId w:val="27"/>
        </w:numPr>
        <w:tabs>
          <w:tab w:val="left" w:pos="-720"/>
        </w:tabs>
        <w:suppressAutoHyphens/>
        <w:jc w:val="both"/>
        <w:rPr>
          <w:spacing w:val="-3"/>
          <w:sz w:val="20"/>
        </w:rPr>
      </w:pPr>
      <w:r w:rsidRPr="008147A1">
        <w:rPr>
          <w:spacing w:val="-3"/>
          <w:sz w:val="20"/>
        </w:rPr>
        <w:t>N/A</w:t>
      </w:r>
    </w:p>
    <w:p w14:paraId="47F6BD44" w14:textId="77777777" w:rsidR="00B204A5" w:rsidRPr="008147A1" w:rsidRDefault="00B204A5" w:rsidP="000C4293">
      <w:pPr>
        <w:numPr>
          <w:ilvl w:val="0"/>
          <w:numId w:val="27"/>
        </w:numPr>
        <w:tabs>
          <w:tab w:val="left" w:pos="-720"/>
        </w:tabs>
        <w:suppressAutoHyphens/>
        <w:jc w:val="both"/>
        <w:rPr>
          <w:spacing w:val="-3"/>
          <w:sz w:val="20"/>
        </w:rPr>
      </w:pPr>
      <w:r w:rsidRPr="008147A1">
        <w:rPr>
          <w:spacing w:val="-3"/>
          <w:sz w:val="20"/>
        </w:rPr>
        <w:t>N/A</w:t>
      </w:r>
    </w:p>
    <w:p w14:paraId="5FC7C3F3" w14:textId="77777777" w:rsidR="00B204A5" w:rsidRPr="008147A1" w:rsidRDefault="00B204A5" w:rsidP="000C4293">
      <w:pPr>
        <w:numPr>
          <w:ilvl w:val="0"/>
          <w:numId w:val="27"/>
        </w:numPr>
        <w:tabs>
          <w:tab w:val="left" w:pos="-720"/>
        </w:tabs>
        <w:suppressAutoHyphens/>
        <w:jc w:val="both"/>
        <w:rPr>
          <w:spacing w:val="-3"/>
          <w:sz w:val="20"/>
        </w:rPr>
      </w:pPr>
      <w:r w:rsidRPr="008147A1">
        <w:rPr>
          <w:spacing w:val="-3"/>
          <w:sz w:val="20"/>
        </w:rPr>
        <w:t>N/A</w:t>
      </w:r>
    </w:p>
    <w:p w14:paraId="0DB530D9" w14:textId="77777777" w:rsidR="00B204A5" w:rsidRPr="008147A1" w:rsidRDefault="00B204A5" w:rsidP="000C4293">
      <w:pPr>
        <w:numPr>
          <w:ilvl w:val="0"/>
          <w:numId w:val="27"/>
        </w:numPr>
        <w:tabs>
          <w:tab w:val="left" w:pos="-720"/>
        </w:tabs>
        <w:suppressAutoHyphens/>
        <w:jc w:val="both"/>
        <w:rPr>
          <w:spacing w:val="-3"/>
          <w:sz w:val="20"/>
        </w:rPr>
      </w:pPr>
      <w:r w:rsidRPr="008147A1">
        <w:rPr>
          <w:spacing w:val="-3"/>
          <w:sz w:val="20"/>
        </w:rPr>
        <w:t xml:space="preserve">To avoid triggering privacy concerns the survey will be conducted on an anonymous basis. The aggregate data will be available to other agencies upon request. </w:t>
      </w:r>
    </w:p>
    <w:p w14:paraId="7B1FBA10" w14:textId="77777777" w:rsidR="00B204A5" w:rsidRDefault="00B204A5" w:rsidP="000C4293">
      <w:pPr>
        <w:numPr>
          <w:ilvl w:val="0"/>
          <w:numId w:val="27"/>
        </w:numPr>
        <w:tabs>
          <w:tab w:val="left" w:pos="-720"/>
        </w:tabs>
        <w:suppressAutoHyphens/>
        <w:jc w:val="both"/>
        <w:rPr>
          <w:spacing w:val="-3"/>
          <w:sz w:val="20"/>
        </w:rPr>
      </w:pPr>
      <w:r w:rsidRPr="008147A1">
        <w:rPr>
          <w:spacing w:val="-3"/>
          <w:sz w:val="20"/>
        </w:rPr>
        <w:t xml:space="preserve">This collection will not require responders to submit proprietary trade secrets and other confidential information. </w:t>
      </w:r>
    </w:p>
    <w:p w14:paraId="0B31F1B9" w14:textId="77777777" w:rsidR="008147A1" w:rsidRPr="008147A1" w:rsidRDefault="008147A1" w:rsidP="008147A1">
      <w:pPr>
        <w:tabs>
          <w:tab w:val="left" w:pos="-720"/>
        </w:tabs>
        <w:suppressAutoHyphens/>
        <w:ind w:left="720"/>
        <w:jc w:val="both"/>
        <w:rPr>
          <w:spacing w:val="-3"/>
          <w:sz w:val="20"/>
        </w:rPr>
      </w:pPr>
    </w:p>
    <w:p w14:paraId="16130E11" w14:textId="77777777" w:rsidR="00EB5E96" w:rsidRPr="00FE192B"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FE192B">
        <w:t xml:space="preserve">8.  Federal Register Notice: </w:t>
      </w:r>
    </w:p>
    <w:p w14:paraId="740F5D11" w14:textId="77777777" w:rsidR="00EB5E96" w:rsidRPr="00FE192B" w:rsidRDefault="00EB5E96" w:rsidP="004C21F8">
      <w:pPr>
        <w:shd w:val="clear" w:color="auto" w:fill="C0C0C0"/>
        <w:tabs>
          <w:tab w:val="left" w:pos="-720"/>
        </w:tabs>
        <w:suppressAutoHyphens/>
        <w:jc w:val="both"/>
      </w:pPr>
      <w:r w:rsidRPr="00FE192B">
        <w:fldChar w:fldCharType="begin"/>
      </w:r>
      <w:r w:rsidRPr="00FE192B">
        <w:instrText>ADVANCE \R 0.95</w:instrText>
      </w:r>
      <w:r w:rsidRPr="00FE192B">
        <w:fldChar w:fldCharType="end"/>
      </w:r>
      <w:r w:rsidRPr="00FE192B">
        <w:fldChar w:fldCharType="begin"/>
      </w:r>
      <w:r w:rsidRPr="00FE192B">
        <w:instrText>ADVANCE \R 0.95</w:instrText>
      </w:r>
      <w:r w:rsidRPr="00FE192B">
        <w:fldChar w:fldCharType="end"/>
      </w:r>
      <w:r w:rsidRPr="00FE192B">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C724C8A" w14:textId="77777777" w:rsidR="00EB5E96" w:rsidRPr="002B569C" w:rsidRDefault="00EB5E96" w:rsidP="004C21F8">
      <w:pPr>
        <w:shd w:val="pct25" w:color="auto" w:fill="auto"/>
        <w:tabs>
          <w:tab w:val="left" w:pos="-720"/>
        </w:tabs>
        <w:suppressAutoHyphens/>
        <w:jc w:val="both"/>
      </w:pPr>
      <w:r w:rsidRPr="008147A1">
        <w:rPr>
          <w:highlight w:val="yellow"/>
        </w:rPr>
        <w:fldChar w:fldCharType="begin"/>
      </w:r>
      <w:r w:rsidRPr="008147A1">
        <w:rPr>
          <w:highlight w:val="yellow"/>
        </w:rPr>
        <w:instrText>ADVANCE \R 0.95</w:instrText>
      </w:r>
      <w:r w:rsidRPr="008147A1">
        <w:rPr>
          <w:highlight w:val="yellow"/>
        </w:rPr>
        <w:fldChar w:fldCharType="end"/>
      </w:r>
      <w:r w:rsidRPr="008147A1">
        <w:rPr>
          <w:highlight w:val="yellow"/>
        </w:rPr>
        <w:fldChar w:fldCharType="begin"/>
      </w:r>
      <w:r w:rsidRPr="008147A1">
        <w:rPr>
          <w:highlight w:val="yellow"/>
        </w:rPr>
        <w:instrText>ADVANCE \R 0.95</w:instrText>
      </w:r>
      <w:r w:rsidRPr="008147A1">
        <w:rPr>
          <w:highlight w:val="yellow"/>
        </w:rPr>
        <w:fldChar w:fldCharType="end"/>
      </w:r>
      <w:r w:rsidRPr="002B569C">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7EF0B40" w14:textId="77777777" w:rsidR="002B569C" w:rsidRPr="002B569C" w:rsidRDefault="002B569C" w:rsidP="004C21F8">
      <w:pPr>
        <w:shd w:val="pct25" w:color="auto" w:fill="auto"/>
        <w:tabs>
          <w:tab w:val="left" w:pos="-720"/>
        </w:tabs>
        <w:suppressAutoHyphens/>
        <w:jc w:val="both"/>
      </w:pPr>
    </w:p>
    <w:p w14:paraId="488F43CE" w14:textId="77777777" w:rsidR="002B569C" w:rsidRPr="002B569C" w:rsidRDefault="002B569C" w:rsidP="004C21F8">
      <w:pPr>
        <w:shd w:val="pct25" w:color="auto" w:fill="auto"/>
        <w:tabs>
          <w:tab w:val="left" w:pos="-720"/>
        </w:tabs>
        <w:suppressAutoHyphens/>
        <w:jc w:val="both"/>
      </w:pPr>
      <w:r w:rsidRPr="002B569C">
        <w:t>OEC will work with the SAFECOM organization, with which it has a statutory role; the National Council of Statewide Interoperability Coordinators (NCSWIC), and other relevant stakeholder associations.  OEC will utilize regular SAFECOM and NCSWIC meetings, which it hosts, and other available opportunities for this purpose.</w:t>
      </w:r>
    </w:p>
    <w:p w14:paraId="3B292076" w14:textId="77777777" w:rsidR="002B569C" w:rsidRPr="002B569C" w:rsidRDefault="002B569C" w:rsidP="004C21F8">
      <w:pPr>
        <w:shd w:val="pct25" w:color="auto" w:fill="auto"/>
        <w:tabs>
          <w:tab w:val="left" w:pos="-720"/>
        </w:tabs>
        <w:suppressAutoHyphens/>
        <w:jc w:val="both"/>
      </w:pPr>
    </w:p>
    <w:p w14:paraId="33CF148D" w14:textId="77777777" w:rsidR="00EB5E96" w:rsidRPr="002B569C" w:rsidRDefault="00EB5E96" w:rsidP="004C21F8">
      <w:pPr>
        <w:shd w:val="pct25" w:color="auto" w:fill="auto"/>
        <w:tabs>
          <w:tab w:val="left" w:pos="-720"/>
        </w:tabs>
        <w:suppressAutoHyphens/>
        <w:jc w:val="both"/>
      </w:pPr>
      <w:r w:rsidRPr="002B569C">
        <w:fldChar w:fldCharType="begin"/>
      </w:r>
      <w:r w:rsidRPr="002B569C">
        <w:instrText>ADVANCE \R 0.95</w:instrText>
      </w:r>
      <w:r w:rsidRPr="002B569C">
        <w:fldChar w:fldCharType="end"/>
      </w:r>
      <w:r w:rsidRPr="002B569C">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2A543C37" w14:textId="77777777" w:rsidR="002B569C" w:rsidRPr="008147A1" w:rsidRDefault="002B569C" w:rsidP="004C21F8">
      <w:pPr>
        <w:shd w:val="pct25" w:color="auto" w:fill="auto"/>
        <w:tabs>
          <w:tab w:val="left" w:pos="-720"/>
        </w:tabs>
        <w:suppressAutoHyphens/>
        <w:jc w:val="both"/>
        <w:rPr>
          <w:highlight w:val="yellow"/>
        </w:rPr>
      </w:pPr>
    </w:p>
    <w:p w14:paraId="7C96DF65" w14:textId="77777777" w:rsidR="00EB5E96" w:rsidRDefault="00EB5E96" w:rsidP="000C4293">
      <w:pPr>
        <w:tabs>
          <w:tab w:val="left" w:pos="-720"/>
        </w:tabs>
        <w:suppressAutoHyphens/>
        <w:jc w:val="both"/>
        <w:rPr>
          <w:highlight w:val="yellow"/>
        </w:rPr>
      </w:pPr>
      <w:r w:rsidRPr="008147A1">
        <w:rPr>
          <w:highlight w:val="yellow"/>
        </w:rPr>
        <w:fldChar w:fldCharType="begin"/>
      </w:r>
      <w:r w:rsidRPr="008147A1">
        <w:rPr>
          <w:highlight w:val="yellow"/>
        </w:rPr>
        <w:instrText>ADVANCE \R 0.95</w:instrText>
      </w:r>
      <w:r w:rsidRPr="008147A1">
        <w:rPr>
          <w:highlight w:val="yellow"/>
        </w:rPr>
        <w:fldChar w:fldCharType="end"/>
      </w:r>
    </w:p>
    <w:p w14:paraId="43052897" w14:textId="77777777" w:rsidR="00E028E3" w:rsidRPr="00E028E3" w:rsidRDefault="00E028E3" w:rsidP="00E028E3"/>
    <w:p w14:paraId="37F30F49" w14:textId="77777777" w:rsidR="00E028E3" w:rsidRPr="002B569C" w:rsidRDefault="00E028E3" w:rsidP="00E028E3">
      <w:r w:rsidRPr="00E028E3">
        <w:t>OEC will work with the SAFECOM organization, with which it has a statutory role; the National Council of Statewide Interoperability Coordinators (NCSWIC), and other relevant stakeholder associations.  OEC will utilize regular SAFECOM and NCSWIC meetings, which it hosts, and other available opportunities for this purpose.</w:t>
      </w:r>
    </w:p>
    <w:p w14:paraId="029E229D" w14:textId="77777777" w:rsidR="00E028E3" w:rsidRPr="008147A1" w:rsidRDefault="00E028E3" w:rsidP="00E028E3">
      <w:pPr>
        <w:rPr>
          <w:highlight w:val="yellow"/>
        </w:rPr>
      </w:pPr>
    </w:p>
    <w:p w14:paraId="07A29244" w14:textId="77777777" w:rsidR="008147A1" w:rsidRPr="00FE192B" w:rsidRDefault="008147A1" w:rsidP="008147A1">
      <w:pPr>
        <w:tabs>
          <w:tab w:val="left" w:pos="-720"/>
        </w:tabs>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520"/>
        <w:gridCol w:w="1211"/>
        <w:gridCol w:w="1863"/>
        <w:gridCol w:w="1187"/>
        <w:gridCol w:w="1391"/>
      </w:tblGrid>
      <w:tr w:rsidR="00B67664" w:rsidRPr="00FE192B" w14:paraId="0547B1A7" w14:textId="77777777" w:rsidTr="001567A1">
        <w:tc>
          <w:tcPr>
            <w:tcW w:w="2178" w:type="dxa"/>
            <w:shd w:val="clear" w:color="auto" w:fill="000000"/>
          </w:tcPr>
          <w:p w14:paraId="02D1FB26" w14:textId="77777777" w:rsidR="00B67664" w:rsidRPr="00FE192B" w:rsidRDefault="00B67664" w:rsidP="00D3411B">
            <w:pPr>
              <w:tabs>
                <w:tab w:val="left" w:pos="-720"/>
              </w:tabs>
              <w:suppressAutoHyphens/>
              <w:jc w:val="both"/>
            </w:pPr>
          </w:p>
        </w:tc>
        <w:tc>
          <w:tcPr>
            <w:tcW w:w="1520" w:type="dxa"/>
            <w:shd w:val="clear" w:color="auto" w:fill="BFBFBF"/>
          </w:tcPr>
          <w:p w14:paraId="4C9C8D01" w14:textId="77777777" w:rsidR="00B67664" w:rsidRPr="00FE192B" w:rsidRDefault="00B67664" w:rsidP="00D3411B">
            <w:pPr>
              <w:tabs>
                <w:tab w:val="left" w:pos="-720"/>
              </w:tabs>
              <w:suppressAutoHyphens/>
              <w:jc w:val="center"/>
              <w:rPr>
                <w:b/>
              </w:rPr>
            </w:pPr>
            <w:r w:rsidRPr="00FE192B">
              <w:rPr>
                <w:b/>
              </w:rPr>
              <w:t>Date of Publication</w:t>
            </w:r>
          </w:p>
        </w:tc>
        <w:tc>
          <w:tcPr>
            <w:tcW w:w="1211" w:type="dxa"/>
            <w:shd w:val="clear" w:color="auto" w:fill="BFBFBF"/>
            <w:vAlign w:val="center"/>
          </w:tcPr>
          <w:p w14:paraId="2CDA3065" w14:textId="77777777" w:rsidR="00B67664" w:rsidRPr="00FE192B" w:rsidRDefault="00B67664" w:rsidP="00D3411B">
            <w:pPr>
              <w:tabs>
                <w:tab w:val="left" w:pos="-720"/>
              </w:tabs>
              <w:suppressAutoHyphens/>
              <w:jc w:val="center"/>
              <w:rPr>
                <w:b/>
              </w:rPr>
            </w:pPr>
            <w:r w:rsidRPr="00FE192B">
              <w:rPr>
                <w:b/>
              </w:rPr>
              <w:t>Volume #</w:t>
            </w:r>
          </w:p>
        </w:tc>
        <w:tc>
          <w:tcPr>
            <w:tcW w:w="1863" w:type="dxa"/>
            <w:shd w:val="clear" w:color="auto" w:fill="BFBFBF"/>
            <w:vAlign w:val="center"/>
          </w:tcPr>
          <w:p w14:paraId="497F4BC9" w14:textId="77777777" w:rsidR="00B67664" w:rsidRPr="00FE192B" w:rsidRDefault="00B67664" w:rsidP="00D3411B">
            <w:pPr>
              <w:tabs>
                <w:tab w:val="left" w:pos="-720"/>
              </w:tabs>
              <w:suppressAutoHyphens/>
              <w:jc w:val="center"/>
              <w:rPr>
                <w:b/>
              </w:rPr>
            </w:pPr>
            <w:r w:rsidRPr="00FE192B">
              <w:rPr>
                <w:b/>
              </w:rPr>
              <w:t>Number #</w:t>
            </w:r>
          </w:p>
        </w:tc>
        <w:tc>
          <w:tcPr>
            <w:tcW w:w="1187" w:type="dxa"/>
            <w:shd w:val="clear" w:color="auto" w:fill="BFBFBF"/>
            <w:vAlign w:val="center"/>
          </w:tcPr>
          <w:p w14:paraId="338B4798" w14:textId="77777777" w:rsidR="00B67664" w:rsidRPr="00FE192B" w:rsidRDefault="00B67664" w:rsidP="00D3411B">
            <w:pPr>
              <w:tabs>
                <w:tab w:val="left" w:pos="-720"/>
              </w:tabs>
              <w:suppressAutoHyphens/>
              <w:jc w:val="center"/>
              <w:rPr>
                <w:b/>
              </w:rPr>
            </w:pPr>
            <w:r w:rsidRPr="00FE192B">
              <w:rPr>
                <w:b/>
              </w:rPr>
              <w:t>Page #</w:t>
            </w:r>
          </w:p>
        </w:tc>
        <w:tc>
          <w:tcPr>
            <w:tcW w:w="1391" w:type="dxa"/>
            <w:shd w:val="clear" w:color="auto" w:fill="BFBFBF"/>
          </w:tcPr>
          <w:p w14:paraId="01466970" w14:textId="77777777" w:rsidR="00B67664" w:rsidRPr="00FE192B" w:rsidRDefault="00B67664" w:rsidP="00D3411B">
            <w:pPr>
              <w:tabs>
                <w:tab w:val="left" w:pos="-720"/>
              </w:tabs>
              <w:suppressAutoHyphens/>
              <w:jc w:val="center"/>
              <w:rPr>
                <w:b/>
              </w:rPr>
            </w:pPr>
            <w:r w:rsidRPr="00FE192B">
              <w:rPr>
                <w:b/>
              </w:rPr>
              <w:t>Comments Addressed</w:t>
            </w:r>
          </w:p>
        </w:tc>
      </w:tr>
      <w:tr w:rsidR="00B67664" w:rsidRPr="00FE192B" w14:paraId="37901893" w14:textId="77777777" w:rsidTr="001567A1">
        <w:tc>
          <w:tcPr>
            <w:tcW w:w="2178" w:type="dxa"/>
          </w:tcPr>
          <w:p w14:paraId="2A76FD7B" w14:textId="77777777" w:rsidR="00B67664" w:rsidRPr="00FE192B" w:rsidRDefault="00B67664" w:rsidP="00D3411B">
            <w:pPr>
              <w:tabs>
                <w:tab w:val="left" w:pos="-720"/>
              </w:tabs>
              <w:suppressAutoHyphens/>
              <w:rPr>
                <w:i/>
              </w:rPr>
            </w:pPr>
            <w:r w:rsidRPr="00FE192B">
              <w:rPr>
                <w:i/>
              </w:rPr>
              <w:t>60Day Federal Register Notice:</w:t>
            </w:r>
          </w:p>
        </w:tc>
        <w:tc>
          <w:tcPr>
            <w:tcW w:w="1520" w:type="dxa"/>
          </w:tcPr>
          <w:p w14:paraId="31E7244B" w14:textId="77777777" w:rsidR="00B67664" w:rsidRPr="00FE192B" w:rsidRDefault="00BC4084" w:rsidP="008F55A9">
            <w:pPr>
              <w:tabs>
                <w:tab w:val="left" w:pos="-720"/>
              </w:tabs>
              <w:suppressAutoHyphens/>
              <w:jc w:val="center"/>
            </w:pPr>
            <w:r>
              <w:t>Thursday, April 27, 2017</w:t>
            </w:r>
          </w:p>
        </w:tc>
        <w:tc>
          <w:tcPr>
            <w:tcW w:w="1211" w:type="dxa"/>
          </w:tcPr>
          <w:p w14:paraId="0B682C2D" w14:textId="77777777" w:rsidR="00B67664" w:rsidRPr="00FE192B" w:rsidRDefault="00BC4084" w:rsidP="008F55A9">
            <w:pPr>
              <w:tabs>
                <w:tab w:val="left" w:pos="-720"/>
              </w:tabs>
              <w:suppressAutoHyphens/>
              <w:jc w:val="center"/>
            </w:pPr>
            <w:r>
              <w:t>82</w:t>
            </w:r>
          </w:p>
        </w:tc>
        <w:tc>
          <w:tcPr>
            <w:tcW w:w="1863" w:type="dxa"/>
          </w:tcPr>
          <w:p w14:paraId="36736ACA" w14:textId="77777777" w:rsidR="00B67664" w:rsidRPr="00FE192B" w:rsidRDefault="00BC4084" w:rsidP="008F55A9">
            <w:pPr>
              <w:tabs>
                <w:tab w:val="left" w:pos="-720"/>
              </w:tabs>
              <w:suppressAutoHyphens/>
              <w:jc w:val="center"/>
            </w:pPr>
            <w:r>
              <w:t>80</w:t>
            </w:r>
          </w:p>
        </w:tc>
        <w:tc>
          <w:tcPr>
            <w:tcW w:w="1187" w:type="dxa"/>
          </w:tcPr>
          <w:p w14:paraId="04D49E91" w14:textId="77777777" w:rsidR="00B67664" w:rsidRPr="00FE192B" w:rsidRDefault="00BC4084" w:rsidP="008F55A9">
            <w:pPr>
              <w:tabs>
                <w:tab w:val="left" w:pos="-720"/>
              </w:tabs>
              <w:suppressAutoHyphens/>
              <w:jc w:val="center"/>
            </w:pPr>
            <w:r>
              <w:t>19380</w:t>
            </w:r>
          </w:p>
        </w:tc>
        <w:tc>
          <w:tcPr>
            <w:tcW w:w="1391" w:type="dxa"/>
          </w:tcPr>
          <w:p w14:paraId="6BD3CDEE" w14:textId="77777777" w:rsidR="00B67664" w:rsidRPr="00FE192B" w:rsidRDefault="00BC4084" w:rsidP="008F55A9">
            <w:pPr>
              <w:tabs>
                <w:tab w:val="left" w:pos="-720"/>
              </w:tabs>
              <w:suppressAutoHyphens/>
              <w:jc w:val="center"/>
            </w:pPr>
            <w:r>
              <w:t>2</w:t>
            </w:r>
          </w:p>
        </w:tc>
      </w:tr>
      <w:tr w:rsidR="001567A1" w14:paraId="08C957E4" w14:textId="77777777" w:rsidTr="001567A1">
        <w:tc>
          <w:tcPr>
            <w:tcW w:w="2178" w:type="dxa"/>
          </w:tcPr>
          <w:p w14:paraId="2E0B95A5" w14:textId="77777777" w:rsidR="001567A1" w:rsidRPr="00FE192B" w:rsidRDefault="001567A1" w:rsidP="001567A1">
            <w:pPr>
              <w:tabs>
                <w:tab w:val="left" w:pos="-720"/>
              </w:tabs>
              <w:suppressAutoHyphens/>
            </w:pPr>
            <w:r w:rsidRPr="00FE192B">
              <w:rPr>
                <w:i/>
              </w:rPr>
              <w:t>30-Day Federal Register Notice</w:t>
            </w:r>
          </w:p>
        </w:tc>
        <w:tc>
          <w:tcPr>
            <w:tcW w:w="1520" w:type="dxa"/>
          </w:tcPr>
          <w:p w14:paraId="0D78B768" w14:textId="77777777" w:rsidR="001567A1" w:rsidRDefault="001567A1" w:rsidP="001567A1">
            <w:pPr>
              <w:tabs>
                <w:tab w:val="left" w:pos="-720"/>
              </w:tabs>
              <w:suppressAutoHyphens/>
              <w:jc w:val="center"/>
            </w:pPr>
            <w:r>
              <w:t>Friday, August 4, 2017</w:t>
            </w:r>
          </w:p>
        </w:tc>
        <w:tc>
          <w:tcPr>
            <w:tcW w:w="1211" w:type="dxa"/>
          </w:tcPr>
          <w:p w14:paraId="6B20C9CD" w14:textId="77777777" w:rsidR="001567A1" w:rsidRDefault="001567A1" w:rsidP="001567A1">
            <w:pPr>
              <w:tabs>
                <w:tab w:val="left" w:pos="-720"/>
              </w:tabs>
              <w:suppressAutoHyphens/>
              <w:jc w:val="center"/>
            </w:pPr>
            <w:r>
              <w:t>82</w:t>
            </w:r>
          </w:p>
        </w:tc>
        <w:tc>
          <w:tcPr>
            <w:tcW w:w="1863" w:type="dxa"/>
          </w:tcPr>
          <w:p w14:paraId="63EAA014" w14:textId="77777777" w:rsidR="001567A1" w:rsidRDefault="001567A1" w:rsidP="001567A1">
            <w:pPr>
              <w:tabs>
                <w:tab w:val="left" w:pos="-720"/>
              </w:tabs>
              <w:suppressAutoHyphens/>
              <w:jc w:val="center"/>
            </w:pPr>
            <w:r>
              <w:t>149</w:t>
            </w:r>
          </w:p>
        </w:tc>
        <w:tc>
          <w:tcPr>
            <w:tcW w:w="1187" w:type="dxa"/>
          </w:tcPr>
          <w:p w14:paraId="3B0BFA9B" w14:textId="77777777" w:rsidR="001567A1" w:rsidRDefault="001567A1" w:rsidP="001567A1">
            <w:pPr>
              <w:tabs>
                <w:tab w:val="left" w:pos="-720"/>
              </w:tabs>
              <w:suppressAutoHyphens/>
              <w:jc w:val="center"/>
            </w:pPr>
            <w:r>
              <w:t>36417</w:t>
            </w:r>
          </w:p>
        </w:tc>
        <w:tc>
          <w:tcPr>
            <w:tcW w:w="1391" w:type="dxa"/>
          </w:tcPr>
          <w:p w14:paraId="5599CFE5" w14:textId="77777777" w:rsidR="001567A1" w:rsidRDefault="001567A1" w:rsidP="001567A1">
            <w:pPr>
              <w:tabs>
                <w:tab w:val="left" w:pos="-720"/>
              </w:tabs>
              <w:suppressAutoHyphens/>
              <w:jc w:val="center"/>
            </w:pPr>
            <w:r>
              <w:t>0</w:t>
            </w:r>
          </w:p>
        </w:tc>
      </w:tr>
    </w:tbl>
    <w:p w14:paraId="2F3D752F" w14:textId="77777777" w:rsidR="00B67664" w:rsidRDefault="00B67664" w:rsidP="000C4293">
      <w:pPr>
        <w:tabs>
          <w:tab w:val="left" w:pos="-720"/>
        </w:tabs>
        <w:suppressAutoHyphens/>
        <w:jc w:val="both"/>
      </w:pPr>
    </w:p>
    <w:p w14:paraId="63C55E1E" w14:textId="77777777" w:rsidR="00AA3F82" w:rsidRDefault="00AA3F82" w:rsidP="000C4293">
      <w:pPr>
        <w:tabs>
          <w:tab w:val="left" w:pos="-720"/>
        </w:tabs>
        <w:suppressAutoHyphens/>
        <w:jc w:val="both"/>
      </w:pPr>
    </w:p>
    <w:p w14:paraId="25B8A122" w14:textId="77777777" w:rsidR="008F55A9" w:rsidRDefault="008F55A9" w:rsidP="000C4293">
      <w:pPr>
        <w:tabs>
          <w:tab w:val="left" w:pos="-720"/>
        </w:tabs>
        <w:suppressAutoHyphens/>
        <w:jc w:val="both"/>
      </w:pPr>
      <w:r w:rsidRPr="008F55A9">
        <w:t>DHS received comments from two stakeholders indicating an appreciation for public outreach.</w:t>
      </w:r>
      <w:r>
        <w:t xml:space="preserve"> DHS appreciates the comments and has not made any adjustments to the collection in relation to the comments. </w:t>
      </w:r>
      <w:r w:rsidRPr="008F55A9">
        <w:t xml:space="preserve">  </w:t>
      </w:r>
    </w:p>
    <w:p w14:paraId="370A4EF9" w14:textId="77777777" w:rsidR="008F55A9" w:rsidRPr="00596A43" w:rsidRDefault="008F55A9" w:rsidP="000C4293">
      <w:pPr>
        <w:tabs>
          <w:tab w:val="left" w:pos="-720"/>
        </w:tabs>
        <w:suppressAutoHyphens/>
        <w:jc w:val="both"/>
      </w:pPr>
    </w:p>
    <w:p w14:paraId="21847416"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14:paraId="71662A5C" w14:textId="77777777" w:rsidR="00EB5E96" w:rsidRPr="00596A43" w:rsidRDefault="00EB5E96" w:rsidP="000C4293">
      <w:pPr>
        <w:tabs>
          <w:tab w:val="left" w:pos="-720"/>
        </w:tabs>
        <w:suppressAutoHyphens/>
        <w:jc w:val="both"/>
      </w:pPr>
    </w:p>
    <w:p w14:paraId="7773F85D"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370C0C2F" w14:textId="77777777" w:rsidR="00EB5E96" w:rsidRDefault="001C4E52" w:rsidP="000C4293">
      <w:pPr>
        <w:tabs>
          <w:tab w:val="left" w:pos="-720"/>
        </w:tabs>
        <w:suppressAutoHyphens/>
        <w:jc w:val="both"/>
      </w:pPr>
      <w:r w:rsidRPr="001C4E52">
        <w:t xml:space="preserve">There is no offer of monetary or material value for this information collection. </w:t>
      </w:r>
    </w:p>
    <w:p w14:paraId="643C3F6A" w14:textId="77777777" w:rsidR="006235FF" w:rsidRPr="00596A43" w:rsidRDefault="006235FF" w:rsidP="000C4293">
      <w:pPr>
        <w:tabs>
          <w:tab w:val="left" w:pos="-720"/>
        </w:tabs>
        <w:suppressAutoHyphens/>
        <w:jc w:val="both"/>
      </w:pPr>
    </w:p>
    <w:p w14:paraId="7659A543"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14:paraId="682600C9"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14F90C31" w14:textId="77777777" w:rsidR="00D73BBC" w:rsidRPr="00FE192B" w:rsidRDefault="00D73BBC" w:rsidP="00D73BBC">
      <w:pPr>
        <w:tabs>
          <w:tab w:val="left" w:pos="-720"/>
        </w:tabs>
        <w:suppressAutoHyphens/>
        <w:jc w:val="both"/>
        <w:rPr>
          <w:i/>
          <w:spacing w:val="-3"/>
          <w:sz w:val="20"/>
          <w:highlight w:val="yellow"/>
        </w:rPr>
      </w:pPr>
      <w:r w:rsidRPr="00776FAB">
        <w:rPr>
          <w:i/>
          <w:spacing w:val="-3"/>
          <w:sz w:val="20"/>
        </w:rPr>
        <w:t>Response…</w:t>
      </w:r>
    </w:p>
    <w:p w14:paraId="3155803B" w14:textId="77777777" w:rsidR="00F628C3" w:rsidRDefault="006235FF" w:rsidP="00F628C3">
      <w:pPr>
        <w:rPr>
          <w:color w:val="000000"/>
        </w:rPr>
      </w:pPr>
      <w:r>
        <w:rPr>
          <w:color w:val="000000"/>
        </w:rPr>
        <w:t xml:space="preserve">There are no assurances of confidentiality for this collection.   </w:t>
      </w:r>
      <w:r w:rsidR="00F628C3">
        <w:rPr>
          <w:color w:val="000000"/>
        </w:rPr>
        <w:t>This collection is not affected by the Privacy Act and is not impacted by a PIA or SORN.</w:t>
      </w:r>
    </w:p>
    <w:p w14:paraId="38251566" w14:textId="77777777" w:rsidR="001C4E52" w:rsidRPr="001C4E52" w:rsidRDefault="001C4E52" w:rsidP="001C4E52">
      <w:pPr>
        <w:rPr>
          <w:spacing w:val="-3"/>
        </w:rPr>
      </w:pPr>
    </w:p>
    <w:p w14:paraId="01B2CC37" w14:textId="77777777" w:rsidR="001C4E52" w:rsidRPr="001C4E52" w:rsidRDefault="001C4E52" w:rsidP="001C4E52">
      <w:pPr>
        <w:rPr>
          <w:spacing w:val="-3"/>
        </w:rPr>
      </w:pPr>
    </w:p>
    <w:p w14:paraId="43510B82" w14:textId="77777777" w:rsidR="00EB5E96" w:rsidRPr="00596A43" w:rsidRDefault="001C4E52" w:rsidP="000C4293">
      <w:pPr>
        <w:shd w:val="pct25" w:color="auto" w:fill="auto"/>
        <w:tabs>
          <w:tab w:val="left" w:pos="-720"/>
        </w:tabs>
        <w:suppressAutoHyphens/>
        <w:jc w:val="both"/>
      </w:pPr>
      <w:r w:rsidRPr="001C4E52">
        <w:rPr>
          <w:spacing w:val="-3"/>
        </w:rPr>
        <w:t>No questions will be asked that may jeopardize the pri</w:t>
      </w:r>
      <w:r w:rsidR="001571CF">
        <w:rPr>
          <w:spacing w:val="-3"/>
        </w:rPr>
        <w:t>vacy of any respondent. Respond</w:t>
      </w:r>
      <w:r w:rsidRPr="001C4E52">
        <w:rPr>
          <w:spacing w:val="-3"/>
        </w:rPr>
        <w:t>ents will remain anonymous throughout the collection.  Therefore, this collection is not impacted by the Privacy Act.</w:t>
      </w:r>
      <w:r w:rsidR="00EB5E96"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733568B" w14:textId="77777777" w:rsidR="00EB5E96" w:rsidRPr="00596A43" w:rsidRDefault="00EB5E96" w:rsidP="000C4293">
      <w:pPr>
        <w:shd w:val="clear" w:color="auto" w:fill="FFFFFF"/>
        <w:tabs>
          <w:tab w:val="left" w:pos="-720"/>
        </w:tabs>
        <w:suppressAutoHyphens/>
        <w:jc w:val="both"/>
      </w:pPr>
    </w:p>
    <w:p w14:paraId="278BD496"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3A6739E9" w14:textId="77777777" w:rsidR="00AA3F82" w:rsidRDefault="001C4E52" w:rsidP="000C4293">
      <w:pPr>
        <w:shd w:val="clear" w:color="auto" w:fill="FFFFFF"/>
        <w:tabs>
          <w:tab w:val="left" w:pos="-720"/>
        </w:tabs>
        <w:suppressAutoHyphens/>
        <w:jc w:val="both"/>
      </w:pPr>
      <w:r w:rsidRPr="001C4E52">
        <w:t xml:space="preserve">There are no questions of a sensitive nature. </w:t>
      </w:r>
    </w:p>
    <w:p w14:paraId="25257B0F" w14:textId="77777777" w:rsidR="006235FF" w:rsidRPr="00596A43" w:rsidRDefault="006235FF" w:rsidP="000C4293">
      <w:pPr>
        <w:shd w:val="clear" w:color="auto" w:fill="FFFFFF"/>
        <w:tabs>
          <w:tab w:val="left" w:pos="-720"/>
        </w:tabs>
        <w:suppressAutoHyphens/>
        <w:jc w:val="both"/>
      </w:pPr>
    </w:p>
    <w:p w14:paraId="29EEB901"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14:paraId="463C2AF0"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0D480F49"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00C170EE">
        <w:t xml:space="preserve">a. </w:t>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07F0BAF" w14:textId="77777777" w:rsidR="00EB5E96" w:rsidRPr="00596A43" w:rsidRDefault="00EB5E96" w:rsidP="000C4293">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14:paraId="44EFF9D6" w14:textId="77777777" w:rsidR="00EB5E96" w:rsidRPr="00596A43" w:rsidRDefault="00EB5E96" w:rsidP="000C4293">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5506899" w14:textId="77777777" w:rsidR="001B4DF3" w:rsidRPr="00D73BBC" w:rsidRDefault="001B4DF3" w:rsidP="001B4DF3">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38C997F7" w14:textId="77777777" w:rsidR="003B68FA" w:rsidRDefault="003B68FA" w:rsidP="003B68FA">
      <w:pPr>
        <w:tabs>
          <w:tab w:val="left" w:pos="-720"/>
        </w:tabs>
        <w:suppressAutoHyphens/>
        <w:jc w:val="both"/>
      </w:pPr>
    </w:p>
    <w:p w14:paraId="28D7A52A" w14:textId="77777777" w:rsidR="00CC6D19" w:rsidRPr="00635165" w:rsidRDefault="00CC6D19" w:rsidP="007466D8">
      <w:pPr>
        <w:pStyle w:val="ListParagraph"/>
        <w:tabs>
          <w:tab w:val="left" w:pos="-720"/>
        </w:tabs>
        <w:suppressAutoHyphens/>
        <w:ind w:left="360"/>
        <w:jc w:val="both"/>
      </w:pPr>
      <w:r w:rsidRPr="00635165">
        <w:t>The Office of Emergency Communications (OEC) is required by statu</w:t>
      </w:r>
      <w:r w:rsidR="00545A5E">
        <w:t>t</w:t>
      </w:r>
      <w:r w:rsidRPr="00635165">
        <w:t>e (</w:t>
      </w:r>
      <w:r w:rsidR="004142E0" w:rsidRPr="006C21D0">
        <w:t>6</w:t>
      </w:r>
      <w:r w:rsidR="004142E0">
        <w:t xml:space="preserve"> </w:t>
      </w:r>
      <w:r w:rsidR="004142E0" w:rsidRPr="006C21D0">
        <w:t>U.S</w:t>
      </w:r>
      <w:r w:rsidR="004142E0">
        <w:t>.</w:t>
      </w:r>
      <w:r w:rsidR="004142E0" w:rsidRPr="006C21D0">
        <w:t>C</w:t>
      </w:r>
      <w:r w:rsidR="004142E0">
        <w:t xml:space="preserve">. </w:t>
      </w:r>
      <w:r w:rsidR="004142E0" w:rsidRPr="006C21D0">
        <w:rPr>
          <w:color w:val="000000"/>
        </w:rPr>
        <w:t>§</w:t>
      </w:r>
      <w:r w:rsidR="004142E0">
        <w:rPr>
          <w:color w:val="000000"/>
        </w:rPr>
        <w:t xml:space="preserve"> </w:t>
      </w:r>
      <w:r w:rsidR="004142E0" w:rsidRPr="006C21D0">
        <w:rPr>
          <w:color w:val="000000"/>
        </w:rPr>
        <w:t>573</w:t>
      </w:r>
      <w:r w:rsidRPr="00635165">
        <w:rPr>
          <w:color w:val="000000"/>
        </w:rPr>
        <w:t>)</w:t>
      </w:r>
      <w:r w:rsidRPr="00635165">
        <w:t xml:space="preserve"> to conduct an assessment on State, local, and tribal governments that defines the emergency communications needs for emergency response providers and relevant government officials. Therefore, the respondent’s universe will include:</w:t>
      </w:r>
    </w:p>
    <w:p w14:paraId="73E80C34" w14:textId="77777777" w:rsidR="00F52358" w:rsidRPr="00635165" w:rsidRDefault="00CC6D19" w:rsidP="00F52358">
      <w:pPr>
        <w:pStyle w:val="ListParagraph"/>
        <w:numPr>
          <w:ilvl w:val="1"/>
          <w:numId w:val="33"/>
        </w:numPr>
        <w:tabs>
          <w:tab w:val="left" w:pos="-720"/>
        </w:tabs>
        <w:suppressAutoHyphens/>
        <w:jc w:val="both"/>
      </w:pPr>
      <w:r w:rsidRPr="00635165">
        <w:t>State/Territorial Level government entities/agencies that ha</w:t>
      </w:r>
      <w:r w:rsidR="00F52358" w:rsidRPr="00635165">
        <w:t xml:space="preserve">ve a role in emergency response, </w:t>
      </w:r>
      <w:r w:rsidRPr="00635165">
        <w:t>federally recognized Tribal Nations</w:t>
      </w:r>
      <w:r w:rsidR="00F52358" w:rsidRPr="00635165">
        <w:t>, and f</w:t>
      </w:r>
      <w:r w:rsidRPr="00635165">
        <w:t>irst responder entities, to include law enforcement, fire, emergency medical service, and public safety answer point(s), at the local level of government across the United States and Territories</w:t>
      </w:r>
    </w:p>
    <w:p w14:paraId="28291FD4" w14:textId="77777777" w:rsidR="00F52358" w:rsidRPr="00635165" w:rsidRDefault="00CC6D19" w:rsidP="00F52358">
      <w:pPr>
        <w:pStyle w:val="ListParagraph"/>
        <w:numPr>
          <w:ilvl w:val="1"/>
          <w:numId w:val="33"/>
        </w:numPr>
        <w:tabs>
          <w:tab w:val="left" w:pos="-720"/>
        </w:tabs>
        <w:suppressAutoHyphens/>
        <w:jc w:val="both"/>
      </w:pPr>
      <w:r w:rsidRPr="00635165">
        <w:t xml:space="preserve">OEC has calculated the </w:t>
      </w:r>
      <w:r w:rsidR="00487CAF" w:rsidRPr="00635165">
        <w:t xml:space="preserve">information collection’s population universe as a whole to be </w:t>
      </w:r>
      <w:r w:rsidRPr="00635165">
        <w:rPr>
          <w:i/>
        </w:rPr>
        <w:t>56,6</w:t>
      </w:r>
      <w:r w:rsidR="00474A2D">
        <w:rPr>
          <w:i/>
        </w:rPr>
        <w:t>83</w:t>
      </w:r>
      <w:r w:rsidR="00F52358" w:rsidRPr="00635165">
        <w:rPr>
          <w:i/>
        </w:rPr>
        <w:t>. Broken down per the following:</w:t>
      </w:r>
    </w:p>
    <w:p w14:paraId="4CB6C216" w14:textId="77777777" w:rsidR="00F52358" w:rsidRPr="00635165" w:rsidRDefault="00CC6D19" w:rsidP="00F52358">
      <w:pPr>
        <w:pStyle w:val="ListParagraph"/>
        <w:numPr>
          <w:ilvl w:val="2"/>
          <w:numId w:val="33"/>
        </w:numPr>
        <w:tabs>
          <w:tab w:val="left" w:pos="-720"/>
        </w:tabs>
        <w:suppressAutoHyphens/>
        <w:jc w:val="both"/>
      </w:pPr>
      <w:r w:rsidRPr="00635165">
        <w:t>State/Territories=224</w:t>
      </w:r>
      <w:r w:rsidR="00F52358" w:rsidRPr="00635165">
        <w:t xml:space="preserve"> (56 states, territories and District of Columbia x 4 responses. Four responses are counted, one per </w:t>
      </w:r>
      <w:r w:rsidR="003478A9" w:rsidRPr="00635165">
        <w:t>each of the four targeted disciplines</w:t>
      </w:r>
      <w:r w:rsidR="00F52358" w:rsidRPr="00635165">
        <w:t xml:space="preserve">) </w:t>
      </w:r>
    </w:p>
    <w:p w14:paraId="1A409711" w14:textId="77777777" w:rsidR="00F52358" w:rsidRPr="00635165" w:rsidRDefault="00CC6D19" w:rsidP="00544BB8">
      <w:pPr>
        <w:pStyle w:val="ListParagraph"/>
        <w:numPr>
          <w:ilvl w:val="2"/>
          <w:numId w:val="33"/>
        </w:numPr>
        <w:tabs>
          <w:tab w:val="left" w:pos="-720"/>
        </w:tabs>
        <w:suppressAutoHyphens/>
        <w:jc w:val="both"/>
      </w:pPr>
      <w:r w:rsidRPr="00635165">
        <w:t>Tribal</w:t>
      </w:r>
      <w:r w:rsidR="00545A5E">
        <w:t xml:space="preserve"> </w:t>
      </w:r>
      <w:r w:rsidR="00F52358" w:rsidRPr="00635165">
        <w:t>Nations</w:t>
      </w:r>
      <w:r w:rsidR="00544BB8" w:rsidRPr="00635165">
        <w:t>=567</w:t>
      </w:r>
      <w:r w:rsidR="009407B6">
        <w:rPr>
          <w:rStyle w:val="FootnoteReference"/>
        </w:rPr>
        <w:footnoteReference w:id="2"/>
      </w:r>
      <w:r w:rsidR="00544BB8" w:rsidRPr="00635165">
        <w:t xml:space="preserve"> </w:t>
      </w:r>
    </w:p>
    <w:p w14:paraId="3AF02F2F" w14:textId="65AE1935" w:rsidR="00CC6D19" w:rsidRPr="00635165" w:rsidRDefault="00CC6D19" w:rsidP="00F52358">
      <w:pPr>
        <w:pStyle w:val="ListParagraph"/>
        <w:numPr>
          <w:ilvl w:val="2"/>
          <w:numId w:val="33"/>
        </w:numPr>
        <w:tabs>
          <w:tab w:val="left" w:pos="-720"/>
        </w:tabs>
        <w:suppressAutoHyphens/>
        <w:jc w:val="both"/>
      </w:pPr>
      <w:r w:rsidRPr="00635165">
        <w:t>Local=55,892</w:t>
      </w:r>
      <w:r w:rsidR="00F52358" w:rsidRPr="00635165">
        <w:t xml:space="preserve"> (</w:t>
      </w:r>
      <w:r w:rsidR="00F52358" w:rsidRPr="00635165">
        <w:rPr>
          <w:rFonts w:cs="Arial"/>
        </w:rPr>
        <w:t xml:space="preserve">The population data source for the local level is the </w:t>
      </w:r>
      <w:r w:rsidR="00F52358" w:rsidRPr="00CB298B">
        <w:t>National Public Safety Information Bureau Database</w:t>
      </w:r>
      <w:r w:rsidR="00BE1288">
        <w:t>,</w:t>
      </w:r>
      <w:r w:rsidR="00CB298B">
        <w:rPr>
          <w:rStyle w:val="FootnoteReference"/>
        </w:rPr>
        <w:footnoteReference w:id="3"/>
      </w:r>
      <w:r w:rsidR="00F52358" w:rsidRPr="00635165">
        <w:rPr>
          <w:rFonts w:cs="Arial"/>
        </w:rPr>
        <w:t xml:space="preserve"> whose directories cont</w:t>
      </w:r>
      <w:r w:rsidR="00A35A28">
        <w:rPr>
          <w:rFonts w:cs="Arial"/>
        </w:rPr>
        <w:t>ain comprehensive listings for law e</w:t>
      </w:r>
      <w:r w:rsidR="00F52358" w:rsidRPr="00635165">
        <w:rPr>
          <w:rFonts w:cs="Arial"/>
        </w:rPr>
        <w:t xml:space="preserve">nforcement, </w:t>
      </w:r>
      <w:r w:rsidR="00A35A28">
        <w:rPr>
          <w:rFonts w:cs="Arial"/>
        </w:rPr>
        <w:t>f</w:t>
      </w:r>
      <w:r w:rsidR="00F52358" w:rsidRPr="00635165">
        <w:rPr>
          <w:rFonts w:cs="Arial"/>
        </w:rPr>
        <w:t xml:space="preserve">ire, and EMS agencies and public safety answering points in the </w:t>
      </w:r>
      <w:r w:rsidR="004B194E">
        <w:rPr>
          <w:rFonts w:cs="Arial"/>
        </w:rPr>
        <w:t>50 U.S. states and the District of Columbia.</w:t>
      </w:r>
      <w:r w:rsidR="00F10D3D">
        <w:rPr>
          <w:rFonts w:cs="Arial"/>
        </w:rPr>
        <w:t xml:space="preserve"> Additionally, the National Geospatial Agency’s Homeland Security Infrastructure Program [HSIP] Gold database was used for law e</w:t>
      </w:r>
      <w:r w:rsidR="00F10D3D" w:rsidRPr="00635165">
        <w:rPr>
          <w:rFonts w:cs="Arial"/>
        </w:rPr>
        <w:t xml:space="preserve">nforcement, </w:t>
      </w:r>
      <w:r w:rsidR="00F10D3D">
        <w:rPr>
          <w:rFonts w:cs="Arial"/>
        </w:rPr>
        <w:t>f</w:t>
      </w:r>
      <w:r w:rsidR="00F10D3D" w:rsidRPr="00635165">
        <w:rPr>
          <w:rFonts w:cs="Arial"/>
        </w:rPr>
        <w:t>ire, EMS agencies and public safety answering points</w:t>
      </w:r>
      <w:r w:rsidR="00F10D3D">
        <w:rPr>
          <w:rFonts w:cs="Arial"/>
        </w:rPr>
        <w:t xml:space="preserve"> in the U.S. Territories</w:t>
      </w:r>
      <w:r w:rsidR="00F52358" w:rsidRPr="00635165">
        <w:t>)</w:t>
      </w:r>
    </w:p>
    <w:p w14:paraId="2B4EE6E8" w14:textId="77777777" w:rsidR="007846DE" w:rsidRPr="00635165" w:rsidRDefault="005A1E29" w:rsidP="007846DE">
      <w:pPr>
        <w:pStyle w:val="ListParagraph"/>
        <w:numPr>
          <w:ilvl w:val="1"/>
          <w:numId w:val="33"/>
        </w:numPr>
        <w:tabs>
          <w:tab w:val="left" w:pos="-720"/>
        </w:tabs>
        <w:suppressAutoHyphens/>
        <w:jc w:val="both"/>
      </w:pPr>
      <w:r w:rsidRPr="00635165">
        <w:t>OEC estimates the total nu</w:t>
      </w:r>
      <w:r w:rsidR="002461A7" w:rsidRPr="00635165">
        <w:t>mber of respondents to be 15,008</w:t>
      </w:r>
      <w:r w:rsidR="00215307" w:rsidRPr="00635165">
        <w:t>. Our estimates per level of government are broken down as follows:</w:t>
      </w:r>
    </w:p>
    <w:p w14:paraId="0CFD1B0A" w14:textId="77777777" w:rsidR="00215307" w:rsidRPr="00635165" w:rsidRDefault="00215307" w:rsidP="00215307">
      <w:pPr>
        <w:pStyle w:val="ListParagraph"/>
        <w:tabs>
          <w:tab w:val="left" w:pos="-720"/>
        </w:tabs>
        <w:suppressAutoHyphens/>
        <w:ind w:left="360"/>
        <w:jc w:val="both"/>
      </w:pPr>
      <w:r w:rsidRPr="00635165">
        <w:tab/>
      </w:r>
    </w:p>
    <w:tbl>
      <w:tblPr>
        <w:tblStyle w:val="TableGrid"/>
        <w:tblW w:w="0" w:type="auto"/>
        <w:tblInd w:w="360" w:type="dxa"/>
        <w:tblLook w:val="04A0" w:firstRow="1" w:lastRow="0" w:firstColumn="1" w:lastColumn="0" w:noHBand="0" w:noVBand="1"/>
      </w:tblPr>
      <w:tblGrid>
        <w:gridCol w:w="4612"/>
        <w:gridCol w:w="4604"/>
      </w:tblGrid>
      <w:tr w:rsidR="00215307" w:rsidRPr="00635165" w14:paraId="432CE1FA" w14:textId="77777777" w:rsidTr="00215307">
        <w:tc>
          <w:tcPr>
            <w:tcW w:w="4675" w:type="dxa"/>
          </w:tcPr>
          <w:p w14:paraId="6503106B" w14:textId="77777777" w:rsidR="00215307" w:rsidRPr="00635165" w:rsidRDefault="00215307" w:rsidP="00215307">
            <w:pPr>
              <w:pStyle w:val="ListParagraph"/>
              <w:tabs>
                <w:tab w:val="left" w:pos="-720"/>
              </w:tabs>
              <w:suppressAutoHyphens/>
              <w:ind w:left="0"/>
              <w:jc w:val="both"/>
            </w:pPr>
            <w:r w:rsidRPr="00635165">
              <w:t>Level of Government</w:t>
            </w:r>
          </w:p>
        </w:tc>
        <w:tc>
          <w:tcPr>
            <w:tcW w:w="4675" w:type="dxa"/>
          </w:tcPr>
          <w:p w14:paraId="4199C525" w14:textId="77777777" w:rsidR="00215307" w:rsidRPr="00635165" w:rsidRDefault="00215307" w:rsidP="00215307">
            <w:pPr>
              <w:pStyle w:val="ListParagraph"/>
              <w:tabs>
                <w:tab w:val="left" w:pos="-720"/>
              </w:tabs>
              <w:suppressAutoHyphens/>
              <w:ind w:left="0"/>
              <w:jc w:val="both"/>
            </w:pPr>
            <w:r w:rsidRPr="00635165">
              <w:t>Number of Respondents</w:t>
            </w:r>
          </w:p>
        </w:tc>
      </w:tr>
      <w:tr w:rsidR="00215307" w:rsidRPr="00635165" w14:paraId="2605640F" w14:textId="77777777" w:rsidTr="00215307">
        <w:tc>
          <w:tcPr>
            <w:tcW w:w="4675" w:type="dxa"/>
          </w:tcPr>
          <w:p w14:paraId="2BE5FCE0" w14:textId="77777777" w:rsidR="00215307" w:rsidRPr="00635165" w:rsidRDefault="00215307" w:rsidP="00215307">
            <w:pPr>
              <w:pStyle w:val="ListParagraph"/>
              <w:tabs>
                <w:tab w:val="left" w:pos="-720"/>
              </w:tabs>
              <w:suppressAutoHyphens/>
              <w:ind w:left="0"/>
              <w:jc w:val="both"/>
            </w:pPr>
            <w:r w:rsidRPr="00635165">
              <w:t>State/Territories</w:t>
            </w:r>
          </w:p>
        </w:tc>
        <w:tc>
          <w:tcPr>
            <w:tcW w:w="4675" w:type="dxa"/>
          </w:tcPr>
          <w:p w14:paraId="3122FB09" w14:textId="77777777" w:rsidR="00215307" w:rsidRPr="00635165" w:rsidRDefault="00215307" w:rsidP="00215307">
            <w:pPr>
              <w:pStyle w:val="ListParagraph"/>
              <w:tabs>
                <w:tab w:val="left" w:pos="-720"/>
              </w:tabs>
              <w:suppressAutoHyphens/>
              <w:ind w:left="0"/>
              <w:jc w:val="both"/>
            </w:pPr>
            <w:r w:rsidRPr="00635165">
              <w:t>224</w:t>
            </w:r>
          </w:p>
        </w:tc>
      </w:tr>
      <w:tr w:rsidR="00215307" w:rsidRPr="00635165" w14:paraId="4BC22B6B" w14:textId="77777777" w:rsidTr="00215307">
        <w:tc>
          <w:tcPr>
            <w:tcW w:w="4675" w:type="dxa"/>
          </w:tcPr>
          <w:p w14:paraId="37DC5A7B" w14:textId="77777777" w:rsidR="00215307" w:rsidRPr="00635165" w:rsidRDefault="00215307" w:rsidP="00215307">
            <w:pPr>
              <w:pStyle w:val="ListParagraph"/>
              <w:tabs>
                <w:tab w:val="left" w:pos="-720"/>
              </w:tabs>
              <w:suppressAutoHyphens/>
              <w:ind w:left="0"/>
              <w:jc w:val="both"/>
            </w:pPr>
            <w:r w:rsidRPr="00635165">
              <w:t>Tribal Nations</w:t>
            </w:r>
          </w:p>
        </w:tc>
        <w:tc>
          <w:tcPr>
            <w:tcW w:w="4675" w:type="dxa"/>
          </w:tcPr>
          <w:p w14:paraId="1B880205" w14:textId="77777777" w:rsidR="00215307" w:rsidRPr="00635165" w:rsidRDefault="00215307" w:rsidP="00215307">
            <w:pPr>
              <w:pStyle w:val="ListParagraph"/>
              <w:tabs>
                <w:tab w:val="left" w:pos="-720"/>
              </w:tabs>
              <w:suppressAutoHyphens/>
              <w:ind w:left="0"/>
              <w:jc w:val="both"/>
            </w:pPr>
            <w:r w:rsidRPr="00635165">
              <w:t>567</w:t>
            </w:r>
          </w:p>
        </w:tc>
      </w:tr>
      <w:tr w:rsidR="00215307" w:rsidRPr="00635165" w14:paraId="0AB7E100" w14:textId="77777777" w:rsidTr="00215307">
        <w:tc>
          <w:tcPr>
            <w:tcW w:w="4675" w:type="dxa"/>
          </w:tcPr>
          <w:p w14:paraId="73088B26" w14:textId="77777777" w:rsidR="00215307" w:rsidRPr="00635165" w:rsidRDefault="00215307" w:rsidP="00215307">
            <w:pPr>
              <w:pStyle w:val="ListParagraph"/>
              <w:tabs>
                <w:tab w:val="left" w:pos="-720"/>
              </w:tabs>
              <w:suppressAutoHyphens/>
              <w:ind w:left="0"/>
              <w:jc w:val="both"/>
            </w:pPr>
            <w:r w:rsidRPr="00635165">
              <w:t>Local</w:t>
            </w:r>
          </w:p>
        </w:tc>
        <w:tc>
          <w:tcPr>
            <w:tcW w:w="4675" w:type="dxa"/>
          </w:tcPr>
          <w:p w14:paraId="29CF247F" w14:textId="10B25EAF" w:rsidR="00215307" w:rsidRPr="00635165" w:rsidRDefault="002461A7" w:rsidP="001B4DF3">
            <w:pPr>
              <w:pStyle w:val="ListParagraph"/>
              <w:tabs>
                <w:tab w:val="left" w:pos="-720"/>
              </w:tabs>
              <w:suppressAutoHyphens/>
              <w:ind w:left="0"/>
              <w:jc w:val="both"/>
            </w:pPr>
            <w:r w:rsidRPr="00635165">
              <w:t>14,21</w:t>
            </w:r>
            <w:r w:rsidR="00CD5FED">
              <w:t>7</w:t>
            </w:r>
            <w:r w:rsidRPr="00635165">
              <w:t xml:space="preserve"> (</w:t>
            </w:r>
            <w:r w:rsidR="001B4DF3">
              <w:t>with an estimate</w:t>
            </w:r>
            <w:r w:rsidR="006219F3">
              <w:t>d</w:t>
            </w:r>
            <w:r w:rsidR="001B4DF3">
              <w:t xml:space="preserve"> response rate of </w:t>
            </w:r>
            <w:r w:rsidRPr="00635165">
              <w:t>25%)</w:t>
            </w:r>
          </w:p>
        </w:tc>
      </w:tr>
      <w:tr w:rsidR="001B4DF3" w:rsidRPr="00635165" w14:paraId="1D86A0B6" w14:textId="77777777" w:rsidTr="00215307">
        <w:tc>
          <w:tcPr>
            <w:tcW w:w="4675" w:type="dxa"/>
          </w:tcPr>
          <w:p w14:paraId="4B3F6DB4" w14:textId="77777777" w:rsidR="001B4DF3" w:rsidRPr="007466D8" w:rsidRDefault="001B4DF3" w:rsidP="00215307">
            <w:pPr>
              <w:pStyle w:val="ListParagraph"/>
              <w:tabs>
                <w:tab w:val="left" w:pos="-720"/>
              </w:tabs>
              <w:suppressAutoHyphens/>
              <w:ind w:left="0"/>
              <w:jc w:val="both"/>
              <w:rPr>
                <w:b/>
              </w:rPr>
            </w:pPr>
            <w:r>
              <w:rPr>
                <w:b/>
              </w:rPr>
              <w:t>Total</w:t>
            </w:r>
          </w:p>
        </w:tc>
        <w:tc>
          <w:tcPr>
            <w:tcW w:w="4675" w:type="dxa"/>
          </w:tcPr>
          <w:p w14:paraId="5B606EC7" w14:textId="77777777" w:rsidR="001B4DF3" w:rsidRPr="007466D8" w:rsidRDefault="001B4DF3" w:rsidP="001B4DF3">
            <w:pPr>
              <w:pStyle w:val="ListParagraph"/>
              <w:tabs>
                <w:tab w:val="left" w:pos="-720"/>
              </w:tabs>
              <w:suppressAutoHyphens/>
              <w:ind w:left="0"/>
              <w:jc w:val="both"/>
              <w:rPr>
                <w:b/>
              </w:rPr>
            </w:pPr>
            <w:r w:rsidRPr="007466D8">
              <w:rPr>
                <w:b/>
              </w:rPr>
              <w:t>15,00</w:t>
            </w:r>
            <w:r w:rsidR="00CD5FED" w:rsidRPr="007466D8">
              <w:rPr>
                <w:b/>
              </w:rPr>
              <w:t>8</w:t>
            </w:r>
          </w:p>
        </w:tc>
      </w:tr>
    </w:tbl>
    <w:p w14:paraId="50D0267B" w14:textId="77777777" w:rsidR="00215307" w:rsidRPr="00635165" w:rsidRDefault="00215307" w:rsidP="00215307">
      <w:pPr>
        <w:pStyle w:val="ListParagraph"/>
        <w:tabs>
          <w:tab w:val="left" w:pos="-720"/>
        </w:tabs>
        <w:suppressAutoHyphens/>
        <w:ind w:left="360"/>
        <w:jc w:val="both"/>
      </w:pPr>
    </w:p>
    <w:p w14:paraId="5C6117A5" w14:textId="77777777" w:rsidR="007846DE" w:rsidRPr="00635165" w:rsidRDefault="00432EC8" w:rsidP="007846DE">
      <w:pPr>
        <w:pStyle w:val="ListParagraph"/>
        <w:numPr>
          <w:ilvl w:val="1"/>
          <w:numId w:val="33"/>
        </w:numPr>
        <w:tabs>
          <w:tab w:val="left" w:pos="-720"/>
        </w:tabs>
        <w:suppressAutoHyphens/>
        <w:jc w:val="both"/>
      </w:pPr>
      <w:r w:rsidRPr="00635165">
        <w:t xml:space="preserve">Total </w:t>
      </w:r>
      <w:r w:rsidR="0055323F" w:rsidRPr="00635165">
        <w:t xml:space="preserve">Frequency of Response: </w:t>
      </w:r>
      <w:r w:rsidR="00222735" w:rsidRPr="00635165">
        <w:t>Once e</w:t>
      </w:r>
      <w:r w:rsidR="0055323F" w:rsidRPr="00635165">
        <w:t>very five years</w:t>
      </w:r>
      <w:r w:rsidR="007846DE" w:rsidRPr="00635165">
        <w:t xml:space="preserve"> (</w:t>
      </w:r>
      <w:r w:rsidR="00050DB4" w:rsidRPr="006C21D0">
        <w:t>6</w:t>
      </w:r>
      <w:r w:rsidR="00050DB4">
        <w:t xml:space="preserve"> </w:t>
      </w:r>
      <w:r w:rsidR="00050DB4" w:rsidRPr="006C21D0">
        <w:t>U.S</w:t>
      </w:r>
      <w:r w:rsidR="00050DB4">
        <w:t>.</w:t>
      </w:r>
      <w:r w:rsidR="00050DB4" w:rsidRPr="006C21D0">
        <w:t>C</w:t>
      </w:r>
      <w:r w:rsidR="00050DB4">
        <w:t xml:space="preserve">. </w:t>
      </w:r>
      <w:r w:rsidR="00050DB4" w:rsidRPr="006C21D0">
        <w:rPr>
          <w:color w:val="000000"/>
        </w:rPr>
        <w:t>§</w:t>
      </w:r>
      <w:r w:rsidR="00050DB4">
        <w:rPr>
          <w:color w:val="000000"/>
        </w:rPr>
        <w:t xml:space="preserve"> </w:t>
      </w:r>
      <w:r w:rsidR="00050DB4" w:rsidRPr="006C21D0">
        <w:rPr>
          <w:color w:val="000000"/>
        </w:rPr>
        <w:t>573</w:t>
      </w:r>
      <w:r w:rsidR="007846DE" w:rsidRPr="00635165">
        <w:rPr>
          <w:color w:val="000000"/>
        </w:rPr>
        <w:t xml:space="preserve"> requires DHS through the OEC Director to conduct the survey no less than every five years)</w:t>
      </w:r>
    </w:p>
    <w:p w14:paraId="13D5026A" w14:textId="77777777" w:rsidR="007846DE" w:rsidRPr="00635165" w:rsidRDefault="00432EC8" w:rsidP="007846DE">
      <w:pPr>
        <w:pStyle w:val="ListParagraph"/>
        <w:numPr>
          <w:ilvl w:val="1"/>
          <w:numId w:val="33"/>
        </w:numPr>
        <w:tabs>
          <w:tab w:val="left" w:pos="-720"/>
        </w:tabs>
        <w:suppressAutoHyphens/>
        <w:jc w:val="both"/>
      </w:pPr>
      <w:r w:rsidRPr="00635165">
        <w:t xml:space="preserve">Total </w:t>
      </w:r>
      <w:r w:rsidR="000E21A4" w:rsidRPr="00635165">
        <w:t>Annua</w:t>
      </w:r>
      <w:r w:rsidR="00522EAE" w:rsidRPr="00635165">
        <w:t>lize</w:t>
      </w:r>
      <w:r w:rsidR="002461A7" w:rsidRPr="00635165">
        <w:t>d number of respondents:  15,008</w:t>
      </w:r>
      <w:r w:rsidR="00AE5D88">
        <w:t>/5 = 3,001.6 rounded up to 3,00</w:t>
      </w:r>
      <w:r w:rsidR="00522EAE" w:rsidRPr="00635165">
        <w:t>2</w:t>
      </w:r>
      <w:r w:rsidR="000E21A4" w:rsidRPr="00635165">
        <w:t xml:space="preserve"> respondents per year</w:t>
      </w:r>
    </w:p>
    <w:p w14:paraId="6DCA5E71" w14:textId="77777777" w:rsidR="008B5A64" w:rsidRPr="00635165" w:rsidRDefault="00432EC8" w:rsidP="008B5A64">
      <w:pPr>
        <w:pStyle w:val="ListParagraph"/>
        <w:numPr>
          <w:ilvl w:val="1"/>
          <w:numId w:val="33"/>
        </w:numPr>
        <w:tabs>
          <w:tab w:val="left" w:pos="-720"/>
        </w:tabs>
        <w:suppressAutoHyphens/>
        <w:jc w:val="both"/>
      </w:pPr>
      <w:r w:rsidRPr="00635165">
        <w:t xml:space="preserve">Total </w:t>
      </w:r>
      <w:r w:rsidR="0055323F" w:rsidRPr="00635165">
        <w:t xml:space="preserve">Annual hour burden: </w:t>
      </w:r>
      <w:r w:rsidR="00AE5D88">
        <w:t>3,00</w:t>
      </w:r>
      <w:r w:rsidR="00522EAE" w:rsidRPr="00635165">
        <w:t>2</w:t>
      </w:r>
      <w:r w:rsidR="00541821" w:rsidRPr="00635165">
        <w:t xml:space="preserve"> </w:t>
      </w:r>
      <w:r w:rsidR="002058D6" w:rsidRPr="00635165">
        <w:t>x 0.5 (30 minutes</w:t>
      </w:r>
      <w:r w:rsidR="00541821" w:rsidRPr="00635165">
        <w:t xml:space="preserve"> equals 0.5 hours)</w:t>
      </w:r>
      <w:r w:rsidR="002058D6" w:rsidRPr="00635165">
        <w:t xml:space="preserve"> = </w:t>
      </w:r>
      <w:r w:rsidR="00AE5D88">
        <w:t>1,501</w:t>
      </w:r>
      <w:r w:rsidR="002058D6" w:rsidRPr="00635165">
        <w:t xml:space="preserve"> hours burdened per year</w:t>
      </w:r>
      <w:r w:rsidR="008B5A64" w:rsidRPr="00635165">
        <w:t xml:space="preserve"> (the time burden of 30 minutes is based on the </w:t>
      </w:r>
      <w:r w:rsidR="008B5A64" w:rsidRPr="00F20D09">
        <w:t xml:space="preserve">2006 </w:t>
      </w:r>
      <w:r w:rsidR="008B5A64" w:rsidRPr="00F20D09">
        <w:rPr>
          <w:i/>
        </w:rPr>
        <w:t>SAFECOM National Interoperability Baseline Survey</w:t>
      </w:r>
      <w:r w:rsidR="00F20D09">
        <w:rPr>
          <w:i/>
        </w:rPr>
        <w:t>.</w:t>
      </w:r>
      <w:r w:rsidR="00F20D09">
        <w:rPr>
          <w:rStyle w:val="FootnoteReference"/>
        </w:rPr>
        <w:footnoteReference w:id="4"/>
      </w:r>
    </w:p>
    <w:p w14:paraId="07960F43" w14:textId="77777777" w:rsidR="008B5A64" w:rsidRPr="00CB18DA" w:rsidRDefault="008B5A64" w:rsidP="008B5A64">
      <w:pPr>
        <w:tabs>
          <w:tab w:val="left" w:pos="-720"/>
        </w:tabs>
        <w:suppressAutoHyphens/>
        <w:jc w:val="both"/>
        <w:rPr>
          <w:highlight w:val="yellow"/>
        </w:rPr>
      </w:pPr>
    </w:p>
    <w:p w14:paraId="22D43AB5" w14:textId="77777777" w:rsidR="00A92AA3" w:rsidRPr="00635165" w:rsidRDefault="00904A45" w:rsidP="00523D5C">
      <w:pPr>
        <w:tabs>
          <w:tab w:val="left" w:pos="-720"/>
        </w:tabs>
        <w:suppressAutoHyphens/>
      </w:pPr>
      <w:r w:rsidRPr="00635165">
        <w:t xml:space="preserve">DHS will be using the formula: </w:t>
      </w:r>
      <w:r w:rsidRPr="00635165">
        <w:rPr>
          <w:b/>
        </w:rPr>
        <w:t>(</w:t>
      </w:r>
      <w:r w:rsidR="00DB459B" w:rsidRPr="00635165">
        <w:rPr>
          <w:b/>
        </w:rPr>
        <w:t xml:space="preserve">Mean Hourly Wage Rate) x (Benefit Multiplier) </w:t>
      </w:r>
    </w:p>
    <w:p w14:paraId="42DD0287" w14:textId="77777777" w:rsidR="00A92AA3" w:rsidRPr="00635165" w:rsidRDefault="00A92AA3" w:rsidP="00A92AA3">
      <w:pPr>
        <w:tabs>
          <w:tab w:val="left" w:pos="-720"/>
        </w:tabs>
        <w:suppressAutoHyphens/>
      </w:pPr>
    </w:p>
    <w:p w14:paraId="33B6C78A" w14:textId="77777777" w:rsidR="007C21FC" w:rsidRPr="00635165" w:rsidRDefault="003C41F7" w:rsidP="007C21FC">
      <w:pPr>
        <w:tabs>
          <w:tab w:val="left" w:pos="-720"/>
        </w:tabs>
        <w:suppressAutoHyphens/>
        <w:spacing w:after="120"/>
        <w:rPr>
          <w:i/>
        </w:rPr>
      </w:pPr>
      <w:r w:rsidRPr="00635165">
        <w:t xml:space="preserve">This formula </w:t>
      </w:r>
      <w:r w:rsidR="00DB459B" w:rsidRPr="00635165">
        <w:t>determine</w:t>
      </w:r>
      <w:r w:rsidR="00635165">
        <w:t>s</w:t>
      </w:r>
      <w:r w:rsidR="00DB459B" w:rsidRPr="00635165">
        <w:t xml:space="preserve"> the mean, fully-loaded hourly wage rate for each discipline. </w:t>
      </w:r>
      <w:r w:rsidR="00635165">
        <w:t xml:space="preserve">To do this, </w:t>
      </w:r>
      <w:r w:rsidR="00523D5C" w:rsidRPr="00635165">
        <w:t xml:space="preserve">OEC counted the total number of agencies/departments that aligned to each discipline across the population universe to determine </w:t>
      </w:r>
      <w:r w:rsidR="007C21FC" w:rsidRPr="00635165">
        <w:t>the portion/percentage of t</w:t>
      </w:r>
      <w:r w:rsidR="00523D5C" w:rsidRPr="00635165">
        <w:t xml:space="preserve">he </w:t>
      </w:r>
      <w:r w:rsidR="00523D5C" w:rsidRPr="00635165">
        <w:rPr>
          <w:i/>
        </w:rPr>
        <w:t>56,6</w:t>
      </w:r>
      <w:r w:rsidR="00255734">
        <w:rPr>
          <w:i/>
        </w:rPr>
        <w:t>83</w:t>
      </w:r>
      <w:r w:rsidR="007C21FC" w:rsidRPr="00635165">
        <w:rPr>
          <w:i/>
        </w:rPr>
        <w:t xml:space="preserve"> that should be aligned to each discipline for the purposes of determining the overall burden</w:t>
      </w:r>
      <w:r w:rsidR="00635165">
        <w:rPr>
          <w:i/>
        </w:rPr>
        <w:t>.</w:t>
      </w:r>
      <w:r w:rsidR="007E1535">
        <w:rPr>
          <w:i/>
        </w:rPr>
        <w:t xml:space="preserve"> </w:t>
      </w:r>
      <w:r w:rsidR="007E1535">
        <w:t xml:space="preserve">The total number of agencies /departments OEC used were data set </w:t>
      </w:r>
      <w:r w:rsidR="007E1535" w:rsidRPr="00635165">
        <w:t xml:space="preserve">entries </w:t>
      </w:r>
      <w:r w:rsidR="007E1535">
        <w:t xml:space="preserve">listed by </w:t>
      </w:r>
      <w:r w:rsidR="007E1535" w:rsidRPr="00635165">
        <w:t>the Bureau of Indian Affairs and the National Public Safety Information Bureau plus the 224 state/territorial-level disciplinary responses</w:t>
      </w:r>
      <w:r w:rsidR="007C21FC" w:rsidRPr="007E1535">
        <w:t>:</w:t>
      </w:r>
    </w:p>
    <w:tbl>
      <w:tblPr>
        <w:tblStyle w:val="TableGrid"/>
        <w:tblW w:w="0" w:type="auto"/>
        <w:tblInd w:w="1525" w:type="dxa"/>
        <w:tblLook w:val="04A0" w:firstRow="1" w:lastRow="0" w:firstColumn="1" w:lastColumn="0" w:noHBand="0" w:noVBand="1"/>
      </w:tblPr>
      <w:tblGrid>
        <w:gridCol w:w="3690"/>
        <w:gridCol w:w="2970"/>
      </w:tblGrid>
      <w:tr w:rsidR="007C21FC" w:rsidRPr="00635165" w14:paraId="036F2226" w14:textId="77777777" w:rsidTr="007C21FC">
        <w:tc>
          <w:tcPr>
            <w:tcW w:w="3690" w:type="dxa"/>
          </w:tcPr>
          <w:p w14:paraId="0611D274" w14:textId="77777777" w:rsidR="007C21FC" w:rsidRPr="00635165" w:rsidRDefault="007C21FC" w:rsidP="007C21FC">
            <w:pPr>
              <w:tabs>
                <w:tab w:val="left" w:pos="-720"/>
              </w:tabs>
              <w:suppressAutoHyphens/>
              <w:jc w:val="both"/>
              <w:rPr>
                <w:b/>
              </w:rPr>
            </w:pPr>
            <w:r w:rsidRPr="00635165">
              <w:rPr>
                <w:b/>
              </w:rPr>
              <w:t>Discipline</w:t>
            </w:r>
          </w:p>
        </w:tc>
        <w:tc>
          <w:tcPr>
            <w:tcW w:w="2970" w:type="dxa"/>
            <w:vAlign w:val="center"/>
          </w:tcPr>
          <w:p w14:paraId="74C34D08" w14:textId="77777777" w:rsidR="007C21FC" w:rsidRPr="00635165" w:rsidRDefault="007C21FC" w:rsidP="007C21FC">
            <w:pPr>
              <w:tabs>
                <w:tab w:val="left" w:pos="-720"/>
              </w:tabs>
              <w:suppressAutoHyphens/>
              <w:jc w:val="center"/>
              <w:rPr>
                <w:b/>
              </w:rPr>
            </w:pPr>
            <w:r w:rsidRPr="00635165">
              <w:rPr>
                <w:b/>
              </w:rPr>
              <w:t>Percentage of Population</w:t>
            </w:r>
          </w:p>
        </w:tc>
      </w:tr>
      <w:tr w:rsidR="007C21FC" w:rsidRPr="00635165" w14:paraId="12CA20F7" w14:textId="77777777" w:rsidTr="007C21FC">
        <w:tc>
          <w:tcPr>
            <w:tcW w:w="3690" w:type="dxa"/>
          </w:tcPr>
          <w:p w14:paraId="597DB131" w14:textId="77777777" w:rsidR="007C21FC" w:rsidRPr="00635165" w:rsidRDefault="007C21FC" w:rsidP="007C21FC">
            <w:pPr>
              <w:tabs>
                <w:tab w:val="left" w:pos="-720"/>
              </w:tabs>
              <w:suppressAutoHyphens/>
              <w:jc w:val="both"/>
            </w:pPr>
            <w:r w:rsidRPr="00635165">
              <w:t>Law Enforcement</w:t>
            </w:r>
          </w:p>
        </w:tc>
        <w:tc>
          <w:tcPr>
            <w:tcW w:w="2970" w:type="dxa"/>
            <w:vAlign w:val="center"/>
          </w:tcPr>
          <w:p w14:paraId="46039724" w14:textId="77777777" w:rsidR="007C21FC" w:rsidRPr="00635165" w:rsidRDefault="007C21FC" w:rsidP="007C21FC">
            <w:pPr>
              <w:tabs>
                <w:tab w:val="left" w:pos="-720"/>
              </w:tabs>
              <w:suppressAutoHyphens/>
              <w:jc w:val="center"/>
            </w:pPr>
            <w:r w:rsidRPr="00635165">
              <w:t>20%</w:t>
            </w:r>
          </w:p>
        </w:tc>
      </w:tr>
      <w:tr w:rsidR="007C21FC" w:rsidRPr="00635165" w14:paraId="2F15C854" w14:textId="77777777" w:rsidTr="007C21FC">
        <w:tc>
          <w:tcPr>
            <w:tcW w:w="3690" w:type="dxa"/>
          </w:tcPr>
          <w:p w14:paraId="6F5F51E2" w14:textId="77777777" w:rsidR="007C21FC" w:rsidRPr="00635165" w:rsidRDefault="007C21FC" w:rsidP="00A35A28">
            <w:pPr>
              <w:tabs>
                <w:tab w:val="left" w:pos="-720"/>
              </w:tabs>
              <w:suppressAutoHyphens/>
              <w:jc w:val="both"/>
            </w:pPr>
            <w:r w:rsidRPr="00635165">
              <w:t>Fire</w:t>
            </w:r>
          </w:p>
        </w:tc>
        <w:tc>
          <w:tcPr>
            <w:tcW w:w="2970" w:type="dxa"/>
            <w:vAlign w:val="center"/>
          </w:tcPr>
          <w:p w14:paraId="36D5471C" w14:textId="77777777" w:rsidR="007C21FC" w:rsidRPr="00635165" w:rsidRDefault="007C21FC" w:rsidP="007C21FC">
            <w:pPr>
              <w:tabs>
                <w:tab w:val="left" w:pos="-720"/>
              </w:tabs>
              <w:suppressAutoHyphens/>
              <w:jc w:val="center"/>
            </w:pPr>
            <w:r w:rsidRPr="00635165">
              <w:t>42%</w:t>
            </w:r>
          </w:p>
        </w:tc>
      </w:tr>
      <w:tr w:rsidR="007C21FC" w:rsidRPr="00635165" w14:paraId="26A05EFE" w14:textId="77777777" w:rsidTr="007C21FC">
        <w:tc>
          <w:tcPr>
            <w:tcW w:w="3690" w:type="dxa"/>
          </w:tcPr>
          <w:p w14:paraId="71B2F91B" w14:textId="77777777" w:rsidR="007C21FC" w:rsidRPr="00635165" w:rsidRDefault="007C21FC" w:rsidP="007C21FC">
            <w:pPr>
              <w:tabs>
                <w:tab w:val="left" w:pos="-720"/>
              </w:tabs>
              <w:suppressAutoHyphens/>
              <w:jc w:val="both"/>
            </w:pPr>
            <w:r w:rsidRPr="00635165">
              <w:t>Emergency Medical Services</w:t>
            </w:r>
          </w:p>
        </w:tc>
        <w:tc>
          <w:tcPr>
            <w:tcW w:w="2970" w:type="dxa"/>
            <w:vAlign w:val="center"/>
          </w:tcPr>
          <w:p w14:paraId="7A0B82A8" w14:textId="77777777" w:rsidR="007C21FC" w:rsidRPr="00635165" w:rsidRDefault="007C21FC" w:rsidP="007C21FC">
            <w:pPr>
              <w:tabs>
                <w:tab w:val="left" w:pos="-720"/>
              </w:tabs>
              <w:suppressAutoHyphens/>
              <w:jc w:val="center"/>
            </w:pPr>
            <w:r w:rsidRPr="00635165">
              <w:t>34%</w:t>
            </w:r>
          </w:p>
        </w:tc>
      </w:tr>
      <w:tr w:rsidR="007C21FC" w:rsidRPr="000C59CD" w14:paraId="51E6135C" w14:textId="77777777" w:rsidTr="007C21FC">
        <w:tc>
          <w:tcPr>
            <w:tcW w:w="3690" w:type="dxa"/>
          </w:tcPr>
          <w:p w14:paraId="716908C4" w14:textId="77777777" w:rsidR="007C21FC" w:rsidRPr="000C59CD" w:rsidRDefault="007C21FC" w:rsidP="007C21FC">
            <w:pPr>
              <w:tabs>
                <w:tab w:val="left" w:pos="-720"/>
              </w:tabs>
              <w:suppressAutoHyphens/>
              <w:jc w:val="both"/>
            </w:pPr>
            <w:r w:rsidRPr="000C59CD">
              <w:t>Public Safety Answering Points</w:t>
            </w:r>
          </w:p>
        </w:tc>
        <w:tc>
          <w:tcPr>
            <w:tcW w:w="2970" w:type="dxa"/>
            <w:vAlign w:val="center"/>
          </w:tcPr>
          <w:p w14:paraId="658246E1" w14:textId="77777777" w:rsidR="007C21FC" w:rsidRPr="000C59CD" w:rsidRDefault="007C21FC" w:rsidP="007C21FC">
            <w:pPr>
              <w:tabs>
                <w:tab w:val="left" w:pos="-720"/>
              </w:tabs>
              <w:suppressAutoHyphens/>
              <w:jc w:val="center"/>
            </w:pPr>
            <w:r w:rsidRPr="000C59CD">
              <w:t>4%</w:t>
            </w:r>
          </w:p>
        </w:tc>
      </w:tr>
    </w:tbl>
    <w:p w14:paraId="0281804D" w14:textId="77777777" w:rsidR="000414FE" w:rsidRDefault="009850BA" w:rsidP="000414FE">
      <w:pPr>
        <w:tabs>
          <w:tab w:val="left" w:pos="-720"/>
        </w:tabs>
        <w:suppressAutoHyphens/>
        <w:spacing w:before="120" w:after="120"/>
      </w:pPr>
      <w:r w:rsidRPr="000C59CD">
        <w:t>For the purposes of th</w:t>
      </w:r>
      <w:r w:rsidR="00896C54" w:rsidRPr="000C59CD">
        <w:t>ese</w:t>
      </w:r>
      <w:r w:rsidRPr="000C59CD">
        <w:t xml:space="preserve"> calculation</w:t>
      </w:r>
      <w:r w:rsidR="00896C54" w:rsidRPr="000C59CD">
        <w:t>s</w:t>
      </w:r>
      <w:r w:rsidRPr="000C59CD">
        <w:t>, DHS is using</w:t>
      </w:r>
      <w:r w:rsidR="00904A45" w:rsidRPr="000C59CD">
        <w:t xml:space="preserve"> </w:t>
      </w:r>
      <w:r w:rsidR="00896C54" w:rsidRPr="000C59CD">
        <w:t xml:space="preserve">data from the Bureau of Labor Statistics regarding the </w:t>
      </w:r>
      <w:r w:rsidR="003C41F7" w:rsidRPr="000C59CD">
        <w:t>M</w:t>
      </w:r>
      <w:r w:rsidR="00904A45" w:rsidRPr="000C59CD">
        <w:t xml:space="preserve">ean </w:t>
      </w:r>
      <w:r w:rsidR="003C41F7" w:rsidRPr="000C59CD">
        <w:t>Hourly W</w:t>
      </w:r>
      <w:r w:rsidR="00896C54" w:rsidRPr="000C59CD">
        <w:t>age rate</w:t>
      </w:r>
      <w:r w:rsidR="00C506BE" w:rsidRPr="000C59CD">
        <w:t xml:space="preserve"> for each discipline</w:t>
      </w:r>
      <w:r w:rsidR="00904A45" w:rsidRPr="000C59CD">
        <w:t xml:space="preserve">. </w:t>
      </w:r>
      <w:r w:rsidR="00DB459B" w:rsidRPr="000C59CD">
        <w:t>The Benefit Multiplier was designated as 1.4</w:t>
      </w:r>
      <w:r w:rsidR="00225567" w:rsidRPr="000C59CD">
        <w:t>62</w:t>
      </w:r>
      <w:r w:rsidR="00DB459B" w:rsidRPr="000C59CD">
        <w:t xml:space="preserve"> for each discipline</w:t>
      </w:r>
      <w:r w:rsidR="00CD5FED">
        <w:t xml:space="preserve">.  The </w:t>
      </w:r>
      <w:r w:rsidR="00225567" w:rsidRPr="000C59CD">
        <w:t xml:space="preserve">source-compensation factor </w:t>
      </w:r>
      <w:r w:rsidR="00CD5FED">
        <w:t xml:space="preserve">is calculated </w:t>
      </w:r>
      <w:r w:rsidR="00225567" w:rsidRPr="000C59CD">
        <w:t>using</w:t>
      </w:r>
      <w:r w:rsidR="00AE5D88" w:rsidRPr="000C59CD">
        <w:t xml:space="preserve"> </w:t>
      </w:r>
      <w:r w:rsidR="00225567" w:rsidRPr="000C59CD">
        <w:t xml:space="preserve">the </w:t>
      </w:r>
      <w:r w:rsidR="00AE5D88" w:rsidRPr="000C59CD">
        <w:t xml:space="preserve">BLS Economic News Release </w:t>
      </w:r>
      <w:r w:rsidR="00225567" w:rsidRPr="000C59CD">
        <w:t xml:space="preserve">with December </w:t>
      </w:r>
      <w:r w:rsidR="00AE5D88" w:rsidRPr="000C59CD">
        <w:t xml:space="preserve">2016 </w:t>
      </w:r>
      <w:r w:rsidR="00225567" w:rsidRPr="000C59CD">
        <w:t xml:space="preserve">data on </w:t>
      </w:r>
      <w:r w:rsidR="00AE5D88" w:rsidRPr="000C59CD">
        <w:t>Employee Compensation</w:t>
      </w:r>
      <w:r w:rsidR="000C59CD" w:rsidRPr="000C59CD">
        <w:t xml:space="preserve">. Accordingly, the </w:t>
      </w:r>
      <w:r w:rsidR="00CD5FED">
        <w:t xml:space="preserve">source-compensation factor was </w:t>
      </w:r>
      <w:r w:rsidR="000C59CD" w:rsidRPr="000C59CD">
        <w:t>derived by applying the following formula: T</w:t>
      </w:r>
      <w:r w:rsidR="00AE5D88" w:rsidRPr="000C59CD">
        <w:t>otal compensation</w:t>
      </w:r>
      <w:r w:rsidR="000C59CD" w:rsidRPr="000C59CD">
        <w:t xml:space="preserve"> divided by Wages and salaries = compensation factor (i.e. $34.90 total compensation </w:t>
      </w:r>
      <w:r w:rsidR="00AE5D88" w:rsidRPr="000C59CD">
        <w:t>÷ $23.87 in wages and salaries = 1.462 compensation factor</w:t>
      </w:r>
      <w:r w:rsidR="000C59CD" w:rsidRPr="000C59CD">
        <w:t>).</w:t>
      </w:r>
      <w:r w:rsidR="000C59CD">
        <w:t xml:space="preserve"> </w:t>
      </w:r>
    </w:p>
    <w:p w14:paraId="3D23AF36" w14:textId="77777777" w:rsidR="009850BA" w:rsidRPr="000606BF" w:rsidRDefault="000414FE" w:rsidP="000414FE">
      <w:pPr>
        <w:tabs>
          <w:tab w:val="left" w:pos="-720"/>
        </w:tabs>
        <w:suppressAutoHyphens/>
        <w:spacing w:before="120" w:after="120"/>
      </w:pPr>
      <w:r>
        <w:t xml:space="preserve">In addition, as </w:t>
      </w:r>
      <w:r w:rsidR="00C506BE">
        <w:t>example</w:t>
      </w:r>
      <w:r>
        <w:t xml:space="preserve"> to illustrate how the multiplier is applied to a public safety discipline specifically</w:t>
      </w:r>
      <w:r w:rsidR="00C506BE">
        <w:t xml:space="preserve">, </w:t>
      </w:r>
      <w:r w:rsidR="009850BA">
        <w:t xml:space="preserve">the </w:t>
      </w:r>
      <w:r w:rsidR="00904A45">
        <w:t xml:space="preserve">fully-loaded hourly wage rate </w:t>
      </w:r>
      <w:r w:rsidR="00CC4155">
        <w:t>for a Fire Department member</w:t>
      </w:r>
      <w:r>
        <w:t xml:space="preserve"> is $34.68</w:t>
      </w:r>
      <w:r w:rsidR="00605EDE">
        <w:t xml:space="preserve"> </w:t>
      </w:r>
      <w:r w:rsidR="009850BA">
        <w:t xml:space="preserve">($23.72 </w:t>
      </w:r>
      <w:r>
        <w:t xml:space="preserve">BLS </w:t>
      </w:r>
      <w:r w:rsidR="009850BA">
        <w:t>base rate x 1.4</w:t>
      </w:r>
      <w:r>
        <w:t>62</w:t>
      </w:r>
      <w:r w:rsidR="009850BA">
        <w:t xml:space="preserve"> </w:t>
      </w:r>
      <w:r>
        <w:t xml:space="preserve">compensation factor </w:t>
      </w:r>
      <w:r w:rsidR="009850BA">
        <w:t xml:space="preserve">= </w:t>
      </w:r>
      <w:r>
        <w:t>$34</w:t>
      </w:r>
      <w:r w:rsidR="007C7CA5">
        <w:t>.</w:t>
      </w:r>
      <w:r>
        <w:t>68</w:t>
      </w:r>
      <w:r w:rsidR="00F20D09">
        <w:rPr>
          <w:rStyle w:val="FootnoteReference"/>
        </w:rPr>
        <w:footnoteReference w:id="5"/>
      </w:r>
      <w:r w:rsidR="007C7CA5">
        <w:t>)</w:t>
      </w:r>
      <w:r w:rsidR="00DB459B">
        <w:t xml:space="preserve">. </w:t>
      </w:r>
      <w:r w:rsidR="00DB459B" w:rsidRPr="000606BF">
        <w:t xml:space="preserve">This process is illustrated </w:t>
      </w:r>
      <w:r>
        <w:t xml:space="preserve">for all disciplines </w:t>
      </w:r>
      <w:r w:rsidR="00DB459B" w:rsidRPr="000606BF">
        <w:t xml:space="preserve">in </w:t>
      </w:r>
      <w:hyperlink w:anchor="_Table_A.12:_Estimated" w:history="1">
        <w:r w:rsidR="00DB459B" w:rsidRPr="000606BF">
          <w:rPr>
            <w:rStyle w:val="Hyperlink"/>
          </w:rPr>
          <w:t>Table A.12</w:t>
        </w:r>
      </w:hyperlink>
      <w:r w:rsidR="000606BF">
        <w:t xml:space="preserve">, and </w:t>
      </w:r>
      <w:r w:rsidR="000606BF" w:rsidRPr="000606BF">
        <w:t xml:space="preserve">information sources for base pay by public safety discipline are cited in footnotes </w:t>
      </w:r>
      <w:r w:rsidR="00FA6A35">
        <w:t>5</w:t>
      </w:r>
      <w:r w:rsidR="000606BF" w:rsidRPr="000606BF">
        <w:t>,</w:t>
      </w:r>
      <w:r w:rsidR="00FA6A35">
        <w:t xml:space="preserve"> 6, 7, and 8</w:t>
      </w:r>
      <w:r w:rsidR="000606BF" w:rsidRPr="000606BF">
        <w:t xml:space="preserve"> below. </w:t>
      </w:r>
      <w:r w:rsidR="00F20D09" w:rsidRPr="000606BF">
        <w:t xml:space="preserve">  </w:t>
      </w:r>
    </w:p>
    <w:p w14:paraId="1D058F07" w14:textId="77777777" w:rsidR="009850BA" w:rsidRDefault="009850BA" w:rsidP="00904A45">
      <w:pPr>
        <w:tabs>
          <w:tab w:val="left" w:pos="-720"/>
        </w:tabs>
        <w:suppressAutoHyphens/>
      </w:pPr>
      <w:r>
        <w:t xml:space="preserve"> </w:t>
      </w:r>
    </w:p>
    <w:p w14:paraId="794CB2F1" w14:textId="77777777" w:rsidR="003B68FA" w:rsidRPr="000F7843" w:rsidRDefault="000A4447" w:rsidP="001F2FEE">
      <w:pPr>
        <w:pStyle w:val="Heading1"/>
        <w:jc w:val="center"/>
      </w:pPr>
      <w:bookmarkStart w:id="1" w:name="_Table_A.12:_Estimated"/>
      <w:bookmarkEnd w:id="1"/>
      <w:r w:rsidRPr="000F7843">
        <w:t>Table A.12: Estimated Annualized Burden Hours and Costs</w:t>
      </w:r>
    </w:p>
    <w:tbl>
      <w:tblPr>
        <w:tblW w:w="9270" w:type="dxa"/>
        <w:tblInd w:w="-5" w:type="dxa"/>
        <w:tblLook w:val="04A0" w:firstRow="1" w:lastRow="0" w:firstColumn="1" w:lastColumn="0" w:noHBand="0" w:noVBand="1"/>
      </w:tblPr>
      <w:tblGrid>
        <w:gridCol w:w="1379"/>
        <w:gridCol w:w="1771"/>
        <w:gridCol w:w="1260"/>
        <w:gridCol w:w="1170"/>
        <w:gridCol w:w="900"/>
        <w:gridCol w:w="1511"/>
        <w:gridCol w:w="1279"/>
      </w:tblGrid>
      <w:tr w:rsidR="00014F23" w14:paraId="54D0AF75" w14:textId="77777777" w:rsidTr="00635165">
        <w:trPr>
          <w:trHeight w:val="1106"/>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9B89F" w14:textId="77777777" w:rsidR="00014F23" w:rsidRDefault="00014F23">
            <w:pPr>
              <w:jc w:val="center"/>
              <w:rPr>
                <w:b/>
                <w:bCs/>
                <w:color w:val="000000"/>
                <w:sz w:val="20"/>
                <w:szCs w:val="20"/>
              </w:rPr>
            </w:pPr>
            <w:r>
              <w:rPr>
                <w:b/>
                <w:bCs/>
                <w:color w:val="000000"/>
                <w:sz w:val="20"/>
                <w:szCs w:val="20"/>
              </w:rPr>
              <w:t xml:space="preserve">Type of </w:t>
            </w:r>
          </w:p>
          <w:p w14:paraId="6EAC62FB" w14:textId="77777777" w:rsidR="00014F23" w:rsidRDefault="00014F23">
            <w:pPr>
              <w:jc w:val="center"/>
              <w:rPr>
                <w:b/>
                <w:bCs/>
                <w:color w:val="000000"/>
                <w:sz w:val="20"/>
                <w:szCs w:val="20"/>
              </w:rPr>
            </w:pPr>
            <w:r>
              <w:rPr>
                <w:b/>
                <w:bCs/>
                <w:color w:val="000000"/>
                <w:sz w:val="20"/>
                <w:szCs w:val="20"/>
              </w:rPr>
              <w:t>Respondent</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E325D" w14:textId="77777777" w:rsidR="00014F23" w:rsidRDefault="00014F23">
            <w:pPr>
              <w:jc w:val="center"/>
              <w:rPr>
                <w:b/>
                <w:bCs/>
                <w:color w:val="000000"/>
                <w:sz w:val="20"/>
                <w:szCs w:val="20"/>
              </w:rPr>
            </w:pPr>
            <w:r>
              <w:rPr>
                <w:b/>
                <w:bCs/>
                <w:color w:val="000000"/>
                <w:sz w:val="20"/>
                <w:szCs w:val="20"/>
              </w:rPr>
              <w:t xml:space="preserve">No. of </w:t>
            </w:r>
          </w:p>
          <w:p w14:paraId="46BF0B4D" w14:textId="77777777" w:rsidR="00014F23" w:rsidRDefault="00014F23">
            <w:pPr>
              <w:jc w:val="center"/>
              <w:rPr>
                <w:b/>
                <w:bCs/>
                <w:color w:val="000000"/>
                <w:sz w:val="20"/>
                <w:szCs w:val="20"/>
              </w:rPr>
            </w:pPr>
            <w:r>
              <w:rPr>
                <w:b/>
                <w:bCs/>
                <w:color w:val="000000"/>
                <w:sz w:val="20"/>
                <w:szCs w:val="20"/>
              </w:rPr>
              <w:t xml:space="preserve">Respondents </w:t>
            </w:r>
          </w:p>
          <w:p w14:paraId="2A2169EE" w14:textId="77777777" w:rsidR="00014F23" w:rsidRDefault="00014F23">
            <w:pPr>
              <w:jc w:val="center"/>
              <w:rPr>
                <w:b/>
                <w:bCs/>
                <w:color w:val="000000"/>
                <w:sz w:val="20"/>
                <w:szCs w:val="20"/>
              </w:rPr>
            </w:pPr>
            <w:r>
              <w:rPr>
                <w:b/>
                <w:bCs/>
                <w:color w:val="000000"/>
                <w:sz w:val="20"/>
                <w:szCs w:val="20"/>
              </w:rPr>
              <w:t>Annualized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9AAF2" w14:textId="77777777" w:rsidR="00014F23" w:rsidRDefault="00014F23">
            <w:pPr>
              <w:jc w:val="center"/>
              <w:rPr>
                <w:b/>
                <w:bCs/>
                <w:color w:val="000000"/>
                <w:sz w:val="20"/>
                <w:szCs w:val="20"/>
              </w:rPr>
            </w:pPr>
            <w:r>
              <w:rPr>
                <w:b/>
                <w:bCs/>
                <w:color w:val="000000"/>
                <w:sz w:val="20"/>
                <w:szCs w:val="20"/>
              </w:rPr>
              <w:t xml:space="preserve">No. of </w:t>
            </w:r>
          </w:p>
          <w:p w14:paraId="454FFDCD" w14:textId="77777777" w:rsidR="00014F23" w:rsidRDefault="00014F23">
            <w:pPr>
              <w:jc w:val="center"/>
              <w:rPr>
                <w:b/>
                <w:bCs/>
                <w:color w:val="000000"/>
                <w:sz w:val="20"/>
                <w:szCs w:val="20"/>
              </w:rPr>
            </w:pPr>
            <w:r>
              <w:rPr>
                <w:b/>
                <w:bCs/>
                <w:color w:val="000000"/>
                <w:sz w:val="20"/>
                <w:szCs w:val="20"/>
              </w:rPr>
              <w:t xml:space="preserve">Responses per </w:t>
            </w:r>
          </w:p>
          <w:p w14:paraId="28C86CED" w14:textId="77777777" w:rsidR="00014F23" w:rsidRDefault="00014F23">
            <w:pPr>
              <w:jc w:val="center"/>
              <w:rPr>
                <w:b/>
                <w:bCs/>
                <w:color w:val="000000"/>
                <w:sz w:val="20"/>
                <w:szCs w:val="20"/>
              </w:rPr>
            </w:pPr>
            <w:r>
              <w:rPr>
                <w:b/>
                <w:bCs/>
                <w:color w:val="000000"/>
                <w:sz w:val="20"/>
                <w:szCs w:val="20"/>
              </w:rPr>
              <w:t>Respondent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79691" w14:textId="77777777" w:rsidR="00014F23" w:rsidRDefault="00014F23">
            <w:pPr>
              <w:jc w:val="center"/>
              <w:rPr>
                <w:b/>
                <w:bCs/>
                <w:color w:val="000000"/>
                <w:sz w:val="20"/>
                <w:szCs w:val="20"/>
              </w:rPr>
            </w:pPr>
            <w:r>
              <w:rPr>
                <w:b/>
                <w:bCs/>
                <w:color w:val="000000"/>
                <w:sz w:val="20"/>
                <w:szCs w:val="20"/>
              </w:rPr>
              <w:t xml:space="preserve">Avg. </w:t>
            </w:r>
          </w:p>
          <w:p w14:paraId="3A2803AE" w14:textId="77777777" w:rsidR="00014F23" w:rsidRDefault="00014F23">
            <w:pPr>
              <w:jc w:val="center"/>
              <w:rPr>
                <w:b/>
                <w:bCs/>
                <w:color w:val="000000"/>
                <w:sz w:val="20"/>
                <w:szCs w:val="20"/>
              </w:rPr>
            </w:pPr>
            <w:r>
              <w:rPr>
                <w:b/>
                <w:bCs/>
                <w:color w:val="000000"/>
                <w:sz w:val="20"/>
                <w:szCs w:val="20"/>
              </w:rPr>
              <w:t xml:space="preserve">Burden per </w:t>
            </w:r>
          </w:p>
          <w:p w14:paraId="2C21FD3C" w14:textId="77777777" w:rsidR="00014F23" w:rsidRDefault="00014F23">
            <w:pPr>
              <w:jc w:val="center"/>
              <w:rPr>
                <w:b/>
                <w:bCs/>
                <w:color w:val="000000"/>
                <w:sz w:val="20"/>
                <w:szCs w:val="20"/>
              </w:rPr>
            </w:pPr>
            <w:r>
              <w:rPr>
                <w:b/>
                <w:bCs/>
                <w:color w:val="000000"/>
                <w:sz w:val="20"/>
                <w:szCs w:val="20"/>
              </w:rPr>
              <w:t>Response (in hours)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CA42A" w14:textId="77777777" w:rsidR="00014F23" w:rsidRDefault="00014F23">
            <w:pPr>
              <w:jc w:val="center"/>
              <w:rPr>
                <w:b/>
                <w:bCs/>
                <w:color w:val="000000"/>
                <w:sz w:val="20"/>
                <w:szCs w:val="20"/>
              </w:rPr>
            </w:pPr>
            <w:r>
              <w:rPr>
                <w:b/>
                <w:bCs/>
                <w:color w:val="000000"/>
                <w:sz w:val="20"/>
                <w:szCs w:val="20"/>
              </w:rPr>
              <w:t>Total Annual Burden (in hours)</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2B008" w14:textId="77777777" w:rsidR="00014F23" w:rsidRDefault="00014F23">
            <w:pPr>
              <w:jc w:val="center"/>
              <w:rPr>
                <w:b/>
                <w:bCs/>
                <w:color w:val="000000"/>
                <w:sz w:val="20"/>
                <w:szCs w:val="20"/>
              </w:rPr>
            </w:pPr>
            <w:r>
              <w:rPr>
                <w:b/>
                <w:bCs/>
                <w:color w:val="000000"/>
                <w:sz w:val="20"/>
                <w:szCs w:val="20"/>
              </w:rPr>
              <w:t>Average Hourly Wage Rate</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7F568" w14:textId="77777777" w:rsidR="00014F23" w:rsidRDefault="00014F23">
            <w:pPr>
              <w:jc w:val="center"/>
              <w:rPr>
                <w:b/>
                <w:bCs/>
                <w:color w:val="000000"/>
                <w:sz w:val="20"/>
                <w:szCs w:val="20"/>
              </w:rPr>
            </w:pPr>
            <w:r>
              <w:rPr>
                <w:b/>
                <w:bCs/>
                <w:color w:val="000000"/>
                <w:sz w:val="20"/>
                <w:szCs w:val="20"/>
              </w:rPr>
              <w:t xml:space="preserve">Total </w:t>
            </w:r>
          </w:p>
          <w:p w14:paraId="3CAE49BC" w14:textId="77777777" w:rsidR="00014F23" w:rsidRDefault="00014F23" w:rsidP="00014F23">
            <w:pPr>
              <w:jc w:val="center"/>
              <w:rPr>
                <w:b/>
                <w:bCs/>
                <w:color w:val="000000"/>
                <w:sz w:val="20"/>
                <w:szCs w:val="20"/>
              </w:rPr>
            </w:pPr>
            <w:r>
              <w:rPr>
                <w:b/>
                <w:bCs/>
                <w:color w:val="000000"/>
                <w:sz w:val="20"/>
                <w:szCs w:val="20"/>
              </w:rPr>
              <w:t xml:space="preserve">Annual </w:t>
            </w:r>
          </w:p>
          <w:p w14:paraId="054F788F" w14:textId="77777777" w:rsidR="00014F23" w:rsidRDefault="00014F23" w:rsidP="00014F23">
            <w:pPr>
              <w:jc w:val="center"/>
              <w:rPr>
                <w:b/>
                <w:bCs/>
                <w:color w:val="000000"/>
                <w:sz w:val="20"/>
                <w:szCs w:val="20"/>
              </w:rPr>
            </w:pPr>
            <w:r>
              <w:rPr>
                <w:b/>
                <w:bCs/>
                <w:color w:val="000000"/>
                <w:sz w:val="20"/>
                <w:szCs w:val="20"/>
              </w:rPr>
              <w:t>Respondent Cost</w:t>
            </w:r>
          </w:p>
        </w:tc>
      </w:tr>
      <w:tr w:rsidR="00014F23" w14:paraId="335F5BAC" w14:textId="77777777" w:rsidTr="00635165">
        <w:trPr>
          <w:trHeight w:val="553"/>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80D78" w14:textId="77777777" w:rsidR="00014F23" w:rsidRDefault="00014F23">
            <w:pPr>
              <w:jc w:val="center"/>
              <w:rPr>
                <w:color w:val="000000"/>
                <w:sz w:val="20"/>
                <w:szCs w:val="20"/>
              </w:rPr>
            </w:pPr>
            <w:r>
              <w:rPr>
                <w:color w:val="000000"/>
                <w:sz w:val="20"/>
                <w:szCs w:val="20"/>
              </w:rPr>
              <w:t xml:space="preserve">Law </w:t>
            </w:r>
          </w:p>
          <w:p w14:paraId="35599900" w14:textId="77777777" w:rsidR="00014F23" w:rsidRDefault="00014F23">
            <w:pPr>
              <w:jc w:val="center"/>
              <w:rPr>
                <w:color w:val="000000"/>
                <w:sz w:val="20"/>
                <w:szCs w:val="20"/>
              </w:rPr>
            </w:pPr>
            <w:r>
              <w:rPr>
                <w:color w:val="000000"/>
                <w:sz w:val="20"/>
                <w:szCs w:val="20"/>
              </w:rPr>
              <w:t>Enforcement</w:t>
            </w:r>
            <w:r w:rsidR="00635165">
              <w:rPr>
                <w:rStyle w:val="FootnoteReference"/>
                <w:color w:val="000000"/>
                <w:sz w:val="20"/>
                <w:szCs w:val="20"/>
              </w:rPr>
              <w:footnoteReference w:id="6"/>
            </w:r>
          </w:p>
        </w:tc>
        <w:tc>
          <w:tcPr>
            <w:tcW w:w="1771" w:type="dxa"/>
            <w:tcBorders>
              <w:top w:val="nil"/>
              <w:left w:val="nil"/>
              <w:bottom w:val="single" w:sz="4" w:space="0" w:color="auto"/>
              <w:right w:val="single" w:sz="4" w:space="0" w:color="auto"/>
            </w:tcBorders>
            <w:shd w:val="clear" w:color="auto" w:fill="auto"/>
            <w:noWrap/>
            <w:vAlign w:val="center"/>
            <w:hideMark/>
          </w:tcPr>
          <w:p w14:paraId="494F57C3" w14:textId="77777777" w:rsidR="00014F23" w:rsidRDefault="00014F23">
            <w:pPr>
              <w:jc w:val="center"/>
              <w:rPr>
                <w:color w:val="000000"/>
                <w:sz w:val="20"/>
                <w:szCs w:val="20"/>
              </w:rPr>
            </w:pPr>
            <w:r>
              <w:rPr>
                <w:color w:val="000000"/>
                <w:sz w:val="20"/>
                <w:szCs w:val="20"/>
              </w:rPr>
              <w:t>614</w:t>
            </w:r>
          </w:p>
        </w:tc>
        <w:tc>
          <w:tcPr>
            <w:tcW w:w="1260" w:type="dxa"/>
            <w:tcBorders>
              <w:top w:val="nil"/>
              <w:left w:val="nil"/>
              <w:bottom w:val="single" w:sz="4" w:space="0" w:color="auto"/>
              <w:right w:val="single" w:sz="4" w:space="0" w:color="auto"/>
            </w:tcBorders>
            <w:shd w:val="clear" w:color="auto" w:fill="auto"/>
            <w:noWrap/>
            <w:vAlign w:val="center"/>
            <w:hideMark/>
          </w:tcPr>
          <w:p w14:paraId="03E6A79D" w14:textId="77777777" w:rsidR="00014F23" w:rsidRDefault="00014F23">
            <w:pPr>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42B8E85C" w14:textId="77777777" w:rsidR="00014F23" w:rsidRDefault="00014F23">
            <w:pPr>
              <w:jc w:val="center"/>
              <w:rPr>
                <w:color w:val="000000"/>
                <w:sz w:val="20"/>
                <w:szCs w:val="20"/>
              </w:rPr>
            </w:pPr>
            <w:r>
              <w:rPr>
                <w:color w:val="000000"/>
                <w:sz w:val="20"/>
                <w:szCs w:val="20"/>
              </w:rPr>
              <w:t>0.5</w:t>
            </w:r>
          </w:p>
        </w:tc>
        <w:tc>
          <w:tcPr>
            <w:tcW w:w="900" w:type="dxa"/>
            <w:tcBorders>
              <w:top w:val="nil"/>
              <w:left w:val="nil"/>
              <w:bottom w:val="single" w:sz="4" w:space="0" w:color="auto"/>
              <w:right w:val="single" w:sz="4" w:space="0" w:color="auto"/>
            </w:tcBorders>
            <w:shd w:val="clear" w:color="auto" w:fill="auto"/>
            <w:noWrap/>
            <w:vAlign w:val="center"/>
            <w:hideMark/>
          </w:tcPr>
          <w:p w14:paraId="4AB6DF59" w14:textId="77777777" w:rsidR="00014F23" w:rsidRDefault="00014F23">
            <w:pPr>
              <w:jc w:val="center"/>
              <w:rPr>
                <w:color w:val="000000"/>
                <w:sz w:val="20"/>
                <w:szCs w:val="20"/>
              </w:rPr>
            </w:pPr>
            <w:r>
              <w:rPr>
                <w:color w:val="000000"/>
                <w:sz w:val="20"/>
                <w:szCs w:val="20"/>
              </w:rPr>
              <w:t>307</w:t>
            </w:r>
          </w:p>
        </w:tc>
        <w:tc>
          <w:tcPr>
            <w:tcW w:w="1511" w:type="dxa"/>
            <w:tcBorders>
              <w:top w:val="nil"/>
              <w:left w:val="nil"/>
              <w:bottom w:val="single" w:sz="4" w:space="0" w:color="auto"/>
              <w:right w:val="single" w:sz="4" w:space="0" w:color="auto"/>
            </w:tcBorders>
            <w:shd w:val="clear" w:color="auto" w:fill="auto"/>
            <w:noWrap/>
            <w:vAlign w:val="center"/>
            <w:hideMark/>
          </w:tcPr>
          <w:p w14:paraId="64A32F93" w14:textId="77777777" w:rsidR="00014F23" w:rsidRDefault="000414FE">
            <w:pPr>
              <w:jc w:val="center"/>
              <w:rPr>
                <w:color w:val="000000"/>
                <w:sz w:val="20"/>
                <w:szCs w:val="20"/>
              </w:rPr>
            </w:pPr>
            <w:r>
              <w:rPr>
                <w:color w:val="000000"/>
                <w:sz w:val="20"/>
                <w:szCs w:val="20"/>
              </w:rPr>
              <w:t>$43</w:t>
            </w:r>
            <w:r w:rsidR="00014F23">
              <w:rPr>
                <w:color w:val="000000"/>
                <w:sz w:val="20"/>
                <w:szCs w:val="20"/>
              </w:rPr>
              <w:t>.</w:t>
            </w:r>
            <w:r>
              <w:rPr>
                <w:color w:val="000000"/>
                <w:sz w:val="20"/>
                <w:szCs w:val="20"/>
              </w:rPr>
              <w:t>06</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4F6DD" w14:textId="77777777" w:rsidR="00014F23" w:rsidRDefault="00014F23" w:rsidP="000E1C6D">
            <w:pPr>
              <w:jc w:val="center"/>
              <w:rPr>
                <w:color w:val="000000"/>
                <w:sz w:val="20"/>
                <w:szCs w:val="20"/>
              </w:rPr>
            </w:pPr>
            <w:r>
              <w:rPr>
                <w:color w:val="000000"/>
                <w:sz w:val="20"/>
                <w:szCs w:val="20"/>
              </w:rPr>
              <w:t>$</w:t>
            </w:r>
            <w:r w:rsidR="000414FE">
              <w:rPr>
                <w:color w:val="000000"/>
                <w:sz w:val="20"/>
                <w:szCs w:val="20"/>
              </w:rPr>
              <w:t>13,</w:t>
            </w:r>
            <w:r w:rsidR="000E1C6D">
              <w:rPr>
                <w:color w:val="000000"/>
                <w:sz w:val="20"/>
                <w:szCs w:val="20"/>
              </w:rPr>
              <w:t>219.42</w:t>
            </w:r>
          </w:p>
        </w:tc>
      </w:tr>
      <w:tr w:rsidR="00014F23" w14:paraId="22CF1D82" w14:textId="77777777" w:rsidTr="00635165">
        <w:trPr>
          <w:trHeight w:val="553"/>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C91B9" w14:textId="77777777" w:rsidR="00014F23" w:rsidRDefault="00014F23">
            <w:pPr>
              <w:jc w:val="center"/>
              <w:rPr>
                <w:color w:val="000000"/>
                <w:sz w:val="20"/>
                <w:szCs w:val="20"/>
              </w:rPr>
            </w:pPr>
            <w:r>
              <w:rPr>
                <w:color w:val="000000"/>
                <w:sz w:val="20"/>
                <w:szCs w:val="20"/>
              </w:rPr>
              <w:t xml:space="preserve">Fire </w:t>
            </w:r>
          </w:p>
          <w:p w14:paraId="507F67E8" w14:textId="77777777" w:rsidR="00014F23" w:rsidRDefault="00014F23">
            <w:pPr>
              <w:jc w:val="center"/>
              <w:rPr>
                <w:color w:val="000000"/>
                <w:sz w:val="20"/>
                <w:szCs w:val="20"/>
              </w:rPr>
            </w:pPr>
            <w:r>
              <w:rPr>
                <w:color w:val="000000"/>
                <w:sz w:val="20"/>
                <w:szCs w:val="20"/>
              </w:rPr>
              <w:t>Department</w:t>
            </w:r>
            <w:r w:rsidR="00635165">
              <w:rPr>
                <w:rStyle w:val="FootnoteReference"/>
                <w:color w:val="000000"/>
                <w:sz w:val="20"/>
                <w:szCs w:val="20"/>
              </w:rPr>
              <w:footnoteReference w:id="7"/>
            </w:r>
          </w:p>
        </w:tc>
        <w:tc>
          <w:tcPr>
            <w:tcW w:w="1771" w:type="dxa"/>
            <w:tcBorders>
              <w:top w:val="nil"/>
              <w:left w:val="nil"/>
              <w:bottom w:val="single" w:sz="4" w:space="0" w:color="auto"/>
              <w:right w:val="single" w:sz="4" w:space="0" w:color="auto"/>
            </w:tcBorders>
            <w:shd w:val="clear" w:color="auto" w:fill="auto"/>
            <w:noWrap/>
            <w:vAlign w:val="center"/>
            <w:hideMark/>
          </w:tcPr>
          <w:p w14:paraId="42C2194E" w14:textId="77777777" w:rsidR="00014F23" w:rsidRDefault="00014F23">
            <w:pPr>
              <w:jc w:val="center"/>
              <w:rPr>
                <w:color w:val="000000"/>
                <w:sz w:val="20"/>
                <w:szCs w:val="20"/>
              </w:rPr>
            </w:pPr>
            <w:r>
              <w:rPr>
                <w:color w:val="000000"/>
                <w:sz w:val="20"/>
                <w:szCs w:val="20"/>
              </w:rPr>
              <w:t>1249</w:t>
            </w:r>
          </w:p>
        </w:tc>
        <w:tc>
          <w:tcPr>
            <w:tcW w:w="1260" w:type="dxa"/>
            <w:tcBorders>
              <w:top w:val="nil"/>
              <w:left w:val="nil"/>
              <w:bottom w:val="single" w:sz="4" w:space="0" w:color="auto"/>
              <w:right w:val="single" w:sz="4" w:space="0" w:color="auto"/>
            </w:tcBorders>
            <w:shd w:val="clear" w:color="auto" w:fill="auto"/>
            <w:noWrap/>
            <w:vAlign w:val="center"/>
            <w:hideMark/>
          </w:tcPr>
          <w:p w14:paraId="2B51A000" w14:textId="77777777" w:rsidR="00014F23" w:rsidRDefault="00014F23">
            <w:pPr>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7573F198" w14:textId="77777777" w:rsidR="00014F23" w:rsidRDefault="00014F23">
            <w:pPr>
              <w:jc w:val="center"/>
              <w:rPr>
                <w:color w:val="000000"/>
                <w:sz w:val="20"/>
                <w:szCs w:val="20"/>
              </w:rPr>
            </w:pPr>
            <w:r>
              <w:rPr>
                <w:color w:val="000000"/>
                <w:sz w:val="20"/>
                <w:szCs w:val="20"/>
              </w:rPr>
              <w:t>0.5</w:t>
            </w:r>
          </w:p>
        </w:tc>
        <w:tc>
          <w:tcPr>
            <w:tcW w:w="900" w:type="dxa"/>
            <w:tcBorders>
              <w:top w:val="nil"/>
              <w:left w:val="nil"/>
              <w:bottom w:val="single" w:sz="4" w:space="0" w:color="auto"/>
              <w:right w:val="single" w:sz="4" w:space="0" w:color="auto"/>
            </w:tcBorders>
            <w:shd w:val="clear" w:color="auto" w:fill="auto"/>
            <w:noWrap/>
            <w:vAlign w:val="center"/>
            <w:hideMark/>
          </w:tcPr>
          <w:p w14:paraId="7C084D00" w14:textId="25E706C3" w:rsidR="00014F23" w:rsidRDefault="00014F23">
            <w:pPr>
              <w:jc w:val="center"/>
              <w:rPr>
                <w:color w:val="000000"/>
                <w:sz w:val="20"/>
                <w:szCs w:val="20"/>
              </w:rPr>
            </w:pPr>
            <w:r>
              <w:rPr>
                <w:color w:val="000000"/>
                <w:sz w:val="20"/>
                <w:szCs w:val="20"/>
              </w:rPr>
              <w:t>62</w:t>
            </w:r>
            <w:r w:rsidR="00DF4FEE">
              <w:rPr>
                <w:color w:val="000000"/>
                <w:sz w:val="20"/>
                <w:szCs w:val="20"/>
              </w:rPr>
              <w:t>5</w:t>
            </w:r>
          </w:p>
        </w:tc>
        <w:tc>
          <w:tcPr>
            <w:tcW w:w="1511" w:type="dxa"/>
            <w:tcBorders>
              <w:top w:val="nil"/>
              <w:left w:val="nil"/>
              <w:bottom w:val="single" w:sz="4" w:space="0" w:color="auto"/>
              <w:right w:val="single" w:sz="4" w:space="0" w:color="auto"/>
            </w:tcBorders>
            <w:shd w:val="clear" w:color="auto" w:fill="auto"/>
            <w:noWrap/>
            <w:vAlign w:val="center"/>
            <w:hideMark/>
          </w:tcPr>
          <w:p w14:paraId="657EF1B5" w14:textId="77777777" w:rsidR="00014F23" w:rsidRDefault="000414FE">
            <w:pPr>
              <w:jc w:val="center"/>
              <w:rPr>
                <w:color w:val="000000"/>
                <w:sz w:val="20"/>
                <w:szCs w:val="20"/>
              </w:rPr>
            </w:pPr>
            <w:r>
              <w:rPr>
                <w:color w:val="000000"/>
                <w:sz w:val="20"/>
                <w:szCs w:val="20"/>
              </w:rPr>
              <w:t>$34.68</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B9E92" w14:textId="2AFB409B" w:rsidR="00014F23" w:rsidRDefault="00014F23">
            <w:pPr>
              <w:jc w:val="center"/>
              <w:rPr>
                <w:color w:val="000000"/>
                <w:sz w:val="20"/>
                <w:szCs w:val="20"/>
              </w:rPr>
            </w:pPr>
            <w:r>
              <w:rPr>
                <w:color w:val="000000"/>
                <w:sz w:val="20"/>
                <w:szCs w:val="20"/>
              </w:rPr>
              <w:t>$</w:t>
            </w:r>
            <w:r w:rsidR="000414FE">
              <w:rPr>
                <w:color w:val="000000"/>
                <w:sz w:val="20"/>
                <w:szCs w:val="20"/>
              </w:rPr>
              <w:t>21,6</w:t>
            </w:r>
            <w:r w:rsidR="00DF4FEE">
              <w:rPr>
                <w:color w:val="000000"/>
                <w:sz w:val="20"/>
                <w:szCs w:val="20"/>
              </w:rPr>
              <w:t>75.00</w:t>
            </w:r>
          </w:p>
        </w:tc>
      </w:tr>
      <w:tr w:rsidR="00014F23" w14:paraId="068F0926" w14:textId="77777777" w:rsidTr="00635165">
        <w:trPr>
          <w:trHeight w:val="553"/>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BCF3A" w14:textId="77777777" w:rsidR="00014F23" w:rsidRDefault="00014F23">
            <w:pPr>
              <w:jc w:val="center"/>
              <w:rPr>
                <w:color w:val="000000"/>
                <w:sz w:val="20"/>
                <w:szCs w:val="20"/>
              </w:rPr>
            </w:pPr>
            <w:r>
              <w:rPr>
                <w:color w:val="000000"/>
                <w:sz w:val="20"/>
                <w:szCs w:val="20"/>
              </w:rPr>
              <w:t xml:space="preserve">Emergency Medical </w:t>
            </w:r>
          </w:p>
          <w:p w14:paraId="2039DD75" w14:textId="77777777" w:rsidR="00014F23" w:rsidRDefault="00014F23">
            <w:pPr>
              <w:jc w:val="center"/>
              <w:rPr>
                <w:color w:val="000000"/>
                <w:sz w:val="20"/>
                <w:szCs w:val="20"/>
              </w:rPr>
            </w:pPr>
            <w:r>
              <w:rPr>
                <w:color w:val="000000"/>
                <w:sz w:val="20"/>
                <w:szCs w:val="20"/>
              </w:rPr>
              <w:t>Services</w:t>
            </w:r>
            <w:r w:rsidR="00635165">
              <w:rPr>
                <w:rStyle w:val="FootnoteReference"/>
                <w:color w:val="000000"/>
                <w:sz w:val="20"/>
                <w:szCs w:val="20"/>
              </w:rPr>
              <w:footnoteReference w:id="8"/>
            </w:r>
          </w:p>
        </w:tc>
        <w:tc>
          <w:tcPr>
            <w:tcW w:w="1771" w:type="dxa"/>
            <w:tcBorders>
              <w:top w:val="nil"/>
              <w:left w:val="nil"/>
              <w:bottom w:val="single" w:sz="4" w:space="0" w:color="auto"/>
              <w:right w:val="single" w:sz="4" w:space="0" w:color="auto"/>
            </w:tcBorders>
            <w:shd w:val="clear" w:color="auto" w:fill="auto"/>
            <w:noWrap/>
            <w:vAlign w:val="center"/>
            <w:hideMark/>
          </w:tcPr>
          <w:p w14:paraId="66F18EDE" w14:textId="77777777" w:rsidR="00014F23" w:rsidRDefault="00014F23">
            <w:pPr>
              <w:jc w:val="center"/>
              <w:rPr>
                <w:color w:val="000000"/>
                <w:sz w:val="20"/>
                <w:szCs w:val="20"/>
              </w:rPr>
            </w:pPr>
            <w:r>
              <w:rPr>
                <w:color w:val="000000"/>
                <w:sz w:val="20"/>
                <w:szCs w:val="20"/>
              </w:rPr>
              <w:t>1007</w:t>
            </w:r>
          </w:p>
        </w:tc>
        <w:tc>
          <w:tcPr>
            <w:tcW w:w="1260" w:type="dxa"/>
            <w:tcBorders>
              <w:top w:val="nil"/>
              <w:left w:val="nil"/>
              <w:bottom w:val="single" w:sz="4" w:space="0" w:color="auto"/>
              <w:right w:val="single" w:sz="4" w:space="0" w:color="auto"/>
            </w:tcBorders>
            <w:shd w:val="clear" w:color="auto" w:fill="auto"/>
            <w:noWrap/>
            <w:vAlign w:val="center"/>
            <w:hideMark/>
          </w:tcPr>
          <w:p w14:paraId="5C02D1C8" w14:textId="77777777" w:rsidR="00014F23" w:rsidRDefault="00014F23">
            <w:pPr>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7336DE83" w14:textId="77777777" w:rsidR="00014F23" w:rsidRDefault="00014F23">
            <w:pPr>
              <w:jc w:val="center"/>
              <w:rPr>
                <w:color w:val="000000"/>
                <w:sz w:val="20"/>
                <w:szCs w:val="20"/>
              </w:rPr>
            </w:pPr>
            <w:r>
              <w:rPr>
                <w:color w:val="000000"/>
                <w:sz w:val="20"/>
                <w:szCs w:val="20"/>
              </w:rPr>
              <w:t>0.5</w:t>
            </w:r>
          </w:p>
        </w:tc>
        <w:tc>
          <w:tcPr>
            <w:tcW w:w="900" w:type="dxa"/>
            <w:tcBorders>
              <w:top w:val="nil"/>
              <w:left w:val="nil"/>
              <w:bottom w:val="single" w:sz="4" w:space="0" w:color="auto"/>
              <w:right w:val="single" w:sz="4" w:space="0" w:color="auto"/>
            </w:tcBorders>
            <w:shd w:val="clear" w:color="auto" w:fill="auto"/>
            <w:noWrap/>
            <w:vAlign w:val="center"/>
            <w:hideMark/>
          </w:tcPr>
          <w:p w14:paraId="1B034745" w14:textId="77777777" w:rsidR="00014F23" w:rsidRDefault="00014F23">
            <w:pPr>
              <w:jc w:val="center"/>
              <w:rPr>
                <w:color w:val="000000"/>
                <w:sz w:val="20"/>
                <w:szCs w:val="20"/>
              </w:rPr>
            </w:pPr>
            <w:r>
              <w:rPr>
                <w:color w:val="000000"/>
                <w:sz w:val="20"/>
                <w:szCs w:val="20"/>
              </w:rPr>
              <w:t>504</w:t>
            </w:r>
          </w:p>
        </w:tc>
        <w:tc>
          <w:tcPr>
            <w:tcW w:w="1511" w:type="dxa"/>
            <w:tcBorders>
              <w:top w:val="nil"/>
              <w:left w:val="nil"/>
              <w:bottom w:val="single" w:sz="4" w:space="0" w:color="auto"/>
              <w:right w:val="single" w:sz="4" w:space="0" w:color="auto"/>
            </w:tcBorders>
            <w:shd w:val="clear" w:color="auto" w:fill="auto"/>
            <w:noWrap/>
            <w:vAlign w:val="center"/>
            <w:hideMark/>
          </w:tcPr>
          <w:p w14:paraId="67D1E952" w14:textId="77777777" w:rsidR="00014F23" w:rsidRDefault="000414FE">
            <w:pPr>
              <w:jc w:val="center"/>
              <w:rPr>
                <w:color w:val="000000"/>
                <w:sz w:val="20"/>
                <w:szCs w:val="20"/>
              </w:rPr>
            </w:pPr>
            <w:r>
              <w:rPr>
                <w:color w:val="000000"/>
                <w:sz w:val="20"/>
                <w:szCs w:val="20"/>
              </w:rPr>
              <w:t>$24.91</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0E506" w14:textId="77777777" w:rsidR="00014F23" w:rsidRDefault="000414FE">
            <w:pPr>
              <w:jc w:val="center"/>
              <w:rPr>
                <w:color w:val="000000"/>
                <w:sz w:val="20"/>
                <w:szCs w:val="20"/>
              </w:rPr>
            </w:pPr>
            <w:r>
              <w:rPr>
                <w:color w:val="000000"/>
                <w:sz w:val="20"/>
                <w:szCs w:val="20"/>
              </w:rPr>
              <w:t>$12,5</w:t>
            </w:r>
            <w:r w:rsidR="00665607">
              <w:rPr>
                <w:color w:val="000000"/>
                <w:sz w:val="20"/>
                <w:szCs w:val="20"/>
              </w:rPr>
              <w:t>5</w:t>
            </w:r>
            <w:r>
              <w:rPr>
                <w:color w:val="000000"/>
                <w:sz w:val="20"/>
                <w:szCs w:val="20"/>
              </w:rPr>
              <w:t>4.</w:t>
            </w:r>
            <w:r w:rsidR="00665607">
              <w:rPr>
                <w:color w:val="000000"/>
                <w:sz w:val="20"/>
                <w:szCs w:val="20"/>
              </w:rPr>
              <w:t>6</w:t>
            </w:r>
            <w:r>
              <w:rPr>
                <w:color w:val="000000"/>
                <w:sz w:val="20"/>
                <w:szCs w:val="20"/>
              </w:rPr>
              <w:t>4</w:t>
            </w:r>
          </w:p>
        </w:tc>
      </w:tr>
      <w:tr w:rsidR="00014F23" w14:paraId="6D38B248" w14:textId="77777777" w:rsidTr="00635165">
        <w:trPr>
          <w:trHeight w:val="553"/>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EB4EC" w14:textId="77777777" w:rsidR="00014F23" w:rsidRDefault="00014F23">
            <w:pPr>
              <w:jc w:val="center"/>
              <w:rPr>
                <w:color w:val="000000"/>
                <w:sz w:val="20"/>
                <w:szCs w:val="20"/>
              </w:rPr>
            </w:pPr>
            <w:r>
              <w:rPr>
                <w:color w:val="000000"/>
                <w:sz w:val="20"/>
                <w:szCs w:val="20"/>
              </w:rPr>
              <w:t>Public Safety Answering Points</w:t>
            </w:r>
            <w:r w:rsidR="00635165">
              <w:rPr>
                <w:rStyle w:val="FootnoteReference"/>
                <w:color w:val="000000"/>
                <w:sz w:val="20"/>
                <w:szCs w:val="20"/>
              </w:rPr>
              <w:footnoteReference w:id="9"/>
            </w:r>
          </w:p>
        </w:tc>
        <w:tc>
          <w:tcPr>
            <w:tcW w:w="1771" w:type="dxa"/>
            <w:tcBorders>
              <w:top w:val="nil"/>
              <w:left w:val="nil"/>
              <w:bottom w:val="single" w:sz="4" w:space="0" w:color="auto"/>
              <w:right w:val="single" w:sz="4" w:space="0" w:color="auto"/>
            </w:tcBorders>
            <w:shd w:val="clear" w:color="auto" w:fill="auto"/>
            <w:noWrap/>
            <w:vAlign w:val="center"/>
            <w:hideMark/>
          </w:tcPr>
          <w:p w14:paraId="244F8B77" w14:textId="77777777" w:rsidR="00014F23" w:rsidRDefault="00014F23">
            <w:pPr>
              <w:jc w:val="center"/>
              <w:rPr>
                <w:color w:val="000000"/>
                <w:sz w:val="20"/>
                <w:szCs w:val="20"/>
              </w:rPr>
            </w:pPr>
            <w:r>
              <w:rPr>
                <w:color w:val="000000"/>
                <w:sz w:val="20"/>
                <w:szCs w:val="20"/>
              </w:rPr>
              <w:t>13</w:t>
            </w:r>
            <w:r w:rsidR="00AE5D8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AA623E2" w14:textId="77777777" w:rsidR="00014F23" w:rsidRDefault="00014F23">
            <w:pPr>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72BB4BCC" w14:textId="77777777" w:rsidR="00014F23" w:rsidRDefault="00014F23">
            <w:pPr>
              <w:jc w:val="center"/>
              <w:rPr>
                <w:color w:val="000000"/>
                <w:sz w:val="20"/>
                <w:szCs w:val="20"/>
              </w:rPr>
            </w:pPr>
            <w:r>
              <w:rPr>
                <w:color w:val="000000"/>
                <w:sz w:val="20"/>
                <w:szCs w:val="20"/>
              </w:rPr>
              <w:t>0.5</w:t>
            </w:r>
          </w:p>
        </w:tc>
        <w:tc>
          <w:tcPr>
            <w:tcW w:w="900" w:type="dxa"/>
            <w:tcBorders>
              <w:top w:val="nil"/>
              <w:left w:val="nil"/>
              <w:bottom w:val="single" w:sz="4" w:space="0" w:color="auto"/>
              <w:right w:val="single" w:sz="4" w:space="0" w:color="auto"/>
            </w:tcBorders>
            <w:shd w:val="clear" w:color="auto" w:fill="auto"/>
            <w:noWrap/>
            <w:vAlign w:val="center"/>
            <w:hideMark/>
          </w:tcPr>
          <w:p w14:paraId="1657C1E1" w14:textId="77777777" w:rsidR="00014F23" w:rsidRDefault="002D7811">
            <w:pPr>
              <w:jc w:val="center"/>
              <w:rPr>
                <w:color w:val="000000"/>
                <w:sz w:val="20"/>
                <w:szCs w:val="20"/>
              </w:rPr>
            </w:pPr>
            <w:r>
              <w:rPr>
                <w:color w:val="000000"/>
                <w:sz w:val="20"/>
                <w:szCs w:val="20"/>
              </w:rPr>
              <w:t>66</w:t>
            </w:r>
          </w:p>
        </w:tc>
        <w:tc>
          <w:tcPr>
            <w:tcW w:w="1511" w:type="dxa"/>
            <w:tcBorders>
              <w:top w:val="nil"/>
              <w:left w:val="nil"/>
              <w:bottom w:val="single" w:sz="4" w:space="0" w:color="auto"/>
              <w:right w:val="single" w:sz="4" w:space="0" w:color="auto"/>
            </w:tcBorders>
            <w:shd w:val="clear" w:color="auto" w:fill="auto"/>
            <w:noWrap/>
            <w:vAlign w:val="center"/>
            <w:hideMark/>
          </w:tcPr>
          <w:p w14:paraId="3FB59673" w14:textId="77777777" w:rsidR="00014F23" w:rsidRDefault="000414FE">
            <w:pPr>
              <w:jc w:val="center"/>
              <w:rPr>
                <w:color w:val="000000"/>
                <w:sz w:val="20"/>
                <w:szCs w:val="20"/>
              </w:rPr>
            </w:pPr>
            <w:r>
              <w:rPr>
                <w:color w:val="000000"/>
                <w:sz w:val="20"/>
                <w:szCs w:val="20"/>
              </w:rPr>
              <w:t>$28.11</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99F15" w14:textId="77777777" w:rsidR="00014F23" w:rsidRDefault="000414FE">
            <w:pPr>
              <w:jc w:val="center"/>
              <w:rPr>
                <w:color w:val="000000"/>
                <w:sz w:val="20"/>
                <w:szCs w:val="20"/>
              </w:rPr>
            </w:pPr>
            <w:r>
              <w:rPr>
                <w:color w:val="000000"/>
                <w:sz w:val="20"/>
                <w:szCs w:val="20"/>
              </w:rPr>
              <w:t>$1,</w:t>
            </w:r>
            <w:r w:rsidR="002D7811">
              <w:rPr>
                <w:color w:val="000000"/>
                <w:sz w:val="20"/>
                <w:szCs w:val="20"/>
              </w:rPr>
              <w:t>855.26</w:t>
            </w:r>
          </w:p>
        </w:tc>
      </w:tr>
      <w:tr w:rsidR="00014F23" w14:paraId="119E3E14" w14:textId="77777777" w:rsidTr="00635165">
        <w:trPr>
          <w:trHeight w:val="553"/>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C6333" w14:textId="77777777" w:rsidR="00014F23" w:rsidRDefault="00014F23">
            <w:pPr>
              <w:jc w:val="center"/>
              <w:rPr>
                <w:b/>
                <w:bCs/>
                <w:color w:val="000000"/>
                <w:sz w:val="20"/>
                <w:szCs w:val="20"/>
              </w:rPr>
            </w:pPr>
            <w:r>
              <w:rPr>
                <w:b/>
                <w:bCs/>
                <w:color w:val="000000"/>
                <w:sz w:val="20"/>
                <w:szCs w:val="20"/>
              </w:rPr>
              <w:t>Totals</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67CDB" w14:textId="77777777" w:rsidR="00014F23" w:rsidRDefault="00014F23">
            <w:pPr>
              <w:jc w:val="center"/>
              <w:rPr>
                <w:b/>
                <w:bCs/>
                <w:color w:val="000000"/>
                <w:sz w:val="20"/>
                <w:szCs w:val="20"/>
              </w:rPr>
            </w:pPr>
            <w:r>
              <w:rPr>
                <w:b/>
                <w:bCs/>
                <w:color w:val="000000"/>
                <w:sz w:val="20"/>
                <w:szCs w:val="20"/>
              </w:rPr>
              <w:t>3002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0DBE3" w14:textId="77777777" w:rsidR="00014F23" w:rsidRDefault="00014F23">
            <w:pPr>
              <w:jc w:val="center"/>
              <w:rPr>
                <w:b/>
                <w:bCs/>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076BF" w14:textId="77777777" w:rsidR="00014F23" w:rsidRDefault="00014F23">
            <w:pPr>
              <w:jc w:val="center"/>
              <w:rPr>
                <w:b/>
                <w:bCs/>
                <w:color w:val="000000"/>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84ACA" w14:textId="77777777" w:rsidR="00014F23" w:rsidRDefault="00014F23">
            <w:pPr>
              <w:jc w:val="center"/>
              <w:rPr>
                <w:b/>
                <w:bCs/>
                <w:color w:val="000000"/>
                <w:sz w:val="20"/>
                <w:szCs w:val="20"/>
              </w:rPr>
            </w:pPr>
            <w:r>
              <w:rPr>
                <w:b/>
                <w:bCs/>
                <w:color w:val="000000"/>
                <w:sz w:val="20"/>
                <w:szCs w:val="20"/>
              </w:rPr>
              <w:t>150</w:t>
            </w:r>
            <w:r w:rsidR="00AE5D88">
              <w:rPr>
                <w:b/>
                <w:bCs/>
                <w:color w:val="000000"/>
                <w:sz w:val="20"/>
                <w:szCs w:val="20"/>
              </w:rPr>
              <w:t>1</w:t>
            </w:r>
          </w:p>
        </w:tc>
        <w:tc>
          <w:tcPr>
            <w:tcW w:w="1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9F336" w14:textId="77777777" w:rsidR="00014F23" w:rsidRDefault="00014F23">
            <w:pPr>
              <w:jc w:val="center"/>
              <w:rPr>
                <w:b/>
                <w:bCs/>
                <w:color w:val="000000"/>
                <w:sz w:val="20"/>
                <w:szCs w:val="20"/>
              </w:rPr>
            </w:pPr>
            <w:r>
              <w:rPr>
                <w:b/>
                <w:bCs/>
                <w:color w:val="000000"/>
                <w:sz w:val="20"/>
                <w:szCs w:val="20"/>
              </w:rPr>
              <w:t> </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4318F" w14:textId="03EA4504" w:rsidR="00014F23" w:rsidRDefault="000414FE">
            <w:pPr>
              <w:jc w:val="center"/>
              <w:rPr>
                <w:b/>
                <w:bCs/>
                <w:color w:val="00B050"/>
                <w:sz w:val="20"/>
                <w:szCs w:val="20"/>
              </w:rPr>
            </w:pPr>
            <w:r>
              <w:rPr>
                <w:b/>
                <w:bCs/>
                <w:color w:val="00B050"/>
                <w:sz w:val="20"/>
                <w:szCs w:val="20"/>
              </w:rPr>
              <w:t>$49</w:t>
            </w:r>
            <w:r w:rsidR="002D7811">
              <w:rPr>
                <w:b/>
                <w:bCs/>
                <w:color w:val="00B050"/>
                <w:sz w:val="20"/>
                <w:szCs w:val="20"/>
              </w:rPr>
              <w:t>,</w:t>
            </w:r>
            <w:r w:rsidR="00DF4FEE">
              <w:rPr>
                <w:b/>
                <w:bCs/>
                <w:color w:val="00B050"/>
                <w:sz w:val="20"/>
                <w:szCs w:val="20"/>
              </w:rPr>
              <w:t>304.32</w:t>
            </w:r>
          </w:p>
        </w:tc>
      </w:tr>
    </w:tbl>
    <w:p w14:paraId="7EC033F1" w14:textId="77777777" w:rsidR="00014F23" w:rsidRPr="00635165" w:rsidRDefault="00014F23" w:rsidP="00635165">
      <w:pPr>
        <w:tabs>
          <w:tab w:val="left" w:pos="-720"/>
        </w:tabs>
        <w:suppressAutoHyphens/>
        <w:jc w:val="both"/>
        <w:rPr>
          <w:sz w:val="18"/>
          <w:szCs w:val="18"/>
        </w:rPr>
      </w:pPr>
    </w:p>
    <w:p w14:paraId="2E95AAF9" w14:textId="77777777" w:rsidR="00635165" w:rsidRPr="00014F23" w:rsidRDefault="00635165" w:rsidP="00635165">
      <w:pPr>
        <w:tabs>
          <w:tab w:val="left" w:pos="-720"/>
        </w:tabs>
        <w:suppressAutoHyphens/>
        <w:jc w:val="both"/>
      </w:pPr>
    </w:p>
    <w:p w14:paraId="3ECCE734" w14:textId="77777777" w:rsidR="003B68FA" w:rsidRPr="005A1C82" w:rsidRDefault="003B68FA" w:rsidP="000C4293">
      <w:pPr>
        <w:tabs>
          <w:tab w:val="left" w:pos="-720"/>
        </w:tabs>
        <w:suppressAutoHyphens/>
        <w:jc w:val="both"/>
        <w:rPr>
          <w:highlight w:val="yellow"/>
        </w:rPr>
      </w:pPr>
    </w:p>
    <w:p w14:paraId="55CE7A13" w14:textId="77777777" w:rsidR="00EB5E96" w:rsidRPr="00FE192B" w:rsidRDefault="00EB5E96" w:rsidP="000C4293">
      <w:pPr>
        <w:shd w:val="pct25" w:color="auto" w:fill="auto"/>
        <w:tabs>
          <w:tab w:val="left" w:pos="-720"/>
        </w:tabs>
        <w:suppressAutoHyphens/>
        <w:jc w:val="both"/>
      </w:pPr>
      <w:r w:rsidRPr="005A1C82">
        <w:rPr>
          <w:highlight w:val="yellow"/>
        </w:rPr>
        <w:fldChar w:fldCharType="begin"/>
      </w:r>
      <w:r w:rsidRPr="005A1C82">
        <w:rPr>
          <w:highlight w:val="yellow"/>
        </w:rPr>
        <w:instrText>ADVANCE \R 0.95</w:instrText>
      </w:r>
      <w:r w:rsidRPr="005A1C82">
        <w:rPr>
          <w:highlight w:val="yellow"/>
        </w:rPr>
        <w:fldChar w:fldCharType="end"/>
      </w:r>
      <w:r w:rsidRPr="00FE192B">
        <w:t>13.   Provide an estimate of the total annual cost burden to respondents or record</w:t>
      </w:r>
      <w:r w:rsidR="00D93841" w:rsidRPr="00FE192B">
        <w:t xml:space="preserve"> </w:t>
      </w:r>
      <w:r w:rsidRPr="00FE192B">
        <w:t>keepers resulting from the collection of information.  (Do not include the cost of any hour burden shown in Items 12 and 14.)</w:t>
      </w:r>
    </w:p>
    <w:p w14:paraId="6D2E0FFA" w14:textId="77777777" w:rsidR="00EB5E96" w:rsidRPr="00FE192B" w:rsidRDefault="00EB5E96" w:rsidP="000C4293">
      <w:pPr>
        <w:shd w:val="pct25" w:color="auto" w:fill="auto"/>
        <w:tabs>
          <w:tab w:val="left" w:pos="-720"/>
        </w:tabs>
        <w:suppressAutoHyphens/>
        <w:jc w:val="both"/>
      </w:pPr>
    </w:p>
    <w:p w14:paraId="1B27EB4D" w14:textId="77777777" w:rsidR="00EB5E96" w:rsidRPr="00FE192B" w:rsidRDefault="00EB5E96" w:rsidP="000C4293">
      <w:pPr>
        <w:pStyle w:val="BodyText3"/>
        <w:tabs>
          <w:tab w:val="clear" w:pos="720"/>
          <w:tab w:val="left" w:pos="810"/>
        </w:tabs>
        <w:jc w:val="both"/>
        <w:rPr>
          <w:sz w:val="24"/>
          <w:szCs w:val="24"/>
        </w:rPr>
      </w:pPr>
      <w:r w:rsidRPr="00FE192B">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57A97A7" w14:textId="77777777" w:rsidR="00EB5E96" w:rsidRPr="00FE192B" w:rsidRDefault="00EB5E96" w:rsidP="000C4293">
      <w:pPr>
        <w:shd w:val="pct25" w:color="auto" w:fill="FFFFFF"/>
        <w:tabs>
          <w:tab w:val="left" w:pos="-720"/>
        </w:tabs>
        <w:suppressAutoHyphens/>
        <w:jc w:val="both"/>
      </w:pPr>
      <w:r w:rsidRPr="00FE192B">
        <w:fldChar w:fldCharType="begin"/>
      </w:r>
      <w:r w:rsidRPr="00FE192B">
        <w:instrText>ADVANCE \R 0.95</w:instrText>
      </w:r>
      <w:r w:rsidRPr="00FE192B">
        <w:fldChar w:fldCharType="end"/>
      </w:r>
    </w:p>
    <w:p w14:paraId="2B18C1BA" w14:textId="77777777" w:rsidR="00EB5E96" w:rsidRPr="00FE192B" w:rsidRDefault="00EB5E96" w:rsidP="000C4293">
      <w:pPr>
        <w:shd w:val="pct25" w:color="auto" w:fill="FFFFFF"/>
        <w:tabs>
          <w:tab w:val="left" w:pos="-720"/>
        </w:tabs>
        <w:suppressAutoHyphens/>
        <w:jc w:val="both"/>
      </w:pPr>
      <w:r w:rsidRPr="00FE192B">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FCCD129" w14:textId="77777777" w:rsidR="00EB5E96" w:rsidRPr="00FE192B" w:rsidRDefault="00EB5E96" w:rsidP="000C4293">
      <w:pPr>
        <w:shd w:val="pct25" w:color="auto" w:fill="FFFFFF"/>
        <w:tabs>
          <w:tab w:val="left" w:pos="-720"/>
        </w:tabs>
        <w:suppressAutoHyphens/>
        <w:jc w:val="both"/>
      </w:pPr>
    </w:p>
    <w:p w14:paraId="1F8114DF" w14:textId="77777777" w:rsidR="00EB5E96" w:rsidRPr="00596A43" w:rsidRDefault="00EB5E96" w:rsidP="000C4293">
      <w:pPr>
        <w:shd w:val="pct25" w:color="auto" w:fill="FFFFFF"/>
        <w:tabs>
          <w:tab w:val="left" w:pos="-720"/>
        </w:tabs>
        <w:suppressAutoHyphens/>
        <w:jc w:val="both"/>
      </w:pPr>
      <w:r w:rsidRPr="00FE192B">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360A75F8" w14:textId="77777777" w:rsidR="00EB5E96" w:rsidRPr="00596A43" w:rsidRDefault="00EB5E96" w:rsidP="000C4293">
      <w:pPr>
        <w:shd w:val="clear" w:color="auto" w:fill="FFFFFF"/>
        <w:tabs>
          <w:tab w:val="left" w:pos="-720"/>
        </w:tabs>
        <w:suppressAutoHyphens/>
        <w:jc w:val="both"/>
      </w:pPr>
    </w:p>
    <w:p w14:paraId="4A5C8575" w14:textId="77777777" w:rsid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5A78B597" w14:textId="77777777" w:rsidR="00333D1E" w:rsidRDefault="001C4E52" w:rsidP="000C4293">
      <w:pPr>
        <w:shd w:val="clear" w:color="auto" w:fill="FFFFFF"/>
        <w:tabs>
          <w:tab w:val="left" w:pos="-720"/>
        </w:tabs>
        <w:suppressAutoHyphens/>
        <w:jc w:val="both"/>
        <w:rPr>
          <w:spacing w:val="-3"/>
        </w:rPr>
      </w:pPr>
      <w:r w:rsidRPr="001C4E52">
        <w:rPr>
          <w:spacing w:val="-3"/>
        </w:rPr>
        <w:t xml:space="preserve">There </w:t>
      </w:r>
      <w:r w:rsidR="00F25F8D" w:rsidRPr="001C4E52">
        <w:rPr>
          <w:spacing w:val="-3"/>
        </w:rPr>
        <w:t>is</w:t>
      </w:r>
      <w:r w:rsidRPr="001C4E52">
        <w:rPr>
          <w:spacing w:val="-3"/>
        </w:rPr>
        <w:t xml:space="preserve"> no recordkeeping, capital, start-up, or maintenance costs assoc</w:t>
      </w:r>
      <w:r w:rsidR="002E6FB7">
        <w:rPr>
          <w:spacing w:val="-3"/>
        </w:rPr>
        <w:t>iated with this information col</w:t>
      </w:r>
      <w:r w:rsidRPr="001C4E52">
        <w:rPr>
          <w:spacing w:val="-3"/>
        </w:rPr>
        <w:t xml:space="preserve">lection. </w:t>
      </w:r>
    </w:p>
    <w:p w14:paraId="63DB44C2" w14:textId="77777777" w:rsidR="00202517" w:rsidRPr="00596A43" w:rsidRDefault="00202517" w:rsidP="000C4293">
      <w:pPr>
        <w:shd w:val="clear" w:color="auto" w:fill="FFFFFF"/>
        <w:tabs>
          <w:tab w:val="left" w:pos="-720"/>
        </w:tabs>
        <w:suppressAutoHyphens/>
        <w:jc w:val="both"/>
      </w:pPr>
    </w:p>
    <w:p w14:paraId="6DE9BDAF" w14:textId="77777777" w:rsidR="00EB5E96" w:rsidRPr="00A6683E" w:rsidRDefault="00EB5E96" w:rsidP="000C4293">
      <w:pPr>
        <w:shd w:val="pct25" w:color="auto" w:fill="auto"/>
        <w:tabs>
          <w:tab w:val="left" w:pos="-720"/>
        </w:tabs>
        <w:suppressAutoHyphens/>
        <w:jc w:val="both"/>
      </w:pPr>
      <w:r w:rsidRPr="00A6683E">
        <w:fldChar w:fldCharType="begin"/>
      </w:r>
      <w:r w:rsidRPr="00A6683E">
        <w:instrText>ADVANCE \R 0.95</w:instrText>
      </w:r>
      <w:r w:rsidRPr="00A6683E">
        <w:fldChar w:fldCharType="end"/>
      </w:r>
      <w:r w:rsidRPr="00A6683E">
        <w:t xml:space="preserve">14.  Provide estimates of annualized cost to the Federal Government.  </w:t>
      </w:r>
      <w:r w:rsidR="008924F0" w:rsidRPr="00A6683E">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A6683E">
        <w:t xml:space="preserve">You may also aggregate cost estimates for Items 12, 13, and 14 in a single table.  </w:t>
      </w:r>
    </w:p>
    <w:p w14:paraId="3B1EE267" w14:textId="77777777" w:rsidR="00EB5E96" w:rsidRPr="00A6683E" w:rsidRDefault="00EB5E96" w:rsidP="000C4293">
      <w:pPr>
        <w:suppressAutoHyphens/>
        <w:jc w:val="both"/>
      </w:pPr>
      <w:r w:rsidRPr="00A6683E">
        <w:fldChar w:fldCharType="begin"/>
      </w:r>
      <w:r w:rsidRPr="00A6683E">
        <w:instrText>ADVANCE \R 0.95</w:instrText>
      </w:r>
      <w:r w:rsidRPr="00A6683E">
        <w:fldChar w:fldCharType="end"/>
      </w:r>
    </w:p>
    <w:p w14:paraId="2AE05EC3" w14:textId="77777777" w:rsidR="00D73BBC" w:rsidRPr="00A6683E" w:rsidRDefault="00D73BBC" w:rsidP="00D73BBC">
      <w:pPr>
        <w:tabs>
          <w:tab w:val="left" w:pos="-720"/>
        </w:tabs>
        <w:suppressAutoHyphens/>
        <w:jc w:val="both"/>
        <w:rPr>
          <w:i/>
          <w:spacing w:val="-3"/>
          <w:sz w:val="20"/>
        </w:rPr>
      </w:pPr>
      <w:r w:rsidRPr="00A6683E">
        <w:rPr>
          <w:i/>
          <w:spacing w:val="-3"/>
          <w:sz w:val="20"/>
        </w:rPr>
        <w:t>Response…</w:t>
      </w:r>
    </w:p>
    <w:p w14:paraId="7CA03468" w14:textId="77777777" w:rsidR="001D0E00" w:rsidRDefault="001D0E00" w:rsidP="000D439D">
      <w:pPr>
        <w:autoSpaceDE w:val="0"/>
        <w:autoSpaceDN w:val="0"/>
        <w:rPr>
          <w:color w:val="000000"/>
        </w:rPr>
      </w:pPr>
    </w:p>
    <w:p w14:paraId="29076442" w14:textId="77777777" w:rsidR="000D439D" w:rsidRDefault="001D0E00" w:rsidP="000D439D">
      <w:pPr>
        <w:autoSpaceDE w:val="0"/>
        <w:autoSpaceDN w:val="0"/>
        <w:rPr>
          <w:color w:val="000000"/>
        </w:rPr>
      </w:pPr>
      <w:r>
        <w:rPr>
          <w:color w:val="000000"/>
        </w:rPr>
        <w:t>Based on internal review, OEC personnel estimate that one GS-15</w:t>
      </w:r>
      <w:r w:rsidR="00337ED2">
        <w:rPr>
          <w:color w:val="000000"/>
        </w:rPr>
        <w:t>, Step-5</w:t>
      </w:r>
      <w:r>
        <w:rPr>
          <w:color w:val="000000"/>
        </w:rPr>
        <w:t xml:space="preserve"> will spend approximately 3 minutes </w:t>
      </w:r>
      <w:r w:rsidR="00DF3D4A">
        <w:rPr>
          <w:color w:val="000000"/>
        </w:rPr>
        <w:t xml:space="preserve">(0.05 hours) </w:t>
      </w:r>
      <w:r>
        <w:rPr>
          <w:color w:val="000000"/>
        </w:rPr>
        <w:t>per survey for design and administration; one GS-14</w:t>
      </w:r>
      <w:r w:rsidR="00B71F1F">
        <w:rPr>
          <w:color w:val="000000"/>
        </w:rPr>
        <w:t xml:space="preserve">, Step-5 </w:t>
      </w:r>
      <w:r>
        <w:rPr>
          <w:color w:val="000000"/>
        </w:rPr>
        <w:t>will spend approximately 3 minutes per survey for design and administration; and one GS-13</w:t>
      </w:r>
      <w:r w:rsidR="00337ED2">
        <w:rPr>
          <w:color w:val="000000"/>
        </w:rPr>
        <w:t>, Step-5</w:t>
      </w:r>
      <w:r>
        <w:rPr>
          <w:color w:val="000000"/>
        </w:rPr>
        <w:t xml:space="preserve"> will spend approximately 9 minutes </w:t>
      </w:r>
      <w:r w:rsidR="00DF3D4A">
        <w:rPr>
          <w:color w:val="000000"/>
        </w:rPr>
        <w:t xml:space="preserve">(0.15 hours) </w:t>
      </w:r>
      <w:r>
        <w:rPr>
          <w:color w:val="000000"/>
        </w:rPr>
        <w:t>per survey for design and administration.  In addition, one GS-13 will spend approximatel</w:t>
      </w:r>
      <w:r w:rsidR="00DF3D4A">
        <w:rPr>
          <w:color w:val="000000"/>
        </w:rPr>
        <w:t>y 15 minutes (0.25 hours) for survey analysis</w:t>
      </w:r>
      <w:r>
        <w:rPr>
          <w:color w:val="000000"/>
        </w:rPr>
        <w:t>.</w:t>
      </w:r>
    </w:p>
    <w:p w14:paraId="1B9DEFCD" w14:textId="77777777" w:rsidR="00337ED2" w:rsidRDefault="00337ED2" w:rsidP="000D439D">
      <w:pPr>
        <w:autoSpaceDE w:val="0"/>
        <w:autoSpaceDN w:val="0"/>
        <w:rPr>
          <w:color w:val="000000"/>
        </w:rPr>
      </w:pPr>
    </w:p>
    <w:p w14:paraId="15054B51" w14:textId="77777777" w:rsidR="003E2046" w:rsidRDefault="00337ED2" w:rsidP="00337ED2">
      <w:pPr>
        <w:autoSpaceDE w:val="0"/>
        <w:autoSpaceDN w:val="0"/>
        <w:rPr>
          <w:color w:val="000000"/>
        </w:rPr>
      </w:pPr>
      <w:r>
        <w:rPr>
          <w:color w:val="000000"/>
        </w:rPr>
        <w:t xml:space="preserve">The hourly </w:t>
      </w:r>
      <w:r w:rsidRPr="00A6683E">
        <w:rPr>
          <w:color w:val="000000"/>
        </w:rPr>
        <w:t>rate</w:t>
      </w:r>
      <w:r>
        <w:rPr>
          <w:color w:val="000000"/>
        </w:rPr>
        <w:t>s</w:t>
      </w:r>
      <w:r w:rsidRPr="00A6683E">
        <w:rPr>
          <w:color w:val="000000"/>
        </w:rPr>
        <w:t xml:space="preserve"> for the Washington, DC locality</w:t>
      </w:r>
      <w:r>
        <w:rPr>
          <w:color w:val="000000"/>
        </w:rPr>
        <w:t xml:space="preserve"> were obtained</w:t>
      </w:r>
      <w:r w:rsidRPr="00A6683E">
        <w:rPr>
          <w:color w:val="000000"/>
        </w:rPr>
        <w:t xml:space="preserve"> </w:t>
      </w:r>
      <w:r>
        <w:rPr>
          <w:color w:val="000000"/>
        </w:rPr>
        <w:t xml:space="preserve">from the FY 2017 federal </w:t>
      </w:r>
      <w:r w:rsidRPr="00A6683E">
        <w:rPr>
          <w:color w:val="000000"/>
        </w:rPr>
        <w:t>General Schedule (GS)</w:t>
      </w:r>
      <w:r>
        <w:rPr>
          <w:color w:val="000000"/>
        </w:rPr>
        <w:t xml:space="preserve">.  </w:t>
      </w:r>
      <w:r w:rsidR="003E2046">
        <w:rPr>
          <w:color w:val="000000"/>
        </w:rPr>
        <w:t xml:space="preserve">GS-13, Step-5 is </w:t>
      </w:r>
      <w:r w:rsidR="009F3F9E">
        <w:rPr>
          <w:color w:val="000000"/>
        </w:rPr>
        <w:t>$</w:t>
      </w:r>
      <w:r w:rsidR="003E2046">
        <w:rPr>
          <w:color w:val="000000"/>
        </w:rPr>
        <w:t>107,435 * 1.4</w:t>
      </w:r>
      <w:r w:rsidR="00064F61">
        <w:rPr>
          <w:color w:val="000000"/>
        </w:rPr>
        <w:t>62 = $157,069.97/2080 = $75.5</w:t>
      </w:r>
      <w:r w:rsidR="003E2046">
        <w:rPr>
          <w:color w:val="000000"/>
        </w:rPr>
        <w:t xml:space="preserve">1 fully-loaded wage rate.  GS-14, Step-5 is $126,958 * </w:t>
      </w:r>
      <w:r w:rsidR="00064F61">
        <w:rPr>
          <w:color w:val="000000"/>
        </w:rPr>
        <w:t>1.462</w:t>
      </w:r>
      <w:r w:rsidR="003E2046">
        <w:rPr>
          <w:color w:val="000000"/>
        </w:rPr>
        <w:t xml:space="preserve"> = $1</w:t>
      </w:r>
      <w:r w:rsidR="00064F61">
        <w:rPr>
          <w:color w:val="000000"/>
        </w:rPr>
        <w:t>85,612.60/2080 = $89.24</w:t>
      </w:r>
      <w:r w:rsidR="003E2046">
        <w:rPr>
          <w:color w:val="000000"/>
        </w:rPr>
        <w:t xml:space="preserve"> fully-loaded wage rate. GS-15, Step-5 is $149,337 * </w:t>
      </w:r>
      <w:r w:rsidR="00064F61">
        <w:rPr>
          <w:color w:val="000000"/>
        </w:rPr>
        <w:t>1.462</w:t>
      </w:r>
      <w:r w:rsidR="003E2046">
        <w:rPr>
          <w:color w:val="000000"/>
        </w:rPr>
        <w:t xml:space="preserve"> = $2</w:t>
      </w:r>
      <w:r w:rsidR="00064F61">
        <w:rPr>
          <w:color w:val="000000"/>
        </w:rPr>
        <w:t>18,330.70</w:t>
      </w:r>
      <w:r w:rsidR="003E2046">
        <w:rPr>
          <w:color w:val="000000"/>
        </w:rPr>
        <w:t>/2080 = $</w:t>
      </w:r>
      <w:r w:rsidR="00064F61">
        <w:rPr>
          <w:color w:val="000000"/>
        </w:rPr>
        <w:t>104.97</w:t>
      </w:r>
      <w:r w:rsidR="003E2046">
        <w:rPr>
          <w:color w:val="000000"/>
        </w:rPr>
        <w:t xml:space="preserve"> fully-loaded wage rate.</w:t>
      </w:r>
      <w:r w:rsidR="007E1535">
        <w:rPr>
          <w:rStyle w:val="FootnoteReference"/>
          <w:color w:val="000000"/>
        </w:rPr>
        <w:footnoteReference w:id="10"/>
      </w:r>
    </w:p>
    <w:p w14:paraId="07270C9D" w14:textId="77777777" w:rsidR="00337ED2" w:rsidRDefault="00337ED2" w:rsidP="000D439D">
      <w:pPr>
        <w:autoSpaceDE w:val="0"/>
        <w:autoSpaceDN w:val="0"/>
        <w:rPr>
          <w:color w:val="000000"/>
        </w:rPr>
      </w:pPr>
    </w:p>
    <w:p w14:paraId="001BA0A1" w14:textId="77777777" w:rsidR="00CD2EB8" w:rsidRPr="00C170EE" w:rsidRDefault="002E6FB7" w:rsidP="00CD2EB8">
      <w:pPr>
        <w:autoSpaceDE w:val="0"/>
        <w:autoSpaceDN w:val="0"/>
        <w:rPr>
          <w:b/>
          <w:color w:val="000000"/>
          <w:sz w:val="20"/>
        </w:rPr>
      </w:pPr>
      <w:r>
        <w:rPr>
          <w:color w:val="000000"/>
        </w:rPr>
        <w:t>T</w:t>
      </w:r>
      <w:r w:rsidR="00A6683E" w:rsidRPr="00A6683E">
        <w:rPr>
          <w:color w:val="000000"/>
        </w:rPr>
        <w:t xml:space="preserve">he cost for Survey Monkey </w:t>
      </w:r>
      <w:r>
        <w:rPr>
          <w:color w:val="000000"/>
        </w:rPr>
        <w:t xml:space="preserve">is </w:t>
      </w:r>
      <w:r w:rsidR="00A6683E" w:rsidRPr="00A6683E">
        <w:rPr>
          <w:color w:val="000000"/>
        </w:rPr>
        <w:t>$</w:t>
      </w:r>
      <w:r w:rsidR="001C4E52">
        <w:rPr>
          <w:color w:val="000000"/>
        </w:rPr>
        <w:t>1020</w:t>
      </w:r>
      <w:r>
        <w:rPr>
          <w:color w:val="000000"/>
        </w:rPr>
        <w:t xml:space="preserve"> for the duration of testing, administering, and analyzing the survey.</w:t>
      </w:r>
    </w:p>
    <w:p w14:paraId="3EEDFFCE" w14:textId="77777777" w:rsidR="00350E84" w:rsidRDefault="00350E84" w:rsidP="00CD2EB8">
      <w:pPr>
        <w:autoSpaceDE w:val="0"/>
        <w:autoSpaceDN w:val="0"/>
        <w:rPr>
          <w:b/>
          <w:bCs/>
          <w:color w:val="000000"/>
        </w:rPr>
      </w:pPr>
    </w:p>
    <w:p w14:paraId="4B7B47F8" w14:textId="04994763" w:rsidR="00CD2EB8" w:rsidRDefault="00CD2EB8" w:rsidP="00CD2EB8">
      <w:pPr>
        <w:autoSpaceDE w:val="0"/>
        <w:autoSpaceDN w:val="0"/>
        <w:rPr>
          <w:bCs/>
        </w:rPr>
      </w:pPr>
      <w:r w:rsidRPr="00BE220F">
        <w:rPr>
          <w:bCs/>
          <w:color w:val="000000"/>
        </w:rPr>
        <w:t xml:space="preserve">Total </w:t>
      </w:r>
      <w:r w:rsidR="00350E84" w:rsidRPr="00BE220F">
        <w:rPr>
          <w:bCs/>
          <w:color w:val="000000"/>
        </w:rPr>
        <w:t xml:space="preserve">Estimated </w:t>
      </w:r>
      <w:r w:rsidR="009850BA">
        <w:rPr>
          <w:bCs/>
          <w:color w:val="000000"/>
        </w:rPr>
        <w:t xml:space="preserve">Annual </w:t>
      </w:r>
      <w:r w:rsidRPr="00BE220F">
        <w:rPr>
          <w:bCs/>
          <w:color w:val="000000"/>
        </w:rPr>
        <w:t xml:space="preserve">Cost to the Government </w:t>
      </w:r>
      <w:r w:rsidRPr="00BE220F">
        <w:rPr>
          <w:color w:val="000000"/>
        </w:rPr>
        <w:t xml:space="preserve">= </w:t>
      </w:r>
      <w:r w:rsidR="00064F61">
        <w:rPr>
          <w:color w:val="000000"/>
        </w:rPr>
        <w:t>$</w:t>
      </w:r>
      <w:r w:rsidR="002B1786" w:rsidRPr="008B0FA3">
        <w:rPr>
          <w:b/>
          <w:color w:val="00B050"/>
        </w:rPr>
        <w:t>121,059.36</w:t>
      </w:r>
      <w:r w:rsidR="001F2FEE">
        <w:rPr>
          <w:bCs/>
        </w:rPr>
        <w:t xml:space="preserve">. </w:t>
      </w:r>
      <w:r w:rsidR="001F2FEE" w:rsidRPr="001F2FEE">
        <w:rPr>
          <w:bCs/>
        </w:rPr>
        <w:t>This process is illustrated in</w:t>
      </w:r>
      <w:r w:rsidR="001F2FEE">
        <w:rPr>
          <w:bCs/>
        </w:rPr>
        <w:t xml:space="preserve">    </w:t>
      </w:r>
      <w:hyperlink w:anchor="_Table_A.14:_Annual" w:history="1">
        <w:r w:rsidR="001F2FEE" w:rsidRPr="001F2FEE">
          <w:rPr>
            <w:rStyle w:val="Hyperlink"/>
            <w:bCs/>
          </w:rPr>
          <w:t>Table A.14</w:t>
        </w:r>
      </w:hyperlink>
      <w:r w:rsidR="001F2FEE">
        <w:rPr>
          <w:bCs/>
        </w:rPr>
        <w:t>.</w:t>
      </w:r>
    </w:p>
    <w:p w14:paraId="2B425EA2" w14:textId="77777777" w:rsidR="000B3FBB" w:rsidRDefault="001F2FEE" w:rsidP="001F2FEE">
      <w:pPr>
        <w:pStyle w:val="Heading1"/>
        <w:jc w:val="center"/>
      </w:pPr>
      <w:bookmarkStart w:id="2" w:name="_Table_A.14:_Annual"/>
      <w:bookmarkEnd w:id="2"/>
      <w:r>
        <w:t>Table A.14: Annual Cost to the Government</w:t>
      </w:r>
    </w:p>
    <w:tbl>
      <w:tblPr>
        <w:tblW w:w="9696" w:type="dxa"/>
        <w:tblInd w:w="-5" w:type="dxa"/>
        <w:tblLook w:val="04A0" w:firstRow="1" w:lastRow="0" w:firstColumn="1" w:lastColumn="0" w:noHBand="0" w:noVBand="1"/>
      </w:tblPr>
      <w:tblGrid>
        <w:gridCol w:w="1407"/>
        <w:gridCol w:w="1794"/>
        <w:gridCol w:w="1209"/>
        <w:gridCol w:w="947"/>
        <w:gridCol w:w="1483"/>
        <w:gridCol w:w="1440"/>
        <w:gridCol w:w="1416"/>
      </w:tblGrid>
      <w:tr w:rsidR="00DF4FEE" w14:paraId="1E3E8D10" w14:textId="77777777" w:rsidTr="00544A40">
        <w:trPr>
          <w:trHeight w:val="917"/>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77548" w14:textId="77777777" w:rsidR="00DF4FEE" w:rsidRDefault="00DF4FEE" w:rsidP="00F469E6">
            <w:pPr>
              <w:jc w:val="center"/>
              <w:rPr>
                <w:b/>
                <w:bCs/>
                <w:color w:val="000000"/>
                <w:sz w:val="20"/>
                <w:szCs w:val="20"/>
              </w:rPr>
            </w:pPr>
            <w:r>
              <w:rPr>
                <w:b/>
                <w:bCs/>
                <w:color w:val="000000"/>
                <w:sz w:val="20"/>
                <w:szCs w:val="20"/>
              </w:rPr>
              <w:t xml:space="preserve">Cost </w:t>
            </w:r>
          </w:p>
          <w:p w14:paraId="44CB16D5" w14:textId="77777777" w:rsidR="00DF4FEE" w:rsidRDefault="00DF4FEE" w:rsidP="00F469E6">
            <w:pPr>
              <w:jc w:val="center"/>
              <w:rPr>
                <w:b/>
                <w:bCs/>
                <w:color w:val="000000"/>
                <w:sz w:val="20"/>
                <w:szCs w:val="20"/>
              </w:rPr>
            </w:pPr>
            <w:r>
              <w:rPr>
                <w:b/>
                <w:bCs/>
                <w:color w:val="000000"/>
                <w:sz w:val="20"/>
                <w:szCs w:val="20"/>
              </w:rPr>
              <w:t>Category</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7D4C0" w14:textId="77777777" w:rsidR="00DF4FEE" w:rsidRDefault="00DF4FEE" w:rsidP="00F469E6">
            <w:pPr>
              <w:jc w:val="center"/>
              <w:rPr>
                <w:b/>
                <w:bCs/>
                <w:color w:val="000000"/>
                <w:sz w:val="20"/>
                <w:szCs w:val="20"/>
              </w:rPr>
            </w:pPr>
            <w:r>
              <w:rPr>
                <w:b/>
                <w:bCs/>
                <w:color w:val="000000"/>
                <w:sz w:val="20"/>
                <w:szCs w:val="20"/>
              </w:rPr>
              <w:t xml:space="preserve">Hours for </w:t>
            </w:r>
            <w:r>
              <w:rPr>
                <w:b/>
                <w:bCs/>
                <w:color w:val="000000"/>
                <w:sz w:val="20"/>
                <w:szCs w:val="20"/>
              </w:rPr>
              <w:br/>
              <w:t xml:space="preserve">Design / </w:t>
            </w:r>
            <w:r>
              <w:rPr>
                <w:b/>
                <w:bCs/>
                <w:color w:val="000000"/>
                <w:sz w:val="20"/>
                <w:szCs w:val="20"/>
              </w:rPr>
              <w:br/>
              <w:t>Administration per Survey</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9AEC0" w14:textId="77777777" w:rsidR="00DF4FEE" w:rsidRDefault="00DF4FEE" w:rsidP="00F469E6">
            <w:pPr>
              <w:jc w:val="center"/>
              <w:rPr>
                <w:b/>
                <w:bCs/>
                <w:color w:val="000000"/>
                <w:sz w:val="20"/>
                <w:szCs w:val="20"/>
              </w:rPr>
            </w:pPr>
            <w:r>
              <w:rPr>
                <w:b/>
                <w:bCs/>
                <w:color w:val="000000"/>
                <w:sz w:val="20"/>
                <w:szCs w:val="20"/>
              </w:rPr>
              <w:t>Hours per</w:t>
            </w:r>
            <w:r>
              <w:rPr>
                <w:b/>
                <w:bCs/>
                <w:color w:val="000000"/>
                <w:sz w:val="20"/>
                <w:szCs w:val="20"/>
              </w:rPr>
              <w:br/>
              <w:t>Survey Analysis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1F641" w14:textId="77777777" w:rsidR="00DF4FEE" w:rsidRDefault="00DF4FEE" w:rsidP="00F469E6">
            <w:pPr>
              <w:jc w:val="center"/>
              <w:rPr>
                <w:b/>
                <w:bCs/>
                <w:color w:val="000000"/>
                <w:sz w:val="20"/>
                <w:szCs w:val="20"/>
              </w:rPr>
            </w:pPr>
            <w:r>
              <w:rPr>
                <w:b/>
                <w:bCs/>
                <w:color w:val="000000"/>
                <w:sz w:val="20"/>
                <w:szCs w:val="20"/>
              </w:rPr>
              <w:t>Annual Number of</w:t>
            </w:r>
            <w:r>
              <w:rPr>
                <w:b/>
                <w:bCs/>
                <w:color w:val="000000"/>
                <w:sz w:val="20"/>
                <w:szCs w:val="20"/>
              </w:rPr>
              <w:br/>
              <w:t xml:space="preserve">Surveys </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11B38" w14:textId="77777777" w:rsidR="00DF4FEE" w:rsidRDefault="00DF4FEE" w:rsidP="00F469E6">
            <w:pPr>
              <w:jc w:val="center"/>
              <w:rPr>
                <w:b/>
                <w:bCs/>
                <w:color w:val="000000"/>
                <w:sz w:val="20"/>
                <w:szCs w:val="20"/>
              </w:rPr>
            </w:pPr>
            <w:r>
              <w:rPr>
                <w:b/>
                <w:bCs/>
                <w:color w:val="000000"/>
                <w:sz w:val="20"/>
                <w:szCs w:val="20"/>
              </w:rPr>
              <w:t>Total</w:t>
            </w:r>
            <w:r>
              <w:rPr>
                <w:b/>
                <w:bCs/>
                <w:color w:val="000000"/>
                <w:sz w:val="20"/>
                <w:szCs w:val="20"/>
              </w:rPr>
              <w:br/>
              <w:t>Annual</w:t>
            </w:r>
            <w:r>
              <w:rPr>
                <w:b/>
                <w:bCs/>
                <w:color w:val="000000"/>
                <w:sz w:val="20"/>
                <w:szCs w:val="20"/>
              </w:rPr>
              <w:br/>
              <w:t>Burden</w:t>
            </w:r>
            <w:r>
              <w:rPr>
                <w:b/>
                <w:bCs/>
                <w:color w:val="000000"/>
                <w:sz w:val="20"/>
                <w:szCs w:val="20"/>
              </w:rPr>
              <w:br/>
              <w:t>(in hours)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DF3A2" w14:textId="77777777" w:rsidR="00DF4FEE" w:rsidRDefault="00DF4FEE" w:rsidP="00F469E6">
            <w:pPr>
              <w:jc w:val="center"/>
              <w:rPr>
                <w:b/>
                <w:bCs/>
                <w:color w:val="000000"/>
                <w:sz w:val="20"/>
                <w:szCs w:val="20"/>
              </w:rPr>
            </w:pPr>
            <w:r>
              <w:rPr>
                <w:b/>
                <w:bCs/>
                <w:color w:val="000000"/>
                <w:sz w:val="20"/>
                <w:szCs w:val="20"/>
              </w:rPr>
              <w:t>Average Hourly Wage Rate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861D8" w14:textId="77777777" w:rsidR="00DF4FEE" w:rsidRDefault="00DF4FEE" w:rsidP="00F469E6">
            <w:pPr>
              <w:jc w:val="center"/>
              <w:rPr>
                <w:b/>
                <w:bCs/>
                <w:color w:val="000000"/>
                <w:sz w:val="20"/>
                <w:szCs w:val="20"/>
              </w:rPr>
            </w:pPr>
            <w:r>
              <w:rPr>
                <w:b/>
                <w:bCs/>
                <w:color w:val="000000"/>
                <w:sz w:val="20"/>
                <w:szCs w:val="20"/>
              </w:rPr>
              <w:t>Total</w:t>
            </w:r>
            <w:r>
              <w:rPr>
                <w:b/>
                <w:bCs/>
                <w:color w:val="000000"/>
                <w:sz w:val="20"/>
                <w:szCs w:val="20"/>
              </w:rPr>
              <w:br/>
              <w:t>Annual Cost</w:t>
            </w:r>
          </w:p>
        </w:tc>
      </w:tr>
      <w:tr w:rsidR="00DF4FEE" w14:paraId="2ACCC105" w14:textId="77777777" w:rsidTr="00F469E6">
        <w:trPr>
          <w:trHeight w:val="411"/>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66060" w14:textId="77777777" w:rsidR="00DF4FEE" w:rsidRDefault="00DF4FEE" w:rsidP="00F469E6">
            <w:pPr>
              <w:jc w:val="center"/>
              <w:rPr>
                <w:color w:val="000000"/>
                <w:sz w:val="20"/>
                <w:szCs w:val="20"/>
              </w:rPr>
            </w:pPr>
            <w:r>
              <w:rPr>
                <w:color w:val="000000"/>
                <w:sz w:val="20"/>
                <w:szCs w:val="20"/>
              </w:rPr>
              <w:t>GS-15</w:t>
            </w:r>
          </w:p>
        </w:tc>
        <w:tc>
          <w:tcPr>
            <w:tcW w:w="1794" w:type="dxa"/>
            <w:tcBorders>
              <w:top w:val="nil"/>
              <w:left w:val="nil"/>
              <w:bottom w:val="single" w:sz="4" w:space="0" w:color="auto"/>
              <w:right w:val="single" w:sz="4" w:space="0" w:color="auto"/>
            </w:tcBorders>
            <w:shd w:val="clear" w:color="auto" w:fill="auto"/>
            <w:noWrap/>
            <w:vAlign w:val="center"/>
            <w:hideMark/>
          </w:tcPr>
          <w:p w14:paraId="4F9C1A3E" w14:textId="77777777" w:rsidR="00DF4FEE" w:rsidRDefault="00DF4FEE" w:rsidP="00F469E6">
            <w:pPr>
              <w:jc w:val="center"/>
              <w:rPr>
                <w:color w:val="000000"/>
                <w:sz w:val="20"/>
                <w:szCs w:val="20"/>
              </w:rPr>
            </w:pPr>
            <w:r>
              <w:rPr>
                <w:color w:val="000000"/>
                <w:sz w:val="20"/>
                <w:szCs w:val="20"/>
              </w:rPr>
              <w:t>0.05</w:t>
            </w:r>
          </w:p>
        </w:tc>
        <w:tc>
          <w:tcPr>
            <w:tcW w:w="1209" w:type="dxa"/>
            <w:tcBorders>
              <w:top w:val="nil"/>
              <w:left w:val="nil"/>
              <w:bottom w:val="single" w:sz="4" w:space="0" w:color="auto"/>
              <w:right w:val="single" w:sz="4" w:space="0" w:color="auto"/>
            </w:tcBorders>
            <w:shd w:val="clear" w:color="auto" w:fill="auto"/>
            <w:noWrap/>
            <w:vAlign w:val="center"/>
            <w:hideMark/>
          </w:tcPr>
          <w:p w14:paraId="32A78E6C" w14:textId="77777777" w:rsidR="00DF4FEE" w:rsidRDefault="00DF4FEE" w:rsidP="00F469E6">
            <w:pPr>
              <w:jc w:val="center"/>
              <w:rPr>
                <w:color w:val="000000"/>
                <w:sz w:val="20"/>
                <w:szCs w:val="20"/>
              </w:rPr>
            </w:pPr>
            <w:r>
              <w:rPr>
                <w:color w:val="000000"/>
                <w:sz w:val="20"/>
                <w:szCs w:val="20"/>
              </w:rPr>
              <w:t>0</w:t>
            </w:r>
          </w:p>
        </w:tc>
        <w:tc>
          <w:tcPr>
            <w:tcW w:w="947" w:type="dxa"/>
            <w:tcBorders>
              <w:top w:val="nil"/>
              <w:left w:val="nil"/>
              <w:bottom w:val="single" w:sz="4" w:space="0" w:color="auto"/>
              <w:right w:val="single" w:sz="4" w:space="0" w:color="auto"/>
            </w:tcBorders>
            <w:shd w:val="clear" w:color="auto" w:fill="auto"/>
            <w:noWrap/>
            <w:vAlign w:val="center"/>
            <w:hideMark/>
          </w:tcPr>
          <w:p w14:paraId="610F8D2A" w14:textId="77777777" w:rsidR="00DF4FEE" w:rsidRDefault="00DF4FEE" w:rsidP="00F469E6">
            <w:pPr>
              <w:jc w:val="center"/>
              <w:rPr>
                <w:color w:val="000000"/>
                <w:sz w:val="20"/>
                <w:szCs w:val="20"/>
              </w:rPr>
            </w:pPr>
            <w:r>
              <w:rPr>
                <w:color w:val="000000"/>
                <w:sz w:val="20"/>
                <w:szCs w:val="20"/>
              </w:rPr>
              <w:t>3002</w:t>
            </w:r>
          </w:p>
        </w:tc>
        <w:tc>
          <w:tcPr>
            <w:tcW w:w="1483" w:type="dxa"/>
            <w:tcBorders>
              <w:top w:val="nil"/>
              <w:left w:val="nil"/>
              <w:bottom w:val="single" w:sz="4" w:space="0" w:color="auto"/>
              <w:right w:val="single" w:sz="4" w:space="0" w:color="auto"/>
            </w:tcBorders>
            <w:shd w:val="clear" w:color="auto" w:fill="auto"/>
            <w:vAlign w:val="center"/>
            <w:hideMark/>
          </w:tcPr>
          <w:p w14:paraId="2CA76C7C" w14:textId="77777777" w:rsidR="00DF4FEE" w:rsidRDefault="00DF4FEE" w:rsidP="00F469E6">
            <w:pPr>
              <w:jc w:val="center"/>
              <w:rPr>
                <w:color w:val="000000"/>
                <w:sz w:val="20"/>
                <w:szCs w:val="20"/>
              </w:rPr>
            </w:pPr>
            <w:r>
              <w:rPr>
                <w:color w:val="000000"/>
                <w:sz w:val="20"/>
                <w:szCs w:val="20"/>
              </w:rPr>
              <w:t>150</w:t>
            </w:r>
          </w:p>
        </w:tc>
        <w:tc>
          <w:tcPr>
            <w:tcW w:w="1440" w:type="dxa"/>
            <w:tcBorders>
              <w:top w:val="nil"/>
              <w:left w:val="nil"/>
              <w:bottom w:val="single" w:sz="4" w:space="0" w:color="auto"/>
              <w:right w:val="single" w:sz="4" w:space="0" w:color="auto"/>
            </w:tcBorders>
            <w:shd w:val="clear" w:color="auto" w:fill="auto"/>
            <w:noWrap/>
            <w:vAlign w:val="center"/>
            <w:hideMark/>
          </w:tcPr>
          <w:p w14:paraId="2DF99DED" w14:textId="77777777" w:rsidR="00DF4FEE" w:rsidRDefault="00DF4FEE" w:rsidP="00F469E6">
            <w:pPr>
              <w:jc w:val="center"/>
              <w:rPr>
                <w:color w:val="000000"/>
                <w:sz w:val="20"/>
                <w:szCs w:val="20"/>
              </w:rPr>
            </w:pPr>
            <w:r>
              <w:rPr>
                <w:color w:val="000000"/>
                <w:sz w:val="20"/>
                <w:szCs w:val="20"/>
              </w:rPr>
              <w:t>$104.97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C4E82" w14:textId="77777777" w:rsidR="00DF4FEE" w:rsidRDefault="00DF4FEE" w:rsidP="00F469E6">
            <w:pPr>
              <w:jc w:val="center"/>
              <w:rPr>
                <w:color w:val="000000"/>
                <w:sz w:val="20"/>
                <w:szCs w:val="20"/>
              </w:rPr>
            </w:pPr>
            <w:r>
              <w:rPr>
                <w:color w:val="000000"/>
                <w:sz w:val="20"/>
                <w:szCs w:val="20"/>
              </w:rPr>
              <w:t>$15,745.50</w:t>
            </w:r>
          </w:p>
        </w:tc>
      </w:tr>
      <w:tr w:rsidR="00DF4FEE" w14:paraId="76C72D2C" w14:textId="77777777" w:rsidTr="00F469E6">
        <w:trPr>
          <w:trHeight w:val="411"/>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5B6F5" w14:textId="77777777" w:rsidR="00DF4FEE" w:rsidRDefault="00DF4FEE" w:rsidP="00F469E6">
            <w:pPr>
              <w:jc w:val="center"/>
              <w:rPr>
                <w:color w:val="000000"/>
                <w:sz w:val="20"/>
                <w:szCs w:val="20"/>
              </w:rPr>
            </w:pPr>
            <w:r>
              <w:rPr>
                <w:color w:val="000000"/>
                <w:sz w:val="20"/>
                <w:szCs w:val="20"/>
              </w:rPr>
              <w:t>GS-14</w:t>
            </w:r>
          </w:p>
        </w:tc>
        <w:tc>
          <w:tcPr>
            <w:tcW w:w="1794" w:type="dxa"/>
            <w:tcBorders>
              <w:top w:val="nil"/>
              <w:left w:val="nil"/>
              <w:bottom w:val="single" w:sz="4" w:space="0" w:color="auto"/>
              <w:right w:val="single" w:sz="4" w:space="0" w:color="auto"/>
            </w:tcBorders>
            <w:shd w:val="clear" w:color="auto" w:fill="auto"/>
            <w:noWrap/>
            <w:vAlign w:val="center"/>
            <w:hideMark/>
          </w:tcPr>
          <w:p w14:paraId="38189C30" w14:textId="77777777" w:rsidR="00DF4FEE" w:rsidRDefault="00DF4FEE" w:rsidP="00F469E6">
            <w:pPr>
              <w:jc w:val="center"/>
              <w:rPr>
                <w:color w:val="000000"/>
                <w:sz w:val="20"/>
                <w:szCs w:val="20"/>
              </w:rPr>
            </w:pPr>
            <w:r>
              <w:rPr>
                <w:color w:val="000000"/>
                <w:sz w:val="20"/>
                <w:szCs w:val="20"/>
              </w:rPr>
              <w:t>0.05</w:t>
            </w:r>
          </w:p>
        </w:tc>
        <w:tc>
          <w:tcPr>
            <w:tcW w:w="1209" w:type="dxa"/>
            <w:tcBorders>
              <w:top w:val="nil"/>
              <w:left w:val="nil"/>
              <w:bottom w:val="single" w:sz="4" w:space="0" w:color="auto"/>
              <w:right w:val="single" w:sz="4" w:space="0" w:color="auto"/>
            </w:tcBorders>
            <w:shd w:val="clear" w:color="auto" w:fill="auto"/>
            <w:noWrap/>
            <w:vAlign w:val="center"/>
            <w:hideMark/>
          </w:tcPr>
          <w:p w14:paraId="232CA658" w14:textId="77777777" w:rsidR="00DF4FEE" w:rsidRDefault="00DF4FEE" w:rsidP="00F469E6">
            <w:pPr>
              <w:jc w:val="center"/>
              <w:rPr>
                <w:color w:val="000000"/>
                <w:sz w:val="20"/>
                <w:szCs w:val="20"/>
              </w:rPr>
            </w:pPr>
            <w:r>
              <w:rPr>
                <w:color w:val="000000"/>
                <w:sz w:val="20"/>
                <w:szCs w:val="20"/>
              </w:rPr>
              <w:t>0</w:t>
            </w:r>
          </w:p>
        </w:tc>
        <w:tc>
          <w:tcPr>
            <w:tcW w:w="947" w:type="dxa"/>
            <w:tcBorders>
              <w:top w:val="nil"/>
              <w:left w:val="nil"/>
              <w:bottom w:val="single" w:sz="4" w:space="0" w:color="auto"/>
              <w:right w:val="single" w:sz="4" w:space="0" w:color="auto"/>
            </w:tcBorders>
            <w:shd w:val="clear" w:color="auto" w:fill="auto"/>
            <w:noWrap/>
            <w:vAlign w:val="center"/>
            <w:hideMark/>
          </w:tcPr>
          <w:p w14:paraId="02F64DB2" w14:textId="77777777" w:rsidR="00DF4FEE" w:rsidRDefault="00DF4FEE" w:rsidP="00F469E6">
            <w:pPr>
              <w:jc w:val="center"/>
              <w:rPr>
                <w:color w:val="000000"/>
                <w:sz w:val="20"/>
                <w:szCs w:val="20"/>
              </w:rPr>
            </w:pPr>
            <w:r>
              <w:rPr>
                <w:color w:val="000000"/>
                <w:sz w:val="20"/>
                <w:szCs w:val="20"/>
              </w:rPr>
              <w:t>3002</w:t>
            </w:r>
          </w:p>
        </w:tc>
        <w:tc>
          <w:tcPr>
            <w:tcW w:w="1483" w:type="dxa"/>
            <w:tcBorders>
              <w:top w:val="nil"/>
              <w:left w:val="nil"/>
              <w:bottom w:val="single" w:sz="4" w:space="0" w:color="auto"/>
              <w:right w:val="single" w:sz="4" w:space="0" w:color="auto"/>
            </w:tcBorders>
            <w:shd w:val="clear" w:color="auto" w:fill="auto"/>
            <w:vAlign w:val="center"/>
            <w:hideMark/>
          </w:tcPr>
          <w:p w14:paraId="3E0F6355" w14:textId="77777777" w:rsidR="00DF4FEE" w:rsidRDefault="00DF4FEE" w:rsidP="00F469E6">
            <w:pPr>
              <w:jc w:val="center"/>
              <w:rPr>
                <w:color w:val="000000"/>
                <w:sz w:val="20"/>
                <w:szCs w:val="20"/>
              </w:rPr>
            </w:pPr>
            <w:r>
              <w:rPr>
                <w:color w:val="000000"/>
                <w:sz w:val="20"/>
                <w:szCs w:val="20"/>
              </w:rPr>
              <w:t>150</w:t>
            </w:r>
          </w:p>
        </w:tc>
        <w:tc>
          <w:tcPr>
            <w:tcW w:w="1440" w:type="dxa"/>
            <w:tcBorders>
              <w:top w:val="nil"/>
              <w:left w:val="nil"/>
              <w:bottom w:val="single" w:sz="4" w:space="0" w:color="auto"/>
              <w:right w:val="single" w:sz="4" w:space="0" w:color="auto"/>
            </w:tcBorders>
            <w:shd w:val="clear" w:color="auto" w:fill="auto"/>
            <w:noWrap/>
            <w:vAlign w:val="center"/>
            <w:hideMark/>
          </w:tcPr>
          <w:p w14:paraId="6F627A29" w14:textId="77777777" w:rsidR="00DF4FEE" w:rsidRDefault="00DF4FEE" w:rsidP="00F469E6">
            <w:pPr>
              <w:jc w:val="center"/>
              <w:rPr>
                <w:color w:val="000000"/>
                <w:sz w:val="20"/>
                <w:szCs w:val="20"/>
              </w:rPr>
            </w:pPr>
            <w:r>
              <w:rPr>
                <w:color w:val="000000"/>
                <w:sz w:val="20"/>
                <w:szCs w:val="20"/>
              </w:rPr>
              <w:t>$89.24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57646" w14:textId="77777777" w:rsidR="00DF4FEE" w:rsidRDefault="00DF4FEE" w:rsidP="00F469E6">
            <w:pPr>
              <w:jc w:val="center"/>
              <w:rPr>
                <w:color w:val="000000"/>
                <w:sz w:val="20"/>
                <w:szCs w:val="20"/>
              </w:rPr>
            </w:pPr>
            <w:r>
              <w:rPr>
                <w:color w:val="000000"/>
                <w:sz w:val="20"/>
                <w:szCs w:val="20"/>
              </w:rPr>
              <w:t>$13,386.00</w:t>
            </w:r>
          </w:p>
        </w:tc>
      </w:tr>
      <w:tr w:rsidR="00DF4FEE" w14:paraId="453B0AF6" w14:textId="77777777" w:rsidTr="00F469E6">
        <w:trPr>
          <w:trHeight w:val="411"/>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CF7B4" w14:textId="77777777" w:rsidR="00DF4FEE" w:rsidRDefault="00DF4FEE" w:rsidP="00F469E6">
            <w:pPr>
              <w:jc w:val="center"/>
              <w:rPr>
                <w:color w:val="000000"/>
                <w:sz w:val="20"/>
                <w:szCs w:val="20"/>
              </w:rPr>
            </w:pPr>
            <w:r>
              <w:rPr>
                <w:color w:val="000000"/>
                <w:sz w:val="20"/>
                <w:szCs w:val="20"/>
              </w:rPr>
              <w:t>GS-13</w:t>
            </w:r>
          </w:p>
        </w:tc>
        <w:tc>
          <w:tcPr>
            <w:tcW w:w="1794" w:type="dxa"/>
            <w:tcBorders>
              <w:top w:val="nil"/>
              <w:left w:val="nil"/>
              <w:bottom w:val="single" w:sz="4" w:space="0" w:color="auto"/>
              <w:right w:val="single" w:sz="4" w:space="0" w:color="auto"/>
            </w:tcBorders>
            <w:shd w:val="clear" w:color="auto" w:fill="auto"/>
            <w:noWrap/>
            <w:vAlign w:val="center"/>
            <w:hideMark/>
          </w:tcPr>
          <w:p w14:paraId="3C57A502" w14:textId="77777777" w:rsidR="00DF4FEE" w:rsidRDefault="00DF4FEE" w:rsidP="00F469E6">
            <w:pPr>
              <w:jc w:val="center"/>
              <w:rPr>
                <w:color w:val="000000"/>
                <w:sz w:val="20"/>
                <w:szCs w:val="20"/>
              </w:rPr>
            </w:pPr>
            <w:r>
              <w:rPr>
                <w:color w:val="000000"/>
                <w:sz w:val="20"/>
                <w:szCs w:val="20"/>
              </w:rPr>
              <w:t>0.15</w:t>
            </w:r>
          </w:p>
        </w:tc>
        <w:tc>
          <w:tcPr>
            <w:tcW w:w="1209" w:type="dxa"/>
            <w:tcBorders>
              <w:top w:val="nil"/>
              <w:left w:val="nil"/>
              <w:bottom w:val="single" w:sz="4" w:space="0" w:color="auto"/>
              <w:right w:val="single" w:sz="4" w:space="0" w:color="auto"/>
            </w:tcBorders>
            <w:shd w:val="clear" w:color="auto" w:fill="auto"/>
            <w:noWrap/>
            <w:vAlign w:val="center"/>
            <w:hideMark/>
          </w:tcPr>
          <w:p w14:paraId="096217CB" w14:textId="77777777" w:rsidR="00DF4FEE" w:rsidRDefault="00DF4FEE" w:rsidP="00F469E6">
            <w:pPr>
              <w:jc w:val="center"/>
              <w:rPr>
                <w:color w:val="000000"/>
                <w:sz w:val="20"/>
                <w:szCs w:val="20"/>
              </w:rPr>
            </w:pPr>
            <w:r>
              <w:rPr>
                <w:color w:val="000000"/>
                <w:sz w:val="20"/>
                <w:szCs w:val="20"/>
              </w:rPr>
              <w:t>0.25</w:t>
            </w:r>
          </w:p>
        </w:tc>
        <w:tc>
          <w:tcPr>
            <w:tcW w:w="947" w:type="dxa"/>
            <w:tcBorders>
              <w:top w:val="nil"/>
              <w:left w:val="nil"/>
              <w:bottom w:val="single" w:sz="4" w:space="0" w:color="auto"/>
              <w:right w:val="single" w:sz="4" w:space="0" w:color="auto"/>
            </w:tcBorders>
            <w:shd w:val="clear" w:color="auto" w:fill="auto"/>
            <w:noWrap/>
            <w:vAlign w:val="center"/>
            <w:hideMark/>
          </w:tcPr>
          <w:p w14:paraId="133786F6" w14:textId="77777777" w:rsidR="00DF4FEE" w:rsidRDefault="00DF4FEE" w:rsidP="00F469E6">
            <w:pPr>
              <w:jc w:val="center"/>
              <w:rPr>
                <w:color w:val="000000"/>
                <w:sz w:val="20"/>
                <w:szCs w:val="20"/>
              </w:rPr>
            </w:pPr>
            <w:r>
              <w:rPr>
                <w:color w:val="000000"/>
                <w:sz w:val="20"/>
                <w:szCs w:val="20"/>
              </w:rPr>
              <w:t>3002</w:t>
            </w:r>
          </w:p>
        </w:tc>
        <w:tc>
          <w:tcPr>
            <w:tcW w:w="1483" w:type="dxa"/>
            <w:tcBorders>
              <w:top w:val="nil"/>
              <w:left w:val="nil"/>
              <w:bottom w:val="single" w:sz="4" w:space="0" w:color="auto"/>
              <w:right w:val="single" w:sz="4" w:space="0" w:color="auto"/>
            </w:tcBorders>
            <w:shd w:val="clear" w:color="auto" w:fill="auto"/>
            <w:vAlign w:val="center"/>
            <w:hideMark/>
          </w:tcPr>
          <w:p w14:paraId="54415864" w14:textId="77777777" w:rsidR="00DF4FEE" w:rsidRDefault="00DF4FEE" w:rsidP="00F469E6">
            <w:pPr>
              <w:jc w:val="center"/>
              <w:rPr>
                <w:color w:val="000000"/>
                <w:sz w:val="20"/>
                <w:szCs w:val="20"/>
              </w:rPr>
            </w:pPr>
            <w:r>
              <w:rPr>
                <w:color w:val="000000"/>
                <w:sz w:val="20"/>
                <w:szCs w:val="20"/>
              </w:rPr>
              <w:t>1201</w:t>
            </w:r>
          </w:p>
        </w:tc>
        <w:tc>
          <w:tcPr>
            <w:tcW w:w="1440" w:type="dxa"/>
            <w:tcBorders>
              <w:top w:val="nil"/>
              <w:left w:val="nil"/>
              <w:bottom w:val="single" w:sz="4" w:space="0" w:color="auto"/>
              <w:right w:val="single" w:sz="4" w:space="0" w:color="auto"/>
            </w:tcBorders>
            <w:shd w:val="clear" w:color="auto" w:fill="auto"/>
            <w:noWrap/>
            <w:vAlign w:val="center"/>
            <w:hideMark/>
          </w:tcPr>
          <w:p w14:paraId="69E8EA0A" w14:textId="77777777" w:rsidR="00DF4FEE" w:rsidRDefault="00DF4FEE" w:rsidP="00F469E6">
            <w:pPr>
              <w:jc w:val="center"/>
              <w:rPr>
                <w:color w:val="000000"/>
                <w:sz w:val="20"/>
                <w:szCs w:val="20"/>
              </w:rPr>
            </w:pPr>
            <w:r>
              <w:rPr>
                <w:color w:val="000000"/>
                <w:sz w:val="20"/>
                <w:szCs w:val="20"/>
              </w:rPr>
              <w:t>$75.51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7692F" w14:textId="77777777" w:rsidR="00DF4FEE" w:rsidRDefault="00DF4FEE" w:rsidP="00F469E6">
            <w:pPr>
              <w:jc w:val="center"/>
              <w:rPr>
                <w:color w:val="000000"/>
                <w:sz w:val="20"/>
                <w:szCs w:val="20"/>
              </w:rPr>
            </w:pPr>
            <w:r>
              <w:rPr>
                <w:color w:val="000000"/>
                <w:sz w:val="20"/>
                <w:szCs w:val="20"/>
              </w:rPr>
              <w:t>$90,687.51</w:t>
            </w:r>
          </w:p>
        </w:tc>
      </w:tr>
      <w:tr w:rsidR="00DF4FEE" w14:paraId="64AEB47A" w14:textId="77777777" w:rsidTr="00F469E6">
        <w:trPr>
          <w:trHeight w:val="411"/>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065DF" w14:textId="77777777" w:rsidR="00DF4FEE" w:rsidRDefault="00DF4FEE" w:rsidP="00F469E6">
            <w:pPr>
              <w:jc w:val="center"/>
              <w:rPr>
                <w:color w:val="000000"/>
                <w:sz w:val="20"/>
                <w:szCs w:val="20"/>
              </w:rPr>
            </w:pPr>
            <w:r>
              <w:rPr>
                <w:color w:val="000000"/>
                <w:sz w:val="20"/>
                <w:szCs w:val="20"/>
              </w:rPr>
              <w:t xml:space="preserve">Survey </w:t>
            </w:r>
          </w:p>
          <w:p w14:paraId="46F0E212" w14:textId="77777777" w:rsidR="00DF4FEE" w:rsidRDefault="00DF4FEE" w:rsidP="00F469E6">
            <w:pPr>
              <w:jc w:val="center"/>
              <w:rPr>
                <w:color w:val="000000"/>
                <w:sz w:val="20"/>
                <w:szCs w:val="20"/>
              </w:rPr>
            </w:pPr>
            <w:r>
              <w:rPr>
                <w:color w:val="000000"/>
                <w:sz w:val="20"/>
                <w:szCs w:val="20"/>
              </w:rPr>
              <w:t>Monkey</w:t>
            </w:r>
          </w:p>
        </w:tc>
        <w:tc>
          <w:tcPr>
            <w:tcW w:w="1794" w:type="dxa"/>
            <w:tcBorders>
              <w:top w:val="nil"/>
              <w:left w:val="nil"/>
              <w:bottom w:val="single" w:sz="4" w:space="0" w:color="auto"/>
              <w:right w:val="single" w:sz="4" w:space="0" w:color="auto"/>
            </w:tcBorders>
            <w:shd w:val="clear" w:color="auto" w:fill="auto"/>
            <w:noWrap/>
            <w:vAlign w:val="center"/>
            <w:hideMark/>
          </w:tcPr>
          <w:p w14:paraId="221DA003" w14:textId="77777777" w:rsidR="00DF4FEE" w:rsidRDefault="00DF4FEE" w:rsidP="00F469E6">
            <w:pPr>
              <w:jc w:val="center"/>
              <w:rPr>
                <w:color w:val="000000"/>
                <w:sz w:val="20"/>
                <w:szCs w:val="20"/>
              </w:rPr>
            </w:pPr>
            <w:r>
              <w:rPr>
                <w:color w:val="000000"/>
                <w:sz w:val="20"/>
                <w:szCs w:val="20"/>
              </w:rPr>
              <w:t>N/A</w:t>
            </w:r>
          </w:p>
        </w:tc>
        <w:tc>
          <w:tcPr>
            <w:tcW w:w="1209" w:type="dxa"/>
            <w:tcBorders>
              <w:top w:val="nil"/>
              <w:left w:val="nil"/>
              <w:bottom w:val="single" w:sz="4" w:space="0" w:color="auto"/>
              <w:right w:val="single" w:sz="4" w:space="0" w:color="auto"/>
            </w:tcBorders>
            <w:shd w:val="clear" w:color="auto" w:fill="auto"/>
            <w:noWrap/>
            <w:vAlign w:val="center"/>
            <w:hideMark/>
          </w:tcPr>
          <w:p w14:paraId="659053E7" w14:textId="77777777" w:rsidR="00DF4FEE" w:rsidRDefault="00DF4FEE" w:rsidP="00F469E6">
            <w:pPr>
              <w:jc w:val="center"/>
              <w:rPr>
                <w:color w:val="000000"/>
                <w:sz w:val="20"/>
                <w:szCs w:val="20"/>
              </w:rPr>
            </w:pPr>
            <w:r>
              <w:rPr>
                <w:color w:val="000000"/>
                <w:sz w:val="20"/>
                <w:szCs w:val="20"/>
              </w:rPr>
              <w:t>N/A</w:t>
            </w:r>
          </w:p>
        </w:tc>
        <w:tc>
          <w:tcPr>
            <w:tcW w:w="947" w:type="dxa"/>
            <w:tcBorders>
              <w:top w:val="nil"/>
              <w:left w:val="nil"/>
              <w:bottom w:val="single" w:sz="4" w:space="0" w:color="auto"/>
              <w:right w:val="single" w:sz="4" w:space="0" w:color="auto"/>
            </w:tcBorders>
            <w:shd w:val="clear" w:color="auto" w:fill="auto"/>
            <w:noWrap/>
            <w:vAlign w:val="center"/>
            <w:hideMark/>
          </w:tcPr>
          <w:p w14:paraId="6CEFA353" w14:textId="77777777" w:rsidR="00DF4FEE" w:rsidRDefault="00DF4FEE" w:rsidP="00F469E6">
            <w:pPr>
              <w:jc w:val="center"/>
              <w:rPr>
                <w:color w:val="000000"/>
                <w:sz w:val="20"/>
                <w:szCs w:val="20"/>
              </w:rPr>
            </w:pPr>
            <w:r>
              <w:rPr>
                <w:color w:val="000000"/>
                <w:sz w:val="20"/>
                <w:szCs w:val="20"/>
              </w:rPr>
              <w:t>N/A</w:t>
            </w:r>
          </w:p>
        </w:tc>
        <w:tc>
          <w:tcPr>
            <w:tcW w:w="1483" w:type="dxa"/>
            <w:tcBorders>
              <w:top w:val="nil"/>
              <w:left w:val="nil"/>
              <w:bottom w:val="single" w:sz="4" w:space="0" w:color="auto"/>
              <w:right w:val="single" w:sz="4" w:space="0" w:color="auto"/>
            </w:tcBorders>
            <w:shd w:val="clear" w:color="auto" w:fill="auto"/>
            <w:noWrap/>
            <w:vAlign w:val="center"/>
            <w:hideMark/>
          </w:tcPr>
          <w:p w14:paraId="4059A243" w14:textId="77777777" w:rsidR="00DF4FEE" w:rsidRDefault="00DF4FEE" w:rsidP="00F469E6">
            <w:pPr>
              <w:jc w:val="cente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vAlign w:val="center"/>
            <w:hideMark/>
          </w:tcPr>
          <w:p w14:paraId="49B2A899" w14:textId="77777777" w:rsidR="00DF4FEE" w:rsidRDefault="00DF4FEE" w:rsidP="00F469E6">
            <w:pPr>
              <w:jc w:val="center"/>
              <w:rPr>
                <w:color w:val="000000"/>
                <w:sz w:val="20"/>
                <w:szCs w:val="20"/>
              </w:rPr>
            </w:pPr>
            <w:r>
              <w:rPr>
                <w:color w:val="000000"/>
                <w:sz w:val="20"/>
                <w:szCs w:val="20"/>
              </w:rPr>
              <w:t>N/A</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AE1A0" w14:textId="77777777" w:rsidR="00DF4FEE" w:rsidRDefault="00DF4FEE" w:rsidP="00F469E6">
            <w:pPr>
              <w:jc w:val="center"/>
              <w:rPr>
                <w:color w:val="000000"/>
                <w:sz w:val="20"/>
                <w:szCs w:val="20"/>
              </w:rPr>
            </w:pPr>
            <w:r>
              <w:rPr>
                <w:color w:val="000000"/>
                <w:sz w:val="20"/>
                <w:szCs w:val="20"/>
              </w:rPr>
              <w:t>$1,020.00</w:t>
            </w:r>
          </w:p>
        </w:tc>
      </w:tr>
      <w:tr w:rsidR="00DF4FEE" w14:paraId="4D3F80B5" w14:textId="77777777" w:rsidTr="00544A40">
        <w:trPr>
          <w:trHeight w:val="1223"/>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EA81B" w14:textId="77777777" w:rsidR="00DF4FEE" w:rsidRPr="008B0FA3" w:rsidRDefault="00DF4FEE" w:rsidP="00F469E6">
            <w:pPr>
              <w:jc w:val="center"/>
              <w:rPr>
                <w:b/>
                <w:sz w:val="20"/>
              </w:rPr>
            </w:pPr>
            <w:r w:rsidRPr="008B0FA3">
              <w:rPr>
                <w:b/>
                <w:sz w:val="20"/>
              </w:rPr>
              <w:t xml:space="preserve">Postal </w:t>
            </w:r>
          </w:p>
          <w:p w14:paraId="6D93C9FB" w14:textId="77777777" w:rsidR="00DF4FEE" w:rsidRPr="008B0FA3" w:rsidRDefault="00DF4FEE" w:rsidP="00F469E6">
            <w:pPr>
              <w:jc w:val="center"/>
              <w:rPr>
                <w:b/>
                <w:color w:val="000000"/>
                <w:sz w:val="20"/>
                <w:szCs w:val="20"/>
              </w:rPr>
            </w:pPr>
            <w:r w:rsidRPr="008B0FA3">
              <w:rPr>
                <w:b/>
                <w:sz w:val="20"/>
              </w:rPr>
              <w:t>Service</w:t>
            </w:r>
          </w:p>
        </w:tc>
        <w:tc>
          <w:tcPr>
            <w:tcW w:w="1794" w:type="dxa"/>
            <w:tcBorders>
              <w:top w:val="nil"/>
              <w:left w:val="nil"/>
              <w:bottom w:val="single" w:sz="4" w:space="0" w:color="auto"/>
              <w:right w:val="single" w:sz="4" w:space="0" w:color="auto"/>
            </w:tcBorders>
            <w:shd w:val="clear" w:color="auto" w:fill="auto"/>
            <w:noWrap/>
            <w:vAlign w:val="center"/>
          </w:tcPr>
          <w:p w14:paraId="59B88889" w14:textId="77777777" w:rsidR="00DF4FEE" w:rsidRPr="008B0FA3" w:rsidRDefault="00DF4FEE" w:rsidP="00F469E6">
            <w:pPr>
              <w:jc w:val="center"/>
              <w:rPr>
                <w:b/>
                <w:sz w:val="20"/>
              </w:rPr>
            </w:pPr>
            <w:r w:rsidRPr="008B0FA3">
              <w:rPr>
                <w:b/>
                <w:sz w:val="20"/>
              </w:rPr>
              <w:t xml:space="preserve">Total Number of Paper </w:t>
            </w:r>
          </w:p>
          <w:p w14:paraId="175ACE68" w14:textId="77777777" w:rsidR="00DF4FEE" w:rsidRDefault="00DF4FEE" w:rsidP="00F469E6">
            <w:pPr>
              <w:jc w:val="center"/>
              <w:rPr>
                <w:b/>
                <w:sz w:val="20"/>
              </w:rPr>
            </w:pPr>
            <w:r w:rsidRPr="008B0FA3">
              <w:rPr>
                <w:b/>
                <w:sz w:val="20"/>
              </w:rPr>
              <w:t xml:space="preserve">Surveys (0.5% of the Total No. of Respondents </w:t>
            </w:r>
          </w:p>
          <w:p w14:paraId="11AD2F12" w14:textId="77777777" w:rsidR="00DF4FEE" w:rsidRPr="008B0FA3" w:rsidRDefault="00DF4FEE" w:rsidP="00F469E6">
            <w:pPr>
              <w:jc w:val="center"/>
              <w:rPr>
                <w:b/>
                <w:color w:val="000000"/>
                <w:sz w:val="20"/>
                <w:szCs w:val="20"/>
              </w:rPr>
            </w:pPr>
            <w:r w:rsidRPr="008B0FA3">
              <w:rPr>
                <w:b/>
                <w:sz w:val="20"/>
              </w:rPr>
              <w:t>Annualized)</w:t>
            </w:r>
          </w:p>
        </w:tc>
        <w:tc>
          <w:tcPr>
            <w:tcW w:w="1209" w:type="dxa"/>
            <w:tcBorders>
              <w:top w:val="nil"/>
              <w:left w:val="nil"/>
              <w:bottom w:val="single" w:sz="4" w:space="0" w:color="auto"/>
              <w:right w:val="single" w:sz="4" w:space="0" w:color="auto"/>
            </w:tcBorders>
            <w:shd w:val="clear" w:color="auto" w:fill="auto"/>
            <w:noWrap/>
            <w:vAlign w:val="center"/>
          </w:tcPr>
          <w:p w14:paraId="3BF37D5C" w14:textId="77777777" w:rsidR="00DF4FEE" w:rsidRPr="008B0FA3" w:rsidRDefault="00DF4FEE" w:rsidP="00F469E6">
            <w:pPr>
              <w:jc w:val="center"/>
              <w:rPr>
                <w:b/>
                <w:sz w:val="20"/>
              </w:rPr>
            </w:pPr>
            <w:r w:rsidRPr="008B0FA3">
              <w:rPr>
                <w:b/>
                <w:sz w:val="20"/>
              </w:rPr>
              <w:t xml:space="preserve">Cost of Postage (Send and </w:t>
            </w:r>
          </w:p>
          <w:p w14:paraId="071D18A1" w14:textId="77777777" w:rsidR="00DF4FEE" w:rsidRPr="008B0FA3" w:rsidRDefault="00DF4FEE" w:rsidP="00F469E6">
            <w:pPr>
              <w:jc w:val="center"/>
              <w:rPr>
                <w:b/>
                <w:color w:val="000000"/>
                <w:sz w:val="20"/>
                <w:szCs w:val="20"/>
              </w:rPr>
            </w:pPr>
            <w:r w:rsidRPr="008B0FA3">
              <w:rPr>
                <w:b/>
                <w:sz w:val="20"/>
              </w:rPr>
              <w:t>Return per 1 Survey)</w:t>
            </w:r>
          </w:p>
        </w:tc>
        <w:tc>
          <w:tcPr>
            <w:tcW w:w="947" w:type="dxa"/>
            <w:tcBorders>
              <w:top w:val="nil"/>
              <w:left w:val="nil"/>
              <w:bottom w:val="single" w:sz="4" w:space="0" w:color="auto"/>
              <w:right w:val="single" w:sz="4" w:space="0" w:color="auto"/>
            </w:tcBorders>
            <w:shd w:val="clear" w:color="auto" w:fill="auto"/>
            <w:noWrap/>
            <w:vAlign w:val="center"/>
          </w:tcPr>
          <w:p w14:paraId="024682AD" w14:textId="77777777" w:rsidR="00DF4FEE" w:rsidRDefault="00DF4FEE" w:rsidP="00F469E6">
            <w:pPr>
              <w:jc w:val="center"/>
              <w:rPr>
                <w:b/>
                <w:sz w:val="20"/>
              </w:rPr>
            </w:pPr>
            <w:r w:rsidRPr="008B0FA3">
              <w:rPr>
                <w:b/>
                <w:sz w:val="20"/>
              </w:rPr>
              <w:t xml:space="preserve">Total </w:t>
            </w:r>
          </w:p>
          <w:p w14:paraId="660FE470" w14:textId="77777777" w:rsidR="00DF4FEE" w:rsidRPr="008B0FA3" w:rsidRDefault="00DF4FEE" w:rsidP="00F469E6">
            <w:pPr>
              <w:jc w:val="center"/>
              <w:rPr>
                <w:b/>
                <w:color w:val="000000"/>
                <w:sz w:val="20"/>
                <w:szCs w:val="20"/>
              </w:rPr>
            </w:pPr>
            <w:r w:rsidRPr="008B0FA3">
              <w:rPr>
                <w:b/>
                <w:sz w:val="20"/>
              </w:rPr>
              <w:t>Annual Postage Cost</w:t>
            </w:r>
          </w:p>
        </w:tc>
        <w:tc>
          <w:tcPr>
            <w:tcW w:w="1483" w:type="dxa"/>
            <w:tcBorders>
              <w:top w:val="nil"/>
              <w:left w:val="nil"/>
              <w:bottom w:val="single" w:sz="4" w:space="0" w:color="auto"/>
              <w:right w:val="single" w:sz="4" w:space="0" w:color="auto"/>
            </w:tcBorders>
            <w:shd w:val="clear" w:color="auto" w:fill="auto"/>
            <w:noWrap/>
            <w:vAlign w:val="center"/>
          </w:tcPr>
          <w:p w14:paraId="0ABB825F" w14:textId="77777777" w:rsidR="00DF4FEE" w:rsidRPr="008B0FA3" w:rsidRDefault="00DF4FEE" w:rsidP="00F469E6">
            <w:pPr>
              <w:jc w:val="center"/>
              <w:rPr>
                <w:b/>
                <w:color w:val="000000"/>
                <w:sz w:val="20"/>
                <w:szCs w:val="20"/>
              </w:rPr>
            </w:pPr>
            <w:r w:rsidRPr="008B0FA3">
              <w:rPr>
                <w:b/>
                <w:sz w:val="20"/>
              </w:rPr>
              <w:t>Printing Cost Per Survey ($0.01 per sheet of paper in the survey)</w:t>
            </w:r>
          </w:p>
        </w:tc>
        <w:tc>
          <w:tcPr>
            <w:tcW w:w="1440" w:type="dxa"/>
            <w:tcBorders>
              <w:top w:val="nil"/>
              <w:left w:val="nil"/>
              <w:bottom w:val="single" w:sz="4" w:space="0" w:color="auto"/>
              <w:right w:val="single" w:sz="4" w:space="0" w:color="auto"/>
            </w:tcBorders>
            <w:shd w:val="clear" w:color="auto" w:fill="auto"/>
            <w:noWrap/>
            <w:vAlign w:val="center"/>
          </w:tcPr>
          <w:p w14:paraId="56852D49" w14:textId="77777777" w:rsidR="00DF4FEE" w:rsidRPr="008B0FA3" w:rsidRDefault="00DF4FEE" w:rsidP="00F469E6">
            <w:pPr>
              <w:jc w:val="center"/>
              <w:rPr>
                <w:b/>
                <w:color w:val="000000"/>
                <w:sz w:val="20"/>
                <w:szCs w:val="20"/>
              </w:rPr>
            </w:pPr>
            <w:r w:rsidRPr="008B0FA3">
              <w:rPr>
                <w:b/>
                <w:sz w:val="20"/>
              </w:rPr>
              <w:t>Total Annual Printing Cost</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E271AE4" w14:textId="77777777" w:rsidR="00DF4FEE" w:rsidRPr="008B0FA3" w:rsidRDefault="00DF4FEE" w:rsidP="00F469E6">
            <w:pPr>
              <w:jc w:val="center"/>
              <w:rPr>
                <w:b/>
                <w:color w:val="000000"/>
                <w:sz w:val="20"/>
                <w:szCs w:val="20"/>
              </w:rPr>
            </w:pPr>
          </w:p>
        </w:tc>
      </w:tr>
      <w:tr w:rsidR="00DF4FEE" w14:paraId="56BBB5A2" w14:textId="77777777" w:rsidTr="00F469E6">
        <w:trPr>
          <w:trHeight w:val="411"/>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97E77" w14:textId="77777777" w:rsidR="00DF4FEE" w:rsidRPr="003C386E" w:rsidRDefault="00DF4FEE" w:rsidP="00F469E6">
            <w:pPr>
              <w:jc w:val="center"/>
              <w:rPr>
                <w:color w:val="000000"/>
                <w:sz w:val="20"/>
                <w:szCs w:val="20"/>
              </w:rPr>
            </w:pPr>
            <w:r w:rsidRPr="008B0FA3">
              <w:rPr>
                <w:sz w:val="20"/>
              </w:rPr>
              <w:t>United States Postal Service</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70B5657B" w14:textId="77777777" w:rsidR="00DF4FEE" w:rsidRPr="003C386E" w:rsidRDefault="00DF4FEE" w:rsidP="00F469E6">
            <w:pPr>
              <w:jc w:val="center"/>
              <w:rPr>
                <w:color w:val="000000"/>
                <w:sz w:val="20"/>
                <w:szCs w:val="20"/>
              </w:rPr>
            </w:pPr>
            <w:r w:rsidRPr="008B0FA3">
              <w:rPr>
                <w:sz w:val="20"/>
              </w:rPr>
              <w:t>15</w:t>
            </w: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7A03201C" w14:textId="77777777" w:rsidR="00DF4FEE" w:rsidRPr="003C386E" w:rsidRDefault="00DF4FEE" w:rsidP="00F469E6">
            <w:pPr>
              <w:jc w:val="center"/>
              <w:rPr>
                <w:color w:val="000000"/>
                <w:sz w:val="20"/>
                <w:szCs w:val="20"/>
              </w:rPr>
            </w:pPr>
            <w:r w:rsidRPr="008B0FA3">
              <w:rPr>
                <w:sz w:val="20"/>
              </w:rPr>
              <w:t>$14.40</w:t>
            </w:r>
          </w:p>
        </w:tc>
        <w:tc>
          <w:tcPr>
            <w:tcW w:w="947" w:type="dxa"/>
            <w:tcBorders>
              <w:top w:val="single" w:sz="4" w:space="0" w:color="auto"/>
              <w:left w:val="nil"/>
              <w:bottom w:val="single" w:sz="4" w:space="0" w:color="auto"/>
              <w:right w:val="single" w:sz="4" w:space="0" w:color="auto"/>
            </w:tcBorders>
            <w:shd w:val="clear" w:color="auto" w:fill="auto"/>
            <w:noWrap/>
            <w:vAlign w:val="center"/>
          </w:tcPr>
          <w:p w14:paraId="64F3B8E6" w14:textId="77777777" w:rsidR="00DF4FEE" w:rsidRPr="003C386E" w:rsidRDefault="00DF4FEE" w:rsidP="00F469E6">
            <w:pPr>
              <w:jc w:val="center"/>
              <w:rPr>
                <w:color w:val="000000"/>
                <w:sz w:val="20"/>
                <w:szCs w:val="20"/>
              </w:rPr>
            </w:pPr>
            <w:r w:rsidRPr="008B0FA3">
              <w:rPr>
                <w:sz w:val="20"/>
              </w:rPr>
              <w:t>$216.00</w:t>
            </w:r>
          </w:p>
        </w:tc>
        <w:tc>
          <w:tcPr>
            <w:tcW w:w="1483" w:type="dxa"/>
            <w:tcBorders>
              <w:top w:val="single" w:sz="4" w:space="0" w:color="auto"/>
              <w:left w:val="nil"/>
              <w:bottom w:val="single" w:sz="4" w:space="0" w:color="auto"/>
              <w:right w:val="single" w:sz="4" w:space="0" w:color="auto"/>
            </w:tcBorders>
            <w:shd w:val="clear" w:color="auto" w:fill="auto"/>
            <w:noWrap/>
            <w:vAlign w:val="center"/>
          </w:tcPr>
          <w:p w14:paraId="75092A97" w14:textId="77777777" w:rsidR="00DF4FEE" w:rsidRPr="003C386E" w:rsidRDefault="00DF4FEE" w:rsidP="00F469E6">
            <w:pPr>
              <w:jc w:val="center"/>
              <w:rPr>
                <w:color w:val="000000"/>
                <w:sz w:val="20"/>
                <w:szCs w:val="20"/>
              </w:rPr>
            </w:pPr>
            <w:r w:rsidRPr="008B0FA3">
              <w:rPr>
                <w:sz w:val="20"/>
              </w:rPr>
              <w:t>$0.29</w:t>
            </w:r>
          </w:p>
        </w:tc>
        <w:tc>
          <w:tcPr>
            <w:tcW w:w="1440" w:type="dxa"/>
            <w:tcBorders>
              <w:top w:val="nil"/>
              <w:left w:val="nil"/>
              <w:bottom w:val="single" w:sz="4" w:space="0" w:color="auto"/>
              <w:right w:val="single" w:sz="4" w:space="0" w:color="auto"/>
            </w:tcBorders>
            <w:shd w:val="clear" w:color="auto" w:fill="auto"/>
            <w:noWrap/>
            <w:vAlign w:val="center"/>
          </w:tcPr>
          <w:p w14:paraId="7BB3D74A" w14:textId="77777777" w:rsidR="00DF4FEE" w:rsidRPr="003C386E" w:rsidRDefault="00DF4FEE" w:rsidP="00F469E6">
            <w:pPr>
              <w:jc w:val="center"/>
              <w:rPr>
                <w:color w:val="000000"/>
                <w:sz w:val="20"/>
                <w:szCs w:val="20"/>
              </w:rPr>
            </w:pPr>
            <w:r w:rsidRPr="008B0FA3">
              <w:rPr>
                <w:sz w:val="20"/>
              </w:rPr>
              <w:t>$4.35</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3D573C93" w14:textId="77777777" w:rsidR="00DF4FEE" w:rsidRPr="003C386E" w:rsidRDefault="00DF4FEE" w:rsidP="00F469E6">
            <w:pPr>
              <w:jc w:val="center"/>
              <w:rPr>
                <w:color w:val="000000"/>
                <w:sz w:val="20"/>
                <w:szCs w:val="20"/>
              </w:rPr>
            </w:pPr>
            <w:r w:rsidRPr="008B0FA3">
              <w:rPr>
                <w:sz w:val="20"/>
              </w:rPr>
              <w:t>$220.35</w:t>
            </w:r>
          </w:p>
        </w:tc>
      </w:tr>
      <w:tr w:rsidR="00DF4FEE" w14:paraId="701E3E91" w14:textId="77777777" w:rsidTr="00F469E6">
        <w:trPr>
          <w:trHeight w:val="411"/>
        </w:trPr>
        <w:tc>
          <w:tcPr>
            <w:tcW w:w="1407" w:type="dxa"/>
            <w:tcBorders>
              <w:top w:val="single" w:sz="4" w:space="0" w:color="auto"/>
            </w:tcBorders>
            <w:shd w:val="clear" w:color="auto" w:fill="auto"/>
            <w:noWrap/>
            <w:vAlign w:val="center"/>
          </w:tcPr>
          <w:p w14:paraId="7A33E6B5" w14:textId="77777777" w:rsidR="00DF4FEE" w:rsidRPr="003C386E" w:rsidRDefault="00DF4FEE" w:rsidP="00F469E6">
            <w:pPr>
              <w:jc w:val="center"/>
              <w:rPr>
                <w:sz w:val="20"/>
              </w:rPr>
            </w:pPr>
          </w:p>
        </w:tc>
        <w:tc>
          <w:tcPr>
            <w:tcW w:w="1794" w:type="dxa"/>
            <w:tcBorders>
              <w:top w:val="single" w:sz="4" w:space="0" w:color="auto"/>
            </w:tcBorders>
            <w:shd w:val="clear" w:color="auto" w:fill="auto"/>
            <w:noWrap/>
            <w:vAlign w:val="center"/>
          </w:tcPr>
          <w:p w14:paraId="3426AC4F" w14:textId="77777777" w:rsidR="00DF4FEE" w:rsidRPr="003C386E" w:rsidRDefault="00DF4FEE" w:rsidP="00F469E6">
            <w:pPr>
              <w:jc w:val="center"/>
              <w:rPr>
                <w:sz w:val="20"/>
              </w:rPr>
            </w:pPr>
          </w:p>
        </w:tc>
        <w:tc>
          <w:tcPr>
            <w:tcW w:w="1209" w:type="dxa"/>
            <w:tcBorders>
              <w:top w:val="single" w:sz="4" w:space="0" w:color="auto"/>
            </w:tcBorders>
            <w:shd w:val="clear" w:color="auto" w:fill="auto"/>
            <w:noWrap/>
            <w:vAlign w:val="center"/>
          </w:tcPr>
          <w:p w14:paraId="4AAD2498" w14:textId="77777777" w:rsidR="00DF4FEE" w:rsidRPr="003C386E" w:rsidRDefault="00DF4FEE" w:rsidP="00F469E6">
            <w:pPr>
              <w:jc w:val="center"/>
              <w:rPr>
                <w:sz w:val="20"/>
              </w:rPr>
            </w:pPr>
          </w:p>
        </w:tc>
        <w:tc>
          <w:tcPr>
            <w:tcW w:w="947" w:type="dxa"/>
            <w:tcBorders>
              <w:top w:val="single" w:sz="4" w:space="0" w:color="auto"/>
            </w:tcBorders>
            <w:shd w:val="clear" w:color="auto" w:fill="auto"/>
            <w:noWrap/>
            <w:vAlign w:val="center"/>
          </w:tcPr>
          <w:p w14:paraId="6F61C983" w14:textId="77777777" w:rsidR="00DF4FEE" w:rsidRPr="003C386E" w:rsidRDefault="00DF4FEE" w:rsidP="00F469E6">
            <w:pPr>
              <w:jc w:val="center"/>
              <w:rPr>
                <w:sz w:val="20"/>
              </w:rPr>
            </w:pPr>
          </w:p>
        </w:tc>
        <w:tc>
          <w:tcPr>
            <w:tcW w:w="1483" w:type="dxa"/>
            <w:tcBorders>
              <w:top w:val="single" w:sz="4" w:space="0" w:color="auto"/>
              <w:right w:val="single" w:sz="4" w:space="0" w:color="auto"/>
            </w:tcBorders>
            <w:shd w:val="clear" w:color="auto" w:fill="auto"/>
            <w:noWrap/>
            <w:vAlign w:val="center"/>
          </w:tcPr>
          <w:p w14:paraId="157C8ED1" w14:textId="77777777" w:rsidR="00DF4FEE" w:rsidRPr="003C386E" w:rsidRDefault="00DF4FEE" w:rsidP="00F469E6">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FB4E0" w14:textId="77777777" w:rsidR="00DF4FEE" w:rsidRPr="008B0FA3" w:rsidRDefault="00DF4FEE" w:rsidP="00F469E6">
            <w:pPr>
              <w:jc w:val="center"/>
              <w:rPr>
                <w:b/>
                <w:sz w:val="20"/>
              </w:rPr>
            </w:pPr>
            <w:r w:rsidRPr="008B0FA3">
              <w:rPr>
                <w:b/>
                <w:sz w:val="28"/>
              </w:rPr>
              <w:t>Total Cost</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C4AE41E" w14:textId="77777777" w:rsidR="00DF4FEE" w:rsidRPr="008B0FA3" w:rsidRDefault="00DF4FEE" w:rsidP="00F469E6">
            <w:pPr>
              <w:jc w:val="center"/>
              <w:rPr>
                <w:b/>
                <w:sz w:val="20"/>
              </w:rPr>
            </w:pPr>
            <w:r w:rsidRPr="008B0FA3">
              <w:rPr>
                <w:b/>
                <w:color w:val="00B050"/>
              </w:rPr>
              <w:t>$121,059.36</w:t>
            </w:r>
          </w:p>
        </w:tc>
      </w:tr>
    </w:tbl>
    <w:p w14:paraId="5353418D" w14:textId="77777777" w:rsidR="00EB5E96" w:rsidRPr="00596A43" w:rsidRDefault="00EB5E96" w:rsidP="000C4293">
      <w:pPr>
        <w:suppressAutoHyphens/>
        <w:jc w:val="both"/>
      </w:pPr>
    </w:p>
    <w:p w14:paraId="3C06A83F"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6671538C"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249F19D2"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06AE5FB7" w14:textId="77777777" w:rsidR="00EB5E96" w:rsidRDefault="00420155" w:rsidP="000C4293">
      <w:pPr>
        <w:tabs>
          <w:tab w:val="left" w:pos="-720"/>
        </w:tabs>
        <w:suppressAutoHyphens/>
        <w:jc w:val="both"/>
      </w:pPr>
      <w:r>
        <w:t>This is a new collection.</w:t>
      </w:r>
    </w:p>
    <w:p w14:paraId="6A9A9B76" w14:textId="77777777" w:rsidR="003F1520" w:rsidRPr="00596A43" w:rsidRDefault="003F1520" w:rsidP="000C4293">
      <w:pPr>
        <w:tabs>
          <w:tab w:val="left" w:pos="-720"/>
        </w:tabs>
        <w:suppressAutoHyphens/>
        <w:jc w:val="both"/>
      </w:pPr>
    </w:p>
    <w:p w14:paraId="484AEF9C" w14:textId="77777777" w:rsidR="00EB5E96" w:rsidRPr="00551BE0"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51BE0">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7DD7032B" w14:textId="77777777" w:rsidR="00EB5E96" w:rsidRPr="00551BE0" w:rsidRDefault="00EB5E96" w:rsidP="000C4293">
      <w:pPr>
        <w:suppressAutoHyphens/>
        <w:jc w:val="both"/>
      </w:pPr>
      <w:r w:rsidRPr="00551BE0">
        <w:fldChar w:fldCharType="begin"/>
      </w:r>
      <w:r w:rsidRPr="00551BE0">
        <w:instrText>ADVANCE \R 0.95</w:instrText>
      </w:r>
      <w:r w:rsidRPr="00551BE0">
        <w:fldChar w:fldCharType="end"/>
      </w:r>
    </w:p>
    <w:p w14:paraId="3CA17E1C" w14:textId="77777777" w:rsidR="00D73BBC" w:rsidRPr="00420155" w:rsidRDefault="002B569C" w:rsidP="00D73BBC">
      <w:pPr>
        <w:tabs>
          <w:tab w:val="left" w:pos="-720"/>
        </w:tabs>
        <w:suppressAutoHyphens/>
        <w:jc w:val="both"/>
        <w:rPr>
          <w:spacing w:val="-3"/>
        </w:rPr>
      </w:pPr>
      <w:r w:rsidRPr="00551BE0">
        <w:rPr>
          <w:spacing w:val="-3"/>
        </w:rPr>
        <w:t>If appropriate for public distribution (e.g., no sensitive information when aggregated, etc.), OEC will publish its reports resulting from collection through its website and, when required by statute, through direct distribution to Congress through the DHS Office of Legislative Aff</w:t>
      </w:r>
      <w:r w:rsidR="00551BE0" w:rsidRPr="00551BE0">
        <w:rPr>
          <w:spacing w:val="-3"/>
        </w:rPr>
        <w:t xml:space="preserve">airs.  OEC intends to utilize </w:t>
      </w:r>
      <w:r w:rsidRPr="00551BE0">
        <w:rPr>
          <w:spacing w:val="-3"/>
        </w:rPr>
        <w:t xml:space="preserve">statistical sampling and analysis of emergency communications stakeholder community based upon region, locale size, jurisdiction, and other relevant factors.  </w:t>
      </w:r>
    </w:p>
    <w:p w14:paraId="1A6FCAD2" w14:textId="77777777" w:rsidR="00EB5E96" w:rsidRPr="00596A43" w:rsidRDefault="00EB5E96" w:rsidP="000C4293">
      <w:pPr>
        <w:suppressAutoHyphens/>
        <w:jc w:val="both"/>
      </w:pPr>
    </w:p>
    <w:p w14:paraId="4DC49B2D"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14:paraId="0A81F2BB"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36499A32"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40AD34B9" w14:textId="77777777" w:rsidR="003F1520" w:rsidRDefault="001C4E52" w:rsidP="000C4293">
      <w:pPr>
        <w:tabs>
          <w:tab w:val="left" w:pos="-720"/>
        </w:tabs>
        <w:suppressAutoHyphens/>
        <w:jc w:val="both"/>
      </w:pPr>
      <w:r w:rsidRPr="001C4E52">
        <w:t xml:space="preserve">OEC will display the expiration date for OMB approval of this information collection. </w:t>
      </w:r>
    </w:p>
    <w:p w14:paraId="4FCC7EC3" w14:textId="77777777" w:rsidR="001571CF" w:rsidRPr="00596A43" w:rsidRDefault="001571CF" w:rsidP="000C4293">
      <w:pPr>
        <w:tabs>
          <w:tab w:val="left" w:pos="-720"/>
        </w:tabs>
        <w:suppressAutoHyphens/>
        <w:jc w:val="both"/>
      </w:pPr>
    </w:p>
    <w:p w14:paraId="7327EBB5" w14:textId="77777777" w:rsidR="0077056F"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14:paraId="5D8A7C08" w14:textId="77777777" w:rsidR="0077056F" w:rsidRPr="00596A43" w:rsidRDefault="0077056F" w:rsidP="0077056F">
      <w:pPr>
        <w:tabs>
          <w:tab w:val="left" w:pos="-720"/>
        </w:tabs>
        <w:suppressAutoHyphens/>
        <w:jc w:val="both"/>
      </w:pPr>
    </w:p>
    <w:p w14:paraId="24C533B9" w14:textId="77777777" w:rsidR="00D73BBC" w:rsidRPr="00D73BBC" w:rsidRDefault="00D73BBC" w:rsidP="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14:paraId="3C5DFA80" w14:textId="77777777" w:rsidR="00AA5BDD" w:rsidRDefault="001C4E52" w:rsidP="0077056F">
      <w:pPr>
        <w:tabs>
          <w:tab w:val="left" w:pos="-720"/>
        </w:tabs>
        <w:suppressAutoHyphens/>
        <w:jc w:val="both"/>
      </w:pPr>
      <w:r w:rsidRPr="001C4E52">
        <w:t xml:space="preserve">OEC does not request an exception to the certification of this information collection. </w:t>
      </w:r>
    </w:p>
    <w:p w14:paraId="7C5FE679" w14:textId="77777777" w:rsidR="00AA5BDD" w:rsidRDefault="00AA5BDD" w:rsidP="0077056F">
      <w:pPr>
        <w:tabs>
          <w:tab w:val="left" w:pos="-720"/>
        </w:tabs>
        <w:suppressAutoHyphens/>
        <w:jc w:val="both"/>
      </w:pPr>
    </w:p>
    <w:p w14:paraId="0619B855" w14:textId="77777777" w:rsidR="00AA5BDD" w:rsidRPr="00596A43" w:rsidRDefault="00AA5BDD" w:rsidP="00AA5BDD">
      <w:pPr>
        <w:tabs>
          <w:tab w:val="left" w:pos="-720"/>
        </w:tabs>
        <w:suppressAutoHyphens/>
      </w:pPr>
      <w:bookmarkStart w:id="3" w:name="c_1"/>
      <w:bookmarkStart w:id="4" w:name="c_2"/>
      <w:bookmarkStart w:id="5" w:name="c_3"/>
      <w:bookmarkStart w:id="6" w:name="c_4"/>
      <w:bookmarkStart w:id="7" w:name="c_5"/>
      <w:bookmarkStart w:id="8" w:name="c_6"/>
      <w:bookmarkStart w:id="9" w:name="c_7"/>
      <w:bookmarkStart w:id="10" w:name="c_8"/>
      <w:bookmarkStart w:id="11" w:name="c_9"/>
      <w:bookmarkStart w:id="12" w:name="c_10"/>
      <w:bookmarkStart w:id="13" w:name="c_11"/>
      <w:bookmarkStart w:id="14" w:name="c_12"/>
      <w:bookmarkStart w:id="15" w:name="c_13"/>
      <w:bookmarkStart w:id="16" w:name="c_14"/>
      <w:bookmarkStart w:id="17" w:name="c_15"/>
      <w:bookmarkStart w:id="18" w:name="a_1"/>
      <w:bookmarkStart w:id="19" w:name="a_2"/>
      <w:bookmarkStart w:id="20" w:name="a_3"/>
      <w:bookmarkStart w:id="21" w:name="a_4"/>
      <w:bookmarkStart w:id="22" w:name="a_5"/>
      <w:bookmarkStart w:id="23" w:name="a_5_A"/>
      <w:bookmarkStart w:id="24" w:name="a_5_A_i"/>
      <w:bookmarkStart w:id="25" w:name="a_5_A_ii"/>
      <w:bookmarkStart w:id="26" w:name="a_5_A_iii"/>
      <w:bookmarkStart w:id="27" w:name="a_5_B"/>
      <w:bookmarkStart w:id="28" w:name="b"/>
      <w:bookmarkStart w:id="29" w:name="c"/>
      <w:bookmarkStart w:id="30" w:name="d"/>
      <w:bookmarkStart w:id="31" w:name="d_1"/>
      <w:bookmarkStart w:id="32" w:name="d_2"/>
      <w:bookmarkStart w:id="33" w:name="d_3"/>
      <w:bookmarkStart w:id="34" w:name="d_3_A"/>
      <w:bookmarkStart w:id="35" w:name="d_3_B"/>
      <w:bookmarkStart w:id="36" w:name="d_4"/>
      <w:bookmarkStart w:id="37" w:name="d_4_A"/>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sectPr w:rsidR="00AA5BDD" w:rsidRPr="00596A43" w:rsidSect="00460234">
      <w:footerReference w:type="even" r:id="rId15"/>
      <w:footerReference w:type="default" r:id="rId16"/>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D7B7E" w14:textId="77777777" w:rsidR="00A73353" w:rsidRDefault="00A73353">
      <w:r>
        <w:separator/>
      </w:r>
    </w:p>
  </w:endnote>
  <w:endnote w:type="continuationSeparator" w:id="0">
    <w:p w14:paraId="2D47BB8F" w14:textId="77777777" w:rsidR="00A73353" w:rsidRDefault="00A73353">
      <w:r>
        <w:continuationSeparator/>
      </w:r>
    </w:p>
  </w:endnote>
  <w:endnote w:type="continuationNotice" w:id="1">
    <w:p w14:paraId="105C652B" w14:textId="77777777" w:rsidR="00A73353" w:rsidRDefault="00A73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2DED5" w14:textId="77777777" w:rsidR="005B1C7B" w:rsidRDefault="005B1C7B"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B45D3" w14:textId="77777777" w:rsidR="005B1C7B" w:rsidRDefault="005B1C7B"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BAC7A" w14:textId="77777777" w:rsidR="005B1C7B" w:rsidRDefault="005B1C7B"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2BA2">
      <w:rPr>
        <w:rStyle w:val="PageNumber"/>
        <w:noProof/>
      </w:rPr>
      <w:t>2</w:t>
    </w:r>
    <w:r>
      <w:rPr>
        <w:rStyle w:val="PageNumber"/>
      </w:rPr>
      <w:fldChar w:fldCharType="end"/>
    </w:r>
  </w:p>
  <w:p w14:paraId="26949E63" w14:textId="77777777" w:rsidR="005B1C7B" w:rsidRDefault="005B1C7B"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F626A" w14:textId="77777777" w:rsidR="00A73353" w:rsidRDefault="00A73353">
      <w:r>
        <w:separator/>
      </w:r>
    </w:p>
  </w:footnote>
  <w:footnote w:type="continuationSeparator" w:id="0">
    <w:p w14:paraId="7CD7E77F" w14:textId="77777777" w:rsidR="00A73353" w:rsidRDefault="00A73353">
      <w:r>
        <w:continuationSeparator/>
      </w:r>
    </w:p>
  </w:footnote>
  <w:footnote w:type="continuationNotice" w:id="1">
    <w:p w14:paraId="79E54EF8" w14:textId="77777777" w:rsidR="00A73353" w:rsidRDefault="00A73353"/>
  </w:footnote>
  <w:footnote w:id="2">
    <w:p w14:paraId="04544B03" w14:textId="4A941BE6" w:rsidR="005B1C7B" w:rsidRPr="009407B6" w:rsidRDefault="005B1C7B">
      <w:pPr>
        <w:pStyle w:val="FootnoteText"/>
        <w:rPr>
          <w:sz w:val="16"/>
          <w:szCs w:val="16"/>
        </w:rPr>
      </w:pPr>
      <w:r>
        <w:rPr>
          <w:rStyle w:val="FootnoteReference"/>
        </w:rPr>
        <w:footnoteRef/>
      </w:r>
      <w:r>
        <w:t xml:space="preserve"> </w:t>
      </w:r>
      <w:r w:rsidRPr="009407B6">
        <w:rPr>
          <w:sz w:val="16"/>
          <w:szCs w:val="16"/>
        </w:rPr>
        <w:t>Source: U.S. Department of Interior. Bureau of Indian Affairs. Tribal Leaders Directory. Website:</w:t>
      </w:r>
      <w:r w:rsidRPr="0067797D">
        <w:t xml:space="preserve"> </w:t>
      </w:r>
      <w:r w:rsidRPr="0067797D">
        <w:rPr>
          <w:rStyle w:val="Hyperlink"/>
          <w:sz w:val="16"/>
          <w:szCs w:val="16"/>
        </w:rPr>
        <w:t>https://www.bia.gov/index.htm</w:t>
      </w:r>
    </w:p>
  </w:footnote>
  <w:footnote w:id="3">
    <w:p w14:paraId="30CE735B" w14:textId="77777777" w:rsidR="005B1C7B" w:rsidRPr="00CB298B" w:rsidRDefault="005B1C7B">
      <w:pPr>
        <w:pStyle w:val="FootnoteText"/>
        <w:rPr>
          <w:sz w:val="16"/>
          <w:szCs w:val="16"/>
        </w:rPr>
      </w:pPr>
      <w:r>
        <w:rPr>
          <w:rStyle w:val="FootnoteReference"/>
        </w:rPr>
        <w:footnoteRef/>
      </w:r>
      <w:r>
        <w:t xml:space="preserve"> </w:t>
      </w:r>
      <w:r w:rsidRPr="00CB298B">
        <w:rPr>
          <w:sz w:val="16"/>
          <w:szCs w:val="16"/>
        </w:rPr>
        <w:t xml:space="preserve">Source: </w:t>
      </w:r>
      <w:hyperlink r:id="rId1" w:history="1">
        <w:r w:rsidRPr="00CB298B">
          <w:rPr>
            <w:rStyle w:val="Hyperlink"/>
            <w:sz w:val="16"/>
            <w:szCs w:val="16"/>
          </w:rPr>
          <w:t>National Public Safety Information Bureau Database</w:t>
        </w:r>
      </w:hyperlink>
      <w:r w:rsidRPr="00CB298B">
        <w:rPr>
          <w:sz w:val="16"/>
          <w:szCs w:val="16"/>
        </w:rPr>
        <w:t xml:space="preserve">: Website: </w:t>
      </w:r>
      <w:hyperlink r:id="rId2" w:history="1">
        <w:r w:rsidRPr="00CB298B">
          <w:rPr>
            <w:rStyle w:val="Hyperlink"/>
            <w:sz w:val="16"/>
            <w:szCs w:val="16"/>
          </w:rPr>
          <w:t>http://www.safetysource.com/lists/</w:t>
        </w:r>
      </w:hyperlink>
      <w:r w:rsidRPr="00CB298B">
        <w:rPr>
          <w:sz w:val="16"/>
          <w:szCs w:val="16"/>
        </w:rPr>
        <w:t xml:space="preserve"> </w:t>
      </w:r>
    </w:p>
  </w:footnote>
  <w:footnote w:id="4">
    <w:p w14:paraId="7B2C258C" w14:textId="77777777" w:rsidR="005B1C7B" w:rsidRDefault="005B1C7B">
      <w:pPr>
        <w:pStyle w:val="FootnoteText"/>
      </w:pPr>
      <w:r w:rsidRPr="009407B6">
        <w:rPr>
          <w:rStyle w:val="FootnoteReference"/>
          <w:sz w:val="18"/>
          <w:szCs w:val="18"/>
        </w:rPr>
        <w:footnoteRef/>
      </w:r>
      <w:r w:rsidRPr="009407B6">
        <w:rPr>
          <w:sz w:val="16"/>
          <w:szCs w:val="16"/>
        </w:rPr>
        <w:t xml:space="preserve"> Source: </w:t>
      </w:r>
      <w:r w:rsidRPr="009407B6">
        <w:rPr>
          <w:i/>
          <w:sz w:val="16"/>
          <w:szCs w:val="16"/>
        </w:rPr>
        <w:t xml:space="preserve">2006 SAFECOM National Interoperability Baseline Survey </w:t>
      </w:r>
      <w:r w:rsidRPr="009407B6">
        <w:rPr>
          <w:sz w:val="16"/>
          <w:szCs w:val="16"/>
        </w:rPr>
        <w:t xml:space="preserve">Report. Website: </w:t>
      </w:r>
      <w:hyperlink r:id="rId3" w:history="1">
        <w:r w:rsidRPr="009407B6">
          <w:rPr>
            <w:rStyle w:val="Hyperlink"/>
            <w:sz w:val="16"/>
            <w:szCs w:val="16"/>
          </w:rPr>
          <w:t>http://www.npstc.org/resourceCD/2006%20National%20Interoperability%20Baseline%20Survey.pdf</w:t>
        </w:r>
      </w:hyperlink>
      <w:r>
        <w:rPr>
          <w:sz w:val="16"/>
          <w:szCs w:val="16"/>
        </w:rPr>
        <w:t>.</w:t>
      </w:r>
      <w:r>
        <w:t xml:space="preserve"> </w:t>
      </w:r>
    </w:p>
  </w:footnote>
  <w:footnote w:id="5">
    <w:p w14:paraId="67A9749A" w14:textId="77777777" w:rsidR="005B1C7B" w:rsidRPr="007E1535" w:rsidRDefault="005B1C7B">
      <w:pPr>
        <w:pStyle w:val="FootnoteText"/>
        <w:rPr>
          <w:sz w:val="18"/>
          <w:szCs w:val="18"/>
        </w:rPr>
      </w:pPr>
      <w:r>
        <w:rPr>
          <w:rStyle w:val="FootnoteReference"/>
        </w:rPr>
        <w:footnoteRef/>
      </w:r>
      <w:r>
        <w:t xml:space="preserve"> </w:t>
      </w:r>
      <w:r w:rsidRPr="00F20D09">
        <w:rPr>
          <w:sz w:val="18"/>
          <w:szCs w:val="18"/>
        </w:rPr>
        <w:t>Source</w:t>
      </w:r>
      <w:r w:rsidRPr="00F20D09">
        <w:rPr>
          <w:i/>
          <w:sz w:val="18"/>
          <w:szCs w:val="18"/>
        </w:rPr>
        <w:t xml:space="preserve">: </w:t>
      </w:r>
      <w:r w:rsidRPr="00635165">
        <w:rPr>
          <w:sz w:val="16"/>
          <w:szCs w:val="16"/>
        </w:rPr>
        <w:t>Bureau of Labor Statistics (2015)</w:t>
      </w:r>
      <w:r>
        <w:rPr>
          <w:sz w:val="16"/>
          <w:szCs w:val="16"/>
        </w:rPr>
        <w:t xml:space="preserve">. </w:t>
      </w:r>
      <w:r w:rsidRPr="00F20D09">
        <w:rPr>
          <w:i/>
          <w:sz w:val="18"/>
          <w:szCs w:val="18"/>
        </w:rPr>
        <w:t>Firefighter Occupational Employment and Wages</w:t>
      </w:r>
      <w:r>
        <w:rPr>
          <w:i/>
          <w:sz w:val="18"/>
          <w:szCs w:val="18"/>
        </w:rPr>
        <w:t>, May 2015</w:t>
      </w:r>
      <w:r w:rsidRPr="00F20D09">
        <w:rPr>
          <w:sz w:val="18"/>
          <w:szCs w:val="18"/>
        </w:rPr>
        <w:t xml:space="preserve">: Website: </w:t>
      </w:r>
      <w:hyperlink r:id="rId4" w:history="1">
        <w:r w:rsidRPr="00F20D09">
          <w:rPr>
            <w:rStyle w:val="Hyperlink"/>
            <w:sz w:val="18"/>
            <w:szCs w:val="18"/>
          </w:rPr>
          <w:t>https://www.bls.gov/oes/2015/may/oes332011.htm</w:t>
        </w:r>
      </w:hyperlink>
    </w:p>
  </w:footnote>
  <w:footnote w:id="6">
    <w:p w14:paraId="6AEB24D0" w14:textId="77777777" w:rsidR="005B1C7B" w:rsidRPr="00635165" w:rsidRDefault="005B1C7B" w:rsidP="00807277">
      <w:pPr>
        <w:pStyle w:val="FootnoteText"/>
        <w:rPr>
          <w:sz w:val="16"/>
          <w:szCs w:val="16"/>
        </w:rPr>
      </w:pPr>
      <w:r w:rsidRPr="007E1535">
        <w:rPr>
          <w:rStyle w:val="FootnoteReference"/>
          <w:sz w:val="18"/>
          <w:szCs w:val="18"/>
        </w:rPr>
        <w:footnoteRef/>
      </w:r>
      <w:r>
        <w:rPr>
          <w:sz w:val="16"/>
          <w:szCs w:val="16"/>
        </w:rPr>
        <w:t xml:space="preserve">Source: </w:t>
      </w:r>
      <w:r w:rsidRPr="00635165">
        <w:rPr>
          <w:sz w:val="16"/>
          <w:szCs w:val="16"/>
        </w:rPr>
        <w:t xml:space="preserve">Bureau of Labor Statistics (2015). </w:t>
      </w:r>
      <w:r w:rsidRPr="00635165">
        <w:rPr>
          <w:i/>
          <w:sz w:val="16"/>
          <w:szCs w:val="16"/>
        </w:rPr>
        <w:t xml:space="preserve">Occupational Employment and Wages, May 2015 Police and Sheriff’s Patrol Officers. </w:t>
      </w:r>
      <w:r>
        <w:rPr>
          <w:sz w:val="16"/>
          <w:szCs w:val="16"/>
        </w:rPr>
        <w:t xml:space="preserve">Website: </w:t>
      </w:r>
      <w:r w:rsidRPr="00635165">
        <w:rPr>
          <w:sz w:val="16"/>
          <w:szCs w:val="16"/>
        </w:rPr>
        <w:t xml:space="preserve"> </w:t>
      </w:r>
      <w:hyperlink r:id="rId5" w:history="1">
        <w:r w:rsidRPr="00635165">
          <w:rPr>
            <w:rStyle w:val="Hyperlink"/>
            <w:sz w:val="16"/>
            <w:szCs w:val="16"/>
          </w:rPr>
          <w:t>https://www.bls.gov/oes/2015/may/oes333051.htm</w:t>
        </w:r>
      </w:hyperlink>
      <w:r w:rsidRPr="00635165">
        <w:rPr>
          <w:sz w:val="16"/>
          <w:szCs w:val="16"/>
        </w:rPr>
        <w:t xml:space="preserve"> </w:t>
      </w:r>
      <w:r>
        <w:rPr>
          <w:sz w:val="16"/>
          <w:szCs w:val="16"/>
        </w:rPr>
        <w:t xml:space="preserve"> (29.45</w:t>
      </w:r>
      <w:r w:rsidDel="00CD5FED">
        <w:rPr>
          <w:sz w:val="16"/>
          <w:szCs w:val="16"/>
        </w:rPr>
        <w:t xml:space="preserve"> </w:t>
      </w:r>
      <w:r>
        <w:rPr>
          <w:sz w:val="16"/>
          <w:szCs w:val="16"/>
        </w:rPr>
        <w:t>*1.462=43.06*307=13,219.42)</w:t>
      </w:r>
    </w:p>
  </w:footnote>
  <w:footnote w:id="7">
    <w:p w14:paraId="59F03CD7" w14:textId="77777777" w:rsidR="005B1C7B" w:rsidRPr="007E1535" w:rsidRDefault="005B1C7B">
      <w:pPr>
        <w:pStyle w:val="FootnoteText"/>
        <w:rPr>
          <w:sz w:val="18"/>
          <w:szCs w:val="18"/>
        </w:rPr>
      </w:pPr>
      <w:r w:rsidRPr="007E1535">
        <w:rPr>
          <w:rStyle w:val="FootnoteReference"/>
          <w:sz w:val="18"/>
          <w:szCs w:val="18"/>
        </w:rPr>
        <w:footnoteRef/>
      </w:r>
      <w:r>
        <w:rPr>
          <w:sz w:val="16"/>
          <w:szCs w:val="16"/>
        </w:rPr>
        <w:t xml:space="preserve">Source: </w:t>
      </w:r>
      <w:r w:rsidRPr="00635165">
        <w:rPr>
          <w:sz w:val="16"/>
          <w:szCs w:val="16"/>
        </w:rPr>
        <w:t xml:space="preserve">Bureau of Labor Statistics (2015). </w:t>
      </w:r>
      <w:r w:rsidRPr="00635165">
        <w:rPr>
          <w:i/>
          <w:sz w:val="16"/>
          <w:szCs w:val="16"/>
        </w:rPr>
        <w:t>Occupational Employment and Wages, May 2015 Fire Fighters</w:t>
      </w:r>
      <w:r w:rsidRPr="00635165">
        <w:rPr>
          <w:sz w:val="16"/>
          <w:szCs w:val="16"/>
        </w:rPr>
        <w:t>.</w:t>
      </w:r>
      <w:r>
        <w:rPr>
          <w:sz w:val="16"/>
          <w:szCs w:val="16"/>
        </w:rPr>
        <w:t xml:space="preserve"> Website: </w:t>
      </w:r>
      <w:hyperlink r:id="rId6" w:history="1">
        <w:r w:rsidRPr="00635165">
          <w:rPr>
            <w:rStyle w:val="Hyperlink"/>
            <w:sz w:val="16"/>
            <w:szCs w:val="16"/>
          </w:rPr>
          <w:t>https://www.bls.gov/oes/2015/may/oes332011.htm</w:t>
        </w:r>
      </w:hyperlink>
      <w:r w:rsidRPr="00635165">
        <w:rPr>
          <w:sz w:val="16"/>
          <w:szCs w:val="16"/>
        </w:rPr>
        <w:t xml:space="preserve"> </w:t>
      </w:r>
      <w:r>
        <w:rPr>
          <w:sz w:val="16"/>
          <w:szCs w:val="16"/>
        </w:rPr>
        <w:t>(23.72*1.462=34.68*624= 21,640.32)</w:t>
      </w:r>
    </w:p>
  </w:footnote>
  <w:footnote w:id="8">
    <w:p w14:paraId="705AF8EB" w14:textId="77777777" w:rsidR="005B1C7B" w:rsidRPr="007E1535" w:rsidRDefault="005B1C7B">
      <w:pPr>
        <w:pStyle w:val="FootnoteText"/>
        <w:rPr>
          <w:sz w:val="18"/>
          <w:szCs w:val="18"/>
        </w:rPr>
      </w:pPr>
      <w:r w:rsidRPr="007E1535">
        <w:rPr>
          <w:rStyle w:val="FootnoteReference"/>
          <w:sz w:val="18"/>
          <w:szCs w:val="18"/>
        </w:rPr>
        <w:footnoteRef/>
      </w:r>
      <w:r>
        <w:rPr>
          <w:sz w:val="16"/>
          <w:szCs w:val="16"/>
        </w:rPr>
        <w:t xml:space="preserve">Source: </w:t>
      </w:r>
      <w:r w:rsidRPr="00635165">
        <w:rPr>
          <w:sz w:val="16"/>
          <w:szCs w:val="16"/>
        </w:rPr>
        <w:t xml:space="preserve">Bureau of Labor Statistics (2015). </w:t>
      </w:r>
      <w:r w:rsidRPr="00635165">
        <w:rPr>
          <w:i/>
          <w:sz w:val="16"/>
          <w:szCs w:val="16"/>
        </w:rPr>
        <w:t>Occupational Employment and Wages, May 2015 Emergency Medical Technicians and Paramedics.</w:t>
      </w:r>
      <w:r w:rsidRPr="00635165">
        <w:rPr>
          <w:sz w:val="16"/>
          <w:szCs w:val="16"/>
        </w:rPr>
        <w:t xml:space="preserve"> </w:t>
      </w:r>
      <w:r>
        <w:rPr>
          <w:sz w:val="16"/>
          <w:szCs w:val="16"/>
        </w:rPr>
        <w:t>Website:</w:t>
      </w:r>
      <w:r w:rsidRPr="00635165">
        <w:rPr>
          <w:sz w:val="16"/>
          <w:szCs w:val="16"/>
        </w:rPr>
        <w:t xml:space="preserve"> </w:t>
      </w:r>
      <w:hyperlink r:id="rId7" w:history="1">
        <w:r w:rsidRPr="00635165">
          <w:rPr>
            <w:rStyle w:val="Hyperlink"/>
            <w:sz w:val="16"/>
            <w:szCs w:val="16"/>
          </w:rPr>
          <w:t>https://www.bls.gov/oes/2015/may/oes292041.htm</w:t>
        </w:r>
      </w:hyperlink>
      <w:r>
        <w:t xml:space="preserve"> </w:t>
      </w:r>
      <w:r w:rsidRPr="002D41C2">
        <w:rPr>
          <w:sz w:val="16"/>
          <w:szCs w:val="16"/>
        </w:rPr>
        <w:t>(17.04*1.462=24.91*504=12,554.64)</w:t>
      </w:r>
    </w:p>
  </w:footnote>
  <w:footnote w:id="9">
    <w:p w14:paraId="6D0C3007" w14:textId="77777777" w:rsidR="005B1C7B" w:rsidRDefault="005B1C7B">
      <w:pPr>
        <w:pStyle w:val="FootnoteText"/>
      </w:pPr>
      <w:r w:rsidRPr="007E1535">
        <w:rPr>
          <w:rStyle w:val="FootnoteReference"/>
          <w:sz w:val="18"/>
          <w:szCs w:val="18"/>
        </w:rPr>
        <w:footnoteRef/>
      </w:r>
      <w:r w:rsidRPr="00635165">
        <w:rPr>
          <w:sz w:val="16"/>
          <w:szCs w:val="16"/>
        </w:rPr>
        <w:t xml:space="preserve"> </w:t>
      </w:r>
      <w:r>
        <w:rPr>
          <w:sz w:val="16"/>
          <w:szCs w:val="16"/>
        </w:rPr>
        <w:t xml:space="preserve">Source: </w:t>
      </w:r>
      <w:r w:rsidRPr="00635165">
        <w:rPr>
          <w:sz w:val="16"/>
          <w:szCs w:val="16"/>
        </w:rPr>
        <w:t xml:space="preserve">Bureau of Labor Statistics (2015). </w:t>
      </w:r>
      <w:r w:rsidRPr="00635165">
        <w:rPr>
          <w:i/>
          <w:sz w:val="16"/>
          <w:szCs w:val="16"/>
        </w:rPr>
        <w:t>Occupational Employment and Wages, May 2015 Police, Fire, and Ambulance Dispatchers.</w:t>
      </w:r>
      <w:r w:rsidRPr="00635165">
        <w:rPr>
          <w:sz w:val="16"/>
          <w:szCs w:val="16"/>
        </w:rPr>
        <w:t xml:space="preserve"> </w:t>
      </w:r>
      <w:r>
        <w:rPr>
          <w:sz w:val="16"/>
          <w:szCs w:val="16"/>
        </w:rPr>
        <w:t xml:space="preserve">Website: </w:t>
      </w:r>
      <w:r w:rsidRPr="00635165">
        <w:rPr>
          <w:sz w:val="16"/>
          <w:szCs w:val="16"/>
        </w:rPr>
        <w:t xml:space="preserve"> </w:t>
      </w:r>
      <w:hyperlink r:id="rId8" w:history="1">
        <w:r w:rsidRPr="00635165">
          <w:rPr>
            <w:rStyle w:val="Hyperlink"/>
            <w:sz w:val="16"/>
            <w:szCs w:val="16"/>
          </w:rPr>
          <w:t>https://www.bls.gov/oes/2015/may/oes435031.htm</w:t>
        </w:r>
      </w:hyperlink>
      <w:r w:rsidRPr="00635165">
        <w:rPr>
          <w:sz w:val="16"/>
          <w:szCs w:val="16"/>
        </w:rPr>
        <w:t xml:space="preserve"> </w:t>
      </w:r>
      <w:r>
        <w:rPr>
          <w:sz w:val="16"/>
          <w:szCs w:val="16"/>
        </w:rPr>
        <w:t>(19.23*1.462=28.11*66=1,855.26)</w:t>
      </w:r>
    </w:p>
  </w:footnote>
  <w:footnote w:id="10">
    <w:p w14:paraId="079B62AD" w14:textId="77777777" w:rsidR="005B1C7B" w:rsidRDefault="005B1C7B" w:rsidP="007E1535">
      <w:pPr>
        <w:pStyle w:val="FootnoteText"/>
      </w:pPr>
      <w:r w:rsidRPr="007E1535">
        <w:rPr>
          <w:rStyle w:val="FootnoteReference"/>
        </w:rPr>
        <w:footnoteRef/>
      </w:r>
      <w:r w:rsidRPr="007E1535">
        <w:t xml:space="preserve"> </w:t>
      </w:r>
      <w:r w:rsidRPr="007E1535">
        <w:rPr>
          <w:color w:val="000000"/>
          <w:sz w:val="16"/>
          <w:szCs w:val="16"/>
        </w:rPr>
        <w:t xml:space="preserve">Source: U.S. Office of Personnel Management. 2017. </w:t>
      </w:r>
      <w:r w:rsidRPr="007E1535">
        <w:rPr>
          <w:i/>
          <w:color w:val="000000"/>
          <w:sz w:val="16"/>
          <w:szCs w:val="16"/>
        </w:rPr>
        <w:t>Pay and Leave: Salaries and Wages 2017 General Schedule Washington-Baltimore-Arlington, DC-MD-VA-WV-PA</w:t>
      </w:r>
      <w:r w:rsidRPr="007E1535">
        <w:rPr>
          <w:color w:val="000000"/>
          <w:sz w:val="16"/>
          <w:szCs w:val="16"/>
        </w:rPr>
        <w:t xml:space="preserve">. Website: </w:t>
      </w:r>
      <w:hyperlink r:id="rId9" w:history="1">
        <w:r w:rsidRPr="007E1535">
          <w:rPr>
            <w:rStyle w:val="Hyperlink"/>
            <w:sz w:val="16"/>
            <w:szCs w:val="16"/>
          </w:rPr>
          <w:t>https://www.opm.gov/policy-data-oversight/pay-leave/salaries-wages/salary-tables/pdf/2017/DCB.pdf</w:t>
        </w:r>
      </w:hyperlink>
      <w:r w:rsidRPr="007E1535">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FCC4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1EA149A"/>
    <w:multiLevelType w:val="hybridMultilevel"/>
    <w:tmpl w:val="39783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340D0A"/>
    <w:multiLevelType w:val="hybridMultilevel"/>
    <w:tmpl w:val="E278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9">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6F008E4"/>
    <w:multiLevelType w:val="hybridMultilevel"/>
    <w:tmpl w:val="6CD6D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3BF27ACB"/>
    <w:multiLevelType w:val="hybridMultilevel"/>
    <w:tmpl w:val="4046428C"/>
    <w:lvl w:ilvl="0" w:tplc="5986EA7A">
      <w:start w:val="1"/>
      <w:numFmt w:val="low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5">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8">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9">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2">
    <w:nsid w:val="50F62E7A"/>
    <w:multiLevelType w:val="hybridMultilevel"/>
    <w:tmpl w:val="85D0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6E58A3"/>
    <w:multiLevelType w:val="hybridMultilevel"/>
    <w:tmpl w:val="DE060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5">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6">
    <w:nsid w:val="5A8B5546"/>
    <w:multiLevelType w:val="hybridMultilevel"/>
    <w:tmpl w:val="D1A8C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9">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0">
    <w:nsid w:val="61611B35"/>
    <w:multiLevelType w:val="hybridMultilevel"/>
    <w:tmpl w:val="E142632C"/>
    <w:lvl w:ilvl="0" w:tplc="E732E702">
      <w:start w:val="3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2">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3">
    <w:nsid w:val="7AF149F3"/>
    <w:multiLevelType w:val="hybridMultilevel"/>
    <w:tmpl w:val="1FE614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5">
    <w:nsid w:val="7DAF7669"/>
    <w:multiLevelType w:val="hybridMultilevel"/>
    <w:tmpl w:val="E96EB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24"/>
  </w:num>
  <w:num w:numId="3">
    <w:abstractNumId w:val="28"/>
  </w:num>
  <w:num w:numId="4">
    <w:abstractNumId w:val="14"/>
  </w:num>
  <w:num w:numId="5">
    <w:abstractNumId w:val="17"/>
  </w:num>
  <w:num w:numId="6">
    <w:abstractNumId w:val="25"/>
  </w:num>
  <w:num w:numId="7">
    <w:abstractNumId w:val="27"/>
  </w:num>
  <w:num w:numId="8">
    <w:abstractNumId w:val="19"/>
  </w:num>
  <w:num w:numId="9">
    <w:abstractNumId w:val="11"/>
  </w:num>
  <w:num w:numId="10">
    <w:abstractNumId w:val="32"/>
  </w:num>
  <w:num w:numId="11">
    <w:abstractNumId w:val="16"/>
  </w:num>
  <w:num w:numId="12">
    <w:abstractNumId w:val="9"/>
  </w:num>
  <w:num w:numId="13">
    <w:abstractNumId w:val="34"/>
  </w:num>
  <w:num w:numId="14">
    <w:abstractNumId w:val="7"/>
  </w:num>
  <w:num w:numId="15">
    <w:abstractNumId w:val="18"/>
  </w:num>
  <w:num w:numId="16">
    <w:abstractNumId w:val="12"/>
  </w:num>
  <w:num w:numId="17">
    <w:abstractNumId w:val="31"/>
  </w:num>
  <w:num w:numId="18">
    <w:abstractNumId w:val="1"/>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21"/>
  </w:num>
  <w:num w:numId="20">
    <w:abstractNumId w:val="29"/>
  </w:num>
  <w:num w:numId="21">
    <w:abstractNumId w:val="20"/>
  </w:num>
  <w:num w:numId="22">
    <w:abstractNumId w:val="15"/>
  </w:num>
  <w:num w:numId="23">
    <w:abstractNumId w:val="5"/>
  </w:num>
  <w:num w:numId="24">
    <w:abstractNumId w:val="4"/>
  </w:num>
  <w:num w:numId="25">
    <w:abstractNumId w:val="3"/>
  </w:num>
  <w:num w:numId="26">
    <w:abstractNumId w:val="0"/>
  </w:num>
  <w:num w:numId="27">
    <w:abstractNumId w:val="23"/>
  </w:num>
  <w:num w:numId="28">
    <w:abstractNumId w:val="2"/>
  </w:num>
  <w:num w:numId="29">
    <w:abstractNumId w:val="33"/>
  </w:num>
  <w:num w:numId="30">
    <w:abstractNumId w:val="30"/>
  </w:num>
  <w:num w:numId="31">
    <w:abstractNumId w:val="10"/>
  </w:num>
  <w:num w:numId="32">
    <w:abstractNumId w:val="6"/>
  </w:num>
  <w:num w:numId="33">
    <w:abstractNumId w:val="13"/>
  </w:num>
  <w:num w:numId="34">
    <w:abstractNumId w:val="35"/>
  </w:num>
  <w:num w:numId="35">
    <w:abstractNumId w:val="2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36E2"/>
    <w:rsid w:val="00006B26"/>
    <w:rsid w:val="00007D6C"/>
    <w:rsid w:val="00007FFB"/>
    <w:rsid w:val="00011DF8"/>
    <w:rsid w:val="00012FBC"/>
    <w:rsid w:val="00014F23"/>
    <w:rsid w:val="00016FA6"/>
    <w:rsid w:val="000319C5"/>
    <w:rsid w:val="0003204F"/>
    <w:rsid w:val="000329AC"/>
    <w:rsid w:val="000335C8"/>
    <w:rsid w:val="00033671"/>
    <w:rsid w:val="0003662F"/>
    <w:rsid w:val="0003796A"/>
    <w:rsid w:val="000414FE"/>
    <w:rsid w:val="00042924"/>
    <w:rsid w:val="000455F1"/>
    <w:rsid w:val="00047173"/>
    <w:rsid w:val="00050DB4"/>
    <w:rsid w:val="00051756"/>
    <w:rsid w:val="00051FDA"/>
    <w:rsid w:val="00053577"/>
    <w:rsid w:val="00053802"/>
    <w:rsid w:val="000606BF"/>
    <w:rsid w:val="00064F61"/>
    <w:rsid w:val="000708ED"/>
    <w:rsid w:val="00076EAF"/>
    <w:rsid w:val="00076EF2"/>
    <w:rsid w:val="0008212C"/>
    <w:rsid w:val="00083F5D"/>
    <w:rsid w:val="00090D9A"/>
    <w:rsid w:val="00094D90"/>
    <w:rsid w:val="000A1CFB"/>
    <w:rsid w:val="000A4447"/>
    <w:rsid w:val="000A6FC5"/>
    <w:rsid w:val="000B3FBB"/>
    <w:rsid w:val="000C246D"/>
    <w:rsid w:val="000C4293"/>
    <w:rsid w:val="000C59CD"/>
    <w:rsid w:val="000C6D67"/>
    <w:rsid w:val="000D1B7C"/>
    <w:rsid w:val="000D26F2"/>
    <w:rsid w:val="000D439D"/>
    <w:rsid w:val="000D7B28"/>
    <w:rsid w:val="000E1C6D"/>
    <w:rsid w:val="000E21A4"/>
    <w:rsid w:val="000E2A48"/>
    <w:rsid w:val="000E7B5C"/>
    <w:rsid w:val="000F0FFF"/>
    <w:rsid w:val="000F7843"/>
    <w:rsid w:val="0010533E"/>
    <w:rsid w:val="001137C6"/>
    <w:rsid w:val="00113FEF"/>
    <w:rsid w:val="001160A9"/>
    <w:rsid w:val="00116314"/>
    <w:rsid w:val="00125484"/>
    <w:rsid w:val="001257F3"/>
    <w:rsid w:val="00131EC9"/>
    <w:rsid w:val="001408DE"/>
    <w:rsid w:val="00141549"/>
    <w:rsid w:val="00141C5C"/>
    <w:rsid w:val="0014440A"/>
    <w:rsid w:val="001461D1"/>
    <w:rsid w:val="00146FF2"/>
    <w:rsid w:val="00151617"/>
    <w:rsid w:val="001567A1"/>
    <w:rsid w:val="001571CF"/>
    <w:rsid w:val="0017155D"/>
    <w:rsid w:val="001810B9"/>
    <w:rsid w:val="001816CA"/>
    <w:rsid w:val="00191158"/>
    <w:rsid w:val="00194A62"/>
    <w:rsid w:val="0019602C"/>
    <w:rsid w:val="001A199D"/>
    <w:rsid w:val="001A2C95"/>
    <w:rsid w:val="001B01E3"/>
    <w:rsid w:val="001B4DF3"/>
    <w:rsid w:val="001B6DF0"/>
    <w:rsid w:val="001B7C2D"/>
    <w:rsid w:val="001C0069"/>
    <w:rsid w:val="001C18B1"/>
    <w:rsid w:val="001C2967"/>
    <w:rsid w:val="001C4B22"/>
    <w:rsid w:val="001C4CC1"/>
    <w:rsid w:val="001C4E52"/>
    <w:rsid w:val="001C504E"/>
    <w:rsid w:val="001C7503"/>
    <w:rsid w:val="001D0E00"/>
    <w:rsid w:val="001D3D44"/>
    <w:rsid w:val="001D56D8"/>
    <w:rsid w:val="001D5729"/>
    <w:rsid w:val="001E3CC2"/>
    <w:rsid w:val="001E4B66"/>
    <w:rsid w:val="001F1EAC"/>
    <w:rsid w:val="001F2FEE"/>
    <w:rsid w:val="00202517"/>
    <w:rsid w:val="002030D4"/>
    <w:rsid w:val="00204F46"/>
    <w:rsid w:val="002058D6"/>
    <w:rsid w:val="00206631"/>
    <w:rsid w:val="00215307"/>
    <w:rsid w:val="0021666F"/>
    <w:rsid w:val="0021701D"/>
    <w:rsid w:val="00220A11"/>
    <w:rsid w:val="00220A97"/>
    <w:rsid w:val="00221D0B"/>
    <w:rsid w:val="00222489"/>
    <w:rsid w:val="00222735"/>
    <w:rsid w:val="00222D50"/>
    <w:rsid w:val="0022399E"/>
    <w:rsid w:val="00224C3C"/>
    <w:rsid w:val="00225567"/>
    <w:rsid w:val="00235123"/>
    <w:rsid w:val="00235A8E"/>
    <w:rsid w:val="002366B4"/>
    <w:rsid w:val="00237711"/>
    <w:rsid w:val="002406F5"/>
    <w:rsid w:val="00241419"/>
    <w:rsid w:val="0024342A"/>
    <w:rsid w:val="002461A7"/>
    <w:rsid w:val="00246E7C"/>
    <w:rsid w:val="00247E7C"/>
    <w:rsid w:val="00251725"/>
    <w:rsid w:val="0025325A"/>
    <w:rsid w:val="00255734"/>
    <w:rsid w:val="00256769"/>
    <w:rsid w:val="002611D4"/>
    <w:rsid w:val="00261C46"/>
    <w:rsid w:val="00264251"/>
    <w:rsid w:val="00264743"/>
    <w:rsid w:val="00272047"/>
    <w:rsid w:val="00272CF0"/>
    <w:rsid w:val="00276CB6"/>
    <w:rsid w:val="00290AAB"/>
    <w:rsid w:val="0029703B"/>
    <w:rsid w:val="00297C37"/>
    <w:rsid w:val="002A67DB"/>
    <w:rsid w:val="002A6906"/>
    <w:rsid w:val="002A6C67"/>
    <w:rsid w:val="002A7031"/>
    <w:rsid w:val="002A7DC3"/>
    <w:rsid w:val="002B01F8"/>
    <w:rsid w:val="002B0649"/>
    <w:rsid w:val="002B1786"/>
    <w:rsid w:val="002B3142"/>
    <w:rsid w:val="002B4BF6"/>
    <w:rsid w:val="002B569C"/>
    <w:rsid w:val="002B7528"/>
    <w:rsid w:val="002C05B0"/>
    <w:rsid w:val="002C05CB"/>
    <w:rsid w:val="002C18EE"/>
    <w:rsid w:val="002C4806"/>
    <w:rsid w:val="002D0839"/>
    <w:rsid w:val="002D4571"/>
    <w:rsid w:val="002D4708"/>
    <w:rsid w:val="002D6219"/>
    <w:rsid w:val="002D6656"/>
    <w:rsid w:val="002D7811"/>
    <w:rsid w:val="002E6FB7"/>
    <w:rsid w:val="002F2A01"/>
    <w:rsid w:val="00301F13"/>
    <w:rsid w:val="00302B15"/>
    <w:rsid w:val="00304348"/>
    <w:rsid w:val="00332096"/>
    <w:rsid w:val="00333D1E"/>
    <w:rsid w:val="00337ED2"/>
    <w:rsid w:val="00341049"/>
    <w:rsid w:val="0034148A"/>
    <w:rsid w:val="0034195A"/>
    <w:rsid w:val="003478A9"/>
    <w:rsid w:val="00350E84"/>
    <w:rsid w:val="00361616"/>
    <w:rsid w:val="00364EE8"/>
    <w:rsid w:val="003670D5"/>
    <w:rsid w:val="00371CC6"/>
    <w:rsid w:val="00377D10"/>
    <w:rsid w:val="00381F93"/>
    <w:rsid w:val="00382291"/>
    <w:rsid w:val="00382C40"/>
    <w:rsid w:val="003832EE"/>
    <w:rsid w:val="00383A50"/>
    <w:rsid w:val="00384021"/>
    <w:rsid w:val="0039064C"/>
    <w:rsid w:val="0039325E"/>
    <w:rsid w:val="00393519"/>
    <w:rsid w:val="003939EC"/>
    <w:rsid w:val="00394081"/>
    <w:rsid w:val="0039705C"/>
    <w:rsid w:val="003A3B94"/>
    <w:rsid w:val="003A4655"/>
    <w:rsid w:val="003B191B"/>
    <w:rsid w:val="003B25F3"/>
    <w:rsid w:val="003B5E20"/>
    <w:rsid w:val="003B68FA"/>
    <w:rsid w:val="003C41F7"/>
    <w:rsid w:val="003C4DEC"/>
    <w:rsid w:val="003D0A38"/>
    <w:rsid w:val="003D1781"/>
    <w:rsid w:val="003D64C9"/>
    <w:rsid w:val="003E0D23"/>
    <w:rsid w:val="003E2046"/>
    <w:rsid w:val="003E2CC1"/>
    <w:rsid w:val="003E4418"/>
    <w:rsid w:val="003E6DD8"/>
    <w:rsid w:val="003F1520"/>
    <w:rsid w:val="004076BD"/>
    <w:rsid w:val="004109A9"/>
    <w:rsid w:val="00411B83"/>
    <w:rsid w:val="00413E8E"/>
    <w:rsid w:val="004142E0"/>
    <w:rsid w:val="00420155"/>
    <w:rsid w:val="004307BD"/>
    <w:rsid w:val="0043124F"/>
    <w:rsid w:val="00432D3C"/>
    <w:rsid w:val="00432EC8"/>
    <w:rsid w:val="00436C97"/>
    <w:rsid w:val="00447C3A"/>
    <w:rsid w:val="00453320"/>
    <w:rsid w:val="00457DAC"/>
    <w:rsid w:val="00460234"/>
    <w:rsid w:val="00462C47"/>
    <w:rsid w:val="00463085"/>
    <w:rsid w:val="00467424"/>
    <w:rsid w:val="00474574"/>
    <w:rsid w:val="00474A2D"/>
    <w:rsid w:val="00481363"/>
    <w:rsid w:val="00482F9B"/>
    <w:rsid w:val="00485C39"/>
    <w:rsid w:val="00485DDA"/>
    <w:rsid w:val="00487CAF"/>
    <w:rsid w:val="0049286B"/>
    <w:rsid w:val="004942E0"/>
    <w:rsid w:val="004A04FA"/>
    <w:rsid w:val="004A0DE6"/>
    <w:rsid w:val="004A2A0D"/>
    <w:rsid w:val="004A365A"/>
    <w:rsid w:val="004A42B4"/>
    <w:rsid w:val="004B1565"/>
    <w:rsid w:val="004B194E"/>
    <w:rsid w:val="004B62D9"/>
    <w:rsid w:val="004C21F8"/>
    <w:rsid w:val="004C74F7"/>
    <w:rsid w:val="004D561F"/>
    <w:rsid w:val="004E070F"/>
    <w:rsid w:val="004E3463"/>
    <w:rsid w:val="004E55A1"/>
    <w:rsid w:val="004F17A0"/>
    <w:rsid w:val="004F19C6"/>
    <w:rsid w:val="004F1A69"/>
    <w:rsid w:val="004F20E8"/>
    <w:rsid w:val="004F3A0A"/>
    <w:rsid w:val="0051005D"/>
    <w:rsid w:val="00512B89"/>
    <w:rsid w:val="005156DC"/>
    <w:rsid w:val="00515F55"/>
    <w:rsid w:val="005168FD"/>
    <w:rsid w:val="005202D4"/>
    <w:rsid w:val="00522EAE"/>
    <w:rsid w:val="00523D5C"/>
    <w:rsid w:val="00526CFB"/>
    <w:rsid w:val="005359C5"/>
    <w:rsid w:val="00541821"/>
    <w:rsid w:val="005420D3"/>
    <w:rsid w:val="00544A40"/>
    <w:rsid w:val="00544BB8"/>
    <w:rsid w:val="00545A5E"/>
    <w:rsid w:val="00547208"/>
    <w:rsid w:val="00550B78"/>
    <w:rsid w:val="00551BE0"/>
    <w:rsid w:val="0055323F"/>
    <w:rsid w:val="0055403B"/>
    <w:rsid w:val="00573B59"/>
    <w:rsid w:val="005776B6"/>
    <w:rsid w:val="00580711"/>
    <w:rsid w:val="005817B5"/>
    <w:rsid w:val="005863E7"/>
    <w:rsid w:val="0059098F"/>
    <w:rsid w:val="005924FE"/>
    <w:rsid w:val="00596A43"/>
    <w:rsid w:val="00596E71"/>
    <w:rsid w:val="005A0C14"/>
    <w:rsid w:val="005A1C82"/>
    <w:rsid w:val="005A1E29"/>
    <w:rsid w:val="005B1C7B"/>
    <w:rsid w:val="005C3DCA"/>
    <w:rsid w:val="005C7058"/>
    <w:rsid w:val="005D0717"/>
    <w:rsid w:val="005D1A6C"/>
    <w:rsid w:val="005D6EC2"/>
    <w:rsid w:val="005D7769"/>
    <w:rsid w:val="005D781B"/>
    <w:rsid w:val="005F6C3A"/>
    <w:rsid w:val="00600B9D"/>
    <w:rsid w:val="0060340E"/>
    <w:rsid w:val="00603959"/>
    <w:rsid w:val="00603B4A"/>
    <w:rsid w:val="00605A68"/>
    <w:rsid w:val="00605EDE"/>
    <w:rsid w:val="0061040F"/>
    <w:rsid w:val="00612285"/>
    <w:rsid w:val="00613620"/>
    <w:rsid w:val="006145D1"/>
    <w:rsid w:val="00615DFD"/>
    <w:rsid w:val="006219F3"/>
    <w:rsid w:val="006235FF"/>
    <w:rsid w:val="00625391"/>
    <w:rsid w:val="00625D2C"/>
    <w:rsid w:val="006274D4"/>
    <w:rsid w:val="00635165"/>
    <w:rsid w:val="00640DCD"/>
    <w:rsid w:val="00650405"/>
    <w:rsid w:val="0065520D"/>
    <w:rsid w:val="00657687"/>
    <w:rsid w:val="0066411F"/>
    <w:rsid w:val="006651B2"/>
    <w:rsid w:val="00665607"/>
    <w:rsid w:val="006749D4"/>
    <w:rsid w:val="0067797D"/>
    <w:rsid w:val="00681F07"/>
    <w:rsid w:val="0068258B"/>
    <w:rsid w:val="00691F3B"/>
    <w:rsid w:val="0069210F"/>
    <w:rsid w:val="0069316B"/>
    <w:rsid w:val="006935D3"/>
    <w:rsid w:val="006A0B1C"/>
    <w:rsid w:val="006A0DE7"/>
    <w:rsid w:val="006A13D4"/>
    <w:rsid w:val="006A3873"/>
    <w:rsid w:val="006A38CF"/>
    <w:rsid w:val="006A7FF1"/>
    <w:rsid w:val="006B4994"/>
    <w:rsid w:val="006B7003"/>
    <w:rsid w:val="006B7DCA"/>
    <w:rsid w:val="006C21D0"/>
    <w:rsid w:val="006D0D20"/>
    <w:rsid w:val="006D0E62"/>
    <w:rsid w:val="006D2C26"/>
    <w:rsid w:val="006D2F36"/>
    <w:rsid w:val="006D56CC"/>
    <w:rsid w:val="006D5CCE"/>
    <w:rsid w:val="006D6097"/>
    <w:rsid w:val="006D6E63"/>
    <w:rsid w:val="006D785E"/>
    <w:rsid w:val="006E0002"/>
    <w:rsid w:val="006E13BF"/>
    <w:rsid w:val="006E32D9"/>
    <w:rsid w:val="006E7127"/>
    <w:rsid w:val="006F3380"/>
    <w:rsid w:val="007113EC"/>
    <w:rsid w:val="00716614"/>
    <w:rsid w:val="007168A4"/>
    <w:rsid w:val="00723916"/>
    <w:rsid w:val="00725D64"/>
    <w:rsid w:val="007274A3"/>
    <w:rsid w:val="007277A8"/>
    <w:rsid w:val="00730443"/>
    <w:rsid w:val="00730C5C"/>
    <w:rsid w:val="00731E5C"/>
    <w:rsid w:val="0073638E"/>
    <w:rsid w:val="00741B83"/>
    <w:rsid w:val="00742F2D"/>
    <w:rsid w:val="007443F3"/>
    <w:rsid w:val="00744AD2"/>
    <w:rsid w:val="007466D8"/>
    <w:rsid w:val="00752D76"/>
    <w:rsid w:val="0075316F"/>
    <w:rsid w:val="007551FF"/>
    <w:rsid w:val="0075612C"/>
    <w:rsid w:val="00756250"/>
    <w:rsid w:val="00760FBE"/>
    <w:rsid w:val="0077056F"/>
    <w:rsid w:val="00776FAB"/>
    <w:rsid w:val="00780D7B"/>
    <w:rsid w:val="007846DE"/>
    <w:rsid w:val="0079027E"/>
    <w:rsid w:val="007C1BDA"/>
    <w:rsid w:val="007C21FC"/>
    <w:rsid w:val="007C7623"/>
    <w:rsid w:val="007C7CA5"/>
    <w:rsid w:val="007D0399"/>
    <w:rsid w:val="007D0F4F"/>
    <w:rsid w:val="007E1535"/>
    <w:rsid w:val="007E4DEF"/>
    <w:rsid w:val="007E6ADF"/>
    <w:rsid w:val="007F61EC"/>
    <w:rsid w:val="007F6AD9"/>
    <w:rsid w:val="007F79EE"/>
    <w:rsid w:val="00801649"/>
    <w:rsid w:val="00807277"/>
    <w:rsid w:val="00811833"/>
    <w:rsid w:val="008123CF"/>
    <w:rsid w:val="008147A1"/>
    <w:rsid w:val="00817694"/>
    <w:rsid w:val="00823EAD"/>
    <w:rsid w:val="00826647"/>
    <w:rsid w:val="0082762D"/>
    <w:rsid w:val="008354F6"/>
    <w:rsid w:val="00840338"/>
    <w:rsid w:val="008419A6"/>
    <w:rsid w:val="008500FB"/>
    <w:rsid w:val="00851BF1"/>
    <w:rsid w:val="00854F6F"/>
    <w:rsid w:val="0086651D"/>
    <w:rsid w:val="00866621"/>
    <w:rsid w:val="008719E8"/>
    <w:rsid w:val="0087345B"/>
    <w:rsid w:val="00874427"/>
    <w:rsid w:val="00874DD8"/>
    <w:rsid w:val="00875586"/>
    <w:rsid w:val="008768E1"/>
    <w:rsid w:val="008804CB"/>
    <w:rsid w:val="00887178"/>
    <w:rsid w:val="008924F0"/>
    <w:rsid w:val="00896C54"/>
    <w:rsid w:val="008A0C9A"/>
    <w:rsid w:val="008A1614"/>
    <w:rsid w:val="008A165F"/>
    <w:rsid w:val="008A221D"/>
    <w:rsid w:val="008A520D"/>
    <w:rsid w:val="008A62EB"/>
    <w:rsid w:val="008A698A"/>
    <w:rsid w:val="008A76A3"/>
    <w:rsid w:val="008B2739"/>
    <w:rsid w:val="008B31AF"/>
    <w:rsid w:val="008B5A64"/>
    <w:rsid w:val="008B73E0"/>
    <w:rsid w:val="008B7403"/>
    <w:rsid w:val="008C03A6"/>
    <w:rsid w:val="008C27C3"/>
    <w:rsid w:val="008C2873"/>
    <w:rsid w:val="008D61ED"/>
    <w:rsid w:val="008D744F"/>
    <w:rsid w:val="008E4152"/>
    <w:rsid w:val="008F2F44"/>
    <w:rsid w:val="008F4069"/>
    <w:rsid w:val="008F4CCA"/>
    <w:rsid w:val="008F50C7"/>
    <w:rsid w:val="008F55A9"/>
    <w:rsid w:val="00904A45"/>
    <w:rsid w:val="00913A27"/>
    <w:rsid w:val="00924C84"/>
    <w:rsid w:val="00933E17"/>
    <w:rsid w:val="0093542A"/>
    <w:rsid w:val="009407B6"/>
    <w:rsid w:val="00942617"/>
    <w:rsid w:val="0094389A"/>
    <w:rsid w:val="00944494"/>
    <w:rsid w:val="009479BB"/>
    <w:rsid w:val="009501B2"/>
    <w:rsid w:val="009501DD"/>
    <w:rsid w:val="009539A8"/>
    <w:rsid w:val="00957E7F"/>
    <w:rsid w:val="00961FD6"/>
    <w:rsid w:val="009632EC"/>
    <w:rsid w:val="0096453F"/>
    <w:rsid w:val="0096736F"/>
    <w:rsid w:val="009719A6"/>
    <w:rsid w:val="00973C73"/>
    <w:rsid w:val="009850BA"/>
    <w:rsid w:val="00991D67"/>
    <w:rsid w:val="00992C6F"/>
    <w:rsid w:val="00993F06"/>
    <w:rsid w:val="00995211"/>
    <w:rsid w:val="009A41C6"/>
    <w:rsid w:val="009A7B24"/>
    <w:rsid w:val="009B08FB"/>
    <w:rsid w:val="009B4A68"/>
    <w:rsid w:val="009B5578"/>
    <w:rsid w:val="009C4719"/>
    <w:rsid w:val="009D0EDC"/>
    <w:rsid w:val="009D128B"/>
    <w:rsid w:val="009E0F57"/>
    <w:rsid w:val="009E131A"/>
    <w:rsid w:val="009E1BC8"/>
    <w:rsid w:val="009E4B75"/>
    <w:rsid w:val="009E62A8"/>
    <w:rsid w:val="009F06EB"/>
    <w:rsid w:val="009F3F9E"/>
    <w:rsid w:val="009F5E5D"/>
    <w:rsid w:val="009F6D76"/>
    <w:rsid w:val="009F746D"/>
    <w:rsid w:val="00A00007"/>
    <w:rsid w:val="00A05144"/>
    <w:rsid w:val="00A06136"/>
    <w:rsid w:val="00A0781B"/>
    <w:rsid w:val="00A326A8"/>
    <w:rsid w:val="00A34334"/>
    <w:rsid w:val="00A35A28"/>
    <w:rsid w:val="00A42A18"/>
    <w:rsid w:val="00A45B54"/>
    <w:rsid w:val="00A476E8"/>
    <w:rsid w:val="00A50719"/>
    <w:rsid w:val="00A60CFF"/>
    <w:rsid w:val="00A6410E"/>
    <w:rsid w:val="00A6683E"/>
    <w:rsid w:val="00A73353"/>
    <w:rsid w:val="00A778DA"/>
    <w:rsid w:val="00A80AC5"/>
    <w:rsid w:val="00A83843"/>
    <w:rsid w:val="00A85A85"/>
    <w:rsid w:val="00A916CF"/>
    <w:rsid w:val="00A92AA3"/>
    <w:rsid w:val="00A935D6"/>
    <w:rsid w:val="00A9386D"/>
    <w:rsid w:val="00AA3F82"/>
    <w:rsid w:val="00AA5BDD"/>
    <w:rsid w:val="00AA6813"/>
    <w:rsid w:val="00AB511F"/>
    <w:rsid w:val="00AB71B7"/>
    <w:rsid w:val="00AC4D76"/>
    <w:rsid w:val="00AC6C4D"/>
    <w:rsid w:val="00AD00AE"/>
    <w:rsid w:val="00AD69D5"/>
    <w:rsid w:val="00AE0D1F"/>
    <w:rsid w:val="00AE259F"/>
    <w:rsid w:val="00AE2D1A"/>
    <w:rsid w:val="00AE41B7"/>
    <w:rsid w:val="00AE56E1"/>
    <w:rsid w:val="00AE5D88"/>
    <w:rsid w:val="00AF4838"/>
    <w:rsid w:val="00AF4918"/>
    <w:rsid w:val="00B02152"/>
    <w:rsid w:val="00B075EA"/>
    <w:rsid w:val="00B139CF"/>
    <w:rsid w:val="00B17D05"/>
    <w:rsid w:val="00B204A5"/>
    <w:rsid w:val="00B24071"/>
    <w:rsid w:val="00B2431C"/>
    <w:rsid w:val="00B35A9A"/>
    <w:rsid w:val="00B410FE"/>
    <w:rsid w:val="00B52BA3"/>
    <w:rsid w:val="00B57157"/>
    <w:rsid w:val="00B61C2C"/>
    <w:rsid w:val="00B64258"/>
    <w:rsid w:val="00B67664"/>
    <w:rsid w:val="00B71F1F"/>
    <w:rsid w:val="00B844B0"/>
    <w:rsid w:val="00B91395"/>
    <w:rsid w:val="00B95571"/>
    <w:rsid w:val="00B97A5D"/>
    <w:rsid w:val="00BA11D1"/>
    <w:rsid w:val="00BA2768"/>
    <w:rsid w:val="00BB053C"/>
    <w:rsid w:val="00BB3FD2"/>
    <w:rsid w:val="00BB7487"/>
    <w:rsid w:val="00BC0228"/>
    <w:rsid w:val="00BC4084"/>
    <w:rsid w:val="00BC4542"/>
    <w:rsid w:val="00BD26B9"/>
    <w:rsid w:val="00BE1288"/>
    <w:rsid w:val="00BE220F"/>
    <w:rsid w:val="00BE27D8"/>
    <w:rsid w:val="00BE3577"/>
    <w:rsid w:val="00BE4B9B"/>
    <w:rsid w:val="00BF02A9"/>
    <w:rsid w:val="00BF1853"/>
    <w:rsid w:val="00BF262F"/>
    <w:rsid w:val="00BF57F1"/>
    <w:rsid w:val="00C10ACB"/>
    <w:rsid w:val="00C11435"/>
    <w:rsid w:val="00C170EE"/>
    <w:rsid w:val="00C234A4"/>
    <w:rsid w:val="00C245E0"/>
    <w:rsid w:val="00C3419E"/>
    <w:rsid w:val="00C4332C"/>
    <w:rsid w:val="00C44227"/>
    <w:rsid w:val="00C443A2"/>
    <w:rsid w:val="00C506BE"/>
    <w:rsid w:val="00C520DC"/>
    <w:rsid w:val="00C55248"/>
    <w:rsid w:val="00C624AD"/>
    <w:rsid w:val="00C73C53"/>
    <w:rsid w:val="00C7422C"/>
    <w:rsid w:val="00C75797"/>
    <w:rsid w:val="00C75FE7"/>
    <w:rsid w:val="00C77539"/>
    <w:rsid w:val="00CA3C5E"/>
    <w:rsid w:val="00CA51E1"/>
    <w:rsid w:val="00CA571B"/>
    <w:rsid w:val="00CA7AF8"/>
    <w:rsid w:val="00CB0D26"/>
    <w:rsid w:val="00CB18DA"/>
    <w:rsid w:val="00CB298B"/>
    <w:rsid w:val="00CB5FCB"/>
    <w:rsid w:val="00CB6507"/>
    <w:rsid w:val="00CC3CAE"/>
    <w:rsid w:val="00CC4155"/>
    <w:rsid w:val="00CC5528"/>
    <w:rsid w:val="00CC6D19"/>
    <w:rsid w:val="00CD2DFE"/>
    <w:rsid w:val="00CD2EB8"/>
    <w:rsid w:val="00CD4244"/>
    <w:rsid w:val="00CD5FED"/>
    <w:rsid w:val="00CE3D0D"/>
    <w:rsid w:val="00CE4CD1"/>
    <w:rsid w:val="00CF45CF"/>
    <w:rsid w:val="00D006B0"/>
    <w:rsid w:val="00D04C05"/>
    <w:rsid w:val="00D1024C"/>
    <w:rsid w:val="00D12F08"/>
    <w:rsid w:val="00D13A88"/>
    <w:rsid w:val="00D22E40"/>
    <w:rsid w:val="00D314A0"/>
    <w:rsid w:val="00D3411B"/>
    <w:rsid w:val="00D371F6"/>
    <w:rsid w:val="00D40C84"/>
    <w:rsid w:val="00D42E87"/>
    <w:rsid w:val="00D55AFC"/>
    <w:rsid w:val="00D67B0D"/>
    <w:rsid w:val="00D7293E"/>
    <w:rsid w:val="00D72E95"/>
    <w:rsid w:val="00D73BBC"/>
    <w:rsid w:val="00D82962"/>
    <w:rsid w:val="00D865B3"/>
    <w:rsid w:val="00D866FF"/>
    <w:rsid w:val="00D90F23"/>
    <w:rsid w:val="00D93841"/>
    <w:rsid w:val="00D95543"/>
    <w:rsid w:val="00D9646A"/>
    <w:rsid w:val="00DA0968"/>
    <w:rsid w:val="00DA2272"/>
    <w:rsid w:val="00DB0532"/>
    <w:rsid w:val="00DB271A"/>
    <w:rsid w:val="00DB459B"/>
    <w:rsid w:val="00DB6BCE"/>
    <w:rsid w:val="00DC6E79"/>
    <w:rsid w:val="00DC781C"/>
    <w:rsid w:val="00DD2BA2"/>
    <w:rsid w:val="00DD300E"/>
    <w:rsid w:val="00DD39A8"/>
    <w:rsid w:val="00DD4ECD"/>
    <w:rsid w:val="00DD6682"/>
    <w:rsid w:val="00DE4B43"/>
    <w:rsid w:val="00DE7DBE"/>
    <w:rsid w:val="00DF0687"/>
    <w:rsid w:val="00DF3D4A"/>
    <w:rsid w:val="00DF4FEE"/>
    <w:rsid w:val="00E028E3"/>
    <w:rsid w:val="00E12104"/>
    <w:rsid w:val="00E17D76"/>
    <w:rsid w:val="00E2481E"/>
    <w:rsid w:val="00E318F9"/>
    <w:rsid w:val="00E35694"/>
    <w:rsid w:val="00E4187F"/>
    <w:rsid w:val="00E476EF"/>
    <w:rsid w:val="00E60F4D"/>
    <w:rsid w:val="00E75177"/>
    <w:rsid w:val="00E81FFF"/>
    <w:rsid w:val="00E8658C"/>
    <w:rsid w:val="00E921A2"/>
    <w:rsid w:val="00E93D7C"/>
    <w:rsid w:val="00EA68DA"/>
    <w:rsid w:val="00EA6DEF"/>
    <w:rsid w:val="00EB5E96"/>
    <w:rsid w:val="00EC3659"/>
    <w:rsid w:val="00ED1E82"/>
    <w:rsid w:val="00EE1178"/>
    <w:rsid w:val="00EE42EE"/>
    <w:rsid w:val="00EF5925"/>
    <w:rsid w:val="00EF73D7"/>
    <w:rsid w:val="00F049F5"/>
    <w:rsid w:val="00F105FC"/>
    <w:rsid w:val="00F10D3D"/>
    <w:rsid w:val="00F15304"/>
    <w:rsid w:val="00F175CB"/>
    <w:rsid w:val="00F20D09"/>
    <w:rsid w:val="00F25F8D"/>
    <w:rsid w:val="00F33B1A"/>
    <w:rsid w:val="00F37F32"/>
    <w:rsid w:val="00F415B7"/>
    <w:rsid w:val="00F42AFB"/>
    <w:rsid w:val="00F4411A"/>
    <w:rsid w:val="00F459E0"/>
    <w:rsid w:val="00F52358"/>
    <w:rsid w:val="00F52D4E"/>
    <w:rsid w:val="00F54FA6"/>
    <w:rsid w:val="00F628C3"/>
    <w:rsid w:val="00F71330"/>
    <w:rsid w:val="00F716E7"/>
    <w:rsid w:val="00F72B26"/>
    <w:rsid w:val="00F74D4C"/>
    <w:rsid w:val="00F86DC0"/>
    <w:rsid w:val="00F930EE"/>
    <w:rsid w:val="00FA6A35"/>
    <w:rsid w:val="00FB64C9"/>
    <w:rsid w:val="00FD2846"/>
    <w:rsid w:val="00FE192B"/>
    <w:rsid w:val="00FE5940"/>
    <w:rsid w:val="00FF1073"/>
    <w:rsid w:val="00FF38EE"/>
    <w:rsid w:val="00FF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F7843"/>
    <w:rPr>
      <w:sz w:val="20"/>
      <w:szCs w:val="20"/>
    </w:rPr>
  </w:style>
  <w:style w:type="character" w:customStyle="1" w:styleId="FootnoteTextChar">
    <w:name w:val="Footnote Text Char"/>
    <w:basedOn w:val="DefaultParagraphFont"/>
    <w:link w:val="FootnoteText"/>
    <w:rsid w:val="000F7843"/>
  </w:style>
  <w:style w:type="character" w:styleId="FootnoteReference">
    <w:name w:val="footnote reference"/>
    <w:rsid w:val="000F7843"/>
    <w:rPr>
      <w:vertAlign w:val="superscript"/>
    </w:rPr>
  </w:style>
  <w:style w:type="character" w:styleId="FollowedHyperlink">
    <w:name w:val="FollowedHyperlink"/>
    <w:rsid w:val="00EE1178"/>
    <w:rPr>
      <w:color w:val="954F72"/>
      <w:u w:val="single"/>
    </w:rPr>
  </w:style>
  <w:style w:type="paragraph" w:styleId="ListParagraph">
    <w:name w:val="List Paragraph"/>
    <w:basedOn w:val="Normal"/>
    <w:uiPriority w:val="34"/>
    <w:qFormat/>
    <w:rsid w:val="00AD00AE"/>
    <w:pPr>
      <w:ind w:left="720"/>
      <w:contextualSpacing/>
    </w:pPr>
  </w:style>
  <w:style w:type="paragraph" w:styleId="Revision">
    <w:name w:val="Revision"/>
    <w:hidden/>
    <w:uiPriority w:val="99"/>
    <w:semiHidden/>
    <w:rsid w:val="00691F3B"/>
    <w:rPr>
      <w:sz w:val="24"/>
      <w:szCs w:val="24"/>
    </w:rPr>
  </w:style>
  <w:style w:type="character" w:customStyle="1" w:styleId="Mention">
    <w:name w:val="Mention"/>
    <w:basedOn w:val="DefaultParagraphFont"/>
    <w:uiPriority w:val="99"/>
    <w:semiHidden/>
    <w:unhideWhenUsed/>
    <w:rsid w:val="00E93D7C"/>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F7843"/>
    <w:rPr>
      <w:sz w:val="20"/>
      <w:szCs w:val="20"/>
    </w:rPr>
  </w:style>
  <w:style w:type="character" w:customStyle="1" w:styleId="FootnoteTextChar">
    <w:name w:val="Footnote Text Char"/>
    <w:basedOn w:val="DefaultParagraphFont"/>
    <w:link w:val="FootnoteText"/>
    <w:rsid w:val="000F7843"/>
  </w:style>
  <w:style w:type="character" w:styleId="FootnoteReference">
    <w:name w:val="footnote reference"/>
    <w:rsid w:val="000F7843"/>
    <w:rPr>
      <w:vertAlign w:val="superscript"/>
    </w:rPr>
  </w:style>
  <w:style w:type="character" w:styleId="FollowedHyperlink">
    <w:name w:val="FollowedHyperlink"/>
    <w:rsid w:val="00EE1178"/>
    <w:rPr>
      <w:color w:val="954F72"/>
      <w:u w:val="single"/>
    </w:rPr>
  </w:style>
  <w:style w:type="paragraph" w:styleId="ListParagraph">
    <w:name w:val="List Paragraph"/>
    <w:basedOn w:val="Normal"/>
    <w:uiPriority w:val="34"/>
    <w:qFormat/>
    <w:rsid w:val="00AD00AE"/>
    <w:pPr>
      <w:ind w:left="720"/>
      <w:contextualSpacing/>
    </w:pPr>
  </w:style>
  <w:style w:type="paragraph" w:styleId="Revision">
    <w:name w:val="Revision"/>
    <w:hidden/>
    <w:uiPriority w:val="99"/>
    <w:semiHidden/>
    <w:rsid w:val="00691F3B"/>
    <w:rPr>
      <w:sz w:val="24"/>
      <w:szCs w:val="24"/>
    </w:rPr>
  </w:style>
  <w:style w:type="character" w:customStyle="1" w:styleId="Mention">
    <w:name w:val="Mention"/>
    <w:basedOn w:val="DefaultParagraphFont"/>
    <w:uiPriority w:val="99"/>
    <w:semiHidden/>
    <w:unhideWhenUsed/>
    <w:rsid w:val="00E93D7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7519">
      <w:bodyDiv w:val="1"/>
      <w:marLeft w:val="0"/>
      <w:marRight w:val="0"/>
      <w:marTop w:val="0"/>
      <w:marBottom w:val="0"/>
      <w:divBdr>
        <w:top w:val="none" w:sz="0" w:space="0" w:color="auto"/>
        <w:left w:val="none" w:sz="0" w:space="0" w:color="auto"/>
        <w:bottom w:val="none" w:sz="0" w:space="0" w:color="auto"/>
        <w:right w:val="none" w:sz="0" w:space="0" w:color="auto"/>
      </w:divBdr>
    </w:div>
    <w:div w:id="83957279">
      <w:bodyDiv w:val="1"/>
      <w:marLeft w:val="0"/>
      <w:marRight w:val="0"/>
      <w:marTop w:val="0"/>
      <w:marBottom w:val="0"/>
      <w:divBdr>
        <w:top w:val="none" w:sz="0" w:space="0" w:color="auto"/>
        <w:left w:val="none" w:sz="0" w:space="0" w:color="auto"/>
        <w:bottom w:val="none" w:sz="0" w:space="0" w:color="auto"/>
        <w:right w:val="none" w:sz="0" w:space="0" w:color="auto"/>
      </w:divBdr>
    </w:div>
    <w:div w:id="98574485">
      <w:bodyDiv w:val="1"/>
      <w:marLeft w:val="0"/>
      <w:marRight w:val="0"/>
      <w:marTop w:val="0"/>
      <w:marBottom w:val="0"/>
      <w:divBdr>
        <w:top w:val="none" w:sz="0" w:space="0" w:color="auto"/>
        <w:left w:val="none" w:sz="0" w:space="0" w:color="auto"/>
        <w:bottom w:val="none" w:sz="0" w:space="0" w:color="auto"/>
        <w:right w:val="none" w:sz="0" w:space="0" w:color="auto"/>
      </w:divBdr>
    </w:div>
    <w:div w:id="185480903">
      <w:bodyDiv w:val="1"/>
      <w:marLeft w:val="0"/>
      <w:marRight w:val="0"/>
      <w:marTop w:val="0"/>
      <w:marBottom w:val="0"/>
      <w:divBdr>
        <w:top w:val="none" w:sz="0" w:space="0" w:color="auto"/>
        <w:left w:val="none" w:sz="0" w:space="0" w:color="auto"/>
        <w:bottom w:val="none" w:sz="0" w:space="0" w:color="auto"/>
        <w:right w:val="none" w:sz="0" w:space="0" w:color="auto"/>
      </w:divBdr>
    </w:div>
    <w:div w:id="247689339">
      <w:bodyDiv w:val="1"/>
      <w:marLeft w:val="0"/>
      <w:marRight w:val="0"/>
      <w:marTop w:val="0"/>
      <w:marBottom w:val="0"/>
      <w:divBdr>
        <w:top w:val="none" w:sz="0" w:space="0" w:color="auto"/>
        <w:left w:val="none" w:sz="0" w:space="0" w:color="auto"/>
        <w:bottom w:val="none" w:sz="0" w:space="0" w:color="auto"/>
        <w:right w:val="none" w:sz="0" w:space="0" w:color="auto"/>
      </w:divBdr>
    </w:div>
    <w:div w:id="261425794">
      <w:bodyDiv w:val="1"/>
      <w:marLeft w:val="0"/>
      <w:marRight w:val="0"/>
      <w:marTop w:val="0"/>
      <w:marBottom w:val="0"/>
      <w:divBdr>
        <w:top w:val="none" w:sz="0" w:space="0" w:color="auto"/>
        <w:left w:val="none" w:sz="0" w:space="0" w:color="auto"/>
        <w:bottom w:val="none" w:sz="0" w:space="0" w:color="auto"/>
        <w:right w:val="none" w:sz="0" w:space="0" w:color="auto"/>
      </w:divBdr>
    </w:div>
    <w:div w:id="293095840">
      <w:bodyDiv w:val="1"/>
      <w:marLeft w:val="0"/>
      <w:marRight w:val="0"/>
      <w:marTop w:val="0"/>
      <w:marBottom w:val="0"/>
      <w:divBdr>
        <w:top w:val="none" w:sz="0" w:space="0" w:color="auto"/>
        <w:left w:val="none" w:sz="0" w:space="0" w:color="auto"/>
        <w:bottom w:val="none" w:sz="0" w:space="0" w:color="auto"/>
        <w:right w:val="none" w:sz="0" w:space="0" w:color="auto"/>
      </w:divBdr>
    </w:div>
    <w:div w:id="440565099">
      <w:bodyDiv w:val="1"/>
      <w:marLeft w:val="0"/>
      <w:marRight w:val="0"/>
      <w:marTop w:val="0"/>
      <w:marBottom w:val="0"/>
      <w:divBdr>
        <w:top w:val="none" w:sz="0" w:space="0" w:color="auto"/>
        <w:left w:val="none" w:sz="0" w:space="0" w:color="auto"/>
        <w:bottom w:val="none" w:sz="0" w:space="0" w:color="auto"/>
        <w:right w:val="none" w:sz="0" w:space="0" w:color="auto"/>
      </w:divBdr>
    </w:div>
    <w:div w:id="484587494">
      <w:bodyDiv w:val="1"/>
      <w:marLeft w:val="0"/>
      <w:marRight w:val="0"/>
      <w:marTop w:val="0"/>
      <w:marBottom w:val="0"/>
      <w:divBdr>
        <w:top w:val="none" w:sz="0" w:space="0" w:color="auto"/>
        <w:left w:val="none" w:sz="0" w:space="0" w:color="auto"/>
        <w:bottom w:val="none" w:sz="0" w:space="0" w:color="auto"/>
        <w:right w:val="none" w:sz="0" w:space="0" w:color="auto"/>
      </w:divBdr>
    </w:div>
    <w:div w:id="763889211">
      <w:bodyDiv w:val="1"/>
      <w:marLeft w:val="0"/>
      <w:marRight w:val="0"/>
      <w:marTop w:val="0"/>
      <w:marBottom w:val="0"/>
      <w:divBdr>
        <w:top w:val="none" w:sz="0" w:space="0" w:color="auto"/>
        <w:left w:val="none" w:sz="0" w:space="0" w:color="auto"/>
        <w:bottom w:val="none" w:sz="0" w:space="0" w:color="auto"/>
        <w:right w:val="none" w:sz="0" w:space="0" w:color="auto"/>
      </w:divBdr>
      <w:divsChild>
        <w:div w:id="33434737">
          <w:marLeft w:val="240"/>
          <w:marRight w:val="0"/>
          <w:marTop w:val="60"/>
          <w:marBottom w:val="60"/>
          <w:divBdr>
            <w:top w:val="none" w:sz="0" w:space="0" w:color="auto"/>
            <w:left w:val="none" w:sz="0" w:space="0" w:color="auto"/>
            <w:bottom w:val="none" w:sz="0" w:space="0" w:color="auto"/>
            <w:right w:val="none" w:sz="0" w:space="0" w:color="auto"/>
          </w:divBdr>
          <w:divsChild>
            <w:div w:id="336931556">
              <w:marLeft w:val="0"/>
              <w:marRight w:val="0"/>
              <w:marTop w:val="0"/>
              <w:marBottom w:val="0"/>
              <w:divBdr>
                <w:top w:val="none" w:sz="0" w:space="0" w:color="auto"/>
                <w:left w:val="none" w:sz="0" w:space="0" w:color="auto"/>
                <w:bottom w:val="none" w:sz="0" w:space="0" w:color="auto"/>
                <w:right w:val="none" w:sz="0" w:space="0" w:color="auto"/>
              </w:divBdr>
            </w:div>
          </w:divsChild>
        </w:div>
        <w:div w:id="67192198">
          <w:marLeft w:val="240"/>
          <w:marRight w:val="0"/>
          <w:marTop w:val="60"/>
          <w:marBottom w:val="60"/>
          <w:divBdr>
            <w:top w:val="none" w:sz="0" w:space="0" w:color="auto"/>
            <w:left w:val="none" w:sz="0" w:space="0" w:color="auto"/>
            <w:bottom w:val="none" w:sz="0" w:space="0" w:color="auto"/>
            <w:right w:val="none" w:sz="0" w:space="0" w:color="auto"/>
          </w:divBdr>
          <w:divsChild>
            <w:div w:id="729766705">
              <w:marLeft w:val="0"/>
              <w:marRight w:val="0"/>
              <w:marTop w:val="0"/>
              <w:marBottom w:val="0"/>
              <w:divBdr>
                <w:top w:val="none" w:sz="0" w:space="0" w:color="auto"/>
                <w:left w:val="none" w:sz="0" w:space="0" w:color="auto"/>
                <w:bottom w:val="none" w:sz="0" w:space="0" w:color="auto"/>
                <w:right w:val="none" w:sz="0" w:space="0" w:color="auto"/>
              </w:divBdr>
            </w:div>
          </w:divsChild>
        </w:div>
        <w:div w:id="229997428">
          <w:marLeft w:val="240"/>
          <w:marRight w:val="0"/>
          <w:marTop w:val="60"/>
          <w:marBottom w:val="60"/>
          <w:divBdr>
            <w:top w:val="none" w:sz="0" w:space="0" w:color="auto"/>
            <w:left w:val="none" w:sz="0" w:space="0" w:color="auto"/>
            <w:bottom w:val="none" w:sz="0" w:space="0" w:color="auto"/>
            <w:right w:val="none" w:sz="0" w:space="0" w:color="auto"/>
          </w:divBdr>
          <w:divsChild>
            <w:div w:id="2073502206">
              <w:marLeft w:val="0"/>
              <w:marRight w:val="0"/>
              <w:marTop w:val="0"/>
              <w:marBottom w:val="0"/>
              <w:divBdr>
                <w:top w:val="none" w:sz="0" w:space="0" w:color="auto"/>
                <w:left w:val="none" w:sz="0" w:space="0" w:color="auto"/>
                <w:bottom w:val="none" w:sz="0" w:space="0" w:color="auto"/>
                <w:right w:val="none" w:sz="0" w:space="0" w:color="auto"/>
              </w:divBdr>
            </w:div>
          </w:divsChild>
        </w:div>
        <w:div w:id="325016128">
          <w:marLeft w:val="240"/>
          <w:marRight w:val="0"/>
          <w:marTop w:val="60"/>
          <w:marBottom w:val="60"/>
          <w:divBdr>
            <w:top w:val="none" w:sz="0" w:space="0" w:color="auto"/>
            <w:left w:val="none" w:sz="0" w:space="0" w:color="auto"/>
            <w:bottom w:val="none" w:sz="0" w:space="0" w:color="auto"/>
            <w:right w:val="none" w:sz="0" w:space="0" w:color="auto"/>
          </w:divBdr>
          <w:divsChild>
            <w:div w:id="3477802">
              <w:marLeft w:val="0"/>
              <w:marRight w:val="0"/>
              <w:marTop w:val="0"/>
              <w:marBottom w:val="0"/>
              <w:divBdr>
                <w:top w:val="none" w:sz="0" w:space="0" w:color="auto"/>
                <w:left w:val="none" w:sz="0" w:space="0" w:color="auto"/>
                <w:bottom w:val="none" w:sz="0" w:space="0" w:color="auto"/>
                <w:right w:val="none" w:sz="0" w:space="0" w:color="auto"/>
              </w:divBdr>
            </w:div>
          </w:divsChild>
        </w:div>
        <w:div w:id="338390714">
          <w:marLeft w:val="240"/>
          <w:marRight w:val="0"/>
          <w:marTop w:val="60"/>
          <w:marBottom w:val="60"/>
          <w:divBdr>
            <w:top w:val="none" w:sz="0" w:space="0" w:color="auto"/>
            <w:left w:val="none" w:sz="0" w:space="0" w:color="auto"/>
            <w:bottom w:val="none" w:sz="0" w:space="0" w:color="auto"/>
            <w:right w:val="none" w:sz="0" w:space="0" w:color="auto"/>
          </w:divBdr>
          <w:divsChild>
            <w:div w:id="270477572">
              <w:marLeft w:val="0"/>
              <w:marRight w:val="0"/>
              <w:marTop w:val="0"/>
              <w:marBottom w:val="0"/>
              <w:divBdr>
                <w:top w:val="none" w:sz="0" w:space="0" w:color="auto"/>
                <w:left w:val="none" w:sz="0" w:space="0" w:color="auto"/>
                <w:bottom w:val="none" w:sz="0" w:space="0" w:color="auto"/>
                <w:right w:val="none" w:sz="0" w:space="0" w:color="auto"/>
              </w:divBdr>
            </w:div>
          </w:divsChild>
        </w:div>
        <w:div w:id="499080478">
          <w:marLeft w:val="240"/>
          <w:marRight w:val="0"/>
          <w:marTop w:val="60"/>
          <w:marBottom w:val="60"/>
          <w:divBdr>
            <w:top w:val="none" w:sz="0" w:space="0" w:color="auto"/>
            <w:left w:val="none" w:sz="0" w:space="0" w:color="auto"/>
            <w:bottom w:val="none" w:sz="0" w:space="0" w:color="auto"/>
            <w:right w:val="none" w:sz="0" w:space="0" w:color="auto"/>
          </w:divBdr>
          <w:divsChild>
            <w:div w:id="488595807">
              <w:marLeft w:val="0"/>
              <w:marRight w:val="0"/>
              <w:marTop w:val="0"/>
              <w:marBottom w:val="0"/>
              <w:divBdr>
                <w:top w:val="none" w:sz="0" w:space="0" w:color="auto"/>
                <w:left w:val="none" w:sz="0" w:space="0" w:color="auto"/>
                <w:bottom w:val="none" w:sz="0" w:space="0" w:color="auto"/>
                <w:right w:val="none" w:sz="0" w:space="0" w:color="auto"/>
              </w:divBdr>
            </w:div>
          </w:divsChild>
        </w:div>
        <w:div w:id="557017896">
          <w:marLeft w:val="240"/>
          <w:marRight w:val="0"/>
          <w:marTop w:val="60"/>
          <w:marBottom w:val="60"/>
          <w:divBdr>
            <w:top w:val="none" w:sz="0" w:space="0" w:color="auto"/>
            <w:left w:val="none" w:sz="0" w:space="0" w:color="auto"/>
            <w:bottom w:val="none" w:sz="0" w:space="0" w:color="auto"/>
            <w:right w:val="none" w:sz="0" w:space="0" w:color="auto"/>
          </w:divBdr>
          <w:divsChild>
            <w:div w:id="1480152161">
              <w:marLeft w:val="0"/>
              <w:marRight w:val="0"/>
              <w:marTop w:val="0"/>
              <w:marBottom w:val="0"/>
              <w:divBdr>
                <w:top w:val="none" w:sz="0" w:space="0" w:color="auto"/>
                <w:left w:val="none" w:sz="0" w:space="0" w:color="auto"/>
                <w:bottom w:val="none" w:sz="0" w:space="0" w:color="auto"/>
                <w:right w:val="none" w:sz="0" w:space="0" w:color="auto"/>
              </w:divBdr>
            </w:div>
          </w:divsChild>
        </w:div>
        <w:div w:id="825169972">
          <w:marLeft w:val="240"/>
          <w:marRight w:val="0"/>
          <w:marTop w:val="60"/>
          <w:marBottom w:val="60"/>
          <w:divBdr>
            <w:top w:val="none" w:sz="0" w:space="0" w:color="auto"/>
            <w:left w:val="none" w:sz="0" w:space="0" w:color="auto"/>
            <w:bottom w:val="none" w:sz="0" w:space="0" w:color="auto"/>
            <w:right w:val="none" w:sz="0" w:space="0" w:color="auto"/>
          </w:divBdr>
          <w:divsChild>
            <w:div w:id="2121802769">
              <w:marLeft w:val="0"/>
              <w:marRight w:val="0"/>
              <w:marTop w:val="0"/>
              <w:marBottom w:val="0"/>
              <w:divBdr>
                <w:top w:val="none" w:sz="0" w:space="0" w:color="auto"/>
                <w:left w:val="none" w:sz="0" w:space="0" w:color="auto"/>
                <w:bottom w:val="none" w:sz="0" w:space="0" w:color="auto"/>
                <w:right w:val="none" w:sz="0" w:space="0" w:color="auto"/>
              </w:divBdr>
            </w:div>
          </w:divsChild>
        </w:div>
        <w:div w:id="984776133">
          <w:marLeft w:val="240"/>
          <w:marRight w:val="0"/>
          <w:marTop w:val="60"/>
          <w:marBottom w:val="60"/>
          <w:divBdr>
            <w:top w:val="none" w:sz="0" w:space="0" w:color="auto"/>
            <w:left w:val="none" w:sz="0" w:space="0" w:color="auto"/>
            <w:bottom w:val="none" w:sz="0" w:space="0" w:color="auto"/>
            <w:right w:val="none" w:sz="0" w:space="0" w:color="auto"/>
          </w:divBdr>
          <w:divsChild>
            <w:div w:id="1192378391">
              <w:marLeft w:val="0"/>
              <w:marRight w:val="0"/>
              <w:marTop w:val="0"/>
              <w:marBottom w:val="0"/>
              <w:divBdr>
                <w:top w:val="none" w:sz="0" w:space="0" w:color="auto"/>
                <w:left w:val="none" w:sz="0" w:space="0" w:color="auto"/>
                <w:bottom w:val="none" w:sz="0" w:space="0" w:color="auto"/>
                <w:right w:val="none" w:sz="0" w:space="0" w:color="auto"/>
              </w:divBdr>
            </w:div>
          </w:divsChild>
        </w:div>
        <w:div w:id="1335262790">
          <w:marLeft w:val="240"/>
          <w:marRight w:val="0"/>
          <w:marTop w:val="60"/>
          <w:marBottom w:val="60"/>
          <w:divBdr>
            <w:top w:val="none" w:sz="0" w:space="0" w:color="auto"/>
            <w:left w:val="none" w:sz="0" w:space="0" w:color="auto"/>
            <w:bottom w:val="none" w:sz="0" w:space="0" w:color="auto"/>
            <w:right w:val="none" w:sz="0" w:space="0" w:color="auto"/>
          </w:divBdr>
          <w:divsChild>
            <w:div w:id="1406075766">
              <w:marLeft w:val="0"/>
              <w:marRight w:val="0"/>
              <w:marTop w:val="0"/>
              <w:marBottom w:val="0"/>
              <w:divBdr>
                <w:top w:val="none" w:sz="0" w:space="0" w:color="auto"/>
                <w:left w:val="none" w:sz="0" w:space="0" w:color="auto"/>
                <w:bottom w:val="none" w:sz="0" w:space="0" w:color="auto"/>
                <w:right w:val="none" w:sz="0" w:space="0" w:color="auto"/>
              </w:divBdr>
            </w:div>
          </w:divsChild>
        </w:div>
        <w:div w:id="1510364910">
          <w:marLeft w:val="240"/>
          <w:marRight w:val="0"/>
          <w:marTop w:val="60"/>
          <w:marBottom w:val="60"/>
          <w:divBdr>
            <w:top w:val="none" w:sz="0" w:space="0" w:color="auto"/>
            <w:left w:val="none" w:sz="0" w:space="0" w:color="auto"/>
            <w:bottom w:val="none" w:sz="0" w:space="0" w:color="auto"/>
            <w:right w:val="none" w:sz="0" w:space="0" w:color="auto"/>
          </w:divBdr>
          <w:divsChild>
            <w:div w:id="1401059155">
              <w:marLeft w:val="0"/>
              <w:marRight w:val="0"/>
              <w:marTop w:val="0"/>
              <w:marBottom w:val="0"/>
              <w:divBdr>
                <w:top w:val="none" w:sz="0" w:space="0" w:color="auto"/>
                <w:left w:val="none" w:sz="0" w:space="0" w:color="auto"/>
                <w:bottom w:val="none" w:sz="0" w:space="0" w:color="auto"/>
                <w:right w:val="none" w:sz="0" w:space="0" w:color="auto"/>
              </w:divBdr>
            </w:div>
          </w:divsChild>
        </w:div>
        <w:div w:id="1518348532">
          <w:marLeft w:val="240"/>
          <w:marRight w:val="0"/>
          <w:marTop w:val="60"/>
          <w:marBottom w:val="60"/>
          <w:divBdr>
            <w:top w:val="none" w:sz="0" w:space="0" w:color="auto"/>
            <w:left w:val="none" w:sz="0" w:space="0" w:color="auto"/>
            <w:bottom w:val="none" w:sz="0" w:space="0" w:color="auto"/>
            <w:right w:val="none" w:sz="0" w:space="0" w:color="auto"/>
          </w:divBdr>
          <w:divsChild>
            <w:div w:id="2031177239">
              <w:marLeft w:val="0"/>
              <w:marRight w:val="0"/>
              <w:marTop w:val="0"/>
              <w:marBottom w:val="0"/>
              <w:divBdr>
                <w:top w:val="none" w:sz="0" w:space="0" w:color="auto"/>
                <w:left w:val="none" w:sz="0" w:space="0" w:color="auto"/>
                <w:bottom w:val="none" w:sz="0" w:space="0" w:color="auto"/>
                <w:right w:val="none" w:sz="0" w:space="0" w:color="auto"/>
              </w:divBdr>
            </w:div>
          </w:divsChild>
        </w:div>
        <w:div w:id="1599942645">
          <w:marLeft w:val="240"/>
          <w:marRight w:val="0"/>
          <w:marTop w:val="60"/>
          <w:marBottom w:val="60"/>
          <w:divBdr>
            <w:top w:val="none" w:sz="0" w:space="0" w:color="auto"/>
            <w:left w:val="none" w:sz="0" w:space="0" w:color="auto"/>
            <w:bottom w:val="none" w:sz="0" w:space="0" w:color="auto"/>
            <w:right w:val="none" w:sz="0" w:space="0" w:color="auto"/>
          </w:divBdr>
          <w:divsChild>
            <w:div w:id="1500850772">
              <w:marLeft w:val="0"/>
              <w:marRight w:val="0"/>
              <w:marTop w:val="0"/>
              <w:marBottom w:val="0"/>
              <w:divBdr>
                <w:top w:val="none" w:sz="0" w:space="0" w:color="auto"/>
                <w:left w:val="none" w:sz="0" w:space="0" w:color="auto"/>
                <w:bottom w:val="none" w:sz="0" w:space="0" w:color="auto"/>
                <w:right w:val="none" w:sz="0" w:space="0" w:color="auto"/>
              </w:divBdr>
            </w:div>
          </w:divsChild>
        </w:div>
        <w:div w:id="1724521683">
          <w:marLeft w:val="240"/>
          <w:marRight w:val="0"/>
          <w:marTop w:val="60"/>
          <w:marBottom w:val="60"/>
          <w:divBdr>
            <w:top w:val="none" w:sz="0" w:space="0" w:color="auto"/>
            <w:left w:val="none" w:sz="0" w:space="0" w:color="auto"/>
            <w:bottom w:val="none" w:sz="0" w:space="0" w:color="auto"/>
            <w:right w:val="none" w:sz="0" w:space="0" w:color="auto"/>
          </w:divBdr>
          <w:divsChild>
            <w:div w:id="1946502398">
              <w:marLeft w:val="0"/>
              <w:marRight w:val="0"/>
              <w:marTop w:val="0"/>
              <w:marBottom w:val="0"/>
              <w:divBdr>
                <w:top w:val="none" w:sz="0" w:space="0" w:color="auto"/>
                <w:left w:val="none" w:sz="0" w:space="0" w:color="auto"/>
                <w:bottom w:val="none" w:sz="0" w:space="0" w:color="auto"/>
                <w:right w:val="none" w:sz="0" w:space="0" w:color="auto"/>
              </w:divBdr>
            </w:div>
          </w:divsChild>
        </w:div>
        <w:div w:id="2018772019">
          <w:marLeft w:val="240"/>
          <w:marRight w:val="0"/>
          <w:marTop w:val="60"/>
          <w:marBottom w:val="60"/>
          <w:divBdr>
            <w:top w:val="none" w:sz="0" w:space="0" w:color="auto"/>
            <w:left w:val="none" w:sz="0" w:space="0" w:color="auto"/>
            <w:bottom w:val="none" w:sz="0" w:space="0" w:color="auto"/>
            <w:right w:val="none" w:sz="0" w:space="0" w:color="auto"/>
          </w:divBdr>
          <w:divsChild>
            <w:div w:id="1888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5660">
      <w:bodyDiv w:val="1"/>
      <w:marLeft w:val="0"/>
      <w:marRight w:val="0"/>
      <w:marTop w:val="0"/>
      <w:marBottom w:val="0"/>
      <w:divBdr>
        <w:top w:val="none" w:sz="0" w:space="0" w:color="auto"/>
        <w:left w:val="none" w:sz="0" w:space="0" w:color="auto"/>
        <w:bottom w:val="none" w:sz="0" w:space="0" w:color="auto"/>
        <w:right w:val="none" w:sz="0" w:space="0" w:color="auto"/>
      </w:divBdr>
    </w:div>
    <w:div w:id="930554133">
      <w:bodyDiv w:val="1"/>
      <w:marLeft w:val="0"/>
      <w:marRight w:val="0"/>
      <w:marTop w:val="0"/>
      <w:marBottom w:val="0"/>
      <w:divBdr>
        <w:top w:val="none" w:sz="0" w:space="0" w:color="auto"/>
        <w:left w:val="none" w:sz="0" w:space="0" w:color="auto"/>
        <w:bottom w:val="none" w:sz="0" w:space="0" w:color="auto"/>
        <w:right w:val="none" w:sz="0" w:space="0" w:color="auto"/>
      </w:divBdr>
    </w:div>
    <w:div w:id="1063408167">
      <w:bodyDiv w:val="1"/>
      <w:marLeft w:val="0"/>
      <w:marRight w:val="0"/>
      <w:marTop w:val="0"/>
      <w:marBottom w:val="0"/>
      <w:divBdr>
        <w:top w:val="none" w:sz="0" w:space="0" w:color="auto"/>
        <w:left w:val="none" w:sz="0" w:space="0" w:color="auto"/>
        <w:bottom w:val="none" w:sz="0" w:space="0" w:color="auto"/>
        <w:right w:val="none" w:sz="0" w:space="0" w:color="auto"/>
      </w:divBdr>
      <w:divsChild>
        <w:div w:id="538399069">
          <w:marLeft w:val="240"/>
          <w:marRight w:val="0"/>
          <w:marTop w:val="60"/>
          <w:marBottom w:val="60"/>
          <w:divBdr>
            <w:top w:val="none" w:sz="0" w:space="0" w:color="auto"/>
            <w:left w:val="none" w:sz="0" w:space="0" w:color="auto"/>
            <w:bottom w:val="none" w:sz="0" w:space="0" w:color="auto"/>
            <w:right w:val="none" w:sz="0" w:space="0" w:color="auto"/>
          </w:divBdr>
          <w:divsChild>
            <w:div w:id="82147384">
              <w:marLeft w:val="0"/>
              <w:marRight w:val="0"/>
              <w:marTop w:val="0"/>
              <w:marBottom w:val="0"/>
              <w:divBdr>
                <w:top w:val="none" w:sz="0" w:space="0" w:color="auto"/>
                <w:left w:val="none" w:sz="0" w:space="0" w:color="auto"/>
                <w:bottom w:val="none" w:sz="0" w:space="0" w:color="auto"/>
                <w:right w:val="none" w:sz="0" w:space="0" w:color="auto"/>
              </w:divBdr>
            </w:div>
          </w:divsChild>
        </w:div>
        <w:div w:id="931009748">
          <w:marLeft w:val="240"/>
          <w:marRight w:val="0"/>
          <w:marTop w:val="60"/>
          <w:marBottom w:val="60"/>
          <w:divBdr>
            <w:top w:val="none" w:sz="0" w:space="0" w:color="auto"/>
            <w:left w:val="none" w:sz="0" w:space="0" w:color="auto"/>
            <w:bottom w:val="none" w:sz="0" w:space="0" w:color="auto"/>
            <w:right w:val="none" w:sz="0" w:space="0" w:color="auto"/>
          </w:divBdr>
          <w:divsChild>
            <w:div w:id="2069186937">
              <w:marLeft w:val="0"/>
              <w:marRight w:val="0"/>
              <w:marTop w:val="0"/>
              <w:marBottom w:val="0"/>
              <w:divBdr>
                <w:top w:val="none" w:sz="0" w:space="0" w:color="auto"/>
                <w:left w:val="none" w:sz="0" w:space="0" w:color="auto"/>
                <w:bottom w:val="none" w:sz="0" w:space="0" w:color="auto"/>
                <w:right w:val="none" w:sz="0" w:space="0" w:color="auto"/>
              </w:divBdr>
            </w:div>
          </w:divsChild>
        </w:div>
        <w:div w:id="1139767568">
          <w:marLeft w:val="240"/>
          <w:marRight w:val="0"/>
          <w:marTop w:val="60"/>
          <w:marBottom w:val="60"/>
          <w:divBdr>
            <w:top w:val="none" w:sz="0" w:space="0" w:color="auto"/>
            <w:left w:val="none" w:sz="0" w:space="0" w:color="auto"/>
            <w:bottom w:val="none" w:sz="0" w:space="0" w:color="auto"/>
            <w:right w:val="none" w:sz="0" w:space="0" w:color="auto"/>
          </w:divBdr>
          <w:divsChild>
            <w:div w:id="424814442">
              <w:marLeft w:val="240"/>
              <w:marRight w:val="0"/>
              <w:marTop w:val="60"/>
              <w:marBottom w:val="60"/>
              <w:divBdr>
                <w:top w:val="none" w:sz="0" w:space="0" w:color="auto"/>
                <w:left w:val="none" w:sz="0" w:space="0" w:color="auto"/>
                <w:bottom w:val="none" w:sz="0" w:space="0" w:color="auto"/>
                <w:right w:val="none" w:sz="0" w:space="0" w:color="auto"/>
              </w:divBdr>
              <w:divsChild>
                <w:div w:id="1738430607">
                  <w:marLeft w:val="0"/>
                  <w:marRight w:val="0"/>
                  <w:marTop w:val="0"/>
                  <w:marBottom w:val="0"/>
                  <w:divBdr>
                    <w:top w:val="none" w:sz="0" w:space="0" w:color="auto"/>
                    <w:left w:val="none" w:sz="0" w:space="0" w:color="auto"/>
                    <w:bottom w:val="none" w:sz="0" w:space="0" w:color="auto"/>
                    <w:right w:val="none" w:sz="0" w:space="0" w:color="auto"/>
                  </w:divBdr>
                </w:div>
              </w:divsChild>
            </w:div>
            <w:div w:id="890648888">
              <w:marLeft w:val="240"/>
              <w:marRight w:val="0"/>
              <w:marTop w:val="60"/>
              <w:marBottom w:val="60"/>
              <w:divBdr>
                <w:top w:val="none" w:sz="0" w:space="0" w:color="auto"/>
                <w:left w:val="none" w:sz="0" w:space="0" w:color="auto"/>
                <w:bottom w:val="none" w:sz="0" w:space="0" w:color="auto"/>
                <w:right w:val="none" w:sz="0" w:space="0" w:color="auto"/>
              </w:divBdr>
              <w:divsChild>
                <w:div w:id="810168591">
                  <w:marLeft w:val="0"/>
                  <w:marRight w:val="0"/>
                  <w:marTop w:val="0"/>
                  <w:marBottom w:val="0"/>
                  <w:divBdr>
                    <w:top w:val="none" w:sz="0" w:space="0" w:color="auto"/>
                    <w:left w:val="none" w:sz="0" w:space="0" w:color="auto"/>
                    <w:bottom w:val="none" w:sz="0" w:space="0" w:color="auto"/>
                    <w:right w:val="none" w:sz="0" w:space="0" w:color="auto"/>
                  </w:divBdr>
                </w:div>
              </w:divsChild>
            </w:div>
            <w:div w:id="1094132509">
              <w:marLeft w:val="240"/>
              <w:marRight w:val="0"/>
              <w:marTop w:val="60"/>
              <w:marBottom w:val="60"/>
              <w:divBdr>
                <w:top w:val="none" w:sz="0" w:space="0" w:color="auto"/>
                <w:left w:val="none" w:sz="0" w:space="0" w:color="auto"/>
                <w:bottom w:val="none" w:sz="0" w:space="0" w:color="auto"/>
                <w:right w:val="none" w:sz="0" w:space="0" w:color="auto"/>
              </w:divBdr>
              <w:divsChild>
                <w:div w:id="851341712">
                  <w:marLeft w:val="0"/>
                  <w:marRight w:val="0"/>
                  <w:marTop w:val="0"/>
                  <w:marBottom w:val="0"/>
                  <w:divBdr>
                    <w:top w:val="none" w:sz="0" w:space="0" w:color="auto"/>
                    <w:left w:val="none" w:sz="0" w:space="0" w:color="auto"/>
                    <w:bottom w:val="none" w:sz="0" w:space="0" w:color="auto"/>
                    <w:right w:val="none" w:sz="0" w:space="0" w:color="auto"/>
                  </w:divBdr>
                </w:div>
              </w:divsChild>
            </w:div>
            <w:div w:id="1465275152">
              <w:marLeft w:val="240"/>
              <w:marRight w:val="0"/>
              <w:marTop w:val="60"/>
              <w:marBottom w:val="60"/>
              <w:divBdr>
                <w:top w:val="none" w:sz="0" w:space="0" w:color="auto"/>
                <w:left w:val="none" w:sz="0" w:space="0" w:color="auto"/>
                <w:bottom w:val="none" w:sz="0" w:space="0" w:color="auto"/>
                <w:right w:val="none" w:sz="0" w:space="0" w:color="auto"/>
              </w:divBdr>
              <w:divsChild>
                <w:div w:id="849026002">
                  <w:marLeft w:val="0"/>
                  <w:marRight w:val="0"/>
                  <w:marTop w:val="0"/>
                  <w:marBottom w:val="0"/>
                  <w:divBdr>
                    <w:top w:val="none" w:sz="0" w:space="0" w:color="auto"/>
                    <w:left w:val="none" w:sz="0" w:space="0" w:color="auto"/>
                    <w:bottom w:val="none" w:sz="0" w:space="0" w:color="auto"/>
                    <w:right w:val="none" w:sz="0" w:space="0" w:color="auto"/>
                  </w:divBdr>
                </w:div>
              </w:divsChild>
            </w:div>
            <w:div w:id="1892691703">
              <w:marLeft w:val="240"/>
              <w:marRight w:val="0"/>
              <w:marTop w:val="60"/>
              <w:marBottom w:val="60"/>
              <w:divBdr>
                <w:top w:val="none" w:sz="0" w:space="0" w:color="auto"/>
                <w:left w:val="none" w:sz="0" w:space="0" w:color="auto"/>
                <w:bottom w:val="none" w:sz="0" w:space="0" w:color="auto"/>
                <w:right w:val="none" w:sz="0" w:space="0" w:color="auto"/>
              </w:divBdr>
              <w:divsChild>
                <w:div w:id="5643008">
                  <w:marLeft w:val="240"/>
                  <w:marRight w:val="0"/>
                  <w:marTop w:val="60"/>
                  <w:marBottom w:val="60"/>
                  <w:divBdr>
                    <w:top w:val="none" w:sz="0" w:space="0" w:color="auto"/>
                    <w:left w:val="none" w:sz="0" w:space="0" w:color="auto"/>
                    <w:bottom w:val="none" w:sz="0" w:space="0" w:color="auto"/>
                    <w:right w:val="none" w:sz="0" w:space="0" w:color="auto"/>
                  </w:divBdr>
                  <w:divsChild>
                    <w:div w:id="623803738">
                      <w:marLeft w:val="0"/>
                      <w:marRight w:val="0"/>
                      <w:marTop w:val="0"/>
                      <w:marBottom w:val="0"/>
                      <w:divBdr>
                        <w:top w:val="none" w:sz="0" w:space="0" w:color="auto"/>
                        <w:left w:val="none" w:sz="0" w:space="0" w:color="auto"/>
                        <w:bottom w:val="none" w:sz="0" w:space="0" w:color="auto"/>
                        <w:right w:val="none" w:sz="0" w:space="0" w:color="auto"/>
                      </w:divBdr>
                    </w:div>
                  </w:divsChild>
                </w:div>
                <w:div w:id="1577977607">
                  <w:marLeft w:val="240"/>
                  <w:marRight w:val="0"/>
                  <w:marTop w:val="60"/>
                  <w:marBottom w:val="60"/>
                  <w:divBdr>
                    <w:top w:val="none" w:sz="0" w:space="0" w:color="auto"/>
                    <w:left w:val="none" w:sz="0" w:space="0" w:color="auto"/>
                    <w:bottom w:val="none" w:sz="0" w:space="0" w:color="auto"/>
                    <w:right w:val="none" w:sz="0" w:space="0" w:color="auto"/>
                  </w:divBdr>
                  <w:divsChild>
                    <w:div w:id="459422406">
                      <w:marLeft w:val="240"/>
                      <w:marRight w:val="0"/>
                      <w:marTop w:val="60"/>
                      <w:marBottom w:val="60"/>
                      <w:divBdr>
                        <w:top w:val="none" w:sz="0" w:space="0" w:color="auto"/>
                        <w:left w:val="none" w:sz="0" w:space="0" w:color="auto"/>
                        <w:bottom w:val="none" w:sz="0" w:space="0" w:color="auto"/>
                        <w:right w:val="none" w:sz="0" w:space="0" w:color="auto"/>
                      </w:divBdr>
                      <w:divsChild>
                        <w:div w:id="627322784">
                          <w:marLeft w:val="0"/>
                          <w:marRight w:val="0"/>
                          <w:marTop w:val="0"/>
                          <w:marBottom w:val="0"/>
                          <w:divBdr>
                            <w:top w:val="none" w:sz="0" w:space="0" w:color="auto"/>
                            <w:left w:val="none" w:sz="0" w:space="0" w:color="auto"/>
                            <w:bottom w:val="none" w:sz="0" w:space="0" w:color="auto"/>
                            <w:right w:val="none" w:sz="0" w:space="0" w:color="auto"/>
                          </w:divBdr>
                        </w:div>
                      </w:divsChild>
                    </w:div>
                    <w:div w:id="1179587496">
                      <w:marLeft w:val="240"/>
                      <w:marRight w:val="0"/>
                      <w:marTop w:val="60"/>
                      <w:marBottom w:val="60"/>
                      <w:divBdr>
                        <w:top w:val="none" w:sz="0" w:space="0" w:color="auto"/>
                        <w:left w:val="none" w:sz="0" w:space="0" w:color="auto"/>
                        <w:bottom w:val="none" w:sz="0" w:space="0" w:color="auto"/>
                        <w:right w:val="none" w:sz="0" w:space="0" w:color="auto"/>
                      </w:divBdr>
                      <w:divsChild>
                        <w:div w:id="145781750">
                          <w:marLeft w:val="0"/>
                          <w:marRight w:val="0"/>
                          <w:marTop w:val="0"/>
                          <w:marBottom w:val="0"/>
                          <w:divBdr>
                            <w:top w:val="none" w:sz="0" w:space="0" w:color="auto"/>
                            <w:left w:val="none" w:sz="0" w:space="0" w:color="auto"/>
                            <w:bottom w:val="none" w:sz="0" w:space="0" w:color="auto"/>
                            <w:right w:val="none" w:sz="0" w:space="0" w:color="auto"/>
                          </w:divBdr>
                        </w:div>
                      </w:divsChild>
                    </w:div>
                    <w:div w:id="1456176324">
                      <w:marLeft w:val="240"/>
                      <w:marRight w:val="0"/>
                      <w:marTop w:val="60"/>
                      <w:marBottom w:val="60"/>
                      <w:divBdr>
                        <w:top w:val="none" w:sz="0" w:space="0" w:color="auto"/>
                        <w:left w:val="none" w:sz="0" w:space="0" w:color="auto"/>
                        <w:bottom w:val="none" w:sz="0" w:space="0" w:color="auto"/>
                        <w:right w:val="none" w:sz="0" w:space="0" w:color="auto"/>
                      </w:divBdr>
                      <w:divsChild>
                        <w:div w:id="5192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155">
          <w:marLeft w:val="240"/>
          <w:marRight w:val="0"/>
          <w:marTop w:val="60"/>
          <w:marBottom w:val="60"/>
          <w:divBdr>
            <w:top w:val="none" w:sz="0" w:space="0" w:color="auto"/>
            <w:left w:val="none" w:sz="0" w:space="0" w:color="auto"/>
            <w:bottom w:val="none" w:sz="0" w:space="0" w:color="auto"/>
            <w:right w:val="none" w:sz="0" w:space="0" w:color="auto"/>
          </w:divBdr>
          <w:divsChild>
            <w:div w:id="225186839">
              <w:marLeft w:val="240"/>
              <w:marRight w:val="0"/>
              <w:marTop w:val="60"/>
              <w:marBottom w:val="60"/>
              <w:divBdr>
                <w:top w:val="none" w:sz="0" w:space="0" w:color="auto"/>
                <w:left w:val="none" w:sz="0" w:space="0" w:color="auto"/>
                <w:bottom w:val="none" w:sz="0" w:space="0" w:color="auto"/>
                <w:right w:val="none" w:sz="0" w:space="0" w:color="auto"/>
              </w:divBdr>
              <w:divsChild>
                <w:div w:id="1965308068">
                  <w:marLeft w:val="0"/>
                  <w:marRight w:val="0"/>
                  <w:marTop w:val="0"/>
                  <w:marBottom w:val="0"/>
                  <w:divBdr>
                    <w:top w:val="none" w:sz="0" w:space="0" w:color="auto"/>
                    <w:left w:val="none" w:sz="0" w:space="0" w:color="auto"/>
                    <w:bottom w:val="none" w:sz="0" w:space="0" w:color="auto"/>
                    <w:right w:val="none" w:sz="0" w:space="0" w:color="auto"/>
                  </w:divBdr>
                </w:div>
              </w:divsChild>
            </w:div>
            <w:div w:id="605817189">
              <w:marLeft w:val="240"/>
              <w:marRight w:val="0"/>
              <w:marTop w:val="60"/>
              <w:marBottom w:val="60"/>
              <w:divBdr>
                <w:top w:val="none" w:sz="0" w:space="0" w:color="auto"/>
                <w:left w:val="none" w:sz="0" w:space="0" w:color="auto"/>
                <w:bottom w:val="none" w:sz="0" w:space="0" w:color="auto"/>
                <w:right w:val="none" w:sz="0" w:space="0" w:color="auto"/>
              </w:divBdr>
              <w:divsChild>
                <w:div w:id="189102990">
                  <w:marLeft w:val="240"/>
                  <w:marRight w:val="0"/>
                  <w:marTop w:val="60"/>
                  <w:marBottom w:val="60"/>
                  <w:divBdr>
                    <w:top w:val="none" w:sz="0" w:space="0" w:color="auto"/>
                    <w:left w:val="none" w:sz="0" w:space="0" w:color="auto"/>
                    <w:bottom w:val="none" w:sz="0" w:space="0" w:color="auto"/>
                    <w:right w:val="none" w:sz="0" w:space="0" w:color="auto"/>
                  </w:divBdr>
                  <w:divsChild>
                    <w:div w:id="19811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3994">
              <w:marLeft w:val="240"/>
              <w:marRight w:val="0"/>
              <w:marTop w:val="60"/>
              <w:marBottom w:val="60"/>
              <w:divBdr>
                <w:top w:val="none" w:sz="0" w:space="0" w:color="auto"/>
                <w:left w:val="none" w:sz="0" w:space="0" w:color="auto"/>
                <w:bottom w:val="none" w:sz="0" w:space="0" w:color="auto"/>
                <w:right w:val="none" w:sz="0" w:space="0" w:color="auto"/>
              </w:divBdr>
              <w:divsChild>
                <w:div w:id="290597407">
                  <w:marLeft w:val="240"/>
                  <w:marRight w:val="0"/>
                  <w:marTop w:val="60"/>
                  <w:marBottom w:val="60"/>
                  <w:divBdr>
                    <w:top w:val="none" w:sz="0" w:space="0" w:color="auto"/>
                    <w:left w:val="none" w:sz="0" w:space="0" w:color="auto"/>
                    <w:bottom w:val="none" w:sz="0" w:space="0" w:color="auto"/>
                    <w:right w:val="none" w:sz="0" w:space="0" w:color="auto"/>
                  </w:divBdr>
                  <w:divsChild>
                    <w:div w:id="684358635">
                      <w:marLeft w:val="0"/>
                      <w:marRight w:val="0"/>
                      <w:marTop w:val="0"/>
                      <w:marBottom w:val="0"/>
                      <w:divBdr>
                        <w:top w:val="none" w:sz="0" w:space="0" w:color="auto"/>
                        <w:left w:val="none" w:sz="0" w:space="0" w:color="auto"/>
                        <w:bottom w:val="none" w:sz="0" w:space="0" w:color="auto"/>
                        <w:right w:val="none" w:sz="0" w:space="0" w:color="auto"/>
                      </w:divBdr>
                    </w:div>
                  </w:divsChild>
                </w:div>
                <w:div w:id="774137077">
                  <w:marLeft w:val="240"/>
                  <w:marRight w:val="0"/>
                  <w:marTop w:val="60"/>
                  <w:marBottom w:val="60"/>
                  <w:divBdr>
                    <w:top w:val="none" w:sz="0" w:space="0" w:color="auto"/>
                    <w:left w:val="none" w:sz="0" w:space="0" w:color="auto"/>
                    <w:bottom w:val="none" w:sz="0" w:space="0" w:color="auto"/>
                    <w:right w:val="none" w:sz="0" w:space="0" w:color="auto"/>
                  </w:divBdr>
                  <w:divsChild>
                    <w:div w:id="17726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2352">
              <w:marLeft w:val="240"/>
              <w:marRight w:val="0"/>
              <w:marTop w:val="60"/>
              <w:marBottom w:val="60"/>
              <w:divBdr>
                <w:top w:val="none" w:sz="0" w:space="0" w:color="auto"/>
                <w:left w:val="none" w:sz="0" w:space="0" w:color="auto"/>
                <w:bottom w:val="none" w:sz="0" w:space="0" w:color="auto"/>
                <w:right w:val="none" w:sz="0" w:space="0" w:color="auto"/>
              </w:divBdr>
              <w:divsChild>
                <w:div w:id="14306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9467">
      <w:bodyDiv w:val="1"/>
      <w:marLeft w:val="0"/>
      <w:marRight w:val="0"/>
      <w:marTop w:val="0"/>
      <w:marBottom w:val="0"/>
      <w:divBdr>
        <w:top w:val="none" w:sz="0" w:space="0" w:color="auto"/>
        <w:left w:val="none" w:sz="0" w:space="0" w:color="auto"/>
        <w:bottom w:val="none" w:sz="0" w:space="0" w:color="auto"/>
        <w:right w:val="none" w:sz="0" w:space="0" w:color="auto"/>
      </w:divBdr>
      <w:divsChild>
        <w:div w:id="116681935">
          <w:marLeft w:val="240"/>
          <w:marRight w:val="0"/>
          <w:marTop w:val="60"/>
          <w:marBottom w:val="60"/>
          <w:divBdr>
            <w:top w:val="none" w:sz="0" w:space="0" w:color="auto"/>
            <w:left w:val="none" w:sz="0" w:space="0" w:color="auto"/>
            <w:bottom w:val="none" w:sz="0" w:space="0" w:color="auto"/>
            <w:right w:val="none" w:sz="0" w:space="0" w:color="auto"/>
          </w:divBdr>
          <w:divsChild>
            <w:div w:id="38091033">
              <w:marLeft w:val="0"/>
              <w:marRight w:val="0"/>
              <w:marTop w:val="0"/>
              <w:marBottom w:val="0"/>
              <w:divBdr>
                <w:top w:val="none" w:sz="0" w:space="0" w:color="auto"/>
                <w:left w:val="none" w:sz="0" w:space="0" w:color="auto"/>
                <w:bottom w:val="none" w:sz="0" w:space="0" w:color="auto"/>
                <w:right w:val="none" w:sz="0" w:space="0" w:color="auto"/>
              </w:divBdr>
            </w:div>
          </w:divsChild>
        </w:div>
        <w:div w:id="166864800">
          <w:marLeft w:val="240"/>
          <w:marRight w:val="0"/>
          <w:marTop w:val="60"/>
          <w:marBottom w:val="60"/>
          <w:divBdr>
            <w:top w:val="none" w:sz="0" w:space="0" w:color="auto"/>
            <w:left w:val="none" w:sz="0" w:space="0" w:color="auto"/>
            <w:bottom w:val="none" w:sz="0" w:space="0" w:color="auto"/>
            <w:right w:val="none" w:sz="0" w:space="0" w:color="auto"/>
          </w:divBdr>
          <w:divsChild>
            <w:div w:id="1284385839">
              <w:marLeft w:val="0"/>
              <w:marRight w:val="0"/>
              <w:marTop w:val="0"/>
              <w:marBottom w:val="0"/>
              <w:divBdr>
                <w:top w:val="none" w:sz="0" w:space="0" w:color="auto"/>
                <w:left w:val="none" w:sz="0" w:space="0" w:color="auto"/>
                <w:bottom w:val="none" w:sz="0" w:space="0" w:color="auto"/>
                <w:right w:val="none" w:sz="0" w:space="0" w:color="auto"/>
              </w:divBdr>
            </w:div>
          </w:divsChild>
        </w:div>
        <w:div w:id="205218627">
          <w:marLeft w:val="240"/>
          <w:marRight w:val="0"/>
          <w:marTop w:val="60"/>
          <w:marBottom w:val="60"/>
          <w:divBdr>
            <w:top w:val="none" w:sz="0" w:space="0" w:color="auto"/>
            <w:left w:val="none" w:sz="0" w:space="0" w:color="auto"/>
            <w:bottom w:val="none" w:sz="0" w:space="0" w:color="auto"/>
            <w:right w:val="none" w:sz="0" w:space="0" w:color="auto"/>
          </w:divBdr>
          <w:divsChild>
            <w:div w:id="776020377">
              <w:marLeft w:val="0"/>
              <w:marRight w:val="0"/>
              <w:marTop w:val="0"/>
              <w:marBottom w:val="0"/>
              <w:divBdr>
                <w:top w:val="none" w:sz="0" w:space="0" w:color="auto"/>
                <w:left w:val="none" w:sz="0" w:space="0" w:color="auto"/>
                <w:bottom w:val="none" w:sz="0" w:space="0" w:color="auto"/>
                <w:right w:val="none" w:sz="0" w:space="0" w:color="auto"/>
              </w:divBdr>
            </w:div>
          </w:divsChild>
        </w:div>
        <w:div w:id="284316936">
          <w:marLeft w:val="240"/>
          <w:marRight w:val="0"/>
          <w:marTop w:val="60"/>
          <w:marBottom w:val="60"/>
          <w:divBdr>
            <w:top w:val="none" w:sz="0" w:space="0" w:color="auto"/>
            <w:left w:val="none" w:sz="0" w:space="0" w:color="auto"/>
            <w:bottom w:val="none" w:sz="0" w:space="0" w:color="auto"/>
            <w:right w:val="none" w:sz="0" w:space="0" w:color="auto"/>
          </w:divBdr>
          <w:divsChild>
            <w:div w:id="744760930">
              <w:marLeft w:val="0"/>
              <w:marRight w:val="0"/>
              <w:marTop w:val="0"/>
              <w:marBottom w:val="0"/>
              <w:divBdr>
                <w:top w:val="none" w:sz="0" w:space="0" w:color="auto"/>
                <w:left w:val="none" w:sz="0" w:space="0" w:color="auto"/>
                <w:bottom w:val="none" w:sz="0" w:space="0" w:color="auto"/>
                <w:right w:val="none" w:sz="0" w:space="0" w:color="auto"/>
              </w:divBdr>
            </w:div>
          </w:divsChild>
        </w:div>
        <w:div w:id="323242831">
          <w:marLeft w:val="240"/>
          <w:marRight w:val="0"/>
          <w:marTop w:val="60"/>
          <w:marBottom w:val="60"/>
          <w:divBdr>
            <w:top w:val="none" w:sz="0" w:space="0" w:color="auto"/>
            <w:left w:val="none" w:sz="0" w:space="0" w:color="auto"/>
            <w:bottom w:val="none" w:sz="0" w:space="0" w:color="auto"/>
            <w:right w:val="none" w:sz="0" w:space="0" w:color="auto"/>
          </w:divBdr>
          <w:divsChild>
            <w:div w:id="288705665">
              <w:marLeft w:val="0"/>
              <w:marRight w:val="0"/>
              <w:marTop w:val="0"/>
              <w:marBottom w:val="0"/>
              <w:divBdr>
                <w:top w:val="none" w:sz="0" w:space="0" w:color="auto"/>
                <w:left w:val="none" w:sz="0" w:space="0" w:color="auto"/>
                <w:bottom w:val="none" w:sz="0" w:space="0" w:color="auto"/>
                <w:right w:val="none" w:sz="0" w:space="0" w:color="auto"/>
              </w:divBdr>
            </w:div>
          </w:divsChild>
        </w:div>
        <w:div w:id="477498090">
          <w:marLeft w:val="240"/>
          <w:marRight w:val="0"/>
          <w:marTop w:val="60"/>
          <w:marBottom w:val="60"/>
          <w:divBdr>
            <w:top w:val="none" w:sz="0" w:space="0" w:color="auto"/>
            <w:left w:val="none" w:sz="0" w:space="0" w:color="auto"/>
            <w:bottom w:val="none" w:sz="0" w:space="0" w:color="auto"/>
            <w:right w:val="none" w:sz="0" w:space="0" w:color="auto"/>
          </w:divBdr>
          <w:divsChild>
            <w:div w:id="335229282">
              <w:marLeft w:val="0"/>
              <w:marRight w:val="0"/>
              <w:marTop w:val="0"/>
              <w:marBottom w:val="0"/>
              <w:divBdr>
                <w:top w:val="none" w:sz="0" w:space="0" w:color="auto"/>
                <w:left w:val="none" w:sz="0" w:space="0" w:color="auto"/>
                <w:bottom w:val="none" w:sz="0" w:space="0" w:color="auto"/>
                <w:right w:val="none" w:sz="0" w:space="0" w:color="auto"/>
              </w:divBdr>
            </w:div>
          </w:divsChild>
        </w:div>
        <w:div w:id="523177315">
          <w:marLeft w:val="240"/>
          <w:marRight w:val="0"/>
          <w:marTop w:val="60"/>
          <w:marBottom w:val="60"/>
          <w:divBdr>
            <w:top w:val="none" w:sz="0" w:space="0" w:color="auto"/>
            <w:left w:val="none" w:sz="0" w:space="0" w:color="auto"/>
            <w:bottom w:val="none" w:sz="0" w:space="0" w:color="auto"/>
            <w:right w:val="none" w:sz="0" w:space="0" w:color="auto"/>
          </w:divBdr>
          <w:divsChild>
            <w:div w:id="1115321640">
              <w:marLeft w:val="0"/>
              <w:marRight w:val="0"/>
              <w:marTop w:val="0"/>
              <w:marBottom w:val="0"/>
              <w:divBdr>
                <w:top w:val="none" w:sz="0" w:space="0" w:color="auto"/>
                <w:left w:val="none" w:sz="0" w:space="0" w:color="auto"/>
                <w:bottom w:val="none" w:sz="0" w:space="0" w:color="auto"/>
                <w:right w:val="none" w:sz="0" w:space="0" w:color="auto"/>
              </w:divBdr>
            </w:div>
          </w:divsChild>
        </w:div>
        <w:div w:id="568156138">
          <w:marLeft w:val="240"/>
          <w:marRight w:val="0"/>
          <w:marTop w:val="60"/>
          <w:marBottom w:val="60"/>
          <w:divBdr>
            <w:top w:val="none" w:sz="0" w:space="0" w:color="auto"/>
            <w:left w:val="none" w:sz="0" w:space="0" w:color="auto"/>
            <w:bottom w:val="none" w:sz="0" w:space="0" w:color="auto"/>
            <w:right w:val="none" w:sz="0" w:space="0" w:color="auto"/>
          </w:divBdr>
          <w:divsChild>
            <w:div w:id="940913278">
              <w:marLeft w:val="0"/>
              <w:marRight w:val="0"/>
              <w:marTop w:val="0"/>
              <w:marBottom w:val="0"/>
              <w:divBdr>
                <w:top w:val="none" w:sz="0" w:space="0" w:color="auto"/>
                <w:left w:val="none" w:sz="0" w:space="0" w:color="auto"/>
                <w:bottom w:val="none" w:sz="0" w:space="0" w:color="auto"/>
                <w:right w:val="none" w:sz="0" w:space="0" w:color="auto"/>
              </w:divBdr>
            </w:div>
          </w:divsChild>
        </w:div>
        <w:div w:id="615142002">
          <w:marLeft w:val="240"/>
          <w:marRight w:val="0"/>
          <w:marTop w:val="60"/>
          <w:marBottom w:val="60"/>
          <w:divBdr>
            <w:top w:val="none" w:sz="0" w:space="0" w:color="auto"/>
            <w:left w:val="none" w:sz="0" w:space="0" w:color="auto"/>
            <w:bottom w:val="none" w:sz="0" w:space="0" w:color="auto"/>
            <w:right w:val="none" w:sz="0" w:space="0" w:color="auto"/>
          </w:divBdr>
          <w:divsChild>
            <w:div w:id="732430704">
              <w:marLeft w:val="0"/>
              <w:marRight w:val="0"/>
              <w:marTop w:val="0"/>
              <w:marBottom w:val="0"/>
              <w:divBdr>
                <w:top w:val="none" w:sz="0" w:space="0" w:color="auto"/>
                <w:left w:val="none" w:sz="0" w:space="0" w:color="auto"/>
                <w:bottom w:val="none" w:sz="0" w:space="0" w:color="auto"/>
                <w:right w:val="none" w:sz="0" w:space="0" w:color="auto"/>
              </w:divBdr>
            </w:div>
          </w:divsChild>
        </w:div>
        <w:div w:id="1098793446">
          <w:marLeft w:val="240"/>
          <w:marRight w:val="0"/>
          <w:marTop w:val="60"/>
          <w:marBottom w:val="60"/>
          <w:divBdr>
            <w:top w:val="none" w:sz="0" w:space="0" w:color="auto"/>
            <w:left w:val="none" w:sz="0" w:space="0" w:color="auto"/>
            <w:bottom w:val="none" w:sz="0" w:space="0" w:color="auto"/>
            <w:right w:val="none" w:sz="0" w:space="0" w:color="auto"/>
          </w:divBdr>
          <w:divsChild>
            <w:div w:id="1999266985">
              <w:marLeft w:val="0"/>
              <w:marRight w:val="0"/>
              <w:marTop w:val="0"/>
              <w:marBottom w:val="0"/>
              <w:divBdr>
                <w:top w:val="none" w:sz="0" w:space="0" w:color="auto"/>
                <w:left w:val="none" w:sz="0" w:space="0" w:color="auto"/>
                <w:bottom w:val="none" w:sz="0" w:space="0" w:color="auto"/>
                <w:right w:val="none" w:sz="0" w:space="0" w:color="auto"/>
              </w:divBdr>
            </w:div>
          </w:divsChild>
        </w:div>
        <w:div w:id="1151559350">
          <w:marLeft w:val="240"/>
          <w:marRight w:val="0"/>
          <w:marTop w:val="60"/>
          <w:marBottom w:val="60"/>
          <w:divBdr>
            <w:top w:val="none" w:sz="0" w:space="0" w:color="auto"/>
            <w:left w:val="none" w:sz="0" w:space="0" w:color="auto"/>
            <w:bottom w:val="none" w:sz="0" w:space="0" w:color="auto"/>
            <w:right w:val="none" w:sz="0" w:space="0" w:color="auto"/>
          </w:divBdr>
          <w:divsChild>
            <w:div w:id="710809336">
              <w:marLeft w:val="0"/>
              <w:marRight w:val="0"/>
              <w:marTop w:val="0"/>
              <w:marBottom w:val="0"/>
              <w:divBdr>
                <w:top w:val="none" w:sz="0" w:space="0" w:color="auto"/>
                <w:left w:val="none" w:sz="0" w:space="0" w:color="auto"/>
                <w:bottom w:val="none" w:sz="0" w:space="0" w:color="auto"/>
                <w:right w:val="none" w:sz="0" w:space="0" w:color="auto"/>
              </w:divBdr>
            </w:div>
          </w:divsChild>
        </w:div>
        <w:div w:id="1547445830">
          <w:marLeft w:val="240"/>
          <w:marRight w:val="0"/>
          <w:marTop w:val="60"/>
          <w:marBottom w:val="60"/>
          <w:divBdr>
            <w:top w:val="none" w:sz="0" w:space="0" w:color="auto"/>
            <w:left w:val="none" w:sz="0" w:space="0" w:color="auto"/>
            <w:bottom w:val="none" w:sz="0" w:space="0" w:color="auto"/>
            <w:right w:val="none" w:sz="0" w:space="0" w:color="auto"/>
          </w:divBdr>
          <w:divsChild>
            <w:div w:id="1478719826">
              <w:marLeft w:val="0"/>
              <w:marRight w:val="0"/>
              <w:marTop w:val="0"/>
              <w:marBottom w:val="0"/>
              <w:divBdr>
                <w:top w:val="none" w:sz="0" w:space="0" w:color="auto"/>
                <w:left w:val="none" w:sz="0" w:space="0" w:color="auto"/>
                <w:bottom w:val="none" w:sz="0" w:space="0" w:color="auto"/>
                <w:right w:val="none" w:sz="0" w:space="0" w:color="auto"/>
              </w:divBdr>
            </w:div>
          </w:divsChild>
        </w:div>
        <w:div w:id="1587810410">
          <w:marLeft w:val="240"/>
          <w:marRight w:val="0"/>
          <w:marTop w:val="60"/>
          <w:marBottom w:val="60"/>
          <w:divBdr>
            <w:top w:val="none" w:sz="0" w:space="0" w:color="auto"/>
            <w:left w:val="none" w:sz="0" w:space="0" w:color="auto"/>
            <w:bottom w:val="none" w:sz="0" w:space="0" w:color="auto"/>
            <w:right w:val="none" w:sz="0" w:space="0" w:color="auto"/>
          </w:divBdr>
          <w:divsChild>
            <w:div w:id="806357085">
              <w:marLeft w:val="0"/>
              <w:marRight w:val="0"/>
              <w:marTop w:val="0"/>
              <w:marBottom w:val="0"/>
              <w:divBdr>
                <w:top w:val="none" w:sz="0" w:space="0" w:color="auto"/>
                <w:left w:val="none" w:sz="0" w:space="0" w:color="auto"/>
                <w:bottom w:val="none" w:sz="0" w:space="0" w:color="auto"/>
                <w:right w:val="none" w:sz="0" w:space="0" w:color="auto"/>
              </w:divBdr>
            </w:div>
          </w:divsChild>
        </w:div>
        <w:div w:id="1727988054">
          <w:marLeft w:val="240"/>
          <w:marRight w:val="0"/>
          <w:marTop w:val="60"/>
          <w:marBottom w:val="60"/>
          <w:divBdr>
            <w:top w:val="none" w:sz="0" w:space="0" w:color="auto"/>
            <w:left w:val="none" w:sz="0" w:space="0" w:color="auto"/>
            <w:bottom w:val="none" w:sz="0" w:space="0" w:color="auto"/>
            <w:right w:val="none" w:sz="0" w:space="0" w:color="auto"/>
          </w:divBdr>
          <w:divsChild>
            <w:div w:id="1202937882">
              <w:marLeft w:val="0"/>
              <w:marRight w:val="0"/>
              <w:marTop w:val="0"/>
              <w:marBottom w:val="0"/>
              <w:divBdr>
                <w:top w:val="none" w:sz="0" w:space="0" w:color="auto"/>
                <w:left w:val="none" w:sz="0" w:space="0" w:color="auto"/>
                <w:bottom w:val="none" w:sz="0" w:space="0" w:color="auto"/>
                <w:right w:val="none" w:sz="0" w:space="0" w:color="auto"/>
              </w:divBdr>
            </w:div>
          </w:divsChild>
        </w:div>
        <w:div w:id="1805193308">
          <w:marLeft w:val="240"/>
          <w:marRight w:val="0"/>
          <w:marTop w:val="60"/>
          <w:marBottom w:val="60"/>
          <w:divBdr>
            <w:top w:val="none" w:sz="0" w:space="0" w:color="auto"/>
            <w:left w:val="none" w:sz="0" w:space="0" w:color="auto"/>
            <w:bottom w:val="none" w:sz="0" w:space="0" w:color="auto"/>
            <w:right w:val="none" w:sz="0" w:space="0" w:color="auto"/>
          </w:divBdr>
          <w:divsChild>
            <w:div w:id="10900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5801">
      <w:bodyDiv w:val="1"/>
      <w:marLeft w:val="0"/>
      <w:marRight w:val="0"/>
      <w:marTop w:val="0"/>
      <w:marBottom w:val="0"/>
      <w:divBdr>
        <w:top w:val="none" w:sz="0" w:space="0" w:color="auto"/>
        <w:left w:val="none" w:sz="0" w:space="0" w:color="auto"/>
        <w:bottom w:val="none" w:sz="0" w:space="0" w:color="auto"/>
        <w:right w:val="none" w:sz="0" w:space="0" w:color="auto"/>
      </w:divBdr>
    </w:div>
    <w:div w:id="1376542426">
      <w:bodyDiv w:val="1"/>
      <w:marLeft w:val="0"/>
      <w:marRight w:val="0"/>
      <w:marTop w:val="0"/>
      <w:marBottom w:val="0"/>
      <w:divBdr>
        <w:top w:val="none" w:sz="0" w:space="0" w:color="auto"/>
        <w:left w:val="none" w:sz="0" w:space="0" w:color="auto"/>
        <w:bottom w:val="none" w:sz="0" w:space="0" w:color="auto"/>
        <w:right w:val="none" w:sz="0" w:space="0" w:color="auto"/>
      </w:divBdr>
    </w:div>
    <w:div w:id="1426919893">
      <w:bodyDiv w:val="1"/>
      <w:marLeft w:val="0"/>
      <w:marRight w:val="0"/>
      <w:marTop w:val="0"/>
      <w:marBottom w:val="0"/>
      <w:divBdr>
        <w:top w:val="none" w:sz="0" w:space="0" w:color="auto"/>
        <w:left w:val="none" w:sz="0" w:space="0" w:color="auto"/>
        <w:bottom w:val="none" w:sz="0" w:space="0" w:color="auto"/>
        <w:right w:val="none" w:sz="0" w:space="0" w:color="auto"/>
      </w:divBdr>
    </w:div>
    <w:div w:id="155315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ns@hq.d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ns@hq.dhs.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es/2015/may/oes435031.htm" TargetMode="External"/><Relationship Id="rId3" Type="http://schemas.openxmlformats.org/officeDocument/2006/relationships/hyperlink" Target="http://www.npstc.org/resourceCD/2006%20National%20Interoperability%20Baseline%20Survey.pdf" TargetMode="External"/><Relationship Id="rId7" Type="http://schemas.openxmlformats.org/officeDocument/2006/relationships/hyperlink" Target="https://www.bls.gov/oes/2015/may/oes292041.htm" TargetMode="External"/><Relationship Id="rId2" Type="http://schemas.openxmlformats.org/officeDocument/2006/relationships/hyperlink" Target="http://www.safetysource.com/lists/" TargetMode="External"/><Relationship Id="rId1" Type="http://schemas.openxmlformats.org/officeDocument/2006/relationships/hyperlink" Target="http://www.safetysource.com/lists/" TargetMode="External"/><Relationship Id="rId6" Type="http://schemas.openxmlformats.org/officeDocument/2006/relationships/hyperlink" Target="https://www.bls.gov/oes/2015/may/oes332011.htm" TargetMode="External"/><Relationship Id="rId5" Type="http://schemas.openxmlformats.org/officeDocument/2006/relationships/hyperlink" Target="https://www.bls.gov/oes/2015/may/oes333051.htm" TargetMode="External"/><Relationship Id="rId4" Type="http://schemas.openxmlformats.org/officeDocument/2006/relationships/hyperlink" Target="https://www.bls.gov/oes/2015/may/oes332011.htm" TargetMode="External"/><Relationship Id="rId9" Type="http://schemas.openxmlformats.org/officeDocument/2006/relationships/hyperlink" Target="https://www.opm.gov/policy-data-oversight/pay-leave/salaries-wages/salary-tables/pdf/2017/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785783D6C46A48B64F3F32E913FDCB" ma:contentTypeVersion="2" ma:contentTypeDescription="Create a new document." ma:contentTypeScope="" ma:versionID="4a2a2ba71618334744b4486b0e6fe152">
  <xsd:schema xmlns:xsd="http://www.w3.org/2001/XMLSchema" xmlns:xs="http://www.w3.org/2001/XMLSchema" xmlns:p="http://schemas.microsoft.com/office/2006/metadata/properties" xmlns:ns2="7ece7503-478f-4834-af2c-e944a8d2090d" targetNamespace="http://schemas.microsoft.com/office/2006/metadata/properties" ma:root="true" ma:fieldsID="41264c47395c3e2d35ac167eab457265" ns2:_="">
    <xsd:import namespace="7ece7503-478f-4834-af2c-e944a8d2090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e7503-478f-4834-af2c-e944a8d209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264911-F0DB-4014-9C4D-921C99053B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82C66A-E238-47B8-ACB5-F4459AF250E1}">
  <ds:schemaRefs>
    <ds:schemaRef ds:uri="http://schemas.microsoft.com/office/2006/metadata/longProperties"/>
  </ds:schemaRefs>
</ds:datastoreItem>
</file>

<file path=customXml/itemProps3.xml><?xml version="1.0" encoding="utf-8"?>
<ds:datastoreItem xmlns:ds="http://schemas.openxmlformats.org/officeDocument/2006/customXml" ds:itemID="{FF8135C3-A3B1-4EA1-9D9E-95C1F9B3475D}">
  <ds:schemaRefs>
    <ds:schemaRef ds:uri="http://schemas.microsoft.com/sharepoint/v3/contenttype/forms"/>
  </ds:schemaRefs>
</ds:datastoreItem>
</file>

<file path=customXml/itemProps4.xml><?xml version="1.0" encoding="utf-8"?>
<ds:datastoreItem xmlns:ds="http://schemas.openxmlformats.org/officeDocument/2006/customXml" ds:itemID="{931BB7C4-79EB-4FC0-96E3-0F7C2452F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e7503-478f-4834-af2c-e944a8d20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25A0AD-3BB5-4C7C-93C6-782E6025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SYSTEM</cp:lastModifiedBy>
  <cp:revision>2</cp:revision>
  <cp:lastPrinted>2008-09-19T14:45:00Z</cp:lastPrinted>
  <dcterms:created xsi:type="dcterms:W3CDTF">2017-08-22T13:10:00Z</dcterms:created>
  <dcterms:modified xsi:type="dcterms:W3CDTF">2017-08-22T13:10:00Z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ies>
</file>