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3C814" w14:textId="77777777" w:rsidR="00D11E2F" w:rsidRDefault="00D11E2F" w:rsidP="00D11E2F">
      <w:pPr>
        <w:keepNext/>
        <w:tabs>
          <w:tab w:val="num" w:pos="1440"/>
        </w:tabs>
        <w:spacing w:before="100" w:after="160" w:line="259" w:lineRule="auto"/>
        <w:ind w:left="1440" w:hanging="1440"/>
        <w:jc w:val="right"/>
        <w:outlineLvl w:val="7"/>
        <w:rPr>
          <w:rFonts w:ascii="Arial" w:hAnsi="Arial"/>
          <w:b/>
          <w:color w:val="auto"/>
          <w:sz w:val="36"/>
        </w:rPr>
      </w:pPr>
      <w:bookmarkStart w:id="0" w:name="_Toc62613679"/>
      <w:bookmarkStart w:id="1" w:name="_Toc62614425"/>
      <w:bookmarkStart w:id="2" w:name="_Toc62630085"/>
      <w:bookmarkStart w:id="3" w:name="_Toc94419923"/>
      <w:bookmarkStart w:id="4" w:name="_Toc380596641"/>
      <w:bookmarkStart w:id="5" w:name="_Toc415652464"/>
      <w:bookmarkStart w:id="6" w:name="_Toc415665801"/>
      <w:bookmarkStart w:id="7" w:name="_Toc415758575"/>
      <w:bookmarkStart w:id="8" w:name="_Toc417915034"/>
    </w:p>
    <w:p w14:paraId="592E0DA3" w14:textId="77777777" w:rsidR="00CD1E2E" w:rsidRDefault="00CD1E2E" w:rsidP="00D11E2F">
      <w:pPr>
        <w:keepNext/>
        <w:tabs>
          <w:tab w:val="num" w:pos="1440"/>
        </w:tabs>
        <w:spacing w:before="100" w:after="160" w:line="259" w:lineRule="auto"/>
        <w:ind w:left="1440" w:hanging="1440"/>
        <w:jc w:val="right"/>
        <w:outlineLvl w:val="7"/>
        <w:rPr>
          <w:rFonts w:ascii="Arial" w:hAnsi="Arial"/>
          <w:b/>
          <w:color w:val="auto"/>
          <w:sz w:val="36"/>
        </w:rPr>
      </w:pPr>
    </w:p>
    <w:p w14:paraId="129F62C3" w14:textId="77777777" w:rsidR="00D11E2F" w:rsidRPr="00D11E2F" w:rsidRDefault="00D11E2F" w:rsidP="00D11E2F">
      <w:pPr>
        <w:keepNext/>
        <w:tabs>
          <w:tab w:val="num" w:pos="1440"/>
        </w:tabs>
        <w:spacing w:before="100" w:after="160" w:line="259" w:lineRule="auto"/>
        <w:ind w:left="1440" w:hanging="1440"/>
        <w:jc w:val="right"/>
        <w:outlineLvl w:val="7"/>
        <w:rPr>
          <w:rFonts w:ascii="Arial" w:hAnsi="Arial"/>
          <w:b/>
          <w:color w:val="auto"/>
          <w:sz w:val="36"/>
        </w:rPr>
      </w:pPr>
      <w:r w:rsidRPr="00D11E2F">
        <w:rPr>
          <w:rFonts w:ascii="Arial" w:hAnsi="Arial"/>
          <w:b/>
          <w:color w:val="auto"/>
          <w:sz w:val="36"/>
        </w:rPr>
        <w:t>NCER-NPSAS Grant Study</w:t>
      </w:r>
    </w:p>
    <w:p w14:paraId="079C8EDC" w14:textId="77777777" w:rsidR="00D11E2F" w:rsidRPr="00D11E2F" w:rsidRDefault="00D11E2F" w:rsidP="00D11E2F">
      <w:pPr>
        <w:keepNext/>
        <w:tabs>
          <w:tab w:val="num" w:pos="0"/>
        </w:tabs>
        <w:spacing w:before="100" w:after="160" w:line="259" w:lineRule="auto"/>
        <w:jc w:val="right"/>
        <w:outlineLvl w:val="7"/>
        <w:rPr>
          <w:rFonts w:ascii="Arial" w:hAnsi="Arial"/>
          <w:b/>
          <w:bCs w:val="0"/>
          <w:color w:val="auto"/>
          <w:sz w:val="36"/>
        </w:rPr>
      </w:pPr>
      <w:r w:rsidRPr="00D11E2F">
        <w:rPr>
          <w:rFonts w:ascii="Arial" w:hAnsi="Arial"/>
          <w:b/>
          <w:color w:val="auto"/>
          <w:sz w:val="36"/>
        </w:rPr>
        <w:t>Connecting Students with Financial Aid (CSFA) 2017: Testing the Effectiveness of FAFSA Interventions on College Outcomes</w:t>
      </w:r>
    </w:p>
    <w:p w14:paraId="1C21545B" w14:textId="77777777" w:rsidR="00D11E2F" w:rsidRPr="00D11E2F" w:rsidRDefault="00D11E2F" w:rsidP="00D11E2F">
      <w:pPr>
        <w:keepNext/>
        <w:tabs>
          <w:tab w:val="num" w:pos="1440"/>
        </w:tabs>
        <w:spacing w:before="100" w:after="160" w:line="259" w:lineRule="auto"/>
        <w:ind w:left="1440" w:hanging="1440"/>
        <w:outlineLvl w:val="7"/>
        <w:rPr>
          <w:rFonts w:ascii="Arial" w:hAnsi="Arial"/>
          <w:b/>
          <w:color w:val="auto"/>
        </w:rPr>
      </w:pPr>
    </w:p>
    <w:p w14:paraId="45ADF702" w14:textId="77777777" w:rsidR="00D11E2F" w:rsidRPr="00D11E2F" w:rsidRDefault="00D11E2F" w:rsidP="00D11E2F">
      <w:pPr>
        <w:spacing w:after="160" w:line="259" w:lineRule="auto"/>
        <w:jc w:val="right"/>
        <w:rPr>
          <w:color w:val="auto"/>
        </w:rPr>
      </w:pPr>
    </w:p>
    <w:p w14:paraId="3DE9DA4C" w14:textId="77777777" w:rsidR="00D11E2F" w:rsidRPr="00D11E2F" w:rsidRDefault="00D11E2F" w:rsidP="00D11E2F">
      <w:pPr>
        <w:spacing w:after="160" w:line="259" w:lineRule="auto"/>
        <w:jc w:val="right"/>
        <w:rPr>
          <w:color w:val="auto"/>
        </w:rPr>
      </w:pPr>
    </w:p>
    <w:p w14:paraId="4F6875E4" w14:textId="22080986" w:rsidR="00D11E2F" w:rsidRPr="00D11E2F" w:rsidRDefault="008D3B88" w:rsidP="003A7330">
      <w:pPr>
        <w:spacing w:after="0" w:line="259" w:lineRule="auto"/>
        <w:jc w:val="right"/>
        <w:rPr>
          <w:rFonts w:ascii="Arial" w:hAnsi="Arial"/>
          <w:b/>
          <w:color w:val="auto"/>
          <w:sz w:val="32"/>
          <w:szCs w:val="32"/>
        </w:rPr>
      </w:pPr>
      <w:r>
        <w:rPr>
          <w:rFonts w:ascii="Arial" w:hAnsi="Arial"/>
          <w:b/>
          <w:color w:val="auto"/>
          <w:sz w:val="32"/>
          <w:szCs w:val="32"/>
        </w:rPr>
        <w:t>Appendix F</w:t>
      </w:r>
    </w:p>
    <w:p w14:paraId="757F9553" w14:textId="35935BAE" w:rsidR="00D11E2F" w:rsidRDefault="00154F90" w:rsidP="003A7330">
      <w:pPr>
        <w:spacing w:after="0" w:line="259" w:lineRule="auto"/>
        <w:jc w:val="right"/>
        <w:rPr>
          <w:rFonts w:ascii="Arial" w:hAnsi="Arial"/>
          <w:b/>
          <w:color w:val="auto"/>
          <w:sz w:val="32"/>
          <w:szCs w:val="32"/>
        </w:rPr>
      </w:pPr>
      <w:r>
        <w:rPr>
          <w:rFonts w:ascii="Arial" w:hAnsi="Arial"/>
          <w:b/>
          <w:color w:val="auto"/>
          <w:sz w:val="32"/>
          <w:szCs w:val="32"/>
        </w:rPr>
        <w:t xml:space="preserve">Cognitive Interview </w:t>
      </w:r>
      <w:r w:rsidR="00D11E2F" w:rsidRPr="00D11E2F">
        <w:rPr>
          <w:rFonts w:ascii="Arial" w:hAnsi="Arial"/>
          <w:b/>
          <w:color w:val="auto"/>
          <w:sz w:val="32"/>
          <w:szCs w:val="32"/>
        </w:rPr>
        <w:t>Report</w:t>
      </w:r>
    </w:p>
    <w:p w14:paraId="3A9087C4" w14:textId="74E09D6D" w:rsidR="00D11E2F" w:rsidRPr="00D11E2F" w:rsidRDefault="00D11E2F" w:rsidP="00D11E2F">
      <w:pPr>
        <w:spacing w:line="259" w:lineRule="auto"/>
        <w:jc w:val="right"/>
        <w:rPr>
          <w:rFonts w:ascii="Arial" w:hAnsi="Arial"/>
          <w:b/>
          <w:bCs w:val="0"/>
          <w:color w:val="auto"/>
          <w:sz w:val="48"/>
          <w:szCs w:val="48"/>
        </w:rPr>
      </w:pPr>
      <w:r w:rsidRPr="00D11E2F">
        <w:rPr>
          <w:rFonts w:ascii="Arial" w:hAnsi="Arial"/>
          <w:b/>
          <w:color w:val="auto"/>
          <w:sz w:val="32"/>
          <w:szCs w:val="48"/>
        </w:rPr>
        <w:t xml:space="preserve"> </w:t>
      </w:r>
      <w:r w:rsidR="00154F90">
        <w:rPr>
          <w:rFonts w:ascii="Arial" w:hAnsi="Arial"/>
          <w:b/>
          <w:color w:val="auto"/>
          <w:sz w:val="32"/>
          <w:szCs w:val="48"/>
        </w:rPr>
        <w:br/>
        <w:t>OMB # 1850-0</w:t>
      </w:r>
      <w:r w:rsidR="008D3B88">
        <w:rPr>
          <w:rFonts w:ascii="Arial" w:hAnsi="Arial"/>
          <w:b/>
          <w:color w:val="auto"/>
          <w:sz w:val="32"/>
          <w:szCs w:val="48"/>
        </w:rPr>
        <w:t>931</w:t>
      </w:r>
      <w:r w:rsidR="00B30742">
        <w:rPr>
          <w:rFonts w:ascii="Arial" w:hAnsi="Arial"/>
          <w:b/>
          <w:color w:val="auto"/>
          <w:sz w:val="32"/>
          <w:szCs w:val="48"/>
        </w:rPr>
        <w:t xml:space="preserve"> v.2</w:t>
      </w:r>
    </w:p>
    <w:p w14:paraId="55B5325C" w14:textId="77777777" w:rsidR="00D11E2F" w:rsidRPr="00D11E2F" w:rsidRDefault="00D11E2F" w:rsidP="00D11E2F">
      <w:pPr>
        <w:spacing w:after="160" w:line="259" w:lineRule="auto"/>
        <w:rPr>
          <w:b/>
          <w:bCs w:val="0"/>
          <w:color w:val="auto"/>
        </w:rPr>
      </w:pPr>
    </w:p>
    <w:p w14:paraId="2359CA31" w14:textId="77777777" w:rsidR="00D11E2F" w:rsidRPr="00D11E2F" w:rsidRDefault="00D11E2F" w:rsidP="00D11E2F">
      <w:pPr>
        <w:spacing w:after="160" w:line="259" w:lineRule="auto"/>
        <w:rPr>
          <w:b/>
          <w:bCs w:val="0"/>
          <w:color w:val="auto"/>
          <w:sz w:val="32"/>
          <w:szCs w:val="32"/>
        </w:rPr>
      </w:pPr>
    </w:p>
    <w:p w14:paraId="46AE7A50" w14:textId="77777777" w:rsidR="00D11E2F" w:rsidRPr="00D11E2F" w:rsidRDefault="00D11E2F" w:rsidP="00D11E2F">
      <w:pPr>
        <w:spacing w:after="160" w:line="259" w:lineRule="auto"/>
        <w:rPr>
          <w:b/>
          <w:bCs w:val="0"/>
          <w:color w:val="auto"/>
          <w:sz w:val="32"/>
          <w:szCs w:val="32"/>
        </w:rPr>
      </w:pPr>
    </w:p>
    <w:p w14:paraId="2E9737F7" w14:textId="77777777" w:rsidR="00D11E2F" w:rsidRPr="00D11E2F" w:rsidRDefault="00D11E2F" w:rsidP="00D11E2F">
      <w:pPr>
        <w:spacing w:after="160" w:line="259" w:lineRule="auto"/>
        <w:jc w:val="right"/>
        <w:rPr>
          <w:rFonts w:ascii="Arial" w:hAnsi="Arial"/>
          <w:color w:val="auto"/>
        </w:rPr>
      </w:pPr>
    </w:p>
    <w:p w14:paraId="7A4ABD98" w14:textId="77777777" w:rsidR="00D11E2F" w:rsidRPr="00D11E2F" w:rsidRDefault="00D11E2F" w:rsidP="00D11E2F">
      <w:pPr>
        <w:spacing w:after="160" w:line="259" w:lineRule="auto"/>
        <w:jc w:val="right"/>
        <w:rPr>
          <w:rFonts w:ascii="Arial" w:hAnsi="Arial"/>
          <w:bCs w:val="0"/>
          <w:color w:val="auto"/>
        </w:rPr>
      </w:pPr>
      <w:r w:rsidRPr="00D11E2F">
        <w:rPr>
          <w:rFonts w:ascii="Arial" w:hAnsi="Arial"/>
          <w:color w:val="auto"/>
        </w:rPr>
        <w:t>Submitted by</w:t>
      </w:r>
      <w:r w:rsidRPr="00D11E2F">
        <w:rPr>
          <w:rFonts w:ascii="Arial" w:hAnsi="Arial"/>
          <w:color w:val="auto"/>
        </w:rPr>
        <w:br/>
        <w:t>National Center for Education Statistics</w:t>
      </w:r>
      <w:r w:rsidRPr="00D11E2F">
        <w:rPr>
          <w:rFonts w:ascii="Arial" w:hAnsi="Arial"/>
          <w:color w:val="auto"/>
        </w:rPr>
        <w:br/>
        <w:t>U.S. Department of Education</w:t>
      </w:r>
    </w:p>
    <w:p w14:paraId="20585945" w14:textId="77777777" w:rsidR="00D11E2F" w:rsidRPr="00D11E2F" w:rsidRDefault="00D11E2F" w:rsidP="00D11E2F">
      <w:pPr>
        <w:spacing w:after="160" w:line="259" w:lineRule="auto"/>
        <w:rPr>
          <w:rFonts w:ascii="Arial" w:hAnsi="Arial"/>
          <w:b/>
          <w:bCs w:val="0"/>
          <w:color w:val="auto"/>
        </w:rPr>
      </w:pPr>
    </w:p>
    <w:p w14:paraId="78657904" w14:textId="77777777" w:rsidR="00D11E2F" w:rsidRDefault="00D11E2F" w:rsidP="00D11E2F">
      <w:pPr>
        <w:spacing w:after="160" w:line="259" w:lineRule="auto"/>
        <w:rPr>
          <w:rFonts w:ascii="Arial" w:hAnsi="Arial"/>
          <w:b/>
          <w:bCs w:val="0"/>
          <w:color w:val="auto"/>
        </w:rPr>
      </w:pPr>
    </w:p>
    <w:p w14:paraId="62395515" w14:textId="77777777" w:rsidR="00885A3A" w:rsidRPr="00D11E2F" w:rsidRDefault="00885A3A" w:rsidP="00D11E2F">
      <w:pPr>
        <w:spacing w:after="160" w:line="259" w:lineRule="auto"/>
        <w:rPr>
          <w:rFonts w:ascii="Arial" w:hAnsi="Arial"/>
          <w:b/>
          <w:bCs w:val="0"/>
          <w:color w:val="auto"/>
        </w:rPr>
      </w:pPr>
      <w:bookmarkStart w:id="9" w:name="_GoBack"/>
      <w:bookmarkEnd w:id="9"/>
    </w:p>
    <w:p w14:paraId="67E07D32" w14:textId="77777777" w:rsidR="00D11E2F" w:rsidRPr="00D11E2F" w:rsidRDefault="00D11E2F" w:rsidP="00D11E2F">
      <w:pPr>
        <w:spacing w:after="160" w:line="259" w:lineRule="auto"/>
        <w:rPr>
          <w:rFonts w:ascii="Arial" w:hAnsi="Arial"/>
          <w:b/>
          <w:bCs w:val="0"/>
          <w:color w:val="auto"/>
        </w:rPr>
      </w:pPr>
    </w:p>
    <w:p w14:paraId="2A2FD2FD" w14:textId="691BA1AA" w:rsidR="00D11E2F" w:rsidRPr="00D11E2F" w:rsidRDefault="008D3B88" w:rsidP="00D11E2F">
      <w:pPr>
        <w:spacing w:after="160" w:line="259" w:lineRule="auto"/>
        <w:jc w:val="right"/>
        <w:rPr>
          <w:rFonts w:ascii="Arial" w:hAnsi="Arial"/>
          <w:b/>
          <w:bCs w:val="0"/>
          <w:color w:val="auto"/>
        </w:rPr>
      </w:pPr>
      <w:r>
        <w:rPr>
          <w:rFonts w:ascii="Arial" w:hAnsi="Arial"/>
          <w:b/>
          <w:color w:val="auto"/>
        </w:rPr>
        <w:t>May</w:t>
      </w:r>
      <w:r w:rsidR="00D11E2F" w:rsidRPr="00D11E2F">
        <w:rPr>
          <w:rFonts w:ascii="Arial" w:hAnsi="Arial"/>
          <w:b/>
          <w:color w:val="auto"/>
        </w:rPr>
        <w:t xml:space="preserve"> 201</w:t>
      </w:r>
      <w:bookmarkEnd w:id="0"/>
      <w:bookmarkEnd w:id="1"/>
      <w:bookmarkEnd w:id="2"/>
      <w:bookmarkEnd w:id="3"/>
      <w:r w:rsidR="00154F90">
        <w:rPr>
          <w:rFonts w:ascii="Arial" w:hAnsi="Arial"/>
          <w:b/>
          <w:color w:val="auto"/>
        </w:rPr>
        <w:t>7</w:t>
      </w:r>
    </w:p>
    <w:p w14:paraId="07BDF600" w14:textId="77777777" w:rsidR="00D11E2F" w:rsidRDefault="00D11E2F" w:rsidP="00D11E2F">
      <w:pPr>
        <w:spacing w:after="160" w:line="259" w:lineRule="auto"/>
        <w:rPr>
          <w:rFonts w:ascii="Arial" w:hAnsi="Arial"/>
          <w:b/>
          <w:bCs w:val="0"/>
          <w:iCs/>
          <w:szCs w:val="28"/>
        </w:rPr>
      </w:pPr>
      <w:r>
        <w:br w:type="page"/>
      </w:r>
    </w:p>
    <w:p w14:paraId="1D93196C" w14:textId="77777777" w:rsidR="003A6D93" w:rsidRPr="0020283D" w:rsidRDefault="003A6D93" w:rsidP="003A6D93">
      <w:pPr>
        <w:pStyle w:val="Heading8"/>
        <w:spacing w:before="0" w:line="240" w:lineRule="auto"/>
        <w:jc w:val="right"/>
        <w:rPr>
          <w:rFonts w:asciiTheme="minorHAnsi" w:hAnsiTheme="minorHAnsi"/>
          <w:color w:val="auto"/>
          <w:sz w:val="36"/>
          <w:szCs w:val="36"/>
        </w:rPr>
      </w:pPr>
    </w:p>
    <w:p w14:paraId="59DB618C" w14:textId="77777777" w:rsidR="00CD1E2E" w:rsidRDefault="00CD1E2E" w:rsidP="003A6D93">
      <w:pPr>
        <w:pStyle w:val="Heading8"/>
        <w:spacing w:before="0" w:line="240" w:lineRule="auto"/>
        <w:jc w:val="center"/>
        <w:rPr>
          <w:rFonts w:asciiTheme="minorHAnsi" w:hAnsiTheme="minorHAnsi"/>
          <w:color w:val="auto"/>
          <w:sz w:val="36"/>
          <w:szCs w:val="36"/>
        </w:rPr>
      </w:pPr>
    </w:p>
    <w:p w14:paraId="503A125F" w14:textId="77777777" w:rsidR="00CD1E2E" w:rsidRDefault="00CD1E2E" w:rsidP="003A6D93">
      <w:pPr>
        <w:pStyle w:val="Heading8"/>
        <w:spacing w:before="0" w:line="240" w:lineRule="auto"/>
        <w:jc w:val="center"/>
        <w:rPr>
          <w:rFonts w:asciiTheme="minorHAnsi" w:hAnsiTheme="minorHAnsi"/>
          <w:color w:val="auto"/>
          <w:sz w:val="36"/>
          <w:szCs w:val="36"/>
        </w:rPr>
      </w:pPr>
    </w:p>
    <w:p w14:paraId="2F42F949" w14:textId="77777777" w:rsidR="00241ED5" w:rsidRPr="0020283D" w:rsidRDefault="00241ED5" w:rsidP="003A6D93">
      <w:pPr>
        <w:pStyle w:val="Heading8"/>
        <w:spacing w:before="0" w:line="240" w:lineRule="auto"/>
        <w:jc w:val="center"/>
        <w:rPr>
          <w:rFonts w:asciiTheme="minorHAnsi" w:hAnsiTheme="minorHAnsi"/>
          <w:color w:val="auto"/>
          <w:sz w:val="36"/>
          <w:szCs w:val="36"/>
        </w:rPr>
      </w:pPr>
      <w:r w:rsidRPr="0020283D">
        <w:rPr>
          <w:rFonts w:asciiTheme="minorHAnsi" w:hAnsiTheme="minorHAnsi"/>
          <w:color w:val="auto"/>
          <w:sz w:val="36"/>
          <w:szCs w:val="36"/>
        </w:rPr>
        <w:t>NCER-NPSAS Grant Study</w:t>
      </w:r>
    </w:p>
    <w:p w14:paraId="37623013" w14:textId="77777777" w:rsidR="003A6D93" w:rsidRPr="0020283D" w:rsidRDefault="00241ED5" w:rsidP="003A6D93">
      <w:pPr>
        <w:pStyle w:val="Heading8"/>
        <w:tabs>
          <w:tab w:val="num" w:pos="0"/>
        </w:tabs>
        <w:spacing w:before="0" w:line="240" w:lineRule="auto"/>
        <w:jc w:val="center"/>
        <w:rPr>
          <w:rFonts w:asciiTheme="minorHAnsi" w:hAnsiTheme="minorHAnsi"/>
          <w:color w:val="auto"/>
          <w:sz w:val="36"/>
          <w:szCs w:val="36"/>
        </w:rPr>
      </w:pPr>
      <w:r w:rsidRPr="0020283D">
        <w:rPr>
          <w:rFonts w:asciiTheme="minorHAnsi" w:hAnsiTheme="minorHAnsi"/>
          <w:color w:val="auto"/>
          <w:sz w:val="36"/>
          <w:szCs w:val="36"/>
        </w:rPr>
        <w:t>Connecting Students with Financial Aid (CSFA) 2017: Testing the Effectiveness of FAFSA Interventions on College Outcomes</w:t>
      </w:r>
    </w:p>
    <w:p w14:paraId="4CDB187A" w14:textId="77777777" w:rsidR="003A6D93" w:rsidRPr="0020283D" w:rsidRDefault="003A6D93" w:rsidP="003A6D93">
      <w:pPr>
        <w:spacing w:after="0" w:line="240" w:lineRule="auto"/>
        <w:jc w:val="center"/>
        <w:rPr>
          <w:rFonts w:asciiTheme="minorHAnsi" w:hAnsiTheme="minorHAnsi" w:cstheme="minorBidi"/>
          <w:i/>
          <w:color w:val="auto"/>
          <w:sz w:val="36"/>
          <w:szCs w:val="36"/>
        </w:rPr>
      </w:pPr>
    </w:p>
    <w:bookmarkEnd w:id="4"/>
    <w:bookmarkEnd w:id="5"/>
    <w:bookmarkEnd w:id="6"/>
    <w:bookmarkEnd w:id="7"/>
    <w:bookmarkEnd w:id="8"/>
    <w:p w14:paraId="0C46D66B" w14:textId="77777777" w:rsidR="00383F89" w:rsidRDefault="00154F90" w:rsidP="003A6D93">
      <w:pPr>
        <w:pStyle w:val="Heading8"/>
        <w:tabs>
          <w:tab w:val="num" w:pos="0"/>
        </w:tabs>
        <w:spacing w:before="0" w:line="240" w:lineRule="auto"/>
        <w:jc w:val="center"/>
        <w:rPr>
          <w:rFonts w:asciiTheme="minorHAnsi" w:hAnsiTheme="minorHAnsi"/>
          <w:color w:val="auto"/>
          <w:sz w:val="36"/>
          <w:szCs w:val="36"/>
        </w:rPr>
      </w:pPr>
      <w:r>
        <w:rPr>
          <w:rFonts w:asciiTheme="minorHAnsi" w:hAnsiTheme="minorHAnsi"/>
          <w:color w:val="auto"/>
          <w:sz w:val="36"/>
          <w:szCs w:val="36"/>
        </w:rPr>
        <w:t>Cognitive Interview Draft</w:t>
      </w:r>
      <w:r w:rsidR="00383F89" w:rsidRPr="0020283D">
        <w:rPr>
          <w:rFonts w:asciiTheme="minorHAnsi" w:hAnsiTheme="minorHAnsi"/>
          <w:color w:val="auto"/>
          <w:sz w:val="36"/>
          <w:szCs w:val="36"/>
        </w:rPr>
        <w:t xml:space="preserve"> Report</w:t>
      </w:r>
    </w:p>
    <w:p w14:paraId="149C6F09" w14:textId="77777777" w:rsidR="00351363" w:rsidRPr="00351363" w:rsidRDefault="00351363" w:rsidP="00351363"/>
    <w:p w14:paraId="505C6D88" w14:textId="77777777" w:rsidR="00351363" w:rsidRDefault="00154F90" w:rsidP="00351363">
      <w:pPr>
        <w:pStyle w:val="Heading8"/>
        <w:tabs>
          <w:tab w:val="num" w:pos="0"/>
        </w:tabs>
        <w:spacing w:before="0" w:line="240" w:lineRule="auto"/>
        <w:jc w:val="center"/>
        <w:rPr>
          <w:rFonts w:asciiTheme="minorHAnsi" w:hAnsiTheme="minorHAnsi"/>
          <w:color w:val="auto"/>
          <w:sz w:val="36"/>
          <w:szCs w:val="36"/>
        </w:rPr>
      </w:pPr>
      <w:r>
        <w:rPr>
          <w:rFonts w:asciiTheme="minorHAnsi" w:hAnsiTheme="minorHAnsi"/>
          <w:color w:val="auto"/>
          <w:sz w:val="36"/>
          <w:szCs w:val="36"/>
        </w:rPr>
        <w:t>April 2017</w:t>
      </w:r>
    </w:p>
    <w:p w14:paraId="04E2DC44" w14:textId="77777777" w:rsidR="00351363" w:rsidRPr="00351363" w:rsidRDefault="00351363" w:rsidP="00351363"/>
    <w:p w14:paraId="0E28D8B9" w14:textId="77777777" w:rsidR="00383F89" w:rsidRDefault="00383F89" w:rsidP="003A6D93">
      <w:pPr>
        <w:spacing w:after="0" w:line="240" w:lineRule="auto"/>
        <w:rPr>
          <w:rFonts w:asciiTheme="minorHAnsi" w:hAnsiTheme="minorHAnsi"/>
          <w:color w:val="auto"/>
          <w:sz w:val="36"/>
          <w:szCs w:val="36"/>
        </w:rPr>
      </w:pPr>
    </w:p>
    <w:p w14:paraId="051646C2" w14:textId="77777777" w:rsidR="00CD1E2E" w:rsidRDefault="00CD1E2E" w:rsidP="003A6D93">
      <w:pPr>
        <w:spacing w:after="0" w:line="240" w:lineRule="auto"/>
        <w:rPr>
          <w:rFonts w:asciiTheme="minorHAnsi" w:hAnsiTheme="minorHAnsi"/>
          <w:color w:val="auto"/>
          <w:sz w:val="36"/>
          <w:szCs w:val="36"/>
        </w:rPr>
      </w:pPr>
    </w:p>
    <w:p w14:paraId="42A543FD" w14:textId="77777777" w:rsidR="00CD1E2E" w:rsidRPr="0020283D" w:rsidRDefault="00CD1E2E" w:rsidP="003A6D93">
      <w:pPr>
        <w:spacing w:after="0" w:line="240" w:lineRule="auto"/>
        <w:rPr>
          <w:rFonts w:asciiTheme="minorHAnsi" w:hAnsiTheme="minorHAnsi"/>
          <w:color w:val="auto"/>
          <w:sz w:val="36"/>
          <w:szCs w:val="36"/>
        </w:rPr>
      </w:pPr>
    </w:p>
    <w:p w14:paraId="500EF7A4" w14:textId="77777777" w:rsidR="003A6D93" w:rsidRPr="0020283D" w:rsidRDefault="003A6D93" w:rsidP="003A6D93">
      <w:pPr>
        <w:spacing w:after="0" w:line="240" w:lineRule="auto"/>
        <w:rPr>
          <w:rFonts w:asciiTheme="minorHAnsi" w:hAnsiTheme="minorHAnsi"/>
          <w:color w:val="auto"/>
          <w:sz w:val="36"/>
          <w:szCs w:val="36"/>
        </w:rPr>
      </w:pPr>
    </w:p>
    <w:p w14:paraId="3582F39D" w14:textId="77777777" w:rsidR="00FE2E42" w:rsidRDefault="00FE2E42" w:rsidP="003A6D93">
      <w:pPr>
        <w:spacing w:after="0" w:line="240" w:lineRule="auto"/>
        <w:jc w:val="center"/>
        <w:rPr>
          <w:rFonts w:asciiTheme="minorHAnsi" w:hAnsiTheme="minorHAnsi"/>
          <w:b/>
          <w:color w:val="auto"/>
          <w:sz w:val="40"/>
          <w:szCs w:val="40"/>
        </w:rPr>
      </w:pPr>
    </w:p>
    <w:p w14:paraId="7BC8AE51" w14:textId="77777777" w:rsidR="00351363" w:rsidRPr="0020283D" w:rsidRDefault="00351363" w:rsidP="003A6D93">
      <w:pPr>
        <w:spacing w:after="0" w:line="240" w:lineRule="auto"/>
        <w:jc w:val="center"/>
        <w:rPr>
          <w:rFonts w:asciiTheme="minorHAnsi" w:hAnsiTheme="minorHAnsi"/>
          <w:b/>
          <w:color w:val="auto"/>
          <w:sz w:val="40"/>
          <w:szCs w:val="40"/>
        </w:rPr>
        <w:sectPr w:rsidR="00351363" w:rsidRPr="0020283D" w:rsidSect="00CD1E2E">
          <w:footerReference w:type="default" r:id="rId9"/>
          <w:pgSz w:w="12240" w:h="15840"/>
          <w:pgMar w:top="1440" w:right="1440" w:bottom="1440" w:left="1440" w:header="720" w:footer="720" w:gutter="0"/>
          <w:pgNumType w:chapStyle="1"/>
          <w:cols w:space="720"/>
          <w:titlePg/>
          <w:docGrid w:linePitch="360"/>
        </w:sectPr>
      </w:pPr>
    </w:p>
    <w:p w14:paraId="5CD442EC" w14:textId="77777777" w:rsidR="009B72E9" w:rsidRPr="0020283D" w:rsidRDefault="009B72E9" w:rsidP="003A6D93">
      <w:pPr>
        <w:pBdr>
          <w:bottom w:val="single" w:sz="18" w:space="1" w:color="003399"/>
        </w:pBdr>
        <w:spacing w:after="0" w:line="240" w:lineRule="auto"/>
        <w:rPr>
          <w:rFonts w:asciiTheme="minorHAnsi" w:hAnsiTheme="minorHAnsi"/>
          <w:b/>
          <w:i/>
          <w:color w:val="auto"/>
          <w:sz w:val="40"/>
          <w:szCs w:val="40"/>
        </w:rPr>
      </w:pPr>
      <w:r w:rsidRPr="0020283D">
        <w:rPr>
          <w:rFonts w:asciiTheme="minorHAnsi" w:hAnsiTheme="minorHAnsi"/>
          <w:b/>
          <w:i/>
          <w:color w:val="auto"/>
          <w:sz w:val="40"/>
          <w:szCs w:val="40"/>
        </w:rPr>
        <w:lastRenderedPageBreak/>
        <w:t>TABLE OF CONTENTS</w:t>
      </w:r>
    </w:p>
    <w:tbl>
      <w:tblPr>
        <w:tblW w:w="9702" w:type="dxa"/>
        <w:jc w:val="center"/>
        <w:tblLook w:val="00A0" w:firstRow="1" w:lastRow="0" w:firstColumn="1" w:lastColumn="0" w:noHBand="0" w:noVBand="0"/>
      </w:tblPr>
      <w:tblGrid>
        <w:gridCol w:w="1170"/>
        <w:gridCol w:w="6390"/>
        <w:gridCol w:w="2142"/>
      </w:tblGrid>
      <w:tr w:rsidR="0020283D" w:rsidRPr="0020283D" w14:paraId="62BE940E" w14:textId="77777777" w:rsidTr="00CD1E2E">
        <w:trPr>
          <w:jc w:val="center"/>
        </w:trPr>
        <w:tc>
          <w:tcPr>
            <w:tcW w:w="1170" w:type="dxa"/>
            <w:shd w:val="clear" w:color="auto" w:fill="auto"/>
          </w:tcPr>
          <w:p w14:paraId="56184E58" w14:textId="77777777" w:rsidR="00351363" w:rsidRPr="00CD1E2E" w:rsidRDefault="00351363" w:rsidP="003A6D93">
            <w:pPr>
              <w:spacing w:after="0" w:line="240" w:lineRule="auto"/>
              <w:rPr>
                <w:rFonts w:asciiTheme="minorHAnsi" w:hAnsiTheme="minorHAnsi"/>
                <w:b/>
                <w:bCs w:val="0"/>
                <w:color w:val="auto"/>
                <w:sz w:val="28"/>
                <w:szCs w:val="28"/>
              </w:rPr>
            </w:pPr>
          </w:p>
          <w:p w14:paraId="7D827469" w14:textId="77777777" w:rsidR="003D50BD" w:rsidRPr="00CD1E2E" w:rsidRDefault="003D50BD" w:rsidP="003A6D93">
            <w:pPr>
              <w:spacing w:after="0" w:line="240" w:lineRule="auto"/>
              <w:rPr>
                <w:rFonts w:asciiTheme="minorHAnsi" w:hAnsiTheme="minorHAnsi"/>
                <w:b/>
                <w:bCs w:val="0"/>
                <w:color w:val="auto"/>
                <w:sz w:val="28"/>
                <w:szCs w:val="28"/>
              </w:rPr>
            </w:pPr>
            <w:r w:rsidRPr="00CD1E2E">
              <w:rPr>
                <w:rFonts w:asciiTheme="minorHAnsi" w:hAnsiTheme="minorHAnsi"/>
                <w:b/>
                <w:bCs w:val="0"/>
                <w:color w:val="auto"/>
                <w:sz w:val="28"/>
                <w:szCs w:val="28"/>
              </w:rPr>
              <w:t>Section</w:t>
            </w:r>
          </w:p>
        </w:tc>
        <w:tc>
          <w:tcPr>
            <w:tcW w:w="6390" w:type="dxa"/>
            <w:shd w:val="clear" w:color="auto" w:fill="auto"/>
          </w:tcPr>
          <w:p w14:paraId="10B8D64F" w14:textId="77777777" w:rsidR="003D50BD" w:rsidRPr="00CD1E2E" w:rsidRDefault="003D50BD" w:rsidP="003A6D93">
            <w:pPr>
              <w:spacing w:after="0" w:line="240" w:lineRule="auto"/>
              <w:rPr>
                <w:rFonts w:asciiTheme="minorHAnsi" w:hAnsiTheme="minorHAnsi"/>
                <w:b/>
                <w:bCs w:val="0"/>
                <w:color w:val="auto"/>
                <w:sz w:val="28"/>
                <w:szCs w:val="28"/>
              </w:rPr>
            </w:pPr>
          </w:p>
        </w:tc>
        <w:tc>
          <w:tcPr>
            <w:tcW w:w="2142" w:type="dxa"/>
            <w:shd w:val="clear" w:color="auto" w:fill="auto"/>
          </w:tcPr>
          <w:p w14:paraId="1E025969" w14:textId="77777777" w:rsidR="00351363" w:rsidRPr="00CD1E2E" w:rsidRDefault="00351363" w:rsidP="003A6D93">
            <w:pPr>
              <w:spacing w:after="0" w:line="240" w:lineRule="auto"/>
              <w:jc w:val="center"/>
              <w:rPr>
                <w:rFonts w:asciiTheme="minorHAnsi" w:hAnsiTheme="minorHAnsi"/>
                <w:b/>
                <w:bCs w:val="0"/>
                <w:color w:val="auto"/>
                <w:sz w:val="28"/>
                <w:szCs w:val="28"/>
              </w:rPr>
            </w:pPr>
          </w:p>
          <w:p w14:paraId="5B2CDA46" w14:textId="77777777" w:rsidR="003D50BD" w:rsidRPr="00CD1E2E" w:rsidRDefault="003D50BD" w:rsidP="003A6D93">
            <w:pPr>
              <w:spacing w:after="0" w:line="240" w:lineRule="auto"/>
              <w:jc w:val="center"/>
              <w:rPr>
                <w:rFonts w:asciiTheme="minorHAnsi" w:hAnsiTheme="minorHAnsi"/>
                <w:b/>
                <w:bCs w:val="0"/>
                <w:color w:val="auto"/>
                <w:sz w:val="28"/>
                <w:szCs w:val="28"/>
              </w:rPr>
            </w:pPr>
            <w:r w:rsidRPr="00CD1E2E">
              <w:rPr>
                <w:rFonts w:asciiTheme="minorHAnsi" w:hAnsiTheme="minorHAnsi"/>
                <w:b/>
                <w:bCs w:val="0"/>
                <w:color w:val="auto"/>
                <w:sz w:val="28"/>
                <w:szCs w:val="28"/>
              </w:rPr>
              <w:t>Page</w:t>
            </w:r>
          </w:p>
        </w:tc>
      </w:tr>
      <w:tr w:rsidR="0020283D" w:rsidRPr="0020283D" w14:paraId="64B6482A" w14:textId="77777777" w:rsidTr="00CD1E2E">
        <w:trPr>
          <w:trHeight w:val="576"/>
          <w:jc w:val="center"/>
        </w:trPr>
        <w:tc>
          <w:tcPr>
            <w:tcW w:w="1170" w:type="dxa"/>
            <w:shd w:val="clear" w:color="auto" w:fill="auto"/>
            <w:vAlign w:val="center"/>
          </w:tcPr>
          <w:p w14:paraId="4442DB1E" w14:textId="77777777" w:rsidR="003D50BD" w:rsidRPr="00CD1E2E" w:rsidRDefault="003D50BD" w:rsidP="003A6D93">
            <w:pPr>
              <w:spacing w:after="0" w:line="240" w:lineRule="auto"/>
              <w:jc w:val="center"/>
              <w:rPr>
                <w:rFonts w:asciiTheme="minorHAnsi" w:hAnsiTheme="minorHAnsi"/>
                <w:b/>
                <w:bCs w:val="0"/>
                <w:color w:val="auto"/>
                <w:sz w:val="28"/>
                <w:szCs w:val="28"/>
              </w:rPr>
            </w:pPr>
            <w:r w:rsidRPr="00CD1E2E">
              <w:rPr>
                <w:rFonts w:asciiTheme="minorHAnsi" w:hAnsiTheme="minorHAnsi"/>
                <w:b/>
                <w:bCs w:val="0"/>
                <w:color w:val="auto"/>
                <w:sz w:val="28"/>
                <w:szCs w:val="28"/>
              </w:rPr>
              <w:t>1.0</w:t>
            </w:r>
          </w:p>
        </w:tc>
        <w:tc>
          <w:tcPr>
            <w:tcW w:w="6390" w:type="dxa"/>
            <w:shd w:val="clear" w:color="auto" w:fill="auto"/>
            <w:vAlign w:val="center"/>
          </w:tcPr>
          <w:p w14:paraId="53DCD54E" w14:textId="77777777" w:rsidR="003D50BD" w:rsidRPr="00CD1E2E" w:rsidRDefault="003D50BD" w:rsidP="0053114D">
            <w:pPr>
              <w:spacing w:after="0" w:line="240" w:lineRule="auto"/>
              <w:rPr>
                <w:rFonts w:asciiTheme="minorHAnsi" w:hAnsiTheme="minorHAnsi"/>
                <w:b/>
                <w:color w:val="auto"/>
                <w:sz w:val="28"/>
                <w:szCs w:val="28"/>
              </w:rPr>
            </w:pPr>
            <w:r w:rsidRPr="00CD1E2E">
              <w:rPr>
                <w:rFonts w:asciiTheme="minorHAnsi" w:hAnsiTheme="minorHAnsi"/>
                <w:b/>
                <w:color w:val="auto"/>
                <w:sz w:val="28"/>
                <w:szCs w:val="28"/>
              </w:rPr>
              <w:t xml:space="preserve">Background and </w:t>
            </w:r>
            <w:r w:rsidR="0053114D" w:rsidRPr="00CD1E2E">
              <w:rPr>
                <w:rFonts w:asciiTheme="minorHAnsi" w:hAnsiTheme="minorHAnsi"/>
                <w:b/>
                <w:color w:val="auto"/>
                <w:sz w:val="28"/>
                <w:szCs w:val="28"/>
              </w:rPr>
              <w:t>Purpose</w:t>
            </w:r>
          </w:p>
        </w:tc>
        <w:tc>
          <w:tcPr>
            <w:tcW w:w="2142" w:type="dxa"/>
            <w:shd w:val="clear" w:color="auto" w:fill="auto"/>
            <w:vAlign w:val="center"/>
          </w:tcPr>
          <w:p w14:paraId="59EFEF25" w14:textId="4E6025E0" w:rsidR="003D50BD" w:rsidRPr="00CD1E2E" w:rsidRDefault="00CD1E2E" w:rsidP="003A6D93">
            <w:pPr>
              <w:spacing w:after="0" w:line="240" w:lineRule="auto"/>
              <w:jc w:val="center"/>
              <w:rPr>
                <w:rFonts w:asciiTheme="minorHAnsi" w:hAnsiTheme="minorHAnsi"/>
                <w:b/>
                <w:color w:val="auto"/>
                <w:sz w:val="28"/>
                <w:szCs w:val="28"/>
              </w:rPr>
            </w:pPr>
            <w:r w:rsidRPr="00CD1E2E">
              <w:rPr>
                <w:rFonts w:asciiTheme="minorHAnsi" w:hAnsiTheme="minorHAnsi"/>
                <w:b/>
                <w:color w:val="auto"/>
                <w:sz w:val="28"/>
                <w:szCs w:val="28"/>
              </w:rPr>
              <w:t>3</w:t>
            </w:r>
          </w:p>
        </w:tc>
      </w:tr>
      <w:tr w:rsidR="0020283D" w:rsidRPr="0020283D" w14:paraId="13EF93B6" w14:textId="77777777" w:rsidTr="00CD1E2E">
        <w:trPr>
          <w:trHeight w:val="576"/>
          <w:jc w:val="center"/>
        </w:trPr>
        <w:tc>
          <w:tcPr>
            <w:tcW w:w="1170" w:type="dxa"/>
            <w:shd w:val="clear" w:color="auto" w:fill="auto"/>
            <w:vAlign w:val="center"/>
          </w:tcPr>
          <w:p w14:paraId="3FFB5869" w14:textId="77777777" w:rsidR="003D50BD" w:rsidRPr="00CD1E2E" w:rsidRDefault="003D50BD" w:rsidP="003A6D93">
            <w:pPr>
              <w:spacing w:after="0" w:line="240" w:lineRule="auto"/>
              <w:jc w:val="center"/>
              <w:rPr>
                <w:rFonts w:asciiTheme="minorHAnsi" w:hAnsiTheme="minorHAnsi"/>
                <w:b/>
                <w:bCs w:val="0"/>
                <w:color w:val="auto"/>
                <w:sz w:val="28"/>
                <w:szCs w:val="28"/>
              </w:rPr>
            </w:pPr>
            <w:r w:rsidRPr="00CD1E2E">
              <w:rPr>
                <w:rFonts w:asciiTheme="minorHAnsi" w:hAnsiTheme="minorHAnsi"/>
                <w:b/>
                <w:bCs w:val="0"/>
                <w:color w:val="auto"/>
                <w:sz w:val="28"/>
                <w:szCs w:val="28"/>
              </w:rPr>
              <w:t>2.0</w:t>
            </w:r>
          </w:p>
        </w:tc>
        <w:tc>
          <w:tcPr>
            <w:tcW w:w="6390" w:type="dxa"/>
            <w:shd w:val="clear" w:color="auto" w:fill="auto"/>
            <w:vAlign w:val="center"/>
          </w:tcPr>
          <w:p w14:paraId="287B963A" w14:textId="77777777" w:rsidR="003D50BD" w:rsidRPr="00CD1E2E" w:rsidRDefault="0053114D" w:rsidP="003A6D93">
            <w:pPr>
              <w:spacing w:after="0" w:line="240" w:lineRule="auto"/>
              <w:rPr>
                <w:rFonts w:asciiTheme="minorHAnsi" w:hAnsiTheme="minorHAnsi"/>
                <w:b/>
                <w:color w:val="auto"/>
                <w:sz w:val="28"/>
                <w:szCs w:val="28"/>
              </w:rPr>
            </w:pPr>
            <w:r w:rsidRPr="00CD1E2E">
              <w:rPr>
                <w:rFonts w:asciiTheme="minorHAnsi" w:hAnsiTheme="minorHAnsi"/>
                <w:b/>
                <w:color w:val="auto"/>
                <w:sz w:val="28"/>
                <w:szCs w:val="28"/>
              </w:rPr>
              <w:t>Research Methodology and Limitations</w:t>
            </w:r>
          </w:p>
        </w:tc>
        <w:tc>
          <w:tcPr>
            <w:tcW w:w="2142" w:type="dxa"/>
            <w:shd w:val="clear" w:color="auto" w:fill="auto"/>
            <w:vAlign w:val="center"/>
          </w:tcPr>
          <w:p w14:paraId="283EFFFF" w14:textId="0236F267" w:rsidR="003D50BD" w:rsidRPr="00CD1E2E" w:rsidRDefault="00CD1E2E" w:rsidP="003A6D93">
            <w:pPr>
              <w:spacing w:after="0" w:line="240" w:lineRule="auto"/>
              <w:jc w:val="center"/>
              <w:rPr>
                <w:rFonts w:asciiTheme="minorHAnsi" w:hAnsiTheme="minorHAnsi"/>
                <w:b/>
                <w:color w:val="auto"/>
                <w:sz w:val="28"/>
                <w:szCs w:val="28"/>
              </w:rPr>
            </w:pPr>
            <w:r w:rsidRPr="00CD1E2E">
              <w:rPr>
                <w:rFonts w:asciiTheme="minorHAnsi" w:hAnsiTheme="minorHAnsi"/>
                <w:b/>
                <w:color w:val="auto"/>
                <w:sz w:val="28"/>
                <w:szCs w:val="28"/>
              </w:rPr>
              <w:t>4</w:t>
            </w:r>
          </w:p>
        </w:tc>
      </w:tr>
      <w:tr w:rsidR="0020283D" w:rsidRPr="0020283D" w14:paraId="7C126DD1" w14:textId="77777777" w:rsidTr="00CD1E2E">
        <w:trPr>
          <w:trHeight w:val="576"/>
          <w:jc w:val="center"/>
        </w:trPr>
        <w:tc>
          <w:tcPr>
            <w:tcW w:w="1170" w:type="dxa"/>
            <w:shd w:val="clear" w:color="auto" w:fill="auto"/>
            <w:vAlign w:val="center"/>
          </w:tcPr>
          <w:p w14:paraId="690257D3" w14:textId="77777777" w:rsidR="003D50BD" w:rsidRPr="00CD1E2E" w:rsidRDefault="003D50BD" w:rsidP="003A6D93">
            <w:pPr>
              <w:spacing w:after="0" w:line="240" w:lineRule="auto"/>
              <w:jc w:val="center"/>
              <w:rPr>
                <w:rFonts w:asciiTheme="minorHAnsi" w:hAnsiTheme="minorHAnsi"/>
                <w:b/>
                <w:bCs w:val="0"/>
                <w:color w:val="auto"/>
                <w:sz w:val="28"/>
                <w:szCs w:val="28"/>
              </w:rPr>
            </w:pPr>
            <w:r w:rsidRPr="00CD1E2E">
              <w:rPr>
                <w:rFonts w:asciiTheme="minorHAnsi" w:hAnsiTheme="minorHAnsi"/>
                <w:b/>
                <w:bCs w:val="0"/>
                <w:color w:val="auto"/>
                <w:sz w:val="28"/>
                <w:szCs w:val="28"/>
              </w:rPr>
              <w:t>3.0</w:t>
            </w:r>
          </w:p>
        </w:tc>
        <w:tc>
          <w:tcPr>
            <w:tcW w:w="6390" w:type="dxa"/>
            <w:shd w:val="clear" w:color="auto" w:fill="auto"/>
            <w:vAlign w:val="center"/>
          </w:tcPr>
          <w:p w14:paraId="7A1736D8" w14:textId="13A03B79" w:rsidR="003D50BD" w:rsidRPr="00CD1E2E" w:rsidRDefault="00672EE8" w:rsidP="003A6D93">
            <w:pPr>
              <w:spacing w:after="0" w:line="240" w:lineRule="auto"/>
              <w:rPr>
                <w:rFonts w:asciiTheme="minorHAnsi" w:hAnsiTheme="minorHAnsi"/>
                <w:b/>
                <w:color w:val="auto"/>
                <w:sz w:val="28"/>
                <w:szCs w:val="28"/>
              </w:rPr>
            </w:pPr>
            <w:r w:rsidRPr="00CD1E2E">
              <w:rPr>
                <w:rFonts w:asciiTheme="minorHAnsi" w:hAnsiTheme="minorHAnsi"/>
                <w:b/>
                <w:color w:val="auto"/>
                <w:sz w:val="28"/>
                <w:szCs w:val="28"/>
              </w:rPr>
              <w:t>Key Findings</w:t>
            </w:r>
          </w:p>
        </w:tc>
        <w:tc>
          <w:tcPr>
            <w:tcW w:w="2142" w:type="dxa"/>
            <w:shd w:val="clear" w:color="auto" w:fill="auto"/>
            <w:vAlign w:val="center"/>
          </w:tcPr>
          <w:p w14:paraId="679FE49E" w14:textId="7BA6715B" w:rsidR="003D50BD" w:rsidRPr="00CD1E2E" w:rsidRDefault="00CD1E2E" w:rsidP="003A6D93">
            <w:pPr>
              <w:spacing w:after="0" w:line="240" w:lineRule="auto"/>
              <w:jc w:val="center"/>
              <w:rPr>
                <w:rFonts w:asciiTheme="minorHAnsi" w:hAnsiTheme="minorHAnsi"/>
                <w:b/>
                <w:color w:val="auto"/>
                <w:sz w:val="28"/>
                <w:szCs w:val="28"/>
              </w:rPr>
            </w:pPr>
            <w:r w:rsidRPr="00CD1E2E">
              <w:rPr>
                <w:rFonts w:asciiTheme="minorHAnsi" w:hAnsiTheme="minorHAnsi"/>
                <w:b/>
                <w:color w:val="auto"/>
                <w:sz w:val="28"/>
                <w:szCs w:val="28"/>
              </w:rPr>
              <w:t>5</w:t>
            </w:r>
          </w:p>
        </w:tc>
      </w:tr>
      <w:tr w:rsidR="00672EE8" w:rsidRPr="0020283D" w14:paraId="5483CDCA" w14:textId="77777777" w:rsidTr="00CD1E2E">
        <w:trPr>
          <w:trHeight w:val="576"/>
          <w:jc w:val="center"/>
        </w:trPr>
        <w:tc>
          <w:tcPr>
            <w:tcW w:w="1170" w:type="dxa"/>
            <w:shd w:val="clear" w:color="auto" w:fill="auto"/>
            <w:vAlign w:val="center"/>
          </w:tcPr>
          <w:p w14:paraId="6A0BE4C2" w14:textId="77777777" w:rsidR="00672EE8" w:rsidRPr="00CD1E2E" w:rsidRDefault="00672EE8" w:rsidP="003A6D93">
            <w:pPr>
              <w:spacing w:after="0" w:line="240" w:lineRule="auto"/>
              <w:jc w:val="center"/>
              <w:rPr>
                <w:rFonts w:asciiTheme="minorHAnsi" w:hAnsiTheme="minorHAnsi"/>
                <w:b/>
                <w:bCs w:val="0"/>
                <w:color w:val="auto"/>
                <w:sz w:val="28"/>
                <w:szCs w:val="28"/>
              </w:rPr>
            </w:pPr>
            <w:r w:rsidRPr="00CD1E2E">
              <w:rPr>
                <w:rFonts w:asciiTheme="minorHAnsi" w:hAnsiTheme="minorHAnsi"/>
                <w:b/>
                <w:bCs w:val="0"/>
                <w:color w:val="auto"/>
                <w:sz w:val="28"/>
                <w:szCs w:val="28"/>
              </w:rPr>
              <w:t>4.0</w:t>
            </w:r>
          </w:p>
        </w:tc>
        <w:tc>
          <w:tcPr>
            <w:tcW w:w="6390" w:type="dxa"/>
            <w:shd w:val="clear" w:color="auto" w:fill="auto"/>
            <w:vAlign w:val="center"/>
          </w:tcPr>
          <w:p w14:paraId="6553CDCD" w14:textId="77777777" w:rsidR="00672EE8" w:rsidRPr="00CD1E2E" w:rsidRDefault="00672EE8" w:rsidP="003A6D93">
            <w:pPr>
              <w:spacing w:after="0" w:line="240" w:lineRule="auto"/>
              <w:rPr>
                <w:rFonts w:asciiTheme="minorHAnsi" w:hAnsiTheme="minorHAnsi"/>
                <w:b/>
                <w:color w:val="auto"/>
                <w:sz w:val="28"/>
                <w:szCs w:val="28"/>
              </w:rPr>
            </w:pPr>
            <w:r w:rsidRPr="00CD1E2E">
              <w:rPr>
                <w:rFonts w:asciiTheme="minorHAnsi" w:hAnsiTheme="minorHAnsi"/>
                <w:b/>
                <w:color w:val="auto"/>
                <w:sz w:val="28"/>
                <w:szCs w:val="28"/>
              </w:rPr>
              <w:t>Conclusions and Implications</w:t>
            </w:r>
          </w:p>
        </w:tc>
        <w:tc>
          <w:tcPr>
            <w:tcW w:w="2142" w:type="dxa"/>
            <w:shd w:val="clear" w:color="auto" w:fill="auto"/>
            <w:vAlign w:val="center"/>
          </w:tcPr>
          <w:p w14:paraId="5B0B1DD1" w14:textId="2DC70F73" w:rsidR="00672EE8" w:rsidRPr="00CD1E2E" w:rsidRDefault="00CD1E2E" w:rsidP="003A6D93">
            <w:pPr>
              <w:spacing w:after="0" w:line="240" w:lineRule="auto"/>
              <w:jc w:val="center"/>
              <w:rPr>
                <w:rFonts w:asciiTheme="minorHAnsi" w:hAnsiTheme="minorHAnsi"/>
                <w:b/>
                <w:color w:val="auto"/>
                <w:sz w:val="28"/>
                <w:szCs w:val="28"/>
              </w:rPr>
            </w:pPr>
            <w:r w:rsidRPr="00CD1E2E">
              <w:rPr>
                <w:rFonts w:asciiTheme="minorHAnsi" w:hAnsiTheme="minorHAnsi"/>
                <w:b/>
                <w:color w:val="auto"/>
                <w:sz w:val="28"/>
                <w:szCs w:val="28"/>
              </w:rPr>
              <w:t>8</w:t>
            </w:r>
          </w:p>
        </w:tc>
      </w:tr>
    </w:tbl>
    <w:p w14:paraId="5F7AA9AE" w14:textId="77777777" w:rsidR="004144B6" w:rsidRPr="0020283D" w:rsidRDefault="004144B6" w:rsidP="003A6D93">
      <w:pPr>
        <w:spacing w:after="0" w:line="240" w:lineRule="auto"/>
        <w:rPr>
          <w:rFonts w:asciiTheme="minorHAnsi" w:hAnsiTheme="minorHAnsi"/>
          <w:color w:val="auto"/>
        </w:rPr>
        <w:sectPr w:rsidR="004144B6" w:rsidRPr="0020283D" w:rsidSect="00FE2E42">
          <w:footerReference w:type="default" r:id="rId10"/>
          <w:type w:val="continuous"/>
          <w:pgSz w:w="12240" w:h="15840"/>
          <w:pgMar w:top="1440" w:right="1440" w:bottom="1440" w:left="1440" w:header="720" w:footer="720" w:gutter="0"/>
          <w:cols w:space="720"/>
          <w:docGrid w:linePitch="360"/>
        </w:sectPr>
      </w:pPr>
    </w:p>
    <w:p w14:paraId="7FCC563E" w14:textId="77777777" w:rsidR="006E0529" w:rsidRPr="0020283D" w:rsidRDefault="006E0529" w:rsidP="003A6D93">
      <w:pPr>
        <w:spacing w:after="0" w:line="240" w:lineRule="auto"/>
        <w:rPr>
          <w:rFonts w:asciiTheme="minorHAnsi" w:hAnsiTheme="minorHAnsi"/>
          <w:b/>
          <w:bCs w:val="0"/>
          <w:i/>
          <w:iCs/>
          <w:color w:val="auto"/>
          <w:sz w:val="40"/>
        </w:rPr>
      </w:pPr>
      <w:r w:rsidRPr="0020283D">
        <w:rPr>
          <w:rFonts w:asciiTheme="minorHAnsi" w:hAnsiTheme="minorHAnsi"/>
          <w:color w:val="auto"/>
        </w:rPr>
        <w:lastRenderedPageBreak/>
        <w:br w:type="page"/>
      </w:r>
    </w:p>
    <w:p w14:paraId="5D158727" w14:textId="77777777" w:rsidR="004144B6" w:rsidRPr="0020283D" w:rsidRDefault="0053114D" w:rsidP="003A6D93">
      <w:pPr>
        <w:pStyle w:val="IntenseQuote"/>
        <w:spacing w:before="0" w:after="0" w:line="240" w:lineRule="auto"/>
        <w:rPr>
          <w:rFonts w:asciiTheme="minorHAnsi" w:hAnsiTheme="minorHAnsi"/>
          <w:color w:val="auto"/>
        </w:rPr>
      </w:pPr>
      <w:r>
        <w:rPr>
          <w:rFonts w:asciiTheme="minorHAnsi" w:hAnsiTheme="minorHAnsi"/>
          <w:color w:val="auto"/>
        </w:rPr>
        <w:lastRenderedPageBreak/>
        <w:t xml:space="preserve">1.0 BACKGROUND AND PURPOSE </w:t>
      </w:r>
    </w:p>
    <w:p w14:paraId="1DEEBC1C" w14:textId="77777777" w:rsidR="003A6D93" w:rsidRPr="0020283D" w:rsidRDefault="003A6D93" w:rsidP="003A6D93">
      <w:pPr>
        <w:spacing w:after="0" w:line="240" w:lineRule="auto"/>
        <w:rPr>
          <w:rFonts w:asciiTheme="minorHAnsi" w:hAnsiTheme="minorHAnsi"/>
          <w:b/>
          <w:color w:val="auto"/>
        </w:rPr>
      </w:pPr>
    </w:p>
    <w:p w14:paraId="6AB348F3" w14:textId="77777777" w:rsidR="004144B6" w:rsidRPr="0020283D" w:rsidRDefault="003A6D93" w:rsidP="003A6D93">
      <w:pPr>
        <w:spacing w:after="0" w:line="240" w:lineRule="auto"/>
        <w:rPr>
          <w:rFonts w:asciiTheme="minorHAnsi" w:hAnsiTheme="minorHAnsi"/>
          <w:b/>
          <w:color w:val="auto"/>
        </w:rPr>
      </w:pPr>
      <w:r w:rsidRPr="0020283D">
        <w:rPr>
          <w:rFonts w:asciiTheme="minorHAnsi" w:hAnsiTheme="minorHAnsi"/>
          <w:b/>
          <w:color w:val="auto"/>
        </w:rPr>
        <w:t>Background a</w:t>
      </w:r>
      <w:r w:rsidR="004144B6" w:rsidRPr="0020283D">
        <w:rPr>
          <w:rFonts w:asciiTheme="minorHAnsi" w:hAnsiTheme="minorHAnsi"/>
          <w:b/>
          <w:color w:val="auto"/>
        </w:rPr>
        <w:t>nd Purpose</w:t>
      </w:r>
    </w:p>
    <w:p w14:paraId="7B0276C1" w14:textId="77777777" w:rsidR="003A6D93" w:rsidRPr="0020283D" w:rsidRDefault="003A6D93" w:rsidP="003A6D93">
      <w:pPr>
        <w:spacing w:after="0" w:line="240" w:lineRule="auto"/>
        <w:outlineLvl w:val="1"/>
        <w:rPr>
          <w:rFonts w:asciiTheme="minorHAnsi" w:hAnsiTheme="minorHAnsi"/>
          <w:color w:val="auto"/>
        </w:rPr>
      </w:pPr>
    </w:p>
    <w:p w14:paraId="2892BA35" w14:textId="77777777" w:rsidR="001A7C78" w:rsidRPr="0020283D" w:rsidRDefault="003A6D93" w:rsidP="006A65C1">
      <w:pPr>
        <w:pStyle w:val="ListParagraph"/>
        <w:numPr>
          <w:ilvl w:val="0"/>
          <w:numId w:val="21"/>
        </w:numPr>
        <w:spacing w:after="0" w:line="240" w:lineRule="auto"/>
        <w:ind w:left="360"/>
        <w:outlineLvl w:val="1"/>
        <w:rPr>
          <w:sz w:val="24"/>
          <w:szCs w:val="24"/>
        </w:rPr>
      </w:pPr>
      <w:r w:rsidRPr="0020283D">
        <w:rPr>
          <w:sz w:val="24"/>
          <w:szCs w:val="24"/>
        </w:rPr>
        <w:t>In 2010, the National Center for Education Research (NCER) and the National Center for Education Statistics (NCES), both within the U.S. Department of Education’s Institute of Education Sciences (IES), began collaborating on an education grant opportunity related to the cross-sectional National Postsecondary Student Aid Study (NPSAS). Under the NCER-NPSAS grant opportunity, researchers could submit applications to the Postsecondary and Adult Education topic within the Education Research Grants program (CFDA 84.305A) to: 1) explore relationships between malleable factors (e.g. information on benefits of financial aid and FAFSA renewal) and postsecondary persistence and completion, as well as the mediators and moderators of those relationships; and 2) evaluate the efficacy of interventions aimed at improving persistence and completion of postsecondary education. Researchers approved for funding through this program can obtain indirect access to a subsample of the national NPSAS sample (after the study’s student interviews are completed) in order to conduct unique research projects that adhere to the guidelines set forth in the Request for Applications for the Education Research Grants Program, as well as guidelines set forth by NCES and the NPSAS program.</w:t>
      </w:r>
    </w:p>
    <w:p w14:paraId="1FFE52E8" w14:textId="77777777" w:rsidR="001A7C78" w:rsidRPr="0020283D" w:rsidRDefault="001A7C78" w:rsidP="006A65C1">
      <w:pPr>
        <w:spacing w:after="0" w:line="240" w:lineRule="auto"/>
        <w:outlineLvl w:val="1"/>
        <w:rPr>
          <w:rFonts w:asciiTheme="minorHAnsi" w:hAnsiTheme="minorHAnsi"/>
          <w:color w:val="auto"/>
        </w:rPr>
      </w:pPr>
    </w:p>
    <w:p w14:paraId="7ABF44FA" w14:textId="77777777" w:rsidR="001A7C78" w:rsidRPr="0020283D" w:rsidRDefault="001A7C78" w:rsidP="006A65C1">
      <w:pPr>
        <w:pStyle w:val="ListParagraph"/>
        <w:numPr>
          <w:ilvl w:val="0"/>
          <w:numId w:val="21"/>
        </w:numPr>
        <w:spacing w:after="0" w:line="240" w:lineRule="auto"/>
        <w:ind w:left="360"/>
        <w:outlineLvl w:val="1"/>
        <w:rPr>
          <w:sz w:val="24"/>
          <w:szCs w:val="24"/>
        </w:rPr>
      </w:pPr>
      <w:r w:rsidRPr="0020283D">
        <w:rPr>
          <w:sz w:val="24"/>
          <w:szCs w:val="24"/>
        </w:rPr>
        <w:t xml:space="preserve">On July 1, 2016, a grant was awarded to this project: </w:t>
      </w:r>
      <w:r w:rsidRPr="0020283D">
        <w:rPr>
          <w:i/>
          <w:sz w:val="24"/>
          <w:szCs w:val="24"/>
        </w:rPr>
        <w:t>Could Connecting Students with Financial Aid Lead to Better College Outcomes? A Proposal to Test the Effectiveness of FAFSA Interventions Using the NPSAS Sample</w:t>
      </w:r>
      <w:r w:rsidRPr="0020283D">
        <w:rPr>
          <w:sz w:val="24"/>
          <w:szCs w:val="24"/>
        </w:rPr>
        <w:t xml:space="preserve"> (referred to as “Connecting Students with Financial Aid (CSFA) 2017”; </w:t>
      </w:r>
      <w:hyperlink r:id="rId11" w:history="1">
        <w:r w:rsidRPr="0020283D">
          <w:rPr>
            <w:rStyle w:val="Hyperlink"/>
            <w:color w:val="auto"/>
            <w:sz w:val="24"/>
            <w:szCs w:val="24"/>
          </w:rPr>
          <w:t>http://ies.ed.gov/funding/grantsearch/details.asp?ID=1853</w:t>
        </w:r>
      </w:hyperlink>
      <w:r w:rsidRPr="0020283D">
        <w:rPr>
          <w:sz w:val="24"/>
          <w:szCs w:val="24"/>
        </w:rPr>
        <w:t xml:space="preserve">). The CSFA 2017 study investigates whether </w:t>
      </w:r>
      <w:r w:rsidRPr="0020283D">
        <w:rPr>
          <w:rFonts w:cs="Arial"/>
          <w:sz w:val="24"/>
          <w:szCs w:val="24"/>
        </w:rPr>
        <w:t>an intervention that provides financial aid information increases completion of the Free Application for Federal Student Aid (FAFSA)</w:t>
      </w:r>
      <w:r w:rsidRPr="0020283D">
        <w:rPr>
          <w:sz w:val="24"/>
          <w:szCs w:val="24"/>
        </w:rPr>
        <w:t xml:space="preserve">. </w:t>
      </w:r>
      <w:r w:rsidRPr="0020283D">
        <w:rPr>
          <w:rFonts w:cs="Arial"/>
          <w:sz w:val="24"/>
          <w:szCs w:val="24"/>
        </w:rPr>
        <w:t xml:space="preserve">In addition, information will be provided on how the number of college credits taken can increase the amount of financial aid received to see if this information influences enrollment intensity (full- versus part-time status). </w:t>
      </w:r>
      <w:r w:rsidRPr="0020283D">
        <w:rPr>
          <w:sz w:val="24"/>
          <w:szCs w:val="24"/>
        </w:rPr>
        <w:t>The primary grantee is Bridget Long, Harvard University (Grant Award #R305A160388), and the co-principal investigator is Eric Bettinger, Stanford University. Data collection for the study will be led by the contractor, Research Triangle Institute (RTI)</w:t>
      </w:r>
      <w:r w:rsidRPr="0020283D">
        <w:rPr>
          <w:rFonts w:cs="Arial"/>
          <w:sz w:val="24"/>
          <w:szCs w:val="24"/>
        </w:rPr>
        <w:t>.</w:t>
      </w:r>
    </w:p>
    <w:p w14:paraId="16C61B97" w14:textId="77777777" w:rsidR="001A7C78" w:rsidRPr="0020283D" w:rsidRDefault="001A7C78" w:rsidP="006A65C1">
      <w:pPr>
        <w:spacing w:after="0" w:line="240" w:lineRule="auto"/>
        <w:outlineLvl w:val="1"/>
        <w:rPr>
          <w:rFonts w:asciiTheme="minorHAnsi" w:hAnsiTheme="minorHAnsi"/>
          <w:color w:val="auto"/>
        </w:rPr>
      </w:pPr>
    </w:p>
    <w:p w14:paraId="491D3191" w14:textId="77777777" w:rsidR="004B1D00" w:rsidRDefault="009F00F3" w:rsidP="006A65C1">
      <w:pPr>
        <w:pStyle w:val="ListParagraph"/>
        <w:numPr>
          <w:ilvl w:val="0"/>
          <w:numId w:val="21"/>
        </w:numPr>
        <w:spacing w:after="0" w:line="240" w:lineRule="auto"/>
        <w:ind w:left="360"/>
        <w:outlineLvl w:val="1"/>
        <w:rPr>
          <w:sz w:val="24"/>
          <w:szCs w:val="24"/>
        </w:rPr>
      </w:pPr>
      <w:r>
        <w:rPr>
          <w:sz w:val="24"/>
          <w:szCs w:val="24"/>
        </w:rPr>
        <w:t xml:space="preserve">The CSFA 2017 study includes </w:t>
      </w:r>
      <w:r w:rsidR="00B26729">
        <w:rPr>
          <w:sz w:val="24"/>
          <w:szCs w:val="24"/>
        </w:rPr>
        <w:t xml:space="preserve">a </w:t>
      </w:r>
      <w:r>
        <w:rPr>
          <w:sz w:val="24"/>
          <w:szCs w:val="24"/>
        </w:rPr>
        <w:t xml:space="preserve">follow-up </w:t>
      </w:r>
      <w:r w:rsidR="00B26729">
        <w:rPr>
          <w:sz w:val="24"/>
          <w:szCs w:val="24"/>
        </w:rPr>
        <w:t xml:space="preserve">survey component designed to strengthen researcher understanding of participant knowledge of </w:t>
      </w:r>
      <w:r>
        <w:rPr>
          <w:sz w:val="24"/>
          <w:szCs w:val="24"/>
        </w:rPr>
        <w:t xml:space="preserve">available </w:t>
      </w:r>
      <w:r w:rsidR="00B26729">
        <w:rPr>
          <w:sz w:val="24"/>
          <w:szCs w:val="24"/>
        </w:rPr>
        <w:t xml:space="preserve">financial aid information, </w:t>
      </w:r>
      <w:r>
        <w:rPr>
          <w:sz w:val="24"/>
          <w:szCs w:val="24"/>
        </w:rPr>
        <w:t xml:space="preserve">participant experience with the financial aid </w:t>
      </w:r>
      <w:r w:rsidR="00B26729">
        <w:rPr>
          <w:sz w:val="24"/>
          <w:szCs w:val="24"/>
        </w:rPr>
        <w:t>application process</w:t>
      </w:r>
      <w:r>
        <w:rPr>
          <w:sz w:val="24"/>
          <w:szCs w:val="24"/>
        </w:rPr>
        <w:t xml:space="preserve">, and participant perspective on how post-secondary financial aid influences decision making and behavior.  This survey is scheduled for implementation five months after the last information intervention, but prior to the beginning of the next (2018-19) FAFSA submission season. </w:t>
      </w:r>
    </w:p>
    <w:p w14:paraId="00036CFC" w14:textId="77777777" w:rsidR="004B1D00" w:rsidRPr="004B1D00" w:rsidRDefault="004B1D00" w:rsidP="004B1D00">
      <w:pPr>
        <w:spacing w:after="0" w:line="240" w:lineRule="auto"/>
        <w:outlineLvl w:val="1"/>
      </w:pPr>
    </w:p>
    <w:p w14:paraId="1E78A2D7" w14:textId="77777777" w:rsidR="004B1D00" w:rsidRPr="006A65C1" w:rsidRDefault="001A7C78" w:rsidP="006A65C1">
      <w:pPr>
        <w:pStyle w:val="Bullet1"/>
        <w:numPr>
          <w:ilvl w:val="0"/>
          <w:numId w:val="10"/>
        </w:numPr>
        <w:tabs>
          <w:tab w:val="num" w:pos="270"/>
        </w:tabs>
        <w:spacing w:after="0" w:line="240" w:lineRule="auto"/>
        <w:ind w:left="270" w:hanging="270"/>
        <w:rPr>
          <w:rFonts w:asciiTheme="minorHAnsi" w:hAnsiTheme="minorHAnsi"/>
          <w:color w:val="auto"/>
        </w:rPr>
      </w:pPr>
      <w:r w:rsidRPr="006A65C1">
        <w:rPr>
          <w:rFonts w:asciiTheme="minorHAnsi" w:hAnsiTheme="minorHAnsi"/>
          <w:color w:val="auto"/>
        </w:rPr>
        <w:t xml:space="preserve">The research team proposed to recruit for and conduct with postsecondary students </w:t>
      </w:r>
      <w:r w:rsidR="00672EE8" w:rsidRPr="006A65C1">
        <w:rPr>
          <w:rFonts w:asciiTheme="minorHAnsi" w:hAnsiTheme="minorHAnsi"/>
          <w:color w:val="auto"/>
        </w:rPr>
        <w:t xml:space="preserve">cognitive interviews of the </w:t>
      </w:r>
      <w:r w:rsidRPr="006A65C1">
        <w:rPr>
          <w:rFonts w:asciiTheme="minorHAnsi" w:hAnsiTheme="minorHAnsi"/>
          <w:color w:val="auto"/>
        </w:rPr>
        <w:t>CSFA</w:t>
      </w:r>
      <w:r w:rsidR="00B26729" w:rsidRPr="006A65C1">
        <w:rPr>
          <w:rFonts w:asciiTheme="minorHAnsi" w:hAnsiTheme="minorHAnsi"/>
          <w:color w:val="auto"/>
        </w:rPr>
        <w:t xml:space="preserve"> 2017 Student Survey </w:t>
      </w:r>
      <w:r w:rsidR="004B1D00" w:rsidRPr="006A65C1">
        <w:rPr>
          <w:rFonts w:asciiTheme="minorHAnsi" w:hAnsiTheme="minorHAnsi"/>
          <w:color w:val="auto"/>
        </w:rPr>
        <w:t>to provide information that may help us refine the existing survey language and organization of the survey tool, by examining:</w:t>
      </w:r>
    </w:p>
    <w:p w14:paraId="150BDACA" w14:textId="77777777" w:rsidR="004B1D00" w:rsidRPr="004B1D00" w:rsidRDefault="004B1D00" w:rsidP="006A65C1">
      <w:pPr>
        <w:pStyle w:val="ListParagraph"/>
        <w:numPr>
          <w:ilvl w:val="0"/>
          <w:numId w:val="23"/>
        </w:numPr>
        <w:spacing w:after="0" w:line="240" w:lineRule="auto"/>
        <w:outlineLvl w:val="1"/>
        <w:rPr>
          <w:sz w:val="24"/>
          <w:szCs w:val="24"/>
        </w:rPr>
      </w:pPr>
      <w:r w:rsidRPr="004B1D00">
        <w:rPr>
          <w:sz w:val="24"/>
        </w:rPr>
        <w:t>the extent that language terms in questions are comprehended correctly;</w:t>
      </w:r>
    </w:p>
    <w:p w14:paraId="02D54008" w14:textId="77777777" w:rsidR="004B1D00" w:rsidRPr="004B1D00" w:rsidRDefault="004B1D00" w:rsidP="006A65C1">
      <w:pPr>
        <w:pStyle w:val="ListParagraph"/>
        <w:numPr>
          <w:ilvl w:val="0"/>
          <w:numId w:val="23"/>
        </w:numPr>
        <w:spacing w:after="0" w:line="240" w:lineRule="auto"/>
        <w:outlineLvl w:val="1"/>
        <w:rPr>
          <w:sz w:val="24"/>
          <w:szCs w:val="24"/>
        </w:rPr>
      </w:pPr>
      <w:r w:rsidRPr="004B1D00">
        <w:rPr>
          <w:sz w:val="24"/>
        </w:rPr>
        <w:t>the extent to which students’ possible answers are adequately captured by the multiple-choice options;</w:t>
      </w:r>
    </w:p>
    <w:p w14:paraId="4A06170F" w14:textId="77777777" w:rsidR="004B1D00" w:rsidRPr="004B1D00" w:rsidRDefault="004B1D00" w:rsidP="006A65C1">
      <w:pPr>
        <w:pStyle w:val="ListParagraph"/>
        <w:numPr>
          <w:ilvl w:val="0"/>
          <w:numId w:val="23"/>
        </w:numPr>
        <w:spacing w:after="0" w:line="240" w:lineRule="auto"/>
        <w:outlineLvl w:val="1"/>
        <w:rPr>
          <w:sz w:val="24"/>
          <w:szCs w:val="24"/>
        </w:rPr>
      </w:pPr>
      <w:r w:rsidRPr="004B1D00">
        <w:rPr>
          <w:sz w:val="24"/>
        </w:rPr>
        <w:t>the thought processes used to arrive at answers to survey questions; and</w:t>
      </w:r>
    </w:p>
    <w:p w14:paraId="66AF79B9" w14:textId="77777777" w:rsidR="004B1D00" w:rsidRPr="004B1D00" w:rsidRDefault="004B1D00" w:rsidP="006A65C1">
      <w:pPr>
        <w:pStyle w:val="ListParagraph"/>
        <w:numPr>
          <w:ilvl w:val="0"/>
          <w:numId w:val="23"/>
        </w:numPr>
        <w:spacing w:after="0" w:line="240" w:lineRule="auto"/>
        <w:outlineLvl w:val="1"/>
        <w:rPr>
          <w:sz w:val="24"/>
          <w:szCs w:val="24"/>
        </w:rPr>
      </w:pPr>
      <w:r w:rsidRPr="004B1D00">
        <w:rPr>
          <w:sz w:val="24"/>
        </w:rPr>
        <w:t>potential sources of burden and respondent stress.</w:t>
      </w:r>
    </w:p>
    <w:p w14:paraId="74DD8A24" w14:textId="77777777" w:rsidR="001A7C78" w:rsidRPr="00FD1F85" w:rsidRDefault="001A7C78" w:rsidP="004B1D00">
      <w:pPr>
        <w:spacing w:after="0" w:line="240" w:lineRule="auto"/>
        <w:outlineLvl w:val="1"/>
        <w:rPr>
          <w:rFonts w:asciiTheme="minorHAnsi" w:hAnsiTheme="minorHAnsi"/>
          <w:color w:val="auto"/>
          <w:sz w:val="22"/>
          <w:szCs w:val="22"/>
        </w:rPr>
      </w:pPr>
    </w:p>
    <w:p w14:paraId="72098268" w14:textId="77777777" w:rsidR="001A7C78" w:rsidRPr="006A65C1" w:rsidRDefault="004B1D00" w:rsidP="006A65C1">
      <w:pPr>
        <w:pStyle w:val="Bullet1"/>
        <w:numPr>
          <w:ilvl w:val="0"/>
          <w:numId w:val="10"/>
        </w:numPr>
        <w:tabs>
          <w:tab w:val="num" w:pos="270"/>
        </w:tabs>
        <w:spacing w:after="0" w:line="240" w:lineRule="auto"/>
        <w:ind w:left="270" w:hanging="270"/>
        <w:rPr>
          <w:rFonts w:asciiTheme="minorHAnsi" w:hAnsiTheme="minorHAnsi"/>
          <w:color w:val="auto"/>
        </w:rPr>
      </w:pPr>
      <w:r w:rsidRPr="006A65C1">
        <w:rPr>
          <w:rFonts w:asciiTheme="minorHAnsi" w:hAnsiTheme="minorHAnsi"/>
          <w:color w:val="auto"/>
        </w:rPr>
        <w:t xml:space="preserve">The cognitive interviews were cleared under OMB # 1850-0803 v.191. </w:t>
      </w:r>
      <w:r w:rsidR="004144B6" w:rsidRPr="006A65C1">
        <w:rPr>
          <w:rFonts w:asciiTheme="minorHAnsi" w:hAnsiTheme="minorHAnsi"/>
          <w:color w:val="auto"/>
        </w:rPr>
        <w:t xml:space="preserve">Feedback from </w:t>
      </w:r>
      <w:r w:rsidRPr="006A65C1">
        <w:rPr>
          <w:rFonts w:asciiTheme="minorHAnsi" w:hAnsiTheme="minorHAnsi"/>
          <w:color w:val="auto"/>
        </w:rPr>
        <w:t>the cognitive interviews</w:t>
      </w:r>
      <w:r w:rsidR="004144B6" w:rsidRPr="006A65C1">
        <w:rPr>
          <w:rFonts w:asciiTheme="minorHAnsi" w:hAnsiTheme="minorHAnsi"/>
          <w:color w:val="auto"/>
        </w:rPr>
        <w:t xml:space="preserve"> </w:t>
      </w:r>
      <w:r w:rsidR="006B512A" w:rsidRPr="006A65C1">
        <w:rPr>
          <w:rFonts w:asciiTheme="minorHAnsi" w:hAnsiTheme="minorHAnsi"/>
          <w:color w:val="auto"/>
        </w:rPr>
        <w:t>guided</w:t>
      </w:r>
      <w:r w:rsidR="004144B6" w:rsidRPr="006A65C1">
        <w:rPr>
          <w:rFonts w:asciiTheme="minorHAnsi" w:hAnsiTheme="minorHAnsi"/>
          <w:color w:val="auto"/>
        </w:rPr>
        <w:t xml:space="preserve"> development of the revised </w:t>
      </w:r>
      <w:r w:rsidRPr="006A65C1">
        <w:rPr>
          <w:rFonts w:asciiTheme="minorHAnsi" w:hAnsiTheme="minorHAnsi"/>
          <w:color w:val="auto"/>
        </w:rPr>
        <w:t>survey instrument</w:t>
      </w:r>
      <w:r w:rsidR="001A7C78" w:rsidRPr="006A65C1">
        <w:rPr>
          <w:rFonts w:asciiTheme="minorHAnsi" w:hAnsiTheme="minorHAnsi"/>
          <w:color w:val="auto"/>
        </w:rPr>
        <w:t xml:space="preserve"> to be used in the CSFA study.</w:t>
      </w:r>
    </w:p>
    <w:p w14:paraId="3F0CC954" w14:textId="77777777" w:rsidR="0053114D" w:rsidRPr="0020283D" w:rsidRDefault="0053114D" w:rsidP="00705B4E">
      <w:pPr>
        <w:pStyle w:val="Bullet1"/>
        <w:spacing w:after="0" w:line="240" w:lineRule="auto"/>
        <w:rPr>
          <w:rFonts w:asciiTheme="minorHAnsi" w:hAnsiTheme="minorHAnsi"/>
          <w:color w:val="auto"/>
        </w:rPr>
      </w:pPr>
    </w:p>
    <w:p w14:paraId="6894768D" w14:textId="77777777" w:rsidR="002D1FF0" w:rsidRPr="0053114D" w:rsidRDefault="0053114D" w:rsidP="003A6D93">
      <w:pPr>
        <w:pStyle w:val="IntenseQuote"/>
        <w:numPr>
          <w:ilvl w:val="0"/>
          <w:numId w:val="2"/>
        </w:numPr>
        <w:spacing w:before="0" w:after="0" w:line="240" w:lineRule="auto"/>
        <w:rPr>
          <w:rFonts w:asciiTheme="minorHAnsi" w:hAnsiTheme="minorHAnsi"/>
          <w:color w:val="auto"/>
        </w:rPr>
      </w:pPr>
      <w:r>
        <w:rPr>
          <w:rFonts w:asciiTheme="minorHAnsi" w:hAnsiTheme="minorHAnsi"/>
          <w:color w:val="auto"/>
        </w:rPr>
        <w:t>RESEARCH METHODOLOGY AND LIMITATIONS</w:t>
      </w:r>
    </w:p>
    <w:p w14:paraId="2294F3AA" w14:textId="77777777" w:rsidR="0053114D" w:rsidRPr="0053114D" w:rsidRDefault="0053114D" w:rsidP="0053114D">
      <w:pPr>
        <w:spacing w:after="0" w:line="240" w:lineRule="auto"/>
        <w:rPr>
          <w:rFonts w:asciiTheme="minorHAnsi" w:hAnsiTheme="minorHAnsi"/>
          <w:b/>
          <w:color w:val="auto"/>
        </w:rPr>
      </w:pPr>
    </w:p>
    <w:p w14:paraId="47547E93" w14:textId="77777777" w:rsidR="0053114D" w:rsidRPr="0053114D" w:rsidRDefault="0053114D" w:rsidP="0053114D">
      <w:pPr>
        <w:spacing w:after="0" w:line="240" w:lineRule="auto"/>
        <w:rPr>
          <w:rFonts w:asciiTheme="minorHAnsi" w:hAnsiTheme="minorHAnsi"/>
          <w:b/>
          <w:color w:val="auto"/>
        </w:rPr>
      </w:pPr>
      <w:r w:rsidRPr="0053114D">
        <w:rPr>
          <w:rFonts w:asciiTheme="minorHAnsi" w:hAnsiTheme="minorHAnsi"/>
          <w:b/>
          <w:color w:val="auto"/>
        </w:rPr>
        <w:t>Research Methodology</w:t>
      </w:r>
    </w:p>
    <w:p w14:paraId="0F88A1A0" w14:textId="77777777" w:rsidR="0053114D" w:rsidRPr="0053114D" w:rsidRDefault="0053114D" w:rsidP="0053114D">
      <w:pPr>
        <w:spacing w:after="0" w:line="240" w:lineRule="auto"/>
        <w:rPr>
          <w:rFonts w:asciiTheme="minorHAnsi" w:hAnsiTheme="minorHAnsi"/>
          <w:b/>
          <w:color w:val="auto"/>
        </w:rPr>
      </w:pPr>
    </w:p>
    <w:p w14:paraId="07AD30E6" w14:textId="77777777" w:rsidR="0053114D" w:rsidRPr="0053114D" w:rsidRDefault="0053114D" w:rsidP="006A65C1">
      <w:pPr>
        <w:pStyle w:val="Bullet1"/>
        <w:numPr>
          <w:ilvl w:val="0"/>
          <w:numId w:val="10"/>
        </w:numPr>
        <w:tabs>
          <w:tab w:val="num" w:pos="270"/>
        </w:tabs>
        <w:spacing w:after="0" w:line="240" w:lineRule="auto"/>
        <w:ind w:left="270" w:hanging="270"/>
        <w:rPr>
          <w:rFonts w:asciiTheme="minorHAnsi" w:hAnsiTheme="minorHAnsi"/>
          <w:color w:val="auto"/>
        </w:rPr>
      </w:pPr>
      <w:r w:rsidRPr="0053114D">
        <w:rPr>
          <w:rFonts w:asciiTheme="minorHAnsi" w:hAnsiTheme="minorHAnsi"/>
          <w:color w:val="auto"/>
        </w:rPr>
        <w:t>Cognitive interviews were conducted by appropriately trained interviewers during April 2017, each lasting between 20-45 minutes and consisting of both open-ended questions and target probes to explore participants’ opinions, decisions, and understanding of the survey questions and associated terminology</w:t>
      </w:r>
    </w:p>
    <w:p w14:paraId="1A399CC2" w14:textId="77777777" w:rsidR="0053114D" w:rsidRPr="0053114D" w:rsidRDefault="0053114D" w:rsidP="006A65C1">
      <w:pPr>
        <w:pStyle w:val="Bullet1"/>
        <w:spacing w:after="0" w:line="240" w:lineRule="auto"/>
        <w:rPr>
          <w:rFonts w:asciiTheme="minorHAnsi" w:hAnsiTheme="minorHAnsi"/>
          <w:color w:val="auto"/>
        </w:rPr>
      </w:pPr>
    </w:p>
    <w:p w14:paraId="2F3F709B" w14:textId="77777777" w:rsidR="0053114D" w:rsidRPr="0053114D" w:rsidRDefault="0053114D" w:rsidP="006A65C1">
      <w:pPr>
        <w:pStyle w:val="Bullet1"/>
        <w:numPr>
          <w:ilvl w:val="0"/>
          <w:numId w:val="10"/>
        </w:numPr>
        <w:tabs>
          <w:tab w:val="num" w:pos="270"/>
        </w:tabs>
        <w:spacing w:after="0" w:line="240" w:lineRule="auto"/>
        <w:ind w:left="270" w:hanging="270"/>
        <w:rPr>
          <w:rFonts w:asciiTheme="minorHAnsi" w:hAnsiTheme="minorHAnsi"/>
          <w:color w:val="auto"/>
        </w:rPr>
      </w:pPr>
      <w:r w:rsidRPr="0053114D">
        <w:rPr>
          <w:rFonts w:asciiTheme="minorHAnsi" w:hAnsiTheme="minorHAnsi"/>
          <w:color w:val="auto"/>
        </w:rPr>
        <w:t>A total of 15 cognitive interviews were completed with current postsecondary students and 3 cognitive interviews of non-enrolled professionals with experience working with postsecondary students. Respondents represent a variety of postsecondary institutions, recruited using a variety of methods including networking referrals and invitations distributed via email and public postings.</w:t>
      </w:r>
      <w:r w:rsidRPr="0053114D">
        <w:rPr>
          <w:rFonts w:asciiTheme="minorHAnsi" w:hAnsiTheme="minorHAnsi"/>
        </w:rPr>
        <w:t xml:space="preserve"> </w:t>
      </w:r>
    </w:p>
    <w:p w14:paraId="2FCFB1A4" w14:textId="77777777" w:rsidR="0053114D" w:rsidRPr="0053114D" w:rsidRDefault="0053114D" w:rsidP="006A65C1">
      <w:pPr>
        <w:pStyle w:val="Bullet1"/>
        <w:spacing w:after="0" w:line="240" w:lineRule="auto"/>
        <w:rPr>
          <w:rFonts w:asciiTheme="minorHAnsi" w:hAnsiTheme="minorHAnsi"/>
          <w:color w:val="auto"/>
        </w:rPr>
      </w:pPr>
    </w:p>
    <w:p w14:paraId="4DDEB76B" w14:textId="77777777" w:rsidR="0053114D" w:rsidRPr="0053114D" w:rsidRDefault="0053114D" w:rsidP="006A65C1">
      <w:pPr>
        <w:pStyle w:val="Bullet1"/>
        <w:numPr>
          <w:ilvl w:val="0"/>
          <w:numId w:val="6"/>
        </w:numPr>
        <w:tabs>
          <w:tab w:val="clear" w:pos="1080"/>
          <w:tab w:val="num" w:pos="270"/>
        </w:tabs>
        <w:spacing w:after="0" w:line="240" w:lineRule="auto"/>
        <w:ind w:left="270" w:hanging="270"/>
        <w:rPr>
          <w:rFonts w:asciiTheme="minorHAnsi" w:hAnsiTheme="minorHAnsi"/>
          <w:color w:val="auto"/>
        </w:rPr>
      </w:pPr>
      <w:r w:rsidRPr="0053114D">
        <w:rPr>
          <w:rFonts w:asciiTheme="minorHAnsi" w:hAnsiTheme="minorHAnsi"/>
          <w:color w:val="auto"/>
        </w:rPr>
        <w:t xml:space="preserve">Interested respondents scheduled an individual interview session based on availability. While there were originally 25 individuals who expressed interest in participating, only 18 were able to schedule a time and complete the interview process. </w:t>
      </w:r>
    </w:p>
    <w:p w14:paraId="742F71B7" w14:textId="77777777" w:rsidR="0053114D" w:rsidRPr="0053114D" w:rsidRDefault="0053114D" w:rsidP="006A65C1">
      <w:pPr>
        <w:pStyle w:val="Bullet1"/>
        <w:spacing w:after="0" w:line="240" w:lineRule="auto"/>
        <w:rPr>
          <w:rFonts w:asciiTheme="minorHAnsi" w:hAnsiTheme="minorHAnsi"/>
          <w:color w:val="auto"/>
        </w:rPr>
      </w:pPr>
    </w:p>
    <w:p w14:paraId="7EF03AA6" w14:textId="77777777" w:rsidR="006A65C1" w:rsidRDefault="0053114D" w:rsidP="006A65C1">
      <w:pPr>
        <w:pStyle w:val="Bullet1"/>
        <w:numPr>
          <w:ilvl w:val="0"/>
          <w:numId w:val="6"/>
        </w:numPr>
        <w:tabs>
          <w:tab w:val="clear" w:pos="1080"/>
          <w:tab w:val="num" w:pos="270"/>
        </w:tabs>
        <w:spacing w:after="0" w:line="240" w:lineRule="auto"/>
        <w:ind w:left="270" w:hanging="270"/>
        <w:rPr>
          <w:rFonts w:asciiTheme="minorHAnsi" w:hAnsiTheme="minorHAnsi"/>
          <w:color w:val="auto"/>
        </w:rPr>
      </w:pPr>
      <w:r w:rsidRPr="0053114D">
        <w:rPr>
          <w:rFonts w:asciiTheme="minorHAnsi" w:hAnsiTheme="minorHAnsi"/>
          <w:color w:val="auto"/>
        </w:rPr>
        <w:t xml:space="preserve">Respondents completed either the online version of survey instrument or the hard-copy paper version of the survey. This mixed mode of survey implementation was intentional and intended to capture insight regarding how the survey is perceived in different formats, how automatic skip logic capability may impact perception of survey length, and potential variance between the two modes of compliance with survey instructions. </w:t>
      </w:r>
    </w:p>
    <w:p w14:paraId="5FBAF7C4" w14:textId="77777777" w:rsidR="006A65C1" w:rsidRDefault="006A65C1" w:rsidP="006A65C1">
      <w:pPr>
        <w:pStyle w:val="Bullet1"/>
        <w:spacing w:after="0" w:line="240" w:lineRule="auto"/>
        <w:rPr>
          <w:rFonts w:asciiTheme="minorHAnsi" w:hAnsiTheme="minorHAnsi"/>
          <w:color w:val="auto"/>
        </w:rPr>
      </w:pPr>
    </w:p>
    <w:p w14:paraId="23AF76B9" w14:textId="6106DF8C" w:rsidR="0053114D" w:rsidRPr="006A65C1" w:rsidRDefault="0053114D" w:rsidP="006A65C1">
      <w:pPr>
        <w:pStyle w:val="Bullet1"/>
        <w:numPr>
          <w:ilvl w:val="0"/>
          <w:numId w:val="6"/>
        </w:numPr>
        <w:tabs>
          <w:tab w:val="clear" w:pos="1080"/>
          <w:tab w:val="num" w:pos="270"/>
        </w:tabs>
        <w:spacing w:after="0" w:line="240" w:lineRule="auto"/>
        <w:ind w:left="270" w:hanging="270"/>
        <w:rPr>
          <w:rFonts w:asciiTheme="minorHAnsi" w:hAnsiTheme="minorHAnsi"/>
          <w:color w:val="auto"/>
        </w:rPr>
      </w:pPr>
      <w:r w:rsidRPr="006A65C1">
        <w:rPr>
          <w:rFonts w:asciiTheme="minorHAnsi" w:hAnsiTheme="minorHAnsi"/>
          <w:color w:val="auto"/>
        </w:rPr>
        <w:t xml:space="preserve">For documentation purposes, the recruiting disposition is included below: </w:t>
      </w:r>
    </w:p>
    <w:tbl>
      <w:tblPr>
        <w:tblStyle w:val="TableGrid"/>
        <w:tblW w:w="0" w:type="auto"/>
        <w:jc w:val="center"/>
        <w:tblLook w:val="04A0" w:firstRow="1" w:lastRow="0" w:firstColumn="1" w:lastColumn="0" w:noHBand="0" w:noVBand="1"/>
      </w:tblPr>
      <w:tblGrid>
        <w:gridCol w:w="5769"/>
        <w:gridCol w:w="1809"/>
      </w:tblGrid>
      <w:tr w:rsidR="0053114D" w:rsidRPr="0053114D" w14:paraId="127DA4B7" w14:textId="77777777" w:rsidTr="0053114D">
        <w:trPr>
          <w:jc w:val="center"/>
        </w:trPr>
        <w:tc>
          <w:tcPr>
            <w:tcW w:w="7578" w:type="dxa"/>
            <w:gridSpan w:val="2"/>
          </w:tcPr>
          <w:p w14:paraId="1D6A4FA1" w14:textId="22C0085A" w:rsidR="0053114D" w:rsidRPr="0053114D" w:rsidRDefault="0053114D" w:rsidP="0053114D">
            <w:pPr>
              <w:pStyle w:val="Bullet1"/>
              <w:spacing w:after="0" w:line="240" w:lineRule="auto"/>
              <w:jc w:val="center"/>
              <w:rPr>
                <w:rFonts w:asciiTheme="minorHAnsi" w:hAnsiTheme="minorHAnsi"/>
                <w:color w:val="auto"/>
              </w:rPr>
            </w:pPr>
            <w:r w:rsidRPr="0053114D">
              <w:rPr>
                <w:rFonts w:asciiTheme="minorHAnsi" w:hAnsiTheme="minorHAnsi"/>
                <w:color w:val="auto"/>
              </w:rPr>
              <w:t>Cognitive Interview</w:t>
            </w:r>
            <w:r w:rsidR="006A65C1">
              <w:rPr>
                <w:rFonts w:asciiTheme="minorHAnsi" w:hAnsiTheme="minorHAnsi"/>
                <w:color w:val="auto"/>
              </w:rPr>
              <w:t>s</w:t>
            </w:r>
            <w:r w:rsidRPr="0053114D">
              <w:rPr>
                <w:rFonts w:asciiTheme="minorHAnsi" w:hAnsiTheme="minorHAnsi"/>
                <w:color w:val="auto"/>
              </w:rPr>
              <w:t xml:space="preserve"> </w:t>
            </w:r>
          </w:p>
        </w:tc>
      </w:tr>
      <w:tr w:rsidR="0053114D" w:rsidRPr="0053114D" w14:paraId="32FF3713" w14:textId="77777777" w:rsidTr="00E94C16">
        <w:trPr>
          <w:jc w:val="center"/>
        </w:trPr>
        <w:tc>
          <w:tcPr>
            <w:tcW w:w="5769" w:type="dxa"/>
          </w:tcPr>
          <w:p w14:paraId="7924B00F" w14:textId="065D1233" w:rsidR="0053114D" w:rsidRPr="0053114D" w:rsidRDefault="0053114D" w:rsidP="0053114D">
            <w:pPr>
              <w:pStyle w:val="Bullet1"/>
              <w:spacing w:after="0" w:line="240" w:lineRule="auto"/>
              <w:rPr>
                <w:rFonts w:asciiTheme="minorHAnsi" w:hAnsiTheme="minorHAnsi"/>
                <w:color w:val="auto"/>
              </w:rPr>
            </w:pPr>
            <w:r w:rsidRPr="0053114D">
              <w:rPr>
                <w:rFonts w:asciiTheme="minorHAnsi" w:hAnsiTheme="minorHAnsi"/>
                <w:color w:val="auto"/>
              </w:rPr>
              <w:t>Number of response</w:t>
            </w:r>
            <w:r w:rsidR="00E94C16">
              <w:rPr>
                <w:rFonts w:asciiTheme="minorHAnsi" w:hAnsiTheme="minorHAnsi"/>
                <w:color w:val="auto"/>
              </w:rPr>
              <w:t>s to the invitation to participate</w:t>
            </w:r>
          </w:p>
        </w:tc>
        <w:tc>
          <w:tcPr>
            <w:tcW w:w="1809" w:type="dxa"/>
          </w:tcPr>
          <w:p w14:paraId="0F831667" w14:textId="77777777" w:rsidR="0053114D" w:rsidRPr="0053114D" w:rsidRDefault="0053114D" w:rsidP="00E94C16">
            <w:pPr>
              <w:pStyle w:val="Bullet1"/>
              <w:spacing w:after="0" w:line="240" w:lineRule="auto"/>
              <w:jc w:val="center"/>
              <w:rPr>
                <w:rFonts w:asciiTheme="minorHAnsi" w:hAnsiTheme="minorHAnsi"/>
                <w:color w:val="auto"/>
              </w:rPr>
            </w:pPr>
            <w:r w:rsidRPr="0053114D">
              <w:rPr>
                <w:rFonts w:asciiTheme="minorHAnsi" w:hAnsiTheme="minorHAnsi"/>
                <w:color w:val="auto"/>
              </w:rPr>
              <w:t>25</w:t>
            </w:r>
          </w:p>
        </w:tc>
      </w:tr>
      <w:tr w:rsidR="0053114D" w:rsidRPr="0053114D" w14:paraId="4FD78417" w14:textId="77777777" w:rsidTr="00E94C16">
        <w:trPr>
          <w:jc w:val="center"/>
        </w:trPr>
        <w:tc>
          <w:tcPr>
            <w:tcW w:w="5769" w:type="dxa"/>
          </w:tcPr>
          <w:p w14:paraId="03F09C96" w14:textId="77777777" w:rsidR="0053114D" w:rsidRPr="0053114D" w:rsidRDefault="0053114D" w:rsidP="0053114D">
            <w:pPr>
              <w:pStyle w:val="Bullet1"/>
              <w:spacing w:after="0" w:line="240" w:lineRule="auto"/>
              <w:rPr>
                <w:rFonts w:asciiTheme="minorHAnsi" w:hAnsiTheme="minorHAnsi"/>
                <w:color w:val="auto"/>
              </w:rPr>
            </w:pPr>
            <w:r w:rsidRPr="0053114D">
              <w:rPr>
                <w:rFonts w:asciiTheme="minorHAnsi" w:hAnsiTheme="minorHAnsi"/>
                <w:color w:val="auto"/>
              </w:rPr>
              <w:t>Number of recruits not available</w:t>
            </w:r>
          </w:p>
        </w:tc>
        <w:tc>
          <w:tcPr>
            <w:tcW w:w="1809" w:type="dxa"/>
          </w:tcPr>
          <w:p w14:paraId="40B3E150" w14:textId="77777777" w:rsidR="0053114D" w:rsidRPr="0053114D" w:rsidRDefault="0053114D" w:rsidP="00E94C16">
            <w:pPr>
              <w:pStyle w:val="Bullet1"/>
              <w:spacing w:after="0" w:line="240" w:lineRule="auto"/>
              <w:jc w:val="center"/>
              <w:rPr>
                <w:rFonts w:asciiTheme="minorHAnsi" w:hAnsiTheme="minorHAnsi"/>
                <w:color w:val="auto"/>
              </w:rPr>
            </w:pPr>
            <w:r w:rsidRPr="0053114D">
              <w:rPr>
                <w:rFonts w:asciiTheme="minorHAnsi" w:hAnsiTheme="minorHAnsi"/>
                <w:color w:val="auto"/>
              </w:rPr>
              <w:t>7</w:t>
            </w:r>
          </w:p>
        </w:tc>
      </w:tr>
      <w:tr w:rsidR="0053114D" w:rsidRPr="0053114D" w14:paraId="546E7C54" w14:textId="77777777" w:rsidTr="00E94C16">
        <w:trPr>
          <w:jc w:val="center"/>
        </w:trPr>
        <w:tc>
          <w:tcPr>
            <w:tcW w:w="5769" w:type="dxa"/>
          </w:tcPr>
          <w:p w14:paraId="19F351E1" w14:textId="77777777" w:rsidR="0053114D" w:rsidRPr="0053114D" w:rsidRDefault="0053114D" w:rsidP="0053114D">
            <w:pPr>
              <w:pStyle w:val="Bullet1"/>
              <w:spacing w:after="0" w:line="240" w:lineRule="auto"/>
              <w:rPr>
                <w:rFonts w:asciiTheme="minorHAnsi" w:hAnsiTheme="minorHAnsi"/>
                <w:color w:val="auto"/>
              </w:rPr>
            </w:pPr>
            <w:r w:rsidRPr="0053114D">
              <w:rPr>
                <w:rFonts w:asciiTheme="minorHAnsi" w:hAnsiTheme="minorHAnsi"/>
                <w:color w:val="auto"/>
              </w:rPr>
              <w:t>Number of interviews via live telephone interface</w:t>
            </w:r>
          </w:p>
        </w:tc>
        <w:tc>
          <w:tcPr>
            <w:tcW w:w="1809" w:type="dxa"/>
          </w:tcPr>
          <w:p w14:paraId="2698F151" w14:textId="77777777" w:rsidR="0053114D" w:rsidRPr="0053114D" w:rsidRDefault="0053114D" w:rsidP="00E94C16">
            <w:pPr>
              <w:pStyle w:val="Bullet1"/>
              <w:spacing w:after="0" w:line="240" w:lineRule="auto"/>
              <w:jc w:val="center"/>
              <w:rPr>
                <w:rFonts w:asciiTheme="minorHAnsi" w:hAnsiTheme="minorHAnsi"/>
                <w:color w:val="auto"/>
              </w:rPr>
            </w:pPr>
            <w:r w:rsidRPr="0053114D">
              <w:rPr>
                <w:rFonts w:asciiTheme="minorHAnsi" w:hAnsiTheme="minorHAnsi"/>
                <w:color w:val="auto"/>
              </w:rPr>
              <w:t>7</w:t>
            </w:r>
          </w:p>
        </w:tc>
      </w:tr>
      <w:tr w:rsidR="0053114D" w:rsidRPr="0053114D" w14:paraId="18F4C937" w14:textId="77777777" w:rsidTr="00E94C16">
        <w:trPr>
          <w:jc w:val="center"/>
        </w:trPr>
        <w:tc>
          <w:tcPr>
            <w:tcW w:w="5769" w:type="dxa"/>
          </w:tcPr>
          <w:p w14:paraId="2DA47C6E" w14:textId="77777777" w:rsidR="0053114D" w:rsidRPr="0053114D" w:rsidRDefault="0053114D" w:rsidP="0053114D">
            <w:pPr>
              <w:pStyle w:val="Bullet1"/>
              <w:spacing w:after="0" w:line="240" w:lineRule="auto"/>
              <w:rPr>
                <w:rFonts w:asciiTheme="minorHAnsi" w:hAnsiTheme="minorHAnsi"/>
                <w:color w:val="auto"/>
              </w:rPr>
            </w:pPr>
            <w:r w:rsidRPr="0053114D">
              <w:rPr>
                <w:rFonts w:asciiTheme="minorHAnsi" w:hAnsiTheme="minorHAnsi"/>
                <w:color w:val="auto"/>
              </w:rPr>
              <w:t>Number of interviews completed in-person</w:t>
            </w:r>
          </w:p>
        </w:tc>
        <w:tc>
          <w:tcPr>
            <w:tcW w:w="1809" w:type="dxa"/>
          </w:tcPr>
          <w:p w14:paraId="1A46609B" w14:textId="77777777" w:rsidR="0053114D" w:rsidRPr="0053114D" w:rsidRDefault="0053114D" w:rsidP="00E94C16">
            <w:pPr>
              <w:pStyle w:val="Bullet1"/>
              <w:spacing w:after="0" w:line="240" w:lineRule="auto"/>
              <w:jc w:val="center"/>
              <w:rPr>
                <w:rFonts w:asciiTheme="minorHAnsi" w:hAnsiTheme="minorHAnsi"/>
                <w:color w:val="auto"/>
              </w:rPr>
            </w:pPr>
            <w:r w:rsidRPr="0053114D">
              <w:rPr>
                <w:rFonts w:asciiTheme="minorHAnsi" w:hAnsiTheme="minorHAnsi"/>
                <w:color w:val="auto"/>
              </w:rPr>
              <w:t>11</w:t>
            </w:r>
          </w:p>
        </w:tc>
      </w:tr>
      <w:tr w:rsidR="0053114D" w:rsidRPr="0053114D" w14:paraId="53362C29" w14:textId="77777777" w:rsidTr="00E94C16">
        <w:trPr>
          <w:jc w:val="center"/>
        </w:trPr>
        <w:tc>
          <w:tcPr>
            <w:tcW w:w="5769" w:type="dxa"/>
          </w:tcPr>
          <w:p w14:paraId="01D81196" w14:textId="0446A264" w:rsidR="0053114D" w:rsidRPr="0053114D" w:rsidRDefault="0053114D" w:rsidP="001C1D6B">
            <w:pPr>
              <w:pStyle w:val="Bullet1"/>
              <w:spacing w:after="0" w:line="240" w:lineRule="auto"/>
              <w:rPr>
                <w:rFonts w:asciiTheme="minorHAnsi" w:hAnsiTheme="minorHAnsi"/>
                <w:color w:val="auto"/>
              </w:rPr>
            </w:pPr>
            <w:r w:rsidRPr="0053114D">
              <w:rPr>
                <w:rFonts w:asciiTheme="minorHAnsi" w:hAnsiTheme="minorHAnsi"/>
                <w:color w:val="auto"/>
              </w:rPr>
              <w:t xml:space="preserve">Number of respondents successfully </w:t>
            </w:r>
            <w:r w:rsidR="001C1D6B">
              <w:rPr>
                <w:rFonts w:asciiTheme="minorHAnsi" w:hAnsiTheme="minorHAnsi"/>
                <w:color w:val="auto"/>
              </w:rPr>
              <w:t>interviewed</w:t>
            </w:r>
          </w:p>
        </w:tc>
        <w:tc>
          <w:tcPr>
            <w:tcW w:w="1809" w:type="dxa"/>
          </w:tcPr>
          <w:p w14:paraId="5927495C" w14:textId="77777777" w:rsidR="0053114D" w:rsidRPr="0053114D" w:rsidRDefault="0053114D" w:rsidP="00E94C16">
            <w:pPr>
              <w:pStyle w:val="Bullet1"/>
              <w:spacing w:after="0" w:line="240" w:lineRule="auto"/>
              <w:jc w:val="center"/>
              <w:rPr>
                <w:rFonts w:asciiTheme="minorHAnsi" w:hAnsiTheme="minorHAnsi"/>
                <w:color w:val="auto"/>
              </w:rPr>
            </w:pPr>
            <w:r w:rsidRPr="0053114D">
              <w:rPr>
                <w:rFonts w:asciiTheme="minorHAnsi" w:hAnsiTheme="minorHAnsi"/>
                <w:color w:val="auto"/>
              </w:rPr>
              <w:t>18</w:t>
            </w:r>
          </w:p>
        </w:tc>
      </w:tr>
    </w:tbl>
    <w:p w14:paraId="6048F44A" w14:textId="77777777" w:rsidR="0053114D" w:rsidRPr="0053114D" w:rsidRDefault="0053114D" w:rsidP="0053114D">
      <w:pPr>
        <w:spacing w:after="0" w:line="240" w:lineRule="auto"/>
        <w:rPr>
          <w:b/>
        </w:rPr>
      </w:pPr>
    </w:p>
    <w:p w14:paraId="69D09B17" w14:textId="7065CFBB" w:rsidR="0053114D" w:rsidRPr="0053114D" w:rsidRDefault="0053114D" w:rsidP="006A65C1">
      <w:pPr>
        <w:pStyle w:val="bodytextpsg"/>
        <w:widowControl w:val="0"/>
        <w:numPr>
          <w:ilvl w:val="0"/>
          <w:numId w:val="24"/>
        </w:numPr>
        <w:spacing w:after="120" w:line="240" w:lineRule="auto"/>
        <w:ind w:left="360"/>
        <w:rPr>
          <w:rFonts w:asciiTheme="minorHAnsi" w:hAnsiTheme="minorHAnsi" w:cs="Arial"/>
          <w:bCs/>
          <w:sz w:val="24"/>
          <w:szCs w:val="24"/>
        </w:rPr>
      </w:pPr>
      <w:r w:rsidRPr="0053114D">
        <w:rPr>
          <w:rFonts w:asciiTheme="minorHAnsi" w:hAnsiTheme="minorHAnsi" w:cs="Arial"/>
          <w:bCs/>
          <w:sz w:val="24"/>
          <w:szCs w:val="24"/>
        </w:rPr>
        <w:t xml:space="preserve">During each interview, respondents were informed of the voluntary nature of their participation in the interview and completed an informed consent form.  Respondents did not receive any compensation for their participation in cognitive </w:t>
      </w:r>
      <w:r w:rsidR="001C1D6B" w:rsidRPr="0053114D">
        <w:rPr>
          <w:rFonts w:asciiTheme="minorHAnsi" w:hAnsiTheme="minorHAnsi" w:cs="Arial"/>
          <w:bCs/>
          <w:sz w:val="24"/>
          <w:szCs w:val="24"/>
        </w:rPr>
        <w:t>interviews</w:t>
      </w:r>
      <w:r w:rsidRPr="0053114D">
        <w:rPr>
          <w:rFonts w:asciiTheme="minorHAnsi" w:hAnsiTheme="minorHAnsi" w:cs="Arial"/>
          <w:bCs/>
          <w:sz w:val="24"/>
          <w:szCs w:val="24"/>
        </w:rPr>
        <w:t xml:space="preserve">. </w:t>
      </w:r>
    </w:p>
    <w:p w14:paraId="02DAA3E4" w14:textId="77777777" w:rsidR="0053114D" w:rsidRPr="0053114D" w:rsidRDefault="0053114D" w:rsidP="006A65C1">
      <w:pPr>
        <w:pStyle w:val="ListParagraph"/>
        <w:numPr>
          <w:ilvl w:val="0"/>
          <w:numId w:val="24"/>
        </w:numPr>
        <w:spacing w:after="0" w:line="240" w:lineRule="auto"/>
        <w:ind w:left="360"/>
        <w:rPr>
          <w:b/>
          <w:sz w:val="24"/>
          <w:szCs w:val="24"/>
        </w:rPr>
      </w:pPr>
      <w:r w:rsidRPr="0053114D">
        <w:rPr>
          <w:sz w:val="24"/>
          <w:szCs w:val="24"/>
        </w:rPr>
        <w:t>The interviewer then administered the survey tool with additional probes as needed to better learn whether the respondent understood survey questions and/or response options. Respondents were further probed about question and answer option comprehension if they demonstrated confusion, hesitation, or uncertainty when considering a survey item. Respondents were also asked whether and how the questions and/or responses could be improved to increase comprehension or provide options of responses that are more appropriate to their desired answers</w:t>
      </w:r>
    </w:p>
    <w:p w14:paraId="18CE0FD6" w14:textId="77777777" w:rsidR="0053114D" w:rsidRPr="0053114D" w:rsidRDefault="0053114D" w:rsidP="006A65C1">
      <w:pPr>
        <w:pStyle w:val="ListParagraph"/>
        <w:spacing w:after="0" w:line="240" w:lineRule="auto"/>
        <w:ind w:left="360"/>
        <w:rPr>
          <w:b/>
          <w:sz w:val="24"/>
          <w:szCs w:val="24"/>
        </w:rPr>
      </w:pPr>
    </w:p>
    <w:p w14:paraId="34424C74" w14:textId="77777777" w:rsidR="0053114D" w:rsidRPr="0053114D" w:rsidRDefault="0053114D" w:rsidP="006A65C1">
      <w:pPr>
        <w:pStyle w:val="ListParagraph"/>
        <w:numPr>
          <w:ilvl w:val="0"/>
          <w:numId w:val="24"/>
        </w:numPr>
        <w:spacing w:after="0" w:line="240" w:lineRule="auto"/>
        <w:ind w:left="360"/>
        <w:rPr>
          <w:b/>
          <w:sz w:val="24"/>
          <w:szCs w:val="24"/>
        </w:rPr>
      </w:pPr>
      <w:r w:rsidRPr="0053114D">
        <w:rPr>
          <w:rFonts w:cs="Arial"/>
          <w:sz w:val="24"/>
          <w:szCs w:val="24"/>
        </w:rPr>
        <w:t xml:space="preserve">Detailed </w:t>
      </w:r>
      <w:r w:rsidRPr="0053114D">
        <w:rPr>
          <w:noProof/>
          <w:sz w:val="24"/>
          <w:szCs w:val="24"/>
        </w:rPr>
        <w:t>notes were documented during each interview. Following the conclusion of an interview session, survey responses, interactions between the interviewer and respondent and observations recorded during the interview were summarized.</w:t>
      </w:r>
    </w:p>
    <w:p w14:paraId="6E7BC219" w14:textId="77777777" w:rsidR="0053114D" w:rsidRPr="0053114D" w:rsidRDefault="0053114D" w:rsidP="0053114D">
      <w:pPr>
        <w:spacing w:after="0" w:line="240" w:lineRule="auto"/>
        <w:rPr>
          <w:rFonts w:asciiTheme="minorHAnsi" w:hAnsiTheme="minorHAnsi"/>
          <w:b/>
          <w:color w:val="auto"/>
        </w:rPr>
      </w:pPr>
    </w:p>
    <w:p w14:paraId="1CD22F9F" w14:textId="77777777" w:rsidR="0053114D" w:rsidRPr="0053114D" w:rsidRDefault="0053114D" w:rsidP="0053114D">
      <w:pPr>
        <w:spacing w:after="200" w:line="276" w:lineRule="auto"/>
        <w:rPr>
          <w:rFonts w:asciiTheme="minorHAnsi" w:hAnsiTheme="minorHAnsi"/>
          <w:b/>
          <w:color w:val="auto"/>
        </w:rPr>
      </w:pPr>
      <w:r w:rsidRPr="0053114D">
        <w:rPr>
          <w:rFonts w:asciiTheme="minorHAnsi" w:hAnsiTheme="minorHAnsi"/>
          <w:b/>
          <w:color w:val="auto"/>
        </w:rPr>
        <w:t>Limitations</w:t>
      </w:r>
    </w:p>
    <w:p w14:paraId="4679A806" w14:textId="77777777" w:rsidR="0053114D" w:rsidRPr="0053114D" w:rsidRDefault="0053114D" w:rsidP="006A65C1">
      <w:pPr>
        <w:pStyle w:val="Bullet1"/>
        <w:numPr>
          <w:ilvl w:val="0"/>
          <w:numId w:val="6"/>
        </w:numPr>
        <w:tabs>
          <w:tab w:val="clear" w:pos="1080"/>
          <w:tab w:val="num" w:pos="270"/>
        </w:tabs>
        <w:spacing w:after="0" w:line="240" w:lineRule="auto"/>
        <w:ind w:left="270" w:hanging="270"/>
        <w:rPr>
          <w:rFonts w:asciiTheme="minorHAnsi" w:hAnsiTheme="minorHAnsi"/>
          <w:color w:val="auto"/>
        </w:rPr>
      </w:pPr>
      <w:r w:rsidRPr="0053114D">
        <w:rPr>
          <w:rFonts w:asciiTheme="minorHAnsi" w:hAnsiTheme="minorHAnsi"/>
          <w:color w:val="auto"/>
        </w:rPr>
        <w:t>A qualitative research methodology seeks to develop direction rather than quantitatively precise or absolute measures.  The limited number of respondents involved in this type of research means the results should be regarded as directional in nature and be used to generate hypotheses for future decision making.</w:t>
      </w:r>
    </w:p>
    <w:p w14:paraId="442FD009" w14:textId="77777777" w:rsidR="0053114D" w:rsidRPr="0053114D" w:rsidRDefault="0053114D" w:rsidP="006A65C1">
      <w:pPr>
        <w:pStyle w:val="Bullet1"/>
        <w:spacing w:after="0" w:line="240" w:lineRule="auto"/>
        <w:rPr>
          <w:rFonts w:asciiTheme="minorHAnsi" w:hAnsiTheme="minorHAnsi"/>
          <w:color w:val="auto"/>
        </w:rPr>
      </w:pPr>
    </w:p>
    <w:p w14:paraId="794CCBA6" w14:textId="77777777" w:rsidR="0053114D" w:rsidRPr="0053114D" w:rsidRDefault="0053114D" w:rsidP="006A65C1">
      <w:pPr>
        <w:pStyle w:val="Bullet1"/>
        <w:numPr>
          <w:ilvl w:val="0"/>
          <w:numId w:val="6"/>
        </w:numPr>
        <w:tabs>
          <w:tab w:val="clear" w:pos="1080"/>
          <w:tab w:val="num" w:pos="270"/>
        </w:tabs>
        <w:spacing w:after="0" w:line="240" w:lineRule="auto"/>
        <w:ind w:left="270" w:hanging="270"/>
        <w:rPr>
          <w:rFonts w:asciiTheme="minorHAnsi" w:hAnsiTheme="minorHAnsi"/>
          <w:color w:val="auto"/>
        </w:rPr>
      </w:pPr>
      <w:r w:rsidRPr="0053114D">
        <w:rPr>
          <w:rFonts w:asciiTheme="minorHAnsi" w:hAnsiTheme="minorHAnsi"/>
          <w:color w:val="auto"/>
        </w:rPr>
        <w:t>The non-statistical nature of qualitative research means the results cannot be generalized to the population under study with a known level of statistical precision.</w:t>
      </w:r>
    </w:p>
    <w:p w14:paraId="122D8C1B" w14:textId="77777777" w:rsidR="0053114D" w:rsidRPr="0053114D" w:rsidRDefault="0053114D" w:rsidP="006A65C1">
      <w:pPr>
        <w:pStyle w:val="Bullet1"/>
        <w:spacing w:after="0" w:line="240" w:lineRule="auto"/>
        <w:rPr>
          <w:rFonts w:asciiTheme="minorHAnsi" w:hAnsiTheme="minorHAnsi"/>
          <w:color w:val="auto"/>
        </w:rPr>
      </w:pPr>
    </w:p>
    <w:p w14:paraId="78649164" w14:textId="0CDF3578" w:rsidR="002D1FF0" w:rsidRPr="0053114D" w:rsidRDefault="0053114D" w:rsidP="006A65C1">
      <w:pPr>
        <w:pStyle w:val="Bullet1"/>
        <w:numPr>
          <w:ilvl w:val="0"/>
          <w:numId w:val="6"/>
        </w:numPr>
        <w:tabs>
          <w:tab w:val="clear" w:pos="1080"/>
          <w:tab w:val="num" w:pos="270"/>
        </w:tabs>
        <w:spacing w:after="0" w:line="240" w:lineRule="auto"/>
        <w:ind w:left="270" w:hanging="270"/>
        <w:rPr>
          <w:rFonts w:asciiTheme="minorHAnsi" w:hAnsiTheme="minorHAnsi"/>
          <w:color w:val="auto"/>
        </w:rPr>
      </w:pPr>
      <w:r w:rsidRPr="0053114D">
        <w:rPr>
          <w:rFonts w:asciiTheme="minorHAnsi" w:hAnsiTheme="minorHAnsi"/>
          <w:color w:val="auto"/>
        </w:rPr>
        <w:t>The recruited participants may differ from the NPSAS sample that will eventually receive the CSFA Fall Survey.  The cognitive interview respondents answered questions regarding the current 2017-18 financial aid</w:t>
      </w:r>
      <w:r w:rsidR="00AD5CC8">
        <w:rPr>
          <w:rFonts w:asciiTheme="minorHAnsi" w:hAnsiTheme="minorHAnsi"/>
          <w:color w:val="auto"/>
        </w:rPr>
        <w:t xml:space="preserve"> application season while </w:t>
      </w:r>
      <w:r w:rsidRPr="0053114D">
        <w:rPr>
          <w:rFonts w:asciiTheme="minorHAnsi" w:hAnsiTheme="minorHAnsi"/>
          <w:color w:val="auto"/>
        </w:rPr>
        <w:t>in-</w:t>
      </w:r>
      <w:r w:rsidR="001C1D6B" w:rsidRPr="0053114D">
        <w:rPr>
          <w:rFonts w:asciiTheme="minorHAnsi" w:hAnsiTheme="minorHAnsi"/>
          <w:color w:val="auto"/>
        </w:rPr>
        <w:t>progress</w:t>
      </w:r>
      <w:r w:rsidRPr="0053114D">
        <w:rPr>
          <w:rFonts w:asciiTheme="minorHAnsi" w:hAnsiTheme="minorHAnsi"/>
          <w:color w:val="auto"/>
        </w:rPr>
        <w:t xml:space="preserve">, rather than the timing of the actual survey, which takes place at the end of the application season and commencement of a new academic term. In addition, some of the students interviewed are in their first year of enrollment while the students sampled during CSFA 2017 will, as a result of being NPSAS:16 respondents, will have been enrolled for more than one year at the time of the survey. </w:t>
      </w:r>
      <w:r w:rsidR="00AD5CC8">
        <w:rPr>
          <w:rFonts w:asciiTheme="minorHAnsi" w:hAnsiTheme="minorHAnsi"/>
          <w:color w:val="auto"/>
        </w:rPr>
        <w:t>Lastly, the majority of the interview sample were attending full time. This sample</w:t>
      </w:r>
      <w:r w:rsidRPr="0053114D">
        <w:rPr>
          <w:rFonts w:asciiTheme="minorHAnsi" w:hAnsiTheme="minorHAnsi"/>
          <w:color w:val="auto"/>
        </w:rPr>
        <w:t xml:space="preserve"> may not accurately reflect the responses or perspective we would </w:t>
      </w:r>
      <w:r w:rsidR="00AD5CC8">
        <w:rPr>
          <w:rFonts w:asciiTheme="minorHAnsi" w:hAnsiTheme="minorHAnsi"/>
          <w:color w:val="auto"/>
        </w:rPr>
        <w:t>have received post FAFSA-season from a sample designed to be more diverse in</w:t>
      </w:r>
      <w:r w:rsidR="006A65C1">
        <w:rPr>
          <w:rFonts w:asciiTheme="minorHAnsi" w:hAnsiTheme="minorHAnsi"/>
          <w:color w:val="auto"/>
        </w:rPr>
        <w:t xml:space="preserve"> post-secondary</w:t>
      </w:r>
      <w:r w:rsidR="00AD5CC8">
        <w:rPr>
          <w:rFonts w:asciiTheme="minorHAnsi" w:hAnsiTheme="minorHAnsi"/>
          <w:color w:val="auto"/>
        </w:rPr>
        <w:t xml:space="preserve"> experience. </w:t>
      </w:r>
    </w:p>
    <w:p w14:paraId="4684526F" w14:textId="77777777" w:rsidR="00CD1E2E" w:rsidRDefault="00CD1E2E" w:rsidP="006A65C1">
      <w:pPr>
        <w:spacing w:after="200" w:line="276" w:lineRule="auto"/>
        <w:rPr>
          <w:rFonts w:asciiTheme="minorHAnsi" w:hAnsiTheme="minorHAnsi"/>
          <w:color w:val="auto"/>
        </w:rPr>
      </w:pPr>
    </w:p>
    <w:p w14:paraId="0F9FC4C7" w14:textId="77777777" w:rsidR="009B72E9" w:rsidRPr="0020283D" w:rsidRDefault="0053114D" w:rsidP="003A6D93">
      <w:pPr>
        <w:pStyle w:val="IntenseQuote"/>
        <w:numPr>
          <w:ilvl w:val="0"/>
          <w:numId w:val="2"/>
        </w:numPr>
        <w:spacing w:before="0" w:after="0" w:line="240" w:lineRule="auto"/>
        <w:rPr>
          <w:rFonts w:asciiTheme="minorHAnsi" w:hAnsiTheme="minorHAnsi"/>
          <w:color w:val="auto"/>
        </w:rPr>
      </w:pPr>
      <w:r>
        <w:rPr>
          <w:rFonts w:asciiTheme="minorHAnsi" w:hAnsiTheme="minorHAnsi"/>
          <w:color w:val="auto"/>
        </w:rPr>
        <w:t xml:space="preserve">KEY FINDINGS </w:t>
      </w:r>
    </w:p>
    <w:p w14:paraId="7F4CB100" w14:textId="77777777" w:rsidR="00344361" w:rsidRPr="0020283D" w:rsidRDefault="00344361" w:rsidP="003A6D93">
      <w:pPr>
        <w:pStyle w:val="ListParagraph"/>
        <w:spacing w:after="0" w:line="240" w:lineRule="auto"/>
        <w:contextualSpacing w:val="0"/>
      </w:pPr>
    </w:p>
    <w:p w14:paraId="3C2F3B5F" w14:textId="5EF85A88" w:rsidR="009912E3" w:rsidRPr="0020283D" w:rsidRDefault="002057A3" w:rsidP="009912E3">
      <w:pPr>
        <w:spacing w:after="0" w:line="240" w:lineRule="auto"/>
        <w:rPr>
          <w:rFonts w:asciiTheme="minorHAnsi" w:hAnsiTheme="minorHAnsi"/>
          <w:b/>
          <w:i/>
          <w:color w:val="auto"/>
        </w:rPr>
      </w:pPr>
      <w:r>
        <w:rPr>
          <w:rFonts w:asciiTheme="minorHAnsi" w:hAnsiTheme="minorHAnsi"/>
          <w:b/>
          <w:i/>
          <w:color w:val="auto"/>
        </w:rPr>
        <w:t xml:space="preserve">Survey </w:t>
      </w:r>
      <w:r w:rsidR="0053114D">
        <w:rPr>
          <w:rFonts w:asciiTheme="minorHAnsi" w:hAnsiTheme="minorHAnsi"/>
          <w:b/>
          <w:i/>
          <w:color w:val="auto"/>
        </w:rPr>
        <w:t xml:space="preserve">Format </w:t>
      </w:r>
      <w:r>
        <w:rPr>
          <w:rFonts w:asciiTheme="minorHAnsi" w:hAnsiTheme="minorHAnsi"/>
          <w:b/>
          <w:i/>
          <w:color w:val="auto"/>
        </w:rPr>
        <w:t xml:space="preserve">and Length </w:t>
      </w:r>
    </w:p>
    <w:p w14:paraId="711B4C95" w14:textId="77777777" w:rsidR="00DA6D92" w:rsidRDefault="00DA6D92" w:rsidP="00DA6D92">
      <w:pPr>
        <w:spacing w:after="0" w:line="240" w:lineRule="auto"/>
        <w:rPr>
          <w:rFonts w:asciiTheme="minorHAnsi" w:hAnsiTheme="minorHAnsi"/>
          <w:color w:val="auto"/>
        </w:rPr>
      </w:pPr>
    </w:p>
    <w:p w14:paraId="3D9EF5F8" w14:textId="77777777" w:rsidR="00667046" w:rsidRDefault="00667046" w:rsidP="00DA6D92">
      <w:pPr>
        <w:spacing w:after="0" w:line="240" w:lineRule="auto"/>
        <w:rPr>
          <w:rFonts w:asciiTheme="minorHAnsi" w:hAnsiTheme="minorHAnsi"/>
          <w:color w:val="auto"/>
        </w:rPr>
      </w:pPr>
      <w:r>
        <w:rPr>
          <w:rFonts w:asciiTheme="minorHAnsi" w:hAnsiTheme="minorHAnsi"/>
          <w:color w:val="auto"/>
        </w:rPr>
        <w:t xml:space="preserve">The majority of respondents who responded online were observed to be able to navigate the survey and reported no problem with the length of the survey.  However, many of the online respondents were also subjects that did not apply for 2017-18 financial aid (or had not yet completed the application process). As a result, these respondents experienced a shorter path through to survey completion. </w:t>
      </w:r>
    </w:p>
    <w:p w14:paraId="14E80D04" w14:textId="77777777" w:rsidR="006A65C1" w:rsidRDefault="006A65C1" w:rsidP="006A65C1">
      <w:pPr>
        <w:spacing w:after="0" w:line="240" w:lineRule="auto"/>
        <w:rPr>
          <w:rFonts w:asciiTheme="minorHAnsi" w:hAnsiTheme="minorHAnsi"/>
          <w:color w:val="auto"/>
        </w:rPr>
      </w:pPr>
    </w:p>
    <w:p w14:paraId="7FF4368D" w14:textId="7E9631AB" w:rsidR="00C7006C" w:rsidRDefault="00C7006C" w:rsidP="006A65C1">
      <w:pPr>
        <w:spacing w:after="0" w:line="240" w:lineRule="auto"/>
        <w:rPr>
          <w:rFonts w:asciiTheme="minorHAnsi" w:hAnsiTheme="minorHAnsi"/>
          <w:color w:val="auto"/>
        </w:rPr>
      </w:pPr>
      <w:r>
        <w:rPr>
          <w:rFonts w:asciiTheme="minorHAnsi" w:hAnsiTheme="minorHAnsi"/>
          <w:color w:val="auto"/>
        </w:rPr>
        <w:t xml:space="preserve">Respondents taking the hard copy version of the survey had more difficulty with the format and length of the survey, indicating that it “seemed like a lot of questions” at the start of the interview (paging through in advance) and expressing hesitation.  Other recommendations included increasing the font size and spacing of the content to reduce “crowdedness” and making the skip-logic instruction boxes easier to identify.  </w:t>
      </w:r>
    </w:p>
    <w:p w14:paraId="669A373F" w14:textId="77777777" w:rsidR="009912E3" w:rsidRPr="0020283D" w:rsidRDefault="009912E3" w:rsidP="009912E3">
      <w:pPr>
        <w:spacing w:after="0" w:line="240" w:lineRule="auto"/>
        <w:rPr>
          <w:rFonts w:asciiTheme="minorHAnsi" w:hAnsiTheme="minorHAnsi"/>
          <w:color w:val="auto"/>
        </w:rPr>
      </w:pPr>
    </w:p>
    <w:p w14:paraId="473020F2" w14:textId="5F1D742F" w:rsidR="002057A3" w:rsidRPr="008A289B" w:rsidRDefault="002057A3" w:rsidP="0043010C">
      <w:pPr>
        <w:spacing w:after="0" w:line="240" w:lineRule="auto"/>
        <w:rPr>
          <w:rFonts w:asciiTheme="minorHAnsi" w:hAnsiTheme="minorHAnsi"/>
          <w:b/>
          <w:i/>
          <w:color w:val="auto"/>
        </w:rPr>
      </w:pPr>
      <w:r>
        <w:rPr>
          <w:rFonts w:asciiTheme="minorHAnsi" w:hAnsiTheme="minorHAnsi"/>
          <w:b/>
          <w:i/>
          <w:color w:val="auto"/>
        </w:rPr>
        <w:t>Survey Organization and Flow</w:t>
      </w:r>
    </w:p>
    <w:p w14:paraId="78D60FFC" w14:textId="77777777" w:rsidR="002057A3" w:rsidRDefault="002057A3" w:rsidP="0043010C">
      <w:pPr>
        <w:spacing w:after="0" w:line="240" w:lineRule="auto"/>
        <w:rPr>
          <w:rFonts w:asciiTheme="minorHAnsi" w:hAnsiTheme="minorHAnsi"/>
          <w:b/>
          <w:i/>
          <w:color w:val="auto"/>
        </w:rPr>
      </w:pPr>
    </w:p>
    <w:p w14:paraId="4B275D0A" w14:textId="6A12EBDF" w:rsidR="00C7006C" w:rsidRDefault="00C7006C" w:rsidP="00DA6D92">
      <w:pPr>
        <w:spacing w:after="0" w:line="240" w:lineRule="auto"/>
        <w:rPr>
          <w:rFonts w:asciiTheme="minorHAnsi" w:hAnsiTheme="minorHAnsi"/>
          <w:color w:val="auto"/>
        </w:rPr>
      </w:pPr>
      <w:r>
        <w:rPr>
          <w:rFonts w:asciiTheme="minorHAnsi" w:hAnsiTheme="minorHAnsi"/>
          <w:color w:val="auto"/>
        </w:rPr>
        <w:t xml:space="preserve">Not all hard-copy respondents experienced difficulty with the format and length of the survey. </w:t>
      </w:r>
      <w:r w:rsidR="00581D1E">
        <w:rPr>
          <w:rFonts w:asciiTheme="minorHAnsi" w:hAnsiTheme="minorHAnsi"/>
          <w:color w:val="auto"/>
        </w:rPr>
        <w:t xml:space="preserve">However, </w:t>
      </w:r>
      <w:r w:rsidR="00F00EBA">
        <w:rPr>
          <w:rFonts w:asciiTheme="minorHAnsi" w:hAnsiTheme="minorHAnsi"/>
          <w:color w:val="auto"/>
        </w:rPr>
        <w:t>those that did suggested a reorganization of questions and the possibility of having two versions of the survey available to reduce confusion and eliminate unnecessary or irrelevant questions – one for 17-18 FAFSA f</w:t>
      </w:r>
      <w:r w:rsidR="00FF6CE4">
        <w:rPr>
          <w:rFonts w:asciiTheme="minorHAnsi" w:hAnsiTheme="minorHAnsi"/>
          <w:color w:val="auto"/>
        </w:rPr>
        <w:t xml:space="preserve">ilers and one for non-filers - </w:t>
      </w:r>
      <w:r w:rsidR="00F00EBA">
        <w:rPr>
          <w:rFonts w:asciiTheme="minorHAnsi" w:hAnsiTheme="minorHAnsi"/>
          <w:color w:val="auto"/>
        </w:rPr>
        <w:t xml:space="preserve">if our records were able to indicate which version a respondent should receive. </w:t>
      </w:r>
      <w:r w:rsidR="00A00172">
        <w:rPr>
          <w:rFonts w:asciiTheme="minorHAnsi" w:hAnsiTheme="minorHAnsi"/>
          <w:color w:val="auto"/>
        </w:rPr>
        <w:t>More than one respondent suggested making the FAFSA “awareness</w:t>
      </w:r>
      <w:r w:rsidR="00AA4DD1">
        <w:rPr>
          <w:rFonts w:asciiTheme="minorHAnsi" w:hAnsiTheme="minorHAnsi"/>
          <w:color w:val="auto"/>
        </w:rPr>
        <w:t>”</w:t>
      </w:r>
      <w:r w:rsidR="00A00172">
        <w:rPr>
          <w:rFonts w:asciiTheme="minorHAnsi" w:hAnsiTheme="minorHAnsi"/>
          <w:color w:val="auto"/>
        </w:rPr>
        <w:t xml:space="preserve"> question (Q7) appear much earlier in the survey</w:t>
      </w:r>
      <w:r w:rsidR="00AA4DD1">
        <w:rPr>
          <w:rFonts w:asciiTheme="minorHAnsi" w:hAnsiTheme="minorHAnsi"/>
          <w:color w:val="auto"/>
        </w:rPr>
        <w:t xml:space="preserve">. </w:t>
      </w:r>
    </w:p>
    <w:p w14:paraId="1105E80B" w14:textId="77777777" w:rsidR="00C7006C" w:rsidRDefault="00C7006C" w:rsidP="0043010C">
      <w:pPr>
        <w:spacing w:after="0" w:line="240" w:lineRule="auto"/>
        <w:rPr>
          <w:rFonts w:asciiTheme="minorHAnsi" w:hAnsiTheme="minorHAnsi"/>
          <w:b/>
          <w:i/>
          <w:color w:val="auto"/>
        </w:rPr>
      </w:pPr>
    </w:p>
    <w:p w14:paraId="3FB35918" w14:textId="77777777" w:rsidR="00FF6CE4" w:rsidRDefault="00581D1E" w:rsidP="00DA6D92">
      <w:pPr>
        <w:pStyle w:val="ListParagraph"/>
        <w:spacing w:after="0" w:line="240" w:lineRule="auto"/>
        <w:ind w:left="0"/>
        <w:rPr>
          <w:sz w:val="24"/>
          <w:szCs w:val="24"/>
        </w:rPr>
      </w:pPr>
      <w:r>
        <w:rPr>
          <w:sz w:val="24"/>
          <w:szCs w:val="24"/>
        </w:rPr>
        <w:t xml:space="preserve">Some respondents were thrown off by the timing of the cognitive interview (Spring 2017) in relationship to the target date for survey implementation (Fall 2017), particularly in terms of inquiries about past and </w:t>
      </w:r>
      <w:r>
        <w:rPr>
          <w:sz w:val="24"/>
          <w:szCs w:val="24"/>
        </w:rPr>
        <w:lastRenderedPageBreak/>
        <w:t xml:space="preserve">current credit/course enrollment and intentions for future enrollment levels.  It is not anticipated that this will be an issue during survey implementation, but it is cause to consider specifying a timeline when necessary for more accurate responses. </w:t>
      </w:r>
    </w:p>
    <w:p w14:paraId="75BC192C" w14:textId="5F0BE4CC" w:rsidR="00581D1E" w:rsidRPr="00DA6D92" w:rsidRDefault="006B064E" w:rsidP="00DA6D92">
      <w:pPr>
        <w:pStyle w:val="ListParagraph"/>
        <w:spacing w:after="0" w:line="240" w:lineRule="auto"/>
        <w:rPr>
          <w:i/>
          <w:sz w:val="24"/>
          <w:szCs w:val="24"/>
        </w:rPr>
      </w:pPr>
      <w:r w:rsidRPr="00DA6D92">
        <w:rPr>
          <w:i/>
          <w:sz w:val="24"/>
          <w:szCs w:val="24"/>
        </w:rPr>
        <w:t>Ex. Q 12-16</w:t>
      </w:r>
      <w:r w:rsidR="00581D1E" w:rsidRPr="00DA6D92">
        <w:rPr>
          <w:i/>
          <w:sz w:val="24"/>
          <w:szCs w:val="24"/>
        </w:rPr>
        <w:t xml:space="preserve"> </w:t>
      </w:r>
      <w:r w:rsidR="00DA6D92" w:rsidRPr="00DA6D92">
        <w:rPr>
          <w:i/>
          <w:sz w:val="24"/>
          <w:szCs w:val="24"/>
        </w:rPr>
        <w:t>: Some respondents had difficult</w:t>
      </w:r>
      <w:r w:rsidR="00DA6D92">
        <w:rPr>
          <w:i/>
          <w:sz w:val="24"/>
          <w:szCs w:val="24"/>
        </w:rPr>
        <w:t>y answering because they had applied for 2017-18 financial aid (Q2=yes, FAFSA), but had</w:t>
      </w:r>
      <w:r w:rsidR="00DA6D92" w:rsidRPr="00DA6D92">
        <w:rPr>
          <w:i/>
          <w:sz w:val="24"/>
          <w:szCs w:val="24"/>
        </w:rPr>
        <w:t xml:space="preserve"> no</w:t>
      </w:r>
      <w:r w:rsidR="00DA6D92">
        <w:rPr>
          <w:i/>
          <w:sz w:val="24"/>
          <w:szCs w:val="24"/>
        </w:rPr>
        <w:t>t</w:t>
      </w:r>
      <w:r w:rsidR="00DA6D92" w:rsidRPr="00DA6D92">
        <w:rPr>
          <w:i/>
          <w:sz w:val="24"/>
          <w:szCs w:val="24"/>
        </w:rPr>
        <w:t xml:space="preserve"> yet completed the process (some, for example, had received their Student Aid Report, but not an award letter, or had encountered other variable in the financial aid cascade).</w:t>
      </w:r>
      <w:r w:rsidR="00DA6D92">
        <w:rPr>
          <w:i/>
          <w:sz w:val="24"/>
          <w:szCs w:val="24"/>
        </w:rPr>
        <w:t xml:space="preserve"> </w:t>
      </w:r>
    </w:p>
    <w:p w14:paraId="64311CB6" w14:textId="77777777" w:rsidR="00C7006C" w:rsidRDefault="00C7006C" w:rsidP="0043010C">
      <w:pPr>
        <w:spacing w:after="0" w:line="240" w:lineRule="auto"/>
        <w:rPr>
          <w:rFonts w:asciiTheme="minorHAnsi" w:hAnsiTheme="minorHAnsi"/>
          <w:b/>
          <w:i/>
          <w:color w:val="auto"/>
        </w:rPr>
      </w:pPr>
    </w:p>
    <w:p w14:paraId="45465888" w14:textId="77777777" w:rsidR="0043010C" w:rsidRPr="0020283D" w:rsidRDefault="0053114D" w:rsidP="0043010C">
      <w:pPr>
        <w:spacing w:after="0" w:line="240" w:lineRule="auto"/>
        <w:rPr>
          <w:rFonts w:asciiTheme="minorHAnsi" w:hAnsiTheme="minorHAnsi"/>
          <w:b/>
          <w:i/>
          <w:color w:val="auto"/>
        </w:rPr>
      </w:pPr>
      <w:r>
        <w:rPr>
          <w:rFonts w:asciiTheme="minorHAnsi" w:hAnsiTheme="minorHAnsi"/>
          <w:b/>
          <w:i/>
          <w:color w:val="auto"/>
        </w:rPr>
        <w:t>Survey Language and Tone</w:t>
      </w:r>
    </w:p>
    <w:p w14:paraId="66554A96" w14:textId="77777777" w:rsidR="00DA6D92" w:rsidRDefault="00DA6D92" w:rsidP="00446D64">
      <w:pPr>
        <w:spacing w:after="0" w:line="240" w:lineRule="auto"/>
        <w:rPr>
          <w:rFonts w:asciiTheme="minorHAnsi" w:hAnsiTheme="minorHAnsi"/>
          <w:color w:val="auto"/>
        </w:rPr>
      </w:pPr>
    </w:p>
    <w:p w14:paraId="045962D3" w14:textId="78213A4C" w:rsidR="00C7006C" w:rsidRPr="00E50D8C" w:rsidRDefault="00E50D8C" w:rsidP="00DA6D92">
      <w:pPr>
        <w:spacing w:after="0" w:line="240" w:lineRule="auto"/>
        <w:rPr>
          <w:rFonts w:asciiTheme="minorHAnsi" w:hAnsiTheme="minorHAnsi"/>
          <w:color w:val="auto"/>
        </w:rPr>
      </w:pPr>
      <w:r>
        <w:rPr>
          <w:rFonts w:asciiTheme="minorHAnsi" w:hAnsiTheme="minorHAnsi"/>
          <w:color w:val="auto"/>
        </w:rPr>
        <w:t>Overall, r</w:t>
      </w:r>
      <w:r w:rsidR="00581D1E">
        <w:rPr>
          <w:rFonts w:asciiTheme="minorHAnsi" w:hAnsiTheme="minorHAnsi"/>
          <w:color w:val="auto"/>
        </w:rPr>
        <w:t xml:space="preserve">espondents consistently identified a few questions that they found difficult to understand or containing ambiguous language that could be improved. </w:t>
      </w:r>
      <w:r w:rsidR="00DA6D92">
        <w:t xml:space="preserve">  </w:t>
      </w:r>
      <w:r w:rsidR="00F00EBA" w:rsidRPr="008A289B">
        <w:rPr>
          <w:rFonts w:asciiTheme="minorHAnsi" w:hAnsiTheme="minorHAnsi"/>
          <w:color w:val="auto"/>
        </w:rPr>
        <w:t>A few respondents suggested using a “less stuffy” or “less government” tone to the questions and responses –</w:t>
      </w:r>
      <w:r w:rsidR="008A289B" w:rsidRPr="008A289B">
        <w:rPr>
          <w:rFonts w:asciiTheme="minorHAnsi" w:hAnsiTheme="minorHAnsi"/>
          <w:color w:val="auto"/>
        </w:rPr>
        <w:t xml:space="preserve">one </w:t>
      </w:r>
      <w:r w:rsidR="00F00EBA" w:rsidRPr="008A289B">
        <w:rPr>
          <w:rFonts w:asciiTheme="minorHAnsi" w:hAnsiTheme="minorHAnsi"/>
          <w:color w:val="auto"/>
        </w:rPr>
        <w:t>had</w:t>
      </w:r>
      <w:r w:rsidR="008A289B" w:rsidRPr="008A289B">
        <w:rPr>
          <w:rFonts w:asciiTheme="minorHAnsi" w:hAnsiTheme="minorHAnsi"/>
          <w:color w:val="auto"/>
        </w:rPr>
        <w:t xml:space="preserve"> a feeling of being “judged”</w:t>
      </w:r>
      <w:r w:rsidR="00F00EBA" w:rsidRPr="008A289B">
        <w:rPr>
          <w:rFonts w:asciiTheme="minorHAnsi" w:hAnsiTheme="minorHAnsi"/>
          <w:color w:val="auto"/>
        </w:rPr>
        <w:t xml:space="preserve"> as they</w:t>
      </w:r>
      <w:r w:rsidR="008A289B" w:rsidRPr="008A289B">
        <w:rPr>
          <w:rFonts w:asciiTheme="minorHAnsi" w:hAnsiTheme="minorHAnsi"/>
          <w:color w:val="auto"/>
        </w:rPr>
        <w:t xml:space="preserve"> progressed through the survey while another found the repetition of “financial aid form” and government/non-government as condescending.</w:t>
      </w:r>
      <w:r w:rsidR="008A289B">
        <w:t xml:space="preserve"> </w:t>
      </w:r>
      <w:r w:rsidRPr="006A65C1">
        <w:rPr>
          <w:rFonts w:asciiTheme="minorHAnsi" w:hAnsiTheme="minorHAnsi"/>
          <w:color w:val="auto"/>
        </w:rPr>
        <w:t>Feedback regarding specific question language</w:t>
      </w:r>
      <w:r w:rsidR="006A65C1">
        <w:rPr>
          <w:rFonts w:asciiTheme="minorHAnsi" w:hAnsiTheme="minorHAnsi"/>
          <w:color w:val="auto"/>
        </w:rPr>
        <w:t>, tone and clarity is detailed in the next section</w:t>
      </w:r>
      <w:r w:rsidRPr="006A65C1">
        <w:rPr>
          <w:rFonts w:asciiTheme="minorHAnsi" w:hAnsiTheme="minorHAnsi"/>
          <w:color w:val="auto"/>
        </w:rPr>
        <w:t>.</w:t>
      </w:r>
    </w:p>
    <w:p w14:paraId="03268B22" w14:textId="77777777" w:rsidR="0043010C" w:rsidRPr="0020283D" w:rsidRDefault="0043010C" w:rsidP="009912E3">
      <w:pPr>
        <w:spacing w:after="0" w:line="240" w:lineRule="auto"/>
        <w:rPr>
          <w:rFonts w:asciiTheme="minorHAnsi" w:hAnsiTheme="minorHAnsi"/>
          <w:b/>
          <w:i/>
          <w:color w:val="auto"/>
        </w:rPr>
      </w:pPr>
    </w:p>
    <w:p w14:paraId="78B43B2A" w14:textId="54559B22" w:rsidR="0053114D" w:rsidRDefault="00E50D8C" w:rsidP="009912E3">
      <w:pPr>
        <w:spacing w:after="0" w:line="240" w:lineRule="auto"/>
        <w:rPr>
          <w:rFonts w:asciiTheme="minorHAnsi" w:hAnsiTheme="minorHAnsi"/>
          <w:b/>
          <w:i/>
          <w:color w:val="auto"/>
        </w:rPr>
      </w:pPr>
      <w:r>
        <w:rPr>
          <w:rFonts w:asciiTheme="minorHAnsi" w:hAnsiTheme="minorHAnsi"/>
          <w:b/>
          <w:i/>
          <w:color w:val="auto"/>
        </w:rPr>
        <w:t xml:space="preserve">Specific </w:t>
      </w:r>
      <w:r w:rsidR="0053114D">
        <w:rPr>
          <w:rFonts w:asciiTheme="minorHAnsi" w:hAnsiTheme="minorHAnsi"/>
          <w:b/>
          <w:i/>
          <w:color w:val="auto"/>
        </w:rPr>
        <w:t xml:space="preserve">Question and Answer Option Clarity </w:t>
      </w:r>
    </w:p>
    <w:p w14:paraId="2CF3D4D7" w14:textId="3F55E624" w:rsidR="006B064E" w:rsidRPr="006B064E" w:rsidRDefault="006B064E" w:rsidP="009912E3">
      <w:pPr>
        <w:spacing w:after="0" w:line="240" w:lineRule="auto"/>
        <w:rPr>
          <w:rFonts w:asciiTheme="minorHAnsi" w:hAnsiTheme="minorHAnsi"/>
          <w:color w:val="auto"/>
        </w:rPr>
      </w:pPr>
    </w:p>
    <w:p w14:paraId="354EB3B8" w14:textId="64B18D37" w:rsidR="009912E3" w:rsidRDefault="00E94C16" w:rsidP="009912E3">
      <w:pPr>
        <w:spacing w:after="0" w:line="240" w:lineRule="auto"/>
        <w:rPr>
          <w:rFonts w:asciiTheme="minorHAnsi" w:hAnsiTheme="minorHAnsi"/>
          <w:color w:val="auto"/>
        </w:rPr>
      </w:pPr>
      <w:r>
        <w:rPr>
          <w:rFonts w:asciiTheme="minorHAnsi" w:hAnsiTheme="minorHAnsi"/>
          <w:color w:val="auto"/>
        </w:rPr>
        <w:t>Q3</w:t>
      </w:r>
      <w:r w:rsidR="00E50D8C">
        <w:rPr>
          <w:rFonts w:asciiTheme="minorHAnsi" w:hAnsiTheme="minorHAnsi"/>
          <w:color w:val="auto"/>
        </w:rPr>
        <w:t xml:space="preserve">: Respondents desired examples of what “non-government” aid is. The </w:t>
      </w:r>
      <w:r w:rsidR="00947D0E">
        <w:rPr>
          <w:rFonts w:asciiTheme="minorHAnsi" w:hAnsiTheme="minorHAnsi"/>
          <w:color w:val="auto"/>
        </w:rPr>
        <w:t>original question design offered</w:t>
      </w:r>
      <w:r w:rsidR="00E50D8C">
        <w:rPr>
          <w:rFonts w:asciiTheme="minorHAnsi" w:hAnsiTheme="minorHAnsi"/>
          <w:color w:val="auto"/>
        </w:rPr>
        <w:t xml:space="preserve"> examples to those who indicate “yes” to applying for non-government aid</w:t>
      </w:r>
      <w:r w:rsidR="00947D0E">
        <w:rPr>
          <w:rFonts w:asciiTheme="minorHAnsi" w:hAnsiTheme="minorHAnsi"/>
          <w:color w:val="auto"/>
        </w:rPr>
        <w:t xml:space="preserve"> so that they may indicate which applications they had completed. While it was our intention to avoid asking irrelevant questions to respondents who did not apply, including the examples seemed to remind a respondent of aid they had actually applied for, but hadn’t originally considered in their response.  This was especially illuminated using the hard copy survey, which shows all questions and answers without the omission caused by the online display logic. </w:t>
      </w:r>
    </w:p>
    <w:p w14:paraId="7E6786F6" w14:textId="77777777" w:rsidR="00947D0E" w:rsidRDefault="00947D0E" w:rsidP="009912E3">
      <w:pPr>
        <w:spacing w:after="0" w:line="240" w:lineRule="auto"/>
        <w:rPr>
          <w:rFonts w:asciiTheme="minorHAnsi" w:hAnsiTheme="minorHAnsi"/>
          <w:color w:val="auto"/>
        </w:rPr>
      </w:pPr>
    </w:p>
    <w:p w14:paraId="6ED192C9" w14:textId="6AFB697C" w:rsidR="00E94C16" w:rsidRDefault="00E94C16" w:rsidP="009912E3">
      <w:pPr>
        <w:spacing w:after="0" w:line="240" w:lineRule="auto"/>
        <w:rPr>
          <w:rFonts w:asciiTheme="minorHAnsi" w:hAnsiTheme="minorHAnsi"/>
          <w:color w:val="auto"/>
        </w:rPr>
      </w:pPr>
      <w:r>
        <w:rPr>
          <w:rFonts w:asciiTheme="minorHAnsi" w:hAnsiTheme="minorHAnsi"/>
          <w:color w:val="auto"/>
        </w:rPr>
        <w:t>Q5</w:t>
      </w:r>
      <w:r w:rsidR="00947D0E">
        <w:rPr>
          <w:rFonts w:asciiTheme="minorHAnsi" w:hAnsiTheme="minorHAnsi"/>
          <w:color w:val="auto"/>
        </w:rPr>
        <w:t xml:space="preserve">: Respondents frequently asked “for federal aid or all aid” in regard to this question. In prior questions, we are very specific about the application we are referring to, yet we failed to specify the federal (FAFSA) application here. </w:t>
      </w:r>
    </w:p>
    <w:p w14:paraId="681AE621" w14:textId="77777777" w:rsidR="00947D0E" w:rsidRDefault="00947D0E" w:rsidP="009912E3">
      <w:pPr>
        <w:spacing w:after="0" w:line="240" w:lineRule="auto"/>
        <w:rPr>
          <w:rFonts w:asciiTheme="minorHAnsi" w:hAnsiTheme="minorHAnsi"/>
          <w:color w:val="auto"/>
        </w:rPr>
      </w:pPr>
    </w:p>
    <w:p w14:paraId="24336E9A" w14:textId="057D6580" w:rsidR="00FF6CE4" w:rsidRDefault="00FF6CE4" w:rsidP="009912E3">
      <w:pPr>
        <w:spacing w:after="0" w:line="240" w:lineRule="auto"/>
        <w:rPr>
          <w:rFonts w:asciiTheme="minorHAnsi" w:hAnsiTheme="minorHAnsi"/>
          <w:color w:val="auto"/>
        </w:rPr>
      </w:pPr>
      <w:r>
        <w:rPr>
          <w:rFonts w:asciiTheme="minorHAnsi" w:hAnsiTheme="minorHAnsi"/>
          <w:color w:val="auto"/>
        </w:rPr>
        <w:t>Q9</w:t>
      </w:r>
      <w:r w:rsidR="00947D0E">
        <w:rPr>
          <w:rFonts w:asciiTheme="minorHAnsi" w:hAnsiTheme="minorHAnsi"/>
          <w:color w:val="auto"/>
        </w:rPr>
        <w:t xml:space="preserve">: Two respondents suggested that we have options of media that are not referred to as only “social media”. As there is no response option on this question for “other”, these respondents did not feel any of the responses were applicable. </w:t>
      </w:r>
    </w:p>
    <w:p w14:paraId="12CE0AB4" w14:textId="77777777" w:rsidR="00947D0E" w:rsidRDefault="00947D0E" w:rsidP="009912E3">
      <w:pPr>
        <w:spacing w:after="0" w:line="240" w:lineRule="auto"/>
        <w:rPr>
          <w:rFonts w:asciiTheme="minorHAnsi" w:hAnsiTheme="minorHAnsi"/>
          <w:color w:val="auto"/>
        </w:rPr>
      </w:pPr>
    </w:p>
    <w:p w14:paraId="6426C5D0" w14:textId="6EBF40F5" w:rsidR="00FF6CE4" w:rsidRDefault="00FF6CE4" w:rsidP="009912E3">
      <w:pPr>
        <w:spacing w:after="0" w:line="240" w:lineRule="auto"/>
        <w:rPr>
          <w:rFonts w:asciiTheme="minorHAnsi" w:hAnsiTheme="minorHAnsi"/>
          <w:color w:val="auto"/>
        </w:rPr>
      </w:pPr>
      <w:r>
        <w:rPr>
          <w:rFonts w:asciiTheme="minorHAnsi" w:hAnsiTheme="minorHAnsi"/>
          <w:color w:val="auto"/>
        </w:rPr>
        <w:t>Q11</w:t>
      </w:r>
      <w:r w:rsidR="00947D0E">
        <w:rPr>
          <w:rFonts w:asciiTheme="minorHAnsi" w:hAnsiTheme="minorHAnsi"/>
          <w:color w:val="auto"/>
        </w:rPr>
        <w:t>: At least half of the respondents struggled with the DRT section, finding it too dense and confusion. “I don’t know what this is talking about” and “Maybe my parents would know this”. It was noted that if the passage was read aloud by the interviewer, respondents were much less</w:t>
      </w:r>
      <w:r w:rsidR="00DA6D92">
        <w:rPr>
          <w:rFonts w:asciiTheme="minorHAnsi" w:hAnsiTheme="minorHAnsi"/>
          <w:color w:val="auto"/>
        </w:rPr>
        <w:t xml:space="preserve"> confused and, while they were no less familiar with DRT, it may be worth reconsidering how the question is worded. </w:t>
      </w:r>
    </w:p>
    <w:p w14:paraId="409D547E" w14:textId="77777777" w:rsidR="00DA6D92" w:rsidRDefault="00DA6D92" w:rsidP="009912E3">
      <w:pPr>
        <w:spacing w:after="0" w:line="240" w:lineRule="auto"/>
        <w:rPr>
          <w:rFonts w:asciiTheme="minorHAnsi" w:hAnsiTheme="minorHAnsi"/>
          <w:color w:val="auto"/>
        </w:rPr>
      </w:pPr>
    </w:p>
    <w:p w14:paraId="4B540B7E" w14:textId="37B896BD" w:rsidR="006B064E" w:rsidRDefault="006B064E" w:rsidP="009912E3">
      <w:pPr>
        <w:spacing w:after="0" w:line="240" w:lineRule="auto"/>
        <w:rPr>
          <w:rFonts w:asciiTheme="minorHAnsi" w:hAnsiTheme="minorHAnsi"/>
          <w:color w:val="auto"/>
        </w:rPr>
      </w:pPr>
      <w:r>
        <w:rPr>
          <w:rFonts w:asciiTheme="minorHAnsi" w:hAnsiTheme="minorHAnsi"/>
          <w:color w:val="auto"/>
        </w:rPr>
        <w:t>Q17-24</w:t>
      </w:r>
      <w:r w:rsidR="00DA6D92">
        <w:rPr>
          <w:rFonts w:asciiTheme="minorHAnsi" w:hAnsiTheme="minorHAnsi"/>
          <w:color w:val="auto"/>
        </w:rPr>
        <w:t>:</w:t>
      </w:r>
      <w:r w:rsidR="00700B55">
        <w:rPr>
          <w:rFonts w:asciiTheme="minorHAnsi" w:hAnsiTheme="minorHAnsi"/>
          <w:color w:val="auto"/>
        </w:rPr>
        <w:t xml:space="preserve"> This section on enrollment intensity was universally easy for respondents to answer, though a few did question the use of the word “term” in reference to academic session.  “Term” could be measured in a variety of ways (standard semester, trimester, block scheduling, J-term, summer term) depending on where the student is enrolled. It was suggested that we add a preceding question or clarifying language to help</w:t>
      </w:r>
      <w:r w:rsidR="00883ABA">
        <w:rPr>
          <w:rFonts w:asciiTheme="minorHAnsi" w:hAnsiTheme="minorHAnsi"/>
          <w:color w:val="auto"/>
        </w:rPr>
        <w:t xml:space="preserve"> identify how the </w:t>
      </w:r>
      <w:r w:rsidR="00700B55">
        <w:rPr>
          <w:rFonts w:asciiTheme="minorHAnsi" w:hAnsiTheme="minorHAnsi"/>
          <w:color w:val="auto"/>
        </w:rPr>
        <w:t>academic calendar</w:t>
      </w:r>
      <w:r w:rsidR="00883ABA">
        <w:rPr>
          <w:rFonts w:asciiTheme="minorHAnsi" w:hAnsiTheme="minorHAnsi"/>
          <w:color w:val="auto"/>
        </w:rPr>
        <w:t xml:space="preserve"> is being measured.</w:t>
      </w:r>
    </w:p>
    <w:p w14:paraId="7249CD7E" w14:textId="5A70DC45" w:rsidR="006B064E" w:rsidRDefault="006B064E" w:rsidP="00446D64">
      <w:pPr>
        <w:spacing w:after="0" w:line="240" w:lineRule="auto"/>
        <w:ind w:left="720"/>
        <w:rPr>
          <w:rFonts w:asciiTheme="minorHAnsi" w:hAnsiTheme="minorHAnsi"/>
          <w:color w:val="auto"/>
        </w:rPr>
      </w:pPr>
      <w:r>
        <w:rPr>
          <w:rFonts w:asciiTheme="minorHAnsi" w:hAnsiTheme="minorHAnsi"/>
          <w:color w:val="auto"/>
        </w:rPr>
        <w:t>Q19</w:t>
      </w:r>
      <w:r w:rsidR="00883ABA">
        <w:rPr>
          <w:rFonts w:asciiTheme="minorHAnsi" w:hAnsiTheme="minorHAnsi"/>
          <w:color w:val="auto"/>
        </w:rPr>
        <w:t xml:space="preserve">: Some respondents had to read this question a few times and consider what that meant in their circumstances. Because many interviewees were attending full-time, they felt the question wasn’t relevant, but may have taken more time to complete coursework vs. overloading their schedule. </w:t>
      </w:r>
      <w:r w:rsidR="00883ABA">
        <w:rPr>
          <w:rFonts w:asciiTheme="minorHAnsi" w:hAnsiTheme="minorHAnsi"/>
          <w:color w:val="auto"/>
        </w:rPr>
        <w:lastRenderedPageBreak/>
        <w:t xml:space="preserve">Respondents also reported that the decision would depend on the difficult of the coursework that term. </w:t>
      </w:r>
    </w:p>
    <w:p w14:paraId="608A967F" w14:textId="77777777" w:rsidR="00446D64" w:rsidRDefault="00446D64" w:rsidP="00446D64">
      <w:pPr>
        <w:spacing w:after="0" w:line="240" w:lineRule="auto"/>
        <w:ind w:left="720"/>
        <w:rPr>
          <w:rFonts w:asciiTheme="minorHAnsi" w:hAnsiTheme="minorHAnsi"/>
          <w:color w:val="auto"/>
        </w:rPr>
      </w:pPr>
    </w:p>
    <w:p w14:paraId="59F137BD" w14:textId="36BF3615" w:rsidR="006B064E" w:rsidRDefault="006B064E" w:rsidP="00446D64">
      <w:pPr>
        <w:spacing w:after="0" w:line="240" w:lineRule="auto"/>
        <w:ind w:left="720"/>
        <w:rPr>
          <w:rFonts w:asciiTheme="minorHAnsi" w:hAnsiTheme="minorHAnsi"/>
          <w:color w:val="auto"/>
        </w:rPr>
      </w:pPr>
      <w:r>
        <w:rPr>
          <w:rFonts w:asciiTheme="minorHAnsi" w:hAnsiTheme="minorHAnsi"/>
          <w:color w:val="auto"/>
        </w:rPr>
        <w:t>Q23</w:t>
      </w:r>
      <w:r w:rsidR="00883ABA">
        <w:rPr>
          <w:rFonts w:asciiTheme="minorHAnsi" w:hAnsiTheme="minorHAnsi"/>
          <w:color w:val="auto"/>
        </w:rPr>
        <w:t xml:space="preserve">: Suggestion to replace “other” (or add an additional choice) to allow students who are enrolled full-time due to requirements for minimum enrollment to attend, maintain eligibility for a scholarship, or participate in activities (sports, etc.). </w:t>
      </w:r>
    </w:p>
    <w:p w14:paraId="79FE1917" w14:textId="77777777" w:rsidR="00883ABA" w:rsidRDefault="006B064E" w:rsidP="009912E3">
      <w:pPr>
        <w:spacing w:after="0" w:line="240" w:lineRule="auto"/>
        <w:rPr>
          <w:rFonts w:asciiTheme="minorHAnsi" w:hAnsiTheme="minorHAnsi"/>
          <w:color w:val="auto"/>
        </w:rPr>
      </w:pPr>
      <w:r>
        <w:rPr>
          <w:rFonts w:asciiTheme="minorHAnsi" w:hAnsiTheme="minorHAnsi"/>
          <w:color w:val="auto"/>
        </w:rPr>
        <w:tab/>
      </w:r>
    </w:p>
    <w:p w14:paraId="609A6353" w14:textId="77777777" w:rsidR="00126732" w:rsidRDefault="006B064E" w:rsidP="009912E3">
      <w:pPr>
        <w:spacing w:after="0" w:line="240" w:lineRule="auto"/>
        <w:rPr>
          <w:rFonts w:asciiTheme="minorHAnsi" w:hAnsiTheme="minorHAnsi"/>
          <w:color w:val="auto"/>
        </w:rPr>
      </w:pPr>
      <w:r>
        <w:rPr>
          <w:rFonts w:asciiTheme="minorHAnsi" w:hAnsiTheme="minorHAnsi"/>
          <w:color w:val="auto"/>
        </w:rPr>
        <w:t>Q25</w:t>
      </w:r>
      <w:r w:rsidR="00AA4DD1">
        <w:rPr>
          <w:rFonts w:asciiTheme="minorHAnsi" w:hAnsiTheme="minorHAnsi"/>
          <w:color w:val="auto"/>
        </w:rPr>
        <w:t xml:space="preserve">; </w:t>
      </w:r>
      <w:r w:rsidR="00883ABA">
        <w:rPr>
          <w:rFonts w:asciiTheme="minorHAnsi" w:hAnsiTheme="minorHAnsi"/>
          <w:color w:val="auto"/>
        </w:rPr>
        <w:t xml:space="preserve">Some respondents did not like the Likert scale format or definitions for this series of statements – overall felt that a True/False/Not Applicable would be more appropriate. Specific </w:t>
      </w:r>
      <w:r w:rsidR="00126732">
        <w:rPr>
          <w:rFonts w:asciiTheme="minorHAnsi" w:hAnsiTheme="minorHAnsi"/>
          <w:color w:val="auto"/>
        </w:rPr>
        <w:t xml:space="preserve">comments </w:t>
      </w:r>
      <w:r w:rsidR="00883ABA">
        <w:rPr>
          <w:rFonts w:asciiTheme="minorHAnsi" w:hAnsiTheme="minorHAnsi"/>
          <w:color w:val="auto"/>
        </w:rPr>
        <w:t>included:</w:t>
      </w:r>
    </w:p>
    <w:p w14:paraId="6A35CC04" w14:textId="512B45DC" w:rsidR="00126732" w:rsidRDefault="00883ABA" w:rsidP="00126732">
      <w:pPr>
        <w:spacing w:after="0" w:line="240" w:lineRule="auto"/>
        <w:ind w:left="720"/>
        <w:rPr>
          <w:rFonts w:asciiTheme="minorHAnsi" w:hAnsiTheme="minorHAnsi"/>
          <w:color w:val="auto"/>
        </w:rPr>
      </w:pPr>
      <w:r>
        <w:rPr>
          <w:rFonts w:asciiTheme="minorHAnsi" w:hAnsiTheme="minorHAnsi"/>
          <w:color w:val="auto"/>
        </w:rPr>
        <w:t xml:space="preserve"> Q25a</w:t>
      </w:r>
      <w:r w:rsidR="00126732">
        <w:rPr>
          <w:rFonts w:asciiTheme="minorHAnsi" w:hAnsiTheme="minorHAnsi"/>
          <w:color w:val="auto"/>
        </w:rPr>
        <w:t xml:space="preserve">) Adjustments to how this statement was worded per OMB suggestion did not test well. For example, using “the financial aid the school and government were able to give me” was met with feedback of being unnecessarily confusing. “confusing”; “I didn’t apply for financial aid, so that has nothing to do with it”; “Why don’t you just say – I’m attending my current school because they gave me the best financial aid?” </w:t>
      </w:r>
    </w:p>
    <w:p w14:paraId="3FBC824B" w14:textId="77777777" w:rsidR="00446D64" w:rsidRDefault="00446D64" w:rsidP="00126732">
      <w:pPr>
        <w:spacing w:after="0" w:line="240" w:lineRule="auto"/>
        <w:ind w:left="720"/>
        <w:rPr>
          <w:rFonts w:asciiTheme="minorHAnsi" w:hAnsiTheme="minorHAnsi"/>
          <w:color w:val="auto"/>
        </w:rPr>
      </w:pPr>
    </w:p>
    <w:p w14:paraId="722C0893" w14:textId="77777777" w:rsidR="00126732" w:rsidRDefault="00126732" w:rsidP="00126732">
      <w:pPr>
        <w:spacing w:after="0" w:line="240" w:lineRule="auto"/>
        <w:ind w:left="720"/>
        <w:rPr>
          <w:rFonts w:asciiTheme="minorHAnsi" w:hAnsiTheme="minorHAnsi"/>
          <w:color w:val="auto"/>
        </w:rPr>
      </w:pPr>
      <w:r>
        <w:rPr>
          <w:rFonts w:asciiTheme="minorHAnsi" w:hAnsiTheme="minorHAnsi"/>
          <w:color w:val="auto"/>
        </w:rPr>
        <w:t>Q25b) “This IS my first choice school” “and (again) “I didn’t apply for or receive financial aid</w:t>
      </w:r>
      <w:r w:rsidR="00883ABA">
        <w:rPr>
          <w:rFonts w:asciiTheme="minorHAnsi" w:hAnsiTheme="minorHAnsi"/>
          <w:color w:val="auto"/>
        </w:rPr>
        <w:t xml:space="preserve"> </w:t>
      </w:r>
      <w:r>
        <w:rPr>
          <w:rFonts w:asciiTheme="minorHAnsi" w:hAnsiTheme="minorHAnsi"/>
          <w:color w:val="auto"/>
        </w:rPr>
        <w:t xml:space="preserve">– it wasn’t a factor”  </w:t>
      </w:r>
    </w:p>
    <w:p w14:paraId="3DDF5043" w14:textId="77777777" w:rsidR="00446D64" w:rsidRDefault="00446D64" w:rsidP="00126732">
      <w:pPr>
        <w:spacing w:after="0" w:line="240" w:lineRule="auto"/>
        <w:ind w:left="720"/>
        <w:rPr>
          <w:rFonts w:asciiTheme="minorHAnsi" w:hAnsiTheme="minorHAnsi"/>
          <w:color w:val="auto"/>
        </w:rPr>
      </w:pPr>
    </w:p>
    <w:p w14:paraId="198F2A32" w14:textId="1E51E75D" w:rsidR="00126732" w:rsidRDefault="00126732" w:rsidP="00126732">
      <w:pPr>
        <w:spacing w:after="0" w:line="240" w:lineRule="auto"/>
        <w:ind w:left="720"/>
        <w:rPr>
          <w:rFonts w:asciiTheme="minorHAnsi" w:hAnsiTheme="minorHAnsi"/>
          <w:color w:val="auto"/>
        </w:rPr>
      </w:pPr>
      <w:r>
        <w:rPr>
          <w:rFonts w:asciiTheme="minorHAnsi" w:hAnsiTheme="minorHAnsi"/>
          <w:color w:val="auto"/>
        </w:rPr>
        <w:t xml:space="preserve">Q25c) “I have to take the number of credits that I’m taking, so it doesn’t change anything”.  </w:t>
      </w:r>
    </w:p>
    <w:p w14:paraId="0B757C79" w14:textId="77777777" w:rsidR="00126732" w:rsidRDefault="00126732" w:rsidP="009912E3">
      <w:pPr>
        <w:spacing w:after="0" w:line="240" w:lineRule="auto"/>
        <w:rPr>
          <w:rFonts w:asciiTheme="minorHAnsi" w:hAnsiTheme="minorHAnsi"/>
          <w:color w:val="auto"/>
        </w:rPr>
      </w:pPr>
    </w:p>
    <w:p w14:paraId="01E5A73E" w14:textId="796BE859" w:rsidR="006B064E" w:rsidRDefault="006B064E" w:rsidP="009912E3">
      <w:pPr>
        <w:spacing w:after="0" w:line="240" w:lineRule="auto"/>
        <w:rPr>
          <w:rFonts w:asciiTheme="minorHAnsi" w:hAnsiTheme="minorHAnsi"/>
          <w:color w:val="auto"/>
        </w:rPr>
      </w:pPr>
      <w:r>
        <w:rPr>
          <w:rFonts w:asciiTheme="minorHAnsi" w:hAnsiTheme="minorHAnsi"/>
          <w:color w:val="auto"/>
        </w:rPr>
        <w:t>Q31</w:t>
      </w:r>
      <w:r w:rsidR="00126732">
        <w:rPr>
          <w:rFonts w:asciiTheme="minorHAnsi" w:hAnsiTheme="minorHAnsi"/>
          <w:color w:val="auto"/>
        </w:rPr>
        <w:t>: Those who took out loans (and answered this question) found the Strongly Agree to Strongly Disagree scale more acceptable than on the Q25 series of statements</w:t>
      </w:r>
      <w:r w:rsidR="00446D64">
        <w:rPr>
          <w:rFonts w:asciiTheme="minorHAnsi" w:hAnsiTheme="minorHAnsi"/>
          <w:color w:val="auto"/>
        </w:rPr>
        <w:t>.</w:t>
      </w:r>
    </w:p>
    <w:p w14:paraId="1BB05E33" w14:textId="77777777" w:rsidR="00126732" w:rsidRDefault="00126732" w:rsidP="009912E3">
      <w:pPr>
        <w:spacing w:after="0" w:line="240" w:lineRule="auto"/>
        <w:rPr>
          <w:rFonts w:asciiTheme="minorHAnsi" w:hAnsiTheme="minorHAnsi"/>
          <w:color w:val="auto"/>
        </w:rPr>
      </w:pPr>
    </w:p>
    <w:p w14:paraId="590E4E87" w14:textId="7CDF4645" w:rsidR="006B064E" w:rsidRDefault="006B064E" w:rsidP="009912E3">
      <w:pPr>
        <w:spacing w:after="0" w:line="240" w:lineRule="auto"/>
        <w:rPr>
          <w:rFonts w:asciiTheme="minorHAnsi" w:hAnsiTheme="minorHAnsi"/>
          <w:color w:val="auto"/>
        </w:rPr>
      </w:pPr>
      <w:r>
        <w:rPr>
          <w:rFonts w:asciiTheme="minorHAnsi" w:hAnsiTheme="minorHAnsi"/>
          <w:color w:val="auto"/>
        </w:rPr>
        <w:t>Q32</w:t>
      </w:r>
      <w:r w:rsidR="00126732">
        <w:rPr>
          <w:rFonts w:asciiTheme="minorHAnsi" w:hAnsiTheme="minorHAnsi"/>
          <w:color w:val="auto"/>
        </w:rPr>
        <w:t xml:space="preserve">: Feedback suggests re-wording the question “How did you decide to not take out a loan?” – that it wasn’t a decision, just sometimes not </w:t>
      </w:r>
      <w:r w:rsidR="00446D64">
        <w:rPr>
          <w:rFonts w:asciiTheme="minorHAnsi" w:hAnsiTheme="minorHAnsi"/>
          <w:color w:val="auto"/>
        </w:rPr>
        <w:t>needed. New wording:</w:t>
      </w:r>
      <w:r w:rsidR="00126732">
        <w:rPr>
          <w:rFonts w:asciiTheme="minorHAnsi" w:hAnsiTheme="minorHAnsi"/>
          <w:color w:val="auto"/>
        </w:rPr>
        <w:t xml:space="preserve"> I</w:t>
      </w:r>
      <w:r w:rsidR="00446D64">
        <w:rPr>
          <w:rFonts w:asciiTheme="minorHAnsi" w:hAnsiTheme="minorHAnsi"/>
          <w:color w:val="auto"/>
        </w:rPr>
        <w:t>f</w:t>
      </w:r>
      <w:r w:rsidR="00126732">
        <w:rPr>
          <w:rFonts w:asciiTheme="minorHAnsi" w:hAnsiTheme="minorHAnsi"/>
          <w:color w:val="auto"/>
        </w:rPr>
        <w:t xml:space="preserve"> you have NOT taken out loans, how did y</w:t>
      </w:r>
      <w:r w:rsidR="00446D64">
        <w:rPr>
          <w:rFonts w:asciiTheme="minorHAnsi" w:hAnsiTheme="minorHAnsi"/>
          <w:color w:val="auto"/>
        </w:rPr>
        <w:t>ou make that decision (stress</w:t>
      </w:r>
      <w:r w:rsidR="00126732">
        <w:rPr>
          <w:rFonts w:asciiTheme="minorHAnsi" w:hAnsiTheme="minorHAnsi"/>
          <w:color w:val="auto"/>
        </w:rPr>
        <w:t xml:space="preserve"> the</w:t>
      </w:r>
      <w:r w:rsidR="00446D64">
        <w:rPr>
          <w:rFonts w:asciiTheme="minorHAnsi" w:hAnsiTheme="minorHAnsi"/>
          <w:color w:val="auto"/>
        </w:rPr>
        <w:t xml:space="preserve"> word “not”)? Other desired</w:t>
      </w:r>
      <w:r w:rsidR="00126732">
        <w:rPr>
          <w:rFonts w:asciiTheme="minorHAnsi" w:hAnsiTheme="minorHAnsi"/>
          <w:color w:val="auto"/>
        </w:rPr>
        <w:t xml:space="preserve"> answer options</w:t>
      </w:r>
      <w:r w:rsidR="00446D64">
        <w:rPr>
          <w:rFonts w:asciiTheme="minorHAnsi" w:hAnsiTheme="minorHAnsi"/>
          <w:color w:val="auto"/>
        </w:rPr>
        <w:t>:</w:t>
      </w:r>
      <w:r w:rsidR="00126732">
        <w:rPr>
          <w:rFonts w:asciiTheme="minorHAnsi" w:hAnsiTheme="minorHAnsi"/>
          <w:color w:val="auto"/>
        </w:rPr>
        <w:t xml:space="preserve"> </w:t>
      </w:r>
    </w:p>
    <w:p w14:paraId="5C815A25" w14:textId="202E5099" w:rsidR="00126732" w:rsidRPr="00446D64" w:rsidRDefault="00126732" w:rsidP="00126732">
      <w:pPr>
        <w:pStyle w:val="ListParagraph"/>
        <w:numPr>
          <w:ilvl w:val="0"/>
          <w:numId w:val="25"/>
        </w:numPr>
        <w:spacing w:after="0" w:line="240" w:lineRule="auto"/>
        <w:rPr>
          <w:i/>
        </w:rPr>
      </w:pPr>
      <w:r w:rsidRPr="00446D64">
        <w:rPr>
          <w:i/>
        </w:rPr>
        <w:t>I received enough financial aid to not need loans</w:t>
      </w:r>
    </w:p>
    <w:p w14:paraId="48EF521F" w14:textId="660B815A" w:rsidR="00126732" w:rsidRPr="00446D64" w:rsidRDefault="00126732" w:rsidP="00126732">
      <w:pPr>
        <w:pStyle w:val="ListParagraph"/>
        <w:numPr>
          <w:ilvl w:val="0"/>
          <w:numId w:val="25"/>
        </w:numPr>
        <w:spacing w:after="0" w:line="240" w:lineRule="auto"/>
        <w:rPr>
          <w:i/>
        </w:rPr>
      </w:pPr>
      <w:r w:rsidRPr="00446D64">
        <w:rPr>
          <w:i/>
        </w:rPr>
        <w:t>I did not need to apply for financial aid and did not apply for loans</w:t>
      </w:r>
    </w:p>
    <w:p w14:paraId="2BD6AF30" w14:textId="4F6ABED9" w:rsidR="00126732" w:rsidRPr="00446D64" w:rsidRDefault="00126732" w:rsidP="00126732">
      <w:pPr>
        <w:pStyle w:val="ListParagraph"/>
        <w:numPr>
          <w:ilvl w:val="0"/>
          <w:numId w:val="25"/>
        </w:numPr>
        <w:spacing w:after="0" w:line="240" w:lineRule="auto"/>
        <w:rPr>
          <w:i/>
        </w:rPr>
      </w:pPr>
      <w:r w:rsidRPr="00446D64">
        <w:rPr>
          <w:i/>
        </w:rPr>
        <w:t>I received a scholarship and did not need to apply for additional financial aid</w:t>
      </w:r>
    </w:p>
    <w:p w14:paraId="325A5B3B" w14:textId="239955EA" w:rsidR="00126732" w:rsidRPr="00446D64" w:rsidRDefault="00126732" w:rsidP="00126732">
      <w:pPr>
        <w:pStyle w:val="ListParagraph"/>
        <w:numPr>
          <w:ilvl w:val="0"/>
          <w:numId w:val="25"/>
        </w:numPr>
        <w:spacing w:after="0" w:line="240" w:lineRule="auto"/>
        <w:rPr>
          <w:i/>
        </w:rPr>
      </w:pPr>
      <w:r w:rsidRPr="00446D64">
        <w:rPr>
          <w:i/>
        </w:rPr>
        <w:t>I did not need a loan, so there was no decision to make.</w:t>
      </w:r>
    </w:p>
    <w:p w14:paraId="4D28718F" w14:textId="77777777" w:rsidR="00126732" w:rsidRPr="00126732" w:rsidRDefault="00126732" w:rsidP="00126732">
      <w:pPr>
        <w:pStyle w:val="ListParagraph"/>
        <w:spacing w:after="0" w:line="240" w:lineRule="auto"/>
      </w:pPr>
    </w:p>
    <w:p w14:paraId="0BF3BDAD" w14:textId="3B9999D3" w:rsidR="006B064E" w:rsidRDefault="006B064E" w:rsidP="009912E3">
      <w:pPr>
        <w:spacing w:after="0" w:line="240" w:lineRule="auto"/>
        <w:rPr>
          <w:rFonts w:asciiTheme="minorHAnsi" w:hAnsiTheme="minorHAnsi"/>
          <w:color w:val="auto"/>
        </w:rPr>
      </w:pPr>
      <w:r>
        <w:rPr>
          <w:rFonts w:asciiTheme="minorHAnsi" w:hAnsiTheme="minorHAnsi"/>
          <w:color w:val="auto"/>
        </w:rPr>
        <w:t>Q33</w:t>
      </w:r>
      <w:r w:rsidR="008127A7">
        <w:rPr>
          <w:rFonts w:asciiTheme="minorHAnsi" w:hAnsiTheme="minorHAnsi"/>
          <w:color w:val="auto"/>
        </w:rPr>
        <w:t xml:space="preserve">: Statements a, b, and c were generally relevant and applicable to most respondents, but d, e, and f are only relevant if you have a loan (currently all answer this question).  Additionally, a few respondents mentioned that 33f should actually be two different statements; 1) I had trouble trying to get a loan and 2) I was unable to get a loan. </w:t>
      </w:r>
    </w:p>
    <w:p w14:paraId="2751752F" w14:textId="77777777" w:rsidR="009912E3" w:rsidRPr="0020283D" w:rsidRDefault="009912E3" w:rsidP="009912E3">
      <w:pPr>
        <w:spacing w:after="0" w:line="240" w:lineRule="auto"/>
        <w:rPr>
          <w:rFonts w:asciiTheme="minorHAnsi" w:hAnsiTheme="minorHAnsi"/>
          <w:color w:val="auto"/>
        </w:rPr>
      </w:pPr>
    </w:p>
    <w:p w14:paraId="7B094FA8" w14:textId="77777777" w:rsidR="00AD5CC8" w:rsidRDefault="00AD5CC8" w:rsidP="009912E3">
      <w:pPr>
        <w:spacing w:after="0" w:line="240" w:lineRule="auto"/>
        <w:rPr>
          <w:rFonts w:asciiTheme="minorHAnsi" w:hAnsiTheme="minorHAnsi"/>
          <w:b/>
          <w:i/>
          <w:color w:val="auto"/>
        </w:rPr>
      </w:pPr>
      <w:r>
        <w:rPr>
          <w:rFonts w:asciiTheme="minorHAnsi" w:hAnsiTheme="minorHAnsi"/>
          <w:b/>
          <w:i/>
          <w:color w:val="auto"/>
        </w:rPr>
        <w:t>Relevancy of Survey Items</w:t>
      </w:r>
    </w:p>
    <w:p w14:paraId="0EAEFE82" w14:textId="1B8BBC0F" w:rsidR="008127A7" w:rsidRDefault="008127A7" w:rsidP="009912E3">
      <w:pPr>
        <w:spacing w:after="0" w:line="240" w:lineRule="auto"/>
        <w:rPr>
          <w:rFonts w:asciiTheme="minorHAnsi" w:hAnsiTheme="minorHAnsi"/>
          <w:color w:val="auto"/>
        </w:rPr>
      </w:pPr>
    </w:p>
    <w:p w14:paraId="4BBC6C17" w14:textId="721C1AAC" w:rsidR="00581D1E" w:rsidRDefault="00446D64" w:rsidP="009912E3">
      <w:pPr>
        <w:spacing w:after="0" w:line="240" w:lineRule="auto"/>
        <w:rPr>
          <w:rFonts w:asciiTheme="minorHAnsi" w:hAnsiTheme="minorHAnsi"/>
          <w:color w:val="auto"/>
        </w:rPr>
      </w:pPr>
      <w:r>
        <w:rPr>
          <w:rFonts w:asciiTheme="minorHAnsi" w:hAnsiTheme="minorHAnsi"/>
          <w:color w:val="auto"/>
        </w:rPr>
        <w:t>R</w:t>
      </w:r>
      <w:r w:rsidR="00581D1E">
        <w:rPr>
          <w:rFonts w:asciiTheme="minorHAnsi" w:hAnsiTheme="minorHAnsi"/>
          <w:color w:val="auto"/>
        </w:rPr>
        <w:t xml:space="preserve">espondents confirmed that the questions asked in the survey may be helpful towards understanding why and how students apply for or do not apply for financial aid. A few respondents questioned the </w:t>
      </w:r>
      <w:r w:rsidR="006B064E">
        <w:rPr>
          <w:rFonts w:asciiTheme="minorHAnsi" w:hAnsiTheme="minorHAnsi"/>
          <w:color w:val="auto"/>
        </w:rPr>
        <w:t xml:space="preserve">relevancy of specific questions, including the </w:t>
      </w:r>
      <w:r w:rsidR="00581D1E">
        <w:rPr>
          <w:rFonts w:asciiTheme="minorHAnsi" w:hAnsiTheme="minorHAnsi"/>
          <w:color w:val="auto"/>
        </w:rPr>
        <w:t>inclusion of a significant number of items rega</w:t>
      </w:r>
      <w:r w:rsidR="006B064E">
        <w:rPr>
          <w:rFonts w:asciiTheme="minorHAnsi" w:hAnsiTheme="minorHAnsi"/>
          <w:color w:val="auto"/>
        </w:rPr>
        <w:t>rding loans an</w:t>
      </w:r>
      <w:r w:rsidR="008127A7">
        <w:rPr>
          <w:rFonts w:asciiTheme="minorHAnsi" w:hAnsiTheme="minorHAnsi"/>
          <w:color w:val="auto"/>
        </w:rPr>
        <w:t>d loan repayment. (Q26-33)</w:t>
      </w:r>
    </w:p>
    <w:p w14:paraId="18219AA9" w14:textId="77777777" w:rsidR="008127A7" w:rsidRDefault="008127A7" w:rsidP="009912E3">
      <w:pPr>
        <w:spacing w:after="0" w:line="240" w:lineRule="auto"/>
        <w:rPr>
          <w:rFonts w:asciiTheme="minorHAnsi" w:hAnsiTheme="minorHAnsi"/>
          <w:color w:val="auto"/>
        </w:rPr>
      </w:pPr>
    </w:p>
    <w:p w14:paraId="47BF091A" w14:textId="06CDADA8" w:rsidR="008127A7" w:rsidRDefault="008127A7" w:rsidP="009912E3">
      <w:pPr>
        <w:spacing w:after="0" w:line="240" w:lineRule="auto"/>
        <w:rPr>
          <w:rFonts w:asciiTheme="minorHAnsi" w:hAnsiTheme="minorHAnsi"/>
          <w:color w:val="auto"/>
        </w:rPr>
      </w:pPr>
      <w:r>
        <w:rPr>
          <w:rFonts w:asciiTheme="minorHAnsi" w:hAnsiTheme="minorHAnsi"/>
          <w:color w:val="auto"/>
        </w:rPr>
        <w:t xml:space="preserve">Respondents who had not completed their own financial aid forms or been involved in college financial decisions were perceived to have more difficulty answering.  Some were even apologetic and expressed regret that they did not have more understanding of the process.  </w:t>
      </w:r>
    </w:p>
    <w:p w14:paraId="7A3B70AB" w14:textId="5ABA3D80" w:rsidR="008127A7" w:rsidRDefault="008127A7" w:rsidP="009912E3">
      <w:pPr>
        <w:spacing w:after="0" w:line="240" w:lineRule="auto"/>
        <w:rPr>
          <w:rFonts w:asciiTheme="minorHAnsi" w:hAnsiTheme="minorHAnsi"/>
          <w:color w:val="auto"/>
        </w:rPr>
      </w:pPr>
    </w:p>
    <w:p w14:paraId="39C951F0" w14:textId="3979B28A" w:rsidR="0020283D" w:rsidRDefault="00446D64" w:rsidP="00446D64">
      <w:pPr>
        <w:spacing w:after="0" w:line="240" w:lineRule="auto"/>
        <w:rPr>
          <w:rFonts w:asciiTheme="minorHAnsi" w:hAnsiTheme="minorHAnsi"/>
          <w:color w:val="auto"/>
        </w:rPr>
      </w:pPr>
      <w:r>
        <w:rPr>
          <w:rFonts w:asciiTheme="minorHAnsi" w:hAnsiTheme="minorHAnsi"/>
          <w:color w:val="auto"/>
        </w:rPr>
        <w:lastRenderedPageBreak/>
        <w:t>Respondents not applying /</w:t>
      </w:r>
      <w:r w:rsidR="006B064E">
        <w:rPr>
          <w:rFonts w:asciiTheme="minorHAnsi" w:hAnsiTheme="minorHAnsi"/>
          <w:color w:val="auto"/>
        </w:rPr>
        <w:t xml:space="preserve"> receiving financial aid provided feedback that the questions assumed need and may not be adequately inclusive or those NOT in need of ai</w:t>
      </w:r>
      <w:r>
        <w:rPr>
          <w:rFonts w:asciiTheme="minorHAnsi" w:hAnsiTheme="minorHAnsi"/>
          <w:color w:val="auto"/>
        </w:rPr>
        <w:t>d.  To alleviate this</w:t>
      </w:r>
      <w:r w:rsidR="006B064E">
        <w:rPr>
          <w:rFonts w:asciiTheme="minorHAnsi" w:hAnsiTheme="minorHAnsi"/>
          <w:color w:val="auto"/>
        </w:rPr>
        <w:t xml:space="preserve">, we </w:t>
      </w:r>
      <w:r>
        <w:rPr>
          <w:rFonts w:asciiTheme="minorHAnsi" w:hAnsiTheme="minorHAnsi"/>
          <w:color w:val="auto"/>
        </w:rPr>
        <w:t xml:space="preserve">may </w:t>
      </w:r>
      <w:r w:rsidR="006B064E">
        <w:rPr>
          <w:rFonts w:asciiTheme="minorHAnsi" w:hAnsiTheme="minorHAnsi"/>
          <w:color w:val="auto"/>
        </w:rPr>
        <w:t xml:space="preserve">provide answer options that </w:t>
      </w:r>
      <w:r>
        <w:rPr>
          <w:rFonts w:asciiTheme="minorHAnsi" w:hAnsiTheme="minorHAnsi"/>
          <w:color w:val="auto"/>
        </w:rPr>
        <w:t xml:space="preserve">can </w:t>
      </w:r>
      <w:r w:rsidR="006B064E">
        <w:rPr>
          <w:rFonts w:asciiTheme="minorHAnsi" w:hAnsiTheme="minorHAnsi"/>
          <w:color w:val="auto"/>
        </w:rPr>
        <w:t>indicate lack of financial need or lack of need to complete an application. Similarl</w:t>
      </w:r>
      <w:r>
        <w:rPr>
          <w:rFonts w:asciiTheme="minorHAnsi" w:hAnsiTheme="minorHAnsi"/>
          <w:color w:val="auto"/>
        </w:rPr>
        <w:t xml:space="preserve">y, scholarship recipients desired </w:t>
      </w:r>
      <w:r w:rsidR="006B064E">
        <w:rPr>
          <w:rFonts w:asciiTheme="minorHAnsi" w:hAnsiTheme="minorHAnsi"/>
          <w:color w:val="auto"/>
        </w:rPr>
        <w:t xml:space="preserve">options that allowed them to indicate </w:t>
      </w:r>
      <w:r w:rsidR="008127A7">
        <w:rPr>
          <w:rFonts w:asciiTheme="minorHAnsi" w:hAnsiTheme="minorHAnsi"/>
          <w:color w:val="auto"/>
        </w:rPr>
        <w:t>their circumstances.</w:t>
      </w:r>
    </w:p>
    <w:p w14:paraId="5EDFB089" w14:textId="77777777" w:rsidR="00CD1E2E" w:rsidRPr="00E94C16" w:rsidRDefault="00CD1E2E" w:rsidP="00446D64">
      <w:pPr>
        <w:spacing w:after="0" w:line="240" w:lineRule="auto"/>
        <w:rPr>
          <w:rFonts w:asciiTheme="minorHAnsi" w:hAnsiTheme="minorHAnsi"/>
          <w:color w:val="auto"/>
        </w:rPr>
      </w:pPr>
    </w:p>
    <w:p w14:paraId="25F8B8A9" w14:textId="77777777" w:rsidR="0053114D" w:rsidRPr="0020283D" w:rsidRDefault="0053114D" w:rsidP="0053114D">
      <w:pPr>
        <w:pStyle w:val="IntenseQuote"/>
        <w:numPr>
          <w:ilvl w:val="0"/>
          <w:numId w:val="2"/>
        </w:numPr>
        <w:spacing w:before="0" w:after="0" w:line="240" w:lineRule="auto"/>
        <w:rPr>
          <w:rFonts w:asciiTheme="minorHAnsi" w:hAnsiTheme="minorHAnsi"/>
          <w:color w:val="auto"/>
        </w:rPr>
      </w:pPr>
      <w:r w:rsidRPr="0020283D">
        <w:rPr>
          <w:rFonts w:asciiTheme="minorHAnsi" w:hAnsiTheme="minorHAnsi"/>
          <w:color w:val="auto"/>
        </w:rPr>
        <w:t>CONCLUSIONS AND IMPLICATIONS</w:t>
      </w:r>
    </w:p>
    <w:p w14:paraId="30816DB1" w14:textId="77777777" w:rsidR="00AA4DD1" w:rsidRDefault="00AA4DD1" w:rsidP="0020283D">
      <w:pPr>
        <w:spacing w:after="0" w:line="240" w:lineRule="auto"/>
      </w:pPr>
    </w:p>
    <w:p w14:paraId="5364443D" w14:textId="02F2A236" w:rsidR="005A5785" w:rsidRPr="005A5785" w:rsidRDefault="005A5785" w:rsidP="0020283D">
      <w:pPr>
        <w:spacing w:after="0" w:line="240" w:lineRule="auto"/>
        <w:rPr>
          <w:rFonts w:asciiTheme="minorHAnsi" w:hAnsiTheme="minorHAnsi"/>
          <w:color w:val="auto"/>
        </w:rPr>
      </w:pPr>
      <w:r w:rsidRPr="005A5785">
        <w:rPr>
          <w:rFonts w:asciiTheme="minorHAnsi" w:hAnsiTheme="minorHAnsi"/>
          <w:color w:val="auto"/>
        </w:rPr>
        <w:t xml:space="preserve">The cognitive interview process has revealed adjustments to survey language that could improve question and answer clarity, </w:t>
      </w:r>
      <w:r w:rsidR="000F5093">
        <w:rPr>
          <w:rFonts w:asciiTheme="minorHAnsi" w:hAnsiTheme="minorHAnsi"/>
          <w:color w:val="auto"/>
        </w:rPr>
        <w:t>en</w:t>
      </w:r>
      <w:r w:rsidR="00B60DAB">
        <w:rPr>
          <w:rFonts w:asciiTheme="minorHAnsi" w:hAnsiTheme="minorHAnsi"/>
          <w:color w:val="auto"/>
        </w:rPr>
        <w:t>hance</w:t>
      </w:r>
      <w:r w:rsidRPr="005A5785">
        <w:rPr>
          <w:rFonts w:asciiTheme="minorHAnsi" w:hAnsiTheme="minorHAnsi"/>
          <w:color w:val="auto"/>
        </w:rPr>
        <w:t xml:space="preserve"> the instrument</w:t>
      </w:r>
      <w:r w:rsidR="00B60DAB">
        <w:rPr>
          <w:rFonts w:asciiTheme="minorHAnsi" w:hAnsiTheme="minorHAnsi"/>
          <w:color w:val="auto"/>
        </w:rPr>
        <w:t>’s</w:t>
      </w:r>
      <w:r w:rsidRPr="005A5785">
        <w:rPr>
          <w:rFonts w:asciiTheme="minorHAnsi" w:hAnsiTheme="minorHAnsi"/>
          <w:color w:val="auto"/>
        </w:rPr>
        <w:t xml:space="preserve"> </w:t>
      </w:r>
      <w:r w:rsidR="00B60DAB">
        <w:rPr>
          <w:rFonts w:asciiTheme="minorHAnsi" w:hAnsiTheme="minorHAnsi"/>
          <w:color w:val="auto"/>
        </w:rPr>
        <w:t>relevance</w:t>
      </w:r>
      <w:r w:rsidRPr="005A5785">
        <w:rPr>
          <w:rFonts w:asciiTheme="minorHAnsi" w:hAnsiTheme="minorHAnsi"/>
          <w:color w:val="auto"/>
        </w:rPr>
        <w:t xml:space="preserve"> to a wi</w:t>
      </w:r>
      <w:r w:rsidR="000F5093">
        <w:rPr>
          <w:rFonts w:asciiTheme="minorHAnsi" w:hAnsiTheme="minorHAnsi"/>
          <w:color w:val="auto"/>
        </w:rPr>
        <w:t xml:space="preserve">der audience, and </w:t>
      </w:r>
      <w:r w:rsidRPr="005A5785">
        <w:rPr>
          <w:rFonts w:asciiTheme="minorHAnsi" w:hAnsiTheme="minorHAnsi"/>
          <w:color w:val="auto"/>
        </w:rPr>
        <w:t xml:space="preserve">allow researchers to streamline the survey experience for the respondent. </w:t>
      </w:r>
    </w:p>
    <w:p w14:paraId="5276A603" w14:textId="77777777" w:rsidR="00AA4DD1" w:rsidRPr="005A5785" w:rsidRDefault="00AA4DD1" w:rsidP="0020283D">
      <w:pPr>
        <w:spacing w:after="0" w:line="240" w:lineRule="auto"/>
        <w:rPr>
          <w:rFonts w:asciiTheme="minorHAnsi" w:hAnsiTheme="minorHAnsi"/>
          <w:color w:val="auto"/>
        </w:rPr>
      </w:pPr>
    </w:p>
    <w:p w14:paraId="1D02EB9B" w14:textId="467950C8" w:rsidR="00AA4DD1" w:rsidRPr="005A5785" w:rsidRDefault="005A5785" w:rsidP="0020283D">
      <w:pPr>
        <w:spacing w:after="0" w:line="240" w:lineRule="auto"/>
        <w:rPr>
          <w:rFonts w:asciiTheme="minorHAnsi" w:hAnsiTheme="minorHAnsi"/>
          <w:color w:val="auto"/>
        </w:rPr>
      </w:pPr>
      <w:r w:rsidRPr="005A5785">
        <w:rPr>
          <w:rFonts w:asciiTheme="minorHAnsi" w:hAnsiTheme="minorHAnsi"/>
          <w:color w:val="auto"/>
        </w:rPr>
        <w:t xml:space="preserve">Information gained from cognitive interviews will be considered in tandem with additional </w:t>
      </w:r>
      <w:r w:rsidR="00930711">
        <w:rPr>
          <w:rFonts w:asciiTheme="minorHAnsi" w:hAnsiTheme="minorHAnsi"/>
          <w:color w:val="auto"/>
        </w:rPr>
        <w:t xml:space="preserve">practitioner </w:t>
      </w:r>
      <w:r w:rsidRPr="005A5785">
        <w:rPr>
          <w:rFonts w:asciiTheme="minorHAnsi" w:hAnsiTheme="minorHAnsi"/>
          <w:color w:val="auto"/>
        </w:rPr>
        <w:t xml:space="preserve">feedback, recent changes in federal financial aid policy and administration, and potential limitations to the allowable format and length of the survey instrument. </w:t>
      </w:r>
    </w:p>
    <w:p w14:paraId="1415588D" w14:textId="77777777" w:rsidR="00AA4DD1" w:rsidRDefault="00AA4DD1" w:rsidP="0020283D">
      <w:pPr>
        <w:spacing w:after="0" w:line="240" w:lineRule="auto"/>
      </w:pPr>
    </w:p>
    <w:p w14:paraId="0545D58C" w14:textId="146D00DA" w:rsidR="00AA4DD1" w:rsidRPr="0020283D" w:rsidRDefault="00AA4DD1" w:rsidP="0020283D">
      <w:pPr>
        <w:spacing w:after="0" w:line="240" w:lineRule="auto"/>
      </w:pPr>
    </w:p>
    <w:sectPr w:rsidR="00AA4DD1" w:rsidRPr="0020283D" w:rsidSect="00CD1E2E">
      <w:type w:val="continuous"/>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88B9A" w14:textId="77777777" w:rsidR="00F42FDB" w:rsidRDefault="00F42FDB" w:rsidP="009B72E9">
      <w:pPr>
        <w:spacing w:after="0" w:line="240" w:lineRule="auto"/>
      </w:pPr>
      <w:r>
        <w:separator/>
      </w:r>
    </w:p>
  </w:endnote>
  <w:endnote w:type="continuationSeparator" w:id="0">
    <w:p w14:paraId="6B3F9FD0" w14:textId="77777777" w:rsidR="00F42FDB" w:rsidRDefault="00F42FDB" w:rsidP="009B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9EA27" w14:textId="77777777" w:rsidR="00B60DAB" w:rsidRDefault="00B60DAB" w:rsidP="00351363">
    <w:pPr>
      <w:pStyle w:val="NCESoddfooter"/>
      <w:jc w:val="center"/>
    </w:pPr>
    <w:r>
      <w:t>E-</w:t>
    </w:r>
    <w:r>
      <w:rPr>
        <w:rStyle w:val="PageNumber"/>
        <w:szCs w:val="20"/>
      </w:rPr>
      <w:fldChar w:fldCharType="begin"/>
    </w:r>
    <w:r>
      <w:rPr>
        <w:rStyle w:val="PageNumber"/>
        <w:szCs w:val="20"/>
      </w:rPr>
      <w:instrText xml:space="preserve"> PAGE </w:instrText>
    </w:r>
    <w:r>
      <w:rPr>
        <w:rStyle w:val="PageNumber"/>
        <w:szCs w:val="20"/>
      </w:rPr>
      <w:fldChar w:fldCharType="separate"/>
    </w:r>
    <w:r w:rsidR="00885A3A">
      <w:rPr>
        <w:rStyle w:val="PageNumber"/>
        <w:noProof/>
        <w:szCs w:val="20"/>
      </w:rPr>
      <w:t>2</w:t>
    </w:r>
    <w:r>
      <w:rPr>
        <w:rStyle w:val="PageNumber"/>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29531" w14:textId="77777777" w:rsidR="00B60DAB" w:rsidRPr="00351363" w:rsidRDefault="00B60DAB" w:rsidP="00351363">
    <w:pPr>
      <w:pStyle w:val="NCESoddfooter"/>
      <w:jc w:val="center"/>
    </w:pPr>
    <w:r>
      <w:t>E-</w:t>
    </w:r>
    <w:r>
      <w:rPr>
        <w:rStyle w:val="PageNumber"/>
        <w:szCs w:val="20"/>
      </w:rPr>
      <w:fldChar w:fldCharType="begin"/>
    </w:r>
    <w:r>
      <w:rPr>
        <w:rStyle w:val="PageNumber"/>
        <w:szCs w:val="20"/>
      </w:rPr>
      <w:instrText xml:space="preserve"> PAGE </w:instrText>
    </w:r>
    <w:r>
      <w:rPr>
        <w:rStyle w:val="PageNumber"/>
        <w:szCs w:val="20"/>
      </w:rPr>
      <w:fldChar w:fldCharType="separate"/>
    </w:r>
    <w:r w:rsidR="00885A3A">
      <w:rPr>
        <w:rStyle w:val="PageNumber"/>
        <w:noProof/>
        <w:szCs w:val="20"/>
      </w:rPr>
      <w:t>4</w:t>
    </w:r>
    <w:r>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73194" w14:textId="77777777" w:rsidR="00F42FDB" w:rsidRDefault="00F42FDB" w:rsidP="009B72E9">
      <w:pPr>
        <w:spacing w:after="0" w:line="240" w:lineRule="auto"/>
      </w:pPr>
      <w:r>
        <w:separator/>
      </w:r>
    </w:p>
  </w:footnote>
  <w:footnote w:type="continuationSeparator" w:id="0">
    <w:p w14:paraId="782243C4" w14:textId="77777777" w:rsidR="00F42FDB" w:rsidRDefault="00F42FDB" w:rsidP="009B72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1EDC"/>
    <w:multiLevelType w:val="hybridMultilevel"/>
    <w:tmpl w:val="6A8CE59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9D0DB7"/>
    <w:multiLevelType w:val="hybridMultilevel"/>
    <w:tmpl w:val="8D5218CA"/>
    <w:lvl w:ilvl="0" w:tplc="395A857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679E3"/>
    <w:multiLevelType w:val="hybridMultilevel"/>
    <w:tmpl w:val="98349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676E4C"/>
    <w:multiLevelType w:val="hybridMultilevel"/>
    <w:tmpl w:val="87D694F8"/>
    <w:lvl w:ilvl="0" w:tplc="5F56008E">
      <w:start w:val="1"/>
      <w:numFmt w:val="bullet"/>
      <w:lvlText w:val=""/>
      <w:lvlJc w:val="left"/>
      <w:pPr>
        <w:tabs>
          <w:tab w:val="num" w:pos="1080"/>
        </w:tabs>
        <w:ind w:left="1080" w:hanging="360"/>
      </w:pPr>
      <w:rPr>
        <w:rFonts w:ascii="Symbol" w:hAnsi="Symbol" w:hint="default"/>
      </w:rPr>
    </w:lvl>
    <w:lvl w:ilvl="1" w:tplc="83B41DF2">
      <w:start w:val="1"/>
      <w:numFmt w:val="bullet"/>
      <w:lvlText w:val=""/>
      <w:lvlJc w:val="left"/>
      <w:pPr>
        <w:tabs>
          <w:tab w:val="num" w:pos="3240"/>
        </w:tabs>
        <w:ind w:left="3240" w:hanging="360"/>
      </w:pPr>
      <w:rPr>
        <w:rFonts w:ascii="Wingdings" w:hAnsi="Wingdings" w:hint="default"/>
      </w:rPr>
    </w:lvl>
    <w:lvl w:ilvl="2" w:tplc="A5B0CBC0">
      <w:start w:val="1"/>
      <w:numFmt w:val="bullet"/>
      <w:lvlText w:val=""/>
      <w:lvlJc w:val="left"/>
      <w:pPr>
        <w:tabs>
          <w:tab w:val="num" w:pos="2160"/>
        </w:tabs>
        <w:ind w:left="2160" w:hanging="360"/>
      </w:pPr>
      <w:rPr>
        <w:rFonts w:ascii="Wingdings" w:hAnsi="Wingdings" w:hint="default"/>
      </w:rPr>
    </w:lvl>
    <w:lvl w:ilvl="3" w:tplc="169E280E">
      <w:start w:val="1"/>
      <w:numFmt w:val="bullet"/>
      <w:lvlText w:val=""/>
      <w:lvlJc w:val="left"/>
      <w:pPr>
        <w:tabs>
          <w:tab w:val="num" w:pos="2880"/>
        </w:tabs>
        <w:ind w:left="2880" w:hanging="360"/>
      </w:pPr>
      <w:rPr>
        <w:rFonts w:ascii="Symbol" w:hAnsi="Symbol" w:hint="default"/>
      </w:rPr>
    </w:lvl>
    <w:lvl w:ilvl="4" w:tplc="05F6FF14">
      <w:start w:val="1"/>
      <w:numFmt w:val="bullet"/>
      <w:lvlText w:val="o"/>
      <w:lvlJc w:val="left"/>
      <w:pPr>
        <w:tabs>
          <w:tab w:val="num" w:pos="3600"/>
        </w:tabs>
        <w:ind w:left="3600" w:hanging="360"/>
      </w:pPr>
      <w:rPr>
        <w:rFonts w:ascii="Courier New" w:hAnsi="Courier New" w:hint="default"/>
      </w:rPr>
    </w:lvl>
    <w:lvl w:ilvl="5" w:tplc="4056824E" w:tentative="1">
      <w:start w:val="1"/>
      <w:numFmt w:val="bullet"/>
      <w:lvlText w:val=""/>
      <w:lvlJc w:val="left"/>
      <w:pPr>
        <w:tabs>
          <w:tab w:val="num" w:pos="4320"/>
        </w:tabs>
        <w:ind w:left="4320" w:hanging="360"/>
      </w:pPr>
      <w:rPr>
        <w:rFonts w:ascii="Wingdings" w:hAnsi="Wingdings" w:hint="default"/>
      </w:rPr>
    </w:lvl>
    <w:lvl w:ilvl="6" w:tplc="627A63E4" w:tentative="1">
      <w:start w:val="1"/>
      <w:numFmt w:val="bullet"/>
      <w:lvlText w:val=""/>
      <w:lvlJc w:val="left"/>
      <w:pPr>
        <w:tabs>
          <w:tab w:val="num" w:pos="5040"/>
        </w:tabs>
        <w:ind w:left="5040" w:hanging="360"/>
      </w:pPr>
      <w:rPr>
        <w:rFonts w:ascii="Symbol" w:hAnsi="Symbol" w:hint="default"/>
      </w:rPr>
    </w:lvl>
    <w:lvl w:ilvl="7" w:tplc="A0F08EEE" w:tentative="1">
      <w:start w:val="1"/>
      <w:numFmt w:val="bullet"/>
      <w:lvlText w:val="o"/>
      <w:lvlJc w:val="left"/>
      <w:pPr>
        <w:tabs>
          <w:tab w:val="num" w:pos="5760"/>
        </w:tabs>
        <w:ind w:left="5760" w:hanging="360"/>
      </w:pPr>
      <w:rPr>
        <w:rFonts w:ascii="Courier New" w:hAnsi="Courier New" w:hint="default"/>
      </w:rPr>
    </w:lvl>
    <w:lvl w:ilvl="8" w:tplc="DCF8ABD0" w:tentative="1">
      <w:start w:val="1"/>
      <w:numFmt w:val="bullet"/>
      <w:lvlText w:val=""/>
      <w:lvlJc w:val="left"/>
      <w:pPr>
        <w:tabs>
          <w:tab w:val="num" w:pos="6480"/>
        </w:tabs>
        <w:ind w:left="6480" w:hanging="360"/>
      </w:pPr>
      <w:rPr>
        <w:rFonts w:ascii="Wingdings" w:hAnsi="Wingdings" w:hint="default"/>
      </w:rPr>
    </w:lvl>
  </w:abstractNum>
  <w:abstractNum w:abstractNumId="4">
    <w:nsid w:val="119C3EAA"/>
    <w:multiLevelType w:val="hybridMultilevel"/>
    <w:tmpl w:val="230E4550"/>
    <w:lvl w:ilvl="0" w:tplc="96ACF01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9394C65"/>
    <w:multiLevelType w:val="hybridMultilevel"/>
    <w:tmpl w:val="0F940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400D9"/>
    <w:multiLevelType w:val="hybridMultilevel"/>
    <w:tmpl w:val="4B6CE9B2"/>
    <w:lvl w:ilvl="0" w:tplc="0409000F">
      <w:start w:val="1"/>
      <w:numFmt w:val="decimal"/>
      <w:lvlText w:val="%1."/>
      <w:lvlJc w:val="left"/>
      <w:pPr>
        <w:tabs>
          <w:tab w:val="num" w:pos="360"/>
        </w:tabs>
        <w:ind w:left="360" w:hanging="360"/>
      </w:pPr>
      <w:rPr>
        <w:rFonts w:hint="default"/>
      </w:rPr>
    </w:lvl>
    <w:lvl w:ilvl="1" w:tplc="7520B5E6">
      <w:start w:val="1"/>
      <w:numFmt w:val="bullet"/>
      <w:lvlText w:val="-"/>
      <w:lvlJc w:val="left"/>
      <w:pPr>
        <w:tabs>
          <w:tab w:val="num" w:pos="720"/>
        </w:tabs>
        <w:ind w:left="720" w:hanging="360"/>
      </w:pPr>
      <w:rPr>
        <w:rFonts w:ascii="Courier New" w:hAnsi="Courier New" w:hint="default"/>
      </w:rPr>
    </w:lvl>
    <w:lvl w:ilvl="2" w:tplc="B2ECB556">
      <w:start w:val="1"/>
      <w:numFmt w:val="bullet"/>
      <w:lvlText w:val=""/>
      <w:lvlJc w:val="left"/>
      <w:pPr>
        <w:tabs>
          <w:tab w:val="num" w:pos="1440"/>
        </w:tabs>
        <w:ind w:left="1440" w:hanging="360"/>
      </w:pPr>
      <w:rPr>
        <w:rFonts w:ascii="Wingdings" w:hAnsi="Wingdings" w:hint="default"/>
      </w:rPr>
    </w:lvl>
    <w:lvl w:ilvl="3" w:tplc="5172E73E">
      <w:start w:val="1"/>
      <w:numFmt w:val="bullet"/>
      <w:lvlText w:val=""/>
      <w:lvlJc w:val="left"/>
      <w:pPr>
        <w:tabs>
          <w:tab w:val="num" w:pos="2160"/>
        </w:tabs>
        <w:ind w:left="2160" w:hanging="360"/>
      </w:pPr>
      <w:rPr>
        <w:rFonts w:ascii="Symbol" w:hAnsi="Symbol" w:hint="default"/>
      </w:rPr>
    </w:lvl>
    <w:lvl w:ilvl="4" w:tplc="FC76DE68">
      <w:start w:val="1"/>
      <w:numFmt w:val="bullet"/>
      <w:lvlText w:val="o"/>
      <w:lvlJc w:val="left"/>
      <w:pPr>
        <w:tabs>
          <w:tab w:val="num" w:pos="2880"/>
        </w:tabs>
        <w:ind w:left="2880" w:hanging="360"/>
      </w:pPr>
      <w:rPr>
        <w:rFonts w:ascii="Courier New" w:hAnsi="Courier New" w:cs="Courier New" w:hint="default"/>
      </w:rPr>
    </w:lvl>
    <w:lvl w:ilvl="5" w:tplc="FBDE3148" w:tentative="1">
      <w:start w:val="1"/>
      <w:numFmt w:val="bullet"/>
      <w:lvlText w:val=""/>
      <w:lvlJc w:val="left"/>
      <w:pPr>
        <w:tabs>
          <w:tab w:val="num" w:pos="3600"/>
        </w:tabs>
        <w:ind w:left="3600" w:hanging="360"/>
      </w:pPr>
      <w:rPr>
        <w:rFonts w:ascii="Wingdings" w:hAnsi="Wingdings" w:hint="default"/>
      </w:rPr>
    </w:lvl>
    <w:lvl w:ilvl="6" w:tplc="F64C4DE0" w:tentative="1">
      <w:start w:val="1"/>
      <w:numFmt w:val="bullet"/>
      <w:lvlText w:val=""/>
      <w:lvlJc w:val="left"/>
      <w:pPr>
        <w:tabs>
          <w:tab w:val="num" w:pos="4320"/>
        </w:tabs>
        <w:ind w:left="4320" w:hanging="360"/>
      </w:pPr>
      <w:rPr>
        <w:rFonts w:ascii="Symbol" w:hAnsi="Symbol" w:hint="default"/>
      </w:rPr>
    </w:lvl>
    <w:lvl w:ilvl="7" w:tplc="E8722070" w:tentative="1">
      <w:start w:val="1"/>
      <w:numFmt w:val="bullet"/>
      <w:lvlText w:val="o"/>
      <w:lvlJc w:val="left"/>
      <w:pPr>
        <w:tabs>
          <w:tab w:val="num" w:pos="5040"/>
        </w:tabs>
        <w:ind w:left="5040" w:hanging="360"/>
      </w:pPr>
      <w:rPr>
        <w:rFonts w:ascii="Courier New" w:hAnsi="Courier New" w:cs="Courier New" w:hint="default"/>
      </w:rPr>
    </w:lvl>
    <w:lvl w:ilvl="8" w:tplc="B204DD76" w:tentative="1">
      <w:start w:val="1"/>
      <w:numFmt w:val="bullet"/>
      <w:lvlText w:val=""/>
      <w:lvlJc w:val="left"/>
      <w:pPr>
        <w:tabs>
          <w:tab w:val="num" w:pos="5760"/>
        </w:tabs>
        <w:ind w:left="5760" w:hanging="360"/>
      </w:pPr>
      <w:rPr>
        <w:rFonts w:ascii="Wingdings" w:hAnsi="Wingdings" w:hint="default"/>
      </w:rPr>
    </w:lvl>
  </w:abstractNum>
  <w:abstractNum w:abstractNumId="7">
    <w:nsid w:val="230A63BC"/>
    <w:multiLevelType w:val="hybridMultilevel"/>
    <w:tmpl w:val="D5607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AF292D"/>
    <w:multiLevelType w:val="hybridMultilevel"/>
    <w:tmpl w:val="CC30F9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8660C5"/>
    <w:multiLevelType w:val="hybridMultilevel"/>
    <w:tmpl w:val="9440CF42"/>
    <w:lvl w:ilvl="0" w:tplc="04090001">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294FC2"/>
    <w:multiLevelType w:val="hybridMultilevel"/>
    <w:tmpl w:val="465457F0"/>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
    <w:nsid w:val="37753586"/>
    <w:multiLevelType w:val="hybridMultilevel"/>
    <w:tmpl w:val="CFE62E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AA476A0"/>
    <w:multiLevelType w:val="hybridMultilevel"/>
    <w:tmpl w:val="8080350E"/>
    <w:lvl w:ilvl="0" w:tplc="311096BE">
      <w:start w:val="1"/>
      <w:numFmt w:val="decimal"/>
      <w:lvlText w:val="%1.0"/>
      <w:lvlJc w:val="left"/>
      <w:pPr>
        <w:ind w:left="360"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13">
    <w:nsid w:val="42591EE8"/>
    <w:multiLevelType w:val="hybridMultilevel"/>
    <w:tmpl w:val="D924E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DC1852"/>
    <w:multiLevelType w:val="multilevel"/>
    <w:tmpl w:val="68A2948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5">
    <w:nsid w:val="5FDD7C14"/>
    <w:multiLevelType w:val="hybridMultilevel"/>
    <w:tmpl w:val="BC9EB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0EF097A"/>
    <w:multiLevelType w:val="hybridMultilevel"/>
    <w:tmpl w:val="4D308784"/>
    <w:lvl w:ilvl="0" w:tplc="0504A4C8">
      <w:start w:val="1"/>
      <w:numFmt w:val="bullet"/>
      <w:lvlText w:val=""/>
      <w:lvlJc w:val="left"/>
      <w:pPr>
        <w:tabs>
          <w:tab w:val="num" w:pos="1080"/>
        </w:tabs>
        <w:ind w:left="1080" w:hanging="360"/>
      </w:pPr>
      <w:rPr>
        <w:rFonts w:ascii="Symbol" w:hAnsi="Symbol" w:hint="default"/>
      </w:rPr>
    </w:lvl>
    <w:lvl w:ilvl="1" w:tplc="3EAA8754">
      <w:start w:val="1"/>
      <w:numFmt w:val="bullet"/>
      <w:lvlText w:val="-"/>
      <w:lvlJc w:val="left"/>
      <w:pPr>
        <w:tabs>
          <w:tab w:val="num" w:pos="1440"/>
        </w:tabs>
        <w:ind w:left="1440" w:hanging="360"/>
      </w:pPr>
      <w:rPr>
        <w:rFonts w:ascii="Courier New" w:hAnsi="Courier New" w:hint="default"/>
      </w:rPr>
    </w:lvl>
    <w:lvl w:ilvl="2" w:tplc="34642770">
      <w:start w:val="1"/>
      <w:numFmt w:val="bullet"/>
      <w:lvlText w:val=""/>
      <w:lvlJc w:val="left"/>
      <w:pPr>
        <w:tabs>
          <w:tab w:val="num" w:pos="2160"/>
        </w:tabs>
        <w:ind w:left="2160" w:hanging="360"/>
      </w:pPr>
      <w:rPr>
        <w:rFonts w:ascii="Wingdings" w:hAnsi="Wingdings" w:hint="default"/>
      </w:rPr>
    </w:lvl>
    <w:lvl w:ilvl="3" w:tplc="52E4904C">
      <w:start w:val="1"/>
      <w:numFmt w:val="bullet"/>
      <w:lvlText w:val=""/>
      <w:lvlJc w:val="left"/>
      <w:pPr>
        <w:tabs>
          <w:tab w:val="num" w:pos="2880"/>
        </w:tabs>
        <w:ind w:left="2880" w:hanging="360"/>
      </w:pPr>
      <w:rPr>
        <w:rFonts w:ascii="Symbol" w:hAnsi="Symbol" w:hint="default"/>
      </w:rPr>
    </w:lvl>
    <w:lvl w:ilvl="4" w:tplc="3FB8E688">
      <w:start w:val="1"/>
      <w:numFmt w:val="bullet"/>
      <w:lvlText w:val="o"/>
      <w:lvlJc w:val="left"/>
      <w:pPr>
        <w:tabs>
          <w:tab w:val="num" w:pos="3600"/>
        </w:tabs>
        <w:ind w:left="3600" w:hanging="360"/>
      </w:pPr>
      <w:rPr>
        <w:rFonts w:ascii="Courier New" w:hAnsi="Courier New" w:hint="default"/>
      </w:rPr>
    </w:lvl>
    <w:lvl w:ilvl="5" w:tplc="B08C63CA" w:tentative="1">
      <w:start w:val="1"/>
      <w:numFmt w:val="bullet"/>
      <w:lvlText w:val=""/>
      <w:lvlJc w:val="left"/>
      <w:pPr>
        <w:tabs>
          <w:tab w:val="num" w:pos="4320"/>
        </w:tabs>
        <w:ind w:left="4320" w:hanging="360"/>
      </w:pPr>
      <w:rPr>
        <w:rFonts w:ascii="Wingdings" w:hAnsi="Wingdings" w:hint="default"/>
      </w:rPr>
    </w:lvl>
    <w:lvl w:ilvl="6" w:tplc="D7D482FA" w:tentative="1">
      <w:start w:val="1"/>
      <w:numFmt w:val="bullet"/>
      <w:lvlText w:val=""/>
      <w:lvlJc w:val="left"/>
      <w:pPr>
        <w:tabs>
          <w:tab w:val="num" w:pos="5040"/>
        </w:tabs>
        <w:ind w:left="5040" w:hanging="360"/>
      </w:pPr>
      <w:rPr>
        <w:rFonts w:ascii="Symbol" w:hAnsi="Symbol" w:hint="default"/>
      </w:rPr>
    </w:lvl>
    <w:lvl w:ilvl="7" w:tplc="54722640" w:tentative="1">
      <w:start w:val="1"/>
      <w:numFmt w:val="bullet"/>
      <w:lvlText w:val="o"/>
      <w:lvlJc w:val="left"/>
      <w:pPr>
        <w:tabs>
          <w:tab w:val="num" w:pos="5760"/>
        </w:tabs>
        <w:ind w:left="5760" w:hanging="360"/>
      </w:pPr>
      <w:rPr>
        <w:rFonts w:ascii="Courier New" w:hAnsi="Courier New" w:hint="default"/>
      </w:rPr>
    </w:lvl>
    <w:lvl w:ilvl="8" w:tplc="BC989544" w:tentative="1">
      <w:start w:val="1"/>
      <w:numFmt w:val="bullet"/>
      <w:lvlText w:val=""/>
      <w:lvlJc w:val="left"/>
      <w:pPr>
        <w:tabs>
          <w:tab w:val="num" w:pos="6480"/>
        </w:tabs>
        <w:ind w:left="6480" w:hanging="360"/>
      </w:pPr>
      <w:rPr>
        <w:rFonts w:ascii="Wingdings" w:hAnsi="Wingdings" w:hint="default"/>
      </w:rPr>
    </w:lvl>
  </w:abstractNum>
  <w:abstractNum w:abstractNumId="17">
    <w:nsid w:val="66720335"/>
    <w:multiLevelType w:val="hybridMultilevel"/>
    <w:tmpl w:val="91109F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6F3B6F"/>
    <w:multiLevelType w:val="hybridMultilevel"/>
    <w:tmpl w:val="9AC63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1161D80"/>
    <w:multiLevelType w:val="hybridMultilevel"/>
    <w:tmpl w:val="F1BE94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230681E"/>
    <w:multiLevelType w:val="hybridMultilevel"/>
    <w:tmpl w:val="23D4E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99397A"/>
    <w:multiLevelType w:val="hybridMultilevel"/>
    <w:tmpl w:val="6CB03114"/>
    <w:lvl w:ilvl="0" w:tplc="395A857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BE5527"/>
    <w:multiLevelType w:val="hybridMultilevel"/>
    <w:tmpl w:val="10701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78FF3153"/>
    <w:multiLevelType w:val="hybridMultilevel"/>
    <w:tmpl w:val="964EA81A"/>
    <w:lvl w:ilvl="0" w:tplc="04090001">
      <w:start w:val="1"/>
      <w:numFmt w:val="bullet"/>
      <w:lvlText w:val=""/>
      <w:lvlJc w:val="left"/>
      <w:pPr>
        <w:ind w:left="630" w:hanging="360"/>
      </w:pPr>
      <w:rPr>
        <w:rFonts w:ascii="Symbol" w:hAnsi="Symbol" w:hint="default"/>
      </w:rPr>
    </w:lvl>
    <w:lvl w:ilvl="1" w:tplc="0409000B">
      <w:start w:val="1"/>
      <w:numFmt w:val="bullet"/>
      <w:lvlText w:val=""/>
      <w:lvlJc w:val="left"/>
      <w:pPr>
        <w:ind w:left="900" w:hanging="360"/>
      </w:pPr>
      <w:rPr>
        <w:rFonts w:ascii="Wingdings" w:hAnsi="Wingdings" w:hint="default"/>
      </w:rPr>
    </w:lvl>
    <w:lvl w:ilvl="2" w:tplc="04090005">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4">
    <w:nsid w:val="7FBB7C93"/>
    <w:multiLevelType w:val="hybridMultilevel"/>
    <w:tmpl w:val="B1E8A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0"/>
  </w:num>
  <w:num w:numId="4">
    <w:abstractNumId w:val="5"/>
  </w:num>
  <w:num w:numId="5">
    <w:abstractNumId w:val="7"/>
  </w:num>
  <w:num w:numId="6">
    <w:abstractNumId w:val="16"/>
  </w:num>
  <w:num w:numId="7">
    <w:abstractNumId w:val="3"/>
  </w:num>
  <w:num w:numId="8">
    <w:abstractNumId w:val="10"/>
  </w:num>
  <w:num w:numId="9">
    <w:abstractNumId w:val="19"/>
  </w:num>
  <w:num w:numId="10">
    <w:abstractNumId w:val="23"/>
  </w:num>
  <w:num w:numId="11">
    <w:abstractNumId w:val="6"/>
  </w:num>
  <w:num w:numId="12">
    <w:abstractNumId w:val="20"/>
  </w:num>
  <w:num w:numId="13">
    <w:abstractNumId w:val="2"/>
  </w:num>
  <w:num w:numId="14">
    <w:abstractNumId w:val="24"/>
  </w:num>
  <w:num w:numId="15">
    <w:abstractNumId w:val="22"/>
  </w:num>
  <w:num w:numId="16">
    <w:abstractNumId w:val="18"/>
  </w:num>
  <w:num w:numId="17">
    <w:abstractNumId w:val="15"/>
  </w:num>
  <w:num w:numId="18">
    <w:abstractNumId w:val="1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3"/>
  </w:num>
  <w:num w:numId="22">
    <w:abstractNumId w:val="8"/>
  </w:num>
  <w:num w:numId="23">
    <w:abstractNumId w:val="17"/>
  </w:num>
  <w:num w:numId="24">
    <w:abstractNumId w:val="1"/>
  </w:num>
  <w:num w:numId="2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E9"/>
    <w:rsid w:val="0000123C"/>
    <w:rsid w:val="00010EEE"/>
    <w:rsid w:val="00041DD1"/>
    <w:rsid w:val="000446D4"/>
    <w:rsid w:val="00047121"/>
    <w:rsid w:val="00054C28"/>
    <w:rsid w:val="0006088D"/>
    <w:rsid w:val="00073633"/>
    <w:rsid w:val="000816A4"/>
    <w:rsid w:val="0008220B"/>
    <w:rsid w:val="00096ACA"/>
    <w:rsid w:val="000A0907"/>
    <w:rsid w:val="000A32E0"/>
    <w:rsid w:val="000A43B7"/>
    <w:rsid w:val="000A51B1"/>
    <w:rsid w:val="000D7322"/>
    <w:rsid w:val="000E5594"/>
    <w:rsid w:val="000E5D7C"/>
    <w:rsid w:val="000F1505"/>
    <w:rsid w:val="000F277A"/>
    <w:rsid w:val="000F5093"/>
    <w:rsid w:val="000F6439"/>
    <w:rsid w:val="00110822"/>
    <w:rsid w:val="001135B3"/>
    <w:rsid w:val="00124BE7"/>
    <w:rsid w:val="00126732"/>
    <w:rsid w:val="0013250E"/>
    <w:rsid w:val="00136321"/>
    <w:rsid w:val="00141644"/>
    <w:rsid w:val="00146F9A"/>
    <w:rsid w:val="0014763E"/>
    <w:rsid w:val="00154BA9"/>
    <w:rsid w:val="00154F90"/>
    <w:rsid w:val="0019314C"/>
    <w:rsid w:val="00197C24"/>
    <w:rsid w:val="001A7C78"/>
    <w:rsid w:val="001B0D44"/>
    <w:rsid w:val="001C1D6B"/>
    <w:rsid w:val="001C4821"/>
    <w:rsid w:val="001D2E86"/>
    <w:rsid w:val="001D5455"/>
    <w:rsid w:val="001D6A9C"/>
    <w:rsid w:val="001D7CFA"/>
    <w:rsid w:val="001F05CB"/>
    <w:rsid w:val="001F5F1B"/>
    <w:rsid w:val="0020283D"/>
    <w:rsid w:val="002057A3"/>
    <w:rsid w:val="00205E4B"/>
    <w:rsid w:val="00216C54"/>
    <w:rsid w:val="00233A47"/>
    <w:rsid w:val="00233E63"/>
    <w:rsid w:val="0024187B"/>
    <w:rsid w:val="00241ED5"/>
    <w:rsid w:val="002426E6"/>
    <w:rsid w:val="00263D40"/>
    <w:rsid w:val="00272BE5"/>
    <w:rsid w:val="002821AE"/>
    <w:rsid w:val="00286F4D"/>
    <w:rsid w:val="00294E3B"/>
    <w:rsid w:val="00295CE7"/>
    <w:rsid w:val="00295EED"/>
    <w:rsid w:val="002B21C8"/>
    <w:rsid w:val="002B6E7D"/>
    <w:rsid w:val="002B7491"/>
    <w:rsid w:val="002B79BE"/>
    <w:rsid w:val="002D1B11"/>
    <w:rsid w:val="002D1FF0"/>
    <w:rsid w:val="002D36CB"/>
    <w:rsid w:val="002D4871"/>
    <w:rsid w:val="002D4C9B"/>
    <w:rsid w:val="002D75C5"/>
    <w:rsid w:val="002F27F0"/>
    <w:rsid w:val="002F37A8"/>
    <w:rsid w:val="002F4F7E"/>
    <w:rsid w:val="00301F54"/>
    <w:rsid w:val="003306DA"/>
    <w:rsid w:val="003311B2"/>
    <w:rsid w:val="00332270"/>
    <w:rsid w:val="00344361"/>
    <w:rsid w:val="00351363"/>
    <w:rsid w:val="003521C9"/>
    <w:rsid w:val="0035777C"/>
    <w:rsid w:val="00363AA2"/>
    <w:rsid w:val="00371D69"/>
    <w:rsid w:val="00375C5C"/>
    <w:rsid w:val="00380713"/>
    <w:rsid w:val="003834C2"/>
    <w:rsid w:val="00383F89"/>
    <w:rsid w:val="00394CE7"/>
    <w:rsid w:val="003958AC"/>
    <w:rsid w:val="003A6740"/>
    <w:rsid w:val="003A6D93"/>
    <w:rsid w:val="003A6F1A"/>
    <w:rsid w:val="003A7330"/>
    <w:rsid w:val="003A7D1D"/>
    <w:rsid w:val="003B1046"/>
    <w:rsid w:val="003B6409"/>
    <w:rsid w:val="003C26EA"/>
    <w:rsid w:val="003C3676"/>
    <w:rsid w:val="003C4716"/>
    <w:rsid w:val="003C5232"/>
    <w:rsid w:val="003C7B45"/>
    <w:rsid w:val="003D50BD"/>
    <w:rsid w:val="003D7226"/>
    <w:rsid w:val="003D7FC9"/>
    <w:rsid w:val="003E772B"/>
    <w:rsid w:val="00403754"/>
    <w:rsid w:val="00404587"/>
    <w:rsid w:val="004121E5"/>
    <w:rsid w:val="004144B6"/>
    <w:rsid w:val="00416DF9"/>
    <w:rsid w:val="00427ACF"/>
    <w:rsid w:val="0043010C"/>
    <w:rsid w:val="00442486"/>
    <w:rsid w:val="004456D1"/>
    <w:rsid w:val="00446D64"/>
    <w:rsid w:val="0045203D"/>
    <w:rsid w:val="00453FF9"/>
    <w:rsid w:val="00454BEE"/>
    <w:rsid w:val="00464F84"/>
    <w:rsid w:val="0047043D"/>
    <w:rsid w:val="004719A0"/>
    <w:rsid w:val="004759BC"/>
    <w:rsid w:val="004B1D00"/>
    <w:rsid w:val="004C1ACD"/>
    <w:rsid w:val="004D22E7"/>
    <w:rsid w:val="004D5771"/>
    <w:rsid w:val="004E19DC"/>
    <w:rsid w:val="004E3B7E"/>
    <w:rsid w:val="004F6857"/>
    <w:rsid w:val="00504C73"/>
    <w:rsid w:val="0051235D"/>
    <w:rsid w:val="00513647"/>
    <w:rsid w:val="00530396"/>
    <w:rsid w:val="0053114D"/>
    <w:rsid w:val="00536ECE"/>
    <w:rsid w:val="00541C60"/>
    <w:rsid w:val="00552713"/>
    <w:rsid w:val="005539C4"/>
    <w:rsid w:val="00566EC7"/>
    <w:rsid w:val="0057217E"/>
    <w:rsid w:val="00581D1E"/>
    <w:rsid w:val="00584FC3"/>
    <w:rsid w:val="0058584D"/>
    <w:rsid w:val="005A5785"/>
    <w:rsid w:val="005A5D79"/>
    <w:rsid w:val="005B0D80"/>
    <w:rsid w:val="005B1B3E"/>
    <w:rsid w:val="005B6EC3"/>
    <w:rsid w:val="005C5536"/>
    <w:rsid w:val="005E3A52"/>
    <w:rsid w:val="005E6926"/>
    <w:rsid w:val="006034AC"/>
    <w:rsid w:val="00611F78"/>
    <w:rsid w:val="00622A08"/>
    <w:rsid w:val="00640E8A"/>
    <w:rsid w:val="0064545B"/>
    <w:rsid w:val="0065270A"/>
    <w:rsid w:val="00657B93"/>
    <w:rsid w:val="0066083D"/>
    <w:rsid w:val="006641ED"/>
    <w:rsid w:val="006644EF"/>
    <w:rsid w:val="00667046"/>
    <w:rsid w:val="00672EE8"/>
    <w:rsid w:val="00675A39"/>
    <w:rsid w:val="00685AF5"/>
    <w:rsid w:val="006A4C29"/>
    <w:rsid w:val="006A65C1"/>
    <w:rsid w:val="006B064E"/>
    <w:rsid w:val="006B4CF8"/>
    <w:rsid w:val="006B512A"/>
    <w:rsid w:val="006B5756"/>
    <w:rsid w:val="006B757E"/>
    <w:rsid w:val="006C2FF7"/>
    <w:rsid w:val="006C63AE"/>
    <w:rsid w:val="006D233D"/>
    <w:rsid w:val="006E0529"/>
    <w:rsid w:val="006E2CE5"/>
    <w:rsid w:val="006E5565"/>
    <w:rsid w:val="006E6BE6"/>
    <w:rsid w:val="006F2FC3"/>
    <w:rsid w:val="00700B55"/>
    <w:rsid w:val="00705B4E"/>
    <w:rsid w:val="007148BB"/>
    <w:rsid w:val="007322C6"/>
    <w:rsid w:val="00751187"/>
    <w:rsid w:val="00781494"/>
    <w:rsid w:val="0078686D"/>
    <w:rsid w:val="0079609C"/>
    <w:rsid w:val="007A2FAD"/>
    <w:rsid w:val="007B52F2"/>
    <w:rsid w:val="007C0154"/>
    <w:rsid w:val="007C747E"/>
    <w:rsid w:val="007D100D"/>
    <w:rsid w:val="007D7CE8"/>
    <w:rsid w:val="007E197F"/>
    <w:rsid w:val="007E227A"/>
    <w:rsid w:val="007F1739"/>
    <w:rsid w:val="008004F8"/>
    <w:rsid w:val="00800DD2"/>
    <w:rsid w:val="00810AC5"/>
    <w:rsid w:val="00811042"/>
    <w:rsid w:val="008127A7"/>
    <w:rsid w:val="00824B83"/>
    <w:rsid w:val="0083507F"/>
    <w:rsid w:val="00846A33"/>
    <w:rsid w:val="008474A8"/>
    <w:rsid w:val="00850252"/>
    <w:rsid w:val="00883ABA"/>
    <w:rsid w:val="00885A3A"/>
    <w:rsid w:val="0089494D"/>
    <w:rsid w:val="008959E3"/>
    <w:rsid w:val="008A289B"/>
    <w:rsid w:val="008A48D8"/>
    <w:rsid w:val="008A5B58"/>
    <w:rsid w:val="008A644F"/>
    <w:rsid w:val="008C68AF"/>
    <w:rsid w:val="008D3B88"/>
    <w:rsid w:val="008D63B0"/>
    <w:rsid w:val="008E2EB5"/>
    <w:rsid w:val="008F3390"/>
    <w:rsid w:val="00903EA7"/>
    <w:rsid w:val="0090497D"/>
    <w:rsid w:val="009133E9"/>
    <w:rsid w:val="00930711"/>
    <w:rsid w:val="00930A44"/>
    <w:rsid w:val="009407FD"/>
    <w:rsid w:val="00944457"/>
    <w:rsid w:val="00947D0E"/>
    <w:rsid w:val="00953D3D"/>
    <w:rsid w:val="00954459"/>
    <w:rsid w:val="009556DA"/>
    <w:rsid w:val="009711F7"/>
    <w:rsid w:val="00971680"/>
    <w:rsid w:val="009879B4"/>
    <w:rsid w:val="009912E3"/>
    <w:rsid w:val="009B72E9"/>
    <w:rsid w:val="009D325B"/>
    <w:rsid w:val="009F00F3"/>
    <w:rsid w:val="009F0CCE"/>
    <w:rsid w:val="009F6472"/>
    <w:rsid w:val="00A00172"/>
    <w:rsid w:val="00A06FB4"/>
    <w:rsid w:val="00A10639"/>
    <w:rsid w:val="00A244AB"/>
    <w:rsid w:val="00A269D9"/>
    <w:rsid w:val="00A32EB7"/>
    <w:rsid w:val="00A450FF"/>
    <w:rsid w:val="00A46B26"/>
    <w:rsid w:val="00A632A4"/>
    <w:rsid w:val="00A658E3"/>
    <w:rsid w:val="00A739DD"/>
    <w:rsid w:val="00A8646C"/>
    <w:rsid w:val="00A943B3"/>
    <w:rsid w:val="00AA4DD1"/>
    <w:rsid w:val="00AB3358"/>
    <w:rsid w:val="00AB464B"/>
    <w:rsid w:val="00AB758D"/>
    <w:rsid w:val="00AC2237"/>
    <w:rsid w:val="00AD2C5F"/>
    <w:rsid w:val="00AD47B3"/>
    <w:rsid w:val="00AD5CC8"/>
    <w:rsid w:val="00AD5ED9"/>
    <w:rsid w:val="00AE1CCC"/>
    <w:rsid w:val="00AE2BE4"/>
    <w:rsid w:val="00AE3048"/>
    <w:rsid w:val="00AF63DF"/>
    <w:rsid w:val="00B05C13"/>
    <w:rsid w:val="00B13743"/>
    <w:rsid w:val="00B16BBD"/>
    <w:rsid w:val="00B24433"/>
    <w:rsid w:val="00B26729"/>
    <w:rsid w:val="00B30742"/>
    <w:rsid w:val="00B36FB3"/>
    <w:rsid w:val="00B37F62"/>
    <w:rsid w:val="00B46ACB"/>
    <w:rsid w:val="00B60DAB"/>
    <w:rsid w:val="00B61F88"/>
    <w:rsid w:val="00B63795"/>
    <w:rsid w:val="00B64446"/>
    <w:rsid w:val="00B73691"/>
    <w:rsid w:val="00B73705"/>
    <w:rsid w:val="00B753B4"/>
    <w:rsid w:val="00B84EEC"/>
    <w:rsid w:val="00B863F4"/>
    <w:rsid w:val="00B877D6"/>
    <w:rsid w:val="00B95BB9"/>
    <w:rsid w:val="00BA0E61"/>
    <w:rsid w:val="00BA6A26"/>
    <w:rsid w:val="00BB0AED"/>
    <w:rsid w:val="00BC3911"/>
    <w:rsid w:val="00BC5818"/>
    <w:rsid w:val="00BD5A6D"/>
    <w:rsid w:val="00BD756C"/>
    <w:rsid w:val="00BE6419"/>
    <w:rsid w:val="00C01949"/>
    <w:rsid w:val="00C03FD0"/>
    <w:rsid w:val="00C12FD0"/>
    <w:rsid w:val="00C300C8"/>
    <w:rsid w:val="00C50B05"/>
    <w:rsid w:val="00C50D10"/>
    <w:rsid w:val="00C526AB"/>
    <w:rsid w:val="00C52D4E"/>
    <w:rsid w:val="00C57214"/>
    <w:rsid w:val="00C60892"/>
    <w:rsid w:val="00C65A4B"/>
    <w:rsid w:val="00C7006C"/>
    <w:rsid w:val="00C70446"/>
    <w:rsid w:val="00C71E55"/>
    <w:rsid w:val="00C7651D"/>
    <w:rsid w:val="00C81CD1"/>
    <w:rsid w:val="00C82B00"/>
    <w:rsid w:val="00C82C30"/>
    <w:rsid w:val="00C97005"/>
    <w:rsid w:val="00CA5DD1"/>
    <w:rsid w:val="00CB2FA3"/>
    <w:rsid w:val="00CC1019"/>
    <w:rsid w:val="00CC37C4"/>
    <w:rsid w:val="00CC52AB"/>
    <w:rsid w:val="00CD1E2E"/>
    <w:rsid w:val="00CD289B"/>
    <w:rsid w:val="00CD7540"/>
    <w:rsid w:val="00CF13BE"/>
    <w:rsid w:val="00CF2F60"/>
    <w:rsid w:val="00D11E2F"/>
    <w:rsid w:val="00D154E0"/>
    <w:rsid w:val="00D27325"/>
    <w:rsid w:val="00D3328B"/>
    <w:rsid w:val="00D35E1D"/>
    <w:rsid w:val="00D432E9"/>
    <w:rsid w:val="00D442F0"/>
    <w:rsid w:val="00D50B49"/>
    <w:rsid w:val="00D577A6"/>
    <w:rsid w:val="00D666AE"/>
    <w:rsid w:val="00D71282"/>
    <w:rsid w:val="00D71DAF"/>
    <w:rsid w:val="00D74939"/>
    <w:rsid w:val="00D82B45"/>
    <w:rsid w:val="00D84332"/>
    <w:rsid w:val="00D90552"/>
    <w:rsid w:val="00D91B20"/>
    <w:rsid w:val="00DA1728"/>
    <w:rsid w:val="00DA227C"/>
    <w:rsid w:val="00DA6D92"/>
    <w:rsid w:val="00DB26CC"/>
    <w:rsid w:val="00DB427D"/>
    <w:rsid w:val="00DC0472"/>
    <w:rsid w:val="00DD0F3E"/>
    <w:rsid w:val="00DD42F5"/>
    <w:rsid w:val="00DD55D0"/>
    <w:rsid w:val="00DE266E"/>
    <w:rsid w:val="00DE566F"/>
    <w:rsid w:val="00DF34B7"/>
    <w:rsid w:val="00E026FF"/>
    <w:rsid w:val="00E0409A"/>
    <w:rsid w:val="00E0606B"/>
    <w:rsid w:val="00E10302"/>
    <w:rsid w:val="00E14018"/>
    <w:rsid w:val="00E25447"/>
    <w:rsid w:val="00E3215E"/>
    <w:rsid w:val="00E32F09"/>
    <w:rsid w:val="00E34A9C"/>
    <w:rsid w:val="00E50D8C"/>
    <w:rsid w:val="00E65335"/>
    <w:rsid w:val="00E65E5D"/>
    <w:rsid w:val="00E66051"/>
    <w:rsid w:val="00E71FD7"/>
    <w:rsid w:val="00E83DC6"/>
    <w:rsid w:val="00E85B16"/>
    <w:rsid w:val="00E91965"/>
    <w:rsid w:val="00E93A0F"/>
    <w:rsid w:val="00E94C16"/>
    <w:rsid w:val="00EA3E19"/>
    <w:rsid w:val="00EA7F06"/>
    <w:rsid w:val="00EB20D8"/>
    <w:rsid w:val="00EB341A"/>
    <w:rsid w:val="00EB3B10"/>
    <w:rsid w:val="00EB55E9"/>
    <w:rsid w:val="00EB7486"/>
    <w:rsid w:val="00EB7A87"/>
    <w:rsid w:val="00EC737B"/>
    <w:rsid w:val="00F00EBA"/>
    <w:rsid w:val="00F178AA"/>
    <w:rsid w:val="00F22819"/>
    <w:rsid w:val="00F24E19"/>
    <w:rsid w:val="00F2642C"/>
    <w:rsid w:val="00F40699"/>
    <w:rsid w:val="00F42FDB"/>
    <w:rsid w:val="00F47E6A"/>
    <w:rsid w:val="00F551BB"/>
    <w:rsid w:val="00F57EB9"/>
    <w:rsid w:val="00F64FE1"/>
    <w:rsid w:val="00F8141D"/>
    <w:rsid w:val="00F81701"/>
    <w:rsid w:val="00F853FA"/>
    <w:rsid w:val="00FA01BD"/>
    <w:rsid w:val="00FC39D5"/>
    <w:rsid w:val="00FD0E2E"/>
    <w:rsid w:val="00FD1F85"/>
    <w:rsid w:val="00FE2E42"/>
    <w:rsid w:val="00FE3B64"/>
    <w:rsid w:val="00FF26E1"/>
    <w:rsid w:val="00FF6CE4"/>
    <w:rsid w:val="00FF710E"/>
    <w:rsid w:val="00FF78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CE7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E9"/>
    <w:pPr>
      <w:spacing w:after="360" w:line="360" w:lineRule="atLeast"/>
    </w:pPr>
    <w:rPr>
      <w:rFonts w:ascii="Franklin Gothic Book" w:eastAsia="Times New Roman" w:hAnsi="Franklin Gothic Book" w:cs="Arial"/>
      <w:bCs/>
      <w:color w:val="003399"/>
      <w:sz w:val="24"/>
      <w:szCs w:val="24"/>
    </w:rPr>
  </w:style>
  <w:style w:type="paragraph" w:styleId="Heading1">
    <w:name w:val="heading 1"/>
    <w:aliases w:val="H1-Sec.Head"/>
    <w:basedOn w:val="Normal"/>
    <w:next w:val="L1-FlLSp12"/>
    <w:link w:val="Heading1Char"/>
    <w:qFormat/>
    <w:rsid w:val="003D50BD"/>
    <w:pPr>
      <w:keepNext/>
      <w:tabs>
        <w:tab w:val="left" w:pos="1152"/>
      </w:tabs>
      <w:ind w:left="1152" w:hanging="1152"/>
      <w:outlineLvl w:val="0"/>
    </w:pPr>
    <w:rPr>
      <w:rFonts w:ascii="Arial" w:hAnsi="Arial" w:cs="Times New Roman"/>
      <w:b/>
      <w:bCs w:val="0"/>
      <w:color w:val="324162"/>
      <w:sz w:val="32"/>
      <w:szCs w:val="20"/>
    </w:rPr>
  </w:style>
  <w:style w:type="paragraph" w:styleId="Heading3">
    <w:name w:val="heading 3"/>
    <w:basedOn w:val="Normal"/>
    <w:next w:val="Normal"/>
    <w:link w:val="Heading3Char"/>
    <w:uiPriority w:val="9"/>
    <w:semiHidden/>
    <w:unhideWhenUsed/>
    <w:qFormat/>
    <w:rsid w:val="00CF2F60"/>
    <w:pPr>
      <w:keepNext/>
      <w:keepLines/>
      <w:spacing w:before="200" w:after="0" w:line="240" w:lineRule="auto"/>
      <w:outlineLvl w:val="2"/>
    </w:pPr>
    <w:rPr>
      <w:rFonts w:asciiTheme="majorHAnsi" w:eastAsiaTheme="majorEastAsia" w:hAnsiTheme="majorHAnsi" w:cstheme="majorBidi"/>
      <w:b/>
      <w:color w:val="4F81BD" w:themeColor="accent1"/>
      <w:sz w:val="22"/>
    </w:rPr>
  </w:style>
  <w:style w:type="paragraph" w:styleId="Heading4">
    <w:name w:val="heading 4"/>
    <w:basedOn w:val="Normal"/>
    <w:next w:val="Normal"/>
    <w:link w:val="Heading4Char"/>
    <w:semiHidden/>
    <w:unhideWhenUsed/>
    <w:qFormat/>
    <w:rsid w:val="00F22819"/>
    <w:pPr>
      <w:keepNext/>
      <w:keepLines/>
      <w:spacing w:before="200" w:after="0"/>
      <w:outlineLvl w:val="3"/>
    </w:pPr>
    <w:rPr>
      <w:rFonts w:asciiTheme="majorHAnsi" w:eastAsiaTheme="majorEastAsia" w:hAnsiTheme="majorHAnsi" w:cstheme="majorBidi"/>
      <w:b/>
      <w:i/>
      <w:iCs/>
      <w:color w:val="4F81BD" w:themeColor="accent1"/>
      <w:sz w:val="22"/>
      <w:szCs w:val="20"/>
    </w:rPr>
  </w:style>
  <w:style w:type="paragraph" w:styleId="Heading8">
    <w:name w:val="heading 8"/>
    <w:basedOn w:val="Normal"/>
    <w:next w:val="Normal"/>
    <w:link w:val="Heading8Char"/>
    <w:uiPriority w:val="9"/>
    <w:unhideWhenUsed/>
    <w:qFormat/>
    <w:rsid w:val="00241ED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E9"/>
  </w:style>
  <w:style w:type="paragraph" w:styleId="Footer">
    <w:name w:val="footer"/>
    <w:basedOn w:val="Normal"/>
    <w:link w:val="FooterChar"/>
    <w:uiPriority w:val="99"/>
    <w:unhideWhenUsed/>
    <w:rsid w:val="009B7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E9"/>
  </w:style>
  <w:style w:type="paragraph" w:styleId="IntenseQuote">
    <w:name w:val="Intense Quote"/>
    <w:basedOn w:val="Normal"/>
    <w:next w:val="Normal"/>
    <w:link w:val="IntenseQuoteChar"/>
    <w:uiPriority w:val="99"/>
    <w:qFormat/>
    <w:rsid w:val="009B72E9"/>
    <w:pPr>
      <w:pBdr>
        <w:bottom w:val="single" w:sz="18" w:space="4" w:color="003399"/>
      </w:pBdr>
      <w:spacing w:before="200" w:after="280"/>
    </w:pPr>
    <w:rPr>
      <w:b/>
      <w:bCs w:val="0"/>
      <w:i/>
      <w:iCs/>
      <w:sz w:val="40"/>
    </w:rPr>
  </w:style>
  <w:style w:type="character" w:customStyle="1" w:styleId="IntenseQuoteChar">
    <w:name w:val="Intense Quote Char"/>
    <w:basedOn w:val="DefaultParagraphFont"/>
    <w:link w:val="IntenseQuote"/>
    <w:uiPriority w:val="99"/>
    <w:rsid w:val="009B72E9"/>
    <w:rPr>
      <w:rFonts w:ascii="Franklin Gothic Book" w:eastAsia="Times New Roman" w:hAnsi="Franklin Gothic Book" w:cs="Arial"/>
      <w:b/>
      <w:i/>
      <w:iCs/>
      <w:color w:val="003399"/>
      <w:sz w:val="40"/>
      <w:szCs w:val="24"/>
    </w:rPr>
  </w:style>
  <w:style w:type="paragraph" w:styleId="ListParagraph">
    <w:name w:val="List Paragraph"/>
    <w:basedOn w:val="Normal"/>
    <w:uiPriority w:val="34"/>
    <w:qFormat/>
    <w:rsid w:val="00B61F88"/>
    <w:pPr>
      <w:spacing w:after="200" w:line="276" w:lineRule="auto"/>
      <w:ind w:left="720"/>
      <w:contextualSpacing/>
    </w:pPr>
    <w:rPr>
      <w:rFonts w:asciiTheme="minorHAnsi" w:eastAsiaTheme="minorHAnsi" w:hAnsiTheme="minorHAnsi" w:cstheme="minorBidi"/>
      <w:bCs w:val="0"/>
      <w:color w:val="auto"/>
      <w:sz w:val="22"/>
      <w:szCs w:val="22"/>
    </w:rPr>
  </w:style>
  <w:style w:type="paragraph" w:customStyle="1" w:styleId="Bullet1">
    <w:name w:val="Bullet 1"/>
    <w:basedOn w:val="Normal"/>
    <w:link w:val="Bullet1Char"/>
    <w:qFormat/>
    <w:rsid w:val="00B61F88"/>
  </w:style>
  <w:style w:type="character" w:customStyle="1" w:styleId="Bullet1Char">
    <w:name w:val="Bullet 1 Char"/>
    <w:basedOn w:val="DefaultParagraphFont"/>
    <w:link w:val="Bullet1"/>
    <w:locked/>
    <w:rsid w:val="00B61F88"/>
    <w:rPr>
      <w:rFonts w:ascii="Franklin Gothic Book" w:eastAsia="Times New Roman" w:hAnsi="Franklin Gothic Book" w:cs="Arial"/>
      <w:bCs/>
      <w:color w:val="003399"/>
      <w:sz w:val="24"/>
      <w:szCs w:val="24"/>
    </w:rPr>
  </w:style>
  <w:style w:type="paragraph" w:customStyle="1" w:styleId="Bullet2">
    <w:name w:val="Bullet 2"/>
    <w:basedOn w:val="Normal"/>
    <w:link w:val="Bullet2Char"/>
    <w:qFormat/>
    <w:rsid w:val="007D7CE8"/>
    <w:rPr>
      <w:rFonts w:cs="Microsoft Sans Serif"/>
      <w:bCs w:val="0"/>
      <w:szCs w:val="22"/>
    </w:rPr>
  </w:style>
  <w:style w:type="character" w:customStyle="1" w:styleId="Bullet2Char">
    <w:name w:val="Bullet 2 Char"/>
    <w:basedOn w:val="DefaultParagraphFont"/>
    <w:link w:val="Bullet2"/>
    <w:locked/>
    <w:rsid w:val="007D7CE8"/>
    <w:rPr>
      <w:rFonts w:ascii="Franklin Gothic Book" w:eastAsia="Times New Roman" w:hAnsi="Franklin Gothic Book" w:cs="Microsoft Sans Serif"/>
      <w:color w:val="003399"/>
      <w:sz w:val="24"/>
    </w:rPr>
  </w:style>
  <w:style w:type="character" w:styleId="CommentReference">
    <w:name w:val="annotation reference"/>
    <w:basedOn w:val="DefaultParagraphFont"/>
    <w:uiPriority w:val="99"/>
    <w:semiHidden/>
    <w:unhideWhenUsed/>
    <w:rsid w:val="002B7491"/>
    <w:rPr>
      <w:sz w:val="16"/>
      <w:szCs w:val="16"/>
    </w:rPr>
  </w:style>
  <w:style w:type="paragraph" w:styleId="CommentText">
    <w:name w:val="annotation text"/>
    <w:basedOn w:val="Normal"/>
    <w:link w:val="CommentTextChar"/>
    <w:uiPriority w:val="99"/>
    <w:semiHidden/>
    <w:unhideWhenUsed/>
    <w:rsid w:val="002B7491"/>
    <w:pPr>
      <w:spacing w:line="240" w:lineRule="auto"/>
    </w:pPr>
    <w:rPr>
      <w:sz w:val="20"/>
      <w:szCs w:val="20"/>
    </w:rPr>
  </w:style>
  <w:style w:type="character" w:customStyle="1" w:styleId="CommentTextChar">
    <w:name w:val="Comment Text Char"/>
    <w:basedOn w:val="DefaultParagraphFont"/>
    <w:link w:val="CommentText"/>
    <w:uiPriority w:val="99"/>
    <w:semiHidden/>
    <w:rsid w:val="002B7491"/>
    <w:rPr>
      <w:rFonts w:ascii="Franklin Gothic Book" w:eastAsia="Times New Roman" w:hAnsi="Franklin Gothic Book" w:cs="Arial"/>
      <w:bCs/>
      <w:color w:val="003399"/>
      <w:sz w:val="20"/>
      <w:szCs w:val="20"/>
    </w:rPr>
  </w:style>
  <w:style w:type="paragraph" w:styleId="CommentSubject">
    <w:name w:val="annotation subject"/>
    <w:basedOn w:val="CommentText"/>
    <w:next w:val="CommentText"/>
    <w:link w:val="CommentSubjectChar"/>
    <w:uiPriority w:val="99"/>
    <w:semiHidden/>
    <w:unhideWhenUsed/>
    <w:rsid w:val="002B7491"/>
    <w:rPr>
      <w:b/>
    </w:rPr>
  </w:style>
  <w:style w:type="character" w:customStyle="1" w:styleId="CommentSubjectChar">
    <w:name w:val="Comment Subject Char"/>
    <w:basedOn w:val="CommentTextChar"/>
    <w:link w:val="CommentSubject"/>
    <w:uiPriority w:val="99"/>
    <w:semiHidden/>
    <w:rsid w:val="002B7491"/>
    <w:rPr>
      <w:rFonts w:ascii="Franklin Gothic Book" w:eastAsia="Times New Roman" w:hAnsi="Franklin Gothic Book" w:cs="Arial"/>
      <w:b/>
      <w:bCs/>
      <w:color w:val="003399"/>
      <w:sz w:val="20"/>
      <w:szCs w:val="20"/>
    </w:rPr>
  </w:style>
  <w:style w:type="paragraph" w:styleId="BalloonText">
    <w:name w:val="Balloon Text"/>
    <w:basedOn w:val="Normal"/>
    <w:link w:val="BalloonTextChar"/>
    <w:uiPriority w:val="99"/>
    <w:semiHidden/>
    <w:unhideWhenUsed/>
    <w:rsid w:val="002B7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91"/>
    <w:rPr>
      <w:rFonts w:ascii="Tahoma" w:eastAsia="Times New Roman" w:hAnsi="Tahoma" w:cs="Tahoma"/>
      <w:bCs/>
      <w:color w:val="003399"/>
      <w:sz w:val="16"/>
      <w:szCs w:val="16"/>
    </w:rPr>
  </w:style>
  <w:style w:type="character" w:customStyle="1" w:styleId="Heading1Char">
    <w:name w:val="Heading 1 Char"/>
    <w:aliases w:val="H1-Sec.Head Char"/>
    <w:basedOn w:val="DefaultParagraphFont"/>
    <w:link w:val="Heading1"/>
    <w:rsid w:val="003D50BD"/>
    <w:rPr>
      <w:rFonts w:ascii="Arial" w:eastAsia="Times New Roman" w:hAnsi="Arial" w:cs="Times New Roman"/>
      <w:b/>
      <w:color w:val="324162"/>
      <w:sz w:val="32"/>
      <w:szCs w:val="20"/>
    </w:rPr>
  </w:style>
  <w:style w:type="paragraph" w:customStyle="1" w:styleId="L1-FlLSp12">
    <w:name w:val="L1-FlL Sp&amp;1/2"/>
    <w:basedOn w:val="Normal"/>
    <w:link w:val="L1-FlLSp12Char"/>
    <w:rsid w:val="003D50BD"/>
    <w:pPr>
      <w:tabs>
        <w:tab w:val="left" w:pos="1152"/>
      </w:tabs>
      <w:spacing w:after="0"/>
    </w:pPr>
    <w:rPr>
      <w:rFonts w:ascii="Times New Roman" w:hAnsi="Times New Roman" w:cs="Times New Roman"/>
      <w:bCs w:val="0"/>
      <w:color w:val="auto"/>
      <w:sz w:val="22"/>
      <w:szCs w:val="20"/>
      <w:lang w:val="x-none" w:eastAsia="x-none"/>
    </w:rPr>
  </w:style>
  <w:style w:type="paragraph" w:customStyle="1" w:styleId="TT-TableTitle">
    <w:name w:val="TT-Table Title"/>
    <w:basedOn w:val="Heading1"/>
    <w:rsid w:val="003D50BD"/>
    <w:pPr>
      <w:tabs>
        <w:tab w:val="clear" w:pos="1152"/>
        <w:tab w:val="left" w:pos="1440"/>
      </w:tabs>
      <w:spacing w:after="0" w:line="240" w:lineRule="atLeast"/>
      <w:ind w:left="1440" w:hanging="1440"/>
    </w:pPr>
    <w:rPr>
      <w:color w:val="auto"/>
      <w:sz w:val="22"/>
    </w:rPr>
  </w:style>
  <w:style w:type="character" w:customStyle="1" w:styleId="L1-FlLSp12Char">
    <w:name w:val="L1-FlL Sp&amp;1/2 Char"/>
    <w:link w:val="L1-FlLSp12"/>
    <w:locked/>
    <w:rsid w:val="003D50BD"/>
    <w:rPr>
      <w:rFonts w:ascii="Times New Roman" w:eastAsia="Times New Roman" w:hAnsi="Times New Roman" w:cs="Times New Roman"/>
      <w:szCs w:val="20"/>
      <w:lang w:val="x-none" w:eastAsia="x-none"/>
    </w:rPr>
  </w:style>
  <w:style w:type="paragraph" w:styleId="NormalWeb">
    <w:name w:val="Normal (Web)"/>
    <w:basedOn w:val="Normal"/>
    <w:semiHidden/>
    <w:unhideWhenUsed/>
    <w:rsid w:val="003D50BD"/>
    <w:pPr>
      <w:spacing w:before="100" w:beforeAutospacing="1" w:after="100" w:afterAutospacing="1" w:line="240" w:lineRule="auto"/>
    </w:pPr>
    <w:rPr>
      <w:rFonts w:ascii="Times New Roman" w:hAnsi="Times New Roman" w:cs="Times New Roman"/>
      <w:bCs w:val="0"/>
      <w:color w:val="auto"/>
    </w:rPr>
  </w:style>
  <w:style w:type="character" w:customStyle="1" w:styleId="Heading4Char">
    <w:name w:val="Heading 4 Char"/>
    <w:basedOn w:val="DefaultParagraphFont"/>
    <w:link w:val="Heading4"/>
    <w:semiHidden/>
    <w:rsid w:val="00F22819"/>
    <w:rPr>
      <w:rFonts w:asciiTheme="majorHAnsi" w:eastAsiaTheme="majorEastAsia" w:hAnsiTheme="majorHAnsi" w:cstheme="majorBidi"/>
      <w:b/>
      <w:bCs/>
      <w:i/>
      <w:iCs/>
      <w:color w:val="4F81BD" w:themeColor="accent1"/>
      <w:szCs w:val="20"/>
    </w:rPr>
  </w:style>
  <w:style w:type="paragraph" w:customStyle="1" w:styleId="Question-indent">
    <w:name w:val="Question - indent"/>
    <w:basedOn w:val="Normal"/>
    <w:rsid w:val="00F22819"/>
    <w:pPr>
      <w:spacing w:after="0"/>
      <w:ind w:left="547" w:hanging="547"/>
    </w:pPr>
    <w:rPr>
      <w:rFonts w:ascii="Lucida Fax" w:hAnsi="Lucida Fax" w:cs="Times New Roman"/>
      <w:bCs w:val="0"/>
      <w:color w:val="auto"/>
      <w:sz w:val="22"/>
      <w:szCs w:val="20"/>
    </w:rPr>
  </w:style>
  <w:style w:type="paragraph" w:customStyle="1" w:styleId="Question">
    <w:name w:val="Question"/>
    <w:basedOn w:val="Footer"/>
    <w:rsid w:val="00F22819"/>
    <w:pPr>
      <w:tabs>
        <w:tab w:val="clear" w:pos="4680"/>
        <w:tab w:val="clear" w:pos="9360"/>
        <w:tab w:val="left" w:pos="4320"/>
      </w:tabs>
      <w:spacing w:before="240" w:after="120" w:line="320" w:lineRule="atLeast"/>
      <w:ind w:left="720" w:hanging="720"/>
    </w:pPr>
    <w:rPr>
      <w:rFonts w:cs="Times New Roman"/>
      <w:bCs w:val="0"/>
      <w:color w:val="auto"/>
      <w:sz w:val="22"/>
      <w:szCs w:val="20"/>
    </w:rPr>
  </w:style>
  <w:style w:type="paragraph" w:customStyle="1" w:styleId="table">
    <w:name w:val="table"/>
    <w:basedOn w:val="Footer"/>
    <w:rsid w:val="00F22819"/>
    <w:pPr>
      <w:widowControl w:val="0"/>
      <w:tabs>
        <w:tab w:val="clear" w:pos="4680"/>
        <w:tab w:val="clear" w:pos="9360"/>
        <w:tab w:val="left" w:pos="540"/>
      </w:tabs>
      <w:spacing w:before="120"/>
    </w:pPr>
    <w:rPr>
      <w:rFonts w:cs="Times New Roman"/>
      <w:bCs w:val="0"/>
      <w:vanish/>
      <w:color w:val="auto"/>
      <w:sz w:val="22"/>
      <w:szCs w:val="20"/>
    </w:rPr>
  </w:style>
  <w:style w:type="character" w:customStyle="1" w:styleId="Heading3Char">
    <w:name w:val="Heading 3 Char"/>
    <w:basedOn w:val="DefaultParagraphFont"/>
    <w:link w:val="Heading3"/>
    <w:uiPriority w:val="9"/>
    <w:semiHidden/>
    <w:rsid w:val="00CF2F60"/>
    <w:rPr>
      <w:rFonts w:asciiTheme="majorHAnsi" w:eastAsiaTheme="majorEastAsia" w:hAnsiTheme="majorHAnsi" w:cstheme="majorBidi"/>
      <w:b/>
      <w:bCs/>
      <w:color w:val="4F81BD" w:themeColor="accent1"/>
      <w:szCs w:val="24"/>
    </w:rPr>
  </w:style>
  <w:style w:type="character" w:styleId="PageNumber">
    <w:name w:val="page number"/>
    <w:aliases w:val="pn"/>
    <w:basedOn w:val="DefaultParagraphFont"/>
    <w:rsid w:val="00383F89"/>
    <w:rPr>
      <w:rFonts w:ascii="Arial" w:hAnsi="Arial" w:cs="Times New Roman"/>
      <w:sz w:val="18"/>
    </w:rPr>
  </w:style>
  <w:style w:type="paragraph" w:customStyle="1" w:styleId="NCESheadereven">
    <w:name w:val="NCES  header even"/>
    <w:basedOn w:val="Normal"/>
    <w:rsid w:val="00383F89"/>
    <w:pPr>
      <w:pBdr>
        <w:bottom w:val="single" w:sz="8" w:space="1" w:color="000000"/>
      </w:pBdr>
      <w:suppressAutoHyphens/>
      <w:spacing w:after="0" w:line="240" w:lineRule="auto"/>
    </w:pPr>
    <w:rPr>
      <w:rFonts w:ascii="Arial" w:hAnsi="Arial"/>
      <w:bCs w:val="0"/>
      <w:smallCaps/>
      <w:color w:val="auto"/>
      <w:sz w:val="18"/>
      <w:szCs w:val="20"/>
      <w:lang w:eastAsia="ar-SA"/>
    </w:rPr>
  </w:style>
  <w:style w:type="paragraph" w:customStyle="1" w:styleId="AppendixTitle">
    <w:name w:val="Appendix Title"/>
    <w:basedOn w:val="Heading1"/>
    <w:rsid w:val="00383F89"/>
    <w:pPr>
      <w:pBdr>
        <w:bottom w:val="double" w:sz="28" w:space="1" w:color="000000"/>
      </w:pBdr>
      <w:tabs>
        <w:tab w:val="clear" w:pos="1152"/>
      </w:tabs>
      <w:suppressAutoHyphens/>
      <w:spacing w:before="5000" w:after="120" w:line="240" w:lineRule="auto"/>
      <w:ind w:left="0" w:firstLine="0"/>
      <w:jc w:val="right"/>
    </w:pPr>
    <w:rPr>
      <w:rFonts w:cs="Arial"/>
      <w:color w:val="auto"/>
      <w:sz w:val="40"/>
      <w:szCs w:val="28"/>
      <w:lang w:eastAsia="ar-SA"/>
    </w:rPr>
  </w:style>
  <w:style w:type="paragraph" w:customStyle="1" w:styleId="NCESoddfooter">
    <w:name w:val="NCES odd footer"/>
    <w:basedOn w:val="Normal"/>
    <w:rsid w:val="00383F89"/>
    <w:pPr>
      <w:tabs>
        <w:tab w:val="center" w:pos="4320"/>
        <w:tab w:val="right" w:pos="9360"/>
      </w:tabs>
      <w:suppressAutoHyphens/>
      <w:spacing w:after="0" w:line="240" w:lineRule="auto"/>
      <w:jc w:val="right"/>
    </w:pPr>
    <w:rPr>
      <w:rFonts w:ascii="Arial" w:hAnsi="Arial"/>
      <w:bCs w:val="0"/>
      <w:smallCaps/>
      <w:color w:val="auto"/>
      <w:sz w:val="18"/>
      <w:szCs w:val="22"/>
      <w:lang w:eastAsia="ar-SA"/>
    </w:rPr>
  </w:style>
  <w:style w:type="character" w:customStyle="1" w:styleId="Heading8Char">
    <w:name w:val="Heading 8 Char"/>
    <w:basedOn w:val="DefaultParagraphFont"/>
    <w:link w:val="Heading8"/>
    <w:uiPriority w:val="9"/>
    <w:rsid w:val="00241ED5"/>
    <w:rPr>
      <w:rFonts w:asciiTheme="majorHAnsi" w:eastAsiaTheme="majorEastAsia" w:hAnsiTheme="majorHAnsi" w:cstheme="majorBidi"/>
      <w:bCs/>
      <w:color w:val="404040" w:themeColor="text1" w:themeTint="BF"/>
      <w:sz w:val="20"/>
      <w:szCs w:val="20"/>
    </w:rPr>
  </w:style>
  <w:style w:type="table" w:styleId="TableGrid">
    <w:name w:val="Table Grid"/>
    <w:basedOn w:val="TableNormal"/>
    <w:uiPriority w:val="59"/>
    <w:rsid w:val="003A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A7C78"/>
    <w:rPr>
      <w:rFonts w:cs="Times New Roman"/>
      <w:color w:val="0000FF"/>
      <w:u w:val="single"/>
    </w:rPr>
  </w:style>
  <w:style w:type="paragraph" w:customStyle="1" w:styleId="bulletround">
    <w:name w:val="bullet round"/>
    <w:basedOn w:val="Normal"/>
    <w:link w:val="bulletroundChar"/>
    <w:uiPriority w:val="99"/>
    <w:rsid w:val="001A7C78"/>
    <w:pPr>
      <w:spacing w:after="60" w:line="259" w:lineRule="auto"/>
    </w:pPr>
    <w:rPr>
      <w:rFonts w:ascii="Garamond" w:hAnsi="Garamond"/>
      <w:bCs w:val="0"/>
      <w:color w:val="auto"/>
      <w:spacing w:val="-2"/>
      <w:szCs w:val="20"/>
    </w:rPr>
  </w:style>
  <w:style w:type="character" w:customStyle="1" w:styleId="bulletroundChar">
    <w:name w:val="bullet round Char"/>
    <w:link w:val="bulletround"/>
    <w:uiPriority w:val="99"/>
    <w:rsid w:val="001A7C78"/>
    <w:rPr>
      <w:rFonts w:ascii="Garamond" w:eastAsia="Times New Roman" w:hAnsi="Garamond" w:cs="Arial"/>
      <w:spacing w:val="-2"/>
      <w:sz w:val="24"/>
      <w:szCs w:val="20"/>
    </w:rPr>
  </w:style>
  <w:style w:type="paragraph" w:styleId="BodyText3">
    <w:name w:val="Body Text 3"/>
    <w:basedOn w:val="Normal"/>
    <w:link w:val="BodyText3Char"/>
    <w:uiPriority w:val="99"/>
    <w:rsid w:val="00C97005"/>
    <w:pPr>
      <w:spacing w:after="120" w:line="240" w:lineRule="auto"/>
    </w:pPr>
    <w:rPr>
      <w:rFonts w:ascii="Arial" w:hAnsi="Arial" w:cs="Times New Roman"/>
      <w:bCs w:val="0"/>
      <w:color w:val="auto"/>
      <w:sz w:val="16"/>
      <w:szCs w:val="16"/>
    </w:rPr>
  </w:style>
  <w:style w:type="character" w:customStyle="1" w:styleId="BodyText3Char">
    <w:name w:val="Body Text 3 Char"/>
    <w:basedOn w:val="DefaultParagraphFont"/>
    <w:link w:val="BodyText3"/>
    <w:uiPriority w:val="99"/>
    <w:rsid w:val="00C97005"/>
    <w:rPr>
      <w:rFonts w:ascii="Arial" w:eastAsia="Times New Roman" w:hAnsi="Arial" w:cs="Times New Roman"/>
      <w:sz w:val="16"/>
      <w:szCs w:val="16"/>
    </w:rPr>
  </w:style>
  <w:style w:type="paragraph" w:customStyle="1" w:styleId="bodytextpsg">
    <w:name w:val="body text_psg"/>
    <w:basedOn w:val="Normal"/>
    <w:link w:val="bodytextpsgChar"/>
    <w:uiPriority w:val="99"/>
    <w:rsid w:val="00C97005"/>
    <w:pPr>
      <w:spacing w:after="240" w:line="320" w:lineRule="exact"/>
      <w:ind w:firstLine="720"/>
    </w:pPr>
    <w:rPr>
      <w:rFonts w:ascii="Times New Roman" w:hAnsi="Times New Roman" w:cs="Times New Roman"/>
      <w:bCs w:val="0"/>
      <w:color w:val="auto"/>
      <w:sz w:val="22"/>
      <w:szCs w:val="22"/>
    </w:rPr>
  </w:style>
  <w:style w:type="character" w:customStyle="1" w:styleId="bodytextpsgChar">
    <w:name w:val="body text_psg Char"/>
    <w:basedOn w:val="DefaultParagraphFont"/>
    <w:link w:val="bodytextpsg"/>
    <w:uiPriority w:val="99"/>
    <w:locked/>
    <w:rsid w:val="00C97005"/>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3114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2E9"/>
    <w:pPr>
      <w:spacing w:after="360" w:line="360" w:lineRule="atLeast"/>
    </w:pPr>
    <w:rPr>
      <w:rFonts w:ascii="Franklin Gothic Book" w:eastAsia="Times New Roman" w:hAnsi="Franklin Gothic Book" w:cs="Arial"/>
      <w:bCs/>
      <w:color w:val="003399"/>
      <w:sz w:val="24"/>
      <w:szCs w:val="24"/>
    </w:rPr>
  </w:style>
  <w:style w:type="paragraph" w:styleId="Heading1">
    <w:name w:val="heading 1"/>
    <w:aliases w:val="H1-Sec.Head"/>
    <w:basedOn w:val="Normal"/>
    <w:next w:val="L1-FlLSp12"/>
    <w:link w:val="Heading1Char"/>
    <w:qFormat/>
    <w:rsid w:val="003D50BD"/>
    <w:pPr>
      <w:keepNext/>
      <w:tabs>
        <w:tab w:val="left" w:pos="1152"/>
      </w:tabs>
      <w:ind w:left="1152" w:hanging="1152"/>
      <w:outlineLvl w:val="0"/>
    </w:pPr>
    <w:rPr>
      <w:rFonts w:ascii="Arial" w:hAnsi="Arial" w:cs="Times New Roman"/>
      <w:b/>
      <w:bCs w:val="0"/>
      <w:color w:val="324162"/>
      <w:sz w:val="32"/>
      <w:szCs w:val="20"/>
    </w:rPr>
  </w:style>
  <w:style w:type="paragraph" w:styleId="Heading3">
    <w:name w:val="heading 3"/>
    <w:basedOn w:val="Normal"/>
    <w:next w:val="Normal"/>
    <w:link w:val="Heading3Char"/>
    <w:uiPriority w:val="9"/>
    <w:semiHidden/>
    <w:unhideWhenUsed/>
    <w:qFormat/>
    <w:rsid w:val="00CF2F60"/>
    <w:pPr>
      <w:keepNext/>
      <w:keepLines/>
      <w:spacing w:before="200" w:after="0" w:line="240" w:lineRule="auto"/>
      <w:outlineLvl w:val="2"/>
    </w:pPr>
    <w:rPr>
      <w:rFonts w:asciiTheme="majorHAnsi" w:eastAsiaTheme="majorEastAsia" w:hAnsiTheme="majorHAnsi" w:cstheme="majorBidi"/>
      <w:b/>
      <w:color w:val="4F81BD" w:themeColor="accent1"/>
      <w:sz w:val="22"/>
    </w:rPr>
  </w:style>
  <w:style w:type="paragraph" w:styleId="Heading4">
    <w:name w:val="heading 4"/>
    <w:basedOn w:val="Normal"/>
    <w:next w:val="Normal"/>
    <w:link w:val="Heading4Char"/>
    <w:semiHidden/>
    <w:unhideWhenUsed/>
    <w:qFormat/>
    <w:rsid w:val="00F22819"/>
    <w:pPr>
      <w:keepNext/>
      <w:keepLines/>
      <w:spacing w:before="200" w:after="0"/>
      <w:outlineLvl w:val="3"/>
    </w:pPr>
    <w:rPr>
      <w:rFonts w:asciiTheme="majorHAnsi" w:eastAsiaTheme="majorEastAsia" w:hAnsiTheme="majorHAnsi" w:cstheme="majorBidi"/>
      <w:b/>
      <w:i/>
      <w:iCs/>
      <w:color w:val="4F81BD" w:themeColor="accent1"/>
      <w:sz w:val="22"/>
      <w:szCs w:val="20"/>
    </w:rPr>
  </w:style>
  <w:style w:type="paragraph" w:styleId="Heading8">
    <w:name w:val="heading 8"/>
    <w:basedOn w:val="Normal"/>
    <w:next w:val="Normal"/>
    <w:link w:val="Heading8Char"/>
    <w:uiPriority w:val="9"/>
    <w:unhideWhenUsed/>
    <w:qFormat/>
    <w:rsid w:val="00241ED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E9"/>
  </w:style>
  <w:style w:type="paragraph" w:styleId="Footer">
    <w:name w:val="footer"/>
    <w:basedOn w:val="Normal"/>
    <w:link w:val="FooterChar"/>
    <w:uiPriority w:val="99"/>
    <w:unhideWhenUsed/>
    <w:rsid w:val="009B7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E9"/>
  </w:style>
  <w:style w:type="paragraph" w:styleId="IntenseQuote">
    <w:name w:val="Intense Quote"/>
    <w:basedOn w:val="Normal"/>
    <w:next w:val="Normal"/>
    <w:link w:val="IntenseQuoteChar"/>
    <w:uiPriority w:val="99"/>
    <w:qFormat/>
    <w:rsid w:val="009B72E9"/>
    <w:pPr>
      <w:pBdr>
        <w:bottom w:val="single" w:sz="18" w:space="4" w:color="003399"/>
      </w:pBdr>
      <w:spacing w:before="200" w:after="280"/>
    </w:pPr>
    <w:rPr>
      <w:b/>
      <w:bCs w:val="0"/>
      <w:i/>
      <w:iCs/>
      <w:sz w:val="40"/>
    </w:rPr>
  </w:style>
  <w:style w:type="character" w:customStyle="1" w:styleId="IntenseQuoteChar">
    <w:name w:val="Intense Quote Char"/>
    <w:basedOn w:val="DefaultParagraphFont"/>
    <w:link w:val="IntenseQuote"/>
    <w:uiPriority w:val="99"/>
    <w:rsid w:val="009B72E9"/>
    <w:rPr>
      <w:rFonts w:ascii="Franklin Gothic Book" w:eastAsia="Times New Roman" w:hAnsi="Franklin Gothic Book" w:cs="Arial"/>
      <w:b/>
      <w:i/>
      <w:iCs/>
      <w:color w:val="003399"/>
      <w:sz w:val="40"/>
      <w:szCs w:val="24"/>
    </w:rPr>
  </w:style>
  <w:style w:type="paragraph" w:styleId="ListParagraph">
    <w:name w:val="List Paragraph"/>
    <w:basedOn w:val="Normal"/>
    <w:uiPriority w:val="34"/>
    <w:qFormat/>
    <w:rsid w:val="00B61F88"/>
    <w:pPr>
      <w:spacing w:after="200" w:line="276" w:lineRule="auto"/>
      <w:ind w:left="720"/>
      <w:contextualSpacing/>
    </w:pPr>
    <w:rPr>
      <w:rFonts w:asciiTheme="minorHAnsi" w:eastAsiaTheme="minorHAnsi" w:hAnsiTheme="minorHAnsi" w:cstheme="minorBidi"/>
      <w:bCs w:val="0"/>
      <w:color w:val="auto"/>
      <w:sz w:val="22"/>
      <w:szCs w:val="22"/>
    </w:rPr>
  </w:style>
  <w:style w:type="paragraph" w:customStyle="1" w:styleId="Bullet1">
    <w:name w:val="Bullet 1"/>
    <w:basedOn w:val="Normal"/>
    <w:link w:val="Bullet1Char"/>
    <w:qFormat/>
    <w:rsid w:val="00B61F88"/>
  </w:style>
  <w:style w:type="character" w:customStyle="1" w:styleId="Bullet1Char">
    <w:name w:val="Bullet 1 Char"/>
    <w:basedOn w:val="DefaultParagraphFont"/>
    <w:link w:val="Bullet1"/>
    <w:locked/>
    <w:rsid w:val="00B61F88"/>
    <w:rPr>
      <w:rFonts w:ascii="Franklin Gothic Book" w:eastAsia="Times New Roman" w:hAnsi="Franklin Gothic Book" w:cs="Arial"/>
      <w:bCs/>
      <w:color w:val="003399"/>
      <w:sz w:val="24"/>
      <w:szCs w:val="24"/>
    </w:rPr>
  </w:style>
  <w:style w:type="paragraph" w:customStyle="1" w:styleId="Bullet2">
    <w:name w:val="Bullet 2"/>
    <w:basedOn w:val="Normal"/>
    <w:link w:val="Bullet2Char"/>
    <w:qFormat/>
    <w:rsid w:val="007D7CE8"/>
    <w:rPr>
      <w:rFonts w:cs="Microsoft Sans Serif"/>
      <w:bCs w:val="0"/>
      <w:szCs w:val="22"/>
    </w:rPr>
  </w:style>
  <w:style w:type="character" w:customStyle="1" w:styleId="Bullet2Char">
    <w:name w:val="Bullet 2 Char"/>
    <w:basedOn w:val="DefaultParagraphFont"/>
    <w:link w:val="Bullet2"/>
    <w:locked/>
    <w:rsid w:val="007D7CE8"/>
    <w:rPr>
      <w:rFonts w:ascii="Franklin Gothic Book" w:eastAsia="Times New Roman" w:hAnsi="Franklin Gothic Book" w:cs="Microsoft Sans Serif"/>
      <w:color w:val="003399"/>
      <w:sz w:val="24"/>
    </w:rPr>
  </w:style>
  <w:style w:type="character" w:styleId="CommentReference">
    <w:name w:val="annotation reference"/>
    <w:basedOn w:val="DefaultParagraphFont"/>
    <w:uiPriority w:val="99"/>
    <w:semiHidden/>
    <w:unhideWhenUsed/>
    <w:rsid w:val="002B7491"/>
    <w:rPr>
      <w:sz w:val="16"/>
      <w:szCs w:val="16"/>
    </w:rPr>
  </w:style>
  <w:style w:type="paragraph" w:styleId="CommentText">
    <w:name w:val="annotation text"/>
    <w:basedOn w:val="Normal"/>
    <w:link w:val="CommentTextChar"/>
    <w:uiPriority w:val="99"/>
    <w:semiHidden/>
    <w:unhideWhenUsed/>
    <w:rsid w:val="002B7491"/>
    <w:pPr>
      <w:spacing w:line="240" w:lineRule="auto"/>
    </w:pPr>
    <w:rPr>
      <w:sz w:val="20"/>
      <w:szCs w:val="20"/>
    </w:rPr>
  </w:style>
  <w:style w:type="character" w:customStyle="1" w:styleId="CommentTextChar">
    <w:name w:val="Comment Text Char"/>
    <w:basedOn w:val="DefaultParagraphFont"/>
    <w:link w:val="CommentText"/>
    <w:uiPriority w:val="99"/>
    <w:semiHidden/>
    <w:rsid w:val="002B7491"/>
    <w:rPr>
      <w:rFonts w:ascii="Franklin Gothic Book" w:eastAsia="Times New Roman" w:hAnsi="Franklin Gothic Book" w:cs="Arial"/>
      <w:bCs/>
      <w:color w:val="003399"/>
      <w:sz w:val="20"/>
      <w:szCs w:val="20"/>
    </w:rPr>
  </w:style>
  <w:style w:type="paragraph" w:styleId="CommentSubject">
    <w:name w:val="annotation subject"/>
    <w:basedOn w:val="CommentText"/>
    <w:next w:val="CommentText"/>
    <w:link w:val="CommentSubjectChar"/>
    <w:uiPriority w:val="99"/>
    <w:semiHidden/>
    <w:unhideWhenUsed/>
    <w:rsid w:val="002B7491"/>
    <w:rPr>
      <w:b/>
    </w:rPr>
  </w:style>
  <w:style w:type="character" w:customStyle="1" w:styleId="CommentSubjectChar">
    <w:name w:val="Comment Subject Char"/>
    <w:basedOn w:val="CommentTextChar"/>
    <w:link w:val="CommentSubject"/>
    <w:uiPriority w:val="99"/>
    <w:semiHidden/>
    <w:rsid w:val="002B7491"/>
    <w:rPr>
      <w:rFonts w:ascii="Franklin Gothic Book" w:eastAsia="Times New Roman" w:hAnsi="Franklin Gothic Book" w:cs="Arial"/>
      <w:b/>
      <w:bCs/>
      <w:color w:val="003399"/>
      <w:sz w:val="20"/>
      <w:szCs w:val="20"/>
    </w:rPr>
  </w:style>
  <w:style w:type="paragraph" w:styleId="BalloonText">
    <w:name w:val="Balloon Text"/>
    <w:basedOn w:val="Normal"/>
    <w:link w:val="BalloonTextChar"/>
    <w:uiPriority w:val="99"/>
    <w:semiHidden/>
    <w:unhideWhenUsed/>
    <w:rsid w:val="002B7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491"/>
    <w:rPr>
      <w:rFonts w:ascii="Tahoma" w:eastAsia="Times New Roman" w:hAnsi="Tahoma" w:cs="Tahoma"/>
      <w:bCs/>
      <w:color w:val="003399"/>
      <w:sz w:val="16"/>
      <w:szCs w:val="16"/>
    </w:rPr>
  </w:style>
  <w:style w:type="character" w:customStyle="1" w:styleId="Heading1Char">
    <w:name w:val="Heading 1 Char"/>
    <w:aliases w:val="H1-Sec.Head Char"/>
    <w:basedOn w:val="DefaultParagraphFont"/>
    <w:link w:val="Heading1"/>
    <w:rsid w:val="003D50BD"/>
    <w:rPr>
      <w:rFonts w:ascii="Arial" w:eastAsia="Times New Roman" w:hAnsi="Arial" w:cs="Times New Roman"/>
      <w:b/>
      <w:color w:val="324162"/>
      <w:sz w:val="32"/>
      <w:szCs w:val="20"/>
    </w:rPr>
  </w:style>
  <w:style w:type="paragraph" w:customStyle="1" w:styleId="L1-FlLSp12">
    <w:name w:val="L1-FlL Sp&amp;1/2"/>
    <w:basedOn w:val="Normal"/>
    <w:link w:val="L1-FlLSp12Char"/>
    <w:rsid w:val="003D50BD"/>
    <w:pPr>
      <w:tabs>
        <w:tab w:val="left" w:pos="1152"/>
      </w:tabs>
      <w:spacing w:after="0"/>
    </w:pPr>
    <w:rPr>
      <w:rFonts w:ascii="Times New Roman" w:hAnsi="Times New Roman" w:cs="Times New Roman"/>
      <w:bCs w:val="0"/>
      <w:color w:val="auto"/>
      <w:sz w:val="22"/>
      <w:szCs w:val="20"/>
      <w:lang w:val="x-none" w:eastAsia="x-none"/>
    </w:rPr>
  </w:style>
  <w:style w:type="paragraph" w:customStyle="1" w:styleId="TT-TableTitle">
    <w:name w:val="TT-Table Title"/>
    <w:basedOn w:val="Heading1"/>
    <w:rsid w:val="003D50BD"/>
    <w:pPr>
      <w:tabs>
        <w:tab w:val="clear" w:pos="1152"/>
        <w:tab w:val="left" w:pos="1440"/>
      </w:tabs>
      <w:spacing w:after="0" w:line="240" w:lineRule="atLeast"/>
      <w:ind w:left="1440" w:hanging="1440"/>
    </w:pPr>
    <w:rPr>
      <w:color w:val="auto"/>
      <w:sz w:val="22"/>
    </w:rPr>
  </w:style>
  <w:style w:type="character" w:customStyle="1" w:styleId="L1-FlLSp12Char">
    <w:name w:val="L1-FlL Sp&amp;1/2 Char"/>
    <w:link w:val="L1-FlLSp12"/>
    <w:locked/>
    <w:rsid w:val="003D50BD"/>
    <w:rPr>
      <w:rFonts w:ascii="Times New Roman" w:eastAsia="Times New Roman" w:hAnsi="Times New Roman" w:cs="Times New Roman"/>
      <w:szCs w:val="20"/>
      <w:lang w:val="x-none" w:eastAsia="x-none"/>
    </w:rPr>
  </w:style>
  <w:style w:type="paragraph" w:styleId="NormalWeb">
    <w:name w:val="Normal (Web)"/>
    <w:basedOn w:val="Normal"/>
    <w:semiHidden/>
    <w:unhideWhenUsed/>
    <w:rsid w:val="003D50BD"/>
    <w:pPr>
      <w:spacing w:before="100" w:beforeAutospacing="1" w:after="100" w:afterAutospacing="1" w:line="240" w:lineRule="auto"/>
    </w:pPr>
    <w:rPr>
      <w:rFonts w:ascii="Times New Roman" w:hAnsi="Times New Roman" w:cs="Times New Roman"/>
      <w:bCs w:val="0"/>
      <w:color w:val="auto"/>
    </w:rPr>
  </w:style>
  <w:style w:type="character" w:customStyle="1" w:styleId="Heading4Char">
    <w:name w:val="Heading 4 Char"/>
    <w:basedOn w:val="DefaultParagraphFont"/>
    <w:link w:val="Heading4"/>
    <w:semiHidden/>
    <w:rsid w:val="00F22819"/>
    <w:rPr>
      <w:rFonts w:asciiTheme="majorHAnsi" w:eastAsiaTheme="majorEastAsia" w:hAnsiTheme="majorHAnsi" w:cstheme="majorBidi"/>
      <w:b/>
      <w:bCs/>
      <w:i/>
      <w:iCs/>
      <w:color w:val="4F81BD" w:themeColor="accent1"/>
      <w:szCs w:val="20"/>
    </w:rPr>
  </w:style>
  <w:style w:type="paragraph" w:customStyle="1" w:styleId="Question-indent">
    <w:name w:val="Question - indent"/>
    <w:basedOn w:val="Normal"/>
    <w:rsid w:val="00F22819"/>
    <w:pPr>
      <w:spacing w:after="0"/>
      <w:ind w:left="547" w:hanging="547"/>
    </w:pPr>
    <w:rPr>
      <w:rFonts w:ascii="Lucida Fax" w:hAnsi="Lucida Fax" w:cs="Times New Roman"/>
      <w:bCs w:val="0"/>
      <w:color w:val="auto"/>
      <w:sz w:val="22"/>
      <w:szCs w:val="20"/>
    </w:rPr>
  </w:style>
  <w:style w:type="paragraph" w:customStyle="1" w:styleId="Question">
    <w:name w:val="Question"/>
    <w:basedOn w:val="Footer"/>
    <w:rsid w:val="00F22819"/>
    <w:pPr>
      <w:tabs>
        <w:tab w:val="clear" w:pos="4680"/>
        <w:tab w:val="clear" w:pos="9360"/>
        <w:tab w:val="left" w:pos="4320"/>
      </w:tabs>
      <w:spacing w:before="240" w:after="120" w:line="320" w:lineRule="atLeast"/>
      <w:ind w:left="720" w:hanging="720"/>
    </w:pPr>
    <w:rPr>
      <w:rFonts w:cs="Times New Roman"/>
      <w:bCs w:val="0"/>
      <w:color w:val="auto"/>
      <w:sz w:val="22"/>
      <w:szCs w:val="20"/>
    </w:rPr>
  </w:style>
  <w:style w:type="paragraph" w:customStyle="1" w:styleId="table">
    <w:name w:val="table"/>
    <w:basedOn w:val="Footer"/>
    <w:rsid w:val="00F22819"/>
    <w:pPr>
      <w:widowControl w:val="0"/>
      <w:tabs>
        <w:tab w:val="clear" w:pos="4680"/>
        <w:tab w:val="clear" w:pos="9360"/>
        <w:tab w:val="left" w:pos="540"/>
      </w:tabs>
      <w:spacing w:before="120"/>
    </w:pPr>
    <w:rPr>
      <w:rFonts w:cs="Times New Roman"/>
      <w:bCs w:val="0"/>
      <w:vanish/>
      <w:color w:val="auto"/>
      <w:sz w:val="22"/>
      <w:szCs w:val="20"/>
    </w:rPr>
  </w:style>
  <w:style w:type="character" w:customStyle="1" w:styleId="Heading3Char">
    <w:name w:val="Heading 3 Char"/>
    <w:basedOn w:val="DefaultParagraphFont"/>
    <w:link w:val="Heading3"/>
    <w:uiPriority w:val="9"/>
    <w:semiHidden/>
    <w:rsid w:val="00CF2F60"/>
    <w:rPr>
      <w:rFonts w:asciiTheme="majorHAnsi" w:eastAsiaTheme="majorEastAsia" w:hAnsiTheme="majorHAnsi" w:cstheme="majorBidi"/>
      <w:b/>
      <w:bCs/>
      <w:color w:val="4F81BD" w:themeColor="accent1"/>
      <w:szCs w:val="24"/>
    </w:rPr>
  </w:style>
  <w:style w:type="character" w:styleId="PageNumber">
    <w:name w:val="page number"/>
    <w:aliases w:val="pn"/>
    <w:basedOn w:val="DefaultParagraphFont"/>
    <w:rsid w:val="00383F89"/>
    <w:rPr>
      <w:rFonts w:ascii="Arial" w:hAnsi="Arial" w:cs="Times New Roman"/>
      <w:sz w:val="18"/>
    </w:rPr>
  </w:style>
  <w:style w:type="paragraph" w:customStyle="1" w:styleId="NCESheadereven">
    <w:name w:val="NCES  header even"/>
    <w:basedOn w:val="Normal"/>
    <w:rsid w:val="00383F89"/>
    <w:pPr>
      <w:pBdr>
        <w:bottom w:val="single" w:sz="8" w:space="1" w:color="000000"/>
      </w:pBdr>
      <w:suppressAutoHyphens/>
      <w:spacing w:after="0" w:line="240" w:lineRule="auto"/>
    </w:pPr>
    <w:rPr>
      <w:rFonts w:ascii="Arial" w:hAnsi="Arial"/>
      <w:bCs w:val="0"/>
      <w:smallCaps/>
      <w:color w:val="auto"/>
      <w:sz w:val="18"/>
      <w:szCs w:val="20"/>
      <w:lang w:eastAsia="ar-SA"/>
    </w:rPr>
  </w:style>
  <w:style w:type="paragraph" w:customStyle="1" w:styleId="AppendixTitle">
    <w:name w:val="Appendix Title"/>
    <w:basedOn w:val="Heading1"/>
    <w:rsid w:val="00383F89"/>
    <w:pPr>
      <w:pBdr>
        <w:bottom w:val="double" w:sz="28" w:space="1" w:color="000000"/>
      </w:pBdr>
      <w:tabs>
        <w:tab w:val="clear" w:pos="1152"/>
      </w:tabs>
      <w:suppressAutoHyphens/>
      <w:spacing w:before="5000" w:after="120" w:line="240" w:lineRule="auto"/>
      <w:ind w:left="0" w:firstLine="0"/>
      <w:jc w:val="right"/>
    </w:pPr>
    <w:rPr>
      <w:rFonts w:cs="Arial"/>
      <w:color w:val="auto"/>
      <w:sz w:val="40"/>
      <w:szCs w:val="28"/>
      <w:lang w:eastAsia="ar-SA"/>
    </w:rPr>
  </w:style>
  <w:style w:type="paragraph" w:customStyle="1" w:styleId="NCESoddfooter">
    <w:name w:val="NCES odd footer"/>
    <w:basedOn w:val="Normal"/>
    <w:rsid w:val="00383F89"/>
    <w:pPr>
      <w:tabs>
        <w:tab w:val="center" w:pos="4320"/>
        <w:tab w:val="right" w:pos="9360"/>
      </w:tabs>
      <w:suppressAutoHyphens/>
      <w:spacing w:after="0" w:line="240" w:lineRule="auto"/>
      <w:jc w:val="right"/>
    </w:pPr>
    <w:rPr>
      <w:rFonts w:ascii="Arial" w:hAnsi="Arial"/>
      <w:bCs w:val="0"/>
      <w:smallCaps/>
      <w:color w:val="auto"/>
      <w:sz w:val="18"/>
      <w:szCs w:val="22"/>
      <w:lang w:eastAsia="ar-SA"/>
    </w:rPr>
  </w:style>
  <w:style w:type="character" w:customStyle="1" w:styleId="Heading8Char">
    <w:name w:val="Heading 8 Char"/>
    <w:basedOn w:val="DefaultParagraphFont"/>
    <w:link w:val="Heading8"/>
    <w:uiPriority w:val="9"/>
    <w:rsid w:val="00241ED5"/>
    <w:rPr>
      <w:rFonts w:asciiTheme="majorHAnsi" w:eastAsiaTheme="majorEastAsia" w:hAnsiTheme="majorHAnsi" w:cstheme="majorBidi"/>
      <w:bCs/>
      <w:color w:val="404040" w:themeColor="text1" w:themeTint="BF"/>
      <w:sz w:val="20"/>
      <w:szCs w:val="20"/>
    </w:rPr>
  </w:style>
  <w:style w:type="table" w:styleId="TableGrid">
    <w:name w:val="Table Grid"/>
    <w:basedOn w:val="TableNormal"/>
    <w:uiPriority w:val="59"/>
    <w:rsid w:val="003A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A7C78"/>
    <w:rPr>
      <w:rFonts w:cs="Times New Roman"/>
      <w:color w:val="0000FF"/>
      <w:u w:val="single"/>
    </w:rPr>
  </w:style>
  <w:style w:type="paragraph" w:customStyle="1" w:styleId="bulletround">
    <w:name w:val="bullet round"/>
    <w:basedOn w:val="Normal"/>
    <w:link w:val="bulletroundChar"/>
    <w:uiPriority w:val="99"/>
    <w:rsid w:val="001A7C78"/>
    <w:pPr>
      <w:spacing w:after="60" w:line="259" w:lineRule="auto"/>
    </w:pPr>
    <w:rPr>
      <w:rFonts w:ascii="Garamond" w:hAnsi="Garamond"/>
      <w:bCs w:val="0"/>
      <w:color w:val="auto"/>
      <w:spacing w:val="-2"/>
      <w:szCs w:val="20"/>
    </w:rPr>
  </w:style>
  <w:style w:type="character" w:customStyle="1" w:styleId="bulletroundChar">
    <w:name w:val="bullet round Char"/>
    <w:link w:val="bulletround"/>
    <w:uiPriority w:val="99"/>
    <w:rsid w:val="001A7C78"/>
    <w:rPr>
      <w:rFonts w:ascii="Garamond" w:eastAsia="Times New Roman" w:hAnsi="Garamond" w:cs="Arial"/>
      <w:spacing w:val="-2"/>
      <w:sz w:val="24"/>
      <w:szCs w:val="20"/>
    </w:rPr>
  </w:style>
  <w:style w:type="paragraph" w:styleId="BodyText3">
    <w:name w:val="Body Text 3"/>
    <w:basedOn w:val="Normal"/>
    <w:link w:val="BodyText3Char"/>
    <w:uiPriority w:val="99"/>
    <w:rsid w:val="00C97005"/>
    <w:pPr>
      <w:spacing w:after="120" w:line="240" w:lineRule="auto"/>
    </w:pPr>
    <w:rPr>
      <w:rFonts w:ascii="Arial" w:hAnsi="Arial" w:cs="Times New Roman"/>
      <w:bCs w:val="0"/>
      <w:color w:val="auto"/>
      <w:sz w:val="16"/>
      <w:szCs w:val="16"/>
    </w:rPr>
  </w:style>
  <w:style w:type="character" w:customStyle="1" w:styleId="BodyText3Char">
    <w:name w:val="Body Text 3 Char"/>
    <w:basedOn w:val="DefaultParagraphFont"/>
    <w:link w:val="BodyText3"/>
    <w:uiPriority w:val="99"/>
    <w:rsid w:val="00C97005"/>
    <w:rPr>
      <w:rFonts w:ascii="Arial" w:eastAsia="Times New Roman" w:hAnsi="Arial" w:cs="Times New Roman"/>
      <w:sz w:val="16"/>
      <w:szCs w:val="16"/>
    </w:rPr>
  </w:style>
  <w:style w:type="paragraph" w:customStyle="1" w:styleId="bodytextpsg">
    <w:name w:val="body text_psg"/>
    <w:basedOn w:val="Normal"/>
    <w:link w:val="bodytextpsgChar"/>
    <w:uiPriority w:val="99"/>
    <w:rsid w:val="00C97005"/>
    <w:pPr>
      <w:spacing w:after="240" w:line="320" w:lineRule="exact"/>
      <w:ind w:firstLine="720"/>
    </w:pPr>
    <w:rPr>
      <w:rFonts w:ascii="Times New Roman" w:hAnsi="Times New Roman" w:cs="Times New Roman"/>
      <w:bCs w:val="0"/>
      <w:color w:val="auto"/>
      <w:sz w:val="22"/>
      <w:szCs w:val="22"/>
    </w:rPr>
  </w:style>
  <w:style w:type="character" w:customStyle="1" w:styleId="bodytextpsgChar">
    <w:name w:val="body text_psg Char"/>
    <w:basedOn w:val="DefaultParagraphFont"/>
    <w:link w:val="bodytextpsg"/>
    <w:uiPriority w:val="99"/>
    <w:locked/>
    <w:rsid w:val="00C97005"/>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311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8659">
      <w:bodyDiv w:val="1"/>
      <w:marLeft w:val="0"/>
      <w:marRight w:val="0"/>
      <w:marTop w:val="0"/>
      <w:marBottom w:val="0"/>
      <w:divBdr>
        <w:top w:val="none" w:sz="0" w:space="0" w:color="auto"/>
        <w:left w:val="none" w:sz="0" w:space="0" w:color="auto"/>
        <w:bottom w:val="none" w:sz="0" w:space="0" w:color="auto"/>
        <w:right w:val="none" w:sz="0" w:space="0" w:color="auto"/>
      </w:divBdr>
    </w:div>
    <w:div w:id="506673806">
      <w:bodyDiv w:val="1"/>
      <w:marLeft w:val="0"/>
      <w:marRight w:val="0"/>
      <w:marTop w:val="0"/>
      <w:marBottom w:val="0"/>
      <w:divBdr>
        <w:top w:val="none" w:sz="0" w:space="0" w:color="auto"/>
        <w:left w:val="none" w:sz="0" w:space="0" w:color="auto"/>
        <w:bottom w:val="none" w:sz="0" w:space="0" w:color="auto"/>
        <w:right w:val="none" w:sz="0" w:space="0" w:color="auto"/>
      </w:divBdr>
    </w:div>
    <w:div w:id="597376308">
      <w:bodyDiv w:val="1"/>
      <w:marLeft w:val="0"/>
      <w:marRight w:val="0"/>
      <w:marTop w:val="0"/>
      <w:marBottom w:val="0"/>
      <w:divBdr>
        <w:top w:val="none" w:sz="0" w:space="0" w:color="auto"/>
        <w:left w:val="none" w:sz="0" w:space="0" w:color="auto"/>
        <w:bottom w:val="none" w:sz="0" w:space="0" w:color="auto"/>
        <w:right w:val="none" w:sz="0" w:space="0" w:color="auto"/>
      </w:divBdr>
    </w:div>
    <w:div w:id="1350062762">
      <w:bodyDiv w:val="1"/>
      <w:marLeft w:val="0"/>
      <w:marRight w:val="0"/>
      <w:marTop w:val="0"/>
      <w:marBottom w:val="0"/>
      <w:divBdr>
        <w:top w:val="none" w:sz="0" w:space="0" w:color="auto"/>
        <w:left w:val="none" w:sz="0" w:space="0" w:color="auto"/>
        <w:bottom w:val="none" w:sz="0" w:space="0" w:color="auto"/>
        <w:right w:val="none" w:sz="0" w:space="0" w:color="auto"/>
      </w:divBdr>
    </w:div>
    <w:div w:id="1631087776">
      <w:bodyDiv w:val="1"/>
      <w:marLeft w:val="0"/>
      <w:marRight w:val="0"/>
      <w:marTop w:val="0"/>
      <w:marBottom w:val="0"/>
      <w:divBdr>
        <w:top w:val="none" w:sz="0" w:space="0" w:color="auto"/>
        <w:left w:val="none" w:sz="0" w:space="0" w:color="auto"/>
        <w:bottom w:val="none" w:sz="0" w:space="0" w:color="auto"/>
        <w:right w:val="none" w:sz="0" w:space="0" w:color="auto"/>
      </w:divBdr>
    </w:div>
    <w:div w:id="1827550755">
      <w:bodyDiv w:val="1"/>
      <w:marLeft w:val="0"/>
      <w:marRight w:val="0"/>
      <w:marTop w:val="0"/>
      <w:marBottom w:val="0"/>
      <w:divBdr>
        <w:top w:val="none" w:sz="0" w:space="0" w:color="auto"/>
        <w:left w:val="none" w:sz="0" w:space="0" w:color="auto"/>
        <w:bottom w:val="none" w:sz="0" w:space="0" w:color="auto"/>
        <w:right w:val="none" w:sz="0" w:space="0" w:color="auto"/>
      </w:divBdr>
    </w:div>
    <w:div w:id="207015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es.ed.gov/funding/grantsearch/details.asp?ID=1853"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FC847-56F3-4DCE-A152-9CE581C1F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2615</Words>
  <Characters>14909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Shugoll</dc:creator>
  <cp:lastModifiedBy>Kubzdela, Kashka</cp:lastModifiedBy>
  <cp:revision>8</cp:revision>
  <cp:lastPrinted>2015-08-19T19:18:00Z</cp:lastPrinted>
  <dcterms:created xsi:type="dcterms:W3CDTF">2017-05-08T15:38:00Z</dcterms:created>
  <dcterms:modified xsi:type="dcterms:W3CDTF">2017-05-14T15:42:00Z</dcterms:modified>
</cp:coreProperties>
</file>