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F761D" w14:textId="2AE6EDAB" w:rsidR="007940E6" w:rsidRDefault="004C1FCE" w:rsidP="00EA4399">
      <w:pPr>
        <w:pStyle w:val="TITLEPage-text-PPSSBO"/>
      </w:pPr>
      <w:bookmarkStart w:id="0" w:name="_GoBack"/>
      <w:bookmarkEnd w:id="0"/>
      <w:r>
        <w:t xml:space="preserve">March </w:t>
      </w:r>
      <w:r w:rsidR="00C70EF8">
        <w:t>30</w:t>
      </w:r>
      <w:r w:rsidR="00C560BD">
        <w:t>, 201</w:t>
      </w:r>
      <w:r w:rsidR="00193EA9">
        <w:t>7</w:t>
      </w:r>
    </w:p>
    <w:p w14:paraId="219339A9" w14:textId="77777777" w:rsidR="007940E6" w:rsidRDefault="007940E6" w:rsidP="007940E6"/>
    <w:p w14:paraId="2817DD71" w14:textId="77777777" w:rsidR="002C3FE2" w:rsidRPr="00597644" w:rsidRDefault="002C3FE2" w:rsidP="007940E6"/>
    <w:p w14:paraId="57C500FB" w14:textId="2EF654F2" w:rsidR="005D5BD9" w:rsidRDefault="00D56DF1" w:rsidP="00D56DF1">
      <w:pPr>
        <w:pStyle w:val="TITLEPage-PPSSBO"/>
      </w:pPr>
      <w:r w:rsidRPr="00302C7B">
        <w:t>Evaluation of the ESEA Title I</w:t>
      </w:r>
      <w:r>
        <w:t>—</w:t>
      </w:r>
      <w:r w:rsidRPr="00302C7B">
        <w:t>Part C Migrant Education Program</w:t>
      </w:r>
      <w:r>
        <w:t xml:space="preserve"> Serving Children of Agricultural Workers and Fishers</w:t>
      </w:r>
    </w:p>
    <w:p w14:paraId="3B25A713" w14:textId="77777777" w:rsidR="00D56DF1" w:rsidRPr="00D56DF1" w:rsidRDefault="00D56DF1" w:rsidP="00D56DF1">
      <w:pPr>
        <w:pStyle w:val="TITLEPage-PPSSBO"/>
      </w:pPr>
    </w:p>
    <w:p w14:paraId="3BC379CC" w14:textId="564F9CC1" w:rsidR="00676B0B" w:rsidRPr="00811FB0" w:rsidRDefault="005D5BD9" w:rsidP="009E24BF">
      <w:pPr>
        <w:pStyle w:val="TITLEPage-PPSSBO"/>
      </w:pPr>
      <w:r>
        <w:t xml:space="preserve">Task </w:t>
      </w:r>
      <w:r w:rsidR="005B73B1">
        <w:t>6.</w:t>
      </w:r>
      <w:r w:rsidR="00543887">
        <w:t>2</w:t>
      </w:r>
      <w:r w:rsidR="00C560BD" w:rsidRPr="00C560BD">
        <w:t>: OMB Package #</w:t>
      </w:r>
      <w:r w:rsidR="00543887">
        <w:t>2</w:t>
      </w:r>
      <w:r w:rsidR="00C560BD" w:rsidRPr="00C560BD">
        <w:t xml:space="preserve">: </w:t>
      </w:r>
      <w:r w:rsidR="008E680B">
        <w:br/>
      </w:r>
      <w:r w:rsidR="00C560BD" w:rsidRPr="00C560BD">
        <w:t xml:space="preserve">Part </w:t>
      </w:r>
      <w:proofErr w:type="gramStart"/>
      <w:r w:rsidR="00C560BD">
        <w:t>A</w:t>
      </w:r>
      <w:proofErr w:type="gramEnd"/>
      <w:r w:rsidR="00C560BD" w:rsidRPr="00C560BD">
        <w:t xml:space="preserve">, </w:t>
      </w:r>
      <w:r w:rsidR="00C560BD">
        <w:t>Justification</w:t>
      </w:r>
    </w:p>
    <w:p w14:paraId="55244E11" w14:textId="77777777" w:rsidR="000E06ED" w:rsidRDefault="000E06ED" w:rsidP="003C070D">
      <w:pPr>
        <w:widowControl w:val="0"/>
        <w:tabs>
          <w:tab w:val="center" w:pos="4680"/>
        </w:tabs>
        <w:spacing w:after="0"/>
        <w:rPr>
          <w:rFonts w:ascii="Calibri" w:hAnsi="Calibri" w:cs="Arial"/>
          <w:color w:val="313131"/>
          <w:szCs w:val="28"/>
          <w:lang w:eastAsia="ja-JP"/>
        </w:rPr>
      </w:pPr>
    </w:p>
    <w:p w14:paraId="6CD3BC89" w14:textId="77777777" w:rsidR="000E06ED" w:rsidRPr="000E06ED" w:rsidRDefault="000E06ED" w:rsidP="003C070D">
      <w:pPr>
        <w:pStyle w:val="NoSpacing"/>
        <w:widowControl w:val="0"/>
        <w:rPr>
          <w:lang w:eastAsia="ja-JP"/>
        </w:rPr>
      </w:pPr>
    </w:p>
    <w:p w14:paraId="11F4D639" w14:textId="77777777" w:rsidR="00C3490E" w:rsidRPr="001160A5" w:rsidRDefault="000A1A92" w:rsidP="00EA4399">
      <w:pPr>
        <w:pStyle w:val="TITLEPage-text-PPSSBO"/>
      </w:pPr>
      <w:r>
        <w:t>Contract GS-10F-0554N/BPA Order ED-PEP-16-A-0005/TO01</w:t>
      </w:r>
    </w:p>
    <w:p w14:paraId="78CB0552" w14:textId="77777777" w:rsidR="00EA4399" w:rsidRDefault="00EA4399" w:rsidP="00EA4399">
      <w:pPr>
        <w:pStyle w:val="TITLEPage-text-PPSSBO"/>
      </w:pPr>
    </w:p>
    <w:p w14:paraId="1F9818F8" w14:textId="77777777" w:rsidR="00C3490E" w:rsidRDefault="000A1A92" w:rsidP="00EA4399">
      <w:pPr>
        <w:pStyle w:val="TITLEPage-text-PPSSBO"/>
      </w:pPr>
      <w:r w:rsidRPr="000A1A92">
        <w:t>SRI Project P24149</w:t>
      </w:r>
    </w:p>
    <w:p w14:paraId="2902B770" w14:textId="77777777" w:rsidR="007940E6" w:rsidRDefault="007940E6" w:rsidP="00EA4399">
      <w:pPr>
        <w:pStyle w:val="TITLEPage-text-PPSSBO"/>
      </w:pPr>
    </w:p>
    <w:p w14:paraId="68441941" w14:textId="77777777" w:rsidR="007940E6" w:rsidRDefault="007940E6" w:rsidP="00EA4399">
      <w:pPr>
        <w:pStyle w:val="TITLEPage-text-PPSSBO"/>
      </w:pPr>
    </w:p>
    <w:p w14:paraId="1789BD17" w14:textId="77777777" w:rsidR="007940E6" w:rsidRDefault="007940E6" w:rsidP="00EA4399">
      <w:pPr>
        <w:pStyle w:val="TITLEPage-text-PPSSBO"/>
      </w:pPr>
    </w:p>
    <w:p w14:paraId="1A27D31B" w14:textId="77777777" w:rsidR="007940E6" w:rsidRDefault="007940E6" w:rsidP="00EA4399">
      <w:pPr>
        <w:pStyle w:val="TITLEPage-text-PPSSBO"/>
      </w:pPr>
    </w:p>
    <w:p w14:paraId="04DA6BAF" w14:textId="77777777" w:rsidR="009B3DA6" w:rsidRDefault="009B3DA6" w:rsidP="00EA4399">
      <w:pPr>
        <w:pStyle w:val="TITLEPage-text-PPSSBO"/>
        <w:rPr>
          <w:rFonts w:asciiTheme="minorHAnsi" w:hAnsiTheme="minorHAnsi" w:cstheme="minorHAnsi"/>
          <w:b/>
        </w:rPr>
      </w:pPr>
    </w:p>
    <w:p w14:paraId="4A61C6E1"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Submitted to:</w:t>
      </w:r>
    </w:p>
    <w:p w14:paraId="24178952" w14:textId="77777777" w:rsidR="00C3490E" w:rsidRDefault="00454030" w:rsidP="00EA4399">
      <w:pPr>
        <w:pStyle w:val="TITLEPage-text-PPSSBO"/>
      </w:pPr>
      <w:r>
        <w:t>Joanne Bogart</w:t>
      </w:r>
    </w:p>
    <w:p w14:paraId="35FBD1A0" w14:textId="77777777" w:rsidR="00454030" w:rsidRPr="00C81A90" w:rsidRDefault="00454030" w:rsidP="00EA4399">
      <w:pPr>
        <w:pStyle w:val="TITLEPage-text-PPSSBO"/>
      </w:pPr>
      <w:r>
        <w:t>Carlos Martinez</w:t>
      </w:r>
    </w:p>
    <w:p w14:paraId="18A5C1DE" w14:textId="77777777" w:rsidR="00C3490E" w:rsidRPr="00C81A90" w:rsidRDefault="00C3490E" w:rsidP="00EA4399">
      <w:pPr>
        <w:pStyle w:val="TITLEPage-text-PPSSBO"/>
      </w:pPr>
      <w:r w:rsidRPr="00C81A90">
        <w:t>Policy and Program Studies Service</w:t>
      </w:r>
    </w:p>
    <w:p w14:paraId="2A0B13DA" w14:textId="77777777" w:rsidR="00C3490E" w:rsidRPr="00C81A90" w:rsidRDefault="00C3490E" w:rsidP="00EA4399">
      <w:pPr>
        <w:pStyle w:val="TITLEPage-text-PPSSBO"/>
      </w:pPr>
      <w:r w:rsidRPr="00C81A90">
        <w:t>U.S. Department of Education</w:t>
      </w:r>
    </w:p>
    <w:p w14:paraId="06056080" w14:textId="77777777" w:rsidR="00C3490E" w:rsidRPr="00C81A90" w:rsidRDefault="00C3490E" w:rsidP="00EA4399">
      <w:pPr>
        <w:pStyle w:val="TITLEPage-text-PPSSBO"/>
      </w:pPr>
      <w:r w:rsidRPr="00C81A90">
        <w:t>400 Maryland Avenue, SW</w:t>
      </w:r>
    </w:p>
    <w:p w14:paraId="1753BADC" w14:textId="77777777" w:rsidR="00C3490E" w:rsidRPr="00C81A90" w:rsidRDefault="00C3490E" w:rsidP="00EA4399">
      <w:pPr>
        <w:pStyle w:val="TITLEPage-text-PPSSBO"/>
      </w:pPr>
      <w:r w:rsidRPr="00C81A90">
        <w:t>Washington, DC</w:t>
      </w:r>
      <w:r>
        <w:t xml:space="preserve"> </w:t>
      </w:r>
      <w:r w:rsidRPr="00C81A90">
        <w:t>20202</w:t>
      </w:r>
    </w:p>
    <w:p w14:paraId="023451C8" w14:textId="77777777" w:rsidR="00EA4399" w:rsidRDefault="00EA4399" w:rsidP="00EA4399">
      <w:pPr>
        <w:pStyle w:val="TITLEPage-text-PPSSBO"/>
      </w:pPr>
    </w:p>
    <w:p w14:paraId="2C32208D" w14:textId="77777777" w:rsidR="00EA4399" w:rsidRDefault="00EA4399" w:rsidP="00EA4399">
      <w:pPr>
        <w:pStyle w:val="TITLEPage-text-PPSSBO"/>
      </w:pPr>
    </w:p>
    <w:p w14:paraId="1A17923A" w14:textId="77777777" w:rsidR="00EA4399" w:rsidRDefault="00EA4399" w:rsidP="00EA4399">
      <w:pPr>
        <w:pStyle w:val="TITLEPage-text-PPSSBO"/>
      </w:pPr>
    </w:p>
    <w:p w14:paraId="15516CC0" w14:textId="77777777" w:rsidR="00EA4399" w:rsidRDefault="00EA4399" w:rsidP="00EA4399">
      <w:pPr>
        <w:pStyle w:val="TITLEPage-text-PPSSBO"/>
      </w:pPr>
    </w:p>
    <w:p w14:paraId="6FC5C5A2" w14:textId="77777777" w:rsidR="00EA4399" w:rsidRDefault="00EA4399" w:rsidP="00EA4399">
      <w:pPr>
        <w:pStyle w:val="TITLEPage-text-PPSSBO"/>
        <w:rPr>
          <w:rFonts w:asciiTheme="minorHAnsi" w:hAnsiTheme="minorHAnsi" w:cstheme="minorHAnsi"/>
          <w:b/>
        </w:rPr>
      </w:pPr>
    </w:p>
    <w:p w14:paraId="113BC76C"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Prepared by:</w:t>
      </w:r>
    </w:p>
    <w:p w14:paraId="3D5E3F8B" w14:textId="09F518AF" w:rsidR="00C3490E" w:rsidRPr="009109DD" w:rsidRDefault="00C3490E" w:rsidP="00EA4399">
      <w:pPr>
        <w:pStyle w:val="TITLEPage-text-PPSSBO"/>
      </w:pPr>
      <w:r w:rsidRPr="005C3A9C">
        <w:rPr>
          <w:i/>
        </w:rPr>
        <w:t>SRI International</w:t>
      </w:r>
    </w:p>
    <w:p w14:paraId="63B89202" w14:textId="77777777" w:rsidR="00C3490E" w:rsidRDefault="00A76D2A" w:rsidP="00EA4399">
      <w:pPr>
        <w:pStyle w:val="TITLEPage-text-PPSSBO"/>
      </w:pPr>
      <w:r>
        <w:t>Deborah Jonas</w:t>
      </w:r>
    </w:p>
    <w:p w14:paraId="3AC640C0" w14:textId="77777777" w:rsidR="00A76D2A" w:rsidRDefault="00A76D2A" w:rsidP="00EA4399">
      <w:pPr>
        <w:pStyle w:val="TITLEPage-text-PPSSBO"/>
      </w:pPr>
      <w:r>
        <w:t>Rebecca Schmidt</w:t>
      </w:r>
    </w:p>
    <w:p w14:paraId="62AEE069" w14:textId="77777777" w:rsidR="00454030" w:rsidRDefault="00454030" w:rsidP="00EA4399">
      <w:pPr>
        <w:pStyle w:val="TITLEPage-text-PPSSBO"/>
      </w:pPr>
    </w:p>
    <w:p w14:paraId="69E4141A" w14:textId="77777777" w:rsidR="00454030" w:rsidRPr="005C3A9C" w:rsidRDefault="00454030" w:rsidP="00EA4399">
      <w:pPr>
        <w:pStyle w:val="TITLEPage-text-PPSSBO"/>
        <w:rPr>
          <w:i/>
        </w:rPr>
      </w:pPr>
      <w:r w:rsidRPr="005C3A9C">
        <w:rPr>
          <w:i/>
        </w:rPr>
        <w:t>Policy Studies Associates</w:t>
      </w:r>
    </w:p>
    <w:p w14:paraId="6DE4223A" w14:textId="77777777" w:rsidR="00454030" w:rsidRDefault="00A76D2A" w:rsidP="00EA4399">
      <w:pPr>
        <w:pStyle w:val="TITLEPage-text-PPSSBO"/>
      </w:pPr>
      <w:r>
        <w:t xml:space="preserve">Leslie Anderson </w:t>
      </w:r>
    </w:p>
    <w:p w14:paraId="640203C7" w14:textId="77777777" w:rsidR="00C3490E" w:rsidRPr="00C3490E" w:rsidRDefault="00C3490E" w:rsidP="00EA4399">
      <w:pPr>
        <w:pStyle w:val="TITLEPage-text-PPSSBO"/>
        <w:rPr>
          <w:lang w:eastAsia="ja-JP"/>
        </w:rPr>
        <w:sectPr w:rsidR="00C3490E" w:rsidRPr="00C3490E" w:rsidSect="00E37220">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bookmarkStart w:id="1" w:name="_Toc470157336" w:displacedByCustomXml="next"/>
    <w:bookmarkStart w:id="2" w:name="_Toc469995728" w:displacedByCustomXml="next"/>
    <w:bookmarkStart w:id="3" w:name="_Toc469730382" w:displacedByCustomXml="next"/>
    <w:sdt>
      <w:sdtPr>
        <w:rPr>
          <w:rFonts w:ascii="Times New Roman" w:eastAsia="Times New Roman" w:hAnsi="Times New Roman"/>
          <w:b w:val="0"/>
          <w:bCs w:val="0"/>
          <w:color w:val="auto"/>
          <w:sz w:val="24"/>
          <w:szCs w:val="22"/>
        </w:rPr>
        <w:id w:val="-1251043218"/>
        <w:docPartObj>
          <w:docPartGallery w:val="Table of Contents"/>
          <w:docPartUnique/>
        </w:docPartObj>
      </w:sdtPr>
      <w:sdtEndPr>
        <w:rPr>
          <w:noProof/>
        </w:rPr>
      </w:sdtEndPr>
      <w:sdtContent>
        <w:p w14:paraId="34594DF1" w14:textId="77777777" w:rsidR="00DF25E4" w:rsidRDefault="002E4240" w:rsidP="001E00C9">
          <w:pPr>
            <w:pStyle w:val="SECTIONTITLE-PPSSBO"/>
            <w:rPr>
              <w:noProof/>
            </w:rPr>
          </w:pPr>
          <w:r>
            <w:t>Contents</w:t>
          </w:r>
          <w:bookmarkEnd w:id="3"/>
          <w:bookmarkEnd w:id="2"/>
          <w:bookmarkEnd w:id="1"/>
          <w:r>
            <w:fldChar w:fldCharType="begin"/>
          </w:r>
          <w:r>
            <w:instrText xml:space="preserve"> TOC \o "1-3" \h \z \u </w:instrText>
          </w:r>
          <w:r>
            <w:fldChar w:fldCharType="separate"/>
          </w:r>
        </w:p>
        <w:p w14:paraId="380AE617" w14:textId="35ABB8F7" w:rsidR="00DF25E4" w:rsidRDefault="00E80C93">
          <w:pPr>
            <w:pStyle w:val="TOC1"/>
            <w:rPr>
              <w:rFonts w:asciiTheme="minorHAnsi" w:eastAsiaTheme="minorEastAsia" w:hAnsiTheme="minorHAnsi" w:cstheme="minorBidi"/>
            </w:rPr>
          </w:pPr>
          <w:r>
            <w:t xml:space="preserve">List of </w:t>
          </w:r>
          <w:hyperlink w:anchor="_Toc470157337" w:history="1">
            <w:r w:rsidR="00DF25E4" w:rsidRPr="00116EF2">
              <w:rPr>
                <w:rStyle w:val="Hyperlink"/>
              </w:rPr>
              <w:t>Exhibits</w:t>
            </w:r>
            <w:r w:rsidR="00DF25E4">
              <w:rPr>
                <w:webHidden/>
              </w:rPr>
              <w:tab/>
            </w:r>
            <w:r w:rsidR="00DF25E4">
              <w:rPr>
                <w:webHidden/>
              </w:rPr>
              <w:fldChar w:fldCharType="begin"/>
            </w:r>
            <w:r w:rsidR="00DF25E4">
              <w:rPr>
                <w:webHidden/>
              </w:rPr>
              <w:instrText xml:space="preserve"> PAGEREF _Toc470157337 \h </w:instrText>
            </w:r>
            <w:r w:rsidR="00DF25E4">
              <w:rPr>
                <w:webHidden/>
              </w:rPr>
            </w:r>
            <w:r w:rsidR="00DF25E4">
              <w:rPr>
                <w:webHidden/>
              </w:rPr>
              <w:fldChar w:fldCharType="separate"/>
            </w:r>
            <w:r w:rsidR="00173688">
              <w:rPr>
                <w:webHidden/>
              </w:rPr>
              <w:t>ii</w:t>
            </w:r>
            <w:r w:rsidR="00DF25E4">
              <w:rPr>
                <w:webHidden/>
              </w:rPr>
              <w:fldChar w:fldCharType="end"/>
            </w:r>
          </w:hyperlink>
        </w:p>
        <w:p w14:paraId="1529E549" w14:textId="18144268" w:rsidR="00DF25E4" w:rsidRDefault="00D473E8">
          <w:pPr>
            <w:pStyle w:val="TOC1"/>
            <w:rPr>
              <w:rFonts w:asciiTheme="minorHAnsi" w:eastAsiaTheme="minorEastAsia" w:hAnsiTheme="minorHAnsi" w:cstheme="minorBidi"/>
            </w:rPr>
          </w:pPr>
          <w:hyperlink w:anchor="_Toc470157338" w:history="1">
            <w:r w:rsidR="00DF25E4" w:rsidRPr="00116EF2">
              <w:rPr>
                <w:rStyle w:val="Hyperlink"/>
              </w:rPr>
              <w:t>Introduction</w:t>
            </w:r>
            <w:r w:rsidR="00DF25E4">
              <w:rPr>
                <w:webHidden/>
              </w:rPr>
              <w:tab/>
            </w:r>
            <w:r w:rsidR="00DF25E4">
              <w:rPr>
                <w:webHidden/>
              </w:rPr>
              <w:fldChar w:fldCharType="begin"/>
            </w:r>
            <w:r w:rsidR="00DF25E4">
              <w:rPr>
                <w:webHidden/>
              </w:rPr>
              <w:instrText xml:space="preserve"> PAGEREF _Toc470157338 \h </w:instrText>
            </w:r>
            <w:r w:rsidR="00DF25E4">
              <w:rPr>
                <w:webHidden/>
              </w:rPr>
            </w:r>
            <w:r w:rsidR="00DF25E4">
              <w:rPr>
                <w:webHidden/>
              </w:rPr>
              <w:fldChar w:fldCharType="separate"/>
            </w:r>
            <w:r w:rsidR="00173688">
              <w:rPr>
                <w:webHidden/>
              </w:rPr>
              <w:t>1</w:t>
            </w:r>
            <w:r w:rsidR="00DF25E4">
              <w:rPr>
                <w:webHidden/>
              </w:rPr>
              <w:fldChar w:fldCharType="end"/>
            </w:r>
          </w:hyperlink>
        </w:p>
        <w:p w14:paraId="034DEEB3" w14:textId="2B45FC1A" w:rsidR="00DF25E4" w:rsidRDefault="00D473E8">
          <w:pPr>
            <w:pStyle w:val="TOC1"/>
            <w:rPr>
              <w:rFonts w:asciiTheme="minorHAnsi" w:eastAsiaTheme="minorEastAsia" w:hAnsiTheme="minorHAnsi" w:cstheme="minorBidi"/>
            </w:rPr>
          </w:pPr>
          <w:hyperlink w:anchor="_Toc470157339" w:history="1">
            <w:r w:rsidR="00DF25E4" w:rsidRPr="00116EF2">
              <w:rPr>
                <w:rStyle w:val="Hyperlink"/>
              </w:rPr>
              <w:t>A. Justification</w:t>
            </w:r>
            <w:r w:rsidR="00DF25E4">
              <w:rPr>
                <w:webHidden/>
              </w:rPr>
              <w:tab/>
            </w:r>
            <w:r w:rsidR="00DF25E4">
              <w:rPr>
                <w:webHidden/>
              </w:rPr>
              <w:fldChar w:fldCharType="begin"/>
            </w:r>
            <w:r w:rsidR="00DF25E4">
              <w:rPr>
                <w:webHidden/>
              </w:rPr>
              <w:instrText xml:space="preserve"> PAGEREF _Toc470157339 \h </w:instrText>
            </w:r>
            <w:r w:rsidR="00DF25E4">
              <w:rPr>
                <w:webHidden/>
              </w:rPr>
            </w:r>
            <w:r w:rsidR="00DF25E4">
              <w:rPr>
                <w:webHidden/>
              </w:rPr>
              <w:fldChar w:fldCharType="separate"/>
            </w:r>
            <w:r w:rsidR="00173688">
              <w:rPr>
                <w:webHidden/>
              </w:rPr>
              <w:t>1</w:t>
            </w:r>
            <w:r w:rsidR="00DF25E4">
              <w:rPr>
                <w:webHidden/>
              </w:rPr>
              <w:fldChar w:fldCharType="end"/>
            </w:r>
          </w:hyperlink>
        </w:p>
        <w:p w14:paraId="5FCAFFF3" w14:textId="2A04F12B" w:rsidR="00DF25E4" w:rsidRDefault="00D473E8">
          <w:pPr>
            <w:pStyle w:val="TOC2"/>
            <w:rPr>
              <w:rFonts w:asciiTheme="minorHAnsi" w:eastAsiaTheme="minorEastAsia" w:hAnsiTheme="minorHAnsi" w:cstheme="minorBidi"/>
              <w:noProof/>
            </w:rPr>
          </w:pPr>
          <w:hyperlink w:anchor="_Toc470157340" w:history="1">
            <w:r w:rsidR="00DF25E4" w:rsidRPr="00116EF2">
              <w:rPr>
                <w:rStyle w:val="Hyperlink"/>
                <w:noProof/>
              </w:rPr>
              <w:t>1. Circumstances that make the collection of information necessary</w:t>
            </w:r>
            <w:r w:rsidR="00DF25E4">
              <w:rPr>
                <w:noProof/>
                <w:webHidden/>
              </w:rPr>
              <w:tab/>
            </w:r>
            <w:r w:rsidR="00DF25E4">
              <w:rPr>
                <w:noProof/>
                <w:webHidden/>
              </w:rPr>
              <w:fldChar w:fldCharType="begin"/>
            </w:r>
            <w:r w:rsidR="00DF25E4">
              <w:rPr>
                <w:noProof/>
                <w:webHidden/>
              </w:rPr>
              <w:instrText xml:space="preserve"> PAGEREF _Toc470157340 \h </w:instrText>
            </w:r>
            <w:r w:rsidR="00DF25E4">
              <w:rPr>
                <w:noProof/>
                <w:webHidden/>
              </w:rPr>
            </w:r>
            <w:r w:rsidR="00DF25E4">
              <w:rPr>
                <w:noProof/>
                <w:webHidden/>
              </w:rPr>
              <w:fldChar w:fldCharType="separate"/>
            </w:r>
            <w:r w:rsidR="00173688">
              <w:rPr>
                <w:noProof/>
                <w:webHidden/>
              </w:rPr>
              <w:t>1</w:t>
            </w:r>
            <w:r w:rsidR="00DF25E4">
              <w:rPr>
                <w:noProof/>
                <w:webHidden/>
              </w:rPr>
              <w:fldChar w:fldCharType="end"/>
            </w:r>
          </w:hyperlink>
        </w:p>
        <w:p w14:paraId="09C9EC98" w14:textId="55AF0161" w:rsidR="00DF25E4" w:rsidRDefault="00D473E8">
          <w:pPr>
            <w:pStyle w:val="TOC3"/>
            <w:tabs>
              <w:tab w:val="right" w:leader="dot" w:pos="9350"/>
            </w:tabs>
            <w:rPr>
              <w:rFonts w:asciiTheme="minorHAnsi" w:eastAsiaTheme="minorEastAsia" w:hAnsiTheme="minorHAnsi" w:cstheme="minorBidi"/>
              <w:noProof/>
            </w:rPr>
          </w:pPr>
          <w:hyperlink w:anchor="_Toc470157341" w:history="1">
            <w:r w:rsidR="00DF25E4" w:rsidRPr="00116EF2">
              <w:rPr>
                <w:rStyle w:val="Hyperlink"/>
                <w:noProof/>
              </w:rPr>
              <w:t>Purpose of the Study</w:t>
            </w:r>
            <w:r w:rsidR="00DF25E4">
              <w:rPr>
                <w:noProof/>
                <w:webHidden/>
              </w:rPr>
              <w:tab/>
            </w:r>
            <w:r w:rsidR="00DF25E4">
              <w:rPr>
                <w:noProof/>
                <w:webHidden/>
              </w:rPr>
              <w:fldChar w:fldCharType="begin"/>
            </w:r>
            <w:r w:rsidR="00DF25E4">
              <w:rPr>
                <w:noProof/>
                <w:webHidden/>
              </w:rPr>
              <w:instrText xml:space="preserve"> PAGEREF _Toc470157341 \h </w:instrText>
            </w:r>
            <w:r w:rsidR="00DF25E4">
              <w:rPr>
                <w:noProof/>
                <w:webHidden/>
              </w:rPr>
            </w:r>
            <w:r w:rsidR="00DF25E4">
              <w:rPr>
                <w:noProof/>
                <w:webHidden/>
              </w:rPr>
              <w:fldChar w:fldCharType="separate"/>
            </w:r>
            <w:r w:rsidR="00173688">
              <w:rPr>
                <w:noProof/>
                <w:webHidden/>
              </w:rPr>
              <w:t>2</w:t>
            </w:r>
            <w:r w:rsidR="00DF25E4">
              <w:rPr>
                <w:noProof/>
                <w:webHidden/>
              </w:rPr>
              <w:fldChar w:fldCharType="end"/>
            </w:r>
          </w:hyperlink>
        </w:p>
        <w:p w14:paraId="22862922" w14:textId="36FBD4E9" w:rsidR="00DF25E4" w:rsidRDefault="00D473E8">
          <w:pPr>
            <w:pStyle w:val="TOC3"/>
            <w:tabs>
              <w:tab w:val="right" w:leader="dot" w:pos="9350"/>
            </w:tabs>
            <w:rPr>
              <w:rFonts w:asciiTheme="minorHAnsi" w:eastAsiaTheme="minorEastAsia" w:hAnsiTheme="minorHAnsi" w:cstheme="minorBidi"/>
              <w:noProof/>
            </w:rPr>
          </w:pPr>
          <w:hyperlink w:anchor="_Toc470157342" w:history="1">
            <w:r w:rsidR="00DF25E4" w:rsidRPr="00116EF2">
              <w:rPr>
                <w:rStyle w:val="Hyperlink"/>
                <w:noProof/>
              </w:rPr>
              <w:t>Authorizing Legislation</w:t>
            </w:r>
            <w:r w:rsidR="00DF25E4">
              <w:rPr>
                <w:noProof/>
                <w:webHidden/>
              </w:rPr>
              <w:tab/>
            </w:r>
            <w:r w:rsidR="00DF25E4">
              <w:rPr>
                <w:noProof/>
                <w:webHidden/>
              </w:rPr>
              <w:fldChar w:fldCharType="begin"/>
            </w:r>
            <w:r w:rsidR="00DF25E4">
              <w:rPr>
                <w:noProof/>
                <w:webHidden/>
              </w:rPr>
              <w:instrText xml:space="preserve"> PAGEREF _Toc470157342 \h </w:instrText>
            </w:r>
            <w:r w:rsidR="00DF25E4">
              <w:rPr>
                <w:noProof/>
                <w:webHidden/>
              </w:rPr>
            </w:r>
            <w:r w:rsidR="00DF25E4">
              <w:rPr>
                <w:noProof/>
                <w:webHidden/>
              </w:rPr>
              <w:fldChar w:fldCharType="separate"/>
            </w:r>
            <w:r w:rsidR="00173688">
              <w:rPr>
                <w:noProof/>
                <w:webHidden/>
              </w:rPr>
              <w:t>4</w:t>
            </w:r>
            <w:r w:rsidR="00DF25E4">
              <w:rPr>
                <w:noProof/>
                <w:webHidden/>
              </w:rPr>
              <w:fldChar w:fldCharType="end"/>
            </w:r>
          </w:hyperlink>
        </w:p>
        <w:p w14:paraId="0FE4D3BF" w14:textId="6BE722D3" w:rsidR="00DF25E4" w:rsidRDefault="00D473E8">
          <w:pPr>
            <w:pStyle w:val="TOC2"/>
            <w:rPr>
              <w:rFonts w:asciiTheme="minorHAnsi" w:eastAsiaTheme="minorEastAsia" w:hAnsiTheme="minorHAnsi" w:cstheme="minorBidi"/>
              <w:noProof/>
            </w:rPr>
          </w:pPr>
          <w:hyperlink w:anchor="_Toc470157343" w:history="1">
            <w:r w:rsidR="00DF25E4" w:rsidRPr="00116EF2">
              <w:rPr>
                <w:rStyle w:val="Hyperlink"/>
                <w:noProof/>
              </w:rPr>
              <w:t>2. Indicate how, by whom, and for what purpose the information is to be used</w:t>
            </w:r>
            <w:r w:rsidR="00DF25E4">
              <w:rPr>
                <w:noProof/>
                <w:webHidden/>
              </w:rPr>
              <w:tab/>
            </w:r>
            <w:r w:rsidR="00DF25E4">
              <w:rPr>
                <w:noProof/>
                <w:webHidden/>
              </w:rPr>
              <w:fldChar w:fldCharType="begin"/>
            </w:r>
            <w:r w:rsidR="00DF25E4">
              <w:rPr>
                <w:noProof/>
                <w:webHidden/>
              </w:rPr>
              <w:instrText xml:space="preserve"> PAGEREF _Toc470157343 \h </w:instrText>
            </w:r>
            <w:r w:rsidR="00DF25E4">
              <w:rPr>
                <w:noProof/>
                <w:webHidden/>
              </w:rPr>
            </w:r>
            <w:r w:rsidR="00DF25E4">
              <w:rPr>
                <w:noProof/>
                <w:webHidden/>
              </w:rPr>
              <w:fldChar w:fldCharType="separate"/>
            </w:r>
            <w:r w:rsidR="00173688">
              <w:rPr>
                <w:noProof/>
                <w:webHidden/>
              </w:rPr>
              <w:t>4</w:t>
            </w:r>
            <w:r w:rsidR="00DF25E4">
              <w:rPr>
                <w:noProof/>
                <w:webHidden/>
              </w:rPr>
              <w:fldChar w:fldCharType="end"/>
            </w:r>
          </w:hyperlink>
        </w:p>
        <w:p w14:paraId="589C0A6C" w14:textId="633E6578" w:rsidR="00DF25E4" w:rsidRDefault="00D473E8">
          <w:pPr>
            <w:pStyle w:val="TOC2"/>
            <w:rPr>
              <w:rFonts w:asciiTheme="minorHAnsi" w:eastAsiaTheme="minorEastAsia" w:hAnsiTheme="minorHAnsi" w:cstheme="minorBidi"/>
              <w:noProof/>
            </w:rPr>
          </w:pPr>
          <w:hyperlink w:anchor="_Toc470157344" w:history="1">
            <w:r w:rsidR="00DF25E4" w:rsidRPr="00116EF2">
              <w:rPr>
                <w:rStyle w:val="Hyperlink"/>
                <w:noProof/>
              </w:rPr>
              <w:t>3. Describe whether, and to what extent, the collection of information involves the use of automated, electronic, mechanical, or other technological collection techniques or other forms of information technology</w:t>
            </w:r>
            <w:r w:rsidR="00DF25E4">
              <w:rPr>
                <w:noProof/>
                <w:webHidden/>
              </w:rPr>
              <w:tab/>
            </w:r>
            <w:r w:rsidR="00DF25E4">
              <w:rPr>
                <w:noProof/>
                <w:webHidden/>
              </w:rPr>
              <w:fldChar w:fldCharType="begin"/>
            </w:r>
            <w:r w:rsidR="00DF25E4">
              <w:rPr>
                <w:noProof/>
                <w:webHidden/>
              </w:rPr>
              <w:instrText xml:space="preserve"> PAGEREF _Toc470157344 \h </w:instrText>
            </w:r>
            <w:r w:rsidR="00DF25E4">
              <w:rPr>
                <w:noProof/>
                <w:webHidden/>
              </w:rPr>
            </w:r>
            <w:r w:rsidR="00DF25E4">
              <w:rPr>
                <w:noProof/>
                <w:webHidden/>
              </w:rPr>
              <w:fldChar w:fldCharType="separate"/>
            </w:r>
            <w:r w:rsidR="00173688">
              <w:rPr>
                <w:noProof/>
                <w:webHidden/>
              </w:rPr>
              <w:t>5</w:t>
            </w:r>
            <w:r w:rsidR="00DF25E4">
              <w:rPr>
                <w:noProof/>
                <w:webHidden/>
              </w:rPr>
              <w:fldChar w:fldCharType="end"/>
            </w:r>
          </w:hyperlink>
        </w:p>
        <w:p w14:paraId="7548A860" w14:textId="30D475A4" w:rsidR="00DF25E4" w:rsidRDefault="00D473E8">
          <w:pPr>
            <w:pStyle w:val="TOC2"/>
            <w:rPr>
              <w:rFonts w:asciiTheme="minorHAnsi" w:eastAsiaTheme="minorEastAsia" w:hAnsiTheme="minorHAnsi" w:cstheme="minorBidi"/>
              <w:noProof/>
            </w:rPr>
          </w:pPr>
          <w:hyperlink w:anchor="_Toc470157345" w:history="1">
            <w:r w:rsidR="00DF25E4" w:rsidRPr="00116EF2">
              <w:rPr>
                <w:rStyle w:val="Hyperlink"/>
                <w:noProof/>
              </w:rPr>
              <w:t>4. Describe efforts to identify duplication. Show specifically why any similar information already available cannot be used or modified for use for the purposes described in Item 2 above</w:t>
            </w:r>
            <w:r w:rsidR="00DF25E4">
              <w:rPr>
                <w:noProof/>
                <w:webHidden/>
              </w:rPr>
              <w:tab/>
            </w:r>
            <w:r w:rsidR="00DF25E4">
              <w:rPr>
                <w:noProof/>
                <w:webHidden/>
              </w:rPr>
              <w:fldChar w:fldCharType="begin"/>
            </w:r>
            <w:r w:rsidR="00DF25E4">
              <w:rPr>
                <w:noProof/>
                <w:webHidden/>
              </w:rPr>
              <w:instrText xml:space="preserve"> PAGEREF _Toc470157345 \h </w:instrText>
            </w:r>
            <w:r w:rsidR="00DF25E4">
              <w:rPr>
                <w:noProof/>
                <w:webHidden/>
              </w:rPr>
            </w:r>
            <w:r w:rsidR="00DF25E4">
              <w:rPr>
                <w:noProof/>
                <w:webHidden/>
              </w:rPr>
              <w:fldChar w:fldCharType="separate"/>
            </w:r>
            <w:r w:rsidR="00173688">
              <w:rPr>
                <w:noProof/>
                <w:webHidden/>
              </w:rPr>
              <w:t>5</w:t>
            </w:r>
            <w:r w:rsidR="00DF25E4">
              <w:rPr>
                <w:noProof/>
                <w:webHidden/>
              </w:rPr>
              <w:fldChar w:fldCharType="end"/>
            </w:r>
          </w:hyperlink>
        </w:p>
        <w:p w14:paraId="7F704E3A" w14:textId="25FDC3CC" w:rsidR="00DF25E4" w:rsidRDefault="00D473E8">
          <w:pPr>
            <w:pStyle w:val="TOC2"/>
            <w:rPr>
              <w:rFonts w:asciiTheme="minorHAnsi" w:eastAsiaTheme="minorEastAsia" w:hAnsiTheme="minorHAnsi" w:cstheme="minorBidi"/>
              <w:noProof/>
            </w:rPr>
          </w:pPr>
          <w:hyperlink w:anchor="_Toc470157346" w:history="1">
            <w:r w:rsidR="00DF25E4" w:rsidRPr="00116EF2">
              <w:rPr>
                <w:rStyle w:val="Hyperlink"/>
                <w:noProof/>
              </w:rPr>
              <w:t>5. If the collection of information impacts small businesses or other small entities (Item 5 of OMB Form 83-I), describe any methods used to minimize burden</w:t>
            </w:r>
            <w:r w:rsidR="00DF25E4">
              <w:rPr>
                <w:noProof/>
                <w:webHidden/>
              </w:rPr>
              <w:tab/>
            </w:r>
            <w:r w:rsidR="00DF25E4">
              <w:rPr>
                <w:noProof/>
                <w:webHidden/>
              </w:rPr>
              <w:fldChar w:fldCharType="begin"/>
            </w:r>
            <w:r w:rsidR="00DF25E4">
              <w:rPr>
                <w:noProof/>
                <w:webHidden/>
              </w:rPr>
              <w:instrText xml:space="preserve"> PAGEREF _Toc470157346 \h </w:instrText>
            </w:r>
            <w:r w:rsidR="00DF25E4">
              <w:rPr>
                <w:noProof/>
                <w:webHidden/>
              </w:rPr>
            </w:r>
            <w:r w:rsidR="00DF25E4">
              <w:rPr>
                <w:noProof/>
                <w:webHidden/>
              </w:rPr>
              <w:fldChar w:fldCharType="separate"/>
            </w:r>
            <w:r w:rsidR="00173688">
              <w:rPr>
                <w:noProof/>
                <w:webHidden/>
              </w:rPr>
              <w:t>6</w:t>
            </w:r>
            <w:r w:rsidR="00DF25E4">
              <w:rPr>
                <w:noProof/>
                <w:webHidden/>
              </w:rPr>
              <w:fldChar w:fldCharType="end"/>
            </w:r>
          </w:hyperlink>
        </w:p>
        <w:p w14:paraId="127601E2" w14:textId="7818DD36" w:rsidR="00DF25E4" w:rsidRDefault="00D473E8">
          <w:pPr>
            <w:pStyle w:val="TOC2"/>
            <w:rPr>
              <w:rFonts w:asciiTheme="minorHAnsi" w:eastAsiaTheme="minorEastAsia" w:hAnsiTheme="minorHAnsi" w:cstheme="minorBidi"/>
              <w:noProof/>
            </w:rPr>
          </w:pPr>
          <w:hyperlink w:anchor="_Toc470157347" w:history="1">
            <w:r w:rsidR="00DF25E4" w:rsidRPr="00116EF2">
              <w:rPr>
                <w:rStyle w:val="Hyperlink"/>
                <w:noProof/>
              </w:rPr>
              <w:t>6. Describe the consequence to federal program or policy activities if the collection is not conducted or is conducted less frequently, as well as any technical or legal obstacles to reducing burden</w:t>
            </w:r>
            <w:r w:rsidR="00DF25E4">
              <w:rPr>
                <w:noProof/>
                <w:webHidden/>
              </w:rPr>
              <w:tab/>
            </w:r>
            <w:r w:rsidR="00DF25E4">
              <w:rPr>
                <w:noProof/>
                <w:webHidden/>
              </w:rPr>
              <w:fldChar w:fldCharType="begin"/>
            </w:r>
            <w:r w:rsidR="00DF25E4">
              <w:rPr>
                <w:noProof/>
                <w:webHidden/>
              </w:rPr>
              <w:instrText xml:space="preserve"> PAGEREF _Toc470157347 \h </w:instrText>
            </w:r>
            <w:r w:rsidR="00DF25E4">
              <w:rPr>
                <w:noProof/>
                <w:webHidden/>
              </w:rPr>
            </w:r>
            <w:r w:rsidR="00DF25E4">
              <w:rPr>
                <w:noProof/>
                <w:webHidden/>
              </w:rPr>
              <w:fldChar w:fldCharType="separate"/>
            </w:r>
            <w:r w:rsidR="00173688">
              <w:rPr>
                <w:noProof/>
                <w:webHidden/>
              </w:rPr>
              <w:t>6</w:t>
            </w:r>
            <w:r w:rsidR="00DF25E4">
              <w:rPr>
                <w:noProof/>
                <w:webHidden/>
              </w:rPr>
              <w:fldChar w:fldCharType="end"/>
            </w:r>
          </w:hyperlink>
        </w:p>
        <w:p w14:paraId="5432E37D" w14:textId="1BDB5996" w:rsidR="00DF25E4" w:rsidRDefault="00D473E8">
          <w:pPr>
            <w:pStyle w:val="TOC2"/>
            <w:rPr>
              <w:rFonts w:asciiTheme="minorHAnsi" w:eastAsiaTheme="minorEastAsia" w:hAnsiTheme="minorHAnsi" w:cstheme="minorBidi"/>
              <w:noProof/>
            </w:rPr>
          </w:pPr>
          <w:hyperlink w:anchor="_Toc470157348" w:history="1">
            <w:r w:rsidR="00DF25E4" w:rsidRPr="00116EF2">
              <w:rPr>
                <w:rStyle w:val="Hyperlink"/>
                <w:noProof/>
              </w:rPr>
              <w:t>7. Special circumstances</w:t>
            </w:r>
            <w:r w:rsidR="00DF25E4">
              <w:rPr>
                <w:noProof/>
                <w:webHidden/>
              </w:rPr>
              <w:tab/>
            </w:r>
            <w:r w:rsidR="00DF25E4">
              <w:rPr>
                <w:noProof/>
                <w:webHidden/>
              </w:rPr>
              <w:fldChar w:fldCharType="begin"/>
            </w:r>
            <w:r w:rsidR="00DF25E4">
              <w:rPr>
                <w:noProof/>
                <w:webHidden/>
              </w:rPr>
              <w:instrText xml:space="preserve"> PAGEREF _Toc470157348 \h </w:instrText>
            </w:r>
            <w:r w:rsidR="00DF25E4">
              <w:rPr>
                <w:noProof/>
                <w:webHidden/>
              </w:rPr>
            </w:r>
            <w:r w:rsidR="00DF25E4">
              <w:rPr>
                <w:noProof/>
                <w:webHidden/>
              </w:rPr>
              <w:fldChar w:fldCharType="separate"/>
            </w:r>
            <w:r w:rsidR="00173688">
              <w:rPr>
                <w:noProof/>
                <w:webHidden/>
              </w:rPr>
              <w:t>6</w:t>
            </w:r>
            <w:r w:rsidR="00DF25E4">
              <w:rPr>
                <w:noProof/>
                <w:webHidden/>
              </w:rPr>
              <w:fldChar w:fldCharType="end"/>
            </w:r>
          </w:hyperlink>
        </w:p>
        <w:p w14:paraId="3F4E0894" w14:textId="37C7A937" w:rsidR="00DF25E4" w:rsidRDefault="00D473E8">
          <w:pPr>
            <w:pStyle w:val="TOC2"/>
            <w:rPr>
              <w:rFonts w:asciiTheme="minorHAnsi" w:eastAsiaTheme="minorEastAsia" w:hAnsiTheme="minorHAnsi" w:cstheme="minorBidi"/>
              <w:noProof/>
            </w:rPr>
          </w:pPr>
          <w:hyperlink w:anchor="_Toc470157349" w:history="1">
            <w:r w:rsidR="00DF25E4" w:rsidRPr="00116EF2">
              <w:rPr>
                <w:rStyle w:val="Hyperlink"/>
                <w:noProof/>
              </w:rPr>
              <w:t>8. Federal Register comments and persons consulted outside the agency</w:t>
            </w:r>
            <w:r w:rsidR="00DF25E4">
              <w:rPr>
                <w:noProof/>
                <w:webHidden/>
              </w:rPr>
              <w:tab/>
            </w:r>
            <w:r w:rsidR="00DF25E4">
              <w:rPr>
                <w:noProof/>
                <w:webHidden/>
              </w:rPr>
              <w:fldChar w:fldCharType="begin"/>
            </w:r>
            <w:r w:rsidR="00DF25E4">
              <w:rPr>
                <w:noProof/>
                <w:webHidden/>
              </w:rPr>
              <w:instrText xml:space="preserve"> PAGEREF _Toc470157349 \h </w:instrText>
            </w:r>
            <w:r w:rsidR="00DF25E4">
              <w:rPr>
                <w:noProof/>
                <w:webHidden/>
              </w:rPr>
            </w:r>
            <w:r w:rsidR="00DF25E4">
              <w:rPr>
                <w:noProof/>
                <w:webHidden/>
              </w:rPr>
              <w:fldChar w:fldCharType="separate"/>
            </w:r>
            <w:r w:rsidR="00173688">
              <w:rPr>
                <w:noProof/>
                <w:webHidden/>
              </w:rPr>
              <w:t>6</w:t>
            </w:r>
            <w:r w:rsidR="00DF25E4">
              <w:rPr>
                <w:noProof/>
                <w:webHidden/>
              </w:rPr>
              <w:fldChar w:fldCharType="end"/>
            </w:r>
          </w:hyperlink>
        </w:p>
        <w:p w14:paraId="2FABEB43" w14:textId="7B3110C2" w:rsidR="00DF25E4" w:rsidRDefault="00D473E8">
          <w:pPr>
            <w:pStyle w:val="TOC2"/>
            <w:rPr>
              <w:rFonts w:asciiTheme="minorHAnsi" w:eastAsiaTheme="minorEastAsia" w:hAnsiTheme="minorHAnsi" w:cstheme="minorBidi"/>
              <w:noProof/>
            </w:rPr>
          </w:pPr>
          <w:hyperlink w:anchor="_Toc470157350" w:history="1">
            <w:r w:rsidR="00DF25E4" w:rsidRPr="00116EF2">
              <w:rPr>
                <w:rStyle w:val="Hyperlink"/>
                <w:noProof/>
              </w:rPr>
              <w:t>9. Payment or gift</w:t>
            </w:r>
            <w:r w:rsidR="00DF25E4">
              <w:rPr>
                <w:noProof/>
                <w:webHidden/>
              </w:rPr>
              <w:tab/>
            </w:r>
            <w:r w:rsidR="00DF25E4">
              <w:rPr>
                <w:noProof/>
                <w:webHidden/>
              </w:rPr>
              <w:fldChar w:fldCharType="begin"/>
            </w:r>
            <w:r w:rsidR="00DF25E4">
              <w:rPr>
                <w:noProof/>
                <w:webHidden/>
              </w:rPr>
              <w:instrText xml:space="preserve"> PAGEREF _Toc470157350 \h </w:instrText>
            </w:r>
            <w:r w:rsidR="00DF25E4">
              <w:rPr>
                <w:noProof/>
                <w:webHidden/>
              </w:rPr>
            </w:r>
            <w:r w:rsidR="00DF25E4">
              <w:rPr>
                <w:noProof/>
                <w:webHidden/>
              </w:rPr>
              <w:fldChar w:fldCharType="separate"/>
            </w:r>
            <w:r w:rsidR="00173688">
              <w:rPr>
                <w:noProof/>
                <w:webHidden/>
              </w:rPr>
              <w:t>7</w:t>
            </w:r>
            <w:r w:rsidR="00DF25E4">
              <w:rPr>
                <w:noProof/>
                <w:webHidden/>
              </w:rPr>
              <w:fldChar w:fldCharType="end"/>
            </w:r>
          </w:hyperlink>
        </w:p>
        <w:p w14:paraId="716D267B" w14:textId="40F151BC" w:rsidR="00DF25E4" w:rsidRDefault="00D473E8">
          <w:pPr>
            <w:pStyle w:val="TOC2"/>
            <w:rPr>
              <w:rFonts w:asciiTheme="minorHAnsi" w:eastAsiaTheme="minorEastAsia" w:hAnsiTheme="minorHAnsi" w:cstheme="minorBidi"/>
              <w:noProof/>
            </w:rPr>
          </w:pPr>
          <w:hyperlink w:anchor="_Toc470157351" w:history="1">
            <w:r w:rsidR="00DF25E4" w:rsidRPr="00116EF2">
              <w:rPr>
                <w:rStyle w:val="Hyperlink"/>
                <w:noProof/>
              </w:rPr>
              <w:t>10. Assurances of confidentiality</w:t>
            </w:r>
            <w:r w:rsidR="00DF25E4">
              <w:rPr>
                <w:noProof/>
                <w:webHidden/>
              </w:rPr>
              <w:tab/>
            </w:r>
            <w:r w:rsidR="00DF25E4">
              <w:rPr>
                <w:noProof/>
                <w:webHidden/>
              </w:rPr>
              <w:fldChar w:fldCharType="begin"/>
            </w:r>
            <w:r w:rsidR="00DF25E4">
              <w:rPr>
                <w:noProof/>
                <w:webHidden/>
              </w:rPr>
              <w:instrText xml:space="preserve"> PAGEREF _Toc470157351 \h </w:instrText>
            </w:r>
            <w:r w:rsidR="00DF25E4">
              <w:rPr>
                <w:noProof/>
                <w:webHidden/>
              </w:rPr>
            </w:r>
            <w:r w:rsidR="00DF25E4">
              <w:rPr>
                <w:noProof/>
                <w:webHidden/>
              </w:rPr>
              <w:fldChar w:fldCharType="separate"/>
            </w:r>
            <w:r w:rsidR="00173688">
              <w:rPr>
                <w:noProof/>
                <w:webHidden/>
              </w:rPr>
              <w:t>7</w:t>
            </w:r>
            <w:r w:rsidR="00DF25E4">
              <w:rPr>
                <w:noProof/>
                <w:webHidden/>
              </w:rPr>
              <w:fldChar w:fldCharType="end"/>
            </w:r>
          </w:hyperlink>
        </w:p>
        <w:p w14:paraId="036A1EEB" w14:textId="34BBFB34" w:rsidR="00DF25E4" w:rsidRDefault="00D473E8">
          <w:pPr>
            <w:pStyle w:val="TOC2"/>
            <w:rPr>
              <w:rFonts w:asciiTheme="minorHAnsi" w:eastAsiaTheme="minorEastAsia" w:hAnsiTheme="minorHAnsi" w:cstheme="minorBidi"/>
              <w:noProof/>
            </w:rPr>
          </w:pPr>
          <w:hyperlink w:anchor="_Toc470157352" w:history="1">
            <w:r w:rsidR="00DF25E4" w:rsidRPr="00116EF2">
              <w:rPr>
                <w:rStyle w:val="Hyperlink"/>
                <w:noProof/>
              </w:rPr>
              <w:t>11. Justification for questions of a sensitive nature</w:t>
            </w:r>
            <w:r w:rsidR="00DF25E4">
              <w:rPr>
                <w:noProof/>
                <w:webHidden/>
              </w:rPr>
              <w:tab/>
            </w:r>
            <w:r w:rsidR="00DF25E4">
              <w:rPr>
                <w:noProof/>
                <w:webHidden/>
              </w:rPr>
              <w:fldChar w:fldCharType="begin"/>
            </w:r>
            <w:r w:rsidR="00DF25E4">
              <w:rPr>
                <w:noProof/>
                <w:webHidden/>
              </w:rPr>
              <w:instrText xml:space="preserve"> PAGEREF _Toc470157352 \h </w:instrText>
            </w:r>
            <w:r w:rsidR="00DF25E4">
              <w:rPr>
                <w:noProof/>
                <w:webHidden/>
              </w:rPr>
            </w:r>
            <w:r w:rsidR="00DF25E4">
              <w:rPr>
                <w:noProof/>
                <w:webHidden/>
              </w:rPr>
              <w:fldChar w:fldCharType="separate"/>
            </w:r>
            <w:r w:rsidR="00173688">
              <w:rPr>
                <w:noProof/>
                <w:webHidden/>
              </w:rPr>
              <w:t>8</w:t>
            </w:r>
            <w:r w:rsidR="00DF25E4">
              <w:rPr>
                <w:noProof/>
                <w:webHidden/>
              </w:rPr>
              <w:fldChar w:fldCharType="end"/>
            </w:r>
          </w:hyperlink>
        </w:p>
        <w:p w14:paraId="1930D5F2" w14:textId="08C1E8DE" w:rsidR="00DF25E4" w:rsidRDefault="00D473E8">
          <w:pPr>
            <w:pStyle w:val="TOC2"/>
            <w:rPr>
              <w:rFonts w:asciiTheme="minorHAnsi" w:eastAsiaTheme="minorEastAsia" w:hAnsiTheme="minorHAnsi" w:cstheme="minorBidi"/>
              <w:noProof/>
            </w:rPr>
          </w:pPr>
          <w:hyperlink w:anchor="_Toc470157353" w:history="1">
            <w:r w:rsidR="00DF25E4" w:rsidRPr="00116EF2">
              <w:rPr>
                <w:rStyle w:val="Hyperlink"/>
                <w:noProof/>
              </w:rPr>
              <w:t>12. Estimates of the hour burden</w:t>
            </w:r>
            <w:r w:rsidR="00DF25E4">
              <w:rPr>
                <w:noProof/>
                <w:webHidden/>
              </w:rPr>
              <w:tab/>
            </w:r>
            <w:r w:rsidR="00DF25E4">
              <w:rPr>
                <w:noProof/>
                <w:webHidden/>
              </w:rPr>
              <w:fldChar w:fldCharType="begin"/>
            </w:r>
            <w:r w:rsidR="00DF25E4">
              <w:rPr>
                <w:noProof/>
                <w:webHidden/>
              </w:rPr>
              <w:instrText xml:space="preserve"> PAGEREF _Toc470157353 \h </w:instrText>
            </w:r>
            <w:r w:rsidR="00DF25E4">
              <w:rPr>
                <w:noProof/>
                <w:webHidden/>
              </w:rPr>
            </w:r>
            <w:r w:rsidR="00DF25E4">
              <w:rPr>
                <w:noProof/>
                <w:webHidden/>
              </w:rPr>
              <w:fldChar w:fldCharType="separate"/>
            </w:r>
            <w:r w:rsidR="00173688">
              <w:rPr>
                <w:noProof/>
                <w:webHidden/>
              </w:rPr>
              <w:t>8</w:t>
            </w:r>
            <w:r w:rsidR="00DF25E4">
              <w:rPr>
                <w:noProof/>
                <w:webHidden/>
              </w:rPr>
              <w:fldChar w:fldCharType="end"/>
            </w:r>
          </w:hyperlink>
        </w:p>
        <w:p w14:paraId="018C5DB7" w14:textId="6D2044D0" w:rsidR="00DF25E4" w:rsidRDefault="00D473E8">
          <w:pPr>
            <w:pStyle w:val="TOC2"/>
            <w:rPr>
              <w:rFonts w:asciiTheme="minorHAnsi" w:eastAsiaTheme="minorEastAsia" w:hAnsiTheme="minorHAnsi" w:cstheme="minorBidi"/>
              <w:noProof/>
            </w:rPr>
          </w:pPr>
          <w:hyperlink w:anchor="_Toc470157354" w:history="1">
            <w:r w:rsidR="00DF25E4" w:rsidRPr="00116EF2">
              <w:rPr>
                <w:rStyle w:val="Hyperlink"/>
                <w:noProof/>
              </w:rPr>
              <w:t>13. Total annual cost burden for this activity</w:t>
            </w:r>
            <w:r w:rsidR="00DF25E4">
              <w:rPr>
                <w:noProof/>
                <w:webHidden/>
              </w:rPr>
              <w:tab/>
            </w:r>
            <w:r w:rsidR="00DF25E4">
              <w:rPr>
                <w:noProof/>
                <w:webHidden/>
              </w:rPr>
              <w:fldChar w:fldCharType="begin"/>
            </w:r>
            <w:r w:rsidR="00DF25E4">
              <w:rPr>
                <w:noProof/>
                <w:webHidden/>
              </w:rPr>
              <w:instrText xml:space="preserve"> PAGEREF _Toc470157354 \h </w:instrText>
            </w:r>
            <w:r w:rsidR="00DF25E4">
              <w:rPr>
                <w:noProof/>
                <w:webHidden/>
              </w:rPr>
            </w:r>
            <w:r w:rsidR="00DF25E4">
              <w:rPr>
                <w:noProof/>
                <w:webHidden/>
              </w:rPr>
              <w:fldChar w:fldCharType="separate"/>
            </w:r>
            <w:r w:rsidR="00173688">
              <w:rPr>
                <w:noProof/>
                <w:webHidden/>
              </w:rPr>
              <w:t>9</w:t>
            </w:r>
            <w:r w:rsidR="00DF25E4">
              <w:rPr>
                <w:noProof/>
                <w:webHidden/>
              </w:rPr>
              <w:fldChar w:fldCharType="end"/>
            </w:r>
          </w:hyperlink>
        </w:p>
        <w:p w14:paraId="00F3DCD2" w14:textId="2E291089" w:rsidR="00DF25E4" w:rsidRDefault="00D473E8">
          <w:pPr>
            <w:pStyle w:val="TOC2"/>
            <w:rPr>
              <w:rFonts w:asciiTheme="minorHAnsi" w:eastAsiaTheme="minorEastAsia" w:hAnsiTheme="minorHAnsi" w:cstheme="minorBidi"/>
              <w:noProof/>
            </w:rPr>
          </w:pPr>
          <w:hyperlink w:anchor="_Toc470157355" w:history="1">
            <w:r w:rsidR="00DF25E4" w:rsidRPr="00116EF2">
              <w:rPr>
                <w:rStyle w:val="Hyperlink"/>
                <w:noProof/>
              </w:rPr>
              <w:t>14. Annualized costs to the federal government</w:t>
            </w:r>
            <w:r w:rsidR="00DF25E4">
              <w:rPr>
                <w:noProof/>
                <w:webHidden/>
              </w:rPr>
              <w:tab/>
            </w:r>
            <w:r w:rsidR="00DF25E4">
              <w:rPr>
                <w:noProof/>
                <w:webHidden/>
              </w:rPr>
              <w:fldChar w:fldCharType="begin"/>
            </w:r>
            <w:r w:rsidR="00DF25E4">
              <w:rPr>
                <w:noProof/>
                <w:webHidden/>
              </w:rPr>
              <w:instrText xml:space="preserve"> PAGEREF _Toc470157355 \h </w:instrText>
            </w:r>
            <w:r w:rsidR="00DF25E4">
              <w:rPr>
                <w:noProof/>
                <w:webHidden/>
              </w:rPr>
            </w:r>
            <w:r w:rsidR="00DF25E4">
              <w:rPr>
                <w:noProof/>
                <w:webHidden/>
              </w:rPr>
              <w:fldChar w:fldCharType="separate"/>
            </w:r>
            <w:r w:rsidR="00173688">
              <w:rPr>
                <w:noProof/>
                <w:webHidden/>
              </w:rPr>
              <w:t>10</w:t>
            </w:r>
            <w:r w:rsidR="00DF25E4">
              <w:rPr>
                <w:noProof/>
                <w:webHidden/>
              </w:rPr>
              <w:fldChar w:fldCharType="end"/>
            </w:r>
          </w:hyperlink>
        </w:p>
        <w:p w14:paraId="266B25A1" w14:textId="205F99FF" w:rsidR="00DF25E4" w:rsidRDefault="00D473E8">
          <w:pPr>
            <w:pStyle w:val="TOC2"/>
            <w:rPr>
              <w:rFonts w:asciiTheme="minorHAnsi" w:eastAsiaTheme="minorEastAsia" w:hAnsiTheme="minorHAnsi" w:cstheme="minorBidi"/>
              <w:noProof/>
            </w:rPr>
          </w:pPr>
          <w:hyperlink w:anchor="_Toc470157356" w:history="1">
            <w:r w:rsidR="00DF25E4" w:rsidRPr="00116EF2">
              <w:rPr>
                <w:rStyle w:val="Hyperlink"/>
                <w:noProof/>
              </w:rPr>
              <w:t>15. Program changes in burden/cost estimates</w:t>
            </w:r>
            <w:r w:rsidR="00DF25E4">
              <w:rPr>
                <w:noProof/>
                <w:webHidden/>
              </w:rPr>
              <w:tab/>
            </w:r>
            <w:r w:rsidR="00DF25E4">
              <w:rPr>
                <w:noProof/>
                <w:webHidden/>
              </w:rPr>
              <w:fldChar w:fldCharType="begin"/>
            </w:r>
            <w:r w:rsidR="00DF25E4">
              <w:rPr>
                <w:noProof/>
                <w:webHidden/>
              </w:rPr>
              <w:instrText xml:space="preserve"> PAGEREF _Toc470157356 \h </w:instrText>
            </w:r>
            <w:r w:rsidR="00DF25E4">
              <w:rPr>
                <w:noProof/>
                <w:webHidden/>
              </w:rPr>
            </w:r>
            <w:r w:rsidR="00DF25E4">
              <w:rPr>
                <w:noProof/>
                <w:webHidden/>
              </w:rPr>
              <w:fldChar w:fldCharType="separate"/>
            </w:r>
            <w:r w:rsidR="00173688">
              <w:rPr>
                <w:noProof/>
                <w:webHidden/>
              </w:rPr>
              <w:t>10</w:t>
            </w:r>
            <w:r w:rsidR="00DF25E4">
              <w:rPr>
                <w:noProof/>
                <w:webHidden/>
              </w:rPr>
              <w:fldChar w:fldCharType="end"/>
            </w:r>
          </w:hyperlink>
        </w:p>
        <w:p w14:paraId="778F5F72" w14:textId="026859C2" w:rsidR="00DF25E4" w:rsidRDefault="00D473E8">
          <w:pPr>
            <w:pStyle w:val="TOC2"/>
            <w:rPr>
              <w:rFonts w:asciiTheme="minorHAnsi" w:eastAsiaTheme="minorEastAsia" w:hAnsiTheme="minorHAnsi" w:cstheme="minorBidi"/>
              <w:noProof/>
            </w:rPr>
          </w:pPr>
          <w:hyperlink w:anchor="_Toc470157357" w:history="1">
            <w:r w:rsidR="00DF25E4" w:rsidRPr="00116EF2">
              <w:rPr>
                <w:rStyle w:val="Hyperlink"/>
                <w:noProof/>
              </w:rPr>
              <w:t>16. Plans for tabulation and publication</w:t>
            </w:r>
            <w:r w:rsidR="00DF25E4">
              <w:rPr>
                <w:noProof/>
                <w:webHidden/>
              </w:rPr>
              <w:tab/>
            </w:r>
            <w:r w:rsidR="00DF25E4">
              <w:rPr>
                <w:noProof/>
                <w:webHidden/>
              </w:rPr>
              <w:fldChar w:fldCharType="begin"/>
            </w:r>
            <w:r w:rsidR="00DF25E4">
              <w:rPr>
                <w:noProof/>
                <w:webHidden/>
              </w:rPr>
              <w:instrText xml:space="preserve"> PAGEREF _Toc470157357 \h </w:instrText>
            </w:r>
            <w:r w:rsidR="00DF25E4">
              <w:rPr>
                <w:noProof/>
                <w:webHidden/>
              </w:rPr>
            </w:r>
            <w:r w:rsidR="00DF25E4">
              <w:rPr>
                <w:noProof/>
                <w:webHidden/>
              </w:rPr>
              <w:fldChar w:fldCharType="separate"/>
            </w:r>
            <w:r w:rsidR="00173688">
              <w:rPr>
                <w:noProof/>
                <w:webHidden/>
              </w:rPr>
              <w:t>10</w:t>
            </w:r>
            <w:r w:rsidR="00DF25E4">
              <w:rPr>
                <w:noProof/>
                <w:webHidden/>
              </w:rPr>
              <w:fldChar w:fldCharType="end"/>
            </w:r>
          </w:hyperlink>
        </w:p>
        <w:p w14:paraId="524D94AF" w14:textId="7661C305" w:rsidR="00DF25E4" w:rsidRDefault="00D473E8">
          <w:pPr>
            <w:pStyle w:val="TOC2"/>
            <w:rPr>
              <w:rFonts w:asciiTheme="minorHAnsi" w:eastAsiaTheme="minorEastAsia" w:hAnsiTheme="minorHAnsi" w:cstheme="minorBidi"/>
              <w:noProof/>
            </w:rPr>
          </w:pPr>
          <w:hyperlink w:anchor="_Toc470157358" w:history="1">
            <w:r w:rsidR="00DF25E4" w:rsidRPr="00116EF2">
              <w:rPr>
                <w:rStyle w:val="Hyperlink"/>
                <w:noProof/>
              </w:rPr>
              <w:t>17. Expiration date omission approval</w:t>
            </w:r>
            <w:r w:rsidR="00DF25E4">
              <w:rPr>
                <w:noProof/>
                <w:webHidden/>
              </w:rPr>
              <w:tab/>
            </w:r>
            <w:r w:rsidR="00DF25E4">
              <w:rPr>
                <w:noProof/>
                <w:webHidden/>
              </w:rPr>
              <w:fldChar w:fldCharType="begin"/>
            </w:r>
            <w:r w:rsidR="00DF25E4">
              <w:rPr>
                <w:noProof/>
                <w:webHidden/>
              </w:rPr>
              <w:instrText xml:space="preserve"> PAGEREF _Toc470157358 \h </w:instrText>
            </w:r>
            <w:r w:rsidR="00DF25E4">
              <w:rPr>
                <w:noProof/>
                <w:webHidden/>
              </w:rPr>
            </w:r>
            <w:r w:rsidR="00DF25E4">
              <w:rPr>
                <w:noProof/>
                <w:webHidden/>
              </w:rPr>
              <w:fldChar w:fldCharType="separate"/>
            </w:r>
            <w:r w:rsidR="00173688">
              <w:rPr>
                <w:noProof/>
                <w:webHidden/>
              </w:rPr>
              <w:t>10</w:t>
            </w:r>
            <w:r w:rsidR="00DF25E4">
              <w:rPr>
                <w:noProof/>
                <w:webHidden/>
              </w:rPr>
              <w:fldChar w:fldCharType="end"/>
            </w:r>
          </w:hyperlink>
        </w:p>
        <w:p w14:paraId="054DCDFA" w14:textId="17F01015" w:rsidR="00DF25E4" w:rsidRDefault="00D473E8">
          <w:pPr>
            <w:pStyle w:val="TOC2"/>
            <w:rPr>
              <w:rFonts w:asciiTheme="minorHAnsi" w:eastAsiaTheme="minorEastAsia" w:hAnsiTheme="minorHAnsi" w:cstheme="minorBidi"/>
              <w:noProof/>
            </w:rPr>
          </w:pPr>
          <w:hyperlink w:anchor="_Toc470157359" w:history="1">
            <w:r w:rsidR="00DF25E4" w:rsidRPr="00116EF2">
              <w:rPr>
                <w:rStyle w:val="Hyperlink"/>
                <w:noProof/>
              </w:rPr>
              <w:t>18. Exceptions to the certification statement</w:t>
            </w:r>
            <w:r w:rsidR="00DF25E4">
              <w:rPr>
                <w:noProof/>
                <w:webHidden/>
              </w:rPr>
              <w:tab/>
            </w:r>
            <w:r w:rsidR="00DF25E4">
              <w:rPr>
                <w:noProof/>
                <w:webHidden/>
              </w:rPr>
              <w:fldChar w:fldCharType="begin"/>
            </w:r>
            <w:r w:rsidR="00DF25E4">
              <w:rPr>
                <w:noProof/>
                <w:webHidden/>
              </w:rPr>
              <w:instrText xml:space="preserve"> PAGEREF _Toc470157359 \h </w:instrText>
            </w:r>
            <w:r w:rsidR="00DF25E4">
              <w:rPr>
                <w:noProof/>
                <w:webHidden/>
              </w:rPr>
            </w:r>
            <w:r w:rsidR="00DF25E4">
              <w:rPr>
                <w:noProof/>
                <w:webHidden/>
              </w:rPr>
              <w:fldChar w:fldCharType="separate"/>
            </w:r>
            <w:r w:rsidR="00173688">
              <w:rPr>
                <w:noProof/>
                <w:webHidden/>
              </w:rPr>
              <w:t>10</w:t>
            </w:r>
            <w:r w:rsidR="00DF25E4">
              <w:rPr>
                <w:noProof/>
                <w:webHidden/>
              </w:rPr>
              <w:fldChar w:fldCharType="end"/>
            </w:r>
          </w:hyperlink>
        </w:p>
        <w:p w14:paraId="5772F02A" w14:textId="4073F770" w:rsidR="002E4240" w:rsidRDefault="002E4240">
          <w:r>
            <w:rPr>
              <w:b/>
              <w:bCs/>
              <w:noProof/>
            </w:rPr>
            <w:fldChar w:fldCharType="end"/>
          </w:r>
        </w:p>
      </w:sdtContent>
    </w:sdt>
    <w:p w14:paraId="1CEF2F23" w14:textId="77777777" w:rsidR="005E512A" w:rsidRDefault="005E512A">
      <w:pPr>
        <w:rPr>
          <w:rFonts w:ascii="Arial" w:eastAsiaTheme="majorEastAsia" w:hAnsi="Arial"/>
          <w:b/>
          <w:bCs/>
          <w:noProof/>
          <w:color w:val="000000" w:themeColor="text1"/>
          <w:sz w:val="32"/>
          <w:szCs w:val="24"/>
        </w:rPr>
      </w:pPr>
      <w:r>
        <w:rPr>
          <w:noProof/>
        </w:rPr>
        <w:br w:type="page"/>
      </w:r>
    </w:p>
    <w:p w14:paraId="12AE1333" w14:textId="77777777" w:rsidR="00DF25E4" w:rsidRDefault="002E4240" w:rsidP="00720160">
      <w:pPr>
        <w:pStyle w:val="SECTIONTITLE-PPSSBO"/>
        <w:rPr>
          <w:noProof/>
        </w:rPr>
      </w:pPr>
      <w:bookmarkStart w:id="4" w:name="_Toc469995729"/>
      <w:bookmarkStart w:id="5" w:name="_Toc470157337"/>
      <w:r>
        <w:rPr>
          <w:noProof/>
        </w:rPr>
        <w:lastRenderedPageBreak/>
        <w:t>Exhibits</w:t>
      </w:r>
      <w:bookmarkEnd w:id="4"/>
      <w:bookmarkEnd w:id="5"/>
      <w:r w:rsidR="00720160">
        <w:rPr>
          <w:noProof/>
        </w:rPr>
        <w:fldChar w:fldCharType="begin"/>
      </w:r>
      <w:r w:rsidR="00720160">
        <w:rPr>
          <w:noProof/>
        </w:rPr>
        <w:instrText xml:space="preserve"> TOC \h \z \t "PPSS Exhibit Title,1" </w:instrText>
      </w:r>
      <w:r w:rsidR="00720160">
        <w:rPr>
          <w:noProof/>
        </w:rPr>
        <w:fldChar w:fldCharType="separate"/>
      </w:r>
    </w:p>
    <w:p w14:paraId="3B23424D" w14:textId="6A3A00EC" w:rsidR="00DF25E4" w:rsidRDefault="00D473E8">
      <w:pPr>
        <w:pStyle w:val="TOC1"/>
        <w:rPr>
          <w:rFonts w:asciiTheme="minorHAnsi" w:eastAsiaTheme="minorEastAsia" w:hAnsiTheme="minorHAnsi" w:cstheme="minorBidi"/>
        </w:rPr>
      </w:pPr>
      <w:hyperlink w:anchor="_Toc470157360" w:history="1">
        <w:r w:rsidR="00DF25E4" w:rsidRPr="00CB15A2">
          <w:rPr>
            <w:rStyle w:val="Hyperlink"/>
          </w:rPr>
          <w:t>Exhibit 1. Evaluation questions and data sources</w:t>
        </w:r>
        <w:r w:rsidR="00DF25E4">
          <w:rPr>
            <w:webHidden/>
          </w:rPr>
          <w:tab/>
        </w:r>
        <w:r w:rsidR="00DF25E4">
          <w:rPr>
            <w:webHidden/>
          </w:rPr>
          <w:fldChar w:fldCharType="begin"/>
        </w:r>
        <w:r w:rsidR="00DF25E4">
          <w:rPr>
            <w:webHidden/>
          </w:rPr>
          <w:instrText xml:space="preserve"> PAGEREF _Toc470157360 \h </w:instrText>
        </w:r>
        <w:r w:rsidR="00DF25E4">
          <w:rPr>
            <w:webHidden/>
          </w:rPr>
        </w:r>
        <w:r w:rsidR="00DF25E4">
          <w:rPr>
            <w:webHidden/>
          </w:rPr>
          <w:fldChar w:fldCharType="separate"/>
        </w:r>
        <w:r w:rsidR="00173688">
          <w:rPr>
            <w:webHidden/>
          </w:rPr>
          <w:t>3</w:t>
        </w:r>
        <w:r w:rsidR="00DF25E4">
          <w:rPr>
            <w:webHidden/>
          </w:rPr>
          <w:fldChar w:fldCharType="end"/>
        </w:r>
      </w:hyperlink>
    </w:p>
    <w:p w14:paraId="52B35558" w14:textId="5259F2AF" w:rsidR="00DF25E4" w:rsidRDefault="00D473E8">
      <w:pPr>
        <w:pStyle w:val="TOC1"/>
        <w:rPr>
          <w:rFonts w:asciiTheme="minorHAnsi" w:eastAsiaTheme="minorEastAsia" w:hAnsiTheme="minorHAnsi" w:cstheme="minorBidi"/>
        </w:rPr>
      </w:pPr>
      <w:hyperlink w:anchor="_Toc470157361" w:history="1">
        <w:r w:rsidR="00DF25E4" w:rsidRPr="00CB15A2">
          <w:rPr>
            <w:rStyle w:val="Hyperlink"/>
          </w:rPr>
          <w:t>Exhibit 2. Estimated number of respondents and labor hours for each information collection</w:t>
        </w:r>
        <w:r w:rsidR="00DF25E4">
          <w:rPr>
            <w:webHidden/>
          </w:rPr>
          <w:tab/>
        </w:r>
        <w:r w:rsidR="00DF25E4">
          <w:rPr>
            <w:webHidden/>
          </w:rPr>
          <w:fldChar w:fldCharType="begin"/>
        </w:r>
        <w:r w:rsidR="00DF25E4">
          <w:rPr>
            <w:webHidden/>
          </w:rPr>
          <w:instrText xml:space="preserve"> PAGEREF _Toc470157361 \h </w:instrText>
        </w:r>
        <w:r w:rsidR="00DF25E4">
          <w:rPr>
            <w:webHidden/>
          </w:rPr>
        </w:r>
        <w:r w:rsidR="00DF25E4">
          <w:rPr>
            <w:webHidden/>
          </w:rPr>
          <w:fldChar w:fldCharType="separate"/>
        </w:r>
        <w:r w:rsidR="00173688">
          <w:rPr>
            <w:webHidden/>
          </w:rPr>
          <w:t>9</w:t>
        </w:r>
        <w:r w:rsidR="00DF25E4">
          <w:rPr>
            <w:webHidden/>
          </w:rPr>
          <w:fldChar w:fldCharType="end"/>
        </w:r>
      </w:hyperlink>
    </w:p>
    <w:p w14:paraId="2A7DC0D3" w14:textId="3BE6A65C" w:rsidR="001A447F" w:rsidRDefault="00720160" w:rsidP="00720160">
      <w:pPr>
        <w:pStyle w:val="SECTIONTITLE-PPSSBO"/>
      </w:pPr>
      <w:r>
        <w:rPr>
          <w:noProof/>
        </w:rPr>
        <w:fldChar w:fldCharType="end"/>
      </w:r>
      <w:r w:rsidR="00572A60">
        <w:fldChar w:fldCharType="begin"/>
      </w:r>
      <w:r w:rsidR="00572A60">
        <w:instrText xml:space="preserve"> TOC \h \z \t "PPSS BO Exhibit Title,1" </w:instrText>
      </w:r>
      <w:r w:rsidR="00572A60">
        <w:fldChar w:fldCharType="end"/>
      </w:r>
    </w:p>
    <w:p w14:paraId="031DDECB" w14:textId="77777777" w:rsidR="008E52D1" w:rsidRPr="00FC0114" w:rsidRDefault="008E52D1" w:rsidP="003C070D">
      <w:pPr>
        <w:widowControl w:val="0"/>
        <w:sectPr w:rsidR="008E52D1" w:rsidRPr="00FC0114" w:rsidSect="004D6814">
          <w:headerReference w:type="default" r:id="rId27"/>
          <w:footerReference w:type="default" r:id="rId28"/>
          <w:pgSz w:w="12240" w:h="15840"/>
          <w:pgMar w:top="1440" w:right="1440" w:bottom="1440" w:left="1440" w:header="720" w:footer="720" w:gutter="0"/>
          <w:pgNumType w:fmt="lowerRoman" w:start="1"/>
          <w:cols w:space="720"/>
          <w:docGrid w:linePitch="360"/>
        </w:sectPr>
      </w:pPr>
    </w:p>
    <w:p w14:paraId="2BF8B736" w14:textId="77777777" w:rsidR="00785D0D" w:rsidRDefault="00785D0D" w:rsidP="009109DD">
      <w:pPr>
        <w:pStyle w:val="SECTIONTITLE-PPSSBO"/>
      </w:pPr>
      <w:bookmarkStart w:id="6" w:name="_Toc443838769"/>
      <w:bookmarkStart w:id="7" w:name="_Toc443838937"/>
      <w:bookmarkStart w:id="8" w:name="_Toc443839037"/>
      <w:bookmarkStart w:id="9" w:name="_Toc443839214"/>
      <w:bookmarkStart w:id="10" w:name="_Toc443839258"/>
      <w:bookmarkStart w:id="11" w:name="_Toc470157338"/>
      <w:bookmarkEnd w:id="6"/>
      <w:bookmarkEnd w:id="7"/>
      <w:bookmarkEnd w:id="8"/>
      <w:bookmarkEnd w:id="9"/>
      <w:bookmarkEnd w:id="10"/>
      <w:r>
        <w:lastRenderedPageBreak/>
        <w:t>Introduction</w:t>
      </w:r>
      <w:bookmarkEnd w:id="11"/>
    </w:p>
    <w:p w14:paraId="7F996590" w14:textId="68E94C1A" w:rsidR="00785D0D" w:rsidRPr="00E80C93" w:rsidRDefault="00785D0D" w:rsidP="00E80C93">
      <w:pPr>
        <w:pStyle w:val="TEXT-PPSSBO"/>
      </w:pPr>
      <w:r w:rsidRPr="00E80C93">
        <w:t xml:space="preserve">The Policy and Program Studies Service (PPSS), of the U.S. Department of Education’s Office of Planning, Evaluation and Policy Development, requests Office of Management and Budget (OMB) clearance for </w:t>
      </w:r>
      <w:r w:rsidR="00A26422" w:rsidRPr="00E80C93">
        <w:t xml:space="preserve">the design of the </w:t>
      </w:r>
      <w:r w:rsidRPr="00E80C93">
        <w:t>Evaluation of the ESEA Title I</w:t>
      </w:r>
      <w:r w:rsidR="00291240" w:rsidRPr="00E80C93">
        <w:t>—</w:t>
      </w:r>
      <w:r w:rsidRPr="00E80C93">
        <w:t>Part C Migrant Education Pro</w:t>
      </w:r>
      <w:r w:rsidR="00546706" w:rsidRPr="00E80C93">
        <w:t>gram (MEP).</w:t>
      </w:r>
      <w:r w:rsidR="004D1A40" w:rsidRPr="00E80C93">
        <w:t xml:space="preserve"> </w:t>
      </w:r>
      <w:r w:rsidR="00A26422" w:rsidRPr="00E80C93">
        <w:t>The study is being carried out under the authority of</w:t>
      </w:r>
      <w:r w:rsidR="00C560BD" w:rsidRPr="00E80C93">
        <w:t xml:space="preserve"> the Elementary and Secondary Education Act (ESEA) as reauthorized by the Every Student Succeeds Act (ESSA</w:t>
      </w:r>
      <w:r w:rsidR="006927AC" w:rsidRPr="00E80C93">
        <w:t>)</w:t>
      </w:r>
      <w:r w:rsidR="00291240" w:rsidRPr="00E80C93">
        <w:t>,</w:t>
      </w:r>
      <w:r w:rsidR="00C560BD" w:rsidRPr="00E80C93">
        <w:t xml:space="preserve"> Public Law 114-95 (12/10/2015)</w:t>
      </w:r>
      <w:r w:rsidR="00291240" w:rsidRPr="00E80C93">
        <w:t>,</w:t>
      </w:r>
      <w:r w:rsidR="00C560BD" w:rsidRPr="00E80C93">
        <w:t xml:space="preserve"> section 8042. </w:t>
      </w:r>
    </w:p>
    <w:p w14:paraId="5895BA7B" w14:textId="25BEF85B" w:rsidR="00657D12" w:rsidRPr="00E80C93" w:rsidRDefault="00785D0D" w:rsidP="00E80C93">
      <w:pPr>
        <w:pStyle w:val="TEXT-PPSSBO"/>
      </w:pPr>
      <w:r w:rsidRPr="00E80C93">
        <w:t xml:space="preserve">PPSS is requesting clearance to </w:t>
      </w:r>
      <w:r w:rsidR="00A24BFD" w:rsidRPr="00E80C93">
        <w:t>(</w:t>
      </w:r>
      <w:r w:rsidR="00CC2D02" w:rsidRPr="00E80C93">
        <w:t>a)</w:t>
      </w:r>
      <w:r w:rsidR="006E4E4A" w:rsidRPr="00E80C93">
        <w:t xml:space="preserve"> collect data about </w:t>
      </w:r>
      <w:proofErr w:type="spellStart"/>
      <w:r w:rsidR="006E4E4A" w:rsidRPr="00E80C93">
        <w:t>subgrantees</w:t>
      </w:r>
      <w:proofErr w:type="spellEnd"/>
      <w:r w:rsidR="006E4E4A" w:rsidRPr="00E80C93">
        <w:t xml:space="preserve"> </w:t>
      </w:r>
      <w:r w:rsidR="004D1A40" w:rsidRPr="00E80C93">
        <w:t xml:space="preserve">that receive MEP funds from </w:t>
      </w:r>
      <w:r w:rsidR="006E4E4A" w:rsidRPr="00E80C93">
        <w:t>state</w:t>
      </w:r>
      <w:r w:rsidR="00BA72A9" w:rsidRPr="00E80C93">
        <w:t xml:space="preserve"> education agencies</w:t>
      </w:r>
      <w:r w:rsidR="006E4E4A" w:rsidRPr="00E80C93">
        <w:t xml:space="preserve">; </w:t>
      </w:r>
      <w:r w:rsidR="00A24BFD" w:rsidRPr="00E80C93">
        <w:t>(</w:t>
      </w:r>
      <w:r w:rsidR="006E4E4A" w:rsidRPr="00E80C93">
        <w:t xml:space="preserve">b) </w:t>
      </w:r>
      <w:r w:rsidR="00546706" w:rsidRPr="00E80C93">
        <w:t xml:space="preserve">collect data </w:t>
      </w:r>
      <w:r w:rsidR="008865BA" w:rsidRPr="00E80C93">
        <w:t xml:space="preserve">from </w:t>
      </w:r>
      <w:r w:rsidR="00694375" w:rsidRPr="00E80C93">
        <w:t xml:space="preserve">state MEP directors and local </w:t>
      </w:r>
      <w:r w:rsidR="008865BA" w:rsidRPr="00E80C93">
        <w:t xml:space="preserve">MEP </w:t>
      </w:r>
      <w:r w:rsidR="00694375" w:rsidRPr="00E80C93">
        <w:t xml:space="preserve">coordinators </w:t>
      </w:r>
      <w:r w:rsidR="00546706" w:rsidRPr="00E80C93">
        <w:t xml:space="preserve">about </w:t>
      </w:r>
      <w:r w:rsidR="008865BA" w:rsidRPr="00E80C93">
        <w:t xml:space="preserve">program </w:t>
      </w:r>
      <w:r w:rsidR="00546706" w:rsidRPr="00E80C93">
        <w:t>implementation</w:t>
      </w:r>
      <w:r w:rsidR="008865BA" w:rsidRPr="00E80C93">
        <w:t xml:space="preserve"> using an electronic</w:t>
      </w:r>
      <w:r w:rsidR="004D1A40" w:rsidRPr="00E80C93">
        <w:t xml:space="preserve">, online </w:t>
      </w:r>
      <w:r w:rsidR="008865BA" w:rsidRPr="00E80C93">
        <w:t>survey</w:t>
      </w:r>
      <w:r w:rsidR="00546706" w:rsidRPr="00E80C93">
        <w:t xml:space="preserve">; and </w:t>
      </w:r>
      <w:r w:rsidR="00A24BFD" w:rsidRPr="00E80C93">
        <w:t>(</w:t>
      </w:r>
      <w:r w:rsidR="00546706" w:rsidRPr="00E80C93">
        <w:t xml:space="preserve">c) </w:t>
      </w:r>
      <w:r w:rsidR="008865BA" w:rsidRPr="00E80C93">
        <w:t xml:space="preserve">collect </w:t>
      </w:r>
      <w:r w:rsidR="004B6C0A" w:rsidRPr="00E80C93">
        <w:t xml:space="preserve">data via interviews from MEP leaders from </w:t>
      </w:r>
      <w:r w:rsidR="008865BA" w:rsidRPr="00E80C93">
        <w:t>10 states</w:t>
      </w:r>
      <w:r w:rsidR="004D1A40" w:rsidRPr="00E80C93">
        <w:t xml:space="preserve">, </w:t>
      </w:r>
      <w:r w:rsidR="00694375" w:rsidRPr="00E80C93">
        <w:t>20 districts within those 10 states, and 40 schools or projects in the 20 districts.</w:t>
      </w:r>
    </w:p>
    <w:p w14:paraId="40C760C9" w14:textId="5919719D" w:rsidR="003D6B8F" w:rsidRPr="00E80C93" w:rsidRDefault="003D6B8F" w:rsidP="00E80C93">
      <w:pPr>
        <w:pStyle w:val="TEXT-PPSSBO"/>
      </w:pPr>
      <w:r w:rsidRPr="00E80C93">
        <w:t xml:space="preserve">This request is for the study design and sampling strategy and </w:t>
      </w:r>
      <w:r w:rsidR="00A24BFD" w:rsidRPr="00E80C93">
        <w:t xml:space="preserve">a </w:t>
      </w:r>
      <w:r w:rsidRPr="00E80C93">
        <w:t>request to collect information about local grantees receiving MEP funding. A future request will request clearance for the data collection instruments for the MEP evaluation.</w:t>
      </w:r>
    </w:p>
    <w:p w14:paraId="60CC802B" w14:textId="77777777" w:rsidR="00785D0D" w:rsidRPr="00E80C93" w:rsidRDefault="00785D0D" w:rsidP="00E80C93">
      <w:pPr>
        <w:pStyle w:val="TEXT-PPSSBO"/>
      </w:pPr>
      <w:r w:rsidRPr="00E80C93">
        <w:t>This package contains two major sections:</w:t>
      </w:r>
    </w:p>
    <w:p w14:paraId="205DCB8A" w14:textId="77777777" w:rsidR="00785D0D" w:rsidRPr="00470898" w:rsidRDefault="00785D0D" w:rsidP="00785D0D">
      <w:pPr>
        <w:pStyle w:val="NUMBERLIST-PPSSBO"/>
      </w:pPr>
      <w:r w:rsidRPr="00470898">
        <w:t>Supporting Statement for Paperwork Reduction Act Submission</w:t>
      </w:r>
    </w:p>
    <w:p w14:paraId="49561F69" w14:textId="77777777" w:rsidR="00785D0D" w:rsidRPr="00470898" w:rsidRDefault="00785D0D" w:rsidP="00785D0D">
      <w:pPr>
        <w:pStyle w:val="BULLETLIST-PPSSBO"/>
      </w:pPr>
      <w:r w:rsidRPr="00470898">
        <w:t>Justification (Part A)</w:t>
      </w:r>
    </w:p>
    <w:p w14:paraId="07FFD46B" w14:textId="77777777" w:rsidR="00785D0D" w:rsidRPr="00470898" w:rsidRDefault="00785D0D" w:rsidP="00785D0D">
      <w:pPr>
        <w:pStyle w:val="BULLETLIST-PPSSBO"/>
      </w:pPr>
      <w:r w:rsidRPr="00470898">
        <w:t>Description of Statistical Methods (Part B)</w:t>
      </w:r>
    </w:p>
    <w:p w14:paraId="5350600F" w14:textId="4D820008" w:rsidR="00BF6F21" w:rsidRDefault="00BF6F21" w:rsidP="00B640D8">
      <w:pPr>
        <w:pStyle w:val="NUMBERLIST-PPSSBO"/>
      </w:pPr>
      <w:r>
        <w:t>Appendices</w:t>
      </w:r>
    </w:p>
    <w:p w14:paraId="0A24BB68" w14:textId="40286AA7" w:rsidR="00785D0D" w:rsidRPr="006927AC" w:rsidRDefault="00785D0D" w:rsidP="00EB3238">
      <w:pPr>
        <w:pStyle w:val="NUMBERLIST-PPSSBO"/>
        <w:numPr>
          <w:ilvl w:val="0"/>
          <w:numId w:val="7"/>
        </w:numPr>
      </w:pPr>
      <w:r w:rsidRPr="006927AC">
        <w:t xml:space="preserve">Appendix </w:t>
      </w:r>
      <w:r w:rsidR="00294486" w:rsidRPr="006927AC">
        <w:t>A</w:t>
      </w:r>
      <w:r w:rsidR="00291240">
        <w:t>—</w:t>
      </w:r>
      <w:r w:rsidR="00BF6F21" w:rsidRPr="006927AC">
        <w:t>Notification letters</w:t>
      </w:r>
    </w:p>
    <w:p w14:paraId="7EC2DB0F" w14:textId="6990619B" w:rsidR="00356A12" w:rsidRDefault="00356A12" w:rsidP="00EB3238">
      <w:pPr>
        <w:pStyle w:val="NUMBERLIST-PPSSBO"/>
        <w:numPr>
          <w:ilvl w:val="0"/>
          <w:numId w:val="7"/>
        </w:numPr>
      </w:pPr>
      <w:r w:rsidRPr="006927AC">
        <w:t>Appendix B</w:t>
      </w:r>
      <w:r w:rsidR="00291240">
        <w:t>—</w:t>
      </w:r>
      <w:r w:rsidRPr="006927AC">
        <w:t>Consent forms</w:t>
      </w:r>
    </w:p>
    <w:p w14:paraId="52633892" w14:textId="77777777" w:rsidR="00810A86" w:rsidRDefault="00810A86" w:rsidP="00810A86">
      <w:pPr>
        <w:pStyle w:val="NUMBERLIST-PPSSBO"/>
        <w:numPr>
          <w:ilvl w:val="0"/>
          <w:numId w:val="7"/>
        </w:numPr>
      </w:pPr>
      <w:r>
        <w:t>Appendix C—Survey instrument</w:t>
      </w:r>
    </w:p>
    <w:p w14:paraId="437E1FB1" w14:textId="77777777" w:rsidR="00810A86" w:rsidRDefault="00810A86" w:rsidP="00810A86">
      <w:pPr>
        <w:pStyle w:val="NUMBERLIST-PPSSBO"/>
        <w:numPr>
          <w:ilvl w:val="0"/>
          <w:numId w:val="7"/>
        </w:numPr>
      </w:pPr>
      <w:r>
        <w:t>Appendix D—Local coordinator interview protocol</w:t>
      </w:r>
    </w:p>
    <w:p w14:paraId="58929D4B" w14:textId="77777777" w:rsidR="00810A86" w:rsidRDefault="00810A86" w:rsidP="00810A86">
      <w:pPr>
        <w:pStyle w:val="NUMBERLIST-PPSSBO"/>
        <w:numPr>
          <w:ilvl w:val="0"/>
          <w:numId w:val="7"/>
        </w:numPr>
      </w:pPr>
      <w:r>
        <w:t>Appendix E—School interview protocol</w:t>
      </w:r>
    </w:p>
    <w:p w14:paraId="5EAA9D59" w14:textId="7F87C26E" w:rsidR="00810A86" w:rsidRDefault="00810A86" w:rsidP="00810A86">
      <w:pPr>
        <w:pStyle w:val="NUMBERLIST-PPSSBO"/>
        <w:numPr>
          <w:ilvl w:val="0"/>
          <w:numId w:val="7"/>
        </w:numPr>
      </w:pPr>
      <w:r>
        <w:t>Appendix F—State director interview protocol</w:t>
      </w:r>
    </w:p>
    <w:p w14:paraId="34BC9FF8" w14:textId="77777777" w:rsidR="00417B36" w:rsidRDefault="00417B36" w:rsidP="00810A86">
      <w:pPr>
        <w:pStyle w:val="NUMBERLIST-PPSSBO"/>
        <w:numPr>
          <w:ilvl w:val="0"/>
          <w:numId w:val="0"/>
        </w:numPr>
      </w:pPr>
    </w:p>
    <w:p w14:paraId="21F408A4" w14:textId="77777777" w:rsidR="009109DD" w:rsidRPr="00D85D0A" w:rsidRDefault="003373B4" w:rsidP="009109DD">
      <w:pPr>
        <w:pStyle w:val="SECTIONTITLE-PPSSBO"/>
      </w:pPr>
      <w:bookmarkStart w:id="12" w:name="_Toc470157339"/>
      <w:r>
        <w:t>A. Justification</w:t>
      </w:r>
      <w:bookmarkEnd w:id="12"/>
    </w:p>
    <w:p w14:paraId="29FC3713" w14:textId="57301512" w:rsidR="007A0FAE" w:rsidRDefault="003373B4" w:rsidP="00ED1735">
      <w:pPr>
        <w:pStyle w:val="HEADING1-PPSSBO"/>
      </w:pPr>
      <w:bookmarkStart w:id="13" w:name="_Toc459042943"/>
      <w:bookmarkStart w:id="14" w:name="_Toc467230682"/>
      <w:bookmarkStart w:id="15" w:name="_Toc467480634"/>
      <w:bookmarkStart w:id="16" w:name="_Toc470157340"/>
      <w:bookmarkEnd w:id="13"/>
      <w:r>
        <w:t xml:space="preserve">1. </w:t>
      </w:r>
      <w:bookmarkEnd w:id="14"/>
      <w:bookmarkEnd w:id="15"/>
      <w:r>
        <w:t>Circumstances that make the collection of information necessary</w:t>
      </w:r>
      <w:bookmarkEnd w:id="16"/>
    </w:p>
    <w:p w14:paraId="7B879029" w14:textId="4B24EC3C" w:rsidR="00F76620" w:rsidRPr="00E80C93" w:rsidRDefault="00305619" w:rsidP="00E80C93">
      <w:pPr>
        <w:pStyle w:val="TEXT-PPSSBO"/>
      </w:pPr>
      <w:bookmarkStart w:id="17" w:name="_Toc468279086"/>
      <w:bookmarkStart w:id="18" w:name="_Toc341994511"/>
      <w:bookmarkStart w:id="19" w:name="_Toc341994117"/>
      <w:r w:rsidRPr="00E80C93">
        <w:t xml:space="preserve">Migratory students represent one of the most disadvantaged </w:t>
      </w:r>
      <w:r w:rsidR="00A5717B" w:rsidRPr="00E80C93">
        <w:t xml:space="preserve">student </w:t>
      </w:r>
      <w:r w:rsidRPr="00E80C93">
        <w:t xml:space="preserve">groups in the </w:t>
      </w:r>
      <w:r w:rsidR="00A24BFD" w:rsidRPr="00E80C93">
        <w:t>United States</w:t>
      </w:r>
      <w:r w:rsidRPr="00E80C93">
        <w:t>. Migratory students are more likely to live in poverty, experience disconnected educational experiences, and have health problems often associated with poverty that can have a negative impact on students</w:t>
      </w:r>
      <w:r w:rsidR="00C00CFC" w:rsidRPr="00E80C93">
        <w:t>’</w:t>
      </w:r>
      <w:r w:rsidRPr="00E80C93">
        <w:t xml:space="preserve"> educational progress and success. Congress established t</w:t>
      </w:r>
      <w:r w:rsidR="00F76620" w:rsidRPr="00E80C93">
        <w:t xml:space="preserve">he Migrant Education Program (MEP) in 1966 under an amendment to the 1965 Elementary and Secondary Education Act (ESEA). </w:t>
      </w:r>
      <w:r w:rsidRPr="00E80C93">
        <w:t xml:space="preserve">Since that time, the program has evolved. For example, </w:t>
      </w:r>
      <w:r w:rsidR="00A5717B" w:rsidRPr="00E80C93">
        <w:t xml:space="preserve">program changes now require </w:t>
      </w:r>
      <w:r w:rsidR="00F76620" w:rsidRPr="00E80C93">
        <w:t>states to conduct and use comprehensive needs assessments and statewide evaluations to inform their service delivery plans</w:t>
      </w:r>
      <w:r w:rsidR="00A5717B" w:rsidRPr="00E80C93">
        <w:t xml:space="preserve">, and the program replaced the Migrant Student Record Transfer System with the Migrant Student </w:t>
      </w:r>
      <w:r w:rsidR="00A24BFD" w:rsidRPr="00E80C93">
        <w:t xml:space="preserve">Information </w:t>
      </w:r>
      <w:r w:rsidR="00A5717B" w:rsidRPr="00E80C93">
        <w:t>Exchange (MSIX) to facilitate the seamless transfer of critical student background and performance information across district and state lines</w:t>
      </w:r>
      <w:r w:rsidR="00F76620" w:rsidRPr="00E80C93">
        <w:t xml:space="preserve">. The 2015 reauthorization of the ESEA under the Every Student Succeeds Act (ESSA) </w:t>
      </w:r>
      <w:r w:rsidR="00803C2E" w:rsidRPr="00E80C93">
        <w:t xml:space="preserve">brought </w:t>
      </w:r>
      <w:r w:rsidR="00F76620" w:rsidRPr="00E80C93">
        <w:t xml:space="preserve">still more changes to program requirements. For example, </w:t>
      </w:r>
      <w:r w:rsidR="00F76620" w:rsidRPr="00E80C93">
        <w:lastRenderedPageBreak/>
        <w:t>new language on Priority for Service</w:t>
      </w:r>
      <w:r w:rsidR="00AA14E9" w:rsidRPr="00E80C93">
        <w:t>s</w:t>
      </w:r>
      <w:r w:rsidR="00F76620" w:rsidRPr="00E80C93">
        <w:t xml:space="preserve"> (PFS) </w:t>
      </w:r>
      <w:r w:rsidR="00803C2E" w:rsidRPr="00E80C93">
        <w:t xml:space="preserve">is </w:t>
      </w:r>
      <w:r w:rsidR="00F76620" w:rsidRPr="00E80C93">
        <w:t xml:space="preserve">likely </w:t>
      </w:r>
      <w:r w:rsidR="00803C2E" w:rsidRPr="00E80C93">
        <w:t xml:space="preserve">to </w:t>
      </w:r>
      <w:r w:rsidR="00F76620" w:rsidRPr="00E80C93">
        <w:t xml:space="preserve">affect how many and which migratory students are identified and served under PFS criteria. Earlier ESEA language on PFS referred to children whose education was interrupted during the school year; new ESSA language refers to those who have moved within the previous one-year period or have dropped out of school. </w:t>
      </w:r>
    </w:p>
    <w:p w14:paraId="1AB26C08" w14:textId="06C7365A" w:rsidR="00F76620" w:rsidRPr="00E80C93" w:rsidRDefault="00F76620" w:rsidP="00E80C93">
      <w:pPr>
        <w:pStyle w:val="TEXT-PPSSBO"/>
      </w:pPr>
      <w:r w:rsidRPr="00E80C93">
        <w:t xml:space="preserve">As the program changed over time, the population served also changed. Between 2001–2002 and </w:t>
      </w:r>
      <w:r w:rsidRPr="00E80C93">
        <w:br/>
        <w:t xml:space="preserve">2013–2014, the number of eligible migrant students dropped 69 percent from 872,732 to 347,634; </w:t>
      </w:r>
      <w:r w:rsidR="00F24F66">
        <w:br/>
      </w:r>
      <w:r w:rsidRPr="00E80C93">
        <w:t>out-of-school youth (OSY) receiving MEP services fell from nine percent of the eligible migrant student population to six percent; and students identified as PFS fell from 42 percent of migrant students served to 22 percent. At the same time, the percentage of all migrant students identified in the three states with the largest migratory populations remained constant at 53 percent. Enrollment declines reflect changes in migratory patterns</w:t>
      </w:r>
      <w:r w:rsidR="00D63144" w:rsidRPr="00E80C93">
        <w:t xml:space="preserve"> and in</w:t>
      </w:r>
      <w:r w:rsidRPr="00E80C93">
        <w:t xml:space="preserve"> agricultural and labor practices</w:t>
      </w:r>
      <w:r w:rsidR="00D63144" w:rsidRPr="00E80C93">
        <w:t>,</w:t>
      </w:r>
      <w:r w:rsidRPr="00E80C93">
        <w:t xml:space="preserve"> including increased use of H2-A visas for agricultural work and tighter identification and recruitment practices in response to both Office of Inspector General (OIG) findings</w:t>
      </w:r>
      <w:r w:rsidRPr="00FF137B">
        <w:rPr>
          <w:vertAlign w:val="superscript"/>
        </w:rPr>
        <w:footnoteReference w:id="2"/>
      </w:r>
      <w:r w:rsidRPr="00E80C93">
        <w:t xml:space="preserve"> and Office of Migrant Education (OME) guidance. The declining percentage of migrant students identified as PFS reflects increased accountability for prioritizing services to students identified as PFS. </w:t>
      </w:r>
    </w:p>
    <w:p w14:paraId="49E7418D" w14:textId="042F5D4C" w:rsidR="00F76620" w:rsidRPr="00E80C93" w:rsidRDefault="00F76620" w:rsidP="00E80C93">
      <w:pPr>
        <w:pStyle w:val="TEXT-PPSSBO"/>
      </w:pPr>
      <w:r w:rsidRPr="00E80C93">
        <w:t xml:space="preserve">State and local services and supports for migratory children </w:t>
      </w:r>
      <w:r w:rsidR="00B95580" w:rsidRPr="00E80C93">
        <w:t xml:space="preserve">and youth </w:t>
      </w:r>
      <w:r w:rsidRPr="00E80C93">
        <w:t xml:space="preserve">have reflected the changes in MEP program requirements and the migrant student population. </w:t>
      </w:r>
      <w:r w:rsidR="00C00CFC" w:rsidRPr="00E80C93">
        <w:t xml:space="preserve">An internal review of </w:t>
      </w:r>
      <w:r w:rsidRPr="00E80C93">
        <w:t xml:space="preserve">MEP evaluation reports from a variety of states (e.g., Florida, Kentucky, New York, Maine, and Mississippi) identified numerous changes in states’ approaches to MEP. New York, for example, reconfigured its regional projects to focus on specific strategies for meeting its Measurable Program Outcomes. Kentucky reconfigured its regional and statewide summer programs to focus on the statewide academic needs identified through its Comprehensive Needs Assessment. Iowa modified its credit accrual and interstate communication practices to address increased return migration from Texas. For systematic analysis of such responses, it is necessary to go beyond current federal data collections (e.g., Comprehensive State Performance Reports, MSIX). New requirements also deserve analysis, notably the ESSA requirement that state and </w:t>
      </w:r>
      <w:proofErr w:type="spellStart"/>
      <w:r w:rsidR="00F2381C" w:rsidRPr="00E80C93">
        <w:t>subgrantees</w:t>
      </w:r>
      <w:proofErr w:type="spellEnd"/>
      <w:r w:rsidRPr="00E80C93">
        <w:t xml:space="preserve"> align MEP strategies </w:t>
      </w:r>
      <w:r w:rsidR="009B2356" w:rsidRPr="00E80C93">
        <w:t xml:space="preserve">with </w:t>
      </w:r>
      <w:r w:rsidRPr="00E80C93">
        <w:t xml:space="preserve">evidence-based practices. </w:t>
      </w:r>
      <w:r w:rsidR="00B95580" w:rsidRPr="00E80C93">
        <w:t xml:space="preserve">This data collection request supports a </w:t>
      </w:r>
      <w:r w:rsidRPr="00E80C93">
        <w:t xml:space="preserve">national evaluation of MEP </w:t>
      </w:r>
      <w:r w:rsidR="00B95580" w:rsidRPr="00E80C93">
        <w:t xml:space="preserve">that </w:t>
      </w:r>
      <w:r w:rsidRPr="00E80C93">
        <w:t>will describe how state and local MEP-funded programs have evolved in response to changing requirements,</w:t>
      </w:r>
      <w:r w:rsidR="00B95580" w:rsidRPr="00E80C93">
        <w:t xml:space="preserve"> and the extent to which and</w:t>
      </w:r>
      <w:r w:rsidRPr="00E80C93">
        <w:t xml:space="preserve"> how they are serving the needs of a changing migratory student population. </w:t>
      </w:r>
    </w:p>
    <w:p w14:paraId="47CAA579" w14:textId="77777777" w:rsidR="00F76620" w:rsidRDefault="00F76620" w:rsidP="005B504A">
      <w:pPr>
        <w:pStyle w:val="HEADING2-PPSSBO"/>
      </w:pPr>
      <w:bookmarkStart w:id="20" w:name="_Toc468951247"/>
      <w:bookmarkStart w:id="21" w:name="_Toc468971919"/>
      <w:bookmarkStart w:id="22" w:name="_Toc470157341"/>
      <w:r>
        <w:t>Purpose of the Study</w:t>
      </w:r>
      <w:bookmarkEnd w:id="17"/>
      <w:bookmarkEnd w:id="18"/>
      <w:bookmarkEnd w:id="19"/>
      <w:bookmarkEnd w:id="20"/>
      <w:bookmarkEnd w:id="21"/>
      <w:bookmarkEnd w:id="22"/>
      <w:r>
        <w:t xml:space="preserve"> </w:t>
      </w:r>
    </w:p>
    <w:p w14:paraId="443AF856" w14:textId="27B7339A" w:rsidR="00F76620" w:rsidRPr="00431F88" w:rsidRDefault="00F76620" w:rsidP="00E80C93">
      <w:pPr>
        <w:pStyle w:val="TEXT-PPSSBO"/>
      </w:pPr>
      <w:r w:rsidRPr="00431F88">
        <w:t xml:space="preserve">The Migrant Education Program provides funding to assist migratory children in meeting the same standards as other children and help them graduate from high school or a high school equivalency program with an education that prepares them for responsible citizenship, further learning, and productive employment. This evaluation is designed to examine </w:t>
      </w:r>
      <w:r w:rsidR="00C00CFC">
        <w:t xml:space="preserve">and describe </w:t>
      </w:r>
      <w:r w:rsidRPr="00431F88">
        <w:t>how states, districts, and schools</w:t>
      </w:r>
      <w:r w:rsidR="00C00CFC">
        <w:t xml:space="preserve"> implement programs for migratory children and youth, including coordination of services to address the unique needs of migratory students</w:t>
      </w:r>
      <w:r w:rsidRPr="00431F88">
        <w:t xml:space="preserve">. </w:t>
      </w:r>
    </w:p>
    <w:p w14:paraId="235A3952" w14:textId="77777777" w:rsidR="00E80C93" w:rsidRDefault="00E80C93">
      <w:pPr>
        <w:rPr>
          <w:rFonts w:ascii="Calibri" w:hAnsi="Calibri"/>
          <w:sz w:val="22"/>
        </w:rPr>
      </w:pPr>
      <w:r>
        <w:br w:type="page"/>
      </w:r>
    </w:p>
    <w:p w14:paraId="342E35BA" w14:textId="52B5CBDA" w:rsidR="004C6822" w:rsidRDefault="006927AC" w:rsidP="00E80C93">
      <w:pPr>
        <w:pStyle w:val="TEXT-PPSSBO"/>
      </w:pPr>
      <w:r>
        <w:lastRenderedPageBreak/>
        <w:t>Exhibit 1</w:t>
      </w:r>
      <w:r w:rsidR="00B27CF3">
        <w:t xml:space="preserve"> shows the evaluation questions and the data sources planned to answer each question. </w:t>
      </w:r>
      <w:r w:rsidR="00B95580">
        <w:t>The study is using existing data and information when available. The study team has completed a review and analysis of the literature and of extant data to support the study</w:t>
      </w:r>
      <w:r w:rsidR="00F20C3B">
        <w:t xml:space="preserve"> and </w:t>
      </w:r>
      <w:r w:rsidR="00B27CF3">
        <w:t>found that</w:t>
      </w:r>
      <w:r w:rsidR="00F20C3B">
        <w:t xml:space="preserve"> available data and literature do not provide complete answers to any of the evaluation questions and provide no information</w:t>
      </w:r>
      <w:r w:rsidR="00B27CF3">
        <w:t xml:space="preserve"> about others. T</w:t>
      </w:r>
      <w:r w:rsidR="00B95580">
        <w:t>h</w:t>
      </w:r>
      <w:r w:rsidR="00074838">
        <w:t>e study will address these gaps in the research th</w:t>
      </w:r>
      <w:r w:rsidR="00B95580">
        <w:t xml:space="preserve">rough surveys of </w:t>
      </w:r>
      <w:r w:rsidR="00F2381C">
        <w:t>S</w:t>
      </w:r>
      <w:r w:rsidR="00B95580">
        <w:t xml:space="preserve">tate </w:t>
      </w:r>
      <w:r w:rsidR="00F2381C">
        <w:t>Directors of Migrant Education</w:t>
      </w:r>
      <w:r w:rsidR="0075338D">
        <w:t xml:space="preserve"> </w:t>
      </w:r>
      <w:r w:rsidR="00B95580">
        <w:t xml:space="preserve">and local </w:t>
      </w:r>
      <w:r w:rsidR="0075338D">
        <w:t xml:space="preserve">MEP </w:t>
      </w:r>
      <w:r w:rsidR="00074838">
        <w:t xml:space="preserve">coordinators; </w:t>
      </w:r>
      <w:r w:rsidR="00B95580">
        <w:t>case stud</w:t>
      </w:r>
      <w:r w:rsidR="0075338D">
        <w:t xml:space="preserve">y interviews with </w:t>
      </w:r>
      <w:r w:rsidR="004C6822">
        <w:t xml:space="preserve">program coordinators and staff in </w:t>
      </w:r>
      <w:r w:rsidR="0075338D">
        <w:t>MEP-funded states, local grantee sites, and schools or local MEP-funded projects</w:t>
      </w:r>
      <w:r w:rsidR="00074838">
        <w:t>;</w:t>
      </w:r>
      <w:r w:rsidR="0075338D">
        <w:t xml:space="preserve"> and </w:t>
      </w:r>
      <w:r w:rsidR="00B95580">
        <w:t xml:space="preserve">a review of key artifacts and documents </w:t>
      </w:r>
      <w:r w:rsidR="003605EE">
        <w:t xml:space="preserve">collected </w:t>
      </w:r>
      <w:r w:rsidR="00B95580">
        <w:t xml:space="preserve">during site visits. </w:t>
      </w:r>
      <w:r w:rsidR="004C6822">
        <w:t>The original data collection activities are designed to be complementary. The survey</w:t>
      </w:r>
      <w:r w:rsidR="00F20C3B">
        <w:t>s</w:t>
      </w:r>
      <w:r w:rsidR="004C6822">
        <w:t xml:space="preserve"> will provide information on the full population of state and local MEP grantees while the case studies </w:t>
      </w:r>
      <w:r w:rsidR="00F20C3B">
        <w:t xml:space="preserve">(including interviews and artifact and document collection) </w:t>
      </w:r>
      <w:r w:rsidR="004C6822">
        <w:t>will provide detailed and nuanced data from a small subset of states, local sites, and schools or projects.</w:t>
      </w:r>
      <w:r w:rsidR="00B558B7">
        <w:t xml:space="preserve"> </w:t>
      </w:r>
    </w:p>
    <w:p w14:paraId="4AA339CC" w14:textId="7F7FF317" w:rsidR="00F20C3B" w:rsidRPr="008972C4" w:rsidRDefault="00F20C3B" w:rsidP="00E80C93">
      <w:pPr>
        <w:pStyle w:val="EXHIBITTITLE-PPSSBO"/>
      </w:pPr>
      <w:bookmarkStart w:id="23" w:name="_Toc468277882"/>
      <w:bookmarkStart w:id="24" w:name="_Toc341994521"/>
      <w:bookmarkStart w:id="25" w:name="_Toc468095144"/>
      <w:bookmarkStart w:id="26" w:name="_Toc468959703"/>
      <w:bookmarkStart w:id="27" w:name="_Toc470157360"/>
      <w:proofErr w:type="gramStart"/>
      <w:r w:rsidRPr="008972C4">
        <w:t xml:space="preserve">Exhibit </w:t>
      </w:r>
      <w:r w:rsidR="006927AC" w:rsidRPr="008972C4">
        <w:t>1</w:t>
      </w:r>
      <w:r w:rsidRPr="008972C4">
        <w:t>.</w:t>
      </w:r>
      <w:proofErr w:type="gramEnd"/>
      <w:r w:rsidRPr="008972C4">
        <w:t xml:space="preserve"> Evaluation questions and data sources</w:t>
      </w:r>
      <w:bookmarkEnd w:id="23"/>
      <w:bookmarkEnd w:id="24"/>
      <w:bookmarkEnd w:id="25"/>
      <w:bookmarkEnd w:id="26"/>
      <w:bookmarkEnd w:id="27"/>
      <w:r w:rsidRPr="008972C4">
        <w:t xml:space="preserve"> </w:t>
      </w:r>
    </w:p>
    <w:tbl>
      <w:tblPr>
        <w:tblW w:w="9720"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20"/>
        <w:gridCol w:w="1260"/>
        <w:gridCol w:w="810"/>
        <w:gridCol w:w="810"/>
        <w:gridCol w:w="720"/>
      </w:tblGrid>
      <w:tr w:rsidR="00F20C3B" w14:paraId="5C7AE58D" w14:textId="77777777" w:rsidTr="00776B25">
        <w:trPr>
          <w:trHeight w:val="600"/>
          <w:tblHeader/>
        </w:trPr>
        <w:tc>
          <w:tcPr>
            <w:tcW w:w="6120" w:type="dxa"/>
            <w:tcBorders>
              <w:top w:val="single" w:sz="4" w:space="0" w:color="auto"/>
            </w:tcBorders>
            <w:shd w:val="clear" w:color="auto" w:fill="auto"/>
            <w:vAlign w:val="bottom"/>
            <w:hideMark/>
          </w:tcPr>
          <w:p w14:paraId="72ED2A50" w14:textId="77777777" w:rsidR="00F20C3B" w:rsidRDefault="00F20C3B" w:rsidP="00F20C3B">
            <w:pPr>
              <w:spacing w:before="40"/>
            </w:pPr>
          </w:p>
        </w:tc>
        <w:tc>
          <w:tcPr>
            <w:tcW w:w="1260" w:type="dxa"/>
            <w:tcBorders>
              <w:top w:val="single" w:sz="4" w:space="0" w:color="auto"/>
            </w:tcBorders>
            <w:shd w:val="clear" w:color="auto" w:fill="auto"/>
            <w:vAlign w:val="bottom"/>
            <w:hideMark/>
          </w:tcPr>
          <w:p w14:paraId="0F7D2BC9" w14:textId="77777777" w:rsidR="00F20C3B" w:rsidRPr="00EF478C" w:rsidRDefault="00F20C3B" w:rsidP="00F20C3B">
            <w:pPr>
              <w:spacing w:before="40"/>
              <w:jc w:val="center"/>
              <w:rPr>
                <w:rFonts w:ascii="Calibri" w:hAnsi="Calibri" w:cs="Arial"/>
                <w:b/>
                <w:bCs/>
                <w:sz w:val="20"/>
                <w:lang w:bidi="en-US"/>
              </w:rPr>
            </w:pPr>
            <w:r w:rsidRPr="00EF478C">
              <w:rPr>
                <w:rFonts w:ascii="Calibri" w:hAnsi="Calibri" w:cs="Arial"/>
                <w:b/>
                <w:bCs/>
                <w:sz w:val="20"/>
                <w:lang w:bidi="en-US"/>
              </w:rPr>
              <w:t>Literature and extant data review</w:t>
            </w:r>
          </w:p>
        </w:tc>
        <w:tc>
          <w:tcPr>
            <w:tcW w:w="810" w:type="dxa"/>
            <w:tcBorders>
              <w:top w:val="single" w:sz="4" w:space="0" w:color="auto"/>
            </w:tcBorders>
            <w:shd w:val="clear" w:color="auto" w:fill="auto"/>
            <w:vAlign w:val="bottom"/>
            <w:hideMark/>
          </w:tcPr>
          <w:p w14:paraId="50058713" w14:textId="77777777" w:rsidR="00F20C3B" w:rsidRPr="00EF478C" w:rsidRDefault="00F20C3B" w:rsidP="00F20C3B">
            <w:pPr>
              <w:spacing w:before="40"/>
              <w:jc w:val="center"/>
              <w:rPr>
                <w:rFonts w:ascii="Calibri" w:hAnsi="Calibri" w:cs="Arial"/>
                <w:b/>
                <w:bCs/>
                <w:sz w:val="20"/>
                <w:lang w:bidi="en-US"/>
              </w:rPr>
            </w:pPr>
            <w:r w:rsidRPr="00EF478C">
              <w:rPr>
                <w:rFonts w:ascii="Calibri" w:hAnsi="Calibri" w:cs="Arial"/>
                <w:b/>
                <w:bCs/>
                <w:sz w:val="20"/>
                <w:lang w:bidi="en-US"/>
              </w:rPr>
              <w:t>State survey</w:t>
            </w:r>
          </w:p>
        </w:tc>
        <w:tc>
          <w:tcPr>
            <w:tcW w:w="810" w:type="dxa"/>
            <w:tcBorders>
              <w:top w:val="single" w:sz="4" w:space="0" w:color="auto"/>
            </w:tcBorders>
            <w:shd w:val="clear" w:color="auto" w:fill="auto"/>
            <w:vAlign w:val="bottom"/>
            <w:hideMark/>
          </w:tcPr>
          <w:p w14:paraId="7F1BC18F" w14:textId="77777777" w:rsidR="00F20C3B" w:rsidRPr="00EF478C" w:rsidRDefault="00F20C3B" w:rsidP="00F20C3B">
            <w:pPr>
              <w:spacing w:before="40"/>
              <w:jc w:val="center"/>
              <w:rPr>
                <w:rFonts w:ascii="Calibri" w:hAnsi="Calibri" w:cs="Arial"/>
                <w:b/>
                <w:bCs/>
                <w:sz w:val="20"/>
                <w:lang w:bidi="en-US"/>
              </w:rPr>
            </w:pPr>
            <w:r w:rsidRPr="00EF478C">
              <w:rPr>
                <w:rFonts w:ascii="Calibri" w:hAnsi="Calibri" w:cs="Arial"/>
                <w:b/>
                <w:bCs/>
                <w:sz w:val="20"/>
                <w:lang w:bidi="en-US"/>
              </w:rPr>
              <w:t>Local</w:t>
            </w:r>
            <w:r>
              <w:rPr>
                <w:rFonts w:ascii="Calibri" w:hAnsi="Calibri" w:cs="Arial"/>
                <w:b/>
                <w:bCs/>
                <w:sz w:val="20"/>
                <w:lang w:bidi="en-US"/>
              </w:rPr>
              <w:t xml:space="preserve"> </w:t>
            </w:r>
            <w:r w:rsidRPr="00EF478C">
              <w:rPr>
                <w:rFonts w:ascii="Calibri" w:hAnsi="Calibri" w:cs="Arial"/>
                <w:b/>
                <w:bCs/>
                <w:sz w:val="20"/>
                <w:lang w:bidi="en-US"/>
              </w:rPr>
              <w:t>survey</w:t>
            </w:r>
          </w:p>
        </w:tc>
        <w:tc>
          <w:tcPr>
            <w:tcW w:w="720" w:type="dxa"/>
            <w:tcBorders>
              <w:top w:val="single" w:sz="4" w:space="0" w:color="auto"/>
            </w:tcBorders>
            <w:shd w:val="clear" w:color="auto" w:fill="auto"/>
            <w:vAlign w:val="bottom"/>
            <w:hideMark/>
          </w:tcPr>
          <w:p w14:paraId="66DD8D19" w14:textId="77777777" w:rsidR="00F20C3B" w:rsidRPr="00EF478C" w:rsidRDefault="00F20C3B" w:rsidP="00F20C3B">
            <w:pPr>
              <w:spacing w:before="40"/>
              <w:jc w:val="center"/>
              <w:rPr>
                <w:rFonts w:ascii="Calibri" w:hAnsi="Calibri" w:cs="Arial"/>
                <w:b/>
                <w:bCs/>
                <w:sz w:val="20"/>
                <w:lang w:bidi="en-US"/>
              </w:rPr>
            </w:pPr>
            <w:r w:rsidRPr="00EF478C">
              <w:rPr>
                <w:rFonts w:ascii="Calibri" w:hAnsi="Calibri" w:cs="Arial"/>
                <w:b/>
                <w:bCs/>
                <w:sz w:val="20"/>
                <w:lang w:bidi="en-US"/>
              </w:rPr>
              <w:t xml:space="preserve">Case study </w:t>
            </w:r>
          </w:p>
        </w:tc>
      </w:tr>
      <w:tr w:rsidR="00F20C3B" w14:paraId="3662FA86" w14:textId="77777777" w:rsidTr="00F20C3B">
        <w:trPr>
          <w:trHeight w:val="278"/>
        </w:trPr>
        <w:tc>
          <w:tcPr>
            <w:tcW w:w="9720" w:type="dxa"/>
            <w:gridSpan w:val="5"/>
            <w:shd w:val="clear" w:color="auto" w:fill="auto"/>
            <w:vAlign w:val="bottom"/>
            <w:hideMark/>
          </w:tcPr>
          <w:p w14:paraId="71C53A85" w14:textId="77777777" w:rsidR="00F20C3B" w:rsidRDefault="00F20C3B" w:rsidP="00F20C3B">
            <w:pPr>
              <w:spacing w:after="0"/>
              <w:rPr>
                <w:rFonts w:ascii="Calibri" w:hAnsi="Calibri" w:cs="Arial"/>
                <w:sz w:val="21"/>
                <w:szCs w:val="21"/>
                <w:lang w:bidi="en-US"/>
              </w:rPr>
            </w:pPr>
            <w:r>
              <w:rPr>
                <w:rFonts w:ascii="Calibri" w:hAnsi="Calibri" w:cs="Arial"/>
                <w:b/>
                <w:sz w:val="21"/>
                <w:szCs w:val="21"/>
                <w:lang w:bidi="en-US"/>
              </w:rPr>
              <w:t>(RQ1) How do state and local grantees respond to federal requirements for serving migratory children?</w:t>
            </w:r>
          </w:p>
        </w:tc>
      </w:tr>
      <w:tr w:rsidR="00F20C3B" w14:paraId="7EED5BC8" w14:textId="77777777" w:rsidTr="00DA2C57">
        <w:trPr>
          <w:trHeight w:val="296"/>
        </w:trPr>
        <w:tc>
          <w:tcPr>
            <w:tcW w:w="6120" w:type="dxa"/>
            <w:shd w:val="clear" w:color="auto" w:fill="auto"/>
            <w:hideMark/>
          </w:tcPr>
          <w:p w14:paraId="0E31CA6A" w14:textId="77777777" w:rsidR="00F20C3B" w:rsidRPr="00EF478C" w:rsidRDefault="00F20C3B" w:rsidP="00DA2C57">
            <w:pPr>
              <w:pStyle w:val="TableText-PPSSBO"/>
              <w:rPr>
                <w:rFonts w:eastAsia="MS Mincho"/>
                <w:lang w:bidi="en-US"/>
              </w:rPr>
            </w:pPr>
            <w:r w:rsidRPr="00EF478C">
              <w:rPr>
                <w:rFonts w:eastAsia="MS Mincho"/>
                <w:lang w:bidi="en-US"/>
              </w:rPr>
              <w:t xml:space="preserve">How does </w:t>
            </w:r>
            <w:r w:rsidRPr="00AA14E9">
              <w:rPr>
                <w:rFonts w:eastAsia="MS Mincho"/>
                <w:i/>
                <w:lang w:bidi="en-US"/>
              </w:rPr>
              <w:t>ESSA</w:t>
            </w:r>
            <w:r w:rsidRPr="00EF478C">
              <w:rPr>
                <w:rFonts w:eastAsia="MS Mincho"/>
                <w:lang w:bidi="en-US"/>
              </w:rPr>
              <w:t xml:space="preserve">’s expanded definition of migratory students influence state and local practices to identify eligible migratory students? </w:t>
            </w:r>
          </w:p>
        </w:tc>
        <w:tc>
          <w:tcPr>
            <w:tcW w:w="1260" w:type="dxa"/>
            <w:shd w:val="clear" w:color="auto" w:fill="auto"/>
            <w:vAlign w:val="center"/>
          </w:tcPr>
          <w:p w14:paraId="272EEEEB" w14:textId="1FC3E3DE"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4E907FDE" w14:textId="2DD95240"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188640F7" w14:textId="05352E5B"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71770AFC" w14:textId="64400903" w:rsidR="00F20C3B" w:rsidRDefault="00DA2C57" w:rsidP="00DA2C57">
            <w:pPr>
              <w:pStyle w:val="TableText-PPSSBO"/>
              <w:jc w:val="center"/>
              <w:rPr>
                <w:lang w:bidi="en-US"/>
              </w:rPr>
            </w:pPr>
            <w:r>
              <w:rPr>
                <w:lang w:bidi="en-US"/>
              </w:rPr>
              <w:sym w:font="Wingdings 2" w:char="F050"/>
            </w:r>
          </w:p>
        </w:tc>
      </w:tr>
      <w:tr w:rsidR="00F20C3B" w14:paraId="795FD0D6" w14:textId="77777777" w:rsidTr="00DA2C57">
        <w:trPr>
          <w:trHeight w:val="260"/>
        </w:trPr>
        <w:tc>
          <w:tcPr>
            <w:tcW w:w="6120" w:type="dxa"/>
            <w:shd w:val="clear" w:color="auto" w:fill="auto"/>
            <w:hideMark/>
          </w:tcPr>
          <w:p w14:paraId="72E6F9C5" w14:textId="77777777" w:rsidR="00F20C3B" w:rsidRPr="00EF478C" w:rsidRDefault="00F20C3B" w:rsidP="00DA2C57">
            <w:pPr>
              <w:pStyle w:val="TableText-PPSSBO"/>
              <w:rPr>
                <w:rFonts w:eastAsia="MS Mincho"/>
                <w:lang w:bidi="en-US"/>
              </w:rPr>
            </w:pPr>
            <w:r w:rsidRPr="00EF478C">
              <w:rPr>
                <w:rFonts w:eastAsia="MS Mincho"/>
                <w:lang w:bidi="en-US"/>
              </w:rPr>
              <w:t xml:space="preserve">How are grantees prioritizing services to migratory students who moved within the year, are failing, or dropped out of school? </w:t>
            </w:r>
          </w:p>
        </w:tc>
        <w:tc>
          <w:tcPr>
            <w:tcW w:w="1260" w:type="dxa"/>
            <w:shd w:val="clear" w:color="auto" w:fill="auto"/>
            <w:vAlign w:val="center"/>
          </w:tcPr>
          <w:p w14:paraId="2208ECFC" w14:textId="07A69B86"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4B78411C" w14:textId="1DA91895"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5F66A689" w14:textId="7B20C8BE"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000FCE09" w14:textId="33C21F34" w:rsidR="00F20C3B" w:rsidRDefault="00DA2C57" w:rsidP="00DA2C57">
            <w:pPr>
              <w:pStyle w:val="TableText-PPSSBO"/>
              <w:jc w:val="center"/>
              <w:rPr>
                <w:lang w:bidi="en-US"/>
              </w:rPr>
            </w:pPr>
            <w:r>
              <w:rPr>
                <w:lang w:bidi="en-US"/>
              </w:rPr>
              <w:sym w:font="Wingdings 2" w:char="F050"/>
            </w:r>
          </w:p>
        </w:tc>
      </w:tr>
      <w:tr w:rsidR="00F20C3B" w14:paraId="478D3CB6" w14:textId="77777777" w:rsidTr="00DA2C57">
        <w:trPr>
          <w:trHeight w:val="269"/>
        </w:trPr>
        <w:tc>
          <w:tcPr>
            <w:tcW w:w="6120" w:type="dxa"/>
            <w:shd w:val="clear" w:color="auto" w:fill="auto"/>
            <w:vAlign w:val="bottom"/>
            <w:hideMark/>
          </w:tcPr>
          <w:p w14:paraId="6BDB89F7" w14:textId="6411A447" w:rsidR="00F20C3B" w:rsidRPr="00EF478C" w:rsidRDefault="00F20C3B" w:rsidP="00DA2C57">
            <w:pPr>
              <w:pStyle w:val="TableText-PPSSBO"/>
              <w:rPr>
                <w:rFonts w:eastAsia="MS Mincho"/>
                <w:lang w:bidi="en-US"/>
              </w:rPr>
            </w:pPr>
            <w:r w:rsidRPr="00EF478C">
              <w:rPr>
                <w:rFonts w:eastAsia="MS Mincho"/>
                <w:lang w:bidi="en-US"/>
              </w:rPr>
              <w:t xml:space="preserve">How are states addressing the unique needs of migratory students in designing their accountability systems, both for MEP and </w:t>
            </w:r>
            <w:r w:rsidR="00C16BAD">
              <w:rPr>
                <w:rFonts w:eastAsia="MS Mincho"/>
                <w:lang w:bidi="en-US"/>
              </w:rPr>
              <w:t xml:space="preserve">for </w:t>
            </w:r>
            <w:r w:rsidRPr="00AA14E9">
              <w:rPr>
                <w:rFonts w:eastAsia="MS Mincho"/>
                <w:i/>
                <w:lang w:bidi="en-US"/>
              </w:rPr>
              <w:t>ESSA</w:t>
            </w:r>
            <w:r w:rsidRPr="00EF478C">
              <w:rPr>
                <w:rFonts w:eastAsia="MS Mincho"/>
                <w:lang w:bidi="en-US"/>
              </w:rPr>
              <w:t xml:space="preserve"> overall?</w:t>
            </w:r>
          </w:p>
        </w:tc>
        <w:tc>
          <w:tcPr>
            <w:tcW w:w="1260" w:type="dxa"/>
            <w:shd w:val="clear" w:color="auto" w:fill="auto"/>
            <w:vAlign w:val="center"/>
          </w:tcPr>
          <w:p w14:paraId="6048C9AE" w14:textId="3933E33C"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636E0947" w14:textId="16A14A5E"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0F66C64F" w14:textId="77777777" w:rsidR="00F20C3B" w:rsidRDefault="00F20C3B" w:rsidP="00DA2C57">
            <w:pPr>
              <w:pStyle w:val="TableText-PPSSBO"/>
              <w:jc w:val="center"/>
              <w:rPr>
                <w:lang w:bidi="en-US"/>
              </w:rPr>
            </w:pPr>
          </w:p>
        </w:tc>
        <w:tc>
          <w:tcPr>
            <w:tcW w:w="720" w:type="dxa"/>
            <w:shd w:val="clear" w:color="auto" w:fill="auto"/>
            <w:vAlign w:val="center"/>
          </w:tcPr>
          <w:p w14:paraId="74D26C2F" w14:textId="44AEBC42" w:rsidR="00F20C3B" w:rsidRDefault="00DA2C57" w:rsidP="00DA2C57">
            <w:pPr>
              <w:pStyle w:val="TableText-PPSSBO"/>
              <w:jc w:val="center"/>
              <w:rPr>
                <w:lang w:bidi="en-US"/>
              </w:rPr>
            </w:pPr>
            <w:r>
              <w:rPr>
                <w:lang w:bidi="en-US"/>
              </w:rPr>
              <w:sym w:font="Wingdings 2" w:char="F050"/>
            </w:r>
          </w:p>
        </w:tc>
      </w:tr>
      <w:tr w:rsidR="00F20C3B" w14:paraId="54CA5E4A" w14:textId="77777777" w:rsidTr="00DA2C57">
        <w:trPr>
          <w:trHeight w:val="251"/>
        </w:trPr>
        <w:tc>
          <w:tcPr>
            <w:tcW w:w="6120" w:type="dxa"/>
            <w:shd w:val="clear" w:color="auto" w:fill="auto"/>
            <w:vAlign w:val="bottom"/>
            <w:hideMark/>
          </w:tcPr>
          <w:p w14:paraId="105EF2DA" w14:textId="77777777" w:rsidR="00F20C3B" w:rsidRPr="00EF478C" w:rsidRDefault="00F20C3B" w:rsidP="00DA2C57">
            <w:pPr>
              <w:pStyle w:val="TableText-PPSSBO"/>
              <w:rPr>
                <w:rFonts w:eastAsia="MS Mincho"/>
                <w:lang w:bidi="en-US"/>
              </w:rPr>
            </w:pPr>
            <w:r w:rsidRPr="00EF478C">
              <w:rPr>
                <w:rFonts w:eastAsia="MS Mincho"/>
                <w:lang w:bidi="en-US"/>
              </w:rPr>
              <w:t>How do migrant programs identify and serve eligible out-of-school youth?</w:t>
            </w:r>
          </w:p>
        </w:tc>
        <w:tc>
          <w:tcPr>
            <w:tcW w:w="1260" w:type="dxa"/>
            <w:shd w:val="clear" w:color="auto" w:fill="auto"/>
            <w:vAlign w:val="center"/>
          </w:tcPr>
          <w:p w14:paraId="25975BC8" w14:textId="77777777" w:rsidR="00F20C3B" w:rsidRDefault="00F20C3B" w:rsidP="00DA2C57">
            <w:pPr>
              <w:pStyle w:val="TableText-PPSSBO"/>
              <w:jc w:val="center"/>
              <w:rPr>
                <w:lang w:bidi="en-US"/>
              </w:rPr>
            </w:pPr>
          </w:p>
        </w:tc>
        <w:tc>
          <w:tcPr>
            <w:tcW w:w="810" w:type="dxa"/>
            <w:shd w:val="clear" w:color="auto" w:fill="auto"/>
            <w:vAlign w:val="center"/>
          </w:tcPr>
          <w:p w14:paraId="3AA8BF2E" w14:textId="7E790E15"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76BB1209" w14:textId="051E413B"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01AFEAAB" w14:textId="36CEC740" w:rsidR="00F20C3B" w:rsidRDefault="00DA2C57" w:rsidP="00DA2C57">
            <w:pPr>
              <w:pStyle w:val="TableText-PPSSBO"/>
              <w:jc w:val="center"/>
              <w:rPr>
                <w:lang w:bidi="en-US"/>
              </w:rPr>
            </w:pPr>
            <w:r>
              <w:rPr>
                <w:lang w:bidi="en-US"/>
              </w:rPr>
              <w:sym w:font="Wingdings 2" w:char="F050"/>
            </w:r>
          </w:p>
        </w:tc>
      </w:tr>
      <w:tr w:rsidR="00F20C3B" w14:paraId="75E80C62" w14:textId="77777777" w:rsidTr="00DA2C57">
        <w:trPr>
          <w:trHeight w:val="269"/>
        </w:trPr>
        <w:tc>
          <w:tcPr>
            <w:tcW w:w="6120" w:type="dxa"/>
            <w:shd w:val="clear" w:color="auto" w:fill="auto"/>
            <w:vAlign w:val="bottom"/>
            <w:hideMark/>
          </w:tcPr>
          <w:p w14:paraId="72901140" w14:textId="77777777" w:rsidR="00F20C3B" w:rsidRPr="00EF478C" w:rsidRDefault="00F20C3B" w:rsidP="00DA2C57">
            <w:pPr>
              <w:pStyle w:val="TableText-PPSSBO"/>
              <w:rPr>
                <w:rFonts w:eastAsia="MS Mincho"/>
                <w:lang w:bidi="en-US"/>
              </w:rPr>
            </w:pPr>
            <w:r w:rsidRPr="00EF478C">
              <w:rPr>
                <w:rFonts w:eastAsia="MS Mincho"/>
                <w:lang w:bidi="en-US"/>
              </w:rPr>
              <w:t xml:space="preserve">How </w:t>
            </w:r>
            <w:proofErr w:type="gramStart"/>
            <w:r w:rsidRPr="00EF478C">
              <w:rPr>
                <w:rFonts w:eastAsia="MS Mincho"/>
                <w:lang w:bidi="en-US"/>
              </w:rPr>
              <w:t>do state and local MEP staff</w:t>
            </w:r>
            <w:proofErr w:type="gramEnd"/>
            <w:r w:rsidRPr="00EF478C">
              <w:rPr>
                <w:rFonts w:eastAsia="MS Mincho"/>
                <w:lang w:bidi="en-US"/>
              </w:rPr>
              <w:t xml:space="preserve"> coordinate with other OME programs?</w:t>
            </w:r>
          </w:p>
        </w:tc>
        <w:tc>
          <w:tcPr>
            <w:tcW w:w="1260" w:type="dxa"/>
            <w:shd w:val="clear" w:color="auto" w:fill="auto"/>
            <w:vAlign w:val="center"/>
          </w:tcPr>
          <w:p w14:paraId="1BF2C953" w14:textId="77777777" w:rsidR="00F20C3B" w:rsidRDefault="00F20C3B" w:rsidP="00DA2C57">
            <w:pPr>
              <w:pStyle w:val="TableText-PPSSBO"/>
              <w:jc w:val="center"/>
              <w:rPr>
                <w:lang w:bidi="en-US"/>
              </w:rPr>
            </w:pPr>
          </w:p>
        </w:tc>
        <w:tc>
          <w:tcPr>
            <w:tcW w:w="810" w:type="dxa"/>
            <w:shd w:val="clear" w:color="auto" w:fill="auto"/>
            <w:vAlign w:val="center"/>
          </w:tcPr>
          <w:p w14:paraId="4C223F68" w14:textId="35BEBD70"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58E752D8" w14:textId="71764DB2"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3D620F0C" w14:textId="628FA7F6" w:rsidR="00F20C3B" w:rsidRDefault="00DA2C57" w:rsidP="00DA2C57">
            <w:pPr>
              <w:pStyle w:val="TableText-PPSSBO"/>
              <w:jc w:val="center"/>
              <w:rPr>
                <w:lang w:bidi="en-US"/>
              </w:rPr>
            </w:pPr>
            <w:r>
              <w:rPr>
                <w:lang w:bidi="en-US"/>
              </w:rPr>
              <w:sym w:font="Wingdings 2" w:char="F050"/>
            </w:r>
          </w:p>
        </w:tc>
      </w:tr>
      <w:tr w:rsidR="00F20C3B" w14:paraId="66AF41B0" w14:textId="77777777" w:rsidTr="00F20C3B">
        <w:trPr>
          <w:trHeight w:val="170"/>
        </w:trPr>
        <w:tc>
          <w:tcPr>
            <w:tcW w:w="9720" w:type="dxa"/>
            <w:gridSpan w:val="5"/>
            <w:shd w:val="clear" w:color="auto" w:fill="auto"/>
            <w:vAlign w:val="bottom"/>
            <w:hideMark/>
          </w:tcPr>
          <w:p w14:paraId="62300150" w14:textId="77777777" w:rsidR="00F20C3B" w:rsidRDefault="00F20C3B" w:rsidP="00F20C3B">
            <w:pPr>
              <w:spacing w:after="0"/>
              <w:rPr>
                <w:rFonts w:ascii="Calibri" w:hAnsi="Calibri" w:cs="Arial"/>
                <w:b/>
                <w:sz w:val="21"/>
                <w:szCs w:val="21"/>
                <w:lang w:bidi="en-US"/>
              </w:rPr>
            </w:pPr>
            <w:r>
              <w:rPr>
                <w:rFonts w:ascii="Calibri" w:hAnsi="Calibri" w:cs="Arial"/>
                <w:b/>
                <w:sz w:val="21"/>
                <w:szCs w:val="21"/>
                <w:lang w:bidi="en-US"/>
              </w:rPr>
              <w:t>(RQ2) What services are provided to migratory students?</w:t>
            </w:r>
          </w:p>
        </w:tc>
      </w:tr>
      <w:tr w:rsidR="00F20C3B" w14:paraId="1254366E" w14:textId="77777777" w:rsidTr="00DA2C57">
        <w:trPr>
          <w:trHeight w:val="224"/>
        </w:trPr>
        <w:tc>
          <w:tcPr>
            <w:tcW w:w="6120" w:type="dxa"/>
            <w:shd w:val="clear" w:color="auto" w:fill="auto"/>
            <w:vAlign w:val="bottom"/>
            <w:hideMark/>
          </w:tcPr>
          <w:p w14:paraId="6C77DECB" w14:textId="7B9225FB" w:rsidR="00F20C3B" w:rsidRDefault="00F20C3B" w:rsidP="00DA2C57">
            <w:pPr>
              <w:pStyle w:val="TableText-PPSSBO"/>
              <w:rPr>
                <w:rFonts w:eastAsia="MS Mincho"/>
                <w:lang w:bidi="en-US"/>
              </w:rPr>
            </w:pPr>
            <w:r>
              <w:rPr>
                <w:rFonts w:eastAsia="MS Mincho"/>
                <w:lang w:bidi="en-US"/>
              </w:rPr>
              <w:t>2.1</w:t>
            </w:r>
            <w:r w:rsidR="00C16BAD">
              <w:rPr>
                <w:rFonts w:eastAsia="MS Mincho"/>
                <w:lang w:bidi="en-US"/>
              </w:rPr>
              <w:t>.</w:t>
            </w:r>
            <w:r w:rsidR="00C16BAD">
              <w:rPr>
                <w:rFonts w:eastAsia="MS Mincho"/>
                <w:lang w:bidi="en-US"/>
              </w:rPr>
              <w:tab/>
            </w:r>
            <w:r>
              <w:rPr>
                <w:rFonts w:eastAsia="MS Mincho"/>
                <w:lang w:bidi="en-US"/>
              </w:rPr>
              <w:t>What strategies do programs implement to serve migratory students?</w:t>
            </w:r>
          </w:p>
        </w:tc>
        <w:tc>
          <w:tcPr>
            <w:tcW w:w="1260" w:type="dxa"/>
            <w:shd w:val="clear" w:color="auto" w:fill="auto"/>
            <w:vAlign w:val="center"/>
          </w:tcPr>
          <w:p w14:paraId="4DAAF420" w14:textId="3C2B83C6"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32645C7F" w14:textId="26DE9426"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4F3D4B0E" w14:textId="750044D1"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7D752688" w14:textId="3E50BB24" w:rsidR="00F20C3B" w:rsidRDefault="00DA2C57" w:rsidP="00DA2C57">
            <w:pPr>
              <w:pStyle w:val="TableText-PPSSBO"/>
              <w:jc w:val="center"/>
              <w:rPr>
                <w:lang w:bidi="en-US"/>
              </w:rPr>
            </w:pPr>
            <w:r>
              <w:rPr>
                <w:lang w:bidi="en-US"/>
              </w:rPr>
              <w:sym w:font="Wingdings 2" w:char="F050"/>
            </w:r>
          </w:p>
        </w:tc>
      </w:tr>
      <w:tr w:rsidR="00F20C3B" w14:paraId="39F34259" w14:textId="77777777" w:rsidTr="00DA2C57">
        <w:trPr>
          <w:trHeight w:val="251"/>
        </w:trPr>
        <w:tc>
          <w:tcPr>
            <w:tcW w:w="6120" w:type="dxa"/>
            <w:shd w:val="clear" w:color="auto" w:fill="auto"/>
            <w:vAlign w:val="bottom"/>
            <w:hideMark/>
          </w:tcPr>
          <w:p w14:paraId="43B8D9BA" w14:textId="30C808D8" w:rsidR="00F20C3B" w:rsidRDefault="00F20C3B" w:rsidP="00DA2C57">
            <w:pPr>
              <w:pStyle w:val="TableText-PPSSBO"/>
              <w:rPr>
                <w:rFonts w:eastAsia="MS Mincho"/>
                <w:lang w:bidi="en-US"/>
              </w:rPr>
            </w:pPr>
            <w:r>
              <w:rPr>
                <w:rFonts w:eastAsia="MS Mincho"/>
                <w:lang w:bidi="en-US"/>
              </w:rPr>
              <w:t>2.2</w:t>
            </w:r>
            <w:r w:rsidR="00C16BAD">
              <w:rPr>
                <w:rFonts w:eastAsia="MS Mincho"/>
                <w:lang w:bidi="en-US"/>
              </w:rPr>
              <w:t>.</w:t>
            </w:r>
            <w:r w:rsidR="00C16BAD">
              <w:rPr>
                <w:rFonts w:eastAsia="MS Mincho"/>
                <w:lang w:bidi="en-US"/>
              </w:rPr>
              <w:tab/>
            </w:r>
            <w:r>
              <w:rPr>
                <w:rFonts w:eastAsia="MS Mincho"/>
                <w:lang w:bidi="en-US"/>
              </w:rPr>
              <w:t>What influences inform the strategies/services provided?</w:t>
            </w:r>
          </w:p>
        </w:tc>
        <w:tc>
          <w:tcPr>
            <w:tcW w:w="1260" w:type="dxa"/>
            <w:shd w:val="clear" w:color="auto" w:fill="auto"/>
            <w:vAlign w:val="center"/>
          </w:tcPr>
          <w:p w14:paraId="25857E27" w14:textId="6C6B22FC"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0D455FE2" w14:textId="43E64C0C"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397C200B" w14:textId="265D0BAD"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69E60FA6" w14:textId="3A282826" w:rsidR="00F20C3B" w:rsidRDefault="00DA2C57" w:rsidP="00DA2C57">
            <w:pPr>
              <w:pStyle w:val="TableText-PPSSBO"/>
              <w:jc w:val="center"/>
              <w:rPr>
                <w:lang w:bidi="en-US"/>
              </w:rPr>
            </w:pPr>
            <w:r>
              <w:rPr>
                <w:lang w:bidi="en-US"/>
              </w:rPr>
              <w:sym w:font="Wingdings 2" w:char="F050"/>
            </w:r>
          </w:p>
        </w:tc>
      </w:tr>
      <w:tr w:rsidR="00F20C3B" w14:paraId="6969EC91" w14:textId="77777777" w:rsidTr="00DA2C57">
        <w:trPr>
          <w:trHeight w:val="260"/>
        </w:trPr>
        <w:tc>
          <w:tcPr>
            <w:tcW w:w="6120" w:type="dxa"/>
            <w:shd w:val="clear" w:color="auto" w:fill="auto"/>
            <w:vAlign w:val="bottom"/>
            <w:hideMark/>
          </w:tcPr>
          <w:p w14:paraId="44453184" w14:textId="05080749" w:rsidR="00F20C3B" w:rsidRDefault="00F20C3B" w:rsidP="00DA2C57">
            <w:pPr>
              <w:pStyle w:val="TableText-PPSSBO"/>
              <w:rPr>
                <w:rFonts w:eastAsia="MS Mincho"/>
                <w:lang w:bidi="en-US"/>
              </w:rPr>
            </w:pPr>
            <w:r>
              <w:rPr>
                <w:rFonts w:eastAsia="MS Mincho"/>
                <w:lang w:bidi="en-US"/>
              </w:rPr>
              <w:t>2.3</w:t>
            </w:r>
            <w:r w:rsidR="00C16BAD">
              <w:rPr>
                <w:rFonts w:eastAsia="MS Mincho"/>
                <w:lang w:bidi="en-US"/>
              </w:rPr>
              <w:t>.</w:t>
            </w:r>
            <w:r w:rsidR="00C16BAD">
              <w:rPr>
                <w:rFonts w:eastAsia="MS Mincho"/>
                <w:lang w:bidi="en-US"/>
              </w:rPr>
              <w:tab/>
            </w:r>
            <w:r>
              <w:rPr>
                <w:rFonts w:eastAsia="MS Mincho"/>
                <w:lang w:bidi="en-US"/>
              </w:rPr>
              <w:t>What evidence do programs use to make implementation decisions?</w:t>
            </w:r>
          </w:p>
        </w:tc>
        <w:tc>
          <w:tcPr>
            <w:tcW w:w="1260" w:type="dxa"/>
            <w:shd w:val="clear" w:color="auto" w:fill="auto"/>
            <w:vAlign w:val="center"/>
          </w:tcPr>
          <w:p w14:paraId="2D895EFC" w14:textId="652A1881"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0A0DAEB6" w14:textId="77777777" w:rsidR="00F20C3B" w:rsidRDefault="00F20C3B" w:rsidP="00DA2C57">
            <w:pPr>
              <w:pStyle w:val="TableText-PPSSBO"/>
              <w:jc w:val="center"/>
              <w:rPr>
                <w:lang w:bidi="en-US"/>
              </w:rPr>
            </w:pPr>
          </w:p>
        </w:tc>
        <w:tc>
          <w:tcPr>
            <w:tcW w:w="810" w:type="dxa"/>
            <w:shd w:val="clear" w:color="auto" w:fill="auto"/>
            <w:vAlign w:val="center"/>
          </w:tcPr>
          <w:p w14:paraId="49F42255" w14:textId="5A95A82A"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35D5E2C8" w14:textId="31990C01" w:rsidR="00F20C3B" w:rsidRDefault="00DA2C57" w:rsidP="00DA2C57">
            <w:pPr>
              <w:pStyle w:val="TableText-PPSSBO"/>
              <w:jc w:val="center"/>
              <w:rPr>
                <w:lang w:bidi="en-US"/>
              </w:rPr>
            </w:pPr>
            <w:r>
              <w:rPr>
                <w:lang w:bidi="en-US"/>
              </w:rPr>
              <w:sym w:font="Wingdings 2" w:char="F050"/>
            </w:r>
          </w:p>
        </w:tc>
      </w:tr>
      <w:tr w:rsidR="00F20C3B" w14:paraId="146210CE" w14:textId="77777777" w:rsidTr="00DA2C57">
        <w:trPr>
          <w:trHeight w:val="260"/>
        </w:trPr>
        <w:tc>
          <w:tcPr>
            <w:tcW w:w="6120" w:type="dxa"/>
            <w:tcBorders>
              <w:bottom w:val="single" w:sz="4" w:space="0" w:color="auto"/>
            </w:tcBorders>
            <w:shd w:val="clear" w:color="auto" w:fill="auto"/>
            <w:vAlign w:val="bottom"/>
            <w:hideMark/>
          </w:tcPr>
          <w:p w14:paraId="1FA575AE" w14:textId="0F23166C" w:rsidR="00F20C3B" w:rsidRDefault="00F20C3B" w:rsidP="00DA2C57">
            <w:pPr>
              <w:pStyle w:val="TableText-PPSSBO"/>
              <w:rPr>
                <w:rFonts w:eastAsia="MS Mincho"/>
                <w:lang w:bidi="en-US"/>
              </w:rPr>
            </w:pPr>
            <w:r>
              <w:rPr>
                <w:rFonts w:eastAsia="MS Mincho"/>
                <w:lang w:bidi="en-US"/>
              </w:rPr>
              <w:t>2.4</w:t>
            </w:r>
            <w:r w:rsidR="00C16BAD">
              <w:rPr>
                <w:rFonts w:eastAsia="MS Mincho"/>
                <w:lang w:bidi="en-US"/>
              </w:rPr>
              <w:t>.</w:t>
            </w:r>
            <w:r w:rsidR="00C16BAD">
              <w:rPr>
                <w:rFonts w:eastAsia="MS Mincho"/>
                <w:lang w:bidi="en-US"/>
              </w:rPr>
              <w:tab/>
            </w:r>
            <w:r>
              <w:rPr>
                <w:rFonts w:eastAsia="MS Mincho"/>
                <w:lang w:bidi="en-US"/>
              </w:rPr>
              <w:t>How do student outcome data influence program services?</w:t>
            </w:r>
          </w:p>
        </w:tc>
        <w:tc>
          <w:tcPr>
            <w:tcW w:w="1260" w:type="dxa"/>
            <w:tcBorders>
              <w:bottom w:val="single" w:sz="4" w:space="0" w:color="auto"/>
            </w:tcBorders>
            <w:shd w:val="clear" w:color="auto" w:fill="auto"/>
            <w:vAlign w:val="center"/>
          </w:tcPr>
          <w:p w14:paraId="29A0697B" w14:textId="1AFAE98D" w:rsidR="00F20C3B" w:rsidRDefault="00DA2C57" w:rsidP="00DA2C57">
            <w:pPr>
              <w:pStyle w:val="TableText-PPSSBO"/>
              <w:jc w:val="center"/>
              <w:rPr>
                <w:lang w:bidi="en-US"/>
              </w:rPr>
            </w:pPr>
            <w:r>
              <w:rPr>
                <w:lang w:bidi="en-US"/>
              </w:rPr>
              <w:sym w:font="Wingdings 2" w:char="F050"/>
            </w:r>
          </w:p>
        </w:tc>
        <w:tc>
          <w:tcPr>
            <w:tcW w:w="810" w:type="dxa"/>
            <w:tcBorders>
              <w:bottom w:val="single" w:sz="4" w:space="0" w:color="auto"/>
            </w:tcBorders>
            <w:shd w:val="clear" w:color="auto" w:fill="auto"/>
            <w:vAlign w:val="center"/>
          </w:tcPr>
          <w:p w14:paraId="09FB6249" w14:textId="77777777" w:rsidR="00F20C3B" w:rsidRDefault="00F20C3B" w:rsidP="00DA2C57">
            <w:pPr>
              <w:pStyle w:val="TableText-PPSSBO"/>
              <w:jc w:val="center"/>
              <w:rPr>
                <w:lang w:bidi="en-US"/>
              </w:rPr>
            </w:pPr>
          </w:p>
        </w:tc>
        <w:tc>
          <w:tcPr>
            <w:tcW w:w="810" w:type="dxa"/>
            <w:tcBorders>
              <w:bottom w:val="single" w:sz="4" w:space="0" w:color="auto"/>
            </w:tcBorders>
            <w:shd w:val="clear" w:color="auto" w:fill="auto"/>
            <w:vAlign w:val="center"/>
          </w:tcPr>
          <w:p w14:paraId="0BF652C1" w14:textId="3A613590" w:rsidR="00F20C3B" w:rsidRDefault="00DA2C57" w:rsidP="00DA2C57">
            <w:pPr>
              <w:pStyle w:val="TableText-PPSSBO"/>
              <w:jc w:val="center"/>
              <w:rPr>
                <w:lang w:bidi="en-US"/>
              </w:rPr>
            </w:pPr>
            <w:r>
              <w:rPr>
                <w:lang w:bidi="en-US"/>
              </w:rPr>
              <w:sym w:font="Wingdings 2" w:char="F050"/>
            </w:r>
          </w:p>
        </w:tc>
        <w:tc>
          <w:tcPr>
            <w:tcW w:w="720" w:type="dxa"/>
            <w:tcBorders>
              <w:bottom w:val="single" w:sz="4" w:space="0" w:color="auto"/>
            </w:tcBorders>
            <w:shd w:val="clear" w:color="auto" w:fill="auto"/>
            <w:vAlign w:val="center"/>
          </w:tcPr>
          <w:p w14:paraId="03D16D7D" w14:textId="576E3FCE" w:rsidR="00F20C3B" w:rsidRDefault="00DA2C57" w:rsidP="00DA2C57">
            <w:pPr>
              <w:pStyle w:val="TableText-PPSSBO"/>
              <w:jc w:val="center"/>
              <w:rPr>
                <w:lang w:bidi="en-US"/>
              </w:rPr>
            </w:pPr>
            <w:r>
              <w:rPr>
                <w:lang w:bidi="en-US"/>
              </w:rPr>
              <w:sym w:font="Wingdings 2" w:char="F050"/>
            </w:r>
          </w:p>
        </w:tc>
      </w:tr>
      <w:tr w:rsidR="00F20C3B" w14:paraId="7D040C6A" w14:textId="77777777" w:rsidTr="00F20C3B">
        <w:trPr>
          <w:trHeight w:val="422"/>
        </w:trPr>
        <w:tc>
          <w:tcPr>
            <w:tcW w:w="9720" w:type="dxa"/>
            <w:gridSpan w:val="5"/>
            <w:tcBorders>
              <w:top w:val="single" w:sz="4" w:space="0" w:color="auto"/>
            </w:tcBorders>
            <w:shd w:val="clear" w:color="auto" w:fill="auto"/>
            <w:vAlign w:val="bottom"/>
            <w:hideMark/>
          </w:tcPr>
          <w:p w14:paraId="0FE91CD7" w14:textId="77777777" w:rsidR="00F20C3B" w:rsidRDefault="00F20C3B" w:rsidP="00F20C3B">
            <w:pPr>
              <w:spacing w:after="0"/>
              <w:rPr>
                <w:rFonts w:ascii="Calibri" w:hAnsi="Calibri" w:cs="Arial"/>
                <w:b/>
                <w:sz w:val="18"/>
                <w:lang w:bidi="en-US"/>
              </w:rPr>
            </w:pPr>
            <w:r>
              <w:rPr>
                <w:rFonts w:ascii="Calibri" w:hAnsi="Calibri" w:cs="Arial"/>
                <w:b/>
                <w:sz w:val="21"/>
                <w:szCs w:val="21"/>
                <w:lang w:bidi="en-US"/>
              </w:rPr>
              <w:t>(RQ3) How do entities receiving MEP grant funds collaborate with other programs and agencies to address the needs of highly mobile students?</w:t>
            </w:r>
          </w:p>
        </w:tc>
      </w:tr>
      <w:tr w:rsidR="00F20C3B" w14:paraId="145B4606" w14:textId="77777777" w:rsidTr="00DA2C57">
        <w:trPr>
          <w:trHeight w:val="278"/>
        </w:trPr>
        <w:tc>
          <w:tcPr>
            <w:tcW w:w="6120" w:type="dxa"/>
            <w:shd w:val="clear" w:color="auto" w:fill="FFFFFF"/>
            <w:vAlign w:val="bottom"/>
            <w:hideMark/>
          </w:tcPr>
          <w:p w14:paraId="1F5D3413" w14:textId="77777777" w:rsidR="00F20C3B" w:rsidRPr="00EF478C" w:rsidRDefault="00F20C3B" w:rsidP="00DA2C57">
            <w:pPr>
              <w:pStyle w:val="TableText-PPSSBO"/>
              <w:rPr>
                <w:rFonts w:eastAsia="MS Mincho"/>
                <w:lang w:bidi="en-US"/>
              </w:rPr>
            </w:pPr>
            <w:r w:rsidRPr="00EF478C">
              <w:rPr>
                <w:rFonts w:eastAsia="MS Mincho"/>
                <w:lang w:bidi="en-US"/>
              </w:rPr>
              <w:t>How do entities receiving grant funds work with staff from other programs to address the needs of migratory students?</w:t>
            </w:r>
          </w:p>
        </w:tc>
        <w:tc>
          <w:tcPr>
            <w:tcW w:w="1260" w:type="dxa"/>
            <w:shd w:val="clear" w:color="auto" w:fill="FFFFFF"/>
            <w:vAlign w:val="center"/>
          </w:tcPr>
          <w:p w14:paraId="55A3703A" w14:textId="3DA84818"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7A154B2A" w14:textId="3E289763"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1DF19241" w14:textId="36448E7A"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5784952A" w14:textId="7F1AAC2B"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2D9F3046" w14:textId="77777777" w:rsidTr="00DA2C57">
        <w:trPr>
          <w:trHeight w:val="260"/>
        </w:trPr>
        <w:tc>
          <w:tcPr>
            <w:tcW w:w="6120" w:type="dxa"/>
            <w:shd w:val="clear" w:color="auto" w:fill="FFFFFF"/>
            <w:vAlign w:val="bottom"/>
            <w:hideMark/>
          </w:tcPr>
          <w:p w14:paraId="0C9A1EE3" w14:textId="208133F3" w:rsidR="00F20C3B" w:rsidRPr="00EF478C" w:rsidRDefault="00F20C3B" w:rsidP="00DA2C57">
            <w:pPr>
              <w:pStyle w:val="TableText-PPSSBO"/>
              <w:rPr>
                <w:rFonts w:eastAsia="MS Mincho"/>
                <w:lang w:bidi="en-US"/>
              </w:rPr>
            </w:pPr>
            <w:r w:rsidRPr="00EF478C">
              <w:rPr>
                <w:rFonts w:eastAsia="MS Mincho"/>
                <w:lang w:bidi="en-US"/>
              </w:rPr>
              <w:t>To what extent do MEP grantees facilitate p</w:t>
            </w:r>
            <w:r w:rsidR="00074838">
              <w:rPr>
                <w:rFonts w:eastAsia="MS Mincho"/>
                <w:lang w:bidi="en-US"/>
              </w:rPr>
              <w:t>artnerships/coordinate with nongovernmental organizations (NGOs)</w:t>
            </w:r>
            <w:r w:rsidRPr="00EF478C">
              <w:rPr>
                <w:rFonts w:eastAsia="MS Mincho"/>
                <w:lang w:bidi="en-US"/>
              </w:rPr>
              <w:t xml:space="preserve">, schools, and </w:t>
            </w:r>
            <w:r w:rsidR="0062281E">
              <w:rPr>
                <w:rFonts w:eastAsia="MS Mincho"/>
                <w:lang w:bidi="en-US"/>
              </w:rPr>
              <w:t>local operating agencie</w:t>
            </w:r>
            <w:r w:rsidR="0062281E" w:rsidRPr="00EF478C">
              <w:rPr>
                <w:rFonts w:eastAsia="MS Mincho"/>
                <w:lang w:bidi="en-US"/>
              </w:rPr>
              <w:t>s</w:t>
            </w:r>
            <w:r w:rsidR="0062281E">
              <w:rPr>
                <w:rFonts w:eastAsia="MS Mincho"/>
                <w:lang w:bidi="en-US"/>
              </w:rPr>
              <w:t xml:space="preserve"> </w:t>
            </w:r>
            <w:r w:rsidR="00074838">
              <w:rPr>
                <w:rFonts w:eastAsia="MS Mincho"/>
                <w:lang w:bidi="en-US"/>
              </w:rPr>
              <w:t>(LOAs)</w:t>
            </w:r>
            <w:r w:rsidRPr="00EF478C">
              <w:rPr>
                <w:rFonts w:eastAsia="MS Mincho"/>
                <w:lang w:bidi="en-US"/>
              </w:rPr>
              <w:t xml:space="preserve"> in serving migratory students?</w:t>
            </w:r>
          </w:p>
        </w:tc>
        <w:tc>
          <w:tcPr>
            <w:tcW w:w="1260" w:type="dxa"/>
            <w:shd w:val="clear" w:color="auto" w:fill="FFFFFF"/>
            <w:vAlign w:val="center"/>
          </w:tcPr>
          <w:p w14:paraId="0F9FA19E" w14:textId="7BE28533"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7A07D1E2" w14:textId="77777777" w:rsidR="00F20C3B" w:rsidRPr="00DA2C57" w:rsidRDefault="00F20C3B" w:rsidP="00DA2C57">
            <w:pPr>
              <w:spacing w:after="0"/>
              <w:jc w:val="center"/>
              <w:rPr>
                <w:rFonts w:asciiTheme="minorHAnsi" w:hAnsiTheme="minorHAnsi" w:cs="Arial"/>
                <w:color w:val="000000"/>
                <w:sz w:val="20"/>
                <w:szCs w:val="20"/>
                <w:lang w:bidi="en-US"/>
              </w:rPr>
            </w:pPr>
          </w:p>
        </w:tc>
        <w:tc>
          <w:tcPr>
            <w:tcW w:w="810" w:type="dxa"/>
            <w:shd w:val="clear" w:color="auto" w:fill="FFFFFF"/>
            <w:vAlign w:val="center"/>
          </w:tcPr>
          <w:p w14:paraId="190BC0BE" w14:textId="3D4BE342"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72EDF364" w14:textId="235A3B9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7DDEBEA4" w14:textId="77777777" w:rsidTr="00DA2C57">
        <w:trPr>
          <w:trHeight w:val="260"/>
        </w:trPr>
        <w:tc>
          <w:tcPr>
            <w:tcW w:w="6120" w:type="dxa"/>
            <w:shd w:val="clear" w:color="auto" w:fill="auto"/>
            <w:vAlign w:val="bottom"/>
            <w:hideMark/>
          </w:tcPr>
          <w:p w14:paraId="4F0BCB77" w14:textId="44F65E51" w:rsidR="00F20C3B" w:rsidRPr="00EF478C" w:rsidRDefault="00F20C3B" w:rsidP="00DA2C57">
            <w:pPr>
              <w:pStyle w:val="TableText-PPSSBO"/>
              <w:rPr>
                <w:rFonts w:eastAsia="MS Mincho"/>
                <w:lang w:bidi="en-US"/>
              </w:rPr>
            </w:pPr>
            <w:r w:rsidRPr="00EF478C">
              <w:rPr>
                <w:rFonts w:eastAsia="MS Mincho"/>
                <w:lang w:bidi="en-US"/>
              </w:rPr>
              <w:t>How are these collaborations documented</w:t>
            </w:r>
            <w:r w:rsidR="000D6FD4">
              <w:rPr>
                <w:rFonts w:eastAsia="MS Mincho"/>
                <w:lang w:bidi="en-US"/>
              </w:rPr>
              <w:t>,</w:t>
            </w:r>
            <w:r w:rsidRPr="00EF478C">
              <w:rPr>
                <w:rFonts w:eastAsia="MS Mincho"/>
                <w:lang w:bidi="en-US"/>
              </w:rPr>
              <w:t xml:space="preserve"> and how to they influence plans for other programs serving migratory students?</w:t>
            </w:r>
          </w:p>
        </w:tc>
        <w:tc>
          <w:tcPr>
            <w:tcW w:w="1260" w:type="dxa"/>
            <w:shd w:val="clear" w:color="auto" w:fill="auto"/>
            <w:vAlign w:val="center"/>
          </w:tcPr>
          <w:p w14:paraId="12896C80" w14:textId="3C1CF67B"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3D141CED" w14:textId="77777777" w:rsidR="00F20C3B" w:rsidRPr="00DA2C57" w:rsidRDefault="00F20C3B" w:rsidP="00DA2C57">
            <w:pPr>
              <w:spacing w:after="0"/>
              <w:contextualSpacing/>
              <w:jc w:val="center"/>
              <w:rPr>
                <w:rFonts w:asciiTheme="minorHAnsi" w:hAnsiTheme="minorHAnsi" w:cs="Arial"/>
                <w:color w:val="000000"/>
                <w:sz w:val="20"/>
                <w:szCs w:val="20"/>
                <w:lang w:bidi="en-US"/>
              </w:rPr>
            </w:pPr>
          </w:p>
        </w:tc>
        <w:tc>
          <w:tcPr>
            <w:tcW w:w="810" w:type="dxa"/>
            <w:shd w:val="clear" w:color="auto" w:fill="auto"/>
            <w:vAlign w:val="center"/>
          </w:tcPr>
          <w:p w14:paraId="47A6934D" w14:textId="77777777" w:rsidR="00F20C3B" w:rsidRPr="00DA2C57" w:rsidRDefault="00F20C3B" w:rsidP="00DA2C57">
            <w:pPr>
              <w:spacing w:after="0"/>
              <w:contextualSpacing/>
              <w:jc w:val="center"/>
              <w:rPr>
                <w:rFonts w:asciiTheme="minorHAnsi" w:hAnsiTheme="minorHAnsi" w:cs="Arial"/>
                <w:color w:val="000000"/>
                <w:sz w:val="20"/>
                <w:szCs w:val="20"/>
                <w:lang w:bidi="en-US"/>
              </w:rPr>
            </w:pPr>
          </w:p>
        </w:tc>
        <w:tc>
          <w:tcPr>
            <w:tcW w:w="720" w:type="dxa"/>
            <w:shd w:val="clear" w:color="auto" w:fill="FFFFFF"/>
            <w:vAlign w:val="center"/>
          </w:tcPr>
          <w:p w14:paraId="5C6DDDB1" w14:textId="57ABBBF5"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bl>
    <w:p w14:paraId="45C9E940" w14:textId="77777777" w:rsidR="00776B25" w:rsidRDefault="00776B25">
      <w:pPr>
        <w:rPr>
          <w:rFonts w:ascii="Calibri" w:hAnsi="Calibri"/>
          <w:b/>
          <w:sz w:val="22"/>
        </w:rPr>
      </w:pPr>
      <w:r>
        <w:rPr>
          <w:b/>
        </w:rPr>
        <w:br w:type="page"/>
      </w:r>
    </w:p>
    <w:p w14:paraId="6DE0C987" w14:textId="175227B4" w:rsidR="00074838" w:rsidRPr="00720160" w:rsidRDefault="00074838" w:rsidP="00776B25">
      <w:pPr>
        <w:pStyle w:val="EXHIBITTITLE-PPSSBO"/>
      </w:pPr>
      <w:proofErr w:type="gramStart"/>
      <w:r w:rsidRPr="00720160">
        <w:lastRenderedPageBreak/>
        <w:t>Exhibit 1.</w:t>
      </w:r>
      <w:proofErr w:type="gramEnd"/>
      <w:r w:rsidRPr="00720160">
        <w:t xml:space="preserve"> Evaluation questions and data sources, concluded</w:t>
      </w:r>
    </w:p>
    <w:tbl>
      <w:tblPr>
        <w:tblW w:w="9720"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20"/>
        <w:gridCol w:w="1260"/>
        <w:gridCol w:w="810"/>
        <w:gridCol w:w="810"/>
        <w:gridCol w:w="720"/>
      </w:tblGrid>
      <w:tr w:rsidR="00074838" w14:paraId="4656CE98" w14:textId="77777777" w:rsidTr="00E40A62">
        <w:trPr>
          <w:trHeight w:val="600"/>
          <w:tblHeader/>
        </w:trPr>
        <w:tc>
          <w:tcPr>
            <w:tcW w:w="6120" w:type="dxa"/>
            <w:shd w:val="clear" w:color="auto" w:fill="auto"/>
            <w:vAlign w:val="bottom"/>
            <w:hideMark/>
          </w:tcPr>
          <w:p w14:paraId="63A02199" w14:textId="77777777" w:rsidR="00074838" w:rsidRDefault="00074838" w:rsidP="00E40A62">
            <w:pPr>
              <w:spacing w:before="40"/>
            </w:pPr>
          </w:p>
        </w:tc>
        <w:tc>
          <w:tcPr>
            <w:tcW w:w="1260" w:type="dxa"/>
            <w:shd w:val="clear" w:color="auto" w:fill="auto"/>
            <w:vAlign w:val="bottom"/>
            <w:hideMark/>
          </w:tcPr>
          <w:p w14:paraId="1135D775"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Literature and extant data review</w:t>
            </w:r>
          </w:p>
        </w:tc>
        <w:tc>
          <w:tcPr>
            <w:tcW w:w="810" w:type="dxa"/>
            <w:shd w:val="clear" w:color="auto" w:fill="auto"/>
            <w:vAlign w:val="bottom"/>
            <w:hideMark/>
          </w:tcPr>
          <w:p w14:paraId="5997540E"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State survey</w:t>
            </w:r>
          </w:p>
        </w:tc>
        <w:tc>
          <w:tcPr>
            <w:tcW w:w="810" w:type="dxa"/>
            <w:shd w:val="clear" w:color="auto" w:fill="auto"/>
            <w:vAlign w:val="bottom"/>
            <w:hideMark/>
          </w:tcPr>
          <w:p w14:paraId="1D8091E7"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Local</w:t>
            </w:r>
            <w:r>
              <w:rPr>
                <w:rFonts w:ascii="Calibri" w:hAnsi="Calibri" w:cs="Arial"/>
                <w:b/>
                <w:bCs/>
                <w:sz w:val="20"/>
                <w:lang w:bidi="en-US"/>
              </w:rPr>
              <w:t xml:space="preserve"> </w:t>
            </w:r>
            <w:r w:rsidRPr="00EF478C">
              <w:rPr>
                <w:rFonts w:ascii="Calibri" w:hAnsi="Calibri" w:cs="Arial"/>
                <w:b/>
                <w:bCs/>
                <w:sz w:val="20"/>
                <w:lang w:bidi="en-US"/>
              </w:rPr>
              <w:t>survey</w:t>
            </w:r>
          </w:p>
        </w:tc>
        <w:tc>
          <w:tcPr>
            <w:tcW w:w="720" w:type="dxa"/>
            <w:shd w:val="clear" w:color="auto" w:fill="auto"/>
            <w:vAlign w:val="bottom"/>
            <w:hideMark/>
          </w:tcPr>
          <w:p w14:paraId="686A0536"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 xml:space="preserve">Case study </w:t>
            </w:r>
          </w:p>
        </w:tc>
      </w:tr>
      <w:tr w:rsidR="00F20C3B" w14:paraId="1353A4D6" w14:textId="77777777" w:rsidTr="00F20C3B">
        <w:trPr>
          <w:trHeight w:val="368"/>
        </w:trPr>
        <w:tc>
          <w:tcPr>
            <w:tcW w:w="9720" w:type="dxa"/>
            <w:gridSpan w:val="5"/>
            <w:shd w:val="clear" w:color="auto" w:fill="auto"/>
            <w:vAlign w:val="bottom"/>
            <w:hideMark/>
          </w:tcPr>
          <w:p w14:paraId="654496A2" w14:textId="17B2BE15" w:rsidR="00F20C3B" w:rsidRDefault="00F20C3B" w:rsidP="00F20C3B">
            <w:pPr>
              <w:spacing w:after="0"/>
              <w:rPr>
                <w:rFonts w:ascii="Calibri" w:hAnsi="Calibri" w:cs="Arial"/>
                <w:b/>
                <w:sz w:val="21"/>
                <w:szCs w:val="21"/>
                <w:lang w:bidi="en-US"/>
              </w:rPr>
            </w:pPr>
            <w:r>
              <w:rPr>
                <w:rFonts w:ascii="Calibri" w:hAnsi="Calibri" w:cs="Arial"/>
                <w:b/>
                <w:sz w:val="21"/>
                <w:szCs w:val="21"/>
                <w:lang w:bidi="en-US"/>
              </w:rPr>
              <w:t>(RQ4) How do migrant programs support students in earning high school diplomas or high school equivalency credentials and preparing them for postsecondary education and the workforce?</w:t>
            </w:r>
          </w:p>
        </w:tc>
      </w:tr>
      <w:tr w:rsidR="00F20C3B" w14:paraId="4714B821" w14:textId="77777777" w:rsidTr="00DA2C57">
        <w:trPr>
          <w:trHeight w:val="260"/>
        </w:trPr>
        <w:tc>
          <w:tcPr>
            <w:tcW w:w="6120" w:type="dxa"/>
            <w:shd w:val="clear" w:color="auto" w:fill="auto"/>
            <w:vAlign w:val="bottom"/>
            <w:hideMark/>
          </w:tcPr>
          <w:p w14:paraId="0AE7735F" w14:textId="3F32FD14" w:rsidR="00F20C3B" w:rsidRDefault="00F20C3B" w:rsidP="00DA2C57">
            <w:pPr>
              <w:pStyle w:val="TableText-PPSSBO"/>
              <w:rPr>
                <w:rFonts w:eastAsia="MS Mincho"/>
                <w:lang w:bidi="en-US"/>
              </w:rPr>
            </w:pPr>
            <w:r>
              <w:rPr>
                <w:rFonts w:eastAsia="MS Mincho"/>
                <w:lang w:bidi="en-US"/>
              </w:rPr>
              <w:t>4.1</w:t>
            </w:r>
            <w:r w:rsidR="003F6CB3">
              <w:rPr>
                <w:rFonts w:eastAsia="MS Mincho"/>
                <w:lang w:bidi="en-US"/>
              </w:rPr>
              <w:t>.</w:t>
            </w:r>
            <w:r w:rsidR="003F6CB3">
              <w:rPr>
                <w:rFonts w:eastAsia="MS Mincho"/>
                <w:lang w:bidi="en-US"/>
              </w:rPr>
              <w:tab/>
            </w:r>
            <w:r>
              <w:rPr>
                <w:rFonts w:eastAsia="MS Mincho"/>
                <w:lang w:bidi="en-US"/>
              </w:rPr>
              <w:t>What instructional and support services are targeted to migratory students who are working toward high school completion?</w:t>
            </w:r>
          </w:p>
        </w:tc>
        <w:tc>
          <w:tcPr>
            <w:tcW w:w="1260" w:type="dxa"/>
            <w:shd w:val="clear" w:color="auto" w:fill="auto"/>
            <w:vAlign w:val="center"/>
          </w:tcPr>
          <w:p w14:paraId="6C41BDE1" w14:textId="15AC745D"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311E4DAF" w14:textId="0DF586D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7297109B" w14:textId="1F41A072"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286508F0" w14:textId="33B508CF"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39347B3D" w14:textId="77777777" w:rsidTr="00DA2C57">
        <w:trPr>
          <w:trHeight w:val="260"/>
        </w:trPr>
        <w:tc>
          <w:tcPr>
            <w:tcW w:w="6120" w:type="dxa"/>
            <w:shd w:val="clear" w:color="auto" w:fill="auto"/>
            <w:vAlign w:val="bottom"/>
            <w:hideMark/>
          </w:tcPr>
          <w:p w14:paraId="00E894C5" w14:textId="2223ACC1" w:rsidR="00F20C3B" w:rsidRDefault="00F20C3B" w:rsidP="00DA2C57">
            <w:pPr>
              <w:pStyle w:val="TableText-PPSSBO"/>
              <w:rPr>
                <w:rFonts w:eastAsia="MS Mincho"/>
                <w:lang w:bidi="en-US"/>
              </w:rPr>
            </w:pPr>
            <w:r>
              <w:rPr>
                <w:rFonts w:eastAsia="MS Mincho"/>
                <w:lang w:bidi="en-US"/>
              </w:rPr>
              <w:t>4.2</w:t>
            </w:r>
            <w:r w:rsidR="003F6CB3">
              <w:rPr>
                <w:rFonts w:eastAsia="MS Mincho"/>
                <w:lang w:bidi="en-US"/>
              </w:rPr>
              <w:t>.</w:t>
            </w:r>
            <w:r w:rsidR="003F6CB3">
              <w:rPr>
                <w:rFonts w:eastAsia="MS Mincho"/>
                <w:lang w:bidi="en-US"/>
              </w:rPr>
              <w:tab/>
            </w:r>
            <w:r>
              <w:rPr>
                <w:rFonts w:eastAsia="MS Mincho"/>
                <w:lang w:bidi="en-US"/>
              </w:rPr>
              <w:t>What instructional and support services are offered during the summer months to keep students on track to graduate?</w:t>
            </w:r>
          </w:p>
        </w:tc>
        <w:tc>
          <w:tcPr>
            <w:tcW w:w="1260" w:type="dxa"/>
            <w:shd w:val="clear" w:color="auto" w:fill="auto"/>
            <w:vAlign w:val="center"/>
          </w:tcPr>
          <w:p w14:paraId="75A007AE" w14:textId="431FCD68"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17538E4F" w14:textId="3617F15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7B872185" w14:textId="4F915E6E"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0A1DEDB2" w14:textId="16E09009"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7A592115" w14:textId="77777777" w:rsidTr="00DA2C57">
        <w:trPr>
          <w:trHeight w:val="341"/>
        </w:trPr>
        <w:tc>
          <w:tcPr>
            <w:tcW w:w="6120" w:type="dxa"/>
            <w:shd w:val="clear" w:color="auto" w:fill="FFFFFF"/>
            <w:vAlign w:val="bottom"/>
            <w:hideMark/>
          </w:tcPr>
          <w:p w14:paraId="2D68A821" w14:textId="4DA71C56" w:rsidR="00F20C3B" w:rsidRDefault="00F20C3B" w:rsidP="00DA2C57">
            <w:pPr>
              <w:pStyle w:val="TableText-PPSSBO"/>
              <w:rPr>
                <w:rFonts w:eastAsia="MS Mincho"/>
                <w:lang w:bidi="en-US"/>
              </w:rPr>
            </w:pPr>
            <w:r>
              <w:rPr>
                <w:rFonts w:eastAsia="MS Mincho"/>
                <w:lang w:bidi="en-US"/>
              </w:rPr>
              <w:t>4.3</w:t>
            </w:r>
            <w:r w:rsidR="003F6CB3">
              <w:rPr>
                <w:rFonts w:eastAsia="MS Mincho"/>
                <w:lang w:bidi="en-US"/>
              </w:rPr>
              <w:t>.</w:t>
            </w:r>
            <w:r w:rsidR="003F6CB3">
              <w:rPr>
                <w:rFonts w:eastAsia="MS Mincho"/>
                <w:lang w:bidi="en-US"/>
              </w:rPr>
              <w:tab/>
            </w:r>
            <w:r>
              <w:rPr>
                <w:rFonts w:eastAsia="MS Mincho"/>
                <w:lang w:bidi="en-US"/>
              </w:rPr>
              <w:t>How do state and local policies and systems, including MSIX, facilitate record transfers and credit accrual across states and districts?</w:t>
            </w:r>
          </w:p>
        </w:tc>
        <w:tc>
          <w:tcPr>
            <w:tcW w:w="1260" w:type="dxa"/>
            <w:shd w:val="clear" w:color="auto" w:fill="FFFFFF"/>
            <w:vAlign w:val="center"/>
          </w:tcPr>
          <w:p w14:paraId="2306D315" w14:textId="4002563A"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57DC7EFB" w14:textId="34B2C85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41003F6C" w14:textId="49BB655A"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418DDCB7" w14:textId="352C01B1"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bl>
    <w:p w14:paraId="21A7B175" w14:textId="77777777" w:rsidR="00B27CF3" w:rsidRDefault="00B27CF3" w:rsidP="00FF2CAB">
      <w:pPr>
        <w:pStyle w:val="PPSS-Text"/>
      </w:pPr>
    </w:p>
    <w:p w14:paraId="4D8ACD96" w14:textId="33706FFC" w:rsidR="00FF2CAB" w:rsidRPr="009367CC" w:rsidRDefault="00FF2CAB" w:rsidP="009367CC">
      <w:pPr>
        <w:pStyle w:val="TEXT-PPSSBO"/>
      </w:pPr>
      <w:r w:rsidRPr="009367CC">
        <w:t>T</w:t>
      </w:r>
      <w:r w:rsidR="00B95580" w:rsidRPr="009367CC">
        <w:t>o carry out the study, t</w:t>
      </w:r>
      <w:r w:rsidRPr="009367CC">
        <w:t>he research team</w:t>
      </w:r>
      <w:r w:rsidR="00B95580" w:rsidRPr="009367CC">
        <w:t xml:space="preserve"> from </w:t>
      </w:r>
      <w:r w:rsidR="00AA14E9" w:rsidRPr="009367CC">
        <w:t xml:space="preserve">SRI International (SRI), Policy Studies Associates (PSA), and Arroyo Research Services (ARS) </w:t>
      </w:r>
      <w:r w:rsidR="006A506A" w:rsidRPr="009367CC">
        <w:t xml:space="preserve">will </w:t>
      </w:r>
      <w:r w:rsidR="00B95580" w:rsidRPr="009367CC">
        <w:t xml:space="preserve">first </w:t>
      </w:r>
      <w:r w:rsidR="006A506A" w:rsidRPr="009367CC">
        <w:t xml:space="preserve">contact </w:t>
      </w:r>
      <w:r w:rsidR="00F2381C" w:rsidRPr="009367CC">
        <w:t>S</w:t>
      </w:r>
      <w:r w:rsidR="006A506A" w:rsidRPr="009367CC">
        <w:t xml:space="preserve">tate </w:t>
      </w:r>
      <w:r w:rsidR="00F2381C" w:rsidRPr="009367CC">
        <w:t xml:space="preserve">Directors of Migrant Education </w:t>
      </w:r>
      <w:r w:rsidR="006A506A" w:rsidRPr="009367CC">
        <w:t xml:space="preserve">to collect </w:t>
      </w:r>
      <w:r w:rsidR="00A77124" w:rsidRPr="009367CC">
        <w:t xml:space="preserve">the names and contact information for their current </w:t>
      </w:r>
      <w:proofErr w:type="spellStart"/>
      <w:r w:rsidR="00A77124" w:rsidRPr="009367CC">
        <w:t>subgrantees</w:t>
      </w:r>
      <w:proofErr w:type="spellEnd"/>
      <w:r w:rsidR="00A77124" w:rsidRPr="009367CC">
        <w:t xml:space="preserve">, including regions, </w:t>
      </w:r>
      <w:r w:rsidR="00074838" w:rsidRPr="009367CC">
        <w:t>local education agencies (LEAs)</w:t>
      </w:r>
      <w:r w:rsidR="00A77124" w:rsidRPr="009367CC">
        <w:t xml:space="preserve">, and </w:t>
      </w:r>
      <w:r w:rsidR="00074838" w:rsidRPr="009367CC">
        <w:t>local operating agencies (</w:t>
      </w:r>
      <w:r w:rsidR="00A77124" w:rsidRPr="009367CC">
        <w:t>LOAs</w:t>
      </w:r>
      <w:r w:rsidR="00074838" w:rsidRPr="009367CC">
        <w:t>)</w:t>
      </w:r>
      <w:r w:rsidR="00A77124" w:rsidRPr="009367CC">
        <w:t xml:space="preserve"> that receive MEP funding</w:t>
      </w:r>
      <w:r w:rsidR="006A506A" w:rsidRPr="009367CC">
        <w:t xml:space="preserve">. </w:t>
      </w:r>
      <w:r w:rsidR="00A82A3A" w:rsidRPr="009367CC">
        <w:t xml:space="preserve">This first </w:t>
      </w:r>
      <w:r w:rsidR="00A77124" w:rsidRPr="009367CC">
        <w:t xml:space="preserve">data </w:t>
      </w:r>
      <w:r w:rsidR="00A82A3A" w:rsidRPr="009367CC">
        <w:t xml:space="preserve">collection will inform the second </w:t>
      </w:r>
      <w:r w:rsidR="00A77124" w:rsidRPr="009367CC">
        <w:t>data</w:t>
      </w:r>
      <w:r w:rsidR="00A82A3A" w:rsidRPr="009367CC">
        <w:t xml:space="preserve"> collection</w:t>
      </w:r>
      <w:r w:rsidR="00074838" w:rsidRPr="009367CC">
        <w:t>, which</w:t>
      </w:r>
      <w:r w:rsidR="00A82A3A" w:rsidRPr="009367CC">
        <w:t xml:space="preserve"> </w:t>
      </w:r>
      <w:r w:rsidR="006A506A" w:rsidRPr="009367CC">
        <w:t>will include survey</w:t>
      </w:r>
      <w:r w:rsidR="00A77124" w:rsidRPr="009367CC">
        <w:t>s</w:t>
      </w:r>
      <w:r w:rsidR="006A506A" w:rsidRPr="009367CC">
        <w:t xml:space="preserve"> of </w:t>
      </w:r>
      <w:r w:rsidR="00F2381C" w:rsidRPr="009367CC">
        <w:t>S</w:t>
      </w:r>
      <w:r w:rsidR="006A506A" w:rsidRPr="009367CC">
        <w:t xml:space="preserve">tate </w:t>
      </w:r>
      <w:r w:rsidR="00F2381C" w:rsidRPr="009367CC">
        <w:t>D</w:t>
      </w:r>
      <w:r w:rsidR="00A77124" w:rsidRPr="009367CC">
        <w:t xml:space="preserve">irectors </w:t>
      </w:r>
      <w:r w:rsidR="00F2381C" w:rsidRPr="009367CC">
        <w:t xml:space="preserve">of Migrant Education </w:t>
      </w:r>
      <w:r w:rsidR="006A506A" w:rsidRPr="009367CC">
        <w:t xml:space="preserve">and local MEP coordinators, and </w:t>
      </w:r>
      <w:r w:rsidR="00D51962" w:rsidRPr="009367CC">
        <w:t>case stud</w:t>
      </w:r>
      <w:r w:rsidR="00A77124" w:rsidRPr="009367CC">
        <w:t>ies</w:t>
      </w:r>
      <w:r w:rsidR="00B95580" w:rsidRPr="009367CC">
        <w:t xml:space="preserve"> </w:t>
      </w:r>
      <w:r w:rsidR="006A506A" w:rsidRPr="009367CC">
        <w:t xml:space="preserve">of 10 states, 20 </w:t>
      </w:r>
      <w:proofErr w:type="spellStart"/>
      <w:r w:rsidR="00F2381C" w:rsidRPr="009367CC">
        <w:t>subgrantee</w:t>
      </w:r>
      <w:proofErr w:type="spellEnd"/>
      <w:r w:rsidR="00F2381C" w:rsidRPr="009367CC">
        <w:t xml:space="preserve"> sites</w:t>
      </w:r>
      <w:r w:rsidR="006A506A" w:rsidRPr="009367CC">
        <w:t xml:space="preserve"> within those 10 states, and </w:t>
      </w:r>
      <w:r w:rsidR="00A82A3A" w:rsidRPr="009367CC">
        <w:t xml:space="preserve">40 schools or projects in the 20 </w:t>
      </w:r>
      <w:proofErr w:type="spellStart"/>
      <w:r w:rsidR="00F2381C" w:rsidRPr="009367CC">
        <w:t>subgrantee</w:t>
      </w:r>
      <w:proofErr w:type="spellEnd"/>
      <w:r w:rsidR="00F2381C" w:rsidRPr="009367CC">
        <w:t xml:space="preserve"> sites</w:t>
      </w:r>
      <w:r w:rsidR="00A82A3A" w:rsidRPr="009367CC">
        <w:t>.</w:t>
      </w:r>
      <w:r w:rsidR="00213054">
        <w:t xml:space="preserve"> The surveys and case study interview protocols can be found in Appendices C—F.</w:t>
      </w:r>
    </w:p>
    <w:p w14:paraId="3722C380" w14:textId="77777777" w:rsidR="00D06062" w:rsidRPr="000012E4" w:rsidRDefault="00D06062" w:rsidP="00D06062">
      <w:pPr>
        <w:pStyle w:val="HEADING2-PPSSBO"/>
      </w:pPr>
      <w:bookmarkStart w:id="28" w:name="_Toc470157342"/>
      <w:r w:rsidRPr="000012E4">
        <w:t xml:space="preserve">Authorizing </w:t>
      </w:r>
      <w:r w:rsidRPr="00B92669">
        <w:t>Legislation</w:t>
      </w:r>
      <w:bookmarkEnd w:id="28"/>
    </w:p>
    <w:p w14:paraId="4BB2DA9E" w14:textId="5DFDF3F4" w:rsidR="00D06062" w:rsidRPr="00BC3E35" w:rsidRDefault="00D06062" w:rsidP="00D06062">
      <w:pPr>
        <w:pStyle w:val="TEXT-PPSSBO"/>
      </w:pPr>
      <w:r>
        <w:t xml:space="preserve">Authorizing legislation for this study is provided by the </w:t>
      </w:r>
      <w:r w:rsidRPr="00074838">
        <w:rPr>
          <w:i/>
        </w:rPr>
        <w:t>Elementary and Secondary Education Act</w:t>
      </w:r>
      <w:r>
        <w:t xml:space="preserve"> (</w:t>
      </w:r>
      <w:r w:rsidRPr="00074838">
        <w:rPr>
          <w:i/>
        </w:rPr>
        <w:t>ESEA</w:t>
      </w:r>
      <w:r>
        <w:t xml:space="preserve">) as reauthorized by the </w:t>
      </w:r>
      <w:r w:rsidRPr="00074838">
        <w:rPr>
          <w:i/>
        </w:rPr>
        <w:t>Every Student Succeeds Act</w:t>
      </w:r>
      <w:r>
        <w:t xml:space="preserve"> (</w:t>
      </w:r>
      <w:r w:rsidRPr="00074838">
        <w:rPr>
          <w:i/>
        </w:rPr>
        <w:t>ESSA</w:t>
      </w:r>
      <w:r w:rsidR="00074838">
        <w:t>)</w:t>
      </w:r>
      <w:r w:rsidR="0062281E">
        <w:t>,</w:t>
      </w:r>
      <w:r>
        <w:t xml:space="preserve"> Public Law</w:t>
      </w:r>
      <w:r w:rsidR="00004860" w:rsidRPr="00004860">
        <w:t xml:space="preserve"> 114-95 (12/10/2015)</w:t>
      </w:r>
      <w:r w:rsidR="0062281E">
        <w:t>,</w:t>
      </w:r>
      <w:r w:rsidR="00004860">
        <w:t xml:space="preserve"> section</w:t>
      </w:r>
      <w:r w:rsidR="0033100A">
        <w:t> </w:t>
      </w:r>
      <w:r w:rsidR="00004860">
        <w:t xml:space="preserve">8042. </w:t>
      </w:r>
    </w:p>
    <w:p w14:paraId="0CEC1FAD" w14:textId="1B716EDB" w:rsidR="00B93FD3" w:rsidRDefault="00B93FD3" w:rsidP="00B93FD3">
      <w:pPr>
        <w:pStyle w:val="HEADING1-PPSSBO"/>
      </w:pPr>
      <w:bookmarkStart w:id="29" w:name="_Toc470157343"/>
      <w:r>
        <w:t xml:space="preserve">2. </w:t>
      </w:r>
      <w:r w:rsidRPr="00B93FD3">
        <w:t xml:space="preserve">Indicate </w:t>
      </w:r>
      <w:r w:rsidR="00374847">
        <w:t>h</w:t>
      </w:r>
      <w:r w:rsidR="00374847" w:rsidRPr="00B93FD3">
        <w:t>ow</w:t>
      </w:r>
      <w:r w:rsidRPr="00B93FD3">
        <w:t xml:space="preserve">, by </w:t>
      </w:r>
      <w:r w:rsidR="00374847">
        <w:t>w</w:t>
      </w:r>
      <w:r w:rsidR="00374847" w:rsidRPr="00B93FD3">
        <w:t>hom</w:t>
      </w:r>
      <w:r w:rsidRPr="00B93FD3">
        <w:t xml:space="preserve">, and for </w:t>
      </w:r>
      <w:r w:rsidR="00374847">
        <w:t>w</w:t>
      </w:r>
      <w:r w:rsidR="00374847" w:rsidRPr="00B93FD3">
        <w:t xml:space="preserve">hat </w:t>
      </w:r>
      <w:r w:rsidR="00374847">
        <w:t>p</w:t>
      </w:r>
      <w:r w:rsidR="00374847" w:rsidRPr="00B93FD3">
        <w:t xml:space="preserve">urpose </w:t>
      </w:r>
      <w:r w:rsidRPr="00B93FD3">
        <w:t xml:space="preserve">the </w:t>
      </w:r>
      <w:r w:rsidR="00374847">
        <w:t>i</w:t>
      </w:r>
      <w:r w:rsidR="00374847" w:rsidRPr="00B93FD3">
        <w:t xml:space="preserve">nformation </w:t>
      </w:r>
      <w:r w:rsidR="00374847">
        <w:t>i</w:t>
      </w:r>
      <w:r w:rsidR="00374847" w:rsidRPr="00B93FD3">
        <w:t xml:space="preserve">s </w:t>
      </w:r>
      <w:r w:rsidRPr="00B93FD3">
        <w:t xml:space="preserve">to be </w:t>
      </w:r>
      <w:r w:rsidR="00374847">
        <w:t>u</w:t>
      </w:r>
      <w:r w:rsidR="00374847" w:rsidRPr="00B93FD3">
        <w:t>sed</w:t>
      </w:r>
      <w:bookmarkEnd w:id="29"/>
    </w:p>
    <w:p w14:paraId="5987E139" w14:textId="687CA323" w:rsidR="00B93FD3" w:rsidRDefault="00354465" w:rsidP="009367CC">
      <w:pPr>
        <w:pStyle w:val="TEXT-PPSSBO"/>
      </w:pPr>
      <w:r>
        <w:t xml:space="preserve">The study will result in a report and a short brief </w:t>
      </w:r>
      <w:r w:rsidR="00D20EC1">
        <w:t xml:space="preserve">designed for federal, state, </w:t>
      </w:r>
      <w:r w:rsidR="008A01B4">
        <w:t xml:space="preserve">and </w:t>
      </w:r>
      <w:r w:rsidR="00D20EC1">
        <w:t xml:space="preserve">local program coordinators and their partners who are implementing the Migrant Education Program. </w:t>
      </w:r>
      <w:r w:rsidR="00A109F6">
        <w:t>The U.S.</w:t>
      </w:r>
      <w:r w:rsidR="0033100A">
        <w:t> </w:t>
      </w:r>
      <w:r w:rsidR="00A109F6">
        <w:t xml:space="preserve">Department of Education </w:t>
      </w:r>
      <w:r w:rsidR="00B95580">
        <w:t xml:space="preserve">(the Department) </w:t>
      </w:r>
      <w:r w:rsidR="00D20EC1">
        <w:t xml:space="preserve">plans to use the </w:t>
      </w:r>
      <w:r w:rsidR="00077D80">
        <w:t xml:space="preserve">study </w:t>
      </w:r>
      <w:r w:rsidR="00D20EC1">
        <w:t xml:space="preserve">results to increase </w:t>
      </w:r>
      <w:r w:rsidR="00AA14E9">
        <w:t>its</w:t>
      </w:r>
      <w:r w:rsidR="00D20EC1">
        <w:t xml:space="preserve"> knowledge and understanding of program implementation</w:t>
      </w:r>
      <w:r w:rsidR="00077D80">
        <w:t>. The Department will disseminate both study publications on the Web.</w:t>
      </w:r>
      <w:r w:rsidR="000D7899">
        <w:t xml:space="preserve"> The </w:t>
      </w:r>
      <w:r w:rsidR="00B95580">
        <w:t xml:space="preserve">results of the study </w:t>
      </w:r>
      <w:r w:rsidR="000D7899">
        <w:t xml:space="preserve">will inform </w:t>
      </w:r>
      <w:r w:rsidR="00077D80">
        <w:t>MEP</w:t>
      </w:r>
      <w:r w:rsidR="000D7899">
        <w:t xml:space="preserve"> leaders about changes in program implementation following </w:t>
      </w:r>
      <w:r w:rsidR="000D7899" w:rsidRPr="00AA14E9">
        <w:rPr>
          <w:i/>
        </w:rPr>
        <w:t>ESSA</w:t>
      </w:r>
      <w:r w:rsidR="000D7899">
        <w:t xml:space="preserve">, and how these changes facilitate or hinder </w:t>
      </w:r>
      <w:r w:rsidR="00077D80">
        <w:t xml:space="preserve">MEP-funded </w:t>
      </w:r>
      <w:r w:rsidR="000D7899">
        <w:t xml:space="preserve">programs’ ability to meet migratory students’ educational and </w:t>
      </w:r>
      <w:r w:rsidR="00077D80">
        <w:t xml:space="preserve">nonacademic </w:t>
      </w:r>
      <w:r w:rsidR="000D7899">
        <w:t>support needs.</w:t>
      </w:r>
      <w:r w:rsidR="00760778">
        <w:t xml:space="preserve"> The study will also facilitate sharing of promising practices </w:t>
      </w:r>
      <w:r w:rsidR="00077D80">
        <w:t xml:space="preserve">among MEP-funded programs </w:t>
      </w:r>
      <w:r w:rsidR="00760778">
        <w:t xml:space="preserve">in support of continuous program improvement. </w:t>
      </w:r>
    </w:p>
    <w:p w14:paraId="39302B76" w14:textId="1ED0B700" w:rsidR="00F33995" w:rsidRDefault="00F33995" w:rsidP="00AA14E9">
      <w:pPr>
        <w:pStyle w:val="HEADING1-PPSSBO"/>
        <w:keepLines/>
      </w:pPr>
      <w:bookmarkStart w:id="30" w:name="_Toc470157344"/>
      <w:r>
        <w:lastRenderedPageBreak/>
        <w:t xml:space="preserve">3. </w:t>
      </w:r>
      <w:r w:rsidRPr="00F33995">
        <w:t>Describe whether, and to what extent, the collection of information involves the use of automated, electronic, mechanical, or other technological collection techniques or other forms of information technology</w:t>
      </w:r>
      <w:bookmarkEnd w:id="30"/>
    </w:p>
    <w:p w14:paraId="4658617B" w14:textId="13A2B3E4" w:rsidR="00C865DD" w:rsidRPr="009367CC" w:rsidRDefault="00142B3F" w:rsidP="009367CC">
      <w:pPr>
        <w:pStyle w:val="TEXT-PPSSBO"/>
      </w:pPr>
      <w:r w:rsidRPr="009367CC">
        <w:t xml:space="preserve">The </w:t>
      </w:r>
      <w:r w:rsidR="00564568" w:rsidRPr="009367CC">
        <w:t xml:space="preserve">study team </w:t>
      </w:r>
      <w:r w:rsidRPr="009367CC">
        <w:t>will use a variety of technolog</w:t>
      </w:r>
      <w:r w:rsidR="00D251BA" w:rsidRPr="009367CC">
        <w:t>ies</w:t>
      </w:r>
      <w:r w:rsidRPr="009367CC">
        <w:t xml:space="preserve"> and methods to maximize </w:t>
      </w:r>
      <w:r w:rsidR="00D251BA" w:rsidRPr="009367CC">
        <w:t xml:space="preserve">data collection </w:t>
      </w:r>
      <w:r w:rsidRPr="009367CC">
        <w:t xml:space="preserve">efficiency and minimize </w:t>
      </w:r>
      <w:r w:rsidR="00D251BA" w:rsidRPr="009367CC">
        <w:t xml:space="preserve">respondent </w:t>
      </w:r>
      <w:r w:rsidR="00074838" w:rsidRPr="009367CC">
        <w:t>burden</w:t>
      </w:r>
      <w:r w:rsidRPr="009367CC">
        <w:t xml:space="preserve">. To collect information about </w:t>
      </w:r>
      <w:r w:rsidR="00C865DD" w:rsidRPr="009367CC">
        <w:t xml:space="preserve">MEP </w:t>
      </w:r>
      <w:proofErr w:type="spellStart"/>
      <w:r w:rsidRPr="009367CC">
        <w:t>subgrantees</w:t>
      </w:r>
      <w:proofErr w:type="spellEnd"/>
      <w:r w:rsidR="00D251BA" w:rsidRPr="009367CC">
        <w:t>,</w:t>
      </w:r>
      <w:r w:rsidRPr="009367CC">
        <w:t xml:space="preserve"> including </w:t>
      </w:r>
      <w:r w:rsidR="00564568" w:rsidRPr="009367CC">
        <w:t xml:space="preserve">each </w:t>
      </w:r>
      <w:proofErr w:type="spellStart"/>
      <w:r w:rsidR="00D251BA" w:rsidRPr="009367CC">
        <w:t>subgrantee</w:t>
      </w:r>
      <w:proofErr w:type="spellEnd"/>
      <w:r w:rsidR="00D251BA" w:rsidRPr="009367CC">
        <w:t xml:space="preserve"> </w:t>
      </w:r>
      <w:r w:rsidRPr="009367CC">
        <w:t>organization</w:t>
      </w:r>
      <w:r w:rsidR="00564568" w:rsidRPr="009367CC">
        <w:t>’</w:t>
      </w:r>
      <w:r w:rsidRPr="009367CC">
        <w:t>s name, address, primary point of contact, email</w:t>
      </w:r>
      <w:r w:rsidR="00D251BA" w:rsidRPr="009367CC">
        <w:t xml:space="preserve"> address,</w:t>
      </w:r>
      <w:r w:rsidRPr="009367CC">
        <w:t xml:space="preserve"> and phone number</w:t>
      </w:r>
      <w:r w:rsidR="004B28B8" w:rsidRPr="009367CC">
        <w:t xml:space="preserve">, the study team will request that </w:t>
      </w:r>
      <w:r w:rsidR="00D251BA" w:rsidRPr="009367CC">
        <w:t>s</w:t>
      </w:r>
      <w:r w:rsidRPr="009367CC">
        <w:t xml:space="preserve">tate </w:t>
      </w:r>
      <w:r w:rsidR="00D251BA" w:rsidRPr="009367CC">
        <w:t>MEP directors</w:t>
      </w:r>
      <w:r w:rsidRPr="009367CC">
        <w:t xml:space="preserve"> submit information via email in the format they have </w:t>
      </w:r>
      <w:r w:rsidR="00C865DD" w:rsidRPr="009367CC">
        <w:t>readily accessible</w:t>
      </w:r>
      <w:r w:rsidRPr="009367CC">
        <w:t xml:space="preserve"> (Excel is preferred when </w:t>
      </w:r>
      <w:r w:rsidR="004B28B8" w:rsidRPr="009367CC">
        <w:t xml:space="preserve">multiple formats are </w:t>
      </w:r>
      <w:r w:rsidRPr="009367CC">
        <w:t xml:space="preserve">available). </w:t>
      </w:r>
    </w:p>
    <w:p w14:paraId="7FFD7677" w14:textId="63DBFA82" w:rsidR="00767DB9" w:rsidRPr="009367CC" w:rsidRDefault="00142B3F" w:rsidP="009367CC">
      <w:pPr>
        <w:pStyle w:val="TEXT-PPSSBO"/>
      </w:pPr>
      <w:r w:rsidRPr="009367CC">
        <w:t xml:space="preserve">Survey data collection will take place </w:t>
      </w:r>
      <w:r w:rsidR="00767DB9" w:rsidRPr="009367CC">
        <w:t xml:space="preserve">using </w:t>
      </w:r>
      <w:proofErr w:type="spellStart"/>
      <w:r w:rsidR="00767DB9" w:rsidRPr="009367CC">
        <w:t>Qualtrics</w:t>
      </w:r>
      <w:proofErr w:type="spellEnd"/>
      <w:r w:rsidR="00767DB9" w:rsidRPr="009367CC">
        <w:t xml:space="preserve">, </w:t>
      </w:r>
      <w:proofErr w:type="gramStart"/>
      <w:r w:rsidR="00767DB9" w:rsidRPr="009367CC">
        <w:t>an online</w:t>
      </w:r>
      <w:proofErr w:type="gramEnd"/>
      <w:r w:rsidR="00767DB9" w:rsidRPr="009367CC">
        <w:t xml:space="preserve"> surveying software. </w:t>
      </w:r>
      <w:r w:rsidR="004B28B8" w:rsidRPr="009367CC">
        <w:t xml:space="preserve">The surveys will allow for </w:t>
      </w:r>
      <w:r w:rsidR="00767DB9" w:rsidRPr="009367CC">
        <w:t xml:space="preserve">multiple skip patterns that will save respondents time by presenting them </w:t>
      </w:r>
      <w:r w:rsidR="00564568" w:rsidRPr="009367CC">
        <w:t xml:space="preserve">only </w:t>
      </w:r>
      <w:r w:rsidR="00767DB9" w:rsidRPr="009367CC">
        <w:t xml:space="preserve">with the questions that are relevant to them. This approach also will minimize data entry error and the need to follow up with respondents. </w:t>
      </w:r>
    </w:p>
    <w:p w14:paraId="7CA1709F" w14:textId="44CEF43E" w:rsidR="00767DB9" w:rsidRPr="009367CC" w:rsidRDefault="00C56E44" w:rsidP="009367CC">
      <w:pPr>
        <w:pStyle w:val="TEXT-PPSSBO"/>
      </w:pPr>
      <w:r w:rsidRPr="009367CC">
        <w:t xml:space="preserve">As part of the case study methods, collection of key artifacts and documents </w:t>
      </w:r>
      <w:r w:rsidR="00142B3F" w:rsidRPr="009367CC">
        <w:t>will be limited to</w:t>
      </w:r>
      <w:r w:rsidR="004B28B8" w:rsidRPr="009367CC">
        <w:t xml:space="preserve"> public information.</w:t>
      </w:r>
      <w:r w:rsidR="00142B3F" w:rsidRPr="009367CC">
        <w:t xml:space="preserve"> </w:t>
      </w:r>
      <w:r w:rsidR="004B28B8" w:rsidRPr="009367CC">
        <w:t>Artifact and document c</w:t>
      </w:r>
      <w:r w:rsidR="00142B3F" w:rsidRPr="009367CC">
        <w:t xml:space="preserve">ollection will take place </w:t>
      </w:r>
      <w:r w:rsidRPr="009367CC">
        <w:t xml:space="preserve">during site visits, although grantees and </w:t>
      </w:r>
      <w:proofErr w:type="spellStart"/>
      <w:r w:rsidRPr="009367CC">
        <w:t>subgrantees</w:t>
      </w:r>
      <w:proofErr w:type="spellEnd"/>
      <w:r w:rsidRPr="009367CC">
        <w:t xml:space="preserve"> may choose to send documents via email</w:t>
      </w:r>
      <w:r w:rsidR="00142B3F" w:rsidRPr="009367CC">
        <w:t xml:space="preserve"> if it is more convenient</w:t>
      </w:r>
      <w:r w:rsidRPr="009367CC">
        <w:t>.</w:t>
      </w:r>
    </w:p>
    <w:p w14:paraId="20223ACC" w14:textId="7E6D87F0" w:rsidR="00142B3F" w:rsidRPr="009367CC" w:rsidRDefault="00142B3F" w:rsidP="009367CC">
      <w:pPr>
        <w:pStyle w:val="TEXT-PPSSBO"/>
      </w:pPr>
      <w:r w:rsidRPr="009367CC">
        <w:t xml:space="preserve">During data collection periods, a </w:t>
      </w:r>
      <w:r w:rsidR="00074838" w:rsidRPr="009367CC">
        <w:t xml:space="preserve">toll-free </w:t>
      </w:r>
      <w:r w:rsidRPr="009367CC">
        <w:t xml:space="preserve">phone number and </w:t>
      </w:r>
      <w:r w:rsidR="00B37208" w:rsidRPr="009367CC">
        <w:t xml:space="preserve">an </w:t>
      </w:r>
      <w:r w:rsidRPr="009367CC">
        <w:t xml:space="preserve">email address will be available to permit respondents to contact the </w:t>
      </w:r>
      <w:r w:rsidR="004B28B8" w:rsidRPr="009367CC">
        <w:t>survey administrator and case study site leads</w:t>
      </w:r>
      <w:r w:rsidRPr="009367CC">
        <w:t xml:space="preserve"> with questions or requests for assistance. </w:t>
      </w:r>
    </w:p>
    <w:p w14:paraId="3CE1F379" w14:textId="09262E6A" w:rsidR="000F6B0B" w:rsidRDefault="000F6B0B" w:rsidP="000F6B0B">
      <w:pPr>
        <w:pStyle w:val="HEADING1-PPSSBO"/>
      </w:pPr>
      <w:bookmarkStart w:id="31" w:name="_Toc470157345"/>
      <w:r>
        <w:t>4. Describe efforts to identify duplication. Show specifically why any similar information already available cannot be used or modified for use for the purposes described in Item 2 above</w:t>
      </w:r>
      <w:bookmarkEnd w:id="31"/>
    </w:p>
    <w:p w14:paraId="073FE47E" w14:textId="3315B985" w:rsidR="000F6B0B" w:rsidRPr="009367CC" w:rsidRDefault="000F6B0B" w:rsidP="009367CC">
      <w:pPr>
        <w:pStyle w:val="TEXT-PPSSBO"/>
      </w:pPr>
      <w:r w:rsidRPr="009367CC">
        <w:t xml:space="preserve">The last evaluation of the MEP </w:t>
      </w:r>
      <w:r w:rsidR="00C865DD" w:rsidRPr="009367CC">
        <w:t xml:space="preserve">was conducted </w:t>
      </w:r>
      <w:r w:rsidRPr="009367CC">
        <w:t>in 1999</w:t>
      </w:r>
      <w:r w:rsidR="00C865DD" w:rsidRPr="009367CC">
        <w:t>. The</w:t>
      </w:r>
      <w:r w:rsidR="004B2EE6" w:rsidRPr="009367CC">
        <w:t xml:space="preserve"> Evaluation of the ESEA Title I</w:t>
      </w:r>
      <w:r w:rsidR="00291240" w:rsidRPr="009367CC">
        <w:t>—</w:t>
      </w:r>
      <w:r w:rsidR="004B2EE6" w:rsidRPr="009367CC">
        <w:t>Part C Migrant Education Program, for which clearance is requested</w:t>
      </w:r>
      <w:r w:rsidR="00F90FD2" w:rsidRPr="009367CC">
        <w:t xml:space="preserve">, </w:t>
      </w:r>
      <w:r w:rsidRPr="009367CC">
        <w:t xml:space="preserve">is the only national study of the program currently funded. The study team completed an analysis of extant data and a review of academic literature, public reports, and available state program evaluations to identify existing information to answer the </w:t>
      </w:r>
      <w:r w:rsidR="00C16BAD" w:rsidRPr="009367CC">
        <w:t xml:space="preserve">evaluation </w:t>
      </w:r>
      <w:r w:rsidRPr="009367CC">
        <w:t xml:space="preserve">questions. </w:t>
      </w:r>
      <w:r w:rsidR="002D4DBE" w:rsidRPr="009367CC">
        <w:t>The</w:t>
      </w:r>
      <w:r w:rsidRPr="009367CC">
        <w:t xml:space="preserve"> study team identified </w:t>
      </w:r>
      <w:r w:rsidR="00F90FD2" w:rsidRPr="009367CC">
        <w:t xml:space="preserve">some </w:t>
      </w:r>
      <w:r w:rsidR="002D4DBE" w:rsidRPr="009367CC">
        <w:t xml:space="preserve">existing </w:t>
      </w:r>
      <w:r w:rsidRPr="009367CC">
        <w:t>information that co</w:t>
      </w:r>
      <w:r w:rsidR="00095F9E" w:rsidRPr="009367CC">
        <w:t>ntribute</w:t>
      </w:r>
      <w:r w:rsidR="00F50137">
        <w:t>d</w:t>
      </w:r>
      <w:r w:rsidR="00095F9E" w:rsidRPr="009367CC">
        <w:t xml:space="preserve"> to the </w:t>
      </w:r>
      <w:r w:rsidR="00F90FD2" w:rsidRPr="009367CC">
        <w:t xml:space="preserve">design of the study instruments, to the case study sampling criteria, and to </w:t>
      </w:r>
      <w:r w:rsidR="00095F9E" w:rsidRPr="009367CC">
        <w:t xml:space="preserve">study findings, but information is not available to answer </w:t>
      </w:r>
      <w:r w:rsidR="00F90FD2" w:rsidRPr="009367CC">
        <w:t xml:space="preserve">all </w:t>
      </w:r>
      <w:r w:rsidR="00095F9E" w:rsidRPr="009367CC">
        <w:t xml:space="preserve">the evaluation questions. All information collected </w:t>
      </w:r>
      <w:r w:rsidR="00F90FD2" w:rsidRPr="009367CC">
        <w:t xml:space="preserve">for this study </w:t>
      </w:r>
      <w:r w:rsidR="00095F9E" w:rsidRPr="009367CC">
        <w:t xml:space="preserve">aligns directly with </w:t>
      </w:r>
      <w:r w:rsidR="00F90FD2" w:rsidRPr="009367CC">
        <w:t xml:space="preserve">the </w:t>
      </w:r>
      <w:r w:rsidR="00095F9E" w:rsidRPr="009367CC">
        <w:t>evaluation questions</w:t>
      </w:r>
      <w:r w:rsidR="00B37208" w:rsidRPr="009367CC">
        <w:t>,</w:t>
      </w:r>
      <w:r w:rsidR="00095F9E" w:rsidRPr="009367CC">
        <w:t xml:space="preserve"> and all </w:t>
      </w:r>
      <w:r w:rsidR="00F90FD2" w:rsidRPr="009367CC">
        <w:t xml:space="preserve">survey and interview </w:t>
      </w:r>
      <w:r w:rsidR="00095F9E" w:rsidRPr="009367CC">
        <w:t xml:space="preserve">protocols focus on </w:t>
      </w:r>
      <w:r w:rsidRPr="009367CC">
        <w:t xml:space="preserve">critical information not available from other sources. </w:t>
      </w:r>
    </w:p>
    <w:p w14:paraId="09222563" w14:textId="77777777" w:rsidR="009367CC" w:rsidRDefault="009367CC">
      <w:pPr>
        <w:rPr>
          <w:rFonts w:ascii="Arial" w:eastAsiaTheme="majorEastAsia" w:hAnsi="Arial"/>
          <w:b/>
          <w:bCs/>
          <w:sz w:val="28"/>
          <w:szCs w:val="24"/>
        </w:rPr>
      </w:pPr>
      <w:bookmarkStart w:id="32" w:name="_Toc470157346"/>
      <w:r>
        <w:br w:type="page"/>
      </w:r>
    </w:p>
    <w:p w14:paraId="303243F4" w14:textId="517ED0EE" w:rsidR="002D4DBE" w:rsidRDefault="002D4DBE" w:rsidP="002D4DBE">
      <w:pPr>
        <w:pStyle w:val="HEADING1-PPSSBO"/>
      </w:pPr>
      <w:r>
        <w:lastRenderedPageBreak/>
        <w:t xml:space="preserve">5. </w:t>
      </w:r>
      <w:r w:rsidRPr="002D4DBE">
        <w:t>If the collection of information impacts small businesses or other small entities (Item 5 of OMB Form 83-I), describe any methods used to minimize burden</w:t>
      </w:r>
      <w:bookmarkEnd w:id="32"/>
    </w:p>
    <w:p w14:paraId="67F0F24B" w14:textId="0611380C" w:rsidR="00E3068C" w:rsidRPr="009367CC" w:rsidRDefault="00E3068C" w:rsidP="009367CC">
      <w:pPr>
        <w:pStyle w:val="TEXT-PPSSBO"/>
      </w:pPr>
      <w:r w:rsidRPr="009367CC">
        <w:t xml:space="preserve">Known MEP grantees are state </w:t>
      </w:r>
      <w:r w:rsidR="003D10CF" w:rsidRPr="009367CC">
        <w:t>education agencies</w:t>
      </w:r>
      <w:r w:rsidRPr="009367CC">
        <w:t xml:space="preserve">, which are not small businesses or small entities. No current information is available about the number of small businesses or entities that are </w:t>
      </w:r>
      <w:proofErr w:type="spellStart"/>
      <w:r w:rsidRPr="009367CC">
        <w:t>subgrantees</w:t>
      </w:r>
      <w:proofErr w:type="spellEnd"/>
      <w:r w:rsidR="003D10CF" w:rsidRPr="009367CC">
        <w:t>, however</w:t>
      </w:r>
      <w:r w:rsidRPr="009367CC">
        <w:t xml:space="preserve">. </w:t>
      </w:r>
      <w:r w:rsidR="003D10CF" w:rsidRPr="009367CC">
        <w:t>A review of a sample of 2014</w:t>
      </w:r>
      <w:r w:rsidR="00B37208" w:rsidRPr="009367CC">
        <w:t>–</w:t>
      </w:r>
      <w:r w:rsidR="003D10CF" w:rsidRPr="009367CC">
        <w:t xml:space="preserve">15 state evaluation reports suggests that the majority of </w:t>
      </w:r>
      <w:proofErr w:type="spellStart"/>
      <w:r w:rsidR="003D10CF" w:rsidRPr="009367CC">
        <w:t>subgrantees</w:t>
      </w:r>
      <w:proofErr w:type="spellEnd"/>
      <w:r w:rsidR="003D10CF" w:rsidRPr="009367CC">
        <w:t xml:space="preserve"> are either regional education service providers or local education agencies. </w:t>
      </w:r>
      <w:r w:rsidR="00531941" w:rsidRPr="009367CC">
        <w:t>The study team hypothesizes</w:t>
      </w:r>
      <w:r w:rsidR="003D10CF" w:rsidRPr="009367CC">
        <w:t>, therefore,</w:t>
      </w:r>
      <w:r w:rsidR="00531941" w:rsidRPr="009367CC">
        <w:t xml:space="preserve"> that </w:t>
      </w:r>
      <w:r w:rsidR="003D10CF" w:rsidRPr="009367CC">
        <w:t>a very small</w:t>
      </w:r>
      <w:r w:rsidR="00531941" w:rsidRPr="009367CC">
        <w:t xml:space="preserve"> proportion of </w:t>
      </w:r>
      <w:proofErr w:type="spellStart"/>
      <w:r w:rsidRPr="009367CC">
        <w:t>subgrantees</w:t>
      </w:r>
      <w:proofErr w:type="spellEnd"/>
      <w:r w:rsidRPr="009367CC">
        <w:t xml:space="preserve"> requested to complete a survey </w:t>
      </w:r>
      <w:r w:rsidR="003D10CF" w:rsidRPr="009367CC">
        <w:t>will</w:t>
      </w:r>
      <w:r w:rsidRPr="009367CC">
        <w:t xml:space="preserve"> be small entities (e.g., </w:t>
      </w:r>
      <w:r w:rsidR="003D10CF" w:rsidRPr="009367CC">
        <w:t>community-based organizations</w:t>
      </w:r>
      <w:r w:rsidRPr="009367CC">
        <w:t xml:space="preserve">). To minimize burden on these entities, </w:t>
      </w:r>
      <w:r w:rsidR="00D96429" w:rsidRPr="009367CC">
        <w:t xml:space="preserve">the </w:t>
      </w:r>
      <w:r w:rsidRPr="009367CC">
        <w:t xml:space="preserve">surveys </w:t>
      </w:r>
      <w:r w:rsidR="0008785A" w:rsidRPr="009367CC">
        <w:t xml:space="preserve">will be administered only once, are </w:t>
      </w:r>
      <w:r w:rsidR="00D96429" w:rsidRPr="009367CC">
        <w:t>short (</w:t>
      </w:r>
      <w:r w:rsidR="0008785A" w:rsidRPr="009367CC">
        <w:t xml:space="preserve">requiring only </w:t>
      </w:r>
      <w:r w:rsidR="00D96429" w:rsidRPr="009367CC">
        <w:t>15</w:t>
      </w:r>
      <w:r w:rsidR="00B37208" w:rsidRPr="009367CC">
        <w:t xml:space="preserve"> to </w:t>
      </w:r>
      <w:r w:rsidR="00D96429" w:rsidRPr="009367CC">
        <w:t>20 minutes</w:t>
      </w:r>
      <w:r w:rsidR="0008785A" w:rsidRPr="009367CC">
        <w:t xml:space="preserve"> for program staff to complete</w:t>
      </w:r>
      <w:r w:rsidR="00D96429" w:rsidRPr="009367CC">
        <w:t xml:space="preserve">), </w:t>
      </w:r>
      <w:r w:rsidR="00B37208" w:rsidRPr="009367CC">
        <w:t xml:space="preserve">are </w:t>
      </w:r>
      <w:r w:rsidR="0008785A" w:rsidRPr="009367CC">
        <w:t xml:space="preserve">free of jargon and inappropriate assumptions about respondents’ background knowledge and experience, and </w:t>
      </w:r>
      <w:r w:rsidR="00D96429" w:rsidRPr="009367CC">
        <w:t>include primarily close</w:t>
      </w:r>
      <w:r w:rsidR="0008785A" w:rsidRPr="009367CC">
        <w:t>d</w:t>
      </w:r>
      <w:r w:rsidR="00D96429" w:rsidRPr="009367CC">
        <w:t xml:space="preserve">-response questions </w:t>
      </w:r>
      <w:r w:rsidR="0008785A" w:rsidRPr="009367CC">
        <w:t xml:space="preserve">that do </w:t>
      </w:r>
      <w:r w:rsidR="00D96429" w:rsidRPr="009367CC">
        <w:t>not present cognitive challenges to complete</w:t>
      </w:r>
      <w:r w:rsidRPr="009367CC">
        <w:t>. The case study sample will not include a substantial number of small businesses or entities.</w:t>
      </w:r>
    </w:p>
    <w:p w14:paraId="1108F448" w14:textId="577B862C" w:rsidR="00B648D5" w:rsidRDefault="008D4534" w:rsidP="008D4534">
      <w:pPr>
        <w:pStyle w:val="HEADING1-PPSSBO"/>
      </w:pPr>
      <w:bookmarkStart w:id="33" w:name="_Toc470157347"/>
      <w:r>
        <w:t xml:space="preserve">6. Describe the consequence to </w:t>
      </w:r>
      <w:r w:rsidR="00B37208">
        <w:t xml:space="preserve">federal </w:t>
      </w:r>
      <w:r>
        <w:t>program or policy activities if the collection is not conducted or is conducted less frequently, as well as any technical or legal obstacles to reducing burden</w:t>
      </w:r>
      <w:bookmarkEnd w:id="33"/>
    </w:p>
    <w:p w14:paraId="59895DDE" w14:textId="38D73075" w:rsidR="00B93FD3" w:rsidRDefault="008E31CA" w:rsidP="009367CC">
      <w:pPr>
        <w:pStyle w:val="TEXT-PPSSBO"/>
      </w:pPr>
      <w:r>
        <w:t>Students and youth eligible for MEP</w:t>
      </w:r>
      <w:r w:rsidR="00505E4C">
        <w:t>-funded</w:t>
      </w:r>
      <w:r>
        <w:t xml:space="preserve"> services are among the most at-risk po</w:t>
      </w:r>
      <w:r w:rsidR="006610E0">
        <w:t xml:space="preserve">pulations in the </w:t>
      </w:r>
      <w:r w:rsidR="00505E4C">
        <w:t>United States</w:t>
      </w:r>
      <w:r w:rsidR="00F90FD2">
        <w:t>, yet</w:t>
      </w:r>
      <w:r w:rsidR="006610E0">
        <w:t xml:space="preserve"> there has been no </w:t>
      </w:r>
      <w:r w:rsidR="00505E4C">
        <w:t xml:space="preserve">comprehensive, national </w:t>
      </w:r>
      <w:r w:rsidR="006610E0">
        <w:t xml:space="preserve">evaluation of the </w:t>
      </w:r>
      <w:r w:rsidR="00505E4C">
        <w:t>MEP</w:t>
      </w:r>
      <w:r w:rsidR="006610E0">
        <w:t xml:space="preserve"> since 1999. </w:t>
      </w:r>
      <w:r w:rsidR="008142D0">
        <w:t xml:space="preserve">Failure to collect information </w:t>
      </w:r>
      <w:r w:rsidR="00505E4C">
        <w:t xml:space="preserve">on implementation of the MEP </w:t>
      </w:r>
      <w:r w:rsidR="008142D0">
        <w:t>will prevent the Department of</w:t>
      </w:r>
      <w:r w:rsidR="00AA18CE">
        <w:t xml:space="preserve"> Education, Congress, and others from evaluating the </w:t>
      </w:r>
      <w:r w:rsidR="006C2B96">
        <w:t xml:space="preserve">factors that facilitate and hinder </w:t>
      </w:r>
      <w:r w:rsidR="00A16CF6">
        <w:t>state</w:t>
      </w:r>
      <w:r w:rsidR="00745E34">
        <w:t>-</w:t>
      </w:r>
      <w:r w:rsidR="00A16CF6">
        <w:t xml:space="preserve">, </w:t>
      </w:r>
      <w:r w:rsidR="00745E34">
        <w:t xml:space="preserve">regional-, </w:t>
      </w:r>
      <w:r w:rsidR="00A16CF6">
        <w:t>local</w:t>
      </w:r>
      <w:r w:rsidR="00745E34">
        <w:t>-</w:t>
      </w:r>
      <w:r w:rsidR="00A16CF6">
        <w:t>, and school-</w:t>
      </w:r>
      <w:r w:rsidR="00745E34">
        <w:t>l</w:t>
      </w:r>
      <w:r w:rsidR="00A16CF6">
        <w:t xml:space="preserve">evel efforts </w:t>
      </w:r>
      <w:r w:rsidR="006C2B96">
        <w:t xml:space="preserve">to </w:t>
      </w:r>
      <w:r w:rsidR="00A16CF6">
        <w:t>provide</w:t>
      </w:r>
      <w:r w:rsidR="006C2B96">
        <w:t xml:space="preserve"> migratory students and out-of-school youth with effective, evidence-based </w:t>
      </w:r>
      <w:r w:rsidR="00A16CF6">
        <w:t xml:space="preserve">academic and support services intended to help them achieve to the </w:t>
      </w:r>
      <w:r w:rsidR="00A16CF6" w:rsidRPr="00431F88">
        <w:t xml:space="preserve">same standards as other children and prepare them for responsible citizenship, further learning, and productive employment. </w:t>
      </w:r>
      <w:r w:rsidR="006C2B96">
        <w:t xml:space="preserve">Without this information, </w:t>
      </w:r>
      <w:r w:rsidR="00745E34">
        <w:t>the Department</w:t>
      </w:r>
      <w:r w:rsidR="006C2B96">
        <w:t xml:space="preserve"> will </w:t>
      </w:r>
      <w:r w:rsidR="00A34267">
        <w:t xml:space="preserve">lack </w:t>
      </w:r>
      <w:r w:rsidR="006C2B96">
        <w:t xml:space="preserve">key information </w:t>
      </w:r>
      <w:r w:rsidR="00745E34">
        <w:t>needed</w:t>
      </w:r>
      <w:r w:rsidR="006C2B96">
        <w:t xml:space="preserve"> to </w:t>
      </w:r>
      <w:r w:rsidR="00A34267" w:rsidRPr="00FF43C8">
        <w:t xml:space="preserve">judge </w:t>
      </w:r>
      <w:r w:rsidR="00A34267">
        <w:t xml:space="preserve">whether the </w:t>
      </w:r>
      <w:r w:rsidR="00A34267" w:rsidRPr="00FF43C8">
        <w:t>program is</w:t>
      </w:r>
      <w:r w:rsidR="00A34267">
        <w:t xml:space="preserve"> being</w:t>
      </w:r>
      <w:r w:rsidR="00A34267" w:rsidRPr="00FF43C8">
        <w:t xml:space="preserve"> implemented </w:t>
      </w:r>
      <w:r w:rsidR="00A34267">
        <w:t xml:space="preserve">as intended and how it could </w:t>
      </w:r>
      <w:r w:rsidR="00A34267" w:rsidRPr="00FF43C8">
        <w:t>be improved</w:t>
      </w:r>
      <w:r w:rsidR="00A34267">
        <w:t xml:space="preserve">, and to determine how to </w:t>
      </w:r>
      <w:r w:rsidR="00745E34">
        <w:t>guide</w:t>
      </w:r>
      <w:r w:rsidR="00691383">
        <w:t xml:space="preserve"> states and </w:t>
      </w:r>
      <w:proofErr w:type="spellStart"/>
      <w:r w:rsidR="00F2381C">
        <w:t>subgrantees</w:t>
      </w:r>
      <w:proofErr w:type="spellEnd"/>
      <w:r w:rsidR="00691383">
        <w:t xml:space="preserve"> as they implement </w:t>
      </w:r>
      <w:r w:rsidR="00745E34">
        <w:t xml:space="preserve">new MEP </w:t>
      </w:r>
      <w:r w:rsidR="00A16CF6">
        <w:t xml:space="preserve">requirements under </w:t>
      </w:r>
      <w:r w:rsidR="00691383" w:rsidRPr="00576DB9">
        <w:rPr>
          <w:i/>
        </w:rPr>
        <w:t>ESSA</w:t>
      </w:r>
      <w:r w:rsidR="00FF43C8" w:rsidRPr="00FF43C8">
        <w:t>.</w:t>
      </w:r>
      <w:r w:rsidR="00B558B7">
        <w:t xml:space="preserve"> </w:t>
      </w:r>
    </w:p>
    <w:p w14:paraId="116327D5" w14:textId="7F3F1B4C" w:rsidR="00903736" w:rsidRDefault="00903736" w:rsidP="00903736">
      <w:pPr>
        <w:pStyle w:val="HEADING1-PPSSBO"/>
      </w:pPr>
      <w:bookmarkStart w:id="34" w:name="_Toc470157348"/>
      <w:r>
        <w:t>7. Special circumstances</w:t>
      </w:r>
      <w:bookmarkEnd w:id="34"/>
      <w:r>
        <w:t xml:space="preserve"> </w:t>
      </w:r>
    </w:p>
    <w:p w14:paraId="37A7F68D" w14:textId="326AD69D" w:rsidR="00903736" w:rsidRPr="009367CC" w:rsidRDefault="00903736" w:rsidP="009367CC">
      <w:pPr>
        <w:pStyle w:val="TEXT-PPSSBO"/>
      </w:pPr>
      <w:r w:rsidRPr="009367CC">
        <w:t>None of the special circumstances listed apply to this data collection.</w:t>
      </w:r>
      <w:r w:rsidR="00B558B7" w:rsidRPr="009367CC">
        <w:t xml:space="preserve"> </w:t>
      </w:r>
    </w:p>
    <w:p w14:paraId="11FC4DD0" w14:textId="6B511603" w:rsidR="00903736" w:rsidRDefault="00903736" w:rsidP="00903736">
      <w:pPr>
        <w:pStyle w:val="HEADING1-PPSSBO"/>
      </w:pPr>
      <w:bookmarkStart w:id="35" w:name="_Toc515856670"/>
      <w:bookmarkStart w:id="36" w:name="_Toc59269739"/>
      <w:bookmarkStart w:id="37" w:name="_Toc470157349"/>
      <w:r>
        <w:t xml:space="preserve">8. Federal Register </w:t>
      </w:r>
      <w:r w:rsidR="008D3984">
        <w:t xml:space="preserve">comments </w:t>
      </w:r>
      <w:r>
        <w:t xml:space="preserve">and </w:t>
      </w:r>
      <w:r w:rsidR="008D3984">
        <w:t xml:space="preserve">persons consulted outside </w:t>
      </w:r>
      <w:r>
        <w:t xml:space="preserve">the </w:t>
      </w:r>
      <w:bookmarkEnd w:id="35"/>
      <w:bookmarkEnd w:id="36"/>
      <w:r w:rsidR="008D3984">
        <w:t>agency</w:t>
      </w:r>
      <w:bookmarkEnd w:id="37"/>
    </w:p>
    <w:p w14:paraId="58AB24C1" w14:textId="7321139A" w:rsidR="00914546" w:rsidRPr="009367CC" w:rsidRDefault="00914546" w:rsidP="009367CC">
      <w:pPr>
        <w:pStyle w:val="TEXT-PPSSBO"/>
      </w:pPr>
      <w:r w:rsidRPr="009367CC">
        <w:t xml:space="preserve">A technical working group </w:t>
      </w:r>
      <w:r w:rsidR="008D3984" w:rsidRPr="009367CC">
        <w:t xml:space="preserve">comprising </w:t>
      </w:r>
      <w:r w:rsidRPr="009367CC">
        <w:t xml:space="preserve">four state and local program directors and a research methods expert is scheduled to review and provide input on the study design and methods during the 60-day public comment period. </w:t>
      </w:r>
      <w:r w:rsidR="00E46541" w:rsidRPr="009367CC">
        <w:t xml:space="preserve">The Department and the </w:t>
      </w:r>
      <w:r w:rsidRPr="009367CC">
        <w:t xml:space="preserve">research team will review and consider all input from this group (and others who provide comments) and revise the design and methods as appropriate. </w:t>
      </w:r>
    </w:p>
    <w:p w14:paraId="27C6F293" w14:textId="4B78BCC4" w:rsidR="00847CFD" w:rsidRPr="009367CC" w:rsidRDefault="00914546" w:rsidP="009367CC">
      <w:pPr>
        <w:pStyle w:val="TEXT-PPSSBO"/>
      </w:pPr>
      <w:r w:rsidRPr="009367CC">
        <w:t xml:space="preserve">To gather more detailed feedback on the survey and interview protocols, the </w:t>
      </w:r>
      <w:r w:rsidR="00846DAF" w:rsidRPr="009367CC">
        <w:t xml:space="preserve">research team will </w:t>
      </w:r>
      <w:r w:rsidR="00EC7A11" w:rsidRPr="009367CC">
        <w:t xml:space="preserve">conduct a pilot test of </w:t>
      </w:r>
      <w:r w:rsidR="00846DAF" w:rsidRPr="009367CC">
        <w:t xml:space="preserve">each </w:t>
      </w:r>
      <w:r w:rsidR="00E03FE0" w:rsidRPr="009367CC">
        <w:t>data collection instrument.</w:t>
      </w:r>
      <w:r w:rsidR="00B558B7" w:rsidRPr="009367CC">
        <w:t xml:space="preserve"> </w:t>
      </w:r>
      <w:r w:rsidR="00E03FE0" w:rsidRPr="009367CC">
        <w:t xml:space="preserve">For the state MEP director and local MEP coordinator </w:t>
      </w:r>
      <w:r w:rsidR="00E03FE0" w:rsidRPr="009367CC">
        <w:lastRenderedPageBreak/>
        <w:t>surveys,</w:t>
      </w:r>
      <w:r w:rsidR="00AA56EF" w:rsidRPr="009367CC">
        <w:t xml:space="preserve"> the study team will seek out </w:t>
      </w:r>
      <w:r w:rsidR="00BE0C11" w:rsidRPr="009367CC">
        <w:t>f</w:t>
      </w:r>
      <w:r w:rsidR="00EC7A11" w:rsidRPr="009367CC">
        <w:t xml:space="preserve">our state MEP directors and four local MEP coordinators </w:t>
      </w:r>
      <w:r w:rsidR="00AA56EF" w:rsidRPr="009367CC">
        <w:t>to</w:t>
      </w:r>
      <w:r w:rsidR="00847CFD" w:rsidRPr="009367CC">
        <w:t xml:space="preserve"> volunteer to participate in the pilot</w:t>
      </w:r>
      <w:r w:rsidR="00BE0C11" w:rsidRPr="009367CC">
        <w:t xml:space="preserve"> test</w:t>
      </w:r>
      <w:r w:rsidR="00AA56EF" w:rsidRPr="009367CC">
        <w:t>. This pilot test will</w:t>
      </w:r>
      <w:r w:rsidR="00BE0C11" w:rsidRPr="009367CC">
        <w:t xml:space="preserve"> </w:t>
      </w:r>
      <w:r w:rsidR="008D3984" w:rsidRPr="009367CC">
        <w:t xml:space="preserve">help </w:t>
      </w:r>
      <w:r w:rsidR="00BE0C11" w:rsidRPr="009367CC">
        <w:t xml:space="preserve">ensure that all questions are clear and are measuring the concepts the study intends and that </w:t>
      </w:r>
      <w:r w:rsidR="00EC7A11" w:rsidRPr="009367CC">
        <w:t>each survey takes</w:t>
      </w:r>
      <w:r w:rsidR="00265FEF" w:rsidRPr="009367CC">
        <w:t xml:space="preserve"> no more than</w:t>
      </w:r>
      <w:r w:rsidR="00576DB9" w:rsidRPr="009367CC">
        <w:t xml:space="preserve"> 20 minutes to complete. </w:t>
      </w:r>
      <w:r w:rsidR="00932016" w:rsidRPr="009367CC">
        <w:t>S</w:t>
      </w:r>
      <w:r w:rsidR="00847CFD" w:rsidRPr="009367CC">
        <w:t>urvey pilot p</w:t>
      </w:r>
      <w:r w:rsidR="00EC7A11" w:rsidRPr="009367CC">
        <w:t xml:space="preserve">articipants </w:t>
      </w:r>
      <w:r w:rsidR="00847CFD" w:rsidRPr="009367CC">
        <w:t xml:space="preserve">will complete the survey and </w:t>
      </w:r>
      <w:r w:rsidR="00EC7A11" w:rsidRPr="009367CC">
        <w:t>respond briefly to several questions related to item clarity and structure</w:t>
      </w:r>
      <w:r w:rsidR="00847CFD" w:rsidRPr="009367CC">
        <w:t>.</w:t>
      </w:r>
      <w:r w:rsidR="00932016" w:rsidRPr="009367CC">
        <w:t xml:space="preserve"> </w:t>
      </w:r>
      <w:r w:rsidR="00847CFD" w:rsidRPr="009367CC">
        <w:t xml:space="preserve">The survey tool will track the time it takes participants to complete the survey. Follow-up phone calls with pilot participants will help the team learn more about the respondents’ understanding of the text of each item, definitions of key terms, precision and completeness of the response options, and whether important questions are missing. The </w:t>
      </w:r>
      <w:r w:rsidR="008D3984" w:rsidRPr="009367CC">
        <w:t xml:space="preserve">study </w:t>
      </w:r>
      <w:r w:rsidR="00847CFD" w:rsidRPr="009367CC">
        <w:t>team will incorporate the revisions into the final draft of the survey.</w:t>
      </w:r>
    </w:p>
    <w:p w14:paraId="1741EAEC" w14:textId="671C6109" w:rsidR="00903736" w:rsidRPr="009367CC" w:rsidRDefault="00E03FE0" w:rsidP="009367CC">
      <w:pPr>
        <w:pStyle w:val="TEXT-PPSSBO"/>
      </w:pPr>
      <w:r w:rsidRPr="009367CC">
        <w:t>For the case study interview protocols, the study team will conduct pilot interviews with a sample of nine volunteers representing state MEP directors, local MEP coordinators, and school administrators.</w:t>
      </w:r>
      <w:r w:rsidR="00B558B7" w:rsidRPr="009367CC">
        <w:t xml:space="preserve"> </w:t>
      </w:r>
      <w:r w:rsidR="00E83197" w:rsidRPr="009367CC">
        <w:t>S</w:t>
      </w:r>
      <w:r w:rsidRPr="009367CC">
        <w:t>tudy team members will conduct the pilot interviews by using a think-aloud technique</w:t>
      </w:r>
      <w:r w:rsidR="00E83197" w:rsidRPr="009367CC">
        <w:t xml:space="preserve"> through which </w:t>
      </w:r>
      <w:r w:rsidRPr="009367CC">
        <w:t xml:space="preserve">researchers will ask the interview questions and pilot respondents will provide answers but also comment on any confusing, inappropriate, or leading questions. The study team will give special attention to the response options of the structured questions to help ensure they are clearly understood and provide options that reflect pilot respondents’ experiences. Researchers will take detailed notes throughout this process, consolidate the findings, and make corresponding changes to the protocols as appropriate. </w:t>
      </w:r>
      <w:r w:rsidR="00847CFD" w:rsidRPr="009367CC">
        <w:t>The pilot will also assess the time it takes to complete the interview to verify that the information can be collected in less than 60 minutes.</w:t>
      </w:r>
      <w:r w:rsidR="00EC7A11" w:rsidRPr="009367CC">
        <w:t xml:space="preserve"> </w:t>
      </w:r>
    </w:p>
    <w:p w14:paraId="4D7B5221" w14:textId="7AEDA95D" w:rsidR="0094772B" w:rsidRDefault="0094772B" w:rsidP="0094772B">
      <w:pPr>
        <w:pStyle w:val="HEADING1-PPSSBO"/>
      </w:pPr>
      <w:bookmarkStart w:id="38" w:name="_Toc470157350"/>
      <w:r>
        <w:t>9. Payment or gift</w:t>
      </w:r>
      <w:bookmarkEnd w:id="38"/>
    </w:p>
    <w:p w14:paraId="0483C348" w14:textId="3EF1032F" w:rsidR="0094772B" w:rsidRPr="009367CC" w:rsidRDefault="00E83197" w:rsidP="009367CC">
      <w:pPr>
        <w:pStyle w:val="TEXT-PPSSBO"/>
      </w:pPr>
      <w:r w:rsidRPr="009367CC">
        <w:t>The study team will provide n</w:t>
      </w:r>
      <w:r w:rsidR="0094772B" w:rsidRPr="009367CC">
        <w:t>o payment or gift to state, district, school</w:t>
      </w:r>
      <w:r w:rsidRPr="009367CC">
        <w:t>,</w:t>
      </w:r>
      <w:r w:rsidR="0094772B" w:rsidRPr="009367CC">
        <w:t xml:space="preserve"> or project staff who participate in this study. </w:t>
      </w:r>
    </w:p>
    <w:p w14:paraId="1DD76F10" w14:textId="46C38922" w:rsidR="00847CFD" w:rsidRDefault="00DF3AD1" w:rsidP="00DF3AD1">
      <w:pPr>
        <w:pStyle w:val="HEADING1-PPSSBO"/>
      </w:pPr>
      <w:bookmarkStart w:id="39" w:name="_Toc470157351"/>
      <w:r w:rsidRPr="00DF3AD1">
        <w:t>10</w:t>
      </w:r>
      <w:r>
        <w:t>.</w:t>
      </w:r>
      <w:r w:rsidRPr="00DF3AD1">
        <w:t xml:space="preserve"> Assurances of </w:t>
      </w:r>
      <w:r w:rsidR="002E3206">
        <w:t>c</w:t>
      </w:r>
      <w:r w:rsidR="002E3206" w:rsidRPr="00DF3AD1">
        <w:t>onfidentiality</w:t>
      </w:r>
      <w:bookmarkEnd w:id="39"/>
    </w:p>
    <w:p w14:paraId="655A108D" w14:textId="6C38EFDE" w:rsidR="00446BAF" w:rsidRPr="00446BAF" w:rsidRDefault="00C05A0F" w:rsidP="009367CC">
      <w:pPr>
        <w:pStyle w:val="TEXT-PPSSBO"/>
      </w:pPr>
      <w:r>
        <w:t xml:space="preserve">Study participants will provide informed consent </w:t>
      </w:r>
      <w:r w:rsidR="002E3206">
        <w:t>before</w:t>
      </w:r>
      <w:r>
        <w:t xml:space="preserve"> responding</w:t>
      </w:r>
      <w:r w:rsidR="00E62712">
        <w:t xml:space="preserve"> to the survey or case study interview</w:t>
      </w:r>
      <w:r>
        <w:t xml:space="preserve">. The consent form will indicate that the study team will keep all responses confidential and aggregate data in all reports to minimize the risk that any individual may be identified through a deductive reasoning process. </w:t>
      </w:r>
      <w:r w:rsidR="00235533">
        <w:t>The consent form will also inform respondents that the study team may include direct quotes in the study report</w:t>
      </w:r>
      <w:r w:rsidR="00E62712">
        <w:t xml:space="preserve">, but that no </w:t>
      </w:r>
      <w:r w:rsidR="00235533">
        <w:t xml:space="preserve">identifying information </w:t>
      </w:r>
      <w:r w:rsidR="00E62712">
        <w:t>will accompany</w:t>
      </w:r>
      <w:r w:rsidR="00235533">
        <w:t xml:space="preserve"> these quotes. </w:t>
      </w:r>
      <w:r>
        <w:t xml:space="preserve">The study team plans to report results </w:t>
      </w:r>
      <w:r w:rsidR="00A60FC3">
        <w:t xml:space="preserve">in aggregate to describe MEP implementation practices at the state, district, and </w:t>
      </w:r>
      <w:r w:rsidR="00E62712">
        <w:t>school or project</w:t>
      </w:r>
      <w:r w:rsidR="00A60FC3">
        <w:t xml:space="preserve"> level</w:t>
      </w:r>
      <w:r w:rsidR="002E3206">
        <w:t>s</w:t>
      </w:r>
      <w:r w:rsidR="00A60FC3">
        <w:t>. States, districts, schools and pro</w:t>
      </w:r>
      <w:r w:rsidR="00E62712">
        <w:t>jects</w:t>
      </w:r>
      <w:r w:rsidR="00A60FC3">
        <w:t xml:space="preserve"> will be grouped by factors such as the size of the</w:t>
      </w:r>
      <w:r w:rsidR="00E62712">
        <w:t xml:space="preserve"> eligible migrant</w:t>
      </w:r>
      <w:r w:rsidR="00A60FC3">
        <w:t xml:space="preserve"> population served or approach to delivering services to minimize the risk </w:t>
      </w:r>
      <w:r w:rsidR="00E62712">
        <w:t xml:space="preserve">of revealing the identity of a </w:t>
      </w:r>
      <w:r w:rsidR="00A60FC3">
        <w:t>state, district, school</w:t>
      </w:r>
      <w:r w:rsidR="00E62712">
        <w:t>/</w:t>
      </w:r>
      <w:r w:rsidR="00A60FC3">
        <w:t>project, or individual through deductive reasoning.</w:t>
      </w:r>
      <w:r w:rsidR="00576DB9">
        <w:t xml:space="preserve"> </w:t>
      </w:r>
      <w:r w:rsidR="002E3206">
        <w:t>Before</w:t>
      </w:r>
      <w:r w:rsidR="00A60FC3" w:rsidRPr="00446BAF">
        <w:t xml:space="preserve"> each individual interview, the site visitors will explain the purpose of the study, the topics to be covered in the interview, and the confidentiali</w:t>
      </w:r>
      <w:r w:rsidR="00371749" w:rsidRPr="00446BAF">
        <w:t xml:space="preserve">ty assurances discussed above. </w:t>
      </w:r>
    </w:p>
    <w:p w14:paraId="2C298401" w14:textId="5F5716CD" w:rsidR="00A60FC3" w:rsidRDefault="00A60FC3" w:rsidP="009367CC">
      <w:pPr>
        <w:pStyle w:val="TEXT-PPSSBO"/>
      </w:pPr>
      <w:r>
        <w:t xml:space="preserve">The </w:t>
      </w:r>
      <w:r w:rsidR="002E3206">
        <w:t xml:space="preserve">study </w:t>
      </w:r>
      <w:r>
        <w:t>team has extensive experience in protecting the privacy and confidentiality of interview respondents. Safeguards to protect the privacy and confidentiality of all respondents—in addition to the ones discussed above—include the following:</w:t>
      </w:r>
    </w:p>
    <w:p w14:paraId="557D30FE" w14:textId="0F649F57" w:rsidR="003D0A29" w:rsidRDefault="003D0A29" w:rsidP="001A70F1">
      <w:pPr>
        <w:pStyle w:val="BULLETLIST-PPSSBO"/>
      </w:pPr>
      <w:r>
        <w:t xml:space="preserve">All team members will participate in data collection training that includes a focus on methods to maintain participant confidentiality and data security. </w:t>
      </w:r>
    </w:p>
    <w:p w14:paraId="2061E2EC" w14:textId="77777777" w:rsidR="003D0A29" w:rsidRDefault="003D0A29" w:rsidP="001A70F1">
      <w:pPr>
        <w:pStyle w:val="BULLETLIST-PPSSBO"/>
      </w:pPr>
      <w:r>
        <w:t xml:space="preserve">The study team will </w:t>
      </w:r>
      <w:r w:rsidRPr="003D0A29">
        <w:t xml:space="preserve">provide secure environments for all data collected for the study. </w:t>
      </w:r>
    </w:p>
    <w:p w14:paraId="6DA89E12" w14:textId="2B1299C1" w:rsidR="003D0A29" w:rsidRDefault="003D0A29" w:rsidP="001A70F1">
      <w:pPr>
        <w:pStyle w:val="BULLETLIST-PPSSBO"/>
      </w:pPr>
      <w:r w:rsidRPr="003D0A29">
        <w:lastRenderedPageBreak/>
        <w:t xml:space="preserve">The study team will immediately </w:t>
      </w:r>
      <w:proofErr w:type="spellStart"/>
      <w:r w:rsidRPr="003D0A29">
        <w:t>deidentify</w:t>
      </w:r>
      <w:proofErr w:type="spellEnd"/>
      <w:r w:rsidRPr="003D0A29">
        <w:t xml:space="preserve"> all data collected during the study that can potentially be linked to an individual and will delete temporary files</w:t>
      </w:r>
      <w:r w:rsidR="00DD3164">
        <w:t xml:space="preserve"> that are</w:t>
      </w:r>
      <w:r w:rsidRPr="003D0A29">
        <w:t xml:space="preserve"> stored on encrypted hard drives</w:t>
      </w:r>
      <w:r w:rsidR="00DD3164">
        <w:t xml:space="preserve"> during on-site data collection activities</w:t>
      </w:r>
      <w:r w:rsidRPr="003D0A29">
        <w:t xml:space="preserve">. </w:t>
      </w:r>
    </w:p>
    <w:p w14:paraId="1AE286A7" w14:textId="03A14E71" w:rsidR="003D0A29" w:rsidRDefault="003D0A29" w:rsidP="001A70F1">
      <w:pPr>
        <w:pStyle w:val="BULLETLIST-PPSSBO"/>
      </w:pPr>
      <w:r w:rsidRPr="003D0A29">
        <w:t xml:space="preserve">Only authorized members of the study team will have direct access to </w:t>
      </w:r>
      <w:proofErr w:type="spellStart"/>
      <w:r w:rsidRPr="003D0A29">
        <w:t>deidentified</w:t>
      </w:r>
      <w:proofErr w:type="spellEnd"/>
      <w:r w:rsidRPr="003D0A29">
        <w:t xml:space="preserve"> evaluation databases. Study team members </w:t>
      </w:r>
      <w:r w:rsidR="00C85F60">
        <w:t xml:space="preserve">will </w:t>
      </w:r>
      <w:r w:rsidRPr="003D0A29">
        <w:t xml:space="preserve">maintain a high level of focus on ensuring the confidentiality of both quantitative and qualitative data. </w:t>
      </w:r>
    </w:p>
    <w:p w14:paraId="66A1A8CA" w14:textId="77777777" w:rsidR="003D0A29" w:rsidRDefault="003D0A29" w:rsidP="001A70F1">
      <w:pPr>
        <w:pStyle w:val="BULLETLIST-PPSSBO"/>
      </w:pPr>
      <w:r w:rsidRPr="003D0A29">
        <w:t xml:space="preserve">After completion of the study, the study team will destroy all data files. </w:t>
      </w:r>
    </w:p>
    <w:p w14:paraId="7368278B" w14:textId="46D4B468" w:rsidR="00DF3AD1" w:rsidRDefault="003D0A29" w:rsidP="001A70F1">
      <w:pPr>
        <w:pStyle w:val="BULLETLIST-PPSSBO"/>
      </w:pPr>
      <w:r w:rsidRPr="003D0A29">
        <w:t>The team will not share data obtained in this research with any entity or individual</w:t>
      </w:r>
      <w:r w:rsidR="00AA56EF">
        <w:t xml:space="preserve"> other than the Department</w:t>
      </w:r>
      <w:r w:rsidRPr="003D0A29">
        <w:t xml:space="preserve"> and will not use the data for purposes other than this evaluation. </w:t>
      </w:r>
    </w:p>
    <w:p w14:paraId="432394F4" w14:textId="2EDE09E2" w:rsidR="00297E8D" w:rsidRDefault="00297E8D" w:rsidP="00297E8D">
      <w:pPr>
        <w:pStyle w:val="HEADING1-PPSSBO"/>
      </w:pPr>
      <w:bookmarkStart w:id="40" w:name="_Toc470157352"/>
      <w:r>
        <w:t>11. Justification for questions of a sensitive nature</w:t>
      </w:r>
      <w:bookmarkEnd w:id="40"/>
    </w:p>
    <w:p w14:paraId="172DFA65" w14:textId="5E4B09E9" w:rsidR="00297E8D" w:rsidRDefault="00297E8D" w:rsidP="00297E8D">
      <w:pPr>
        <w:pStyle w:val="TEXT-PPSSBO"/>
      </w:pPr>
      <w:r>
        <w:t>The survey and interview protocols will not include questions of a sensitive nature.</w:t>
      </w:r>
    </w:p>
    <w:p w14:paraId="49EA211F" w14:textId="1CDE7E5D" w:rsidR="003328CC" w:rsidRDefault="003328CC" w:rsidP="003328CC">
      <w:pPr>
        <w:pStyle w:val="HEADING1-PPSSBO"/>
      </w:pPr>
      <w:bookmarkStart w:id="41" w:name="_Toc470157353"/>
      <w:r>
        <w:t>12. Estimates of the hour burden</w:t>
      </w:r>
      <w:bookmarkEnd w:id="41"/>
    </w:p>
    <w:p w14:paraId="718DDD0D" w14:textId="37B65081" w:rsidR="005137C5" w:rsidRPr="001A70F1" w:rsidRDefault="00272D68" w:rsidP="001A70F1">
      <w:pPr>
        <w:pStyle w:val="TEXT-PPSSBO"/>
      </w:pPr>
      <w:r w:rsidRPr="001A70F1">
        <w:t>The study team estimates that surveys will take no more than 20 minutes to complete</w:t>
      </w:r>
      <w:r w:rsidR="005A2919" w:rsidRPr="001A70F1">
        <w:t xml:space="preserve">. Surveys will be sent </w:t>
      </w:r>
      <w:r w:rsidR="00291E70" w:rsidRPr="001A70F1">
        <w:t>to one</w:t>
      </w:r>
      <w:r w:rsidR="005A2919" w:rsidRPr="001A70F1">
        <w:t xml:space="preserve"> </w:t>
      </w:r>
      <w:r w:rsidR="00291E70" w:rsidRPr="001A70F1">
        <w:t>respondent</w:t>
      </w:r>
      <w:r w:rsidR="005A2919" w:rsidRPr="001A70F1">
        <w:t xml:space="preserve"> in each of 47 states and </w:t>
      </w:r>
      <w:r w:rsidR="005137C5" w:rsidRPr="001A70F1">
        <w:t xml:space="preserve">approximately </w:t>
      </w:r>
      <w:r w:rsidR="005A2919" w:rsidRPr="001A70F1">
        <w:t xml:space="preserve">813 </w:t>
      </w:r>
      <w:proofErr w:type="spellStart"/>
      <w:r w:rsidR="00F2381C" w:rsidRPr="001A70F1">
        <w:t>subgrantee</w:t>
      </w:r>
      <w:proofErr w:type="spellEnd"/>
      <w:r w:rsidR="00B558B7" w:rsidRPr="001A70F1">
        <w:t xml:space="preserve"> </w:t>
      </w:r>
      <w:r w:rsidR="00291E70" w:rsidRPr="001A70F1">
        <w:t>sites</w:t>
      </w:r>
      <w:r w:rsidR="005A2919" w:rsidRPr="001A70F1">
        <w:t xml:space="preserve">. </w:t>
      </w:r>
      <w:r w:rsidR="005137C5" w:rsidRPr="001A70F1">
        <w:t>Case study i</w:t>
      </w:r>
      <w:r w:rsidR="005A2919" w:rsidRPr="001A70F1">
        <w:t xml:space="preserve">nterviews </w:t>
      </w:r>
      <w:r w:rsidR="005137C5" w:rsidRPr="001A70F1">
        <w:t>will</w:t>
      </w:r>
      <w:r w:rsidR="005A2919" w:rsidRPr="001A70F1">
        <w:t xml:space="preserve"> take no more than 60 minutes</w:t>
      </w:r>
      <w:r w:rsidR="005137C5" w:rsidRPr="001A70F1">
        <w:t xml:space="preserve"> to complete and </w:t>
      </w:r>
      <w:r w:rsidR="005A2919" w:rsidRPr="001A70F1">
        <w:t xml:space="preserve">will take place in 10 states, </w:t>
      </w:r>
      <w:r w:rsidR="00AA56EF" w:rsidRPr="001A70F1">
        <w:t>with two</w:t>
      </w:r>
      <w:r w:rsidR="005A2919" w:rsidRPr="001A70F1">
        <w:t xml:space="preserve"> </w:t>
      </w:r>
      <w:proofErr w:type="spellStart"/>
      <w:r w:rsidR="00F2381C" w:rsidRPr="001A70F1">
        <w:t>subgrantees</w:t>
      </w:r>
      <w:proofErr w:type="spellEnd"/>
      <w:r w:rsidR="00F2381C" w:rsidRPr="001A70F1">
        <w:t xml:space="preserve"> </w:t>
      </w:r>
      <w:r w:rsidR="005A2919" w:rsidRPr="001A70F1">
        <w:t>per state (20 total) and 4</w:t>
      </w:r>
      <w:r w:rsidR="00383C11" w:rsidRPr="001A70F1">
        <w:t xml:space="preserve">0 </w:t>
      </w:r>
      <w:r w:rsidR="005137C5" w:rsidRPr="001A70F1">
        <w:t xml:space="preserve">schools or </w:t>
      </w:r>
      <w:r w:rsidR="005A2919" w:rsidRPr="001A70F1">
        <w:t xml:space="preserve">local </w:t>
      </w:r>
      <w:r w:rsidR="005137C5" w:rsidRPr="001A70F1">
        <w:t xml:space="preserve">projects </w:t>
      </w:r>
      <w:r w:rsidR="005A2919" w:rsidRPr="001A70F1">
        <w:t xml:space="preserve">per </w:t>
      </w:r>
      <w:proofErr w:type="spellStart"/>
      <w:r w:rsidR="00F2381C" w:rsidRPr="001A70F1">
        <w:t>subgrantee</w:t>
      </w:r>
      <w:proofErr w:type="spellEnd"/>
      <w:r w:rsidR="00F2381C" w:rsidRPr="001A70F1">
        <w:t xml:space="preserve"> site</w:t>
      </w:r>
      <w:r w:rsidR="005A2919" w:rsidRPr="001A70F1">
        <w:t xml:space="preserve"> (</w:t>
      </w:r>
      <w:r w:rsidR="00AA56EF" w:rsidRPr="001A70F1">
        <w:t>two</w:t>
      </w:r>
      <w:r w:rsidR="00383C11" w:rsidRPr="001A70F1">
        <w:t xml:space="preserve"> in each district). </w:t>
      </w:r>
    </w:p>
    <w:p w14:paraId="24704DAF" w14:textId="43AD9364" w:rsidR="00272D68" w:rsidRPr="001A70F1" w:rsidRDefault="00AA56EF" w:rsidP="001A70F1">
      <w:pPr>
        <w:pStyle w:val="TEXT-PPSSBO"/>
      </w:pPr>
      <w:r w:rsidRPr="001A70F1">
        <w:t>Exhibit 2</w:t>
      </w:r>
      <w:r w:rsidR="005137C5" w:rsidRPr="001A70F1">
        <w:t xml:space="preserve"> provides estimates of the number of surveys and interviews and the amount of</w:t>
      </w:r>
      <w:r w:rsidR="005B3BE2" w:rsidRPr="001A70F1">
        <w:t xml:space="preserve"> time required to conduct them. </w:t>
      </w:r>
      <w:r w:rsidR="00272D68" w:rsidRPr="001A70F1">
        <w:t>Document collection</w:t>
      </w:r>
      <w:r w:rsidR="00D51FA4" w:rsidRPr="001A70F1">
        <w:t xml:space="preserve">, which may be completed before, during, or after the site visit, </w:t>
      </w:r>
      <w:r w:rsidR="00272D68" w:rsidRPr="001A70F1">
        <w:t xml:space="preserve">may </w:t>
      </w:r>
      <w:r w:rsidR="00D51FA4" w:rsidRPr="001A70F1">
        <w:t xml:space="preserve">require </w:t>
      </w:r>
      <w:r w:rsidR="00272D68" w:rsidRPr="001A70F1">
        <w:t xml:space="preserve">case study sites up to 30 minutes </w:t>
      </w:r>
      <w:r w:rsidR="00383C11" w:rsidRPr="001A70F1">
        <w:t>and</w:t>
      </w:r>
      <w:r w:rsidR="00B558B7" w:rsidRPr="001A70F1">
        <w:t xml:space="preserve"> </w:t>
      </w:r>
      <w:r w:rsidR="00383C11" w:rsidRPr="001A70F1">
        <w:t xml:space="preserve">up to </w:t>
      </w:r>
      <w:r w:rsidR="00D51FA4" w:rsidRPr="001A70F1">
        <w:t xml:space="preserve">two individuals </w:t>
      </w:r>
      <w:r w:rsidR="00383C11" w:rsidRPr="001A70F1">
        <w:t>to complete in each site. The total number of estimated labor hours needed to collect information for this study is 707 hours.</w:t>
      </w:r>
    </w:p>
    <w:p w14:paraId="03C6348D" w14:textId="71DE5B09" w:rsidR="00AA56EF" w:rsidRPr="001A70F1" w:rsidRDefault="00561188" w:rsidP="001A70F1">
      <w:pPr>
        <w:pStyle w:val="TEXT-PPSSBO"/>
      </w:pPr>
      <w:r w:rsidRPr="001A70F1">
        <w:t>There are no monetary costs to respondents for this activity. At an estimated 707 labor hours at an average of $45 per hour in labor, the overall cost burden for this information collection is $31,800.</w:t>
      </w:r>
    </w:p>
    <w:p w14:paraId="7A575D74" w14:textId="77777777" w:rsidR="00AA56EF" w:rsidRDefault="00AA56EF" w:rsidP="00AA56EF">
      <w:pPr>
        <w:pStyle w:val="NoSpacing"/>
        <w:rPr>
          <w:rFonts w:ascii="Calibri" w:hAnsi="Calibri"/>
          <w:sz w:val="22"/>
        </w:rPr>
      </w:pPr>
      <w:r>
        <w:br w:type="page"/>
      </w:r>
    </w:p>
    <w:p w14:paraId="38C7B121" w14:textId="6FDC3CF3" w:rsidR="00383C11" w:rsidRPr="0032243D" w:rsidRDefault="00291E70" w:rsidP="001A70F1">
      <w:pPr>
        <w:pStyle w:val="EXHIBITTITLE-PPSSBO"/>
      </w:pPr>
      <w:bookmarkStart w:id="42" w:name="_Toc470157361"/>
      <w:proofErr w:type="gramStart"/>
      <w:r w:rsidRPr="0032243D">
        <w:lastRenderedPageBreak/>
        <w:t>Exhibit</w:t>
      </w:r>
      <w:r w:rsidR="00383C11" w:rsidRPr="0032243D">
        <w:t xml:space="preserve"> </w:t>
      </w:r>
      <w:r w:rsidR="00AA56EF" w:rsidRPr="0032243D">
        <w:t>2</w:t>
      </w:r>
      <w:r w:rsidR="00383C11" w:rsidRPr="0032243D">
        <w:t>.</w:t>
      </w:r>
      <w:proofErr w:type="gramEnd"/>
      <w:r w:rsidR="00383C11" w:rsidRPr="0032243D">
        <w:t xml:space="preserve"> Estimated number of respondents and labor hours for each information collection</w:t>
      </w:r>
      <w:bookmarkEnd w:id="42"/>
    </w:p>
    <w:tbl>
      <w:tblPr>
        <w:tblW w:w="9558" w:type="dxa"/>
        <w:tblLook w:val="04A0" w:firstRow="1" w:lastRow="0" w:firstColumn="1" w:lastColumn="0" w:noHBand="0" w:noVBand="1"/>
      </w:tblPr>
      <w:tblGrid>
        <w:gridCol w:w="3632"/>
        <w:gridCol w:w="1359"/>
        <w:gridCol w:w="1802"/>
        <w:gridCol w:w="1667"/>
        <w:gridCol w:w="1098"/>
      </w:tblGrid>
      <w:tr w:rsidR="00D73802" w:rsidRPr="00D73802" w14:paraId="55B08D6F" w14:textId="77777777" w:rsidTr="0033100A">
        <w:trPr>
          <w:trHeight w:val="576"/>
        </w:trPr>
        <w:tc>
          <w:tcPr>
            <w:tcW w:w="3640" w:type="dxa"/>
            <w:tcBorders>
              <w:top w:val="single" w:sz="4" w:space="0" w:color="auto"/>
              <w:left w:val="nil"/>
              <w:bottom w:val="single" w:sz="4" w:space="0" w:color="auto"/>
              <w:right w:val="nil"/>
            </w:tcBorders>
            <w:shd w:val="clear" w:color="auto" w:fill="auto"/>
            <w:vAlign w:val="center"/>
            <w:hideMark/>
          </w:tcPr>
          <w:p w14:paraId="5E0BC5B8" w14:textId="6408A5F9" w:rsidR="00D73802" w:rsidRPr="00EB50CC" w:rsidRDefault="00651990" w:rsidP="001A70F1">
            <w:pPr>
              <w:pStyle w:val="TableColumnHeading-PPSSBO"/>
              <w:rPr>
                <w:sz w:val="20"/>
              </w:rPr>
            </w:pPr>
            <w:r w:rsidRPr="00EB50CC">
              <w:rPr>
                <w:sz w:val="20"/>
              </w:rPr>
              <w:br/>
            </w:r>
            <w:r w:rsidRPr="00EB50CC">
              <w:rPr>
                <w:sz w:val="20"/>
              </w:rPr>
              <w:br/>
            </w:r>
            <w:r w:rsidR="00D73802" w:rsidRPr="00EB50CC">
              <w:rPr>
                <w:sz w:val="20"/>
              </w:rPr>
              <w:t>Respondent category</w:t>
            </w:r>
          </w:p>
        </w:tc>
        <w:tc>
          <w:tcPr>
            <w:tcW w:w="1359" w:type="dxa"/>
            <w:tcBorders>
              <w:top w:val="single" w:sz="4" w:space="0" w:color="auto"/>
              <w:left w:val="nil"/>
              <w:bottom w:val="single" w:sz="4" w:space="0" w:color="auto"/>
              <w:right w:val="nil"/>
            </w:tcBorders>
            <w:shd w:val="clear" w:color="auto" w:fill="auto"/>
            <w:vAlign w:val="center"/>
            <w:hideMark/>
          </w:tcPr>
          <w:p w14:paraId="04AD1B95" w14:textId="77777777" w:rsidR="00D73802" w:rsidRPr="00EB50CC" w:rsidRDefault="00D73802" w:rsidP="001A70F1">
            <w:pPr>
              <w:pStyle w:val="TableColumnHeading-PPSSBO"/>
              <w:rPr>
                <w:sz w:val="20"/>
              </w:rPr>
            </w:pPr>
            <w:r w:rsidRPr="00EB50CC">
              <w:rPr>
                <w:sz w:val="20"/>
              </w:rPr>
              <w:t>Number of respondents per site</w:t>
            </w:r>
          </w:p>
        </w:tc>
        <w:tc>
          <w:tcPr>
            <w:tcW w:w="1792" w:type="dxa"/>
            <w:tcBorders>
              <w:top w:val="single" w:sz="4" w:space="0" w:color="auto"/>
              <w:left w:val="nil"/>
              <w:bottom w:val="single" w:sz="4" w:space="0" w:color="auto"/>
              <w:right w:val="nil"/>
            </w:tcBorders>
            <w:shd w:val="clear" w:color="auto" w:fill="auto"/>
            <w:vAlign w:val="center"/>
            <w:hideMark/>
          </w:tcPr>
          <w:p w14:paraId="0007E0A6" w14:textId="367FAD06" w:rsidR="00D73802" w:rsidRPr="00EB50CC" w:rsidRDefault="00651990" w:rsidP="001A70F1">
            <w:pPr>
              <w:pStyle w:val="TableColumnHeading-PPSSBO"/>
              <w:rPr>
                <w:sz w:val="20"/>
              </w:rPr>
            </w:pPr>
            <w:r w:rsidRPr="00EB50CC">
              <w:rPr>
                <w:sz w:val="20"/>
              </w:rPr>
              <w:br/>
            </w:r>
            <w:r w:rsidRPr="00EB50CC">
              <w:rPr>
                <w:sz w:val="20"/>
              </w:rPr>
              <w:br/>
            </w:r>
            <w:r w:rsidR="00D73802" w:rsidRPr="00EB50CC">
              <w:rPr>
                <w:sz w:val="20"/>
              </w:rPr>
              <w:t>Number of sites</w:t>
            </w:r>
          </w:p>
        </w:tc>
        <w:tc>
          <w:tcPr>
            <w:tcW w:w="1669" w:type="dxa"/>
            <w:tcBorders>
              <w:top w:val="single" w:sz="4" w:space="0" w:color="auto"/>
              <w:left w:val="nil"/>
              <w:bottom w:val="single" w:sz="4" w:space="0" w:color="auto"/>
              <w:right w:val="nil"/>
            </w:tcBorders>
            <w:shd w:val="clear" w:color="auto" w:fill="auto"/>
            <w:vAlign w:val="center"/>
            <w:hideMark/>
          </w:tcPr>
          <w:p w14:paraId="4941F8A7" w14:textId="77777777" w:rsidR="00D73802" w:rsidRPr="00EB50CC" w:rsidRDefault="00D73802" w:rsidP="001A70F1">
            <w:pPr>
              <w:pStyle w:val="TableColumnHeading-PPSSBO"/>
              <w:rPr>
                <w:sz w:val="20"/>
              </w:rPr>
            </w:pPr>
            <w:r w:rsidRPr="00EB50CC">
              <w:rPr>
                <w:sz w:val="20"/>
              </w:rPr>
              <w:t>Time to complete data collection</w:t>
            </w:r>
          </w:p>
        </w:tc>
        <w:tc>
          <w:tcPr>
            <w:tcW w:w="1098" w:type="dxa"/>
            <w:tcBorders>
              <w:top w:val="single" w:sz="4" w:space="0" w:color="auto"/>
              <w:left w:val="nil"/>
              <w:bottom w:val="single" w:sz="4" w:space="0" w:color="auto"/>
              <w:right w:val="nil"/>
            </w:tcBorders>
            <w:shd w:val="clear" w:color="auto" w:fill="auto"/>
            <w:noWrap/>
            <w:vAlign w:val="center"/>
            <w:hideMark/>
          </w:tcPr>
          <w:p w14:paraId="02ECE8ED" w14:textId="77777777" w:rsidR="00D73802" w:rsidRPr="00EB50CC" w:rsidRDefault="00D73802" w:rsidP="001A70F1">
            <w:pPr>
              <w:pStyle w:val="TableColumnHeading-PPSSBO"/>
              <w:rPr>
                <w:sz w:val="20"/>
              </w:rPr>
            </w:pPr>
            <w:r w:rsidRPr="00EB50CC">
              <w:rPr>
                <w:sz w:val="20"/>
              </w:rPr>
              <w:t>Total labor hours</w:t>
            </w:r>
          </w:p>
        </w:tc>
      </w:tr>
      <w:tr w:rsidR="00D73802" w:rsidRPr="001A70F1" w14:paraId="454360A9" w14:textId="77777777" w:rsidTr="0033100A">
        <w:trPr>
          <w:trHeight w:val="288"/>
        </w:trPr>
        <w:tc>
          <w:tcPr>
            <w:tcW w:w="3640" w:type="dxa"/>
            <w:tcBorders>
              <w:top w:val="nil"/>
              <w:left w:val="nil"/>
              <w:bottom w:val="nil"/>
              <w:right w:val="nil"/>
            </w:tcBorders>
            <w:shd w:val="clear" w:color="auto" w:fill="auto"/>
            <w:vAlign w:val="bottom"/>
            <w:hideMark/>
          </w:tcPr>
          <w:p w14:paraId="04A92EA5" w14:textId="77777777" w:rsidR="00D73802" w:rsidRPr="001A70F1" w:rsidRDefault="00D73802" w:rsidP="001A70F1">
            <w:pPr>
              <w:pStyle w:val="TableText-PPSSBO"/>
              <w:rPr>
                <w:b/>
              </w:rPr>
            </w:pPr>
            <w:r w:rsidRPr="001A70F1">
              <w:rPr>
                <w:b/>
              </w:rPr>
              <w:t>Survey participants</w:t>
            </w:r>
          </w:p>
          <w:p w14:paraId="712EC426" w14:textId="77777777" w:rsidR="00AA56EF" w:rsidRPr="001A70F1" w:rsidRDefault="00AA56EF" w:rsidP="001A70F1">
            <w:pPr>
              <w:pStyle w:val="TableText-PPSSBO"/>
              <w:rPr>
                <w:b/>
              </w:rPr>
            </w:pPr>
          </w:p>
        </w:tc>
        <w:tc>
          <w:tcPr>
            <w:tcW w:w="1359" w:type="dxa"/>
            <w:tcBorders>
              <w:top w:val="nil"/>
              <w:left w:val="nil"/>
              <w:bottom w:val="nil"/>
              <w:right w:val="nil"/>
            </w:tcBorders>
            <w:shd w:val="clear" w:color="auto" w:fill="auto"/>
            <w:vAlign w:val="bottom"/>
            <w:hideMark/>
          </w:tcPr>
          <w:p w14:paraId="2A27DB12" w14:textId="77777777" w:rsidR="00D73802" w:rsidRPr="001A70F1" w:rsidRDefault="00D73802" w:rsidP="001A70F1">
            <w:pPr>
              <w:pStyle w:val="TableText-PPSSBO"/>
              <w:rPr>
                <w:b/>
              </w:rPr>
            </w:pPr>
          </w:p>
        </w:tc>
        <w:tc>
          <w:tcPr>
            <w:tcW w:w="1792" w:type="dxa"/>
            <w:tcBorders>
              <w:top w:val="nil"/>
              <w:left w:val="nil"/>
              <w:bottom w:val="nil"/>
              <w:right w:val="nil"/>
            </w:tcBorders>
            <w:shd w:val="clear" w:color="auto" w:fill="auto"/>
            <w:vAlign w:val="bottom"/>
            <w:hideMark/>
          </w:tcPr>
          <w:p w14:paraId="560BFF5B" w14:textId="77777777" w:rsidR="00D73802" w:rsidRPr="001A70F1" w:rsidRDefault="00D73802" w:rsidP="001A70F1">
            <w:pPr>
              <w:pStyle w:val="TableText-PPSSBO"/>
              <w:rPr>
                <w:b/>
              </w:rPr>
            </w:pPr>
          </w:p>
        </w:tc>
        <w:tc>
          <w:tcPr>
            <w:tcW w:w="1669" w:type="dxa"/>
            <w:tcBorders>
              <w:top w:val="nil"/>
              <w:left w:val="nil"/>
              <w:bottom w:val="nil"/>
              <w:right w:val="nil"/>
            </w:tcBorders>
            <w:shd w:val="clear" w:color="auto" w:fill="auto"/>
            <w:vAlign w:val="bottom"/>
            <w:hideMark/>
          </w:tcPr>
          <w:p w14:paraId="25501A48" w14:textId="77777777" w:rsidR="00D73802" w:rsidRPr="001A70F1" w:rsidRDefault="00D73802" w:rsidP="001A70F1">
            <w:pPr>
              <w:pStyle w:val="TableText-PPSSBO"/>
              <w:rPr>
                <w:b/>
              </w:rPr>
            </w:pPr>
          </w:p>
        </w:tc>
        <w:tc>
          <w:tcPr>
            <w:tcW w:w="1098" w:type="dxa"/>
            <w:tcBorders>
              <w:top w:val="nil"/>
              <w:left w:val="nil"/>
              <w:bottom w:val="nil"/>
              <w:right w:val="nil"/>
            </w:tcBorders>
            <w:shd w:val="clear" w:color="auto" w:fill="auto"/>
            <w:noWrap/>
            <w:vAlign w:val="bottom"/>
            <w:hideMark/>
          </w:tcPr>
          <w:p w14:paraId="0D0CF5EE" w14:textId="77777777" w:rsidR="00D73802" w:rsidRPr="001A70F1" w:rsidRDefault="00D73802" w:rsidP="001A70F1">
            <w:pPr>
              <w:pStyle w:val="TableText-PPSSBO"/>
              <w:rPr>
                <w:b/>
              </w:rPr>
            </w:pPr>
          </w:p>
        </w:tc>
      </w:tr>
      <w:tr w:rsidR="00D73802" w:rsidRPr="00D73802" w14:paraId="4E17913C" w14:textId="77777777" w:rsidTr="0033100A">
        <w:trPr>
          <w:trHeight w:val="576"/>
        </w:trPr>
        <w:tc>
          <w:tcPr>
            <w:tcW w:w="3640" w:type="dxa"/>
            <w:tcBorders>
              <w:top w:val="nil"/>
              <w:left w:val="nil"/>
              <w:bottom w:val="nil"/>
              <w:right w:val="nil"/>
            </w:tcBorders>
            <w:shd w:val="clear" w:color="auto" w:fill="auto"/>
            <w:hideMark/>
          </w:tcPr>
          <w:p w14:paraId="44E00BE3" w14:textId="74BE812C" w:rsidR="00D73802" w:rsidRPr="00D73802" w:rsidRDefault="00D73802" w:rsidP="001A70F1">
            <w:pPr>
              <w:pStyle w:val="TableText-PPSSBO"/>
            </w:pPr>
            <w:r w:rsidRPr="00D73802">
              <w:t xml:space="preserve">State </w:t>
            </w:r>
            <w:r w:rsidR="00F2381C">
              <w:t>Directors of Migrant Education</w:t>
            </w:r>
          </w:p>
        </w:tc>
        <w:tc>
          <w:tcPr>
            <w:tcW w:w="1359" w:type="dxa"/>
            <w:tcBorders>
              <w:top w:val="nil"/>
              <w:left w:val="nil"/>
              <w:bottom w:val="nil"/>
              <w:right w:val="nil"/>
            </w:tcBorders>
            <w:shd w:val="clear" w:color="auto" w:fill="auto"/>
            <w:hideMark/>
          </w:tcPr>
          <w:p w14:paraId="6234CACB" w14:textId="77777777" w:rsidR="00D73802" w:rsidRPr="00D73802" w:rsidRDefault="00D73802" w:rsidP="0033100A">
            <w:pPr>
              <w:pStyle w:val="TableText-PPSSBO"/>
              <w:jc w:val="center"/>
            </w:pPr>
            <w:r w:rsidRPr="00D73802">
              <w:t>1</w:t>
            </w:r>
          </w:p>
        </w:tc>
        <w:tc>
          <w:tcPr>
            <w:tcW w:w="1792" w:type="dxa"/>
            <w:tcBorders>
              <w:top w:val="nil"/>
              <w:left w:val="nil"/>
              <w:bottom w:val="nil"/>
              <w:right w:val="nil"/>
            </w:tcBorders>
            <w:shd w:val="clear" w:color="auto" w:fill="auto"/>
            <w:hideMark/>
          </w:tcPr>
          <w:p w14:paraId="0173CC39" w14:textId="77777777" w:rsidR="00D73802" w:rsidRDefault="00D73802" w:rsidP="001A70F1">
            <w:pPr>
              <w:pStyle w:val="TableText-PPSSBO"/>
            </w:pPr>
            <w:r w:rsidRPr="00D73802">
              <w:t>47 (estimated based on 2015 grant awards)</w:t>
            </w:r>
          </w:p>
          <w:p w14:paraId="1E54CAF4" w14:textId="77777777" w:rsidR="006927AC" w:rsidRPr="006927AC" w:rsidRDefault="006927AC" w:rsidP="001A70F1">
            <w:pPr>
              <w:pStyle w:val="TableText-PPSSBO"/>
            </w:pPr>
          </w:p>
        </w:tc>
        <w:tc>
          <w:tcPr>
            <w:tcW w:w="1669" w:type="dxa"/>
            <w:tcBorders>
              <w:top w:val="nil"/>
              <w:left w:val="nil"/>
              <w:bottom w:val="nil"/>
              <w:right w:val="nil"/>
            </w:tcBorders>
            <w:shd w:val="clear" w:color="auto" w:fill="auto"/>
            <w:hideMark/>
          </w:tcPr>
          <w:p w14:paraId="35FABA20" w14:textId="77777777" w:rsidR="00D73802" w:rsidRPr="00D73802" w:rsidRDefault="00D73802" w:rsidP="0033100A">
            <w:pPr>
              <w:pStyle w:val="TableText-PPSSBO"/>
              <w:ind w:left="229"/>
            </w:pPr>
            <w:r w:rsidRPr="00D73802">
              <w:t>20 minutes</w:t>
            </w:r>
          </w:p>
        </w:tc>
        <w:tc>
          <w:tcPr>
            <w:tcW w:w="1098" w:type="dxa"/>
            <w:tcBorders>
              <w:top w:val="nil"/>
              <w:left w:val="nil"/>
              <w:bottom w:val="nil"/>
              <w:right w:val="nil"/>
            </w:tcBorders>
            <w:shd w:val="clear" w:color="auto" w:fill="auto"/>
            <w:noWrap/>
            <w:hideMark/>
          </w:tcPr>
          <w:p w14:paraId="6EC31C0A" w14:textId="77777777" w:rsidR="00D73802" w:rsidRPr="00D73802" w:rsidRDefault="00D73802" w:rsidP="0033100A">
            <w:pPr>
              <w:pStyle w:val="TableText-PPSSBO"/>
              <w:ind w:right="242"/>
              <w:jc w:val="right"/>
            </w:pPr>
            <w:r w:rsidRPr="00D73802">
              <w:t>16</w:t>
            </w:r>
          </w:p>
        </w:tc>
      </w:tr>
      <w:tr w:rsidR="00D73802" w:rsidRPr="00D73802" w14:paraId="2EC69976" w14:textId="77777777" w:rsidTr="0033100A">
        <w:trPr>
          <w:trHeight w:val="864"/>
        </w:trPr>
        <w:tc>
          <w:tcPr>
            <w:tcW w:w="3640" w:type="dxa"/>
            <w:tcBorders>
              <w:top w:val="nil"/>
              <w:left w:val="nil"/>
              <w:bottom w:val="single" w:sz="4" w:space="0" w:color="auto"/>
              <w:right w:val="nil"/>
            </w:tcBorders>
            <w:shd w:val="clear" w:color="auto" w:fill="auto"/>
            <w:hideMark/>
          </w:tcPr>
          <w:p w14:paraId="792B9052" w14:textId="77777777" w:rsidR="00D73802" w:rsidRPr="00D73802" w:rsidRDefault="00D73802" w:rsidP="001A70F1">
            <w:pPr>
              <w:pStyle w:val="TableText-PPSSBO"/>
            </w:pPr>
            <w:proofErr w:type="spellStart"/>
            <w:r w:rsidRPr="00D73802">
              <w:t>Subgrantee</w:t>
            </w:r>
            <w:proofErr w:type="spellEnd"/>
            <w:r w:rsidRPr="00D73802">
              <w:t xml:space="preserve"> program coordinators</w:t>
            </w:r>
          </w:p>
        </w:tc>
        <w:tc>
          <w:tcPr>
            <w:tcW w:w="1359" w:type="dxa"/>
            <w:tcBorders>
              <w:top w:val="nil"/>
              <w:left w:val="nil"/>
              <w:bottom w:val="single" w:sz="4" w:space="0" w:color="auto"/>
              <w:right w:val="nil"/>
            </w:tcBorders>
            <w:shd w:val="clear" w:color="auto" w:fill="auto"/>
            <w:hideMark/>
          </w:tcPr>
          <w:p w14:paraId="174C9EB7" w14:textId="77777777" w:rsidR="00D73802" w:rsidRPr="00D73802" w:rsidRDefault="00D73802" w:rsidP="0033100A">
            <w:pPr>
              <w:pStyle w:val="TableText-PPSSBO"/>
              <w:jc w:val="center"/>
            </w:pPr>
            <w:r w:rsidRPr="00D73802">
              <w:t>1</w:t>
            </w:r>
          </w:p>
        </w:tc>
        <w:tc>
          <w:tcPr>
            <w:tcW w:w="1792" w:type="dxa"/>
            <w:tcBorders>
              <w:top w:val="nil"/>
              <w:left w:val="nil"/>
              <w:bottom w:val="single" w:sz="4" w:space="0" w:color="auto"/>
              <w:right w:val="nil"/>
            </w:tcBorders>
            <w:shd w:val="clear" w:color="auto" w:fill="auto"/>
            <w:hideMark/>
          </w:tcPr>
          <w:p w14:paraId="71718EF2" w14:textId="77777777" w:rsidR="00D73802" w:rsidRPr="00D73802" w:rsidRDefault="00D73802" w:rsidP="001A70F1">
            <w:pPr>
              <w:pStyle w:val="TableText-PPSSBO"/>
            </w:pPr>
            <w:r w:rsidRPr="00D73802">
              <w:t>813 (estimated based on program office information)</w:t>
            </w:r>
          </w:p>
        </w:tc>
        <w:tc>
          <w:tcPr>
            <w:tcW w:w="1669" w:type="dxa"/>
            <w:tcBorders>
              <w:top w:val="nil"/>
              <w:left w:val="nil"/>
              <w:bottom w:val="single" w:sz="4" w:space="0" w:color="auto"/>
              <w:right w:val="nil"/>
            </w:tcBorders>
            <w:shd w:val="clear" w:color="auto" w:fill="auto"/>
            <w:hideMark/>
          </w:tcPr>
          <w:p w14:paraId="2C85CA28" w14:textId="77777777" w:rsidR="00D73802" w:rsidRPr="00D73802" w:rsidRDefault="00D73802" w:rsidP="0033100A">
            <w:pPr>
              <w:pStyle w:val="TableText-PPSSBO"/>
              <w:ind w:left="229"/>
            </w:pPr>
            <w:r w:rsidRPr="00D73802">
              <w:t>20 minutes</w:t>
            </w:r>
          </w:p>
        </w:tc>
        <w:tc>
          <w:tcPr>
            <w:tcW w:w="1098" w:type="dxa"/>
            <w:tcBorders>
              <w:top w:val="nil"/>
              <w:left w:val="nil"/>
              <w:bottom w:val="single" w:sz="4" w:space="0" w:color="auto"/>
              <w:right w:val="nil"/>
            </w:tcBorders>
            <w:shd w:val="clear" w:color="auto" w:fill="auto"/>
            <w:noWrap/>
            <w:hideMark/>
          </w:tcPr>
          <w:p w14:paraId="23A93E45" w14:textId="77777777" w:rsidR="00D73802" w:rsidRPr="00D73802" w:rsidRDefault="00D73802" w:rsidP="0033100A">
            <w:pPr>
              <w:pStyle w:val="TableText-PPSSBO"/>
              <w:ind w:right="242"/>
              <w:jc w:val="right"/>
            </w:pPr>
            <w:r w:rsidRPr="00D73802">
              <w:t>271</w:t>
            </w:r>
          </w:p>
        </w:tc>
      </w:tr>
      <w:tr w:rsidR="00D73802" w:rsidRPr="001A70F1" w14:paraId="13CAD218" w14:textId="77777777" w:rsidTr="0033100A">
        <w:trPr>
          <w:trHeight w:val="288"/>
        </w:trPr>
        <w:tc>
          <w:tcPr>
            <w:tcW w:w="3640" w:type="dxa"/>
            <w:tcBorders>
              <w:top w:val="nil"/>
              <w:left w:val="nil"/>
              <w:right w:val="nil"/>
            </w:tcBorders>
            <w:shd w:val="clear" w:color="auto" w:fill="auto"/>
            <w:vAlign w:val="bottom"/>
            <w:hideMark/>
          </w:tcPr>
          <w:p w14:paraId="13FA06C8" w14:textId="77777777" w:rsidR="00D73802" w:rsidRPr="001A70F1" w:rsidRDefault="00D73802" w:rsidP="001A70F1">
            <w:pPr>
              <w:pStyle w:val="TableText-PPSSBO"/>
              <w:rPr>
                <w:b/>
              </w:rPr>
            </w:pPr>
            <w:r w:rsidRPr="001A70F1">
              <w:rPr>
                <w:b/>
              </w:rPr>
              <w:t>Case study participants</w:t>
            </w:r>
          </w:p>
        </w:tc>
        <w:tc>
          <w:tcPr>
            <w:tcW w:w="1359" w:type="dxa"/>
            <w:tcBorders>
              <w:top w:val="nil"/>
              <w:left w:val="nil"/>
              <w:right w:val="nil"/>
            </w:tcBorders>
            <w:shd w:val="clear" w:color="auto" w:fill="auto"/>
            <w:vAlign w:val="bottom"/>
            <w:hideMark/>
          </w:tcPr>
          <w:p w14:paraId="79E2E1FF" w14:textId="77777777" w:rsidR="00D73802" w:rsidRPr="001A70F1" w:rsidRDefault="00D73802" w:rsidP="001A70F1">
            <w:pPr>
              <w:pStyle w:val="TableText-PPSSBO"/>
              <w:rPr>
                <w:b/>
              </w:rPr>
            </w:pPr>
          </w:p>
        </w:tc>
        <w:tc>
          <w:tcPr>
            <w:tcW w:w="1792" w:type="dxa"/>
            <w:tcBorders>
              <w:top w:val="nil"/>
              <w:left w:val="nil"/>
              <w:right w:val="nil"/>
            </w:tcBorders>
            <w:shd w:val="clear" w:color="auto" w:fill="auto"/>
            <w:vAlign w:val="bottom"/>
            <w:hideMark/>
          </w:tcPr>
          <w:p w14:paraId="1004EE73" w14:textId="77777777" w:rsidR="00D73802" w:rsidRPr="001A70F1" w:rsidRDefault="00D73802" w:rsidP="001A70F1">
            <w:pPr>
              <w:pStyle w:val="TableText-PPSSBO"/>
              <w:rPr>
                <w:b/>
              </w:rPr>
            </w:pPr>
          </w:p>
        </w:tc>
        <w:tc>
          <w:tcPr>
            <w:tcW w:w="1669" w:type="dxa"/>
            <w:tcBorders>
              <w:top w:val="nil"/>
              <w:left w:val="nil"/>
              <w:right w:val="nil"/>
            </w:tcBorders>
            <w:shd w:val="clear" w:color="auto" w:fill="auto"/>
            <w:vAlign w:val="bottom"/>
            <w:hideMark/>
          </w:tcPr>
          <w:p w14:paraId="283C5A2A" w14:textId="77777777" w:rsidR="00D73802" w:rsidRPr="001A70F1" w:rsidRDefault="00D73802" w:rsidP="0033100A">
            <w:pPr>
              <w:pStyle w:val="TableText-PPSSBO"/>
              <w:ind w:left="229"/>
              <w:rPr>
                <w:b/>
              </w:rPr>
            </w:pPr>
          </w:p>
        </w:tc>
        <w:tc>
          <w:tcPr>
            <w:tcW w:w="1098" w:type="dxa"/>
            <w:tcBorders>
              <w:top w:val="nil"/>
              <w:left w:val="nil"/>
              <w:right w:val="nil"/>
            </w:tcBorders>
            <w:shd w:val="clear" w:color="auto" w:fill="auto"/>
            <w:noWrap/>
            <w:vAlign w:val="bottom"/>
            <w:hideMark/>
          </w:tcPr>
          <w:p w14:paraId="2E5BD36D" w14:textId="77777777" w:rsidR="00D73802" w:rsidRPr="001A70F1" w:rsidRDefault="00D73802" w:rsidP="0033100A">
            <w:pPr>
              <w:pStyle w:val="TableText-PPSSBO"/>
              <w:ind w:right="242"/>
              <w:jc w:val="right"/>
              <w:rPr>
                <w:b/>
              </w:rPr>
            </w:pPr>
          </w:p>
        </w:tc>
      </w:tr>
      <w:tr w:rsidR="00D73802" w:rsidRPr="00D73802" w14:paraId="2E5C5019" w14:textId="77777777" w:rsidTr="0033100A">
        <w:trPr>
          <w:trHeight w:val="576"/>
        </w:trPr>
        <w:tc>
          <w:tcPr>
            <w:tcW w:w="3640" w:type="dxa"/>
            <w:tcBorders>
              <w:top w:val="nil"/>
              <w:left w:val="nil"/>
              <w:bottom w:val="single" w:sz="4" w:space="0" w:color="auto"/>
              <w:right w:val="nil"/>
            </w:tcBorders>
            <w:shd w:val="clear" w:color="auto" w:fill="auto"/>
            <w:hideMark/>
          </w:tcPr>
          <w:p w14:paraId="66EA9FDC" w14:textId="6664B1D6" w:rsidR="00D73802" w:rsidRPr="00D73802" w:rsidRDefault="00D73802" w:rsidP="001A70F1">
            <w:pPr>
              <w:pStyle w:val="TableText-PPSSBO"/>
            </w:pPr>
            <w:r w:rsidRPr="00D73802">
              <w:t xml:space="preserve">State staff (e.g., </w:t>
            </w:r>
            <w:r w:rsidR="00F2381C">
              <w:t>S</w:t>
            </w:r>
            <w:r w:rsidRPr="00D73802">
              <w:t>tate Director</w:t>
            </w:r>
            <w:r w:rsidR="00F2381C">
              <w:t xml:space="preserve"> of Migrant Education</w:t>
            </w:r>
            <w:r w:rsidRPr="00D73802">
              <w:t xml:space="preserve">, other MEP staff, other SEA staff) (10 state grantees) </w:t>
            </w:r>
          </w:p>
        </w:tc>
        <w:tc>
          <w:tcPr>
            <w:tcW w:w="1359" w:type="dxa"/>
            <w:tcBorders>
              <w:top w:val="nil"/>
              <w:left w:val="nil"/>
              <w:bottom w:val="single" w:sz="4" w:space="0" w:color="auto"/>
              <w:right w:val="nil"/>
            </w:tcBorders>
            <w:shd w:val="clear" w:color="auto" w:fill="auto"/>
            <w:hideMark/>
          </w:tcPr>
          <w:p w14:paraId="52039D27" w14:textId="77777777" w:rsidR="00D73802" w:rsidRPr="00D73802" w:rsidRDefault="00D73802" w:rsidP="001A70F1">
            <w:pPr>
              <w:pStyle w:val="TableText-PPSSBO"/>
            </w:pPr>
            <w:r w:rsidRPr="00D73802">
              <w:t>Up to 4</w:t>
            </w:r>
          </w:p>
        </w:tc>
        <w:tc>
          <w:tcPr>
            <w:tcW w:w="1792" w:type="dxa"/>
            <w:tcBorders>
              <w:top w:val="nil"/>
              <w:left w:val="nil"/>
              <w:bottom w:val="single" w:sz="4" w:space="0" w:color="auto"/>
              <w:right w:val="nil"/>
            </w:tcBorders>
            <w:shd w:val="clear" w:color="auto" w:fill="auto"/>
            <w:hideMark/>
          </w:tcPr>
          <w:p w14:paraId="6FB0C006" w14:textId="77777777" w:rsidR="00D73802" w:rsidRPr="00D73802" w:rsidRDefault="00D73802" w:rsidP="001A70F1">
            <w:pPr>
              <w:pStyle w:val="TableText-PPSSBO"/>
            </w:pPr>
            <w:r w:rsidRPr="00D73802">
              <w:t>10</w:t>
            </w:r>
          </w:p>
        </w:tc>
        <w:tc>
          <w:tcPr>
            <w:tcW w:w="1669" w:type="dxa"/>
            <w:tcBorders>
              <w:top w:val="nil"/>
              <w:left w:val="nil"/>
              <w:bottom w:val="single" w:sz="4" w:space="0" w:color="auto"/>
              <w:right w:val="nil"/>
            </w:tcBorders>
            <w:shd w:val="clear" w:color="auto" w:fill="auto"/>
            <w:hideMark/>
          </w:tcPr>
          <w:p w14:paraId="6AC3A4BB" w14:textId="77777777" w:rsidR="00D73802" w:rsidRPr="00D73802" w:rsidRDefault="00D73802" w:rsidP="0033100A">
            <w:pPr>
              <w:pStyle w:val="TableText-PPSSBO"/>
              <w:ind w:left="229"/>
            </w:pPr>
            <w:r w:rsidRPr="00D73802">
              <w:t>1 hour</w:t>
            </w:r>
          </w:p>
        </w:tc>
        <w:tc>
          <w:tcPr>
            <w:tcW w:w="1098" w:type="dxa"/>
            <w:tcBorders>
              <w:top w:val="nil"/>
              <w:left w:val="nil"/>
              <w:bottom w:val="single" w:sz="4" w:space="0" w:color="auto"/>
              <w:right w:val="nil"/>
            </w:tcBorders>
            <w:shd w:val="clear" w:color="auto" w:fill="auto"/>
            <w:noWrap/>
            <w:hideMark/>
          </w:tcPr>
          <w:p w14:paraId="6E939231" w14:textId="77777777" w:rsidR="00D73802" w:rsidRPr="00D73802" w:rsidRDefault="00D73802" w:rsidP="0033100A">
            <w:pPr>
              <w:pStyle w:val="TableText-PPSSBO"/>
              <w:ind w:right="242"/>
              <w:jc w:val="right"/>
            </w:pPr>
            <w:r w:rsidRPr="00D73802">
              <w:t>40</w:t>
            </w:r>
          </w:p>
        </w:tc>
      </w:tr>
      <w:tr w:rsidR="00D73802" w:rsidRPr="00D73802" w14:paraId="109F056E" w14:textId="77777777" w:rsidTr="0033100A">
        <w:trPr>
          <w:trHeight w:val="864"/>
        </w:trPr>
        <w:tc>
          <w:tcPr>
            <w:tcW w:w="3640" w:type="dxa"/>
            <w:tcBorders>
              <w:top w:val="single" w:sz="4" w:space="0" w:color="auto"/>
              <w:left w:val="nil"/>
              <w:bottom w:val="single" w:sz="4" w:space="0" w:color="auto"/>
              <w:right w:val="nil"/>
            </w:tcBorders>
            <w:shd w:val="clear" w:color="auto" w:fill="auto"/>
            <w:hideMark/>
          </w:tcPr>
          <w:p w14:paraId="267990F2" w14:textId="58A164CD" w:rsidR="00D73802" w:rsidRPr="00D73802" w:rsidRDefault="00D73802" w:rsidP="001A70F1">
            <w:pPr>
              <w:pStyle w:val="TableText-PPSSBO"/>
            </w:pPr>
            <w:r w:rsidRPr="00D73802">
              <w:t>Directors of other state-level agencies and organizations colla</w:t>
            </w:r>
            <w:r>
              <w:t xml:space="preserve">borating with the state MEP (10 state </w:t>
            </w:r>
            <w:r w:rsidRPr="00D73802">
              <w:t>grantees)</w:t>
            </w:r>
          </w:p>
        </w:tc>
        <w:tc>
          <w:tcPr>
            <w:tcW w:w="1359" w:type="dxa"/>
            <w:tcBorders>
              <w:top w:val="single" w:sz="4" w:space="0" w:color="auto"/>
              <w:left w:val="nil"/>
              <w:bottom w:val="single" w:sz="4" w:space="0" w:color="auto"/>
              <w:right w:val="nil"/>
            </w:tcBorders>
            <w:shd w:val="clear" w:color="auto" w:fill="auto"/>
            <w:hideMark/>
          </w:tcPr>
          <w:p w14:paraId="20BA60CB" w14:textId="77777777" w:rsidR="00D73802" w:rsidRPr="00D73802" w:rsidRDefault="00D73802" w:rsidP="001A70F1">
            <w:pPr>
              <w:pStyle w:val="TableText-PPSSBO"/>
            </w:pPr>
            <w:r w:rsidRPr="00D73802">
              <w:t>Up to 3</w:t>
            </w:r>
          </w:p>
        </w:tc>
        <w:tc>
          <w:tcPr>
            <w:tcW w:w="1792" w:type="dxa"/>
            <w:tcBorders>
              <w:top w:val="single" w:sz="4" w:space="0" w:color="auto"/>
              <w:left w:val="nil"/>
              <w:bottom w:val="single" w:sz="4" w:space="0" w:color="auto"/>
              <w:right w:val="nil"/>
            </w:tcBorders>
            <w:shd w:val="clear" w:color="auto" w:fill="auto"/>
            <w:hideMark/>
          </w:tcPr>
          <w:p w14:paraId="29200D29" w14:textId="77777777" w:rsidR="00D73802" w:rsidRPr="00D73802" w:rsidRDefault="00D73802" w:rsidP="001A70F1">
            <w:pPr>
              <w:pStyle w:val="TableText-PPSSBO"/>
            </w:pPr>
            <w:r w:rsidRPr="00D73802">
              <w:t>10</w:t>
            </w:r>
          </w:p>
        </w:tc>
        <w:tc>
          <w:tcPr>
            <w:tcW w:w="1669" w:type="dxa"/>
            <w:tcBorders>
              <w:top w:val="single" w:sz="4" w:space="0" w:color="auto"/>
              <w:left w:val="nil"/>
              <w:bottom w:val="single" w:sz="4" w:space="0" w:color="auto"/>
              <w:right w:val="nil"/>
            </w:tcBorders>
            <w:shd w:val="clear" w:color="auto" w:fill="auto"/>
            <w:hideMark/>
          </w:tcPr>
          <w:p w14:paraId="4DA5A753" w14:textId="77777777" w:rsidR="00D73802" w:rsidRPr="00D73802" w:rsidRDefault="00D73802" w:rsidP="0033100A">
            <w:pPr>
              <w:pStyle w:val="TableText-PPSSBO"/>
              <w:ind w:left="229"/>
            </w:pPr>
            <w:r w:rsidRPr="00D73802">
              <w:t>1 hour</w:t>
            </w:r>
          </w:p>
        </w:tc>
        <w:tc>
          <w:tcPr>
            <w:tcW w:w="1098" w:type="dxa"/>
            <w:tcBorders>
              <w:top w:val="single" w:sz="4" w:space="0" w:color="auto"/>
              <w:left w:val="nil"/>
              <w:bottom w:val="single" w:sz="4" w:space="0" w:color="auto"/>
              <w:right w:val="nil"/>
            </w:tcBorders>
            <w:shd w:val="clear" w:color="auto" w:fill="auto"/>
            <w:noWrap/>
            <w:hideMark/>
          </w:tcPr>
          <w:p w14:paraId="6710F54A" w14:textId="77777777" w:rsidR="00D73802" w:rsidRPr="00D73802" w:rsidRDefault="00D73802" w:rsidP="0033100A">
            <w:pPr>
              <w:pStyle w:val="TableText-PPSSBO"/>
              <w:ind w:right="242"/>
              <w:jc w:val="right"/>
            </w:pPr>
            <w:r w:rsidRPr="00D73802">
              <w:t>30</w:t>
            </w:r>
          </w:p>
        </w:tc>
      </w:tr>
      <w:tr w:rsidR="00D73802" w:rsidRPr="00D73802" w14:paraId="5173C5D3" w14:textId="77777777" w:rsidTr="0033100A">
        <w:trPr>
          <w:trHeight w:val="864"/>
        </w:trPr>
        <w:tc>
          <w:tcPr>
            <w:tcW w:w="3640" w:type="dxa"/>
            <w:tcBorders>
              <w:top w:val="single" w:sz="4" w:space="0" w:color="auto"/>
              <w:left w:val="nil"/>
              <w:bottom w:val="single" w:sz="4" w:space="0" w:color="auto"/>
              <w:right w:val="nil"/>
            </w:tcBorders>
            <w:shd w:val="clear" w:color="auto" w:fill="auto"/>
            <w:hideMark/>
          </w:tcPr>
          <w:p w14:paraId="3FA015DE" w14:textId="75F0E92B" w:rsidR="00D73802" w:rsidRPr="00D73802" w:rsidRDefault="00D73802" w:rsidP="00EB50CC">
            <w:pPr>
              <w:pStyle w:val="TableText-PPSSBO"/>
            </w:pPr>
            <w:r w:rsidRPr="00D73802">
              <w:t xml:space="preserve">Local MEP program staff (MEP </w:t>
            </w:r>
            <w:r w:rsidR="00AD434A">
              <w:t>c</w:t>
            </w:r>
            <w:r w:rsidR="00AD434A" w:rsidRPr="00D73802">
              <w:t>oordinator</w:t>
            </w:r>
            <w:r w:rsidRPr="00D73802">
              <w:t>, other local MEP staff) (20</w:t>
            </w:r>
            <w:r w:rsidR="00EB50CC">
              <w:t> </w:t>
            </w:r>
            <w:proofErr w:type="spellStart"/>
            <w:r w:rsidR="00F2381C">
              <w:t>subgrantees</w:t>
            </w:r>
            <w:proofErr w:type="spellEnd"/>
            <w:r w:rsidRPr="00D73802">
              <w:t xml:space="preserve"> or 2 grantees per state) </w:t>
            </w:r>
          </w:p>
        </w:tc>
        <w:tc>
          <w:tcPr>
            <w:tcW w:w="1359" w:type="dxa"/>
            <w:tcBorders>
              <w:top w:val="single" w:sz="4" w:space="0" w:color="auto"/>
              <w:left w:val="nil"/>
              <w:bottom w:val="single" w:sz="4" w:space="0" w:color="auto"/>
              <w:right w:val="nil"/>
            </w:tcBorders>
            <w:shd w:val="clear" w:color="auto" w:fill="auto"/>
            <w:hideMark/>
          </w:tcPr>
          <w:p w14:paraId="7B73B55E" w14:textId="77777777" w:rsidR="00D73802" w:rsidRPr="00D73802" w:rsidRDefault="00D73802" w:rsidP="001A70F1">
            <w:pPr>
              <w:pStyle w:val="TableText-PPSSBO"/>
            </w:pPr>
            <w:r w:rsidRPr="00D73802">
              <w:t>Up to 3</w:t>
            </w:r>
          </w:p>
        </w:tc>
        <w:tc>
          <w:tcPr>
            <w:tcW w:w="1792" w:type="dxa"/>
            <w:tcBorders>
              <w:top w:val="single" w:sz="4" w:space="0" w:color="auto"/>
              <w:left w:val="nil"/>
              <w:bottom w:val="single" w:sz="4" w:space="0" w:color="auto"/>
              <w:right w:val="nil"/>
            </w:tcBorders>
            <w:shd w:val="clear" w:color="auto" w:fill="auto"/>
            <w:hideMark/>
          </w:tcPr>
          <w:p w14:paraId="2101E18B" w14:textId="4EE7D615" w:rsidR="00D73802" w:rsidRPr="00D73802" w:rsidRDefault="00D73802" w:rsidP="00F24F66">
            <w:pPr>
              <w:pStyle w:val="TableText-PPSSBO"/>
            </w:pPr>
            <w:r w:rsidRPr="00D73802">
              <w:t xml:space="preserve">20 </w:t>
            </w:r>
            <w:proofErr w:type="spellStart"/>
            <w:r w:rsidR="00F2381C">
              <w:t>subgrantees</w:t>
            </w:r>
            <w:proofErr w:type="spellEnd"/>
            <w:r w:rsidRPr="00D73802">
              <w:t xml:space="preserve"> (2</w:t>
            </w:r>
            <w:r w:rsidR="00F24F66">
              <w:t> </w:t>
            </w:r>
            <w:proofErr w:type="spellStart"/>
            <w:r w:rsidRPr="00D73802">
              <w:t>subgrantees</w:t>
            </w:r>
            <w:proofErr w:type="spellEnd"/>
            <w:r w:rsidRPr="00D73802">
              <w:t xml:space="preserve"> per state)</w:t>
            </w:r>
          </w:p>
        </w:tc>
        <w:tc>
          <w:tcPr>
            <w:tcW w:w="1669" w:type="dxa"/>
            <w:tcBorders>
              <w:top w:val="single" w:sz="4" w:space="0" w:color="auto"/>
              <w:left w:val="nil"/>
              <w:bottom w:val="single" w:sz="4" w:space="0" w:color="auto"/>
              <w:right w:val="nil"/>
            </w:tcBorders>
            <w:shd w:val="clear" w:color="auto" w:fill="auto"/>
            <w:hideMark/>
          </w:tcPr>
          <w:p w14:paraId="603657DA" w14:textId="77777777" w:rsidR="00D73802" w:rsidRPr="00D73802" w:rsidRDefault="00D73802" w:rsidP="0033100A">
            <w:pPr>
              <w:pStyle w:val="TableText-PPSSBO"/>
              <w:ind w:left="229"/>
            </w:pPr>
            <w:r w:rsidRPr="00D73802">
              <w:t>1 hour</w:t>
            </w:r>
          </w:p>
        </w:tc>
        <w:tc>
          <w:tcPr>
            <w:tcW w:w="1098" w:type="dxa"/>
            <w:tcBorders>
              <w:top w:val="single" w:sz="4" w:space="0" w:color="auto"/>
              <w:left w:val="nil"/>
              <w:bottom w:val="single" w:sz="4" w:space="0" w:color="auto"/>
              <w:right w:val="nil"/>
            </w:tcBorders>
            <w:shd w:val="clear" w:color="auto" w:fill="auto"/>
            <w:noWrap/>
            <w:hideMark/>
          </w:tcPr>
          <w:p w14:paraId="1FD5358B" w14:textId="77777777" w:rsidR="00D73802" w:rsidRPr="00D73802" w:rsidRDefault="00D73802" w:rsidP="0033100A">
            <w:pPr>
              <w:pStyle w:val="TableText-PPSSBO"/>
              <w:ind w:right="242"/>
              <w:jc w:val="right"/>
            </w:pPr>
            <w:r w:rsidRPr="00D73802">
              <w:t>60</w:t>
            </w:r>
          </w:p>
        </w:tc>
      </w:tr>
      <w:tr w:rsidR="00D73802" w:rsidRPr="00D73802" w14:paraId="33EE45DB" w14:textId="77777777" w:rsidTr="0033100A">
        <w:trPr>
          <w:trHeight w:val="1152"/>
        </w:trPr>
        <w:tc>
          <w:tcPr>
            <w:tcW w:w="3640" w:type="dxa"/>
            <w:tcBorders>
              <w:top w:val="single" w:sz="4" w:space="0" w:color="auto"/>
              <w:left w:val="nil"/>
              <w:bottom w:val="single" w:sz="4" w:space="0" w:color="auto"/>
              <w:right w:val="nil"/>
            </w:tcBorders>
            <w:shd w:val="clear" w:color="auto" w:fill="auto"/>
            <w:hideMark/>
          </w:tcPr>
          <w:p w14:paraId="61790F8F" w14:textId="22158B50" w:rsidR="00D73802" w:rsidRPr="00D73802" w:rsidRDefault="00D73802" w:rsidP="00EB50CC">
            <w:pPr>
              <w:pStyle w:val="TableText-PPSSBO"/>
            </w:pPr>
            <w:r w:rsidRPr="00D73802">
              <w:t>Directors of other local or regional agencies and organizations collaborating with the local MEP (20 </w:t>
            </w:r>
            <w:proofErr w:type="spellStart"/>
            <w:r w:rsidR="00F2381C">
              <w:t>subgrantees</w:t>
            </w:r>
            <w:proofErr w:type="spellEnd"/>
            <w:r w:rsidRPr="00D73802">
              <w:t xml:space="preserve"> or 2</w:t>
            </w:r>
            <w:r w:rsidR="00EB50CC">
              <w:t> </w:t>
            </w:r>
            <w:r w:rsidRPr="00D73802">
              <w:t xml:space="preserve">grantees per state) </w:t>
            </w:r>
          </w:p>
        </w:tc>
        <w:tc>
          <w:tcPr>
            <w:tcW w:w="1359" w:type="dxa"/>
            <w:tcBorders>
              <w:top w:val="single" w:sz="4" w:space="0" w:color="auto"/>
              <w:left w:val="nil"/>
              <w:bottom w:val="single" w:sz="4" w:space="0" w:color="auto"/>
              <w:right w:val="nil"/>
            </w:tcBorders>
            <w:shd w:val="clear" w:color="auto" w:fill="auto"/>
            <w:hideMark/>
          </w:tcPr>
          <w:p w14:paraId="7C56CDF7" w14:textId="77777777" w:rsidR="00D73802" w:rsidRPr="00D73802" w:rsidRDefault="00D73802" w:rsidP="001A70F1">
            <w:pPr>
              <w:pStyle w:val="TableText-PPSSBO"/>
            </w:pPr>
            <w:r w:rsidRPr="00D73802">
              <w:t>Up to 3</w:t>
            </w:r>
          </w:p>
        </w:tc>
        <w:tc>
          <w:tcPr>
            <w:tcW w:w="1792" w:type="dxa"/>
            <w:tcBorders>
              <w:top w:val="single" w:sz="4" w:space="0" w:color="auto"/>
              <w:left w:val="nil"/>
              <w:bottom w:val="single" w:sz="4" w:space="0" w:color="auto"/>
              <w:right w:val="nil"/>
            </w:tcBorders>
            <w:shd w:val="clear" w:color="auto" w:fill="auto"/>
            <w:hideMark/>
          </w:tcPr>
          <w:p w14:paraId="292887F3" w14:textId="6E9CBBF3" w:rsidR="00D73802" w:rsidRPr="00D73802" w:rsidRDefault="00D73802" w:rsidP="00F24F66">
            <w:pPr>
              <w:pStyle w:val="TableText-PPSSBO"/>
            </w:pPr>
            <w:r w:rsidRPr="00D73802">
              <w:t>20 </w:t>
            </w:r>
            <w:proofErr w:type="spellStart"/>
            <w:r w:rsidR="00F2381C">
              <w:t>subgrantees</w:t>
            </w:r>
            <w:proofErr w:type="spellEnd"/>
            <w:r w:rsidRPr="00D73802">
              <w:t xml:space="preserve"> (2</w:t>
            </w:r>
            <w:r w:rsidR="00F24F66">
              <w:t> </w:t>
            </w:r>
            <w:proofErr w:type="spellStart"/>
            <w:r w:rsidRPr="00D73802">
              <w:t>subgrantees</w:t>
            </w:r>
            <w:proofErr w:type="spellEnd"/>
            <w:r w:rsidRPr="00D73802">
              <w:t xml:space="preserve"> per state)</w:t>
            </w:r>
          </w:p>
        </w:tc>
        <w:tc>
          <w:tcPr>
            <w:tcW w:w="1669" w:type="dxa"/>
            <w:tcBorders>
              <w:top w:val="single" w:sz="4" w:space="0" w:color="auto"/>
              <w:left w:val="nil"/>
              <w:bottom w:val="single" w:sz="4" w:space="0" w:color="auto"/>
              <w:right w:val="nil"/>
            </w:tcBorders>
            <w:shd w:val="clear" w:color="auto" w:fill="auto"/>
            <w:hideMark/>
          </w:tcPr>
          <w:p w14:paraId="12F43BA3" w14:textId="77777777" w:rsidR="00D73802" w:rsidRPr="00D73802" w:rsidRDefault="00D73802" w:rsidP="0033100A">
            <w:pPr>
              <w:pStyle w:val="TableText-PPSSBO"/>
              <w:ind w:left="229"/>
            </w:pPr>
            <w:r w:rsidRPr="00D73802">
              <w:t>1 hour</w:t>
            </w:r>
          </w:p>
        </w:tc>
        <w:tc>
          <w:tcPr>
            <w:tcW w:w="1098" w:type="dxa"/>
            <w:tcBorders>
              <w:top w:val="single" w:sz="4" w:space="0" w:color="auto"/>
              <w:left w:val="nil"/>
              <w:bottom w:val="single" w:sz="4" w:space="0" w:color="auto"/>
              <w:right w:val="nil"/>
            </w:tcBorders>
            <w:shd w:val="clear" w:color="auto" w:fill="auto"/>
            <w:noWrap/>
            <w:hideMark/>
          </w:tcPr>
          <w:p w14:paraId="3EA0A532" w14:textId="77777777" w:rsidR="00D73802" w:rsidRPr="00D73802" w:rsidRDefault="00D73802" w:rsidP="0033100A">
            <w:pPr>
              <w:pStyle w:val="TableText-PPSSBO"/>
              <w:ind w:right="242"/>
              <w:jc w:val="right"/>
            </w:pPr>
            <w:r w:rsidRPr="00D73802">
              <w:t>60</w:t>
            </w:r>
          </w:p>
        </w:tc>
      </w:tr>
      <w:tr w:rsidR="00D73802" w:rsidRPr="00D73802" w14:paraId="3E1346A3" w14:textId="77777777" w:rsidTr="0033100A">
        <w:trPr>
          <w:trHeight w:val="1440"/>
        </w:trPr>
        <w:tc>
          <w:tcPr>
            <w:tcW w:w="3640" w:type="dxa"/>
            <w:tcBorders>
              <w:top w:val="single" w:sz="4" w:space="0" w:color="auto"/>
              <w:left w:val="nil"/>
              <w:bottom w:val="single" w:sz="4" w:space="0" w:color="auto"/>
              <w:right w:val="nil"/>
            </w:tcBorders>
            <w:shd w:val="clear" w:color="auto" w:fill="auto"/>
            <w:hideMark/>
          </w:tcPr>
          <w:p w14:paraId="56FAC277" w14:textId="000D2F88" w:rsidR="00D73802" w:rsidRPr="00D73802" w:rsidRDefault="00D73802" w:rsidP="001A70F1">
            <w:pPr>
              <w:pStyle w:val="TableText-PPSSBO"/>
            </w:pPr>
            <w:r w:rsidRPr="00D73802">
              <w:t xml:space="preserve">School or project staff (e.g., school principals, instructional personnel, counselors, and others who provide services to migratory children and youth) (40 schools/projects or 4 schools per </w:t>
            </w:r>
            <w:proofErr w:type="spellStart"/>
            <w:r w:rsidR="00F2381C">
              <w:t>sub</w:t>
            </w:r>
            <w:r w:rsidRPr="00D73802">
              <w:t>grantee</w:t>
            </w:r>
            <w:proofErr w:type="spellEnd"/>
            <w:r w:rsidRPr="00D73802">
              <w:t>)</w:t>
            </w:r>
          </w:p>
        </w:tc>
        <w:tc>
          <w:tcPr>
            <w:tcW w:w="1359" w:type="dxa"/>
            <w:tcBorders>
              <w:top w:val="single" w:sz="4" w:space="0" w:color="auto"/>
              <w:left w:val="nil"/>
              <w:bottom w:val="single" w:sz="4" w:space="0" w:color="auto"/>
              <w:right w:val="nil"/>
            </w:tcBorders>
            <w:shd w:val="clear" w:color="auto" w:fill="auto"/>
            <w:hideMark/>
          </w:tcPr>
          <w:p w14:paraId="6D033C40" w14:textId="77777777" w:rsidR="00D73802" w:rsidRPr="00D73802" w:rsidRDefault="00D73802" w:rsidP="001A70F1">
            <w:pPr>
              <w:pStyle w:val="TableText-PPSSBO"/>
            </w:pPr>
            <w:r w:rsidRPr="00D73802">
              <w:t>Up to 4</w:t>
            </w:r>
          </w:p>
        </w:tc>
        <w:tc>
          <w:tcPr>
            <w:tcW w:w="1792" w:type="dxa"/>
            <w:tcBorders>
              <w:top w:val="single" w:sz="4" w:space="0" w:color="auto"/>
              <w:left w:val="nil"/>
              <w:bottom w:val="single" w:sz="4" w:space="0" w:color="auto"/>
              <w:right w:val="nil"/>
            </w:tcBorders>
            <w:shd w:val="clear" w:color="auto" w:fill="auto"/>
            <w:hideMark/>
          </w:tcPr>
          <w:p w14:paraId="302B481B" w14:textId="6547D250" w:rsidR="00D73802" w:rsidRPr="00D73802" w:rsidRDefault="00D73802" w:rsidP="003F3D1C">
            <w:pPr>
              <w:pStyle w:val="TableText-PPSSBO"/>
            </w:pPr>
            <w:r w:rsidRPr="00D73802">
              <w:t>40</w:t>
            </w:r>
            <w:r w:rsidR="003F3D1C">
              <w:t> </w:t>
            </w:r>
            <w:r w:rsidRPr="00D73802">
              <w:t xml:space="preserve">schools/projects or 4 schools per local </w:t>
            </w:r>
            <w:proofErr w:type="spellStart"/>
            <w:r w:rsidRPr="00D73802">
              <w:t>subgrantee</w:t>
            </w:r>
            <w:proofErr w:type="spellEnd"/>
          </w:p>
        </w:tc>
        <w:tc>
          <w:tcPr>
            <w:tcW w:w="1669" w:type="dxa"/>
            <w:tcBorders>
              <w:top w:val="single" w:sz="4" w:space="0" w:color="auto"/>
              <w:left w:val="nil"/>
              <w:bottom w:val="single" w:sz="4" w:space="0" w:color="auto"/>
              <w:right w:val="nil"/>
            </w:tcBorders>
            <w:shd w:val="clear" w:color="auto" w:fill="auto"/>
            <w:hideMark/>
          </w:tcPr>
          <w:p w14:paraId="0779FA2C" w14:textId="77777777" w:rsidR="00D73802" w:rsidRPr="00D73802" w:rsidRDefault="00D73802" w:rsidP="0033100A">
            <w:pPr>
              <w:pStyle w:val="TableText-PPSSBO"/>
              <w:ind w:left="229"/>
            </w:pPr>
            <w:r w:rsidRPr="00D73802">
              <w:t>1 hour</w:t>
            </w:r>
          </w:p>
        </w:tc>
        <w:tc>
          <w:tcPr>
            <w:tcW w:w="1098" w:type="dxa"/>
            <w:tcBorders>
              <w:top w:val="single" w:sz="4" w:space="0" w:color="auto"/>
              <w:left w:val="nil"/>
              <w:bottom w:val="single" w:sz="4" w:space="0" w:color="auto"/>
              <w:right w:val="nil"/>
            </w:tcBorders>
            <w:shd w:val="clear" w:color="auto" w:fill="auto"/>
            <w:noWrap/>
            <w:hideMark/>
          </w:tcPr>
          <w:p w14:paraId="6D7F0C99" w14:textId="77777777" w:rsidR="00D73802" w:rsidRPr="00D73802" w:rsidRDefault="00D73802" w:rsidP="0033100A">
            <w:pPr>
              <w:pStyle w:val="TableText-PPSSBO"/>
              <w:ind w:right="242"/>
              <w:jc w:val="right"/>
            </w:pPr>
            <w:r w:rsidRPr="00D73802">
              <w:t>160</w:t>
            </w:r>
          </w:p>
        </w:tc>
      </w:tr>
      <w:tr w:rsidR="00D73802" w:rsidRPr="00D73802" w14:paraId="0014495F" w14:textId="77777777" w:rsidTr="0033100A">
        <w:trPr>
          <w:trHeight w:val="576"/>
        </w:trPr>
        <w:tc>
          <w:tcPr>
            <w:tcW w:w="3640" w:type="dxa"/>
            <w:tcBorders>
              <w:top w:val="single" w:sz="4" w:space="0" w:color="auto"/>
              <w:left w:val="nil"/>
              <w:bottom w:val="single" w:sz="4" w:space="0" w:color="auto"/>
              <w:right w:val="nil"/>
            </w:tcBorders>
            <w:shd w:val="clear" w:color="auto" w:fill="auto"/>
            <w:vAlign w:val="bottom"/>
            <w:hideMark/>
          </w:tcPr>
          <w:p w14:paraId="0489BB34" w14:textId="77777777" w:rsidR="00D73802" w:rsidRPr="00D73802" w:rsidRDefault="00D73802" w:rsidP="001A70F1">
            <w:pPr>
              <w:pStyle w:val="TableText-PPSSBO"/>
            </w:pPr>
            <w:r w:rsidRPr="00D73802">
              <w:t>Key artifact and document collection</w:t>
            </w:r>
          </w:p>
        </w:tc>
        <w:tc>
          <w:tcPr>
            <w:tcW w:w="1359" w:type="dxa"/>
            <w:tcBorders>
              <w:top w:val="single" w:sz="4" w:space="0" w:color="auto"/>
              <w:left w:val="nil"/>
              <w:bottom w:val="single" w:sz="4" w:space="0" w:color="auto"/>
              <w:right w:val="nil"/>
            </w:tcBorders>
            <w:shd w:val="clear" w:color="auto" w:fill="auto"/>
            <w:vAlign w:val="bottom"/>
            <w:hideMark/>
          </w:tcPr>
          <w:p w14:paraId="32DF6127" w14:textId="77777777" w:rsidR="00D73802" w:rsidRPr="00D73802" w:rsidRDefault="00D73802" w:rsidP="001A70F1">
            <w:pPr>
              <w:pStyle w:val="TableText-PPSSBO"/>
            </w:pPr>
            <w:r w:rsidRPr="00D73802">
              <w:t>Up to 2</w:t>
            </w:r>
          </w:p>
        </w:tc>
        <w:tc>
          <w:tcPr>
            <w:tcW w:w="1792" w:type="dxa"/>
            <w:tcBorders>
              <w:top w:val="single" w:sz="4" w:space="0" w:color="auto"/>
              <w:left w:val="nil"/>
              <w:bottom w:val="single" w:sz="4" w:space="0" w:color="auto"/>
              <w:right w:val="nil"/>
            </w:tcBorders>
            <w:shd w:val="clear" w:color="auto" w:fill="auto"/>
            <w:vAlign w:val="bottom"/>
            <w:hideMark/>
          </w:tcPr>
          <w:p w14:paraId="3E9EF5E7" w14:textId="77777777" w:rsidR="00D73802" w:rsidRPr="00D73802" w:rsidRDefault="00D73802" w:rsidP="001A70F1">
            <w:pPr>
              <w:pStyle w:val="TableText-PPSSBO"/>
            </w:pPr>
            <w:r w:rsidRPr="00D73802">
              <w:t>70, includes all sites visited</w:t>
            </w:r>
          </w:p>
        </w:tc>
        <w:tc>
          <w:tcPr>
            <w:tcW w:w="1669" w:type="dxa"/>
            <w:tcBorders>
              <w:top w:val="single" w:sz="4" w:space="0" w:color="auto"/>
              <w:left w:val="nil"/>
              <w:bottom w:val="single" w:sz="4" w:space="0" w:color="auto"/>
              <w:right w:val="nil"/>
            </w:tcBorders>
            <w:shd w:val="clear" w:color="auto" w:fill="auto"/>
            <w:vAlign w:val="bottom"/>
            <w:hideMark/>
          </w:tcPr>
          <w:p w14:paraId="734C657F" w14:textId="77777777" w:rsidR="00D73802" w:rsidRPr="00D73802" w:rsidRDefault="00D73802" w:rsidP="0033100A">
            <w:pPr>
              <w:pStyle w:val="TableText-PPSSBO"/>
              <w:ind w:left="229"/>
            </w:pPr>
            <w:r w:rsidRPr="00D73802">
              <w:t>30 minutes</w:t>
            </w:r>
          </w:p>
        </w:tc>
        <w:tc>
          <w:tcPr>
            <w:tcW w:w="1098" w:type="dxa"/>
            <w:tcBorders>
              <w:top w:val="single" w:sz="4" w:space="0" w:color="auto"/>
              <w:left w:val="nil"/>
              <w:bottom w:val="single" w:sz="4" w:space="0" w:color="auto"/>
              <w:right w:val="nil"/>
            </w:tcBorders>
            <w:shd w:val="clear" w:color="auto" w:fill="auto"/>
            <w:noWrap/>
            <w:vAlign w:val="bottom"/>
            <w:hideMark/>
          </w:tcPr>
          <w:p w14:paraId="54DEBD62" w14:textId="77777777" w:rsidR="00D73802" w:rsidRPr="00D73802" w:rsidRDefault="00D73802" w:rsidP="0033100A">
            <w:pPr>
              <w:pStyle w:val="TableText-PPSSBO"/>
              <w:ind w:right="242"/>
              <w:jc w:val="right"/>
            </w:pPr>
            <w:r w:rsidRPr="00D73802">
              <w:t>70</w:t>
            </w:r>
          </w:p>
        </w:tc>
      </w:tr>
      <w:tr w:rsidR="00D73802" w:rsidRPr="001A70F1" w14:paraId="5E098B53" w14:textId="77777777" w:rsidTr="0033100A">
        <w:trPr>
          <w:trHeight w:val="288"/>
        </w:trPr>
        <w:tc>
          <w:tcPr>
            <w:tcW w:w="3640" w:type="dxa"/>
            <w:tcBorders>
              <w:top w:val="single" w:sz="4" w:space="0" w:color="auto"/>
              <w:left w:val="nil"/>
              <w:bottom w:val="single" w:sz="4" w:space="0" w:color="auto"/>
              <w:right w:val="nil"/>
            </w:tcBorders>
            <w:shd w:val="clear" w:color="auto" w:fill="auto"/>
            <w:vAlign w:val="bottom"/>
            <w:hideMark/>
          </w:tcPr>
          <w:p w14:paraId="254F8327" w14:textId="77777777" w:rsidR="00D73802" w:rsidRPr="001A70F1" w:rsidRDefault="00D73802" w:rsidP="001A70F1">
            <w:pPr>
              <w:pStyle w:val="TableText-PPSSBO"/>
              <w:rPr>
                <w:b/>
              </w:rPr>
            </w:pPr>
          </w:p>
        </w:tc>
        <w:tc>
          <w:tcPr>
            <w:tcW w:w="4820" w:type="dxa"/>
            <w:gridSpan w:val="3"/>
            <w:tcBorders>
              <w:top w:val="single" w:sz="4" w:space="0" w:color="auto"/>
              <w:left w:val="nil"/>
              <w:bottom w:val="single" w:sz="4" w:space="0" w:color="auto"/>
              <w:right w:val="nil"/>
            </w:tcBorders>
            <w:shd w:val="clear" w:color="auto" w:fill="auto"/>
            <w:vAlign w:val="bottom"/>
            <w:hideMark/>
          </w:tcPr>
          <w:p w14:paraId="76672723" w14:textId="16918DF2" w:rsidR="00D73802" w:rsidRPr="001A70F1" w:rsidRDefault="00D73802" w:rsidP="001A70F1">
            <w:pPr>
              <w:pStyle w:val="TableText-PPSSBO"/>
              <w:rPr>
                <w:b/>
              </w:rPr>
            </w:pPr>
            <w:r w:rsidRPr="001A70F1">
              <w:rPr>
                <w:b/>
              </w:rPr>
              <w:t>Total labor hours to complete the data collection</w:t>
            </w:r>
          </w:p>
        </w:tc>
        <w:tc>
          <w:tcPr>
            <w:tcW w:w="1098" w:type="dxa"/>
            <w:tcBorders>
              <w:top w:val="single" w:sz="4" w:space="0" w:color="auto"/>
              <w:left w:val="nil"/>
              <w:bottom w:val="single" w:sz="4" w:space="0" w:color="auto"/>
              <w:right w:val="nil"/>
            </w:tcBorders>
            <w:shd w:val="clear" w:color="auto" w:fill="auto"/>
            <w:noWrap/>
            <w:vAlign w:val="bottom"/>
            <w:hideMark/>
          </w:tcPr>
          <w:p w14:paraId="6E556B7D" w14:textId="77777777" w:rsidR="00D73802" w:rsidRPr="001A70F1" w:rsidRDefault="00D73802" w:rsidP="0033100A">
            <w:pPr>
              <w:pStyle w:val="TableText-PPSSBO"/>
              <w:ind w:right="242"/>
              <w:jc w:val="right"/>
              <w:rPr>
                <w:b/>
              </w:rPr>
            </w:pPr>
            <w:r w:rsidRPr="001A70F1">
              <w:rPr>
                <w:b/>
              </w:rPr>
              <w:t>707</w:t>
            </w:r>
          </w:p>
        </w:tc>
      </w:tr>
    </w:tbl>
    <w:p w14:paraId="568B9C5C" w14:textId="27520588" w:rsidR="00272D68" w:rsidRDefault="00272D68" w:rsidP="003328CC">
      <w:pPr>
        <w:pStyle w:val="TEXT-PPSSBO"/>
        <w:rPr>
          <w:sz w:val="20"/>
          <w:szCs w:val="20"/>
        </w:rPr>
      </w:pPr>
    </w:p>
    <w:p w14:paraId="0E0625A2" w14:textId="23E8715F" w:rsidR="003328CC" w:rsidRDefault="00D919A3" w:rsidP="00D919A3">
      <w:pPr>
        <w:pStyle w:val="HEADING1-PPSSBO"/>
      </w:pPr>
      <w:bookmarkStart w:id="43" w:name="_Toc470157354"/>
      <w:r>
        <w:t>13. Total annual cost burden for this activity</w:t>
      </w:r>
      <w:bookmarkEnd w:id="43"/>
    </w:p>
    <w:p w14:paraId="1DB91E5F" w14:textId="77777777" w:rsidR="00EA7156" w:rsidRPr="001A70F1" w:rsidRDefault="00EA7156" w:rsidP="001A70F1">
      <w:pPr>
        <w:pStyle w:val="TEXT-PPSSBO"/>
      </w:pPr>
      <w:r w:rsidRPr="001A70F1">
        <w:t>There is no capital or start-up cost component to these data collection activities, nor is there any operations, maintenance, or purchase cost associated with the evaluation.</w:t>
      </w:r>
    </w:p>
    <w:p w14:paraId="24BF2D0B" w14:textId="61CEDC81" w:rsidR="00D919A3" w:rsidRDefault="008C1EFC" w:rsidP="008C1EFC">
      <w:pPr>
        <w:pStyle w:val="HEADING1-PPSSBO"/>
      </w:pPr>
      <w:bookmarkStart w:id="44" w:name="_Toc470157355"/>
      <w:r>
        <w:lastRenderedPageBreak/>
        <w:t>14. Annualized costs to the federal government</w:t>
      </w:r>
      <w:bookmarkEnd w:id="44"/>
      <w:r w:rsidR="00D919A3">
        <w:t xml:space="preserve"> </w:t>
      </w:r>
    </w:p>
    <w:p w14:paraId="7DA483E2" w14:textId="24C311A1" w:rsidR="00EA7156" w:rsidRDefault="00EA7156" w:rsidP="001A70F1">
      <w:pPr>
        <w:pStyle w:val="TEXT-PPSSBO"/>
      </w:pPr>
      <w:r w:rsidRPr="00EA7156">
        <w:t>The estimated cost to the federal government is $1,099,668.</w:t>
      </w:r>
      <w:r w:rsidR="00B558B7">
        <w:t xml:space="preserve"> </w:t>
      </w:r>
      <w:r w:rsidRPr="00EA7156">
        <w:t xml:space="preserve">This total includes costs already invoiced, plus budgeted future costs charged to the government </w:t>
      </w:r>
      <w:r>
        <w:t>for contractual services from SRI, PSA</w:t>
      </w:r>
      <w:r w:rsidR="00AD434A">
        <w:t>,</w:t>
      </w:r>
      <w:r>
        <w:t xml:space="preserve"> and ARS to finalize the study design, </w:t>
      </w:r>
      <w:r w:rsidRPr="00EA7156">
        <w:t>site selection, data collection (including travel for site visits), data analysis, and reporting.</w:t>
      </w:r>
    </w:p>
    <w:p w14:paraId="5A7A1764" w14:textId="70838DDE" w:rsidR="0048788F" w:rsidRDefault="0048788F" w:rsidP="0048788F">
      <w:pPr>
        <w:pStyle w:val="HEADING1-PPSSBO"/>
      </w:pPr>
      <w:bookmarkStart w:id="45" w:name="_Toc470157356"/>
      <w:r>
        <w:t xml:space="preserve">15. Program changes in </w:t>
      </w:r>
      <w:r w:rsidR="00AD434A">
        <w:t>burden</w:t>
      </w:r>
      <w:r>
        <w:t>/</w:t>
      </w:r>
      <w:r w:rsidR="00AD434A">
        <w:t>cost estimates</w:t>
      </w:r>
      <w:bookmarkEnd w:id="45"/>
    </w:p>
    <w:p w14:paraId="6F62E6E8" w14:textId="14E52DBB" w:rsidR="0048788F" w:rsidRPr="001A70F1" w:rsidRDefault="006A7A17" w:rsidP="001A70F1">
      <w:pPr>
        <w:pStyle w:val="TEXT-PPSSBO"/>
      </w:pPr>
      <w:r w:rsidRPr="001A70F1">
        <w:t xml:space="preserve">This request is for a new information collection, so </w:t>
      </w:r>
      <w:r w:rsidR="003B3128" w:rsidRPr="001A70F1">
        <w:t xml:space="preserve">no </w:t>
      </w:r>
      <w:r w:rsidRPr="001A70F1">
        <w:t>change</w:t>
      </w:r>
      <w:r w:rsidR="003B3128" w:rsidRPr="001A70F1">
        <w:t>s apply</w:t>
      </w:r>
      <w:r w:rsidRPr="001A70F1">
        <w:t>.</w:t>
      </w:r>
    </w:p>
    <w:p w14:paraId="4BD002E2" w14:textId="3A1D32CF" w:rsidR="00917488" w:rsidRDefault="00917488" w:rsidP="00917488">
      <w:pPr>
        <w:pStyle w:val="HEADING1-PPSSBO"/>
      </w:pPr>
      <w:bookmarkStart w:id="46" w:name="_Toc470157357"/>
      <w:r>
        <w:t>16. Plans for tabulation and publication</w:t>
      </w:r>
      <w:bookmarkEnd w:id="46"/>
    </w:p>
    <w:p w14:paraId="29C09700" w14:textId="02C1A295" w:rsidR="00CA39BC" w:rsidRPr="001A70F1" w:rsidRDefault="009A372D" w:rsidP="001A70F1">
      <w:pPr>
        <w:pStyle w:val="TEXT-PPSSBO"/>
      </w:pPr>
      <w:r w:rsidRPr="001A70F1">
        <w:t xml:space="preserve">The study will result in a </w:t>
      </w:r>
      <w:r w:rsidR="00A30AA8" w:rsidRPr="001A70F1">
        <w:t xml:space="preserve">comprehensive </w:t>
      </w:r>
      <w:r w:rsidRPr="001A70F1">
        <w:t>report</w:t>
      </w:r>
      <w:r w:rsidR="00AA14E9" w:rsidRPr="001A70F1">
        <w:t xml:space="preserve"> and a short brief</w:t>
      </w:r>
      <w:r w:rsidRPr="001A70F1">
        <w:t xml:space="preserve"> designed to inform </w:t>
      </w:r>
      <w:r w:rsidR="00AA56EF" w:rsidRPr="001A70F1">
        <w:t>the Department</w:t>
      </w:r>
      <w:r w:rsidRPr="001A70F1">
        <w:t xml:space="preserve"> staff and key MEP stakeholders, </w:t>
      </w:r>
      <w:r w:rsidR="00F351EA" w:rsidRPr="001A70F1">
        <w:t>including</w:t>
      </w:r>
      <w:r w:rsidRPr="001A70F1">
        <w:t xml:space="preserve"> </w:t>
      </w:r>
      <w:r w:rsidR="00C8243F" w:rsidRPr="001A70F1">
        <w:t>S</w:t>
      </w:r>
      <w:r w:rsidRPr="001A70F1">
        <w:t>tate</w:t>
      </w:r>
      <w:r w:rsidR="00F351EA" w:rsidRPr="001A70F1">
        <w:t xml:space="preserve"> </w:t>
      </w:r>
      <w:r w:rsidR="00C8243F" w:rsidRPr="001A70F1">
        <w:t>D</w:t>
      </w:r>
      <w:r w:rsidR="00F351EA" w:rsidRPr="001A70F1">
        <w:t>irectors</w:t>
      </w:r>
      <w:r w:rsidRPr="001A70F1">
        <w:t xml:space="preserve"> </w:t>
      </w:r>
      <w:r w:rsidR="00C8243F" w:rsidRPr="001A70F1">
        <w:t xml:space="preserve">of Migrant Education </w:t>
      </w:r>
      <w:r w:rsidRPr="001A70F1">
        <w:t xml:space="preserve">and local </w:t>
      </w:r>
      <w:r w:rsidR="00F351EA" w:rsidRPr="001A70F1">
        <w:t xml:space="preserve">MEP </w:t>
      </w:r>
      <w:r w:rsidRPr="001A70F1">
        <w:t xml:space="preserve">program </w:t>
      </w:r>
      <w:r w:rsidR="00F351EA" w:rsidRPr="001A70F1">
        <w:t>coordinators</w:t>
      </w:r>
      <w:r w:rsidRPr="001A70F1">
        <w:t xml:space="preserve">, about </w:t>
      </w:r>
      <w:r w:rsidR="00A30AA8" w:rsidRPr="001A70F1">
        <w:t xml:space="preserve">promising practices and potential challenges of </w:t>
      </w:r>
      <w:r w:rsidRPr="001A70F1">
        <w:t xml:space="preserve">MEP implementation. The report will use a combination of narrative text, tables, and charts to present findings. </w:t>
      </w:r>
      <w:r w:rsidR="00950BE4" w:rsidRPr="001A70F1">
        <w:t xml:space="preserve">The report will describe </w:t>
      </w:r>
      <w:r w:rsidR="00CA39BC" w:rsidRPr="001A70F1">
        <w:t xml:space="preserve">how states, districts, and schools are identifying and serving the educational and other needs of highly mobile migrant students; how states address the needs of migrant students in designing their accountability systems; how migrant programs are identifying and serving hard-to-reach migratory populations, including out-of-school youth; how states and districts receiving MEP grant funds collaborate with other agencies and organizations to deliver services to migratory children and their families; and what instructional and support services MEP-funded programs deliver to help migrant students complete high school. </w:t>
      </w:r>
    </w:p>
    <w:p w14:paraId="0D3AF473" w14:textId="6E4A21B0" w:rsidR="00CA39BC" w:rsidRPr="001A70F1" w:rsidRDefault="009A372D" w:rsidP="001A70F1">
      <w:pPr>
        <w:pStyle w:val="TEXT-PPSSBO"/>
      </w:pPr>
      <w:r w:rsidRPr="001A70F1">
        <w:t xml:space="preserve">Data collection is scheduled to begin in </w:t>
      </w:r>
      <w:r w:rsidR="00A12C15" w:rsidRPr="001A70F1">
        <w:t>September</w:t>
      </w:r>
      <w:r w:rsidRPr="001A70F1">
        <w:t xml:space="preserve"> 2017 and end in December</w:t>
      </w:r>
      <w:r w:rsidR="003B3128" w:rsidRPr="001A70F1">
        <w:t xml:space="preserve"> 2017</w:t>
      </w:r>
      <w:r w:rsidRPr="001A70F1">
        <w:t xml:space="preserve">. The analysis will begin in </w:t>
      </w:r>
      <w:r w:rsidR="00A12C15" w:rsidRPr="001A70F1">
        <w:t xml:space="preserve">January </w:t>
      </w:r>
      <w:r w:rsidRPr="001A70F1">
        <w:t>2018</w:t>
      </w:r>
      <w:r w:rsidR="00AD434A" w:rsidRPr="001A70F1">
        <w:t>,</w:t>
      </w:r>
      <w:r w:rsidRPr="001A70F1">
        <w:t xml:space="preserve"> and the final report is scheduled for completion in </w:t>
      </w:r>
      <w:r w:rsidR="00A12C15" w:rsidRPr="001A70F1">
        <w:t>September 2018.</w:t>
      </w:r>
    </w:p>
    <w:p w14:paraId="5B45034F" w14:textId="35783DC3" w:rsidR="000D2043" w:rsidRDefault="000D2043" w:rsidP="000D2043">
      <w:pPr>
        <w:pStyle w:val="HEADING1-PPSSBO"/>
      </w:pPr>
      <w:bookmarkStart w:id="47" w:name="_Toc470157358"/>
      <w:r>
        <w:t xml:space="preserve">17. Expiration </w:t>
      </w:r>
      <w:r w:rsidR="00E06F56">
        <w:t>date omission approval</w:t>
      </w:r>
      <w:bookmarkEnd w:id="47"/>
    </w:p>
    <w:p w14:paraId="6A2FC9BD" w14:textId="71CE7591" w:rsidR="000D2043" w:rsidRPr="001A70F1" w:rsidRDefault="000D2043" w:rsidP="001A70F1">
      <w:pPr>
        <w:pStyle w:val="TEXT-PPSSBO"/>
      </w:pPr>
      <w:r w:rsidRPr="001A70F1">
        <w:t>Not applicable. All data collection instruments will include the OMB data control number and data collection expiration date.</w:t>
      </w:r>
    </w:p>
    <w:p w14:paraId="2885088E" w14:textId="12A5F3EC" w:rsidR="000D2043" w:rsidRDefault="000D2043" w:rsidP="000D2043">
      <w:pPr>
        <w:pStyle w:val="HEADING1-PPSSBO"/>
      </w:pPr>
      <w:bookmarkStart w:id="48" w:name="_Toc470157359"/>
      <w:r>
        <w:t>18. Exceptions to the certification statement</w:t>
      </w:r>
      <w:bookmarkEnd w:id="48"/>
    </w:p>
    <w:p w14:paraId="18813CEE" w14:textId="4A60FBB9" w:rsidR="000D2043" w:rsidRPr="001A70F1" w:rsidRDefault="000D2043" w:rsidP="001A70F1">
      <w:pPr>
        <w:pStyle w:val="TEXT-PPSSBO"/>
      </w:pPr>
      <w:r w:rsidRPr="001A70F1">
        <w:t>Not applicable. There are no exceptions requested.</w:t>
      </w:r>
    </w:p>
    <w:sectPr w:rsidR="000D2043" w:rsidRPr="001A70F1" w:rsidSect="00785D0D">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A36FE" w14:textId="77777777" w:rsidR="00D473E8" w:rsidRDefault="00D473E8" w:rsidP="00E700EF">
      <w:pPr>
        <w:spacing w:after="0"/>
      </w:pPr>
      <w:r>
        <w:separator/>
      </w:r>
    </w:p>
  </w:endnote>
  <w:endnote w:type="continuationSeparator" w:id="0">
    <w:p w14:paraId="7D4A5C7B" w14:textId="77777777" w:rsidR="00D473E8" w:rsidRDefault="00D473E8" w:rsidP="00E700EF">
      <w:pPr>
        <w:spacing w:after="0"/>
      </w:pPr>
      <w:r>
        <w:continuationSeparator/>
      </w:r>
    </w:p>
  </w:endnote>
  <w:endnote w:type="continuationNotice" w:id="1">
    <w:p w14:paraId="06426157" w14:textId="77777777" w:rsidR="00D473E8" w:rsidRDefault="00D473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B495" w14:textId="77777777" w:rsidR="00F20C3B" w:rsidRPr="002E16E0" w:rsidRDefault="00F20C3B" w:rsidP="0037307D">
    <w:pPr>
      <w:tabs>
        <w:tab w:val="center" w:pos="4320"/>
        <w:tab w:val="right" w:pos="8640"/>
      </w:tabs>
      <w:spacing w:after="0"/>
      <w:jc w:val="center"/>
      <w:rPr>
        <w:rFonts w:eastAsia="Times"/>
        <w:color w:val="404040"/>
        <w:szCs w:val="20"/>
        <w:lang w:eastAsia="ja-JP"/>
      </w:rPr>
    </w:pPr>
  </w:p>
  <w:p w14:paraId="735CA526" w14:textId="77777777" w:rsidR="00F20C3B" w:rsidRPr="0037307D" w:rsidRDefault="00F20C3B">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F20C3B" w:rsidRPr="00BB11A0" w14:paraId="6290AE52" w14:textId="77777777" w:rsidTr="002C12B0">
      <w:trPr>
        <w:trHeight w:val="276"/>
      </w:trPr>
      <w:tc>
        <w:tcPr>
          <w:tcW w:w="1710" w:type="dxa"/>
          <w:tcBorders>
            <w:top w:val="nil"/>
          </w:tcBorders>
        </w:tcPr>
        <w:p w14:paraId="3E509FBE" w14:textId="2AC542CB" w:rsidR="00F20C3B" w:rsidRPr="00BB11A0" w:rsidRDefault="00F20C3B" w:rsidP="00C00CFC">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B558B7">
            <w:rPr>
              <w:rFonts w:ascii="Calibri" w:eastAsia="MS Mincho" w:hAnsi="Calibri" w:cs="Arial"/>
              <w:color w:val="000000" w:themeColor="text1"/>
              <w:sz w:val="20"/>
              <w:szCs w:val="24"/>
              <w:lang w:eastAsia="ja-JP"/>
            </w:rPr>
            <w:t xml:space="preserve"> </w:t>
          </w:r>
          <w:r w:rsidR="00543887">
            <w:rPr>
              <w:rFonts w:ascii="Calibri" w:eastAsia="MS Mincho" w:hAnsi="Calibri" w:cs="Arial"/>
              <w:color w:val="000000" w:themeColor="text1"/>
              <w:sz w:val="20"/>
              <w:szCs w:val="24"/>
              <w:lang w:eastAsia="ja-JP"/>
            </w:rPr>
            <w:t>6.2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60D20E1" w14:textId="13F2B2FA" w:rsidR="00F20C3B" w:rsidRPr="00BB11A0" w:rsidRDefault="00F20C3B" w:rsidP="008E680B">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w:t>
          </w:r>
          <w:r w:rsidR="00543887">
            <w:rPr>
              <w:rFonts w:ascii="Calibri" w:eastAsia="MS Mincho" w:hAnsi="Calibri" w:cs="Arial"/>
              <w:color w:val="000000" w:themeColor="text1"/>
              <w:sz w:val="20"/>
              <w:szCs w:val="24"/>
              <w:lang w:eastAsia="ja-JP"/>
            </w:rPr>
            <w:t>2</w:t>
          </w:r>
          <w:r w:rsidR="00291240">
            <w:rPr>
              <w:rFonts w:ascii="Calibri" w:eastAsia="MS Mincho" w:hAnsi="Calibri" w:cs="Arial"/>
              <w:color w:val="000000" w:themeColor="text1"/>
              <w:sz w:val="20"/>
              <w:szCs w:val="24"/>
              <w:lang w:eastAsia="ja-JP"/>
            </w:rPr>
            <w:t>—</w:t>
          </w:r>
          <w:r w:rsidR="008E680B">
            <w:rPr>
              <w:rFonts w:ascii="Calibri" w:eastAsia="MS Mincho" w:hAnsi="Calibri" w:cs="Arial"/>
              <w:color w:val="000000" w:themeColor="text1"/>
              <w:sz w:val="20"/>
              <w:szCs w:val="24"/>
              <w:lang w:eastAsia="ja-JP"/>
            </w:rPr>
            <w:t>Part</w:t>
          </w:r>
          <w:r>
            <w:rPr>
              <w:rFonts w:ascii="Calibri" w:eastAsia="MS Mincho" w:hAnsi="Calibri" w:cs="Arial"/>
              <w:color w:val="000000" w:themeColor="text1"/>
              <w:sz w:val="20"/>
              <w:szCs w:val="24"/>
              <w:lang w:eastAsia="ja-JP"/>
            </w:rPr>
            <w:t xml:space="preserve"> A</w:t>
          </w:r>
        </w:p>
      </w:tc>
      <w:tc>
        <w:tcPr>
          <w:tcW w:w="1800" w:type="dxa"/>
          <w:tcBorders>
            <w:top w:val="nil"/>
          </w:tcBorders>
        </w:tcPr>
        <w:p w14:paraId="30B31DF3" w14:textId="1987A195" w:rsidR="00F20C3B" w:rsidRPr="00BB11A0" w:rsidRDefault="00F20C3B" w:rsidP="00CF0C50">
          <w:pPr>
            <w:spacing w:after="0"/>
            <w:jc w:val="right"/>
            <w:rPr>
              <w:rFonts w:ascii="Calibri" w:eastAsia="MS Mincho" w:hAnsi="Calibri" w:cs="Arial"/>
              <w:color w:val="000000" w:themeColor="text1"/>
              <w:sz w:val="20"/>
              <w:szCs w:val="24"/>
              <w:lang w:eastAsia="ja-JP"/>
            </w:rPr>
          </w:pPr>
          <w:r w:rsidRPr="00BB11A0">
            <w:rPr>
              <w:rFonts w:ascii="Calibri" w:eastAsia="MS Mincho" w:hAnsi="Calibri" w:cs="Arial"/>
              <w:color w:val="000000" w:themeColor="text1"/>
              <w:sz w:val="20"/>
              <w:szCs w:val="24"/>
              <w:lang w:eastAsia="ja-JP"/>
            </w:rPr>
            <w:t xml:space="preserve">Page </w:t>
          </w:r>
          <w:r w:rsidRPr="00BB11A0">
            <w:rPr>
              <w:rFonts w:ascii="Calibri" w:eastAsia="MS Mincho" w:hAnsi="Calibri" w:cs="Arial"/>
              <w:bCs/>
              <w:color w:val="000000" w:themeColor="text1"/>
              <w:sz w:val="20"/>
              <w:szCs w:val="24"/>
              <w:lang w:eastAsia="ja-JP"/>
            </w:rPr>
            <w:fldChar w:fldCharType="begin"/>
          </w:r>
          <w:r w:rsidRPr="00BB11A0">
            <w:rPr>
              <w:rFonts w:ascii="Calibri" w:eastAsia="MS Mincho" w:hAnsi="Calibri" w:cs="Arial"/>
              <w:bCs/>
              <w:color w:val="000000" w:themeColor="text1"/>
              <w:sz w:val="20"/>
              <w:szCs w:val="24"/>
              <w:lang w:eastAsia="ja-JP"/>
            </w:rPr>
            <w:instrText xml:space="preserve"> PAGE  \* roman  \* MERGEFORMAT </w:instrText>
          </w:r>
          <w:r w:rsidRPr="00BB11A0">
            <w:rPr>
              <w:rFonts w:ascii="Calibri" w:eastAsia="MS Mincho" w:hAnsi="Calibri" w:cs="Arial"/>
              <w:bCs/>
              <w:color w:val="000000" w:themeColor="text1"/>
              <w:sz w:val="20"/>
              <w:szCs w:val="24"/>
              <w:lang w:eastAsia="ja-JP"/>
            </w:rPr>
            <w:fldChar w:fldCharType="separate"/>
          </w:r>
          <w:r w:rsidR="00173688">
            <w:rPr>
              <w:rFonts w:ascii="Calibri" w:eastAsia="MS Mincho" w:hAnsi="Calibri" w:cs="Arial"/>
              <w:bCs/>
              <w:noProof/>
              <w:color w:val="000000" w:themeColor="text1"/>
              <w:sz w:val="20"/>
              <w:szCs w:val="24"/>
              <w:lang w:eastAsia="ja-JP"/>
            </w:rPr>
            <w:t>ii</w:t>
          </w:r>
          <w:r w:rsidRPr="00BB11A0">
            <w:rPr>
              <w:rFonts w:ascii="Calibri" w:eastAsia="MS Mincho" w:hAnsi="Calibri" w:cs="Arial"/>
              <w:bCs/>
              <w:color w:val="000000" w:themeColor="text1"/>
              <w:sz w:val="20"/>
              <w:szCs w:val="24"/>
              <w:lang w:eastAsia="ja-JP"/>
            </w:rPr>
            <w:fldChar w:fldCharType="end"/>
          </w:r>
        </w:p>
      </w:tc>
    </w:tr>
  </w:tbl>
  <w:p w14:paraId="0F75E9DA" w14:textId="77777777" w:rsidR="00F20C3B" w:rsidRPr="00C11046" w:rsidRDefault="00F20C3B" w:rsidP="004D6814">
    <w:pPr>
      <w:pStyle w:val="Footer"/>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F20C3B" w:rsidRPr="00BB11A0" w14:paraId="536BF76B" w14:textId="77777777" w:rsidTr="002C12B0">
      <w:trPr>
        <w:trHeight w:val="276"/>
      </w:trPr>
      <w:tc>
        <w:tcPr>
          <w:tcW w:w="1710" w:type="dxa"/>
          <w:tcBorders>
            <w:top w:val="nil"/>
          </w:tcBorders>
        </w:tcPr>
        <w:p w14:paraId="501E42CD" w14:textId="2F0D4F43" w:rsidR="00F20C3B" w:rsidRPr="00BB11A0" w:rsidRDefault="00F20C3B" w:rsidP="00543887">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B558B7">
            <w:rPr>
              <w:rFonts w:ascii="Calibri" w:eastAsia="MS Mincho" w:hAnsi="Calibri" w:cs="Arial"/>
              <w:color w:val="000000" w:themeColor="text1"/>
              <w:sz w:val="20"/>
              <w:szCs w:val="24"/>
              <w:lang w:eastAsia="ja-JP"/>
            </w:rPr>
            <w:t xml:space="preserve"> </w:t>
          </w:r>
          <w:r w:rsidR="001311F9">
            <w:rPr>
              <w:rFonts w:ascii="Calibri" w:eastAsia="MS Mincho" w:hAnsi="Calibri" w:cs="Arial"/>
              <w:color w:val="000000" w:themeColor="text1"/>
              <w:sz w:val="20"/>
              <w:szCs w:val="24"/>
              <w:lang w:eastAsia="ja-JP"/>
            </w:rPr>
            <w:t>6.</w:t>
          </w:r>
          <w:r w:rsidR="00543887">
            <w:rPr>
              <w:rFonts w:ascii="Calibri" w:eastAsia="MS Mincho" w:hAnsi="Calibri" w:cs="Arial"/>
              <w:color w:val="000000" w:themeColor="text1"/>
              <w:sz w:val="20"/>
              <w:szCs w:val="24"/>
              <w:lang w:eastAsia="ja-JP"/>
            </w:rPr>
            <w:t>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3F585A5" w14:textId="2443E8D9" w:rsidR="00F20C3B" w:rsidRPr="00BB11A0" w:rsidRDefault="00F20C3B" w:rsidP="008E680B">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w:t>
          </w:r>
          <w:r w:rsidR="00543887">
            <w:rPr>
              <w:rFonts w:ascii="Calibri" w:eastAsia="MS Mincho" w:hAnsi="Calibri" w:cs="Arial"/>
              <w:color w:val="000000" w:themeColor="text1"/>
              <w:sz w:val="20"/>
              <w:szCs w:val="24"/>
              <w:lang w:eastAsia="ja-JP"/>
            </w:rPr>
            <w:t>2</w:t>
          </w:r>
          <w:r w:rsidR="00291240">
            <w:rPr>
              <w:rFonts w:ascii="Calibri" w:eastAsia="MS Mincho" w:hAnsi="Calibri" w:cs="Arial"/>
              <w:color w:val="000000" w:themeColor="text1"/>
              <w:sz w:val="20"/>
              <w:szCs w:val="24"/>
              <w:lang w:eastAsia="ja-JP"/>
            </w:rPr>
            <w:t>—</w:t>
          </w:r>
          <w:r w:rsidR="008E680B">
            <w:rPr>
              <w:rFonts w:ascii="Calibri" w:eastAsia="MS Mincho" w:hAnsi="Calibri" w:cs="Arial"/>
              <w:color w:val="000000" w:themeColor="text1"/>
              <w:sz w:val="20"/>
              <w:szCs w:val="24"/>
              <w:lang w:eastAsia="ja-JP"/>
            </w:rPr>
            <w:t>Part</w:t>
          </w:r>
          <w:r>
            <w:rPr>
              <w:rFonts w:ascii="Calibri" w:eastAsia="MS Mincho" w:hAnsi="Calibri" w:cs="Arial"/>
              <w:color w:val="000000" w:themeColor="text1"/>
              <w:sz w:val="20"/>
              <w:szCs w:val="24"/>
              <w:lang w:eastAsia="ja-JP"/>
            </w:rPr>
            <w:t xml:space="preserve"> A</w:t>
          </w:r>
        </w:p>
      </w:tc>
      <w:tc>
        <w:tcPr>
          <w:tcW w:w="1800" w:type="dxa"/>
          <w:tcBorders>
            <w:top w:val="nil"/>
          </w:tcBorders>
        </w:tcPr>
        <w:p w14:paraId="6D14D63E" w14:textId="6D96AFF2" w:rsidR="00F20C3B" w:rsidRPr="00BB11A0" w:rsidRDefault="00F20C3B"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00CFC">
            <w:rPr>
              <w:rFonts w:ascii="Calibri" w:eastAsia="MS Mincho" w:hAnsi="Calibri" w:cs="Arial"/>
              <w:color w:val="000000" w:themeColor="text1"/>
              <w:sz w:val="20"/>
              <w:szCs w:val="24"/>
              <w:lang w:eastAsia="ja-JP"/>
            </w:rPr>
            <w:fldChar w:fldCharType="begin"/>
          </w:r>
          <w:r w:rsidRPr="00C00CFC">
            <w:rPr>
              <w:rFonts w:ascii="Calibri" w:eastAsia="MS Mincho" w:hAnsi="Calibri" w:cs="Arial"/>
              <w:color w:val="000000" w:themeColor="text1"/>
              <w:sz w:val="20"/>
              <w:szCs w:val="24"/>
              <w:lang w:eastAsia="ja-JP"/>
            </w:rPr>
            <w:instrText xml:space="preserve"> PAGE   \* MERGEFORMAT </w:instrText>
          </w:r>
          <w:r w:rsidRPr="00C00CFC">
            <w:rPr>
              <w:rFonts w:ascii="Calibri" w:eastAsia="MS Mincho" w:hAnsi="Calibri" w:cs="Arial"/>
              <w:color w:val="000000" w:themeColor="text1"/>
              <w:sz w:val="20"/>
              <w:szCs w:val="24"/>
              <w:lang w:eastAsia="ja-JP"/>
            </w:rPr>
            <w:fldChar w:fldCharType="separate"/>
          </w:r>
          <w:r w:rsidR="00173688">
            <w:rPr>
              <w:rFonts w:ascii="Calibri" w:eastAsia="MS Mincho" w:hAnsi="Calibri" w:cs="Arial"/>
              <w:noProof/>
              <w:color w:val="000000" w:themeColor="text1"/>
              <w:sz w:val="20"/>
              <w:szCs w:val="24"/>
              <w:lang w:eastAsia="ja-JP"/>
            </w:rPr>
            <w:t>10</w:t>
          </w:r>
          <w:r w:rsidRPr="00C00CFC">
            <w:rPr>
              <w:rFonts w:ascii="Calibri" w:eastAsia="MS Mincho" w:hAnsi="Calibri" w:cs="Arial"/>
              <w:noProof/>
              <w:color w:val="000000" w:themeColor="text1"/>
              <w:sz w:val="20"/>
              <w:szCs w:val="24"/>
              <w:lang w:eastAsia="ja-JP"/>
            </w:rPr>
            <w:fldChar w:fldCharType="end"/>
          </w:r>
        </w:p>
      </w:tc>
    </w:tr>
  </w:tbl>
  <w:p w14:paraId="4D8C588B" w14:textId="77777777" w:rsidR="00F20C3B" w:rsidRPr="00C11046" w:rsidRDefault="00F20C3B" w:rsidP="004D681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F13E7" w14:textId="77777777" w:rsidR="00D473E8" w:rsidRDefault="00D473E8" w:rsidP="00731D51">
      <w:pPr>
        <w:spacing w:after="0"/>
      </w:pPr>
      <w:r>
        <w:separator/>
      </w:r>
    </w:p>
  </w:footnote>
  <w:footnote w:type="continuationSeparator" w:id="0">
    <w:p w14:paraId="28D29629" w14:textId="77777777" w:rsidR="00D473E8" w:rsidRDefault="00D473E8" w:rsidP="00E700EF">
      <w:pPr>
        <w:spacing w:after="0"/>
      </w:pPr>
      <w:r>
        <w:continuationSeparator/>
      </w:r>
    </w:p>
  </w:footnote>
  <w:footnote w:type="continuationNotice" w:id="1">
    <w:p w14:paraId="31B996E7" w14:textId="77777777" w:rsidR="00D473E8" w:rsidRPr="00587522" w:rsidRDefault="00D473E8">
      <w:pPr>
        <w:spacing w:after="0"/>
        <w:rPr>
          <w:sz w:val="20"/>
        </w:rPr>
      </w:pPr>
    </w:p>
  </w:footnote>
  <w:footnote w:id="2">
    <w:p w14:paraId="498CFE30" w14:textId="77777777" w:rsidR="00F20C3B" w:rsidRDefault="00F20C3B" w:rsidP="00E80C93">
      <w:pPr>
        <w:pStyle w:val="FootnoteText-PPSSBO"/>
      </w:pPr>
      <w:r>
        <w:rPr>
          <w:rStyle w:val="FootnoteReference"/>
          <w:rFonts w:eastAsia="MS Gothic"/>
        </w:rPr>
        <w:footnoteRef/>
      </w:r>
      <w:r>
        <w:t xml:space="preserve"> </w:t>
      </w:r>
      <w:r>
        <w:tab/>
        <w:t xml:space="preserve">OIG has identified issues related to state Identification and Recruitment practices and whether MEP funds are adequately focused on students who are PFS (see OIG Management Information Report Control Number ED-OIG/X06-D0021). </w:t>
      </w:r>
    </w:p>
    <w:p w14:paraId="41005DCA" w14:textId="77777777" w:rsidR="00F20C3B" w:rsidRDefault="00F20C3B" w:rsidP="00F76620">
      <w:pPr>
        <w:pStyle w:val="PPSSBO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DC08" w14:textId="77777777" w:rsidR="00F20C3B" w:rsidRDefault="00D473E8">
    <w:pPr>
      <w:pStyle w:val="Header"/>
    </w:pPr>
    <w:r>
      <w:rPr>
        <w:noProof/>
      </w:rPr>
      <w:pict w14:anchorId="50E4F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C2FE9" w14:textId="77777777" w:rsidR="00F20C3B" w:rsidRPr="002C3FE2" w:rsidRDefault="00F20C3B" w:rsidP="002C3FE2">
    <w:pPr>
      <w:spacing w:after="0"/>
      <w:rPr>
        <w:color w:val="404040"/>
        <w:szCs w:val="20"/>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924C1" w14:textId="77777777" w:rsidR="00F20C3B" w:rsidRDefault="00D473E8">
    <w:pPr>
      <w:pStyle w:val="Header"/>
    </w:pPr>
    <w:r>
      <w:rPr>
        <w:noProof/>
      </w:rPr>
      <w:pict w14:anchorId="79F2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746A" w14:textId="2AD53000" w:rsidR="00F20C3B" w:rsidRPr="00A66B71" w:rsidRDefault="00F20C3B" w:rsidP="002C12B0">
    <w:pPr>
      <w:pStyle w:val="Header"/>
      <w:rPr>
        <w:rFonts w:ascii="Calibri" w:hAnsi="Calibri" w:cs="Arial"/>
      </w:rPr>
    </w:pPr>
    <w:r>
      <w:rPr>
        <w:rFonts w:ascii="Calibri" w:hAnsi="Calibri" w:cs="Arial"/>
        <w:sz w:val="20"/>
        <w:szCs w:val="20"/>
      </w:rPr>
      <w:t>Evaluation of the ESEA Title I</w:t>
    </w:r>
    <w:r w:rsidR="00291240">
      <w:rPr>
        <w:rFonts w:ascii="Calibri" w:hAnsi="Calibri" w:cs="Arial"/>
        <w:sz w:val="20"/>
        <w:szCs w:val="20"/>
      </w:rPr>
      <w:t>—</w:t>
    </w:r>
    <w:r>
      <w:rPr>
        <w:rFonts w:ascii="Calibri" w:hAnsi="Calibri" w:cs="Arial"/>
        <w:sz w:val="20"/>
        <w:szCs w:val="20"/>
      </w:rPr>
      <w:t>Part C Migrant Education Program</w:t>
    </w:r>
    <w:r w:rsidR="008E680B">
      <w:rPr>
        <w:rFonts w:ascii="Calibri" w:hAnsi="Calibri" w:cs="Arial"/>
        <w:sz w:val="20"/>
        <w:szCs w:val="20"/>
      </w:rPr>
      <w:t xml:space="preserve"> Serving Children of Agricultural Workers and Fishers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34D558"/>
    <w:lvl w:ilvl="0">
      <w:start w:val="1"/>
      <w:numFmt w:val="bullet"/>
      <w:lvlText w:val=""/>
      <w:lvlJc w:val="left"/>
      <w:pPr>
        <w:tabs>
          <w:tab w:val="num" w:pos="360"/>
        </w:tabs>
        <w:ind w:left="360" w:hanging="360"/>
      </w:pPr>
      <w:rPr>
        <w:rFonts w:ascii="Symbol" w:hAnsi="Symbol" w:hint="default"/>
      </w:rPr>
    </w:lvl>
  </w:abstractNum>
  <w:abstractNum w:abstractNumId="1">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724A3"/>
    <w:multiLevelType w:val="hybridMultilevel"/>
    <w:tmpl w:val="38B49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680253"/>
    <w:multiLevelType w:val="hybridMultilevel"/>
    <w:tmpl w:val="D138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AE516A3"/>
    <w:multiLevelType w:val="hybridMultilevel"/>
    <w:tmpl w:val="419A0DDA"/>
    <w:lvl w:ilvl="0" w:tplc="85EE8FBA">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AB2927"/>
    <w:multiLevelType w:val="hybridMultilevel"/>
    <w:tmpl w:val="FD9E1B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C4415D5"/>
    <w:multiLevelType w:val="hybridMultilevel"/>
    <w:tmpl w:val="8C66B7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DB81B9B"/>
    <w:multiLevelType w:val="multilevel"/>
    <w:tmpl w:val="C464B25C"/>
    <w:lvl w:ilvl="0">
      <w:start w:val="1"/>
      <w:numFmt w:val="bullet"/>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CE857C0"/>
    <w:multiLevelType w:val="hybridMultilevel"/>
    <w:tmpl w:val="FB1A96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E061926"/>
    <w:multiLevelType w:val="multilevel"/>
    <w:tmpl w:val="1E5C2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F64D82"/>
    <w:multiLevelType w:val="multilevel"/>
    <w:tmpl w:val="6E5C5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7"/>
  </w:num>
  <w:num w:numId="5">
    <w:abstractNumId w:val="12"/>
  </w:num>
  <w:num w:numId="6">
    <w:abstractNumId w:val="1"/>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5"/>
  </w:num>
  <w:num w:numId="13">
    <w:abstractNumId w:val="13"/>
    <w:lvlOverride w:ilvl="0">
      <w:startOverride w:val="1"/>
    </w:lvlOverride>
  </w:num>
  <w:num w:numId="14">
    <w:abstractNumId w:val="10"/>
  </w:num>
  <w:num w:numId="15">
    <w:abstractNumId w:val="6"/>
  </w:num>
  <w:num w:numId="16">
    <w:abstractNumId w:val="8"/>
  </w:num>
  <w:num w:numId="17">
    <w:abstractNumId w:val="11"/>
  </w:num>
  <w:num w:numId="18">
    <w:abstractNumId w:val="14"/>
  </w:num>
  <w:num w:numId="19">
    <w:abstractNumId w:val="15"/>
  </w:num>
  <w:num w:numId="2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B4"/>
    <w:rsid w:val="00000325"/>
    <w:rsid w:val="00000FE6"/>
    <w:rsid w:val="000010E2"/>
    <w:rsid w:val="00001B47"/>
    <w:rsid w:val="00001F78"/>
    <w:rsid w:val="000020ED"/>
    <w:rsid w:val="000027B6"/>
    <w:rsid w:val="00002BA4"/>
    <w:rsid w:val="000039B5"/>
    <w:rsid w:val="000046B4"/>
    <w:rsid w:val="00004860"/>
    <w:rsid w:val="00005E4F"/>
    <w:rsid w:val="0001029A"/>
    <w:rsid w:val="00010785"/>
    <w:rsid w:val="00010BB7"/>
    <w:rsid w:val="000110DA"/>
    <w:rsid w:val="00011245"/>
    <w:rsid w:val="000112B5"/>
    <w:rsid w:val="000116A8"/>
    <w:rsid w:val="00011770"/>
    <w:rsid w:val="00011AFD"/>
    <w:rsid w:val="00011CB2"/>
    <w:rsid w:val="0001251C"/>
    <w:rsid w:val="0001252F"/>
    <w:rsid w:val="000132D7"/>
    <w:rsid w:val="0001347B"/>
    <w:rsid w:val="00013D83"/>
    <w:rsid w:val="00013EA0"/>
    <w:rsid w:val="00014D13"/>
    <w:rsid w:val="00014F22"/>
    <w:rsid w:val="00015A72"/>
    <w:rsid w:val="00015EAA"/>
    <w:rsid w:val="0001635B"/>
    <w:rsid w:val="0001704A"/>
    <w:rsid w:val="000171B1"/>
    <w:rsid w:val="000171F7"/>
    <w:rsid w:val="00017562"/>
    <w:rsid w:val="00020538"/>
    <w:rsid w:val="00021155"/>
    <w:rsid w:val="000217BE"/>
    <w:rsid w:val="000221D1"/>
    <w:rsid w:val="00022BB9"/>
    <w:rsid w:val="00022D0B"/>
    <w:rsid w:val="00022FD8"/>
    <w:rsid w:val="0002326C"/>
    <w:rsid w:val="00023475"/>
    <w:rsid w:val="000234D5"/>
    <w:rsid w:val="00023FF2"/>
    <w:rsid w:val="00024D19"/>
    <w:rsid w:val="00026031"/>
    <w:rsid w:val="0002736C"/>
    <w:rsid w:val="000273DC"/>
    <w:rsid w:val="000274BA"/>
    <w:rsid w:val="00027DDA"/>
    <w:rsid w:val="0003027D"/>
    <w:rsid w:val="00030618"/>
    <w:rsid w:val="000315F8"/>
    <w:rsid w:val="00032BAC"/>
    <w:rsid w:val="0003347D"/>
    <w:rsid w:val="00033A74"/>
    <w:rsid w:val="0003405A"/>
    <w:rsid w:val="00034A5E"/>
    <w:rsid w:val="00034F38"/>
    <w:rsid w:val="00035982"/>
    <w:rsid w:val="00035D08"/>
    <w:rsid w:val="000362BE"/>
    <w:rsid w:val="000366ED"/>
    <w:rsid w:val="000369A8"/>
    <w:rsid w:val="00037FEB"/>
    <w:rsid w:val="00041983"/>
    <w:rsid w:val="00041E5B"/>
    <w:rsid w:val="00042CA2"/>
    <w:rsid w:val="00043229"/>
    <w:rsid w:val="000435D0"/>
    <w:rsid w:val="0004477B"/>
    <w:rsid w:val="00045610"/>
    <w:rsid w:val="00045927"/>
    <w:rsid w:val="000471BF"/>
    <w:rsid w:val="00047737"/>
    <w:rsid w:val="00047876"/>
    <w:rsid w:val="00047C33"/>
    <w:rsid w:val="000504E3"/>
    <w:rsid w:val="0005094A"/>
    <w:rsid w:val="000511A2"/>
    <w:rsid w:val="000513C7"/>
    <w:rsid w:val="0005203E"/>
    <w:rsid w:val="000530B9"/>
    <w:rsid w:val="00053EBB"/>
    <w:rsid w:val="000549B5"/>
    <w:rsid w:val="00055BD7"/>
    <w:rsid w:val="00056379"/>
    <w:rsid w:val="00056692"/>
    <w:rsid w:val="0005690D"/>
    <w:rsid w:val="00056985"/>
    <w:rsid w:val="00056FBD"/>
    <w:rsid w:val="00057592"/>
    <w:rsid w:val="000575C0"/>
    <w:rsid w:val="00057BDA"/>
    <w:rsid w:val="00057E94"/>
    <w:rsid w:val="00060B3C"/>
    <w:rsid w:val="00061084"/>
    <w:rsid w:val="00061202"/>
    <w:rsid w:val="00062391"/>
    <w:rsid w:val="00062FF3"/>
    <w:rsid w:val="00064D35"/>
    <w:rsid w:val="0006537F"/>
    <w:rsid w:val="00065D2D"/>
    <w:rsid w:val="0006757E"/>
    <w:rsid w:val="0006783A"/>
    <w:rsid w:val="00070633"/>
    <w:rsid w:val="00070B34"/>
    <w:rsid w:val="00070D5F"/>
    <w:rsid w:val="00070EC8"/>
    <w:rsid w:val="00071F29"/>
    <w:rsid w:val="00071F4F"/>
    <w:rsid w:val="00072132"/>
    <w:rsid w:val="00072237"/>
    <w:rsid w:val="000727A7"/>
    <w:rsid w:val="00074838"/>
    <w:rsid w:val="00074910"/>
    <w:rsid w:val="00075373"/>
    <w:rsid w:val="000759D9"/>
    <w:rsid w:val="0007744D"/>
    <w:rsid w:val="00077D80"/>
    <w:rsid w:val="00080675"/>
    <w:rsid w:val="00080780"/>
    <w:rsid w:val="0008090C"/>
    <w:rsid w:val="000813C8"/>
    <w:rsid w:val="000824DC"/>
    <w:rsid w:val="00082963"/>
    <w:rsid w:val="0008344A"/>
    <w:rsid w:val="00083697"/>
    <w:rsid w:val="00083838"/>
    <w:rsid w:val="00084953"/>
    <w:rsid w:val="000853C1"/>
    <w:rsid w:val="000855A6"/>
    <w:rsid w:val="0008656B"/>
    <w:rsid w:val="00087469"/>
    <w:rsid w:val="0008785A"/>
    <w:rsid w:val="00087DC0"/>
    <w:rsid w:val="000904BE"/>
    <w:rsid w:val="00091532"/>
    <w:rsid w:val="00092B6F"/>
    <w:rsid w:val="00093595"/>
    <w:rsid w:val="00093B14"/>
    <w:rsid w:val="00095488"/>
    <w:rsid w:val="0009569A"/>
    <w:rsid w:val="00095839"/>
    <w:rsid w:val="000959E0"/>
    <w:rsid w:val="00095F9E"/>
    <w:rsid w:val="00096DA7"/>
    <w:rsid w:val="00097121"/>
    <w:rsid w:val="000974F2"/>
    <w:rsid w:val="000A0137"/>
    <w:rsid w:val="000A07EE"/>
    <w:rsid w:val="000A1A92"/>
    <w:rsid w:val="000A1AD2"/>
    <w:rsid w:val="000A1BA4"/>
    <w:rsid w:val="000A1FBB"/>
    <w:rsid w:val="000A2E72"/>
    <w:rsid w:val="000A3141"/>
    <w:rsid w:val="000A35C5"/>
    <w:rsid w:val="000A3979"/>
    <w:rsid w:val="000A3A3E"/>
    <w:rsid w:val="000A3D12"/>
    <w:rsid w:val="000A4386"/>
    <w:rsid w:val="000A4A4F"/>
    <w:rsid w:val="000A5079"/>
    <w:rsid w:val="000A5739"/>
    <w:rsid w:val="000A5801"/>
    <w:rsid w:val="000A6B5D"/>
    <w:rsid w:val="000B0FA9"/>
    <w:rsid w:val="000B1138"/>
    <w:rsid w:val="000B1278"/>
    <w:rsid w:val="000B1B7C"/>
    <w:rsid w:val="000B1FA6"/>
    <w:rsid w:val="000B2A0D"/>
    <w:rsid w:val="000B2E1B"/>
    <w:rsid w:val="000B381F"/>
    <w:rsid w:val="000B4700"/>
    <w:rsid w:val="000B4F7B"/>
    <w:rsid w:val="000B56A1"/>
    <w:rsid w:val="000B5D50"/>
    <w:rsid w:val="000B604D"/>
    <w:rsid w:val="000B6427"/>
    <w:rsid w:val="000B6492"/>
    <w:rsid w:val="000B65CB"/>
    <w:rsid w:val="000B6687"/>
    <w:rsid w:val="000B6BE6"/>
    <w:rsid w:val="000B6FA4"/>
    <w:rsid w:val="000C037C"/>
    <w:rsid w:val="000C05B0"/>
    <w:rsid w:val="000C16AA"/>
    <w:rsid w:val="000C1FA8"/>
    <w:rsid w:val="000C277A"/>
    <w:rsid w:val="000C2C85"/>
    <w:rsid w:val="000C2E36"/>
    <w:rsid w:val="000C40BD"/>
    <w:rsid w:val="000C48AB"/>
    <w:rsid w:val="000C4F07"/>
    <w:rsid w:val="000C5413"/>
    <w:rsid w:val="000C68EF"/>
    <w:rsid w:val="000D0237"/>
    <w:rsid w:val="000D05B7"/>
    <w:rsid w:val="000D0F67"/>
    <w:rsid w:val="000D1027"/>
    <w:rsid w:val="000D155E"/>
    <w:rsid w:val="000D2043"/>
    <w:rsid w:val="000D2538"/>
    <w:rsid w:val="000D340A"/>
    <w:rsid w:val="000D35B0"/>
    <w:rsid w:val="000D3F12"/>
    <w:rsid w:val="000D3F9B"/>
    <w:rsid w:val="000D5DB1"/>
    <w:rsid w:val="000D6FD4"/>
    <w:rsid w:val="000D7899"/>
    <w:rsid w:val="000D7948"/>
    <w:rsid w:val="000D7EC3"/>
    <w:rsid w:val="000E06ED"/>
    <w:rsid w:val="000E1A7E"/>
    <w:rsid w:val="000E1D31"/>
    <w:rsid w:val="000E1DFF"/>
    <w:rsid w:val="000E2B88"/>
    <w:rsid w:val="000E32B1"/>
    <w:rsid w:val="000E339D"/>
    <w:rsid w:val="000E6563"/>
    <w:rsid w:val="000E6D11"/>
    <w:rsid w:val="000E71DD"/>
    <w:rsid w:val="000E7627"/>
    <w:rsid w:val="000F0C87"/>
    <w:rsid w:val="000F1332"/>
    <w:rsid w:val="000F13F6"/>
    <w:rsid w:val="000F2FAB"/>
    <w:rsid w:val="000F321F"/>
    <w:rsid w:val="000F46D0"/>
    <w:rsid w:val="000F4BEE"/>
    <w:rsid w:val="000F546B"/>
    <w:rsid w:val="000F55F8"/>
    <w:rsid w:val="000F585C"/>
    <w:rsid w:val="000F5CEC"/>
    <w:rsid w:val="000F6B0B"/>
    <w:rsid w:val="001000AD"/>
    <w:rsid w:val="001013AD"/>
    <w:rsid w:val="0010179F"/>
    <w:rsid w:val="00101F87"/>
    <w:rsid w:val="0010201B"/>
    <w:rsid w:val="001020CA"/>
    <w:rsid w:val="0010223F"/>
    <w:rsid w:val="00102E40"/>
    <w:rsid w:val="0010331A"/>
    <w:rsid w:val="00103AD6"/>
    <w:rsid w:val="00104679"/>
    <w:rsid w:val="00105DEF"/>
    <w:rsid w:val="001072B8"/>
    <w:rsid w:val="00107515"/>
    <w:rsid w:val="001077CD"/>
    <w:rsid w:val="00107832"/>
    <w:rsid w:val="0010784B"/>
    <w:rsid w:val="00107ACF"/>
    <w:rsid w:val="00107B8C"/>
    <w:rsid w:val="00107FF5"/>
    <w:rsid w:val="00111221"/>
    <w:rsid w:val="00113FFB"/>
    <w:rsid w:val="0011456D"/>
    <w:rsid w:val="00114828"/>
    <w:rsid w:val="00114ADA"/>
    <w:rsid w:val="00114C8A"/>
    <w:rsid w:val="00115CCD"/>
    <w:rsid w:val="00115F45"/>
    <w:rsid w:val="001175EE"/>
    <w:rsid w:val="001175F5"/>
    <w:rsid w:val="001178EF"/>
    <w:rsid w:val="0012153B"/>
    <w:rsid w:val="0012157F"/>
    <w:rsid w:val="0012198A"/>
    <w:rsid w:val="00122179"/>
    <w:rsid w:val="00122BB8"/>
    <w:rsid w:val="00123920"/>
    <w:rsid w:val="00124492"/>
    <w:rsid w:val="00125CCB"/>
    <w:rsid w:val="00125EF7"/>
    <w:rsid w:val="00125FA5"/>
    <w:rsid w:val="00126EF1"/>
    <w:rsid w:val="00127AA1"/>
    <w:rsid w:val="00127C7C"/>
    <w:rsid w:val="00130024"/>
    <w:rsid w:val="00130FE0"/>
    <w:rsid w:val="001311F9"/>
    <w:rsid w:val="001328CC"/>
    <w:rsid w:val="00132B0C"/>
    <w:rsid w:val="00133679"/>
    <w:rsid w:val="00134706"/>
    <w:rsid w:val="00135772"/>
    <w:rsid w:val="00135C93"/>
    <w:rsid w:val="00135D06"/>
    <w:rsid w:val="00136006"/>
    <w:rsid w:val="00136311"/>
    <w:rsid w:val="00136A6D"/>
    <w:rsid w:val="00136BCF"/>
    <w:rsid w:val="00137742"/>
    <w:rsid w:val="00137D9C"/>
    <w:rsid w:val="00140267"/>
    <w:rsid w:val="0014027D"/>
    <w:rsid w:val="00140533"/>
    <w:rsid w:val="00140B6D"/>
    <w:rsid w:val="00140D4D"/>
    <w:rsid w:val="00141B46"/>
    <w:rsid w:val="00142363"/>
    <w:rsid w:val="001423AD"/>
    <w:rsid w:val="00142980"/>
    <w:rsid w:val="00142B3F"/>
    <w:rsid w:val="0014312D"/>
    <w:rsid w:val="00143A62"/>
    <w:rsid w:val="0014510A"/>
    <w:rsid w:val="001454AA"/>
    <w:rsid w:val="001456FD"/>
    <w:rsid w:val="00145C2F"/>
    <w:rsid w:val="00145D8C"/>
    <w:rsid w:val="00146683"/>
    <w:rsid w:val="001467BB"/>
    <w:rsid w:val="00146842"/>
    <w:rsid w:val="00146B61"/>
    <w:rsid w:val="00146C75"/>
    <w:rsid w:val="00146D56"/>
    <w:rsid w:val="001474F0"/>
    <w:rsid w:val="00147B04"/>
    <w:rsid w:val="00147EF3"/>
    <w:rsid w:val="0015085C"/>
    <w:rsid w:val="00151AA3"/>
    <w:rsid w:val="00151D3D"/>
    <w:rsid w:val="00151F1E"/>
    <w:rsid w:val="00151F88"/>
    <w:rsid w:val="001529D3"/>
    <w:rsid w:val="00153717"/>
    <w:rsid w:val="00153DFB"/>
    <w:rsid w:val="00156241"/>
    <w:rsid w:val="001575FC"/>
    <w:rsid w:val="001602C8"/>
    <w:rsid w:val="00160C64"/>
    <w:rsid w:val="00161D3F"/>
    <w:rsid w:val="00162E93"/>
    <w:rsid w:val="001639CC"/>
    <w:rsid w:val="00163BEC"/>
    <w:rsid w:val="00165FBA"/>
    <w:rsid w:val="00167820"/>
    <w:rsid w:val="00170260"/>
    <w:rsid w:val="001708EF"/>
    <w:rsid w:val="001715AA"/>
    <w:rsid w:val="00171EFE"/>
    <w:rsid w:val="001721B2"/>
    <w:rsid w:val="00172A06"/>
    <w:rsid w:val="00173036"/>
    <w:rsid w:val="00173688"/>
    <w:rsid w:val="0017452A"/>
    <w:rsid w:val="00174BB0"/>
    <w:rsid w:val="00175EA1"/>
    <w:rsid w:val="0017615C"/>
    <w:rsid w:val="00176607"/>
    <w:rsid w:val="0017665B"/>
    <w:rsid w:val="001768B3"/>
    <w:rsid w:val="00176FEE"/>
    <w:rsid w:val="00177A36"/>
    <w:rsid w:val="00180050"/>
    <w:rsid w:val="001801D7"/>
    <w:rsid w:val="0018067D"/>
    <w:rsid w:val="0018141D"/>
    <w:rsid w:val="0018152B"/>
    <w:rsid w:val="00182CAC"/>
    <w:rsid w:val="001837C3"/>
    <w:rsid w:val="00183BFA"/>
    <w:rsid w:val="00183FA6"/>
    <w:rsid w:val="001842AC"/>
    <w:rsid w:val="001843BC"/>
    <w:rsid w:val="00185527"/>
    <w:rsid w:val="00185B81"/>
    <w:rsid w:val="00185D0E"/>
    <w:rsid w:val="001867D6"/>
    <w:rsid w:val="00186B28"/>
    <w:rsid w:val="001873F8"/>
    <w:rsid w:val="001875C0"/>
    <w:rsid w:val="00190702"/>
    <w:rsid w:val="00190DED"/>
    <w:rsid w:val="001916AC"/>
    <w:rsid w:val="00191F8B"/>
    <w:rsid w:val="00192B9C"/>
    <w:rsid w:val="00193474"/>
    <w:rsid w:val="00193EA9"/>
    <w:rsid w:val="001968BB"/>
    <w:rsid w:val="001971DA"/>
    <w:rsid w:val="001A07B0"/>
    <w:rsid w:val="001A0807"/>
    <w:rsid w:val="001A128C"/>
    <w:rsid w:val="001A1524"/>
    <w:rsid w:val="001A17CD"/>
    <w:rsid w:val="001A192A"/>
    <w:rsid w:val="001A28C8"/>
    <w:rsid w:val="001A29DB"/>
    <w:rsid w:val="001A2C95"/>
    <w:rsid w:val="001A3C2F"/>
    <w:rsid w:val="001A447F"/>
    <w:rsid w:val="001A5A31"/>
    <w:rsid w:val="001A70F1"/>
    <w:rsid w:val="001A7C5F"/>
    <w:rsid w:val="001B0258"/>
    <w:rsid w:val="001B08AF"/>
    <w:rsid w:val="001B1484"/>
    <w:rsid w:val="001B1AD0"/>
    <w:rsid w:val="001B1F9A"/>
    <w:rsid w:val="001B22EF"/>
    <w:rsid w:val="001B2942"/>
    <w:rsid w:val="001B3CC8"/>
    <w:rsid w:val="001B454D"/>
    <w:rsid w:val="001B5EC8"/>
    <w:rsid w:val="001B6705"/>
    <w:rsid w:val="001B6E51"/>
    <w:rsid w:val="001B74B9"/>
    <w:rsid w:val="001C028E"/>
    <w:rsid w:val="001C0554"/>
    <w:rsid w:val="001C0D7C"/>
    <w:rsid w:val="001C1325"/>
    <w:rsid w:val="001C3851"/>
    <w:rsid w:val="001C4463"/>
    <w:rsid w:val="001C49A2"/>
    <w:rsid w:val="001C5FA4"/>
    <w:rsid w:val="001C64C3"/>
    <w:rsid w:val="001C6861"/>
    <w:rsid w:val="001C6A18"/>
    <w:rsid w:val="001C7DFE"/>
    <w:rsid w:val="001D0714"/>
    <w:rsid w:val="001D1B9C"/>
    <w:rsid w:val="001D1BA6"/>
    <w:rsid w:val="001D205A"/>
    <w:rsid w:val="001D273E"/>
    <w:rsid w:val="001D3010"/>
    <w:rsid w:val="001D4F8C"/>
    <w:rsid w:val="001D5270"/>
    <w:rsid w:val="001D6095"/>
    <w:rsid w:val="001D6C42"/>
    <w:rsid w:val="001D7329"/>
    <w:rsid w:val="001D7A72"/>
    <w:rsid w:val="001D7FF6"/>
    <w:rsid w:val="001E00C9"/>
    <w:rsid w:val="001E0BD3"/>
    <w:rsid w:val="001E11B3"/>
    <w:rsid w:val="001E2369"/>
    <w:rsid w:val="001E2545"/>
    <w:rsid w:val="001E25E1"/>
    <w:rsid w:val="001E3399"/>
    <w:rsid w:val="001E34BA"/>
    <w:rsid w:val="001E455F"/>
    <w:rsid w:val="001E4C28"/>
    <w:rsid w:val="001E552F"/>
    <w:rsid w:val="001E626D"/>
    <w:rsid w:val="001E68A9"/>
    <w:rsid w:val="001E6B89"/>
    <w:rsid w:val="001E770F"/>
    <w:rsid w:val="001E7CDD"/>
    <w:rsid w:val="001E7E8F"/>
    <w:rsid w:val="001F0E2C"/>
    <w:rsid w:val="001F200A"/>
    <w:rsid w:val="001F29BA"/>
    <w:rsid w:val="001F2CDB"/>
    <w:rsid w:val="001F2FC3"/>
    <w:rsid w:val="001F34D9"/>
    <w:rsid w:val="001F35B6"/>
    <w:rsid w:val="001F3F50"/>
    <w:rsid w:val="001F42AC"/>
    <w:rsid w:val="001F4C71"/>
    <w:rsid w:val="001F5D6B"/>
    <w:rsid w:val="001F7709"/>
    <w:rsid w:val="001F78C5"/>
    <w:rsid w:val="001F7A38"/>
    <w:rsid w:val="001F7C70"/>
    <w:rsid w:val="0020042E"/>
    <w:rsid w:val="002004C2"/>
    <w:rsid w:val="00202277"/>
    <w:rsid w:val="00204623"/>
    <w:rsid w:val="00205144"/>
    <w:rsid w:val="00205C86"/>
    <w:rsid w:val="00205CCA"/>
    <w:rsid w:val="002060BE"/>
    <w:rsid w:val="00206847"/>
    <w:rsid w:val="00207401"/>
    <w:rsid w:val="00207A46"/>
    <w:rsid w:val="00207B1D"/>
    <w:rsid w:val="00207C0D"/>
    <w:rsid w:val="00210326"/>
    <w:rsid w:val="002109C7"/>
    <w:rsid w:val="00210BAC"/>
    <w:rsid w:val="00210BF3"/>
    <w:rsid w:val="0021182B"/>
    <w:rsid w:val="00211EB3"/>
    <w:rsid w:val="0021241A"/>
    <w:rsid w:val="00213054"/>
    <w:rsid w:val="00213716"/>
    <w:rsid w:val="0021373D"/>
    <w:rsid w:val="002137B6"/>
    <w:rsid w:val="00214D7B"/>
    <w:rsid w:val="00215491"/>
    <w:rsid w:val="00216C1F"/>
    <w:rsid w:val="00216EDE"/>
    <w:rsid w:val="002177FE"/>
    <w:rsid w:val="002178AC"/>
    <w:rsid w:val="00217F61"/>
    <w:rsid w:val="0022006B"/>
    <w:rsid w:val="00220126"/>
    <w:rsid w:val="00220F18"/>
    <w:rsid w:val="0022169B"/>
    <w:rsid w:val="00221906"/>
    <w:rsid w:val="00221CCF"/>
    <w:rsid w:val="00221DE7"/>
    <w:rsid w:val="002232C0"/>
    <w:rsid w:val="0022364F"/>
    <w:rsid w:val="002240A8"/>
    <w:rsid w:val="0022460A"/>
    <w:rsid w:val="002249B5"/>
    <w:rsid w:val="002259B2"/>
    <w:rsid w:val="00225B8B"/>
    <w:rsid w:val="002275C7"/>
    <w:rsid w:val="00227A54"/>
    <w:rsid w:val="00227B26"/>
    <w:rsid w:val="0023120F"/>
    <w:rsid w:val="00231612"/>
    <w:rsid w:val="00231905"/>
    <w:rsid w:val="002320C3"/>
    <w:rsid w:val="002323AB"/>
    <w:rsid w:val="00232B6B"/>
    <w:rsid w:val="00232DA8"/>
    <w:rsid w:val="00233DDD"/>
    <w:rsid w:val="00234A2F"/>
    <w:rsid w:val="0023548E"/>
    <w:rsid w:val="00235533"/>
    <w:rsid w:val="00235EFE"/>
    <w:rsid w:val="002362C4"/>
    <w:rsid w:val="00237274"/>
    <w:rsid w:val="0023741F"/>
    <w:rsid w:val="0023755C"/>
    <w:rsid w:val="002403B7"/>
    <w:rsid w:val="00240768"/>
    <w:rsid w:val="00240A97"/>
    <w:rsid w:val="00240F91"/>
    <w:rsid w:val="00241665"/>
    <w:rsid w:val="002423F6"/>
    <w:rsid w:val="0024306B"/>
    <w:rsid w:val="0024328A"/>
    <w:rsid w:val="00243770"/>
    <w:rsid w:val="00243D03"/>
    <w:rsid w:val="00244200"/>
    <w:rsid w:val="002444B4"/>
    <w:rsid w:val="00245268"/>
    <w:rsid w:val="002452F4"/>
    <w:rsid w:val="00245406"/>
    <w:rsid w:val="002457B3"/>
    <w:rsid w:val="002459C8"/>
    <w:rsid w:val="00245A1A"/>
    <w:rsid w:val="00246454"/>
    <w:rsid w:val="002506C6"/>
    <w:rsid w:val="00250B0F"/>
    <w:rsid w:val="002513A4"/>
    <w:rsid w:val="002528B3"/>
    <w:rsid w:val="00253064"/>
    <w:rsid w:val="002536CE"/>
    <w:rsid w:val="002539EA"/>
    <w:rsid w:val="002539FF"/>
    <w:rsid w:val="002547E8"/>
    <w:rsid w:val="0025500B"/>
    <w:rsid w:val="00255987"/>
    <w:rsid w:val="0025616D"/>
    <w:rsid w:val="0025660D"/>
    <w:rsid w:val="002572C6"/>
    <w:rsid w:val="00257D77"/>
    <w:rsid w:val="002606BB"/>
    <w:rsid w:val="002606F5"/>
    <w:rsid w:val="00260B01"/>
    <w:rsid w:val="0026100F"/>
    <w:rsid w:val="0026107E"/>
    <w:rsid w:val="00261A55"/>
    <w:rsid w:val="00261AA6"/>
    <w:rsid w:val="002624C9"/>
    <w:rsid w:val="00262EEC"/>
    <w:rsid w:val="00263623"/>
    <w:rsid w:val="00263AA4"/>
    <w:rsid w:val="00263D22"/>
    <w:rsid w:val="00265BC7"/>
    <w:rsid w:val="00265FEF"/>
    <w:rsid w:val="0026641F"/>
    <w:rsid w:val="00266C99"/>
    <w:rsid w:val="00267144"/>
    <w:rsid w:val="00270F58"/>
    <w:rsid w:val="00271136"/>
    <w:rsid w:val="002716CC"/>
    <w:rsid w:val="00271945"/>
    <w:rsid w:val="0027253F"/>
    <w:rsid w:val="00272D68"/>
    <w:rsid w:val="00272EAE"/>
    <w:rsid w:val="00273651"/>
    <w:rsid w:val="00273ED8"/>
    <w:rsid w:val="002753C0"/>
    <w:rsid w:val="00275536"/>
    <w:rsid w:val="002756D6"/>
    <w:rsid w:val="002756E7"/>
    <w:rsid w:val="00275718"/>
    <w:rsid w:val="00275A04"/>
    <w:rsid w:val="00276CF7"/>
    <w:rsid w:val="00277FC0"/>
    <w:rsid w:val="00280031"/>
    <w:rsid w:val="002801FF"/>
    <w:rsid w:val="002807A0"/>
    <w:rsid w:val="00280FBC"/>
    <w:rsid w:val="00281194"/>
    <w:rsid w:val="002817DA"/>
    <w:rsid w:val="00281E46"/>
    <w:rsid w:val="00282586"/>
    <w:rsid w:val="00284EEF"/>
    <w:rsid w:val="002852E4"/>
    <w:rsid w:val="002857AA"/>
    <w:rsid w:val="00290FC5"/>
    <w:rsid w:val="00291240"/>
    <w:rsid w:val="00291E70"/>
    <w:rsid w:val="00293CDF"/>
    <w:rsid w:val="00294486"/>
    <w:rsid w:val="0029483C"/>
    <w:rsid w:val="00294E22"/>
    <w:rsid w:val="002951E6"/>
    <w:rsid w:val="002952C5"/>
    <w:rsid w:val="002958F3"/>
    <w:rsid w:val="002961CB"/>
    <w:rsid w:val="002963A4"/>
    <w:rsid w:val="00296974"/>
    <w:rsid w:val="00296E4B"/>
    <w:rsid w:val="002972B6"/>
    <w:rsid w:val="002977D8"/>
    <w:rsid w:val="00297E8D"/>
    <w:rsid w:val="002A100C"/>
    <w:rsid w:val="002A10B2"/>
    <w:rsid w:val="002A21DC"/>
    <w:rsid w:val="002A22D8"/>
    <w:rsid w:val="002A2E2B"/>
    <w:rsid w:val="002A2E6D"/>
    <w:rsid w:val="002A4218"/>
    <w:rsid w:val="002A60CC"/>
    <w:rsid w:val="002A6234"/>
    <w:rsid w:val="002A6CD2"/>
    <w:rsid w:val="002A729F"/>
    <w:rsid w:val="002A7457"/>
    <w:rsid w:val="002A7498"/>
    <w:rsid w:val="002B0512"/>
    <w:rsid w:val="002B2684"/>
    <w:rsid w:val="002B29D9"/>
    <w:rsid w:val="002B2F37"/>
    <w:rsid w:val="002B3A57"/>
    <w:rsid w:val="002B3BB5"/>
    <w:rsid w:val="002B3E69"/>
    <w:rsid w:val="002B488F"/>
    <w:rsid w:val="002B501C"/>
    <w:rsid w:val="002B5C65"/>
    <w:rsid w:val="002B7406"/>
    <w:rsid w:val="002C000F"/>
    <w:rsid w:val="002C04D0"/>
    <w:rsid w:val="002C0E14"/>
    <w:rsid w:val="002C0FAC"/>
    <w:rsid w:val="002C10D3"/>
    <w:rsid w:val="002C12B0"/>
    <w:rsid w:val="002C2E19"/>
    <w:rsid w:val="002C3376"/>
    <w:rsid w:val="002C3488"/>
    <w:rsid w:val="002C3A8E"/>
    <w:rsid w:val="002C3FE2"/>
    <w:rsid w:val="002C44AB"/>
    <w:rsid w:val="002C531D"/>
    <w:rsid w:val="002C56C2"/>
    <w:rsid w:val="002C684C"/>
    <w:rsid w:val="002C6EC0"/>
    <w:rsid w:val="002C6F14"/>
    <w:rsid w:val="002C6F72"/>
    <w:rsid w:val="002C70CE"/>
    <w:rsid w:val="002C759B"/>
    <w:rsid w:val="002C770D"/>
    <w:rsid w:val="002D0101"/>
    <w:rsid w:val="002D16A1"/>
    <w:rsid w:val="002D2538"/>
    <w:rsid w:val="002D2C0E"/>
    <w:rsid w:val="002D3453"/>
    <w:rsid w:val="002D3585"/>
    <w:rsid w:val="002D389F"/>
    <w:rsid w:val="002D3F34"/>
    <w:rsid w:val="002D3FBC"/>
    <w:rsid w:val="002D422F"/>
    <w:rsid w:val="002D4A36"/>
    <w:rsid w:val="002D4DBE"/>
    <w:rsid w:val="002D4F78"/>
    <w:rsid w:val="002D53FE"/>
    <w:rsid w:val="002D562C"/>
    <w:rsid w:val="002D5AB3"/>
    <w:rsid w:val="002D6AD6"/>
    <w:rsid w:val="002D776D"/>
    <w:rsid w:val="002E020A"/>
    <w:rsid w:val="002E06F5"/>
    <w:rsid w:val="002E16A3"/>
    <w:rsid w:val="002E16E0"/>
    <w:rsid w:val="002E17DB"/>
    <w:rsid w:val="002E1911"/>
    <w:rsid w:val="002E20B8"/>
    <w:rsid w:val="002E24F5"/>
    <w:rsid w:val="002E307C"/>
    <w:rsid w:val="002E3206"/>
    <w:rsid w:val="002E3B78"/>
    <w:rsid w:val="002E4240"/>
    <w:rsid w:val="002E4FBC"/>
    <w:rsid w:val="002E5CB4"/>
    <w:rsid w:val="002E5EE4"/>
    <w:rsid w:val="002E66A0"/>
    <w:rsid w:val="002E67A5"/>
    <w:rsid w:val="002E6A8D"/>
    <w:rsid w:val="002F0FE9"/>
    <w:rsid w:val="002F1ABB"/>
    <w:rsid w:val="002F26AD"/>
    <w:rsid w:val="002F2F28"/>
    <w:rsid w:val="002F3089"/>
    <w:rsid w:val="002F36E9"/>
    <w:rsid w:val="002F463F"/>
    <w:rsid w:val="002F4F56"/>
    <w:rsid w:val="002F5246"/>
    <w:rsid w:val="002F5E2E"/>
    <w:rsid w:val="002F60F1"/>
    <w:rsid w:val="002F6C61"/>
    <w:rsid w:val="002F6EB8"/>
    <w:rsid w:val="002F70DA"/>
    <w:rsid w:val="003005E8"/>
    <w:rsid w:val="00300924"/>
    <w:rsid w:val="00300D59"/>
    <w:rsid w:val="00301475"/>
    <w:rsid w:val="00301FE9"/>
    <w:rsid w:val="00302B07"/>
    <w:rsid w:val="003030A4"/>
    <w:rsid w:val="00303514"/>
    <w:rsid w:val="003035AC"/>
    <w:rsid w:val="003041A0"/>
    <w:rsid w:val="00304541"/>
    <w:rsid w:val="00305619"/>
    <w:rsid w:val="00305642"/>
    <w:rsid w:val="0030590D"/>
    <w:rsid w:val="00305CB9"/>
    <w:rsid w:val="00305E3A"/>
    <w:rsid w:val="003073DE"/>
    <w:rsid w:val="00310173"/>
    <w:rsid w:val="00311028"/>
    <w:rsid w:val="003121A8"/>
    <w:rsid w:val="00312930"/>
    <w:rsid w:val="00312A2D"/>
    <w:rsid w:val="003131F2"/>
    <w:rsid w:val="003138D3"/>
    <w:rsid w:val="00313B4B"/>
    <w:rsid w:val="003148BF"/>
    <w:rsid w:val="00314A46"/>
    <w:rsid w:val="003155F5"/>
    <w:rsid w:val="00315FE5"/>
    <w:rsid w:val="00316820"/>
    <w:rsid w:val="00317857"/>
    <w:rsid w:val="00317C8E"/>
    <w:rsid w:val="00320168"/>
    <w:rsid w:val="0032074A"/>
    <w:rsid w:val="003207BA"/>
    <w:rsid w:val="00320C5D"/>
    <w:rsid w:val="00320EFF"/>
    <w:rsid w:val="00321197"/>
    <w:rsid w:val="00321581"/>
    <w:rsid w:val="0032243D"/>
    <w:rsid w:val="00322C16"/>
    <w:rsid w:val="00322F8C"/>
    <w:rsid w:val="00323134"/>
    <w:rsid w:val="003232D4"/>
    <w:rsid w:val="003235F2"/>
    <w:rsid w:val="0032397D"/>
    <w:rsid w:val="00323C69"/>
    <w:rsid w:val="00325976"/>
    <w:rsid w:val="00325E5E"/>
    <w:rsid w:val="00326BF8"/>
    <w:rsid w:val="003276DA"/>
    <w:rsid w:val="003308A0"/>
    <w:rsid w:val="00330AE4"/>
    <w:rsid w:val="0033100A"/>
    <w:rsid w:val="00331256"/>
    <w:rsid w:val="00331258"/>
    <w:rsid w:val="0033150C"/>
    <w:rsid w:val="00331BE2"/>
    <w:rsid w:val="00331C4D"/>
    <w:rsid w:val="00332714"/>
    <w:rsid w:val="003328CC"/>
    <w:rsid w:val="00332B08"/>
    <w:rsid w:val="00334C36"/>
    <w:rsid w:val="00335DB5"/>
    <w:rsid w:val="00336F83"/>
    <w:rsid w:val="00337172"/>
    <w:rsid w:val="003373B4"/>
    <w:rsid w:val="00337CC4"/>
    <w:rsid w:val="0034071A"/>
    <w:rsid w:val="00340CA3"/>
    <w:rsid w:val="0034216C"/>
    <w:rsid w:val="003422CB"/>
    <w:rsid w:val="003432C9"/>
    <w:rsid w:val="00343402"/>
    <w:rsid w:val="00343633"/>
    <w:rsid w:val="00344CFD"/>
    <w:rsid w:val="0034567E"/>
    <w:rsid w:val="003456A7"/>
    <w:rsid w:val="003458C2"/>
    <w:rsid w:val="00345A35"/>
    <w:rsid w:val="00346F43"/>
    <w:rsid w:val="00347470"/>
    <w:rsid w:val="00347B3B"/>
    <w:rsid w:val="00350325"/>
    <w:rsid w:val="003505DE"/>
    <w:rsid w:val="003508ED"/>
    <w:rsid w:val="00350921"/>
    <w:rsid w:val="003514A3"/>
    <w:rsid w:val="00351537"/>
    <w:rsid w:val="00351B91"/>
    <w:rsid w:val="0035238A"/>
    <w:rsid w:val="0035380E"/>
    <w:rsid w:val="00354030"/>
    <w:rsid w:val="00354247"/>
    <w:rsid w:val="0035439C"/>
    <w:rsid w:val="0035442C"/>
    <w:rsid w:val="00354465"/>
    <w:rsid w:val="0035499E"/>
    <w:rsid w:val="003550CC"/>
    <w:rsid w:val="00355A4D"/>
    <w:rsid w:val="003561BC"/>
    <w:rsid w:val="00356A12"/>
    <w:rsid w:val="00356C12"/>
    <w:rsid w:val="00356D12"/>
    <w:rsid w:val="00356E92"/>
    <w:rsid w:val="0035763A"/>
    <w:rsid w:val="00357678"/>
    <w:rsid w:val="00357714"/>
    <w:rsid w:val="00357921"/>
    <w:rsid w:val="00357B13"/>
    <w:rsid w:val="00357BFB"/>
    <w:rsid w:val="003600E7"/>
    <w:rsid w:val="003605EE"/>
    <w:rsid w:val="003607BB"/>
    <w:rsid w:val="0036163F"/>
    <w:rsid w:val="00361ACB"/>
    <w:rsid w:val="00362845"/>
    <w:rsid w:val="003634D4"/>
    <w:rsid w:val="0036391C"/>
    <w:rsid w:val="00364DCB"/>
    <w:rsid w:val="00364E6D"/>
    <w:rsid w:val="003654D5"/>
    <w:rsid w:val="00365D7A"/>
    <w:rsid w:val="00365F56"/>
    <w:rsid w:val="003670BF"/>
    <w:rsid w:val="003670DD"/>
    <w:rsid w:val="00370188"/>
    <w:rsid w:val="0037020C"/>
    <w:rsid w:val="00370F3F"/>
    <w:rsid w:val="00371749"/>
    <w:rsid w:val="00371CD2"/>
    <w:rsid w:val="00372F68"/>
    <w:rsid w:val="0037307D"/>
    <w:rsid w:val="00373206"/>
    <w:rsid w:val="003743EC"/>
    <w:rsid w:val="003745EA"/>
    <w:rsid w:val="003746AA"/>
    <w:rsid w:val="003746B8"/>
    <w:rsid w:val="00374847"/>
    <w:rsid w:val="00375182"/>
    <w:rsid w:val="003751D4"/>
    <w:rsid w:val="003755AC"/>
    <w:rsid w:val="0037625D"/>
    <w:rsid w:val="00376A33"/>
    <w:rsid w:val="003774E0"/>
    <w:rsid w:val="00380B6C"/>
    <w:rsid w:val="0038121A"/>
    <w:rsid w:val="00381FFA"/>
    <w:rsid w:val="00382534"/>
    <w:rsid w:val="00383B22"/>
    <w:rsid w:val="00383C11"/>
    <w:rsid w:val="0038462A"/>
    <w:rsid w:val="003867CC"/>
    <w:rsid w:val="003868DE"/>
    <w:rsid w:val="00386B5E"/>
    <w:rsid w:val="003870DD"/>
    <w:rsid w:val="00387372"/>
    <w:rsid w:val="00387597"/>
    <w:rsid w:val="003879E0"/>
    <w:rsid w:val="00387C7E"/>
    <w:rsid w:val="00387E04"/>
    <w:rsid w:val="00390A2B"/>
    <w:rsid w:val="00390CD0"/>
    <w:rsid w:val="00390F1D"/>
    <w:rsid w:val="00391FFF"/>
    <w:rsid w:val="0039228D"/>
    <w:rsid w:val="00392465"/>
    <w:rsid w:val="0039266E"/>
    <w:rsid w:val="00392732"/>
    <w:rsid w:val="00392E9E"/>
    <w:rsid w:val="0039328E"/>
    <w:rsid w:val="00393338"/>
    <w:rsid w:val="003939B4"/>
    <w:rsid w:val="00393A35"/>
    <w:rsid w:val="00394648"/>
    <w:rsid w:val="00394FDF"/>
    <w:rsid w:val="00395552"/>
    <w:rsid w:val="00395D89"/>
    <w:rsid w:val="0039672E"/>
    <w:rsid w:val="00396B15"/>
    <w:rsid w:val="00397174"/>
    <w:rsid w:val="003A00BA"/>
    <w:rsid w:val="003A044D"/>
    <w:rsid w:val="003A053D"/>
    <w:rsid w:val="003A07AE"/>
    <w:rsid w:val="003A2561"/>
    <w:rsid w:val="003A29E9"/>
    <w:rsid w:val="003A368D"/>
    <w:rsid w:val="003A39AA"/>
    <w:rsid w:val="003A454C"/>
    <w:rsid w:val="003A4BAD"/>
    <w:rsid w:val="003A5C82"/>
    <w:rsid w:val="003A6193"/>
    <w:rsid w:val="003A61B7"/>
    <w:rsid w:val="003A6A2D"/>
    <w:rsid w:val="003A7C52"/>
    <w:rsid w:val="003B13B2"/>
    <w:rsid w:val="003B3128"/>
    <w:rsid w:val="003B3C9D"/>
    <w:rsid w:val="003B48D2"/>
    <w:rsid w:val="003B4A62"/>
    <w:rsid w:val="003B4C56"/>
    <w:rsid w:val="003B5629"/>
    <w:rsid w:val="003B58D9"/>
    <w:rsid w:val="003B623E"/>
    <w:rsid w:val="003B6E23"/>
    <w:rsid w:val="003B71BC"/>
    <w:rsid w:val="003B71C4"/>
    <w:rsid w:val="003B7222"/>
    <w:rsid w:val="003B733D"/>
    <w:rsid w:val="003B7A07"/>
    <w:rsid w:val="003C05E9"/>
    <w:rsid w:val="003C070D"/>
    <w:rsid w:val="003C0E44"/>
    <w:rsid w:val="003C1A8C"/>
    <w:rsid w:val="003C2BDF"/>
    <w:rsid w:val="003C32C7"/>
    <w:rsid w:val="003C3730"/>
    <w:rsid w:val="003C4234"/>
    <w:rsid w:val="003C573A"/>
    <w:rsid w:val="003C602C"/>
    <w:rsid w:val="003C6BFA"/>
    <w:rsid w:val="003C6F20"/>
    <w:rsid w:val="003C7322"/>
    <w:rsid w:val="003D05F1"/>
    <w:rsid w:val="003D0A29"/>
    <w:rsid w:val="003D10CF"/>
    <w:rsid w:val="003D1813"/>
    <w:rsid w:val="003D1F7C"/>
    <w:rsid w:val="003D22B0"/>
    <w:rsid w:val="003D260E"/>
    <w:rsid w:val="003D29D2"/>
    <w:rsid w:val="003D2D6B"/>
    <w:rsid w:val="003D38E4"/>
    <w:rsid w:val="003D69BC"/>
    <w:rsid w:val="003D6B8F"/>
    <w:rsid w:val="003D6D1F"/>
    <w:rsid w:val="003E06BB"/>
    <w:rsid w:val="003E0AAE"/>
    <w:rsid w:val="003E0BAF"/>
    <w:rsid w:val="003E0E6E"/>
    <w:rsid w:val="003E1CDA"/>
    <w:rsid w:val="003E205C"/>
    <w:rsid w:val="003E2095"/>
    <w:rsid w:val="003E2E3C"/>
    <w:rsid w:val="003E3351"/>
    <w:rsid w:val="003E398D"/>
    <w:rsid w:val="003E3C4A"/>
    <w:rsid w:val="003E3E08"/>
    <w:rsid w:val="003E3EC2"/>
    <w:rsid w:val="003E3FF5"/>
    <w:rsid w:val="003E59FC"/>
    <w:rsid w:val="003E620B"/>
    <w:rsid w:val="003E6251"/>
    <w:rsid w:val="003E6751"/>
    <w:rsid w:val="003F1614"/>
    <w:rsid w:val="003F1625"/>
    <w:rsid w:val="003F18FE"/>
    <w:rsid w:val="003F1A94"/>
    <w:rsid w:val="003F1E0A"/>
    <w:rsid w:val="003F2518"/>
    <w:rsid w:val="003F362C"/>
    <w:rsid w:val="003F385A"/>
    <w:rsid w:val="003F3D1C"/>
    <w:rsid w:val="003F3DB8"/>
    <w:rsid w:val="003F4403"/>
    <w:rsid w:val="003F4EC0"/>
    <w:rsid w:val="003F5BD4"/>
    <w:rsid w:val="003F6CB3"/>
    <w:rsid w:val="003F7481"/>
    <w:rsid w:val="003F77BD"/>
    <w:rsid w:val="003F7BC8"/>
    <w:rsid w:val="00400B39"/>
    <w:rsid w:val="00400D9E"/>
    <w:rsid w:val="00402500"/>
    <w:rsid w:val="00402895"/>
    <w:rsid w:val="0040347D"/>
    <w:rsid w:val="004035E2"/>
    <w:rsid w:val="0040365F"/>
    <w:rsid w:val="004038C9"/>
    <w:rsid w:val="004038EE"/>
    <w:rsid w:val="00403B21"/>
    <w:rsid w:val="00403BB1"/>
    <w:rsid w:val="00403D86"/>
    <w:rsid w:val="004057CA"/>
    <w:rsid w:val="00407283"/>
    <w:rsid w:val="00407CE4"/>
    <w:rsid w:val="00411C12"/>
    <w:rsid w:val="00411FE7"/>
    <w:rsid w:val="00412078"/>
    <w:rsid w:val="00412490"/>
    <w:rsid w:val="004129DA"/>
    <w:rsid w:val="00412D97"/>
    <w:rsid w:val="00412DE0"/>
    <w:rsid w:val="00413BAB"/>
    <w:rsid w:val="00415C08"/>
    <w:rsid w:val="004164FD"/>
    <w:rsid w:val="00417B36"/>
    <w:rsid w:val="00420BCE"/>
    <w:rsid w:val="004212E2"/>
    <w:rsid w:val="004216C4"/>
    <w:rsid w:val="00422C85"/>
    <w:rsid w:val="00422CA9"/>
    <w:rsid w:val="00422DC7"/>
    <w:rsid w:val="004233D1"/>
    <w:rsid w:val="00423841"/>
    <w:rsid w:val="00423930"/>
    <w:rsid w:val="00423EC3"/>
    <w:rsid w:val="004241A3"/>
    <w:rsid w:val="0042479C"/>
    <w:rsid w:val="004253BC"/>
    <w:rsid w:val="00425E1F"/>
    <w:rsid w:val="00425F0A"/>
    <w:rsid w:val="004266DE"/>
    <w:rsid w:val="00426F6D"/>
    <w:rsid w:val="0043036D"/>
    <w:rsid w:val="004304F0"/>
    <w:rsid w:val="00430A21"/>
    <w:rsid w:val="00431842"/>
    <w:rsid w:val="00431FCF"/>
    <w:rsid w:val="00432016"/>
    <w:rsid w:val="0043221C"/>
    <w:rsid w:val="00432332"/>
    <w:rsid w:val="00432D30"/>
    <w:rsid w:val="00432F74"/>
    <w:rsid w:val="0043311F"/>
    <w:rsid w:val="0043332B"/>
    <w:rsid w:val="00433D8C"/>
    <w:rsid w:val="00433E63"/>
    <w:rsid w:val="0043476D"/>
    <w:rsid w:val="004349DB"/>
    <w:rsid w:val="0043508B"/>
    <w:rsid w:val="0043555F"/>
    <w:rsid w:val="00435658"/>
    <w:rsid w:val="00435B97"/>
    <w:rsid w:val="00436861"/>
    <w:rsid w:val="00436AF2"/>
    <w:rsid w:val="00437CBB"/>
    <w:rsid w:val="00440122"/>
    <w:rsid w:val="00440159"/>
    <w:rsid w:val="00440834"/>
    <w:rsid w:val="004416A0"/>
    <w:rsid w:val="00442152"/>
    <w:rsid w:val="00442951"/>
    <w:rsid w:val="00442CAE"/>
    <w:rsid w:val="00442F04"/>
    <w:rsid w:val="004432AE"/>
    <w:rsid w:val="0044412D"/>
    <w:rsid w:val="00444FB4"/>
    <w:rsid w:val="00445ECD"/>
    <w:rsid w:val="004461E2"/>
    <w:rsid w:val="00446BAF"/>
    <w:rsid w:val="004473D4"/>
    <w:rsid w:val="004479F8"/>
    <w:rsid w:val="0045025F"/>
    <w:rsid w:val="00450957"/>
    <w:rsid w:val="00450B3E"/>
    <w:rsid w:val="004516AB"/>
    <w:rsid w:val="0045253E"/>
    <w:rsid w:val="0045260C"/>
    <w:rsid w:val="0045297B"/>
    <w:rsid w:val="00452EB9"/>
    <w:rsid w:val="00452F19"/>
    <w:rsid w:val="00453657"/>
    <w:rsid w:val="00454030"/>
    <w:rsid w:val="004552A3"/>
    <w:rsid w:val="00455619"/>
    <w:rsid w:val="00456548"/>
    <w:rsid w:val="00456C6B"/>
    <w:rsid w:val="00456CD2"/>
    <w:rsid w:val="00456FB7"/>
    <w:rsid w:val="00457729"/>
    <w:rsid w:val="004601E2"/>
    <w:rsid w:val="0046078F"/>
    <w:rsid w:val="00460E37"/>
    <w:rsid w:val="00461A52"/>
    <w:rsid w:val="00461C3A"/>
    <w:rsid w:val="00461D18"/>
    <w:rsid w:val="00461E7A"/>
    <w:rsid w:val="00462A25"/>
    <w:rsid w:val="00462B53"/>
    <w:rsid w:val="00462F86"/>
    <w:rsid w:val="00463B6D"/>
    <w:rsid w:val="00463EA9"/>
    <w:rsid w:val="004640D1"/>
    <w:rsid w:val="004644DE"/>
    <w:rsid w:val="0046554C"/>
    <w:rsid w:val="004664FE"/>
    <w:rsid w:val="00466852"/>
    <w:rsid w:val="004670E6"/>
    <w:rsid w:val="00467DA8"/>
    <w:rsid w:val="00467E37"/>
    <w:rsid w:val="00470069"/>
    <w:rsid w:val="00470258"/>
    <w:rsid w:val="00470ADF"/>
    <w:rsid w:val="004723D6"/>
    <w:rsid w:val="0047276F"/>
    <w:rsid w:val="00473A17"/>
    <w:rsid w:val="00473B85"/>
    <w:rsid w:val="00473DF9"/>
    <w:rsid w:val="004741EF"/>
    <w:rsid w:val="004744F6"/>
    <w:rsid w:val="00474C51"/>
    <w:rsid w:val="00475474"/>
    <w:rsid w:val="00476872"/>
    <w:rsid w:val="00476FE3"/>
    <w:rsid w:val="00477568"/>
    <w:rsid w:val="00477CAB"/>
    <w:rsid w:val="004800D9"/>
    <w:rsid w:val="00480728"/>
    <w:rsid w:val="00481950"/>
    <w:rsid w:val="00481AF6"/>
    <w:rsid w:val="004820EC"/>
    <w:rsid w:val="00482374"/>
    <w:rsid w:val="00482906"/>
    <w:rsid w:val="00482D8F"/>
    <w:rsid w:val="004830AF"/>
    <w:rsid w:val="0048349C"/>
    <w:rsid w:val="0048493A"/>
    <w:rsid w:val="00484968"/>
    <w:rsid w:val="00485458"/>
    <w:rsid w:val="00485FBA"/>
    <w:rsid w:val="0048629F"/>
    <w:rsid w:val="00486690"/>
    <w:rsid w:val="0048678D"/>
    <w:rsid w:val="00486E7E"/>
    <w:rsid w:val="0048788F"/>
    <w:rsid w:val="004900DA"/>
    <w:rsid w:val="00490B16"/>
    <w:rsid w:val="00490B4D"/>
    <w:rsid w:val="004917A5"/>
    <w:rsid w:val="00491979"/>
    <w:rsid w:val="00492400"/>
    <w:rsid w:val="00493655"/>
    <w:rsid w:val="004945D7"/>
    <w:rsid w:val="004949CD"/>
    <w:rsid w:val="004954E7"/>
    <w:rsid w:val="00495658"/>
    <w:rsid w:val="00496042"/>
    <w:rsid w:val="004A01F2"/>
    <w:rsid w:val="004A047F"/>
    <w:rsid w:val="004A0AFD"/>
    <w:rsid w:val="004A11FA"/>
    <w:rsid w:val="004A16DE"/>
    <w:rsid w:val="004A1B0A"/>
    <w:rsid w:val="004A1D6F"/>
    <w:rsid w:val="004A30A0"/>
    <w:rsid w:val="004A31FA"/>
    <w:rsid w:val="004A3223"/>
    <w:rsid w:val="004A4BDC"/>
    <w:rsid w:val="004A571C"/>
    <w:rsid w:val="004A5BA5"/>
    <w:rsid w:val="004A6813"/>
    <w:rsid w:val="004A6BD3"/>
    <w:rsid w:val="004A703A"/>
    <w:rsid w:val="004A78DE"/>
    <w:rsid w:val="004B2298"/>
    <w:rsid w:val="004B2414"/>
    <w:rsid w:val="004B25EF"/>
    <w:rsid w:val="004B28B8"/>
    <w:rsid w:val="004B2E8E"/>
    <w:rsid w:val="004B2EE6"/>
    <w:rsid w:val="004B3314"/>
    <w:rsid w:val="004B34FE"/>
    <w:rsid w:val="004B3950"/>
    <w:rsid w:val="004B3BCB"/>
    <w:rsid w:val="004B3C81"/>
    <w:rsid w:val="004B3F6D"/>
    <w:rsid w:val="004B4009"/>
    <w:rsid w:val="004B496D"/>
    <w:rsid w:val="004B51B9"/>
    <w:rsid w:val="004B6C0A"/>
    <w:rsid w:val="004C070D"/>
    <w:rsid w:val="004C1004"/>
    <w:rsid w:val="004C13C0"/>
    <w:rsid w:val="004C1FCE"/>
    <w:rsid w:val="004C215E"/>
    <w:rsid w:val="004C2804"/>
    <w:rsid w:val="004C2893"/>
    <w:rsid w:val="004C33B4"/>
    <w:rsid w:val="004C3DEC"/>
    <w:rsid w:val="004C47AE"/>
    <w:rsid w:val="004C49A9"/>
    <w:rsid w:val="004C4D5D"/>
    <w:rsid w:val="004C5322"/>
    <w:rsid w:val="004C5A34"/>
    <w:rsid w:val="004C606D"/>
    <w:rsid w:val="004C6822"/>
    <w:rsid w:val="004C7144"/>
    <w:rsid w:val="004C71F5"/>
    <w:rsid w:val="004C7AE7"/>
    <w:rsid w:val="004D0834"/>
    <w:rsid w:val="004D11E5"/>
    <w:rsid w:val="004D16F9"/>
    <w:rsid w:val="004D186A"/>
    <w:rsid w:val="004D1A40"/>
    <w:rsid w:val="004D1EDB"/>
    <w:rsid w:val="004D202D"/>
    <w:rsid w:val="004D2110"/>
    <w:rsid w:val="004D2806"/>
    <w:rsid w:val="004D3269"/>
    <w:rsid w:val="004D4C92"/>
    <w:rsid w:val="004D5099"/>
    <w:rsid w:val="004D5B53"/>
    <w:rsid w:val="004D5D75"/>
    <w:rsid w:val="004D6669"/>
    <w:rsid w:val="004D6814"/>
    <w:rsid w:val="004D7744"/>
    <w:rsid w:val="004E0499"/>
    <w:rsid w:val="004E05EF"/>
    <w:rsid w:val="004E0ECA"/>
    <w:rsid w:val="004E0ED0"/>
    <w:rsid w:val="004E1F28"/>
    <w:rsid w:val="004E2597"/>
    <w:rsid w:val="004E26C4"/>
    <w:rsid w:val="004E2D71"/>
    <w:rsid w:val="004E30AB"/>
    <w:rsid w:val="004E4016"/>
    <w:rsid w:val="004E492C"/>
    <w:rsid w:val="004E4B6A"/>
    <w:rsid w:val="004E4CBF"/>
    <w:rsid w:val="004E5EF4"/>
    <w:rsid w:val="004E70B3"/>
    <w:rsid w:val="004E774B"/>
    <w:rsid w:val="004E784C"/>
    <w:rsid w:val="004E7C3A"/>
    <w:rsid w:val="004F037B"/>
    <w:rsid w:val="004F0C7D"/>
    <w:rsid w:val="004F1A03"/>
    <w:rsid w:val="004F2373"/>
    <w:rsid w:val="004F24B5"/>
    <w:rsid w:val="004F2ED6"/>
    <w:rsid w:val="004F3410"/>
    <w:rsid w:val="004F3672"/>
    <w:rsid w:val="004F36D6"/>
    <w:rsid w:val="004F4E0E"/>
    <w:rsid w:val="004F549A"/>
    <w:rsid w:val="004F5E26"/>
    <w:rsid w:val="004F6B3B"/>
    <w:rsid w:val="004F6EF5"/>
    <w:rsid w:val="00501038"/>
    <w:rsid w:val="005012F8"/>
    <w:rsid w:val="00501369"/>
    <w:rsid w:val="00501C42"/>
    <w:rsid w:val="00502079"/>
    <w:rsid w:val="00502971"/>
    <w:rsid w:val="00503628"/>
    <w:rsid w:val="00503896"/>
    <w:rsid w:val="005039A4"/>
    <w:rsid w:val="00503EE6"/>
    <w:rsid w:val="00504523"/>
    <w:rsid w:val="0050464C"/>
    <w:rsid w:val="0050479F"/>
    <w:rsid w:val="00504F96"/>
    <w:rsid w:val="005058B1"/>
    <w:rsid w:val="00505E4C"/>
    <w:rsid w:val="0050626A"/>
    <w:rsid w:val="005064A5"/>
    <w:rsid w:val="0050675F"/>
    <w:rsid w:val="00506CA5"/>
    <w:rsid w:val="0050756A"/>
    <w:rsid w:val="005102CD"/>
    <w:rsid w:val="00510530"/>
    <w:rsid w:val="00510625"/>
    <w:rsid w:val="00510BD6"/>
    <w:rsid w:val="0051180E"/>
    <w:rsid w:val="0051214A"/>
    <w:rsid w:val="005124B9"/>
    <w:rsid w:val="00513510"/>
    <w:rsid w:val="005137C5"/>
    <w:rsid w:val="00513E34"/>
    <w:rsid w:val="0051507A"/>
    <w:rsid w:val="005163D3"/>
    <w:rsid w:val="0051652E"/>
    <w:rsid w:val="00516A13"/>
    <w:rsid w:val="005204B9"/>
    <w:rsid w:val="0052114F"/>
    <w:rsid w:val="00521E8C"/>
    <w:rsid w:val="00522014"/>
    <w:rsid w:val="00523042"/>
    <w:rsid w:val="0052323D"/>
    <w:rsid w:val="00524BE8"/>
    <w:rsid w:val="00525C47"/>
    <w:rsid w:val="00525DF9"/>
    <w:rsid w:val="0052757D"/>
    <w:rsid w:val="00527611"/>
    <w:rsid w:val="0052770B"/>
    <w:rsid w:val="00527734"/>
    <w:rsid w:val="005308C6"/>
    <w:rsid w:val="00531941"/>
    <w:rsid w:val="00532EAE"/>
    <w:rsid w:val="005332C7"/>
    <w:rsid w:val="00533897"/>
    <w:rsid w:val="0053404A"/>
    <w:rsid w:val="0053410D"/>
    <w:rsid w:val="005354CA"/>
    <w:rsid w:val="005365D3"/>
    <w:rsid w:val="00537AB2"/>
    <w:rsid w:val="00541324"/>
    <w:rsid w:val="0054200E"/>
    <w:rsid w:val="00542010"/>
    <w:rsid w:val="0054209B"/>
    <w:rsid w:val="00542EE2"/>
    <w:rsid w:val="00543135"/>
    <w:rsid w:val="0054362D"/>
    <w:rsid w:val="00543887"/>
    <w:rsid w:val="00543D4A"/>
    <w:rsid w:val="00543F97"/>
    <w:rsid w:val="00545ACD"/>
    <w:rsid w:val="0054623C"/>
    <w:rsid w:val="005465CC"/>
    <w:rsid w:val="00546706"/>
    <w:rsid w:val="00546945"/>
    <w:rsid w:val="00547D06"/>
    <w:rsid w:val="00550108"/>
    <w:rsid w:val="0055037F"/>
    <w:rsid w:val="00550A56"/>
    <w:rsid w:val="00550B42"/>
    <w:rsid w:val="005515B4"/>
    <w:rsid w:val="00551719"/>
    <w:rsid w:val="00552B2D"/>
    <w:rsid w:val="00552FBC"/>
    <w:rsid w:val="005531A6"/>
    <w:rsid w:val="00553268"/>
    <w:rsid w:val="005544E6"/>
    <w:rsid w:val="005545EE"/>
    <w:rsid w:val="0055495F"/>
    <w:rsid w:val="00554E0C"/>
    <w:rsid w:val="00554ECA"/>
    <w:rsid w:val="0055607B"/>
    <w:rsid w:val="005563CA"/>
    <w:rsid w:val="005569F5"/>
    <w:rsid w:val="005571CF"/>
    <w:rsid w:val="005575AD"/>
    <w:rsid w:val="00560BDA"/>
    <w:rsid w:val="00561188"/>
    <w:rsid w:val="0056165E"/>
    <w:rsid w:val="00561897"/>
    <w:rsid w:val="00564067"/>
    <w:rsid w:val="005640FE"/>
    <w:rsid w:val="005643DE"/>
    <w:rsid w:val="00564568"/>
    <w:rsid w:val="00564AC8"/>
    <w:rsid w:val="00565671"/>
    <w:rsid w:val="0056609D"/>
    <w:rsid w:val="005664B0"/>
    <w:rsid w:val="0056685D"/>
    <w:rsid w:val="005669A0"/>
    <w:rsid w:val="00567001"/>
    <w:rsid w:val="005675E3"/>
    <w:rsid w:val="00567F04"/>
    <w:rsid w:val="005704BE"/>
    <w:rsid w:val="0057136A"/>
    <w:rsid w:val="00571A65"/>
    <w:rsid w:val="0057211F"/>
    <w:rsid w:val="0057230A"/>
    <w:rsid w:val="00572336"/>
    <w:rsid w:val="00572730"/>
    <w:rsid w:val="00572A60"/>
    <w:rsid w:val="0057464C"/>
    <w:rsid w:val="00574EFA"/>
    <w:rsid w:val="00576DB9"/>
    <w:rsid w:val="005776CD"/>
    <w:rsid w:val="00577AAC"/>
    <w:rsid w:val="00577EAD"/>
    <w:rsid w:val="005806EA"/>
    <w:rsid w:val="005808E2"/>
    <w:rsid w:val="00581BDF"/>
    <w:rsid w:val="005821B9"/>
    <w:rsid w:val="00582D87"/>
    <w:rsid w:val="00583F5D"/>
    <w:rsid w:val="00584206"/>
    <w:rsid w:val="00584724"/>
    <w:rsid w:val="00584CED"/>
    <w:rsid w:val="005855FD"/>
    <w:rsid w:val="0058568E"/>
    <w:rsid w:val="00585BDF"/>
    <w:rsid w:val="00586322"/>
    <w:rsid w:val="00587522"/>
    <w:rsid w:val="0058777B"/>
    <w:rsid w:val="005877A5"/>
    <w:rsid w:val="00587AC8"/>
    <w:rsid w:val="00587E32"/>
    <w:rsid w:val="0059146F"/>
    <w:rsid w:val="00591E1A"/>
    <w:rsid w:val="00591FA2"/>
    <w:rsid w:val="0059254B"/>
    <w:rsid w:val="00593F8A"/>
    <w:rsid w:val="005953F9"/>
    <w:rsid w:val="00596811"/>
    <w:rsid w:val="00596B37"/>
    <w:rsid w:val="00597539"/>
    <w:rsid w:val="00597644"/>
    <w:rsid w:val="005A1529"/>
    <w:rsid w:val="005A1936"/>
    <w:rsid w:val="005A1A9E"/>
    <w:rsid w:val="005A1ECF"/>
    <w:rsid w:val="005A22D4"/>
    <w:rsid w:val="005A2919"/>
    <w:rsid w:val="005A2AA0"/>
    <w:rsid w:val="005A2DE5"/>
    <w:rsid w:val="005A3546"/>
    <w:rsid w:val="005A46FF"/>
    <w:rsid w:val="005A5668"/>
    <w:rsid w:val="005A7AD8"/>
    <w:rsid w:val="005B0082"/>
    <w:rsid w:val="005B09FB"/>
    <w:rsid w:val="005B1516"/>
    <w:rsid w:val="005B1829"/>
    <w:rsid w:val="005B1A8D"/>
    <w:rsid w:val="005B22EC"/>
    <w:rsid w:val="005B252E"/>
    <w:rsid w:val="005B25AF"/>
    <w:rsid w:val="005B3B43"/>
    <w:rsid w:val="005B3BE2"/>
    <w:rsid w:val="005B3DF9"/>
    <w:rsid w:val="005B3E75"/>
    <w:rsid w:val="005B504A"/>
    <w:rsid w:val="005B51FA"/>
    <w:rsid w:val="005B6401"/>
    <w:rsid w:val="005B6BD4"/>
    <w:rsid w:val="005B73B1"/>
    <w:rsid w:val="005C0289"/>
    <w:rsid w:val="005C03E9"/>
    <w:rsid w:val="005C1053"/>
    <w:rsid w:val="005C142C"/>
    <w:rsid w:val="005C1D6B"/>
    <w:rsid w:val="005C23F4"/>
    <w:rsid w:val="005C255A"/>
    <w:rsid w:val="005C2576"/>
    <w:rsid w:val="005C2659"/>
    <w:rsid w:val="005C3244"/>
    <w:rsid w:val="005C3A9C"/>
    <w:rsid w:val="005C4269"/>
    <w:rsid w:val="005C4436"/>
    <w:rsid w:val="005C46BB"/>
    <w:rsid w:val="005C4BC6"/>
    <w:rsid w:val="005C4C0D"/>
    <w:rsid w:val="005C5334"/>
    <w:rsid w:val="005C5350"/>
    <w:rsid w:val="005C5BB8"/>
    <w:rsid w:val="005C6F27"/>
    <w:rsid w:val="005D098A"/>
    <w:rsid w:val="005D0EBA"/>
    <w:rsid w:val="005D1351"/>
    <w:rsid w:val="005D1BAC"/>
    <w:rsid w:val="005D2802"/>
    <w:rsid w:val="005D312D"/>
    <w:rsid w:val="005D34A0"/>
    <w:rsid w:val="005D3723"/>
    <w:rsid w:val="005D3801"/>
    <w:rsid w:val="005D3D9F"/>
    <w:rsid w:val="005D3DBA"/>
    <w:rsid w:val="005D56BE"/>
    <w:rsid w:val="005D5BD9"/>
    <w:rsid w:val="005D5EE6"/>
    <w:rsid w:val="005D61F6"/>
    <w:rsid w:val="005D7322"/>
    <w:rsid w:val="005D7E23"/>
    <w:rsid w:val="005D7EAF"/>
    <w:rsid w:val="005E03B1"/>
    <w:rsid w:val="005E0411"/>
    <w:rsid w:val="005E04BE"/>
    <w:rsid w:val="005E0B74"/>
    <w:rsid w:val="005E1541"/>
    <w:rsid w:val="005E154E"/>
    <w:rsid w:val="005E1951"/>
    <w:rsid w:val="005E19DE"/>
    <w:rsid w:val="005E27BF"/>
    <w:rsid w:val="005E2E1E"/>
    <w:rsid w:val="005E35CA"/>
    <w:rsid w:val="005E3B01"/>
    <w:rsid w:val="005E3DED"/>
    <w:rsid w:val="005E512A"/>
    <w:rsid w:val="005E6C93"/>
    <w:rsid w:val="005E70F3"/>
    <w:rsid w:val="005E75EF"/>
    <w:rsid w:val="005F0E20"/>
    <w:rsid w:val="005F1701"/>
    <w:rsid w:val="005F2693"/>
    <w:rsid w:val="005F3177"/>
    <w:rsid w:val="005F34D1"/>
    <w:rsid w:val="005F3FC0"/>
    <w:rsid w:val="005F46F8"/>
    <w:rsid w:val="005F4749"/>
    <w:rsid w:val="005F482A"/>
    <w:rsid w:val="005F4A6B"/>
    <w:rsid w:val="005F7041"/>
    <w:rsid w:val="005F77CC"/>
    <w:rsid w:val="0060107C"/>
    <w:rsid w:val="006015BD"/>
    <w:rsid w:val="00601639"/>
    <w:rsid w:val="00601720"/>
    <w:rsid w:val="0060188C"/>
    <w:rsid w:val="006026C6"/>
    <w:rsid w:val="006031AA"/>
    <w:rsid w:val="0060350E"/>
    <w:rsid w:val="0060356E"/>
    <w:rsid w:val="00605495"/>
    <w:rsid w:val="006058F9"/>
    <w:rsid w:val="006059AD"/>
    <w:rsid w:val="00606ED4"/>
    <w:rsid w:val="0060732E"/>
    <w:rsid w:val="006077AC"/>
    <w:rsid w:val="00607B28"/>
    <w:rsid w:val="00607FF8"/>
    <w:rsid w:val="006101B7"/>
    <w:rsid w:val="006103A4"/>
    <w:rsid w:val="0061054C"/>
    <w:rsid w:val="006108A2"/>
    <w:rsid w:val="00610B98"/>
    <w:rsid w:val="00611FCA"/>
    <w:rsid w:val="006120D6"/>
    <w:rsid w:val="00612664"/>
    <w:rsid w:val="00612FFF"/>
    <w:rsid w:val="006130C1"/>
    <w:rsid w:val="00613794"/>
    <w:rsid w:val="00613998"/>
    <w:rsid w:val="0061409F"/>
    <w:rsid w:val="0061418E"/>
    <w:rsid w:val="0061473D"/>
    <w:rsid w:val="00614CFE"/>
    <w:rsid w:val="00615133"/>
    <w:rsid w:val="0061535A"/>
    <w:rsid w:val="00616140"/>
    <w:rsid w:val="006174B9"/>
    <w:rsid w:val="00620213"/>
    <w:rsid w:val="00620894"/>
    <w:rsid w:val="00620F9D"/>
    <w:rsid w:val="006213ED"/>
    <w:rsid w:val="00621A89"/>
    <w:rsid w:val="00622619"/>
    <w:rsid w:val="0062281E"/>
    <w:rsid w:val="00622BC3"/>
    <w:rsid w:val="00624434"/>
    <w:rsid w:val="00624BF5"/>
    <w:rsid w:val="006252C3"/>
    <w:rsid w:val="006253FA"/>
    <w:rsid w:val="0062684F"/>
    <w:rsid w:val="00626C62"/>
    <w:rsid w:val="00627308"/>
    <w:rsid w:val="0062755C"/>
    <w:rsid w:val="006279F0"/>
    <w:rsid w:val="00627B4F"/>
    <w:rsid w:val="00627CD1"/>
    <w:rsid w:val="00627D15"/>
    <w:rsid w:val="00627F7A"/>
    <w:rsid w:val="00627FC2"/>
    <w:rsid w:val="006304A0"/>
    <w:rsid w:val="006308BF"/>
    <w:rsid w:val="00631429"/>
    <w:rsid w:val="00631B71"/>
    <w:rsid w:val="00631C26"/>
    <w:rsid w:val="00631C68"/>
    <w:rsid w:val="006320C1"/>
    <w:rsid w:val="00632221"/>
    <w:rsid w:val="00633CD9"/>
    <w:rsid w:val="00634BF0"/>
    <w:rsid w:val="00635ECD"/>
    <w:rsid w:val="00635F7F"/>
    <w:rsid w:val="006364F8"/>
    <w:rsid w:val="006364FE"/>
    <w:rsid w:val="00636500"/>
    <w:rsid w:val="00636B04"/>
    <w:rsid w:val="00636C9E"/>
    <w:rsid w:val="00636FD6"/>
    <w:rsid w:val="0064006D"/>
    <w:rsid w:val="00643353"/>
    <w:rsid w:val="006435A3"/>
    <w:rsid w:val="0064394D"/>
    <w:rsid w:val="00643AD3"/>
    <w:rsid w:val="006440BB"/>
    <w:rsid w:val="00644206"/>
    <w:rsid w:val="006457C9"/>
    <w:rsid w:val="00645A33"/>
    <w:rsid w:val="006463AC"/>
    <w:rsid w:val="00646757"/>
    <w:rsid w:val="006467D1"/>
    <w:rsid w:val="00646B03"/>
    <w:rsid w:val="00646B92"/>
    <w:rsid w:val="00646C3A"/>
    <w:rsid w:val="00646C6A"/>
    <w:rsid w:val="006476D2"/>
    <w:rsid w:val="00650EA5"/>
    <w:rsid w:val="00651232"/>
    <w:rsid w:val="00651990"/>
    <w:rsid w:val="00651C3C"/>
    <w:rsid w:val="00652182"/>
    <w:rsid w:val="00653533"/>
    <w:rsid w:val="00653CAD"/>
    <w:rsid w:val="0065408F"/>
    <w:rsid w:val="00654395"/>
    <w:rsid w:val="0065512E"/>
    <w:rsid w:val="00655DAD"/>
    <w:rsid w:val="00656618"/>
    <w:rsid w:val="00657B3D"/>
    <w:rsid w:val="00657D12"/>
    <w:rsid w:val="00657F33"/>
    <w:rsid w:val="006609E9"/>
    <w:rsid w:val="006610E0"/>
    <w:rsid w:val="006613BD"/>
    <w:rsid w:val="006635A3"/>
    <w:rsid w:val="0066362C"/>
    <w:rsid w:val="00663630"/>
    <w:rsid w:val="00663656"/>
    <w:rsid w:val="0066402E"/>
    <w:rsid w:val="00664615"/>
    <w:rsid w:val="00664F7B"/>
    <w:rsid w:val="00664FC8"/>
    <w:rsid w:val="0066503B"/>
    <w:rsid w:val="0066516E"/>
    <w:rsid w:val="00665EDF"/>
    <w:rsid w:val="00665F92"/>
    <w:rsid w:val="006663A6"/>
    <w:rsid w:val="00666A8C"/>
    <w:rsid w:val="00667177"/>
    <w:rsid w:val="006675F4"/>
    <w:rsid w:val="00667B5A"/>
    <w:rsid w:val="00671447"/>
    <w:rsid w:val="006716D7"/>
    <w:rsid w:val="00671822"/>
    <w:rsid w:val="00671EC4"/>
    <w:rsid w:val="00671FBB"/>
    <w:rsid w:val="00672EA2"/>
    <w:rsid w:val="00673113"/>
    <w:rsid w:val="006736BF"/>
    <w:rsid w:val="006744C8"/>
    <w:rsid w:val="006755BE"/>
    <w:rsid w:val="006755E3"/>
    <w:rsid w:val="006757EB"/>
    <w:rsid w:val="00675843"/>
    <w:rsid w:val="00675969"/>
    <w:rsid w:val="00676119"/>
    <w:rsid w:val="006766E1"/>
    <w:rsid w:val="0067678B"/>
    <w:rsid w:val="006767A1"/>
    <w:rsid w:val="00676B0B"/>
    <w:rsid w:val="00676D7F"/>
    <w:rsid w:val="00677B62"/>
    <w:rsid w:val="00677F4D"/>
    <w:rsid w:val="0068025F"/>
    <w:rsid w:val="00680AB9"/>
    <w:rsid w:val="00680EF1"/>
    <w:rsid w:val="00681096"/>
    <w:rsid w:val="00681969"/>
    <w:rsid w:val="00681B50"/>
    <w:rsid w:val="006820CF"/>
    <w:rsid w:val="006825EA"/>
    <w:rsid w:val="00682B20"/>
    <w:rsid w:val="00684529"/>
    <w:rsid w:val="0068537A"/>
    <w:rsid w:val="0068588D"/>
    <w:rsid w:val="006864B0"/>
    <w:rsid w:val="00686F22"/>
    <w:rsid w:val="006873F7"/>
    <w:rsid w:val="00687505"/>
    <w:rsid w:val="00691383"/>
    <w:rsid w:val="006927AC"/>
    <w:rsid w:val="006938BB"/>
    <w:rsid w:val="00693C97"/>
    <w:rsid w:val="00693FA0"/>
    <w:rsid w:val="00694375"/>
    <w:rsid w:val="00694CB4"/>
    <w:rsid w:val="00694E75"/>
    <w:rsid w:val="0069514A"/>
    <w:rsid w:val="00696F34"/>
    <w:rsid w:val="006975D0"/>
    <w:rsid w:val="006977BE"/>
    <w:rsid w:val="00697A3D"/>
    <w:rsid w:val="00697B19"/>
    <w:rsid w:val="006A0712"/>
    <w:rsid w:val="006A082C"/>
    <w:rsid w:val="006A0C38"/>
    <w:rsid w:val="006A107F"/>
    <w:rsid w:val="006A10F8"/>
    <w:rsid w:val="006A140C"/>
    <w:rsid w:val="006A1E48"/>
    <w:rsid w:val="006A2499"/>
    <w:rsid w:val="006A2688"/>
    <w:rsid w:val="006A31DA"/>
    <w:rsid w:val="006A3325"/>
    <w:rsid w:val="006A3559"/>
    <w:rsid w:val="006A3997"/>
    <w:rsid w:val="006A4964"/>
    <w:rsid w:val="006A4FA2"/>
    <w:rsid w:val="006A506A"/>
    <w:rsid w:val="006A6F5D"/>
    <w:rsid w:val="006A71E4"/>
    <w:rsid w:val="006A7605"/>
    <w:rsid w:val="006A7A17"/>
    <w:rsid w:val="006A7A86"/>
    <w:rsid w:val="006A7B94"/>
    <w:rsid w:val="006A7C48"/>
    <w:rsid w:val="006B02D4"/>
    <w:rsid w:val="006B0365"/>
    <w:rsid w:val="006B046B"/>
    <w:rsid w:val="006B0A58"/>
    <w:rsid w:val="006B1170"/>
    <w:rsid w:val="006B11D4"/>
    <w:rsid w:val="006B1414"/>
    <w:rsid w:val="006B2002"/>
    <w:rsid w:val="006B20B3"/>
    <w:rsid w:val="006B2275"/>
    <w:rsid w:val="006B2E1E"/>
    <w:rsid w:val="006B3C08"/>
    <w:rsid w:val="006B3D5E"/>
    <w:rsid w:val="006B42DB"/>
    <w:rsid w:val="006B5001"/>
    <w:rsid w:val="006B7152"/>
    <w:rsid w:val="006B7E95"/>
    <w:rsid w:val="006C02B6"/>
    <w:rsid w:val="006C0AD4"/>
    <w:rsid w:val="006C11C9"/>
    <w:rsid w:val="006C11E6"/>
    <w:rsid w:val="006C17FA"/>
    <w:rsid w:val="006C2B96"/>
    <w:rsid w:val="006C3492"/>
    <w:rsid w:val="006C3A9C"/>
    <w:rsid w:val="006C3C74"/>
    <w:rsid w:val="006C439C"/>
    <w:rsid w:val="006C44FD"/>
    <w:rsid w:val="006C4995"/>
    <w:rsid w:val="006C4E66"/>
    <w:rsid w:val="006C5715"/>
    <w:rsid w:val="006C5A12"/>
    <w:rsid w:val="006C63C9"/>
    <w:rsid w:val="006C6E4E"/>
    <w:rsid w:val="006C792A"/>
    <w:rsid w:val="006C7F31"/>
    <w:rsid w:val="006D06A9"/>
    <w:rsid w:val="006D10B8"/>
    <w:rsid w:val="006D18A6"/>
    <w:rsid w:val="006D1B66"/>
    <w:rsid w:val="006D2CFC"/>
    <w:rsid w:val="006D348D"/>
    <w:rsid w:val="006D3AD3"/>
    <w:rsid w:val="006D4373"/>
    <w:rsid w:val="006D43D1"/>
    <w:rsid w:val="006D4B0B"/>
    <w:rsid w:val="006D4E5D"/>
    <w:rsid w:val="006D5439"/>
    <w:rsid w:val="006D59EF"/>
    <w:rsid w:val="006D5AB1"/>
    <w:rsid w:val="006D5B7C"/>
    <w:rsid w:val="006D5FA5"/>
    <w:rsid w:val="006D6E53"/>
    <w:rsid w:val="006D72BE"/>
    <w:rsid w:val="006D777F"/>
    <w:rsid w:val="006E0654"/>
    <w:rsid w:val="006E071D"/>
    <w:rsid w:val="006E09A7"/>
    <w:rsid w:val="006E1376"/>
    <w:rsid w:val="006E2335"/>
    <w:rsid w:val="006E2508"/>
    <w:rsid w:val="006E3BF7"/>
    <w:rsid w:val="006E3FCE"/>
    <w:rsid w:val="006E41D4"/>
    <w:rsid w:val="006E43D1"/>
    <w:rsid w:val="006E4C41"/>
    <w:rsid w:val="006E4E4A"/>
    <w:rsid w:val="006E51EB"/>
    <w:rsid w:val="006E5417"/>
    <w:rsid w:val="006E5B96"/>
    <w:rsid w:val="006E79CF"/>
    <w:rsid w:val="006E7B6B"/>
    <w:rsid w:val="006F0BA9"/>
    <w:rsid w:val="006F16B2"/>
    <w:rsid w:val="006F1915"/>
    <w:rsid w:val="006F26CA"/>
    <w:rsid w:val="006F2CB2"/>
    <w:rsid w:val="006F316F"/>
    <w:rsid w:val="006F3726"/>
    <w:rsid w:val="006F3B19"/>
    <w:rsid w:val="006F4CA3"/>
    <w:rsid w:val="006F58C4"/>
    <w:rsid w:val="006F65ED"/>
    <w:rsid w:val="006F6A6F"/>
    <w:rsid w:val="006F7BA9"/>
    <w:rsid w:val="006F7CD1"/>
    <w:rsid w:val="007009FF"/>
    <w:rsid w:val="00700A85"/>
    <w:rsid w:val="00700E7F"/>
    <w:rsid w:val="00702AC1"/>
    <w:rsid w:val="00702FC5"/>
    <w:rsid w:val="00703A0B"/>
    <w:rsid w:val="00703A65"/>
    <w:rsid w:val="00703FBE"/>
    <w:rsid w:val="00704C10"/>
    <w:rsid w:val="007055F0"/>
    <w:rsid w:val="00705CBB"/>
    <w:rsid w:val="0070730D"/>
    <w:rsid w:val="007074E3"/>
    <w:rsid w:val="00707B44"/>
    <w:rsid w:val="00710419"/>
    <w:rsid w:val="007105D8"/>
    <w:rsid w:val="007107DE"/>
    <w:rsid w:val="00710B34"/>
    <w:rsid w:val="00711347"/>
    <w:rsid w:val="007113B2"/>
    <w:rsid w:val="00711402"/>
    <w:rsid w:val="007119CC"/>
    <w:rsid w:val="00713EEF"/>
    <w:rsid w:val="00714415"/>
    <w:rsid w:val="00714E31"/>
    <w:rsid w:val="00715D55"/>
    <w:rsid w:val="0071631C"/>
    <w:rsid w:val="0071654E"/>
    <w:rsid w:val="0071671F"/>
    <w:rsid w:val="007173D6"/>
    <w:rsid w:val="0071749E"/>
    <w:rsid w:val="00720160"/>
    <w:rsid w:val="00720763"/>
    <w:rsid w:val="007219F1"/>
    <w:rsid w:val="00721AD9"/>
    <w:rsid w:val="007220E6"/>
    <w:rsid w:val="00722147"/>
    <w:rsid w:val="007227DF"/>
    <w:rsid w:val="00722D7C"/>
    <w:rsid w:val="007231F3"/>
    <w:rsid w:val="0072362C"/>
    <w:rsid w:val="00724D61"/>
    <w:rsid w:val="0072517B"/>
    <w:rsid w:val="0072594D"/>
    <w:rsid w:val="00725B5F"/>
    <w:rsid w:val="00727090"/>
    <w:rsid w:val="00727389"/>
    <w:rsid w:val="00727525"/>
    <w:rsid w:val="007278AF"/>
    <w:rsid w:val="00727E49"/>
    <w:rsid w:val="00730DC4"/>
    <w:rsid w:val="0073168A"/>
    <w:rsid w:val="007317DC"/>
    <w:rsid w:val="0073184C"/>
    <w:rsid w:val="00731D51"/>
    <w:rsid w:val="00731DD0"/>
    <w:rsid w:val="00732094"/>
    <w:rsid w:val="0073260A"/>
    <w:rsid w:val="00732A7E"/>
    <w:rsid w:val="00732B83"/>
    <w:rsid w:val="00733C4A"/>
    <w:rsid w:val="00733EC1"/>
    <w:rsid w:val="00734BF1"/>
    <w:rsid w:val="00735460"/>
    <w:rsid w:val="007358EB"/>
    <w:rsid w:val="00735FF4"/>
    <w:rsid w:val="0073667C"/>
    <w:rsid w:val="00736A0D"/>
    <w:rsid w:val="00737A7D"/>
    <w:rsid w:val="00740131"/>
    <w:rsid w:val="0074084C"/>
    <w:rsid w:val="007418BF"/>
    <w:rsid w:val="00741938"/>
    <w:rsid w:val="00741AFA"/>
    <w:rsid w:val="00741C62"/>
    <w:rsid w:val="00741E34"/>
    <w:rsid w:val="00743097"/>
    <w:rsid w:val="00743198"/>
    <w:rsid w:val="00743B45"/>
    <w:rsid w:val="00745658"/>
    <w:rsid w:val="00745D7A"/>
    <w:rsid w:val="00745E34"/>
    <w:rsid w:val="007469B4"/>
    <w:rsid w:val="00747D9F"/>
    <w:rsid w:val="00750C8A"/>
    <w:rsid w:val="00751EEB"/>
    <w:rsid w:val="007522B0"/>
    <w:rsid w:val="00752F5F"/>
    <w:rsid w:val="0075338D"/>
    <w:rsid w:val="00753568"/>
    <w:rsid w:val="00754AEA"/>
    <w:rsid w:val="00754E4A"/>
    <w:rsid w:val="0075545E"/>
    <w:rsid w:val="00755566"/>
    <w:rsid w:val="0075595C"/>
    <w:rsid w:val="00756193"/>
    <w:rsid w:val="00756943"/>
    <w:rsid w:val="00756C1E"/>
    <w:rsid w:val="00756EDC"/>
    <w:rsid w:val="0075715F"/>
    <w:rsid w:val="0076070B"/>
    <w:rsid w:val="00760778"/>
    <w:rsid w:val="00761681"/>
    <w:rsid w:val="0076247F"/>
    <w:rsid w:val="00762580"/>
    <w:rsid w:val="00762AF8"/>
    <w:rsid w:val="00763463"/>
    <w:rsid w:val="00763DB9"/>
    <w:rsid w:val="00764025"/>
    <w:rsid w:val="00764A22"/>
    <w:rsid w:val="00764B24"/>
    <w:rsid w:val="0076585A"/>
    <w:rsid w:val="00765DDF"/>
    <w:rsid w:val="0076625D"/>
    <w:rsid w:val="00766376"/>
    <w:rsid w:val="007664AD"/>
    <w:rsid w:val="00766622"/>
    <w:rsid w:val="00767A2F"/>
    <w:rsid w:val="00767DB9"/>
    <w:rsid w:val="007701B6"/>
    <w:rsid w:val="00770CC5"/>
    <w:rsid w:val="00772116"/>
    <w:rsid w:val="00772159"/>
    <w:rsid w:val="007724AC"/>
    <w:rsid w:val="00772E5F"/>
    <w:rsid w:val="00775DB1"/>
    <w:rsid w:val="007761E5"/>
    <w:rsid w:val="00776887"/>
    <w:rsid w:val="007768D1"/>
    <w:rsid w:val="00776AEF"/>
    <w:rsid w:val="00776B25"/>
    <w:rsid w:val="00776CE0"/>
    <w:rsid w:val="00776EFC"/>
    <w:rsid w:val="00777801"/>
    <w:rsid w:val="00777E52"/>
    <w:rsid w:val="00780066"/>
    <w:rsid w:val="0078086F"/>
    <w:rsid w:val="00780FA2"/>
    <w:rsid w:val="00781FA3"/>
    <w:rsid w:val="00783E6F"/>
    <w:rsid w:val="007841CF"/>
    <w:rsid w:val="0078482F"/>
    <w:rsid w:val="00784D72"/>
    <w:rsid w:val="00784E93"/>
    <w:rsid w:val="00785D0D"/>
    <w:rsid w:val="00786652"/>
    <w:rsid w:val="00786BA6"/>
    <w:rsid w:val="00786C59"/>
    <w:rsid w:val="00787F08"/>
    <w:rsid w:val="0079144F"/>
    <w:rsid w:val="00791B26"/>
    <w:rsid w:val="00791C9A"/>
    <w:rsid w:val="0079272C"/>
    <w:rsid w:val="00792D5B"/>
    <w:rsid w:val="007934AD"/>
    <w:rsid w:val="00793744"/>
    <w:rsid w:val="007939F4"/>
    <w:rsid w:val="00794004"/>
    <w:rsid w:val="007940E6"/>
    <w:rsid w:val="00796117"/>
    <w:rsid w:val="007962C7"/>
    <w:rsid w:val="0079653D"/>
    <w:rsid w:val="00796812"/>
    <w:rsid w:val="00797979"/>
    <w:rsid w:val="007A0DEE"/>
    <w:rsid w:val="007A0EEB"/>
    <w:rsid w:val="007A0F59"/>
    <w:rsid w:val="007A0FAE"/>
    <w:rsid w:val="007A2FEE"/>
    <w:rsid w:val="007A35A1"/>
    <w:rsid w:val="007A4347"/>
    <w:rsid w:val="007A48E9"/>
    <w:rsid w:val="007A4954"/>
    <w:rsid w:val="007A5644"/>
    <w:rsid w:val="007A636E"/>
    <w:rsid w:val="007A6C71"/>
    <w:rsid w:val="007A6D90"/>
    <w:rsid w:val="007A76FD"/>
    <w:rsid w:val="007A7E51"/>
    <w:rsid w:val="007A7F04"/>
    <w:rsid w:val="007B0874"/>
    <w:rsid w:val="007B2973"/>
    <w:rsid w:val="007B2A90"/>
    <w:rsid w:val="007B3342"/>
    <w:rsid w:val="007B45CE"/>
    <w:rsid w:val="007B49A1"/>
    <w:rsid w:val="007B5B13"/>
    <w:rsid w:val="007B5D59"/>
    <w:rsid w:val="007B682B"/>
    <w:rsid w:val="007B6E19"/>
    <w:rsid w:val="007B7F8E"/>
    <w:rsid w:val="007C0915"/>
    <w:rsid w:val="007C0C07"/>
    <w:rsid w:val="007C0EEA"/>
    <w:rsid w:val="007C102B"/>
    <w:rsid w:val="007C20EF"/>
    <w:rsid w:val="007C2337"/>
    <w:rsid w:val="007C2664"/>
    <w:rsid w:val="007C2A54"/>
    <w:rsid w:val="007C2DD5"/>
    <w:rsid w:val="007C2EA2"/>
    <w:rsid w:val="007C361E"/>
    <w:rsid w:val="007C55C4"/>
    <w:rsid w:val="007C6C87"/>
    <w:rsid w:val="007C6C8F"/>
    <w:rsid w:val="007C7305"/>
    <w:rsid w:val="007C748D"/>
    <w:rsid w:val="007C74F8"/>
    <w:rsid w:val="007C7505"/>
    <w:rsid w:val="007D0318"/>
    <w:rsid w:val="007D03C3"/>
    <w:rsid w:val="007D045C"/>
    <w:rsid w:val="007D0A82"/>
    <w:rsid w:val="007D1B92"/>
    <w:rsid w:val="007D2A46"/>
    <w:rsid w:val="007D2A7B"/>
    <w:rsid w:val="007D2AD8"/>
    <w:rsid w:val="007D37B3"/>
    <w:rsid w:val="007D3A6F"/>
    <w:rsid w:val="007D3A88"/>
    <w:rsid w:val="007D4369"/>
    <w:rsid w:val="007D4A79"/>
    <w:rsid w:val="007D5266"/>
    <w:rsid w:val="007D6126"/>
    <w:rsid w:val="007D6AA3"/>
    <w:rsid w:val="007D7463"/>
    <w:rsid w:val="007D7507"/>
    <w:rsid w:val="007D7BB1"/>
    <w:rsid w:val="007D7D76"/>
    <w:rsid w:val="007E0079"/>
    <w:rsid w:val="007E1574"/>
    <w:rsid w:val="007E2281"/>
    <w:rsid w:val="007E23E8"/>
    <w:rsid w:val="007E2825"/>
    <w:rsid w:val="007E310A"/>
    <w:rsid w:val="007E34FD"/>
    <w:rsid w:val="007E39B2"/>
    <w:rsid w:val="007E3DE8"/>
    <w:rsid w:val="007E4749"/>
    <w:rsid w:val="007E484D"/>
    <w:rsid w:val="007E49FF"/>
    <w:rsid w:val="007E50AE"/>
    <w:rsid w:val="007E50E0"/>
    <w:rsid w:val="007E5617"/>
    <w:rsid w:val="007E6B2D"/>
    <w:rsid w:val="007E7031"/>
    <w:rsid w:val="007E72E4"/>
    <w:rsid w:val="007E74A3"/>
    <w:rsid w:val="007E75A2"/>
    <w:rsid w:val="007E79F4"/>
    <w:rsid w:val="007F01D4"/>
    <w:rsid w:val="007F0A05"/>
    <w:rsid w:val="007F0D4A"/>
    <w:rsid w:val="007F302D"/>
    <w:rsid w:val="007F309C"/>
    <w:rsid w:val="007F382C"/>
    <w:rsid w:val="007F45BF"/>
    <w:rsid w:val="007F52EE"/>
    <w:rsid w:val="007F5664"/>
    <w:rsid w:val="007F579E"/>
    <w:rsid w:val="007F5D4D"/>
    <w:rsid w:val="007F615C"/>
    <w:rsid w:val="007F6DA6"/>
    <w:rsid w:val="007F6DBE"/>
    <w:rsid w:val="007F76E6"/>
    <w:rsid w:val="0080006C"/>
    <w:rsid w:val="008005AF"/>
    <w:rsid w:val="00800AF6"/>
    <w:rsid w:val="0080112B"/>
    <w:rsid w:val="008011CB"/>
    <w:rsid w:val="00801DB4"/>
    <w:rsid w:val="00802CE0"/>
    <w:rsid w:val="00802D14"/>
    <w:rsid w:val="00803121"/>
    <w:rsid w:val="008039FD"/>
    <w:rsid w:val="00803C2E"/>
    <w:rsid w:val="0080423F"/>
    <w:rsid w:val="00804AE4"/>
    <w:rsid w:val="00804BFB"/>
    <w:rsid w:val="008056AE"/>
    <w:rsid w:val="008058B6"/>
    <w:rsid w:val="00806383"/>
    <w:rsid w:val="00806A08"/>
    <w:rsid w:val="00806BC8"/>
    <w:rsid w:val="008070FC"/>
    <w:rsid w:val="008075BC"/>
    <w:rsid w:val="008075C7"/>
    <w:rsid w:val="00807A37"/>
    <w:rsid w:val="00807B45"/>
    <w:rsid w:val="00810208"/>
    <w:rsid w:val="008105A8"/>
    <w:rsid w:val="00810A86"/>
    <w:rsid w:val="00810B65"/>
    <w:rsid w:val="00810C77"/>
    <w:rsid w:val="00811770"/>
    <w:rsid w:val="008118DE"/>
    <w:rsid w:val="00811CD5"/>
    <w:rsid w:val="00811FB0"/>
    <w:rsid w:val="008127A6"/>
    <w:rsid w:val="00812B24"/>
    <w:rsid w:val="00812B38"/>
    <w:rsid w:val="00813B19"/>
    <w:rsid w:val="00813DE2"/>
    <w:rsid w:val="008142D0"/>
    <w:rsid w:val="008144D4"/>
    <w:rsid w:val="008152A3"/>
    <w:rsid w:val="00815FC1"/>
    <w:rsid w:val="00816958"/>
    <w:rsid w:val="00816CCF"/>
    <w:rsid w:val="00816F6B"/>
    <w:rsid w:val="0081717E"/>
    <w:rsid w:val="00817821"/>
    <w:rsid w:val="00817868"/>
    <w:rsid w:val="00820FC9"/>
    <w:rsid w:val="00821314"/>
    <w:rsid w:val="008214EA"/>
    <w:rsid w:val="00821C82"/>
    <w:rsid w:val="0082250B"/>
    <w:rsid w:val="00822D73"/>
    <w:rsid w:val="0082357B"/>
    <w:rsid w:val="00824A76"/>
    <w:rsid w:val="008305C7"/>
    <w:rsid w:val="008319A4"/>
    <w:rsid w:val="00831ABC"/>
    <w:rsid w:val="00832130"/>
    <w:rsid w:val="008322F2"/>
    <w:rsid w:val="0083276A"/>
    <w:rsid w:val="00832D6B"/>
    <w:rsid w:val="00832E67"/>
    <w:rsid w:val="0083345F"/>
    <w:rsid w:val="00833CCC"/>
    <w:rsid w:val="0083444C"/>
    <w:rsid w:val="0083478F"/>
    <w:rsid w:val="00834DD9"/>
    <w:rsid w:val="00835353"/>
    <w:rsid w:val="00836035"/>
    <w:rsid w:val="00836E0C"/>
    <w:rsid w:val="0083713F"/>
    <w:rsid w:val="00837708"/>
    <w:rsid w:val="0084040D"/>
    <w:rsid w:val="00840F80"/>
    <w:rsid w:val="008410B7"/>
    <w:rsid w:val="0084141D"/>
    <w:rsid w:val="00841421"/>
    <w:rsid w:val="00842078"/>
    <w:rsid w:val="008428D8"/>
    <w:rsid w:val="00843879"/>
    <w:rsid w:val="00844213"/>
    <w:rsid w:val="008459A8"/>
    <w:rsid w:val="008463F3"/>
    <w:rsid w:val="00846DAF"/>
    <w:rsid w:val="00846FB7"/>
    <w:rsid w:val="008473C5"/>
    <w:rsid w:val="00847CFD"/>
    <w:rsid w:val="0085007A"/>
    <w:rsid w:val="0085027A"/>
    <w:rsid w:val="008507E0"/>
    <w:rsid w:val="00850E45"/>
    <w:rsid w:val="00851244"/>
    <w:rsid w:val="0085158C"/>
    <w:rsid w:val="00851948"/>
    <w:rsid w:val="00851F51"/>
    <w:rsid w:val="00852DD1"/>
    <w:rsid w:val="008534EB"/>
    <w:rsid w:val="00853A14"/>
    <w:rsid w:val="00855BEA"/>
    <w:rsid w:val="00855E08"/>
    <w:rsid w:val="0085693B"/>
    <w:rsid w:val="00857C66"/>
    <w:rsid w:val="00857E01"/>
    <w:rsid w:val="00860988"/>
    <w:rsid w:val="008610B0"/>
    <w:rsid w:val="008612F6"/>
    <w:rsid w:val="0086170F"/>
    <w:rsid w:val="00861AA4"/>
    <w:rsid w:val="00862443"/>
    <w:rsid w:val="008637D7"/>
    <w:rsid w:val="008643DC"/>
    <w:rsid w:val="008649BD"/>
    <w:rsid w:val="008655FB"/>
    <w:rsid w:val="00865618"/>
    <w:rsid w:val="00866091"/>
    <w:rsid w:val="008665D3"/>
    <w:rsid w:val="00866616"/>
    <w:rsid w:val="0086761E"/>
    <w:rsid w:val="00867FE4"/>
    <w:rsid w:val="008704F0"/>
    <w:rsid w:val="00870C4F"/>
    <w:rsid w:val="00870C97"/>
    <w:rsid w:val="00870DB3"/>
    <w:rsid w:val="008712F1"/>
    <w:rsid w:val="00871A3C"/>
    <w:rsid w:val="00871E33"/>
    <w:rsid w:val="00872031"/>
    <w:rsid w:val="008729FD"/>
    <w:rsid w:val="008738DD"/>
    <w:rsid w:val="008745CA"/>
    <w:rsid w:val="00874EB8"/>
    <w:rsid w:val="008756F9"/>
    <w:rsid w:val="00875E07"/>
    <w:rsid w:val="00875FCF"/>
    <w:rsid w:val="00876663"/>
    <w:rsid w:val="00876786"/>
    <w:rsid w:val="00876975"/>
    <w:rsid w:val="00876B1A"/>
    <w:rsid w:val="00876E05"/>
    <w:rsid w:val="00877BC6"/>
    <w:rsid w:val="00880083"/>
    <w:rsid w:val="00880DDD"/>
    <w:rsid w:val="00881444"/>
    <w:rsid w:val="0088163B"/>
    <w:rsid w:val="008817A0"/>
    <w:rsid w:val="00881984"/>
    <w:rsid w:val="00881C1A"/>
    <w:rsid w:val="00881FD3"/>
    <w:rsid w:val="00882D73"/>
    <w:rsid w:val="00883448"/>
    <w:rsid w:val="00883A54"/>
    <w:rsid w:val="00884872"/>
    <w:rsid w:val="0088491A"/>
    <w:rsid w:val="00885137"/>
    <w:rsid w:val="00886181"/>
    <w:rsid w:val="008865BA"/>
    <w:rsid w:val="0088723D"/>
    <w:rsid w:val="00890857"/>
    <w:rsid w:val="008908C7"/>
    <w:rsid w:val="00891228"/>
    <w:rsid w:val="008923BF"/>
    <w:rsid w:val="0089271F"/>
    <w:rsid w:val="0089273E"/>
    <w:rsid w:val="00892F9C"/>
    <w:rsid w:val="0089343B"/>
    <w:rsid w:val="008969DD"/>
    <w:rsid w:val="00896B8C"/>
    <w:rsid w:val="008972C4"/>
    <w:rsid w:val="008A01B4"/>
    <w:rsid w:val="008A01F5"/>
    <w:rsid w:val="008A2885"/>
    <w:rsid w:val="008A3324"/>
    <w:rsid w:val="008A4689"/>
    <w:rsid w:val="008A4ABD"/>
    <w:rsid w:val="008A5306"/>
    <w:rsid w:val="008A53D5"/>
    <w:rsid w:val="008A5B38"/>
    <w:rsid w:val="008A70E3"/>
    <w:rsid w:val="008A77EF"/>
    <w:rsid w:val="008B0283"/>
    <w:rsid w:val="008B0CB6"/>
    <w:rsid w:val="008B10A1"/>
    <w:rsid w:val="008B1A2A"/>
    <w:rsid w:val="008B1D6F"/>
    <w:rsid w:val="008B218C"/>
    <w:rsid w:val="008B23FD"/>
    <w:rsid w:val="008B2BED"/>
    <w:rsid w:val="008B315C"/>
    <w:rsid w:val="008B3921"/>
    <w:rsid w:val="008B3FFD"/>
    <w:rsid w:val="008B4441"/>
    <w:rsid w:val="008B5C24"/>
    <w:rsid w:val="008B5C68"/>
    <w:rsid w:val="008B5FF7"/>
    <w:rsid w:val="008B605A"/>
    <w:rsid w:val="008B747C"/>
    <w:rsid w:val="008C0325"/>
    <w:rsid w:val="008C0366"/>
    <w:rsid w:val="008C093A"/>
    <w:rsid w:val="008C0FA0"/>
    <w:rsid w:val="008C1746"/>
    <w:rsid w:val="008C1B28"/>
    <w:rsid w:val="008C1EFC"/>
    <w:rsid w:val="008C269C"/>
    <w:rsid w:val="008C29DF"/>
    <w:rsid w:val="008C316C"/>
    <w:rsid w:val="008C3608"/>
    <w:rsid w:val="008C402E"/>
    <w:rsid w:val="008C4994"/>
    <w:rsid w:val="008C49D4"/>
    <w:rsid w:val="008C4F4B"/>
    <w:rsid w:val="008C5177"/>
    <w:rsid w:val="008C6758"/>
    <w:rsid w:val="008C6A49"/>
    <w:rsid w:val="008C737D"/>
    <w:rsid w:val="008C7498"/>
    <w:rsid w:val="008C74B6"/>
    <w:rsid w:val="008C7956"/>
    <w:rsid w:val="008D05D2"/>
    <w:rsid w:val="008D0E60"/>
    <w:rsid w:val="008D1897"/>
    <w:rsid w:val="008D1EE3"/>
    <w:rsid w:val="008D2A59"/>
    <w:rsid w:val="008D2E12"/>
    <w:rsid w:val="008D3984"/>
    <w:rsid w:val="008D43D7"/>
    <w:rsid w:val="008D4534"/>
    <w:rsid w:val="008D484B"/>
    <w:rsid w:val="008D499B"/>
    <w:rsid w:val="008D4A41"/>
    <w:rsid w:val="008D5A00"/>
    <w:rsid w:val="008D6061"/>
    <w:rsid w:val="008D62F8"/>
    <w:rsid w:val="008D6857"/>
    <w:rsid w:val="008D75E0"/>
    <w:rsid w:val="008D7697"/>
    <w:rsid w:val="008D76F9"/>
    <w:rsid w:val="008E0110"/>
    <w:rsid w:val="008E0539"/>
    <w:rsid w:val="008E0E24"/>
    <w:rsid w:val="008E10E7"/>
    <w:rsid w:val="008E20E2"/>
    <w:rsid w:val="008E31CA"/>
    <w:rsid w:val="008E45C1"/>
    <w:rsid w:val="008E52D1"/>
    <w:rsid w:val="008E555E"/>
    <w:rsid w:val="008E56A7"/>
    <w:rsid w:val="008E603B"/>
    <w:rsid w:val="008E62EB"/>
    <w:rsid w:val="008E680B"/>
    <w:rsid w:val="008E6905"/>
    <w:rsid w:val="008E694F"/>
    <w:rsid w:val="008E7A9F"/>
    <w:rsid w:val="008E7D14"/>
    <w:rsid w:val="008F13A6"/>
    <w:rsid w:val="008F1DFD"/>
    <w:rsid w:val="008F237A"/>
    <w:rsid w:val="008F2592"/>
    <w:rsid w:val="008F2852"/>
    <w:rsid w:val="008F2A19"/>
    <w:rsid w:val="008F2C7C"/>
    <w:rsid w:val="008F5325"/>
    <w:rsid w:val="008F5FF5"/>
    <w:rsid w:val="008F7326"/>
    <w:rsid w:val="009000F1"/>
    <w:rsid w:val="009004C2"/>
    <w:rsid w:val="00900A92"/>
    <w:rsid w:val="00900BF8"/>
    <w:rsid w:val="009010B5"/>
    <w:rsid w:val="00901431"/>
    <w:rsid w:val="00901CF7"/>
    <w:rsid w:val="00901D47"/>
    <w:rsid w:val="00903383"/>
    <w:rsid w:val="00903736"/>
    <w:rsid w:val="009049A6"/>
    <w:rsid w:val="00904D50"/>
    <w:rsid w:val="00905475"/>
    <w:rsid w:val="00905AE9"/>
    <w:rsid w:val="00905C8C"/>
    <w:rsid w:val="0090656A"/>
    <w:rsid w:val="00906D4A"/>
    <w:rsid w:val="009109DD"/>
    <w:rsid w:val="00911286"/>
    <w:rsid w:val="00912188"/>
    <w:rsid w:val="00912976"/>
    <w:rsid w:val="00912C3D"/>
    <w:rsid w:val="00913366"/>
    <w:rsid w:val="009133F9"/>
    <w:rsid w:val="00913432"/>
    <w:rsid w:val="0091362A"/>
    <w:rsid w:val="00913E0B"/>
    <w:rsid w:val="00914546"/>
    <w:rsid w:val="0091540D"/>
    <w:rsid w:val="00915E5B"/>
    <w:rsid w:val="00917244"/>
    <w:rsid w:val="009172A4"/>
    <w:rsid w:val="00917488"/>
    <w:rsid w:val="009202D2"/>
    <w:rsid w:val="009205EB"/>
    <w:rsid w:val="009206D3"/>
    <w:rsid w:val="009208DF"/>
    <w:rsid w:val="00920FCE"/>
    <w:rsid w:val="00921FE0"/>
    <w:rsid w:val="009221DE"/>
    <w:rsid w:val="00922D85"/>
    <w:rsid w:val="009240FE"/>
    <w:rsid w:val="009250F9"/>
    <w:rsid w:val="009258AC"/>
    <w:rsid w:val="00927849"/>
    <w:rsid w:val="00927C25"/>
    <w:rsid w:val="00927D96"/>
    <w:rsid w:val="00927EBB"/>
    <w:rsid w:val="00930DF9"/>
    <w:rsid w:val="00932016"/>
    <w:rsid w:val="00932607"/>
    <w:rsid w:val="00932F9F"/>
    <w:rsid w:val="00933761"/>
    <w:rsid w:val="009338FD"/>
    <w:rsid w:val="009339D1"/>
    <w:rsid w:val="00934343"/>
    <w:rsid w:val="0093482B"/>
    <w:rsid w:val="009348A9"/>
    <w:rsid w:val="0093536D"/>
    <w:rsid w:val="009356B0"/>
    <w:rsid w:val="009367CC"/>
    <w:rsid w:val="00937E44"/>
    <w:rsid w:val="00940563"/>
    <w:rsid w:val="009412A7"/>
    <w:rsid w:val="00942369"/>
    <w:rsid w:val="00942C9A"/>
    <w:rsid w:val="00944312"/>
    <w:rsid w:val="009443DD"/>
    <w:rsid w:val="009447C0"/>
    <w:rsid w:val="009452BC"/>
    <w:rsid w:val="0094587D"/>
    <w:rsid w:val="00945E04"/>
    <w:rsid w:val="00945FB4"/>
    <w:rsid w:val="00946187"/>
    <w:rsid w:val="0094683A"/>
    <w:rsid w:val="0094729A"/>
    <w:rsid w:val="0094772B"/>
    <w:rsid w:val="009504BD"/>
    <w:rsid w:val="00950BE4"/>
    <w:rsid w:val="00951591"/>
    <w:rsid w:val="0095218B"/>
    <w:rsid w:val="0095272B"/>
    <w:rsid w:val="009528B0"/>
    <w:rsid w:val="00952E10"/>
    <w:rsid w:val="009530AE"/>
    <w:rsid w:val="00953988"/>
    <w:rsid w:val="00954839"/>
    <w:rsid w:val="00954B30"/>
    <w:rsid w:val="00955314"/>
    <w:rsid w:val="009555DB"/>
    <w:rsid w:val="009557CA"/>
    <w:rsid w:val="009557FF"/>
    <w:rsid w:val="00955A83"/>
    <w:rsid w:val="00955B54"/>
    <w:rsid w:val="009562BE"/>
    <w:rsid w:val="0095728F"/>
    <w:rsid w:val="00957962"/>
    <w:rsid w:val="00957C39"/>
    <w:rsid w:val="00960289"/>
    <w:rsid w:val="00960473"/>
    <w:rsid w:val="00960A95"/>
    <w:rsid w:val="00960CCC"/>
    <w:rsid w:val="00961960"/>
    <w:rsid w:val="009619CB"/>
    <w:rsid w:val="00961A5E"/>
    <w:rsid w:val="009620A8"/>
    <w:rsid w:val="0096258C"/>
    <w:rsid w:val="00962899"/>
    <w:rsid w:val="0096386C"/>
    <w:rsid w:val="00964139"/>
    <w:rsid w:val="009643AB"/>
    <w:rsid w:val="00964481"/>
    <w:rsid w:val="00965B63"/>
    <w:rsid w:val="0096642D"/>
    <w:rsid w:val="009664F6"/>
    <w:rsid w:val="009668F5"/>
    <w:rsid w:val="009669F8"/>
    <w:rsid w:val="0096788F"/>
    <w:rsid w:val="00967D59"/>
    <w:rsid w:val="009709D4"/>
    <w:rsid w:val="00970AEE"/>
    <w:rsid w:val="0097290A"/>
    <w:rsid w:val="00973BF7"/>
    <w:rsid w:val="00973FC8"/>
    <w:rsid w:val="009747B7"/>
    <w:rsid w:val="00974BA3"/>
    <w:rsid w:val="00974BB4"/>
    <w:rsid w:val="00974EA9"/>
    <w:rsid w:val="0097513B"/>
    <w:rsid w:val="00976D91"/>
    <w:rsid w:val="0098011D"/>
    <w:rsid w:val="00980264"/>
    <w:rsid w:val="00980AB9"/>
    <w:rsid w:val="0098118C"/>
    <w:rsid w:val="0098131B"/>
    <w:rsid w:val="00981529"/>
    <w:rsid w:val="00981749"/>
    <w:rsid w:val="009821D8"/>
    <w:rsid w:val="00982652"/>
    <w:rsid w:val="00982FC1"/>
    <w:rsid w:val="0098309E"/>
    <w:rsid w:val="009834F9"/>
    <w:rsid w:val="0098353F"/>
    <w:rsid w:val="00983A44"/>
    <w:rsid w:val="00984F71"/>
    <w:rsid w:val="00984FCD"/>
    <w:rsid w:val="00985295"/>
    <w:rsid w:val="009859F5"/>
    <w:rsid w:val="00985A90"/>
    <w:rsid w:val="0098681E"/>
    <w:rsid w:val="00986C1A"/>
    <w:rsid w:val="00987C66"/>
    <w:rsid w:val="009901F8"/>
    <w:rsid w:val="00990C7D"/>
    <w:rsid w:val="00990D5A"/>
    <w:rsid w:val="0099174E"/>
    <w:rsid w:val="00991D98"/>
    <w:rsid w:val="009928A4"/>
    <w:rsid w:val="009937E5"/>
    <w:rsid w:val="0099404C"/>
    <w:rsid w:val="00994744"/>
    <w:rsid w:val="00995779"/>
    <w:rsid w:val="00995C7B"/>
    <w:rsid w:val="00995CE9"/>
    <w:rsid w:val="009968D4"/>
    <w:rsid w:val="00996C9F"/>
    <w:rsid w:val="00996D88"/>
    <w:rsid w:val="009A0302"/>
    <w:rsid w:val="009A08D1"/>
    <w:rsid w:val="009A16B9"/>
    <w:rsid w:val="009A237F"/>
    <w:rsid w:val="009A2B39"/>
    <w:rsid w:val="009A2D46"/>
    <w:rsid w:val="009A2FA1"/>
    <w:rsid w:val="009A30C5"/>
    <w:rsid w:val="009A372D"/>
    <w:rsid w:val="009A374A"/>
    <w:rsid w:val="009A379F"/>
    <w:rsid w:val="009A3BE1"/>
    <w:rsid w:val="009A3E09"/>
    <w:rsid w:val="009A3E1E"/>
    <w:rsid w:val="009A404C"/>
    <w:rsid w:val="009A4C51"/>
    <w:rsid w:val="009A6860"/>
    <w:rsid w:val="009A6FD5"/>
    <w:rsid w:val="009A72CB"/>
    <w:rsid w:val="009A7492"/>
    <w:rsid w:val="009A7F60"/>
    <w:rsid w:val="009B0A7C"/>
    <w:rsid w:val="009B1596"/>
    <w:rsid w:val="009B2105"/>
    <w:rsid w:val="009B2290"/>
    <w:rsid w:val="009B2356"/>
    <w:rsid w:val="009B263F"/>
    <w:rsid w:val="009B2FA4"/>
    <w:rsid w:val="009B325C"/>
    <w:rsid w:val="009B3DA6"/>
    <w:rsid w:val="009B3F2C"/>
    <w:rsid w:val="009B536D"/>
    <w:rsid w:val="009B549C"/>
    <w:rsid w:val="009B6931"/>
    <w:rsid w:val="009B6BB9"/>
    <w:rsid w:val="009B6C97"/>
    <w:rsid w:val="009B7470"/>
    <w:rsid w:val="009B78D2"/>
    <w:rsid w:val="009B7D2E"/>
    <w:rsid w:val="009B7F1C"/>
    <w:rsid w:val="009C024D"/>
    <w:rsid w:val="009C02F6"/>
    <w:rsid w:val="009C0FED"/>
    <w:rsid w:val="009C1362"/>
    <w:rsid w:val="009C35BC"/>
    <w:rsid w:val="009C3D51"/>
    <w:rsid w:val="009C41A8"/>
    <w:rsid w:val="009C4724"/>
    <w:rsid w:val="009C477F"/>
    <w:rsid w:val="009C47F7"/>
    <w:rsid w:val="009C4829"/>
    <w:rsid w:val="009C4B72"/>
    <w:rsid w:val="009C596E"/>
    <w:rsid w:val="009C61D0"/>
    <w:rsid w:val="009C79FB"/>
    <w:rsid w:val="009D0E3C"/>
    <w:rsid w:val="009D1AEB"/>
    <w:rsid w:val="009D1CB7"/>
    <w:rsid w:val="009D23C8"/>
    <w:rsid w:val="009D2E7D"/>
    <w:rsid w:val="009D2F1A"/>
    <w:rsid w:val="009D4E38"/>
    <w:rsid w:val="009D5E30"/>
    <w:rsid w:val="009D5F71"/>
    <w:rsid w:val="009D6BB0"/>
    <w:rsid w:val="009D6FDB"/>
    <w:rsid w:val="009E0DD3"/>
    <w:rsid w:val="009E0E0C"/>
    <w:rsid w:val="009E24BF"/>
    <w:rsid w:val="009E25A3"/>
    <w:rsid w:val="009E3940"/>
    <w:rsid w:val="009E44BA"/>
    <w:rsid w:val="009E48A7"/>
    <w:rsid w:val="009E4B6A"/>
    <w:rsid w:val="009E4CA5"/>
    <w:rsid w:val="009E4CDA"/>
    <w:rsid w:val="009E4E47"/>
    <w:rsid w:val="009E602D"/>
    <w:rsid w:val="009E7081"/>
    <w:rsid w:val="009F02C8"/>
    <w:rsid w:val="009F1453"/>
    <w:rsid w:val="009F1CAF"/>
    <w:rsid w:val="009F2B0F"/>
    <w:rsid w:val="009F2B4F"/>
    <w:rsid w:val="009F3730"/>
    <w:rsid w:val="009F3FB3"/>
    <w:rsid w:val="009F48E8"/>
    <w:rsid w:val="009F4B21"/>
    <w:rsid w:val="009F5FC3"/>
    <w:rsid w:val="009F60C5"/>
    <w:rsid w:val="009F65C1"/>
    <w:rsid w:val="009F68D2"/>
    <w:rsid w:val="009F6B2E"/>
    <w:rsid w:val="009F6ECB"/>
    <w:rsid w:val="009F72CA"/>
    <w:rsid w:val="009F75D4"/>
    <w:rsid w:val="009F7B58"/>
    <w:rsid w:val="009F7B6A"/>
    <w:rsid w:val="00A007AA"/>
    <w:rsid w:val="00A016CA"/>
    <w:rsid w:val="00A0227F"/>
    <w:rsid w:val="00A029B4"/>
    <w:rsid w:val="00A02B94"/>
    <w:rsid w:val="00A034CF"/>
    <w:rsid w:val="00A037FE"/>
    <w:rsid w:val="00A03D83"/>
    <w:rsid w:val="00A04900"/>
    <w:rsid w:val="00A04999"/>
    <w:rsid w:val="00A04E60"/>
    <w:rsid w:val="00A052E9"/>
    <w:rsid w:val="00A05A8D"/>
    <w:rsid w:val="00A072F7"/>
    <w:rsid w:val="00A07860"/>
    <w:rsid w:val="00A07A75"/>
    <w:rsid w:val="00A07D7F"/>
    <w:rsid w:val="00A102B8"/>
    <w:rsid w:val="00A109F6"/>
    <w:rsid w:val="00A110AB"/>
    <w:rsid w:val="00A12897"/>
    <w:rsid w:val="00A12C15"/>
    <w:rsid w:val="00A12EAC"/>
    <w:rsid w:val="00A13301"/>
    <w:rsid w:val="00A13F21"/>
    <w:rsid w:val="00A15129"/>
    <w:rsid w:val="00A1516A"/>
    <w:rsid w:val="00A159C2"/>
    <w:rsid w:val="00A16CF6"/>
    <w:rsid w:val="00A16DB2"/>
    <w:rsid w:val="00A17768"/>
    <w:rsid w:val="00A201D0"/>
    <w:rsid w:val="00A202FD"/>
    <w:rsid w:val="00A2072F"/>
    <w:rsid w:val="00A21E61"/>
    <w:rsid w:val="00A21EEC"/>
    <w:rsid w:val="00A221B8"/>
    <w:rsid w:val="00A22A13"/>
    <w:rsid w:val="00A22CD6"/>
    <w:rsid w:val="00A23785"/>
    <w:rsid w:val="00A24344"/>
    <w:rsid w:val="00A24437"/>
    <w:rsid w:val="00A247D2"/>
    <w:rsid w:val="00A249C6"/>
    <w:rsid w:val="00A24BFD"/>
    <w:rsid w:val="00A256A3"/>
    <w:rsid w:val="00A2580C"/>
    <w:rsid w:val="00A26133"/>
    <w:rsid w:val="00A26422"/>
    <w:rsid w:val="00A2642A"/>
    <w:rsid w:val="00A264D1"/>
    <w:rsid w:val="00A2676C"/>
    <w:rsid w:val="00A267CF"/>
    <w:rsid w:val="00A26F00"/>
    <w:rsid w:val="00A278D9"/>
    <w:rsid w:val="00A27C13"/>
    <w:rsid w:val="00A27DD9"/>
    <w:rsid w:val="00A30957"/>
    <w:rsid w:val="00A30AA8"/>
    <w:rsid w:val="00A30E61"/>
    <w:rsid w:val="00A310A2"/>
    <w:rsid w:val="00A31239"/>
    <w:rsid w:val="00A317FD"/>
    <w:rsid w:val="00A31E82"/>
    <w:rsid w:val="00A32572"/>
    <w:rsid w:val="00A33492"/>
    <w:rsid w:val="00A34267"/>
    <w:rsid w:val="00A355E0"/>
    <w:rsid w:val="00A35672"/>
    <w:rsid w:val="00A357E6"/>
    <w:rsid w:val="00A35BC9"/>
    <w:rsid w:val="00A35C26"/>
    <w:rsid w:val="00A36C51"/>
    <w:rsid w:val="00A4019B"/>
    <w:rsid w:val="00A40B27"/>
    <w:rsid w:val="00A41EBF"/>
    <w:rsid w:val="00A42D4E"/>
    <w:rsid w:val="00A43666"/>
    <w:rsid w:val="00A43891"/>
    <w:rsid w:val="00A4414D"/>
    <w:rsid w:val="00A446B2"/>
    <w:rsid w:val="00A449CF"/>
    <w:rsid w:val="00A450FA"/>
    <w:rsid w:val="00A45426"/>
    <w:rsid w:val="00A46017"/>
    <w:rsid w:val="00A472BA"/>
    <w:rsid w:val="00A474E1"/>
    <w:rsid w:val="00A476E4"/>
    <w:rsid w:val="00A5029D"/>
    <w:rsid w:val="00A50B68"/>
    <w:rsid w:val="00A51E74"/>
    <w:rsid w:val="00A5212D"/>
    <w:rsid w:val="00A5269E"/>
    <w:rsid w:val="00A52CBF"/>
    <w:rsid w:val="00A53D59"/>
    <w:rsid w:val="00A54C07"/>
    <w:rsid w:val="00A5530D"/>
    <w:rsid w:val="00A55B8C"/>
    <w:rsid w:val="00A56517"/>
    <w:rsid w:val="00A56735"/>
    <w:rsid w:val="00A5717B"/>
    <w:rsid w:val="00A577AC"/>
    <w:rsid w:val="00A6061F"/>
    <w:rsid w:val="00A607CD"/>
    <w:rsid w:val="00A6089E"/>
    <w:rsid w:val="00A60FC3"/>
    <w:rsid w:val="00A611EA"/>
    <w:rsid w:val="00A61D4F"/>
    <w:rsid w:val="00A6270D"/>
    <w:rsid w:val="00A62A96"/>
    <w:rsid w:val="00A62B71"/>
    <w:rsid w:val="00A6494F"/>
    <w:rsid w:val="00A64D43"/>
    <w:rsid w:val="00A6570D"/>
    <w:rsid w:val="00A659E2"/>
    <w:rsid w:val="00A65CF8"/>
    <w:rsid w:val="00A65D9B"/>
    <w:rsid w:val="00A65F20"/>
    <w:rsid w:val="00A66B71"/>
    <w:rsid w:val="00A66EF2"/>
    <w:rsid w:val="00A67D50"/>
    <w:rsid w:val="00A70B26"/>
    <w:rsid w:val="00A70FD9"/>
    <w:rsid w:val="00A71949"/>
    <w:rsid w:val="00A71A5C"/>
    <w:rsid w:val="00A71B01"/>
    <w:rsid w:val="00A71B75"/>
    <w:rsid w:val="00A72686"/>
    <w:rsid w:val="00A73693"/>
    <w:rsid w:val="00A73A19"/>
    <w:rsid w:val="00A74E61"/>
    <w:rsid w:val="00A74EB6"/>
    <w:rsid w:val="00A756EB"/>
    <w:rsid w:val="00A76347"/>
    <w:rsid w:val="00A76D2A"/>
    <w:rsid w:val="00A77124"/>
    <w:rsid w:val="00A7770C"/>
    <w:rsid w:val="00A77757"/>
    <w:rsid w:val="00A77B6B"/>
    <w:rsid w:val="00A77F6C"/>
    <w:rsid w:val="00A77F9A"/>
    <w:rsid w:val="00A80815"/>
    <w:rsid w:val="00A80B01"/>
    <w:rsid w:val="00A82A3A"/>
    <w:rsid w:val="00A82DA9"/>
    <w:rsid w:val="00A8376C"/>
    <w:rsid w:val="00A83A40"/>
    <w:rsid w:val="00A843E0"/>
    <w:rsid w:val="00A84541"/>
    <w:rsid w:val="00A849F6"/>
    <w:rsid w:val="00A852A3"/>
    <w:rsid w:val="00A854BA"/>
    <w:rsid w:val="00A85787"/>
    <w:rsid w:val="00A85D53"/>
    <w:rsid w:val="00A85F58"/>
    <w:rsid w:val="00A864A5"/>
    <w:rsid w:val="00A867C7"/>
    <w:rsid w:val="00A86B37"/>
    <w:rsid w:val="00A86F30"/>
    <w:rsid w:val="00A872E7"/>
    <w:rsid w:val="00A87968"/>
    <w:rsid w:val="00A87EC6"/>
    <w:rsid w:val="00A9002B"/>
    <w:rsid w:val="00A90AF0"/>
    <w:rsid w:val="00A90E93"/>
    <w:rsid w:val="00A9188F"/>
    <w:rsid w:val="00A92C44"/>
    <w:rsid w:val="00A92DCE"/>
    <w:rsid w:val="00A9380B"/>
    <w:rsid w:val="00A95473"/>
    <w:rsid w:val="00A961CA"/>
    <w:rsid w:val="00A96291"/>
    <w:rsid w:val="00A968D8"/>
    <w:rsid w:val="00A976DD"/>
    <w:rsid w:val="00A97883"/>
    <w:rsid w:val="00A97DE9"/>
    <w:rsid w:val="00AA018D"/>
    <w:rsid w:val="00AA073E"/>
    <w:rsid w:val="00AA0868"/>
    <w:rsid w:val="00AA0B5E"/>
    <w:rsid w:val="00AA0DDE"/>
    <w:rsid w:val="00AA11E0"/>
    <w:rsid w:val="00AA14E9"/>
    <w:rsid w:val="00AA18CE"/>
    <w:rsid w:val="00AA27BC"/>
    <w:rsid w:val="00AA53FC"/>
    <w:rsid w:val="00AA56EF"/>
    <w:rsid w:val="00AA59BE"/>
    <w:rsid w:val="00AA5DC9"/>
    <w:rsid w:val="00AA6873"/>
    <w:rsid w:val="00AA6F1C"/>
    <w:rsid w:val="00AA7349"/>
    <w:rsid w:val="00AA73FE"/>
    <w:rsid w:val="00AA7660"/>
    <w:rsid w:val="00AA7B06"/>
    <w:rsid w:val="00AB02D9"/>
    <w:rsid w:val="00AB06C3"/>
    <w:rsid w:val="00AB1BC2"/>
    <w:rsid w:val="00AB1D14"/>
    <w:rsid w:val="00AB1E20"/>
    <w:rsid w:val="00AB2008"/>
    <w:rsid w:val="00AB2146"/>
    <w:rsid w:val="00AB2450"/>
    <w:rsid w:val="00AB2DD8"/>
    <w:rsid w:val="00AB33C2"/>
    <w:rsid w:val="00AB39F4"/>
    <w:rsid w:val="00AB3E1B"/>
    <w:rsid w:val="00AB44DC"/>
    <w:rsid w:val="00AB489B"/>
    <w:rsid w:val="00AB76F6"/>
    <w:rsid w:val="00AC00E0"/>
    <w:rsid w:val="00AC08A1"/>
    <w:rsid w:val="00AC0C90"/>
    <w:rsid w:val="00AC1223"/>
    <w:rsid w:val="00AC1264"/>
    <w:rsid w:val="00AC16D9"/>
    <w:rsid w:val="00AC1CD6"/>
    <w:rsid w:val="00AC32B5"/>
    <w:rsid w:val="00AC360D"/>
    <w:rsid w:val="00AC4114"/>
    <w:rsid w:val="00AC47D7"/>
    <w:rsid w:val="00AC535E"/>
    <w:rsid w:val="00AC56FE"/>
    <w:rsid w:val="00AC59B6"/>
    <w:rsid w:val="00AC5BD0"/>
    <w:rsid w:val="00AC5E91"/>
    <w:rsid w:val="00AC6527"/>
    <w:rsid w:val="00AC6583"/>
    <w:rsid w:val="00AC6E63"/>
    <w:rsid w:val="00AC7232"/>
    <w:rsid w:val="00AC7B30"/>
    <w:rsid w:val="00AC7CEA"/>
    <w:rsid w:val="00AD1377"/>
    <w:rsid w:val="00AD162D"/>
    <w:rsid w:val="00AD3626"/>
    <w:rsid w:val="00AD3C30"/>
    <w:rsid w:val="00AD434A"/>
    <w:rsid w:val="00AD49B7"/>
    <w:rsid w:val="00AD5688"/>
    <w:rsid w:val="00AD6820"/>
    <w:rsid w:val="00AD6D9D"/>
    <w:rsid w:val="00AD6F35"/>
    <w:rsid w:val="00AD7B08"/>
    <w:rsid w:val="00AE00BF"/>
    <w:rsid w:val="00AE0AFF"/>
    <w:rsid w:val="00AE12F3"/>
    <w:rsid w:val="00AE1EA4"/>
    <w:rsid w:val="00AE21DF"/>
    <w:rsid w:val="00AE334C"/>
    <w:rsid w:val="00AE34EC"/>
    <w:rsid w:val="00AE3C7B"/>
    <w:rsid w:val="00AE45B1"/>
    <w:rsid w:val="00AE48D1"/>
    <w:rsid w:val="00AE4B01"/>
    <w:rsid w:val="00AE4C1B"/>
    <w:rsid w:val="00AE4E06"/>
    <w:rsid w:val="00AE5196"/>
    <w:rsid w:val="00AE51BF"/>
    <w:rsid w:val="00AE527D"/>
    <w:rsid w:val="00AE5735"/>
    <w:rsid w:val="00AE5D37"/>
    <w:rsid w:val="00AE5DD8"/>
    <w:rsid w:val="00AE6052"/>
    <w:rsid w:val="00AE6CE9"/>
    <w:rsid w:val="00AE6D35"/>
    <w:rsid w:val="00AE6F1B"/>
    <w:rsid w:val="00AF117F"/>
    <w:rsid w:val="00AF19E7"/>
    <w:rsid w:val="00AF1A9D"/>
    <w:rsid w:val="00AF228E"/>
    <w:rsid w:val="00AF27AF"/>
    <w:rsid w:val="00AF2A3D"/>
    <w:rsid w:val="00AF33D3"/>
    <w:rsid w:val="00AF397B"/>
    <w:rsid w:val="00AF3BAA"/>
    <w:rsid w:val="00AF3EEC"/>
    <w:rsid w:val="00AF41B8"/>
    <w:rsid w:val="00AF43DC"/>
    <w:rsid w:val="00AF6187"/>
    <w:rsid w:val="00AF6216"/>
    <w:rsid w:val="00AF6B3A"/>
    <w:rsid w:val="00B017B4"/>
    <w:rsid w:val="00B01951"/>
    <w:rsid w:val="00B0300D"/>
    <w:rsid w:val="00B03086"/>
    <w:rsid w:val="00B03230"/>
    <w:rsid w:val="00B0338A"/>
    <w:rsid w:val="00B03B41"/>
    <w:rsid w:val="00B047E5"/>
    <w:rsid w:val="00B04C60"/>
    <w:rsid w:val="00B05464"/>
    <w:rsid w:val="00B05669"/>
    <w:rsid w:val="00B05FF3"/>
    <w:rsid w:val="00B0623D"/>
    <w:rsid w:val="00B072D0"/>
    <w:rsid w:val="00B079A4"/>
    <w:rsid w:val="00B07A5E"/>
    <w:rsid w:val="00B07F78"/>
    <w:rsid w:val="00B07FD2"/>
    <w:rsid w:val="00B1024D"/>
    <w:rsid w:val="00B10526"/>
    <w:rsid w:val="00B1062E"/>
    <w:rsid w:val="00B10FA4"/>
    <w:rsid w:val="00B10FFD"/>
    <w:rsid w:val="00B1116B"/>
    <w:rsid w:val="00B114BB"/>
    <w:rsid w:val="00B119F0"/>
    <w:rsid w:val="00B12D26"/>
    <w:rsid w:val="00B12FB3"/>
    <w:rsid w:val="00B131CB"/>
    <w:rsid w:val="00B1347E"/>
    <w:rsid w:val="00B1391E"/>
    <w:rsid w:val="00B13F25"/>
    <w:rsid w:val="00B14018"/>
    <w:rsid w:val="00B143B3"/>
    <w:rsid w:val="00B143CA"/>
    <w:rsid w:val="00B14D2E"/>
    <w:rsid w:val="00B15F6E"/>
    <w:rsid w:val="00B167CF"/>
    <w:rsid w:val="00B17414"/>
    <w:rsid w:val="00B17CA2"/>
    <w:rsid w:val="00B203D7"/>
    <w:rsid w:val="00B20907"/>
    <w:rsid w:val="00B22899"/>
    <w:rsid w:val="00B23145"/>
    <w:rsid w:val="00B23852"/>
    <w:rsid w:val="00B239F7"/>
    <w:rsid w:val="00B23CFD"/>
    <w:rsid w:val="00B24C0F"/>
    <w:rsid w:val="00B24DD2"/>
    <w:rsid w:val="00B25D37"/>
    <w:rsid w:val="00B2640C"/>
    <w:rsid w:val="00B26598"/>
    <w:rsid w:val="00B2794E"/>
    <w:rsid w:val="00B27B94"/>
    <w:rsid w:val="00B27CF3"/>
    <w:rsid w:val="00B305B8"/>
    <w:rsid w:val="00B30B03"/>
    <w:rsid w:val="00B30EBD"/>
    <w:rsid w:val="00B312A2"/>
    <w:rsid w:val="00B31BFF"/>
    <w:rsid w:val="00B327E3"/>
    <w:rsid w:val="00B33A59"/>
    <w:rsid w:val="00B3480B"/>
    <w:rsid w:val="00B35F55"/>
    <w:rsid w:val="00B37208"/>
    <w:rsid w:val="00B40485"/>
    <w:rsid w:val="00B40978"/>
    <w:rsid w:val="00B40DB1"/>
    <w:rsid w:val="00B410C8"/>
    <w:rsid w:val="00B4191A"/>
    <w:rsid w:val="00B41AF1"/>
    <w:rsid w:val="00B4340E"/>
    <w:rsid w:val="00B44025"/>
    <w:rsid w:val="00B4431F"/>
    <w:rsid w:val="00B44502"/>
    <w:rsid w:val="00B447D9"/>
    <w:rsid w:val="00B45362"/>
    <w:rsid w:val="00B454AC"/>
    <w:rsid w:val="00B45D56"/>
    <w:rsid w:val="00B45F7A"/>
    <w:rsid w:val="00B46AC5"/>
    <w:rsid w:val="00B46C8B"/>
    <w:rsid w:val="00B47684"/>
    <w:rsid w:val="00B47800"/>
    <w:rsid w:val="00B47F41"/>
    <w:rsid w:val="00B5031D"/>
    <w:rsid w:val="00B50B86"/>
    <w:rsid w:val="00B50F6D"/>
    <w:rsid w:val="00B51043"/>
    <w:rsid w:val="00B51186"/>
    <w:rsid w:val="00B5241C"/>
    <w:rsid w:val="00B5287E"/>
    <w:rsid w:val="00B52973"/>
    <w:rsid w:val="00B52E80"/>
    <w:rsid w:val="00B53A44"/>
    <w:rsid w:val="00B5454E"/>
    <w:rsid w:val="00B54606"/>
    <w:rsid w:val="00B547C4"/>
    <w:rsid w:val="00B548F5"/>
    <w:rsid w:val="00B552B1"/>
    <w:rsid w:val="00B558B7"/>
    <w:rsid w:val="00B561EF"/>
    <w:rsid w:val="00B56DCE"/>
    <w:rsid w:val="00B56EE3"/>
    <w:rsid w:val="00B57378"/>
    <w:rsid w:val="00B57FFB"/>
    <w:rsid w:val="00B60634"/>
    <w:rsid w:val="00B6072F"/>
    <w:rsid w:val="00B60BC2"/>
    <w:rsid w:val="00B61600"/>
    <w:rsid w:val="00B62DDD"/>
    <w:rsid w:val="00B6386A"/>
    <w:rsid w:val="00B640D8"/>
    <w:rsid w:val="00B640F2"/>
    <w:rsid w:val="00B648D5"/>
    <w:rsid w:val="00B64DB1"/>
    <w:rsid w:val="00B64E8C"/>
    <w:rsid w:val="00B64F2E"/>
    <w:rsid w:val="00B65383"/>
    <w:rsid w:val="00B65576"/>
    <w:rsid w:val="00B656CA"/>
    <w:rsid w:val="00B66204"/>
    <w:rsid w:val="00B662BC"/>
    <w:rsid w:val="00B665FE"/>
    <w:rsid w:val="00B66CBF"/>
    <w:rsid w:val="00B672F0"/>
    <w:rsid w:val="00B673A4"/>
    <w:rsid w:val="00B677CB"/>
    <w:rsid w:val="00B678B1"/>
    <w:rsid w:val="00B6796D"/>
    <w:rsid w:val="00B709F4"/>
    <w:rsid w:val="00B70A79"/>
    <w:rsid w:val="00B70F66"/>
    <w:rsid w:val="00B71116"/>
    <w:rsid w:val="00B71506"/>
    <w:rsid w:val="00B73601"/>
    <w:rsid w:val="00B73AF3"/>
    <w:rsid w:val="00B75B52"/>
    <w:rsid w:val="00B76A05"/>
    <w:rsid w:val="00B77370"/>
    <w:rsid w:val="00B80EE9"/>
    <w:rsid w:val="00B80FCD"/>
    <w:rsid w:val="00B82669"/>
    <w:rsid w:val="00B82B6B"/>
    <w:rsid w:val="00B82E57"/>
    <w:rsid w:val="00B83F1C"/>
    <w:rsid w:val="00B85D15"/>
    <w:rsid w:val="00B86889"/>
    <w:rsid w:val="00B87530"/>
    <w:rsid w:val="00B924FF"/>
    <w:rsid w:val="00B92669"/>
    <w:rsid w:val="00B92CCB"/>
    <w:rsid w:val="00B93FD3"/>
    <w:rsid w:val="00B94B2F"/>
    <w:rsid w:val="00B95166"/>
    <w:rsid w:val="00B95419"/>
    <w:rsid w:val="00B95580"/>
    <w:rsid w:val="00B96925"/>
    <w:rsid w:val="00B97C39"/>
    <w:rsid w:val="00BA057E"/>
    <w:rsid w:val="00BA0DC8"/>
    <w:rsid w:val="00BA0FD2"/>
    <w:rsid w:val="00BA132B"/>
    <w:rsid w:val="00BA270A"/>
    <w:rsid w:val="00BA2731"/>
    <w:rsid w:val="00BA36C4"/>
    <w:rsid w:val="00BA3C60"/>
    <w:rsid w:val="00BA49A6"/>
    <w:rsid w:val="00BA5211"/>
    <w:rsid w:val="00BA5B38"/>
    <w:rsid w:val="00BA61F4"/>
    <w:rsid w:val="00BA6DCD"/>
    <w:rsid w:val="00BA6F62"/>
    <w:rsid w:val="00BA72A9"/>
    <w:rsid w:val="00BA79F7"/>
    <w:rsid w:val="00BB081B"/>
    <w:rsid w:val="00BB0889"/>
    <w:rsid w:val="00BB0CC8"/>
    <w:rsid w:val="00BB0DC5"/>
    <w:rsid w:val="00BB11A0"/>
    <w:rsid w:val="00BB15D9"/>
    <w:rsid w:val="00BB1F32"/>
    <w:rsid w:val="00BB24FE"/>
    <w:rsid w:val="00BB29D9"/>
    <w:rsid w:val="00BB2A21"/>
    <w:rsid w:val="00BB2FB2"/>
    <w:rsid w:val="00BB4308"/>
    <w:rsid w:val="00BB6C5B"/>
    <w:rsid w:val="00BB7910"/>
    <w:rsid w:val="00BB7C60"/>
    <w:rsid w:val="00BC0F01"/>
    <w:rsid w:val="00BC1A66"/>
    <w:rsid w:val="00BC21F2"/>
    <w:rsid w:val="00BC2A00"/>
    <w:rsid w:val="00BC34C0"/>
    <w:rsid w:val="00BC39EF"/>
    <w:rsid w:val="00BC4118"/>
    <w:rsid w:val="00BC4185"/>
    <w:rsid w:val="00BC4807"/>
    <w:rsid w:val="00BC4F44"/>
    <w:rsid w:val="00BC65B4"/>
    <w:rsid w:val="00BC7956"/>
    <w:rsid w:val="00BD0E77"/>
    <w:rsid w:val="00BD20AA"/>
    <w:rsid w:val="00BD24CA"/>
    <w:rsid w:val="00BD305A"/>
    <w:rsid w:val="00BD464F"/>
    <w:rsid w:val="00BD5531"/>
    <w:rsid w:val="00BD5709"/>
    <w:rsid w:val="00BD5977"/>
    <w:rsid w:val="00BD5FC0"/>
    <w:rsid w:val="00BD6254"/>
    <w:rsid w:val="00BD798D"/>
    <w:rsid w:val="00BE0C11"/>
    <w:rsid w:val="00BE0DA5"/>
    <w:rsid w:val="00BE13E5"/>
    <w:rsid w:val="00BE1506"/>
    <w:rsid w:val="00BE1EF5"/>
    <w:rsid w:val="00BE1F00"/>
    <w:rsid w:val="00BE21A8"/>
    <w:rsid w:val="00BE28FC"/>
    <w:rsid w:val="00BE312E"/>
    <w:rsid w:val="00BE3A6E"/>
    <w:rsid w:val="00BE5DB0"/>
    <w:rsid w:val="00BE6A8A"/>
    <w:rsid w:val="00BE7314"/>
    <w:rsid w:val="00BE7A68"/>
    <w:rsid w:val="00BF0ADC"/>
    <w:rsid w:val="00BF1769"/>
    <w:rsid w:val="00BF1C55"/>
    <w:rsid w:val="00BF1C72"/>
    <w:rsid w:val="00BF1D9F"/>
    <w:rsid w:val="00BF28E7"/>
    <w:rsid w:val="00BF3686"/>
    <w:rsid w:val="00BF4A73"/>
    <w:rsid w:val="00BF4B86"/>
    <w:rsid w:val="00BF528B"/>
    <w:rsid w:val="00BF53EE"/>
    <w:rsid w:val="00BF5825"/>
    <w:rsid w:val="00BF59D5"/>
    <w:rsid w:val="00BF59E4"/>
    <w:rsid w:val="00BF6187"/>
    <w:rsid w:val="00BF664D"/>
    <w:rsid w:val="00BF6F13"/>
    <w:rsid w:val="00BF6F21"/>
    <w:rsid w:val="00BF70A8"/>
    <w:rsid w:val="00BF78FD"/>
    <w:rsid w:val="00C002AA"/>
    <w:rsid w:val="00C00312"/>
    <w:rsid w:val="00C006B7"/>
    <w:rsid w:val="00C00C16"/>
    <w:rsid w:val="00C00CFC"/>
    <w:rsid w:val="00C0135E"/>
    <w:rsid w:val="00C02ECD"/>
    <w:rsid w:val="00C038AD"/>
    <w:rsid w:val="00C03A09"/>
    <w:rsid w:val="00C03B2F"/>
    <w:rsid w:val="00C05A0F"/>
    <w:rsid w:val="00C05EDF"/>
    <w:rsid w:val="00C06027"/>
    <w:rsid w:val="00C06260"/>
    <w:rsid w:val="00C066BE"/>
    <w:rsid w:val="00C06B6B"/>
    <w:rsid w:val="00C06EB0"/>
    <w:rsid w:val="00C1013A"/>
    <w:rsid w:val="00C104ED"/>
    <w:rsid w:val="00C11046"/>
    <w:rsid w:val="00C1132D"/>
    <w:rsid w:val="00C11332"/>
    <w:rsid w:val="00C1151A"/>
    <w:rsid w:val="00C1319C"/>
    <w:rsid w:val="00C13257"/>
    <w:rsid w:val="00C13550"/>
    <w:rsid w:val="00C1419B"/>
    <w:rsid w:val="00C14820"/>
    <w:rsid w:val="00C149FA"/>
    <w:rsid w:val="00C14C64"/>
    <w:rsid w:val="00C14CCC"/>
    <w:rsid w:val="00C151E3"/>
    <w:rsid w:val="00C152E0"/>
    <w:rsid w:val="00C15576"/>
    <w:rsid w:val="00C15E28"/>
    <w:rsid w:val="00C16BAD"/>
    <w:rsid w:val="00C16EDE"/>
    <w:rsid w:val="00C170C3"/>
    <w:rsid w:val="00C178BA"/>
    <w:rsid w:val="00C20698"/>
    <w:rsid w:val="00C20808"/>
    <w:rsid w:val="00C20D70"/>
    <w:rsid w:val="00C21A52"/>
    <w:rsid w:val="00C21B78"/>
    <w:rsid w:val="00C223EB"/>
    <w:rsid w:val="00C22578"/>
    <w:rsid w:val="00C22AD2"/>
    <w:rsid w:val="00C2353E"/>
    <w:rsid w:val="00C2382C"/>
    <w:rsid w:val="00C23974"/>
    <w:rsid w:val="00C24716"/>
    <w:rsid w:val="00C25450"/>
    <w:rsid w:val="00C255C6"/>
    <w:rsid w:val="00C26109"/>
    <w:rsid w:val="00C26234"/>
    <w:rsid w:val="00C263B5"/>
    <w:rsid w:val="00C26646"/>
    <w:rsid w:val="00C27749"/>
    <w:rsid w:val="00C27B1A"/>
    <w:rsid w:val="00C304E0"/>
    <w:rsid w:val="00C3101C"/>
    <w:rsid w:val="00C311ED"/>
    <w:rsid w:val="00C316AE"/>
    <w:rsid w:val="00C317CF"/>
    <w:rsid w:val="00C325A1"/>
    <w:rsid w:val="00C330CF"/>
    <w:rsid w:val="00C33583"/>
    <w:rsid w:val="00C3490E"/>
    <w:rsid w:val="00C34E18"/>
    <w:rsid w:val="00C351D3"/>
    <w:rsid w:val="00C355A3"/>
    <w:rsid w:val="00C355AD"/>
    <w:rsid w:val="00C35885"/>
    <w:rsid w:val="00C35887"/>
    <w:rsid w:val="00C35E61"/>
    <w:rsid w:val="00C35FC1"/>
    <w:rsid w:val="00C36D39"/>
    <w:rsid w:val="00C37376"/>
    <w:rsid w:val="00C3779F"/>
    <w:rsid w:val="00C40147"/>
    <w:rsid w:val="00C40886"/>
    <w:rsid w:val="00C40962"/>
    <w:rsid w:val="00C41728"/>
    <w:rsid w:val="00C41740"/>
    <w:rsid w:val="00C42B65"/>
    <w:rsid w:val="00C45758"/>
    <w:rsid w:val="00C459FF"/>
    <w:rsid w:val="00C464FC"/>
    <w:rsid w:val="00C47248"/>
    <w:rsid w:val="00C50618"/>
    <w:rsid w:val="00C50667"/>
    <w:rsid w:val="00C507CF"/>
    <w:rsid w:val="00C51428"/>
    <w:rsid w:val="00C51864"/>
    <w:rsid w:val="00C51924"/>
    <w:rsid w:val="00C51D67"/>
    <w:rsid w:val="00C51FC9"/>
    <w:rsid w:val="00C522D3"/>
    <w:rsid w:val="00C52F72"/>
    <w:rsid w:val="00C53034"/>
    <w:rsid w:val="00C535C4"/>
    <w:rsid w:val="00C53613"/>
    <w:rsid w:val="00C547A8"/>
    <w:rsid w:val="00C54F16"/>
    <w:rsid w:val="00C55AD4"/>
    <w:rsid w:val="00C560BD"/>
    <w:rsid w:val="00C566A2"/>
    <w:rsid w:val="00C566AE"/>
    <w:rsid w:val="00C56D20"/>
    <w:rsid w:val="00C56E44"/>
    <w:rsid w:val="00C57600"/>
    <w:rsid w:val="00C5798C"/>
    <w:rsid w:val="00C6041F"/>
    <w:rsid w:val="00C606B8"/>
    <w:rsid w:val="00C606D9"/>
    <w:rsid w:val="00C63183"/>
    <w:rsid w:val="00C63BDA"/>
    <w:rsid w:val="00C64937"/>
    <w:rsid w:val="00C64D83"/>
    <w:rsid w:val="00C64F38"/>
    <w:rsid w:val="00C651C5"/>
    <w:rsid w:val="00C65914"/>
    <w:rsid w:val="00C66959"/>
    <w:rsid w:val="00C70EF8"/>
    <w:rsid w:val="00C7250F"/>
    <w:rsid w:val="00C72DDD"/>
    <w:rsid w:val="00C738FA"/>
    <w:rsid w:val="00C739F5"/>
    <w:rsid w:val="00C73DB3"/>
    <w:rsid w:val="00C73F9D"/>
    <w:rsid w:val="00C75099"/>
    <w:rsid w:val="00C75164"/>
    <w:rsid w:val="00C7546F"/>
    <w:rsid w:val="00C75795"/>
    <w:rsid w:val="00C7619C"/>
    <w:rsid w:val="00C7643A"/>
    <w:rsid w:val="00C7688D"/>
    <w:rsid w:val="00C76E1B"/>
    <w:rsid w:val="00C773A2"/>
    <w:rsid w:val="00C773E8"/>
    <w:rsid w:val="00C808F1"/>
    <w:rsid w:val="00C810FE"/>
    <w:rsid w:val="00C81542"/>
    <w:rsid w:val="00C8214E"/>
    <w:rsid w:val="00C8243F"/>
    <w:rsid w:val="00C8385B"/>
    <w:rsid w:val="00C84698"/>
    <w:rsid w:val="00C8538B"/>
    <w:rsid w:val="00C859F7"/>
    <w:rsid w:val="00C85F60"/>
    <w:rsid w:val="00C86092"/>
    <w:rsid w:val="00C865DD"/>
    <w:rsid w:val="00C87668"/>
    <w:rsid w:val="00C87855"/>
    <w:rsid w:val="00C87E3F"/>
    <w:rsid w:val="00C90A3A"/>
    <w:rsid w:val="00C90C27"/>
    <w:rsid w:val="00C91400"/>
    <w:rsid w:val="00C91DBF"/>
    <w:rsid w:val="00C91EF1"/>
    <w:rsid w:val="00C9217C"/>
    <w:rsid w:val="00C921C8"/>
    <w:rsid w:val="00C92200"/>
    <w:rsid w:val="00C9224D"/>
    <w:rsid w:val="00C92D56"/>
    <w:rsid w:val="00C93EBA"/>
    <w:rsid w:val="00C940AF"/>
    <w:rsid w:val="00C9433A"/>
    <w:rsid w:val="00C944F8"/>
    <w:rsid w:val="00C94BD0"/>
    <w:rsid w:val="00C94C1B"/>
    <w:rsid w:val="00C95562"/>
    <w:rsid w:val="00C965EA"/>
    <w:rsid w:val="00C96719"/>
    <w:rsid w:val="00C96C4D"/>
    <w:rsid w:val="00C96D78"/>
    <w:rsid w:val="00C97057"/>
    <w:rsid w:val="00CA0FEB"/>
    <w:rsid w:val="00CA114B"/>
    <w:rsid w:val="00CA17A7"/>
    <w:rsid w:val="00CA1803"/>
    <w:rsid w:val="00CA39BC"/>
    <w:rsid w:val="00CA47ED"/>
    <w:rsid w:val="00CA50C6"/>
    <w:rsid w:val="00CA5103"/>
    <w:rsid w:val="00CA5461"/>
    <w:rsid w:val="00CA5FAA"/>
    <w:rsid w:val="00CA67B1"/>
    <w:rsid w:val="00CA6E1B"/>
    <w:rsid w:val="00CA6E23"/>
    <w:rsid w:val="00CA7113"/>
    <w:rsid w:val="00CA742E"/>
    <w:rsid w:val="00CB06AD"/>
    <w:rsid w:val="00CB101F"/>
    <w:rsid w:val="00CB11E8"/>
    <w:rsid w:val="00CB15AF"/>
    <w:rsid w:val="00CB33F6"/>
    <w:rsid w:val="00CB3CF3"/>
    <w:rsid w:val="00CB417C"/>
    <w:rsid w:val="00CB5102"/>
    <w:rsid w:val="00CB54AC"/>
    <w:rsid w:val="00CB590E"/>
    <w:rsid w:val="00CB59B4"/>
    <w:rsid w:val="00CB5D08"/>
    <w:rsid w:val="00CB5D7A"/>
    <w:rsid w:val="00CB667A"/>
    <w:rsid w:val="00CB66D9"/>
    <w:rsid w:val="00CB677B"/>
    <w:rsid w:val="00CB6A5D"/>
    <w:rsid w:val="00CB7A61"/>
    <w:rsid w:val="00CC0127"/>
    <w:rsid w:val="00CC0655"/>
    <w:rsid w:val="00CC0C3D"/>
    <w:rsid w:val="00CC0EA3"/>
    <w:rsid w:val="00CC142A"/>
    <w:rsid w:val="00CC2488"/>
    <w:rsid w:val="00CC2531"/>
    <w:rsid w:val="00CC2B45"/>
    <w:rsid w:val="00CC2D02"/>
    <w:rsid w:val="00CC2DE2"/>
    <w:rsid w:val="00CC32AE"/>
    <w:rsid w:val="00CC4252"/>
    <w:rsid w:val="00CC4B20"/>
    <w:rsid w:val="00CC4DE3"/>
    <w:rsid w:val="00CC5B72"/>
    <w:rsid w:val="00CC6D5A"/>
    <w:rsid w:val="00CC6EBA"/>
    <w:rsid w:val="00CC7EB5"/>
    <w:rsid w:val="00CD02C4"/>
    <w:rsid w:val="00CD0DE5"/>
    <w:rsid w:val="00CD1032"/>
    <w:rsid w:val="00CD1307"/>
    <w:rsid w:val="00CD3213"/>
    <w:rsid w:val="00CD3402"/>
    <w:rsid w:val="00CD3456"/>
    <w:rsid w:val="00CD3E23"/>
    <w:rsid w:val="00CD4255"/>
    <w:rsid w:val="00CD4737"/>
    <w:rsid w:val="00CD4B7F"/>
    <w:rsid w:val="00CD502E"/>
    <w:rsid w:val="00CD6347"/>
    <w:rsid w:val="00CD6E2A"/>
    <w:rsid w:val="00CD719C"/>
    <w:rsid w:val="00CD7458"/>
    <w:rsid w:val="00CD7988"/>
    <w:rsid w:val="00CD7FFA"/>
    <w:rsid w:val="00CE1253"/>
    <w:rsid w:val="00CE183E"/>
    <w:rsid w:val="00CE23DC"/>
    <w:rsid w:val="00CE2A7B"/>
    <w:rsid w:val="00CE2E1D"/>
    <w:rsid w:val="00CE3245"/>
    <w:rsid w:val="00CE5B41"/>
    <w:rsid w:val="00CE5D5C"/>
    <w:rsid w:val="00CE6E92"/>
    <w:rsid w:val="00CE6F08"/>
    <w:rsid w:val="00CE7859"/>
    <w:rsid w:val="00CF0C50"/>
    <w:rsid w:val="00CF0D05"/>
    <w:rsid w:val="00CF0E11"/>
    <w:rsid w:val="00CF102B"/>
    <w:rsid w:val="00CF2A13"/>
    <w:rsid w:val="00CF2E01"/>
    <w:rsid w:val="00CF2E7A"/>
    <w:rsid w:val="00CF312C"/>
    <w:rsid w:val="00CF3626"/>
    <w:rsid w:val="00CF3C2E"/>
    <w:rsid w:val="00CF46AC"/>
    <w:rsid w:val="00CF488A"/>
    <w:rsid w:val="00CF4EBF"/>
    <w:rsid w:val="00CF4F30"/>
    <w:rsid w:val="00CF55E8"/>
    <w:rsid w:val="00CF70F9"/>
    <w:rsid w:val="00D00553"/>
    <w:rsid w:val="00D0124E"/>
    <w:rsid w:val="00D01B47"/>
    <w:rsid w:val="00D02FD4"/>
    <w:rsid w:val="00D03115"/>
    <w:rsid w:val="00D036E1"/>
    <w:rsid w:val="00D039CE"/>
    <w:rsid w:val="00D03F10"/>
    <w:rsid w:val="00D042BE"/>
    <w:rsid w:val="00D04386"/>
    <w:rsid w:val="00D048B5"/>
    <w:rsid w:val="00D04A68"/>
    <w:rsid w:val="00D04C30"/>
    <w:rsid w:val="00D04D30"/>
    <w:rsid w:val="00D05005"/>
    <w:rsid w:val="00D0545F"/>
    <w:rsid w:val="00D06062"/>
    <w:rsid w:val="00D06080"/>
    <w:rsid w:val="00D0678C"/>
    <w:rsid w:val="00D078AB"/>
    <w:rsid w:val="00D07C69"/>
    <w:rsid w:val="00D07F44"/>
    <w:rsid w:val="00D100C1"/>
    <w:rsid w:val="00D10303"/>
    <w:rsid w:val="00D103C0"/>
    <w:rsid w:val="00D1106A"/>
    <w:rsid w:val="00D115C2"/>
    <w:rsid w:val="00D12015"/>
    <w:rsid w:val="00D1266A"/>
    <w:rsid w:val="00D1323B"/>
    <w:rsid w:val="00D1332B"/>
    <w:rsid w:val="00D14324"/>
    <w:rsid w:val="00D152BC"/>
    <w:rsid w:val="00D15BC4"/>
    <w:rsid w:val="00D15C07"/>
    <w:rsid w:val="00D1604C"/>
    <w:rsid w:val="00D16449"/>
    <w:rsid w:val="00D16C80"/>
    <w:rsid w:val="00D16D76"/>
    <w:rsid w:val="00D177CB"/>
    <w:rsid w:val="00D20196"/>
    <w:rsid w:val="00D20714"/>
    <w:rsid w:val="00D20BC4"/>
    <w:rsid w:val="00D20EC1"/>
    <w:rsid w:val="00D21CD3"/>
    <w:rsid w:val="00D223E0"/>
    <w:rsid w:val="00D2263F"/>
    <w:rsid w:val="00D226A6"/>
    <w:rsid w:val="00D22AEF"/>
    <w:rsid w:val="00D239F5"/>
    <w:rsid w:val="00D240C7"/>
    <w:rsid w:val="00D247DF"/>
    <w:rsid w:val="00D251BA"/>
    <w:rsid w:val="00D25201"/>
    <w:rsid w:val="00D25370"/>
    <w:rsid w:val="00D2627F"/>
    <w:rsid w:val="00D263E4"/>
    <w:rsid w:val="00D26739"/>
    <w:rsid w:val="00D3042A"/>
    <w:rsid w:val="00D308D8"/>
    <w:rsid w:val="00D30BFC"/>
    <w:rsid w:val="00D31029"/>
    <w:rsid w:val="00D31ED7"/>
    <w:rsid w:val="00D32738"/>
    <w:rsid w:val="00D3334B"/>
    <w:rsid w:val="00D334DF"/>
    <w:rsid w:val="00D339E6"/>
    <w:rsid w:val="00D33CE1"/>
    <w:rsid w:val="00D34327"/>
    <w:rsid w:val="00D344D5"/>
    <w:rsid w:val="00D35459"/>
    <w:rsid w:val="00D356F2"/>
    <w:rsid w:val="00D35C34"/>
    <w:rsid w:val="00D3699C"/>
    <w:rsid w:val="00D36E19"/>
    <w:rsid w:val="00D428BE"/>
    <w:rsid w:val="00D42C22"/>
    <w:rsid w:val="00D439B8"/>
    <w:rsid w:val="00D43D49"/>
    <w:rsid w:val="00D44538"/>
    <w:rsid w:val="00D44CDA"/>
    <w:rsid w:val="00D45FE7"/>
    <w:rsid w:val="00D46164"/>
    <w:rsid w:val="00D46E70"/>
    <w:rsid w:val="00D473E8"/>
    <w:rsid w:val="00D476DE"/>
    <w:rsid w:val="00D50438"/>
    <w:rsid w:val="00D51962"/>
    <w:rsid w:val="00D51E70"/>
    <w:rsid w:val="00D51FA4"/>
    <w:rsid w:val="00D52C7C"/>
    <w:rsid w:val="00D5346B"/>
    <w:rsid w:val="00D53891"/>
    <w:rsid w:val="00D53AF2"/>
    <w:rsid w:val="00D54897"/>
    <w:rsid w:val="00D55B53"/>
    <w:rsid w:val="00D55C3D"/>
    <w:rsid w:val="00D564F2"/>
    <w:rsid w:val="00D56DF1"/>
    <w:rsid w:val="00D577C3"/>
    <w:rsid w:val="00D60C93"/>
    <w:rsid w:val="00D617AB"/>
    <w:rsid w:val="00D623C2"/>
    <w:rsid w:val="00D63144"/>
    <w:rsid w:val="00D635CC"/>
    <w:rsid w:val="00D637A8"/>
    <w:rsid w:val="00D639A1"/>
    <w:rsid w:val="00D63D1E"/>
    <w:rsid w:val="00D64276"/>
    <w:rsid w:val="00D64A02"/>
    <w:rsid w:val="00D650B0"/>
    <w:rsid w:val="00D6512A"/>
    <w:rsid w:val="00D65278"/>
    <w:rsid w:val="00D65705"/>
    <w:rsid w:val="00D65C1C"/>
    <w:rsid w:val="00D662D4"/>
    <w:rsid w:val="00D666A6"/>
    <w:rsid w:val="00D66FF4"/>
    <w:rsid w:val="00D671EE"/>
    <w:rsid w:val="00D67E5C"/>
    <w:rsid w:val="00D709B2"/>
    <w:rsid w:val="00D70BE0"/>
    <w:rsid w:val="00D71637"/>
    <w:rsid w:val="00D7183F"/>
    <w:rsid w:val="00D724C0"/>
    <w:rsid w:val="00D72690"/>
    <w:rsid w:val="00D72926"/>
    <w:rsid w:val="00D72D67"/>
    <w:rsid w:val="00D73306"/>
    <w:rsid w:val="00D7359A"/>
    <w:rsid w:val="00D73802"/>
    <w:rsid w:val="00D73851"/>
    <w:rsid w:val="00D73AF0"/>
    <w:rsid w:val="00D7407A"/>
    <w:rsid w:val="00D74173"/>
    <w:rsid w:val="00D7426C"/>
    <w:rsid w:val="00D76215"/>
    <w:rsid w:val="00D76455"/>
    <w:rsid w:val="00D76702"/>
    <w:rsid w:val="00D76798"/>
    <w:rsid w:val="00D76B18"/>
    <w:rsid w:val="00D77264"/>
    <w:rsid w:val="00D77722"/>
    <w:rsid w:val="00D77C38"/>
    <w:rsid w:val="00D80053"/>
    <w:rsid w:val="00D813F6"/>
    <w:rsid w:val="00D81594"/>
    <w:rsid w:val="00D81A89"/>
    <w:rsid w:val="00D825E4"/>
    <w:rsid w:val="00D8285A"/>
    <w:rsid w:val="00D83B38"/>
    <w:rsid w:val="00D847B6"/>
    <w:rsid w:val="00D84DE0"/>
    <w:rsid w:val="00D85536"/>
    <w:rsid w:val="00D85D0A"/>
    <w:rsid w:val="00D866C5"/>
    <w:rsid w:val="00D86963"/>
    <w:rsid w:val="00D87BCC"/>
    <w:rsid w:val="00D907AA"/>
    <w:rsid w:val="00D90F3B"/>
    <w:rsid w:val="00D919A3"/>
    <w:rsid w:val="00D91EB3"/>
    <w:rsid w:val="00D939C3"/>
    <w:rsid w:val="00D93CAD"/>
    <w:rsid w:val="00D93EFB"/>
    <w:rsid w:val="00D9420C"/>
    <w:rsid w:val="00D953E5"/>
    <w:rsid w:val="00D95DD0"/>
    <w:rsid w:val="00D96429"/>
    <w:rsid w:val="00D9694D"/>
    <w:rsid w:val="00D969F9"/>
    <w:rsid w:val="00DA1AEC"/>
    <w:rsid w:val="00DA200D"/>
    <w:rsid w:val="00DA231E"/>
    <w:rsid w:val="00DA2C57"/>
    <w:rsid w:val="00DA30F1"/>
    <w:rsid w:val="00DA32E3"/>
    <w:rsid w:val="00DA36D5"/>
    <w:rsid w:val="00DA3872"/>
    <w:rsid w:val="00DA3932"/>
    <w:rsid w:val="00DA3B84"/>
    <w:rsid w:val="00DA3BE9"/>
    <w:rsid w:val="00DA455F"/>
    <w:rsid w:val="00DA4813"/>
    <w:rsid w:val="00DA51D3"/>
    <w:rsid w:val="00DA5F4B"/>
    <w:rsid w:val="00DA75BA"/>
    <w:rsid w:val="00DA77C6"/>
    <w:rsid w:val="00DB0411"/>
    <w:rsid w:val="00DB0660"/>
    <w:rsid w:val="00DB1821"/>
    <w:rsid w:val="00DB1879"/>
    <w:rsid w:val="00DB1BF3"/>
    <w:rsid w:val="00DB1E36"/>
    <w:rsid w:val="00DB2766"/>
    <w:rsid w:val="00DB41C9"/>
    <w:rsid w:val="00DB4C67"/>
    <w:rsid w:val="00DB52E8"/>
    <w:rsid w:val="00DB5606"/>
    <w:rsid w:val="00DB61D7"/>
    <w:rsid w:val="00DB67C4"/>
    <w:rsid w:val="00DB6E31"/>
    <w:rsid w:val="00DB7E18"/>
    <w:rsid w:val="00DB7F2E"/>
    <w:rsid w:val="00DC0132"/>
    <w:rsid w:val="00DC03C3"/>
    <w:rsid w:val="00DC0C87"/>
    <w:rsid w:val="00DC1A03"/>
    <w:rsid w:val="00DC27CB"/>
    <w:rsid w:val="00DC2CA9"/>
    <w:rsid w:val="00DC2CC3"/>
    <w:rsid w:val="00DC3192"/>
    <w:rsid w:val="00DC388C"/>
    <w:rsid w:val="00DC3FE1"/>
    <w:rsid w:val="00DC4257"/>
    <w:rsid w:val="00DC4599"/>
    <w:rsid w:val="00DC47B4"/>
    <w:rsid w:val="00DC5030"/>
    <w:rsid w:val="00DC5739"/>
    <w:rsid w:val="00DC6A34"/>
    <w:rsid w:val="00DC7F1D"/>
    <w:rsid w:val="00DD0127"/>
    <w:rsid w:val="00DD0DE2"/>
    <w:rsid w:val="00DD1443"/>
    <w:rsid w:val="00DD15C1"/>
    <w:rsid w:val="00DD19EA"/>
    <w:rsid w:val="00DD229E"/>
    <w:rsid w:val="00DD2D5C"/>
    <w:rsid w:val="00DD3164"/>
    <w:rsid w:val="00DD3CA5"/>
    <w:rsid w:val="00DD415E"/>
    <w:rsid w:val="00DD45DB"/>
    <w:rsid w:val="00DD4722"/>
    <w:rsid w:val="00DD4B5B"/>
    <w:rsid w:val="00DD5488"/>
    <w:rsid w:val="00DD5935"/>
    <w:rsid w:val="00DD5CD9"/>
    <w:rsid w:val="00DD5F2D"/>
    <w:rsid w:val="00DD6089"/>
    <w:rsid w:val="00DD7078"/>
    <w:rsid w:val="00DD7B26"/>
    <w:rsid w:val="00DD7F95"/>
    <w:rsid w:val="00DE0AE3"/>
    <w:rsid w:val="00DE18C1"/>
    <w:rsid w:val="00DE1AC2"/>
    <w:rsid w:val="00DE23EE"/>
    <w:rsid w:val="00DE2CBD"/>
    <w:rsid w:val="00DE3857"/>
    <w:rsid w:val="00DE404B"/>
    <w:rsid w:val="00DE499C"/>
    <w:rsid w:val="00DE4CB3"/>
    <w:rsid w:val="00DE5027"/>
    <w:rsid w:val="00DE51C3"/>
    <w:rsid w:val="00DE55C8"/>
    <w:rsid w:val="00DE570B"/>
    <w:rsid w:val="00DE58A3"/>
    <w:rsid w:val="00DE6DEA"/>
    <w:rsid w:val="00DE740A"/>
    <w:rsid w:val="00DE75B0"/>
    <w:rsid w:val="00DF0211"/>
    <w:rsid w:val="00DF0390"/>
    <w:rsid w:val="00DF04E8"/>
    <w:rsid w:val="00DF0593"/>
    <w:rsid w:val="00DF07C4"/>
    <w:rsid w:val="00DF095E"/>
    <w:rsid w:val="00DF097E"/>
    <w:rsid w:val="00DF115D"/>
    <w:rsid w:val="00DF1F61"/>
    <w:rsid w:val="00DF25E4"/>
    <w:rsid w:val="00DF2D01"/>
    <w:rsid w:val="00DF3170"/>
    <w:rsid w:val="00DF3254"/>
    <w:rsid w:val="00DF3792"/>
    <w:rsid w:val="00DF3AD1"/>
    <w:rsid w:val="00DF3BD2"/>
    <w:rsid w:val="00DF4207"/>
    <w:rsid w:val="00DF59FF"/>
    <w:rsid w:val="00DF5A0C"/>
    <w:rsid w:val="00DF67B7"/>
    <w:rsid w:val="00DF681D"/>
    <w:rsid w:val="00DF71DC"/>
    <w:rsid w:val="00DF73F1"/>
    <w:rsid w:val="00E00E40"/>
    <w:rsid w:val="00E01B50"/>
    <w:rsid w:val="00E01EB8"/>
    <w:rsid w:val="00E032AF"/>
    <w:rsid w:val="00E0340F"/>
    <w:rsid w:val="00E03E09"/>
    <w:rsid w:val="00E03FE0"/>
    <w:rsid w:val="00E04CC2"/>
    <w:rsid w:val="00E05C32"/>
    <w:rsid w:val="00E05D57"/>
    <w:rsid w:val="00E06F56"/>
    <w:rsid w:val="00E10574"/>
    <w:rsid w:val="00E10623"/>
    <w:rsid w:val="00E10B00"/>
    <w:rsid w:val="00E10CF5"/>
    <w:rsid w:val="00E12226"/>
    <w:rsid w:val="00E129B6"/>
    <w:rsid w:val="00E13DCE"/>
    <w:rsid w:val="00E141F5"/>
    <w:rsid w:val="00E14423"/>
    <w:rsid w:val="00E14C4B"/>
    <w:rsid w:val="00E15118"/>
    <w:rsid w:val="00E15200"/>
    <w:rsid w:val="00E15351"/>
    <w:rsid w:val="00E15744"/>
    <w:rsid w:val="00E15942"/>
    <w:rsid w:val="00E1613E"/>
    <w:rsid w:val="00E16715"/>
    <w:rsid w:val="00E16CE0"/>
    <w:rsid w:val="00E17886"/>
    <w:rsid w:val="00E17CF8"/>
    <w:rsid w:val="00E20895"/>
    <w:rsid w:val="00E21404"/>
    <w:rsid w:val="00E21FF6"/>
    <w:rsid w:val="00E22C11"/>
    <w:rsid w:val="00E22CA5"/>
    <w:rsid w:val="00E23168"/>
    <w:rsid w:val="00E23CD4"/>
    <w:rsid w:val="00E24417"/>
    <w:rsid w:val="00E24AA2"/>
    <w:rsid w:val="00E25340"/>
    <w:rsid w:val="00E25AD9"/>
    <w:rsid w:val="00E25F33"/>
    <w:rsid w:val="00E26221"/>
    <w:rsid w:val="00E26655"/>
    <w:rsid w:val="00E26B9E"/>
    <w:rsid w:val="00E26DC9"/>
    <w:rsid w:val="00E27DC5"/>
    <w:rsid w:val="00E27E42"/>
    <w:rsid w:val="00E27FCC"/>
    <w:rsid w:val="00E30558"/>
    <w:rsid w:val="00E3068C"/>
    <w:rsid w:val="00E31683"/>
    <w:rsid w:val="00E32267"/>
    <w:rsid w:val="00E32700"/>
    <w:rsid w:val="00E32744"/>
    <w:rsid w:val="00E3274F"/>
    <w:rsid w:val="00E32930"/>
    <w:rsid w:val="00E331B8"/>
    <w:rsid w:val="00E332EB"/>
    <w:rsid w:val="00E33A2E"/>
    <w:rsid w:val="00E34329"/>
    <w:rsid w:val="00E34904"/>
    <w:rsid w:val="00E34A05"/>
    <w:rsid w:val="00E351E6"/>
    <w:rsid w:val="00E3524A"/>
    <w:rsid w:val="00E353A7"/>
    <w:rsid w:val="00E35678"/>
    <w:rsid w:val="00E35936"/>
    <w:rsid w:val="00E35DAF"/>
    <w:rsid w:val="00E366F2"/>
    <w:rsid w:val="00E368DF"/>
    <w:rsid w:val="00E37220"/>
    <w:rsid w:val="00E37E5B"/>
    <w:rsid w:val="00E40DA2"/>
    <w:rsid w:val="00E41033"/>
    <w:rsid w:val="00E41846"/>
    <w:rsid w:val="00E42691"/>
    <w:rsid w:val="00E430E7"/>
    <w:rsid w:val="00E43759"/>
    <w:rsid w:val="00E43949"/>
    <w:rsid w:val="00E43C19"/>
    <w:rsid w:val="00E43E4C"/>
    <w:rsid w:val="00E440A4"/>
    <w:rsid w:val="00E4411F"/>
    <w:rsid w:val="00E44454"/>
    <w:rsid w:val="00E44837"/>
    <w:rsid w:val="00E4544B"/>
    <w:rsid w:val="00E457F2"/>
    <w:rsid w:val="00E45AC4"/>
    <w:rsid w:val="00E45C47"/>
    <w:rsid w:val="00E45E87"/>
    <w:rsid w:val="00E460DE"/>
    <w:rsid w:val="00E46541"/>
    <w:rsid w:val="00E46A57"/>
    <w:rsid w:val="00E473ED"/>
    <w:rsid w:val="00E5030C"/>
    <w:rsid w:val="00E5031C"/>
    <w:rsid w:val="00E5048D"/>
    <w:rsid w:val="00E5135F"/>
    <w:rsid w:val="00E5153C"/>
    <w:rsid w:val="00E51738"/>
    <w:rsid w:val="00E51C40"/>
    <w:rsid w:val="00E51E02"/>
    <w:rsid w:val="00E522A0"/>
    <w:rsid w:val="00E5232D"/>
    <w:rsid w:val="00E52764"/>
    <w:rsid w:val="00E52FD9"/>
    <w:rsid w:val="00E53172"/>
    <w:rsid w:val="00E534C5"/>
    <w:rsid w:val="00E534F8"/>
    <w:rsid w:val="00E534FE"/>
    <w:rsid w:val="00E5393A"/>
    <w:rsid w:val="00E53CA7"/>
    <w:rsid w:val="00E5558D"/>
    <w:rsid w:val="00E55A87"/>
    <w:rsid w:val="00E56175"/>
    <w:rsid w:val="00E574A6"/>
    <w:rsid w:val="00E60305"/>
    <w:rsid w:val="00E60BA1"/>
    <w:rsid w:val="00E611DF"/>
    <w:rsid w:val="00E615BB"/>
    <w:rsid w:val="00E6181A"/>
    <w:rsid w:val="00E6181E"/>
    <w:rsid w:val="00E619AF"/>
    <w:rsid w:val="00E62712"/>
    <w:rsid w:val="00E62C3F"/>
    <w:rsid w:val="00E62F2F"/>
    <w:rsid w:val="00E6359B"/>
    <w:rsid w:val="00E638A3"/>
    <w:rsid w:val="00E640D3"/>
    <w:rsid w:val="00E64728"/>
    <w:rsid w:val="00E6524A"/>
    <w:rsid w:val="00E65326"/>
    <w:rsid w:val="00E6603A"/>
    <w:rsid w:val="00E667A8"/>
    <w:rsid w:val="00E66851"/>
    <w:rsid w:val="00E6771B"/>
    <w:rsid w:val="00E678DD"/>
    <w:rsid w:val="00E67E21"/>
    <w:rsid w:val="00E67EA0"/>
    <w:rsid w:val="00E700EF"/>
    <w:rsid w:val="00E70760"/>
    <w:rsid w:val="00E70BD0"/>
    <w:rsid w:val="00E70F6E"/>
    <w:rsid w:val="00E718F4"/>
    <w:rsid w:val="00E72F04"/>
    <w:rsid w:val="00E74388"/>
    <w:rsid w:val="00E748E2"/>
    <w:rsid w:val="00E74D36"/>
    <w:rsid w:val="00E75031"/>
    <w:rsid w:val="00E75243"/>
    <w:rsid w:val="00E756D1"/>
    <w:rsid w:val="00E75B2C"/>
    <w:rsid w:val="00E76432"/>
    <w:rsid w:val="00E767F3"/>
    <w:rsid w:val="00E7706A"/>
    <w:rsid w:val="00E80186"/>
    <w:rsid w:val="00E8025E"/>
    <w:rsid w:val="00E80C93"/>
    <w:rsid w:val="00E811C9"/>
    <w:rsid w:val="00E81618"/>
    <w:rsid w:val="00E81777"/>
    <w:rsid w:val="00E827BC"/>
    <w:rsid w:val="00E83129"/>
    <w:rsid w:val="00E83197"/>
    <w:rsid w:val="00E832C2"/>
    <w:rsid w:val="00E8334A"/>
    <w:rsid w:val="00E86550"/>
    <w:rsid w:val="00E86690"/>
    <w:rsid w:val="00E86975"/>
    <w:rsid w:val="00E86CBE"/>
    <w:rsid w:val="00E87550"/>
    <w:rsid w:val="00E8757C"/>
    <w:rsid w:val="00E87E39"/>
    <w:rsid w:val="00E87E7F"/>
    <w:rsid w:val="00E9007A"/>
    <w:rsid w:val="00E90BFC"/>
    <w:rsid w:val="00E90CEB"/>
    <w:rsid w:val="00E913EF"/>
    <w:rsid w:val="00E91695"/>
    <w:rsid w:val="00E91BB2"/>
    <w:rsid w:val="00E91C3C"/>
    <w:rsid w:val="00E9203C"/>
    <w:rsid w:val="00E92128"/>
    <w:rsid w:val="00E92396"/>
    <w:rsid w:val="00E92554"/>
    <w:rsid w:val="00E92945"/>
    <w:rsid w:val="00E929C2"/>
    <w:rsid w:val="00E92EFE"/>
    <w:rsid w:val="00E9470B"/>
    <w:rsid w:val="00E950A1"/>
    <w:rsid w:val="00E95699"/>
    <w:rsid w:val="00E95880"/>
    <w:rsid w:val="00E96446"/>
    <w:rsid w:val="00E967A7"/>
    <w:rsid w:val="00E97309"/>
    <w:rsid w:val="00EA07D4"/>
    <w:rsid w:val="00EA0C2A"/>
    <w:rsid w:val="00EA10A7"/>
    <w:rsid w:val="00EA1454"/>
    <w:rsid w:val="00EA31E6"/>
    <w:rsid w:val="00EA33C3"/>
    <w:rsid w:val="00EA384E"/>
    <w:rsid w:val="00EA396B"/>
    <w:rsid w:val="00EA4399"/>
    <w:rsid w:val="00EA43ED"/>
    <w:rsid w:val="00EA48F5"/>
    <w:rsid w:val="00EA494C"/>
    <w:rsid w:val="00EA5277"/>
    <w:rsid w:val="00EA53CA"/>
    <w:rsid w:val="00EA5B22"/>
    <w:rsid w:val="00EA5F30"/>
    <w:rsid w:val="00EA5F6E"/>
    <w:rsid w:val="00EA60D4"/>
    <w:rsid w:val="00EA62DE"/>
    <w:rsid w:val="00EA65A7"/>
    <w:rsid w:val="00EA7156"/>
    <w:rsid w:val="00EA72A4"/>
    <w:rsid w:val="00EB01C5"/>
    <w:rsid w:val="00EB025F"/>
    <w:rsid w:val="00EB0403"/>
    <w:rsid w:val="00EB05C1"/>
    <w:rsid w:val="00EB0862"/>
    <w:rsid w:val="00EB119E"/>
    <w:rsid w:val="00EB12CD"/>
    <w:rsid w:val="00EB1911"/>
    <w:rsid w:val="00EB20A8"/>
    <w:rsid w:val="00EB238C"/>
    <w:rsid w:val="00EB2CDD"/>
    <w:rsid w:val="00EB3238"/>
    <w:rsid w:val="00EB3468"/>
    <w:rsid w:val="00EB36D1"/>
    <w:rsid w:val="00EB3AA9"/>
    <w:rsid w:val="00EB4191"/>
    <w:rsid w:val="00EB50CC"/>
    <w:rsid w:val="00EB68CB"/>
    <w:rsid w:val="00EB6C26"/>
    <w:rsid w:val="00EB7255"/>
    <w:rsid w:val="00EB734D"/>
    <w:rsid w:val="00EB7559"/>
    <w:rsid w:val="00EB75EE"/>
    <w:rsid w:val="00EB7E15"/>
    <w:rsid w:val="00EC0A29"/>
    <w:rsid w:val="00EC1974"/>
    <w:rsid w:val="00EC3A63"/>
    <w:rsid w:val="00EC4A57"/>
    <w:rsid w:val="00EC4EC8"/>
    <w:rsid w:val="00EC4F28"/>
    <w:rsid w:val="00EC5278"/>
    <w:rsid w:val="00EC6441"/>
    <w:rsid w:val="00EC6C7B"/>
    <w:rsid w:val="00EC7A11"/>
    <w:rsid w:val="00ED07B1"/>
    <w:rsid w:val="00ED1002"/>
    <w:rsid w:val="00ED112D"/>
    <w:rsid w:val="00ED13F0"/>
    <w:rsid w:val="00ED1735"/>
    <w:rsid w:val="00ED194B"/>
    <w:rsid w:val="00ED1B39"/>
    <w:rsid w:val="00ED1FDB"/>
    <w:rsid w:val="00ED20F6"/>
    <w:rsid w:val="00ED36DE"/>
    <w:rsid w:val="00ED3D6D"/>
    <w:rsid w:val="00ED464F"/>
    <w:rsid w:val="00ED555B"/>
    <w:rsid w:val="00ED5614"/>
    <w:rsid w:val="00ED56D6"/>
    <w:rsid w:val="00ED59E3"/>
    <w:rsid w:val="00ED5D44"/>
    <w:rsid w:val="00ED5DAA"/>
    <w:rsid w:val="00ED6876"/>
    <w:rsid w:val="00ED6C19"/>
    <w:rsid w:val="00ED7FE6"/>
    <w:rsid w:val="00EE0A23"/>
    <w:rsid w:val="00EE0BC8"/>
    <w:rsid w:val="00EE0C94"/>
    <w:rsid w:val="00EE2529"/>
    <w:rsid w:val="00EE2572"/>
    <w:rsid w:val="00EE2588"/>
    <w:rsid w:val="00EE367A"/>
    <w:rsid w:val="00EE36CF"/>
    <w:rsid w:val="00EE4290"/>
    <w:rsid w:val="00EE4336"/>
    <w:rsid w:val="00EE4A2F"/>
    <w:rsid w:val="00EE4EE7"/>
    <w:rsid w:val="00EE564D"/>
    <w:rsid w:val="00EE5D03"/>
    <w:rsid w:val="00EE62A5"/>
    <w:rsid w:val="00EE6A4D"/>
    <w:rsid w:val="00EE721F"/>
    <w:rsid w:val="00EE737D"/>
    <w:rsid w:val="00EE73F3"/>
    <w:rsid w:val="00EF0955"/>
    <w:rsid w:val="00EF0B27"/>
    <w:rsid w:val="00EF0E63"/>
    <w:rsid w:val="00EF1464"/>
    <w:rsid w:val="00EF1E4A"/>
    <w:rsid w:val="00EF3182"/>
    <w:rsid w:val="00EF31A1"/>
    <w:rsid w:val="00EF31D7"/>
    <w:rsid w:val="00EF378E"/>
    <w:rsid w:val="00EF3B52"/>
    <w:rsid w:val="00EF3CDD"/>
    <w:rsid w:val="00EF45E2"/>
    <w:rsid w:val="00EF4835"/>
    <w:rsid w:val="00EF500B"/>
    <w:rsid w:val="00EF5641"/>
    <w:rsid w:val="00EF62AD"/>
    <w:rsid w:val="00F01564"/>
    <w:rsid w:val="00F01D5D"/>
    <w:rsid w:val="00F02BA5"/>
    <w:rsid w:val="00F02D56"/>
    <w:rsid w:val="00F0379A"/>
    <w:rsid w:val="00F03AB1"/>
    <w:rsid w:val="00F03D36"/>
    <w:rsid w:val="00F03EE0"/>
    <w:rsid w:val="00F050B2"/>
    <w:rsid w:val="00F053DC"/>
    <w:rsid w:val="00F0626A"/>
    <w:rsid w:val="00F06828"/>
    <w:rsid w:val="00F0767C"/>
    <w:rsid w:val="00F07D83"/>
    <w:rsid w:val="00F102A5"/>
    <w:rsid w:val="00F1038A"/>
    <w:rsid w:val="00F10E7E"/>
    <w:rsid w:val="00F118DC"/>
    <w:rsid w:val="00F119C4"/>
    <w:rsid w:val="00F11FB1"/>
    <w:rsid w:val="00F13111"/>
    <w:rsid w:val="00F13A9C"/>
    <w:rsid w:val="00F14150"/>
    <w:rsid w:val="00F14506"/>
    <w:rsid w:val="00F147BB"/>
    <w:rsid w:val="00F14FF0"/>
    <w:rsid w:val="00F15342"/>
    <w:rsid w:val="00F16CEC"/>
    <w:rsid w:val="00F16D1D"/>
    <w:rsid w:val="00F16E2F"/>
    <w:rsid w:val="00F170EF"/>
    <w:rsid w:val="00F2008D"/>
    <w:rsid w:val="00F2072C"/>
    <w:rsid w:val="00F208AE"/>
    <w:rsid w:val="00F20C3B"/>
    <w:rsid w:val="00F20CF1"/>
    <w:rsid w:val="00F21252"/>
    <w:rsid w:val="00F22371"/>
    <w:rsid w:val="00F22FA7"/>
    <w:rsid w:val="00F2381C"/>
    <w:rsid w:val="00F2382B"/>
    <w:rsid w:val="00F2387B"/>
    <w:rsid w:val="00F2429D"/>
    <w:rsid w:val="00F24F66"/>
    <w:rsid w:val="00F26C5B"/>
    <w:rsid w:val="00F275C7"/>
    <w:rsid w:val="00F27B01"/>
    <w:rsid w:val="00F304CC"/>
    <w:rsid w:val="00F305C8"/>
    <w:rsid w:val="00F30A75"/>
    <w:rsid w:val="00F31F55"/>
    <w:rsid w:val="00F32109"/>
    <w:rsid w:val="00F330EF"/>
    <w:rsid w:val="00F33115"/>
    <w:rsid w:val="00F3393D"/>
    <w:rsid w:val="00F33995"/>
    <w:rsid w:val="00F33CD0"/>
    <w:rsid w:val="00F34AB2"/>
    <w:rsid w:val="00F34FAD"/>
    <w:rsid w:val="00F35072"/>
    <w:rsid w:val="00F351EA"/>
    <w:rsid w:val="00F379C3"/>
    <w:rsid w:val="00F37FE3"/>
    <w:rsid w:val="00F400BA"/>
    <w:rsid w:val="00F402C5"/>
    <w:rsid w:val="00F40940"/>
    <w:rsid w:val="00F409FA"/>
    <w:rsid w:val="00F41CAC"/>
    <w:rsid w:val="00F42373"/>
    <w:rsid w:val="00F423C5"/>
    <w:rsid w:val="00F430F1"/>
    <w:rsid w:val="00F45460"/>
    <w:rsid w:val="00F45657"/>
    <w:rsid w:val="00F45877"/>
    <w:rsid w:val="00F4672E"/>
    <w:rsid w:val="00F4688D"/>
    <w:rsid w:val="00F47000"/>
    <w:rsid w:val="00F475BB"/>
    <w:rsid w:val="00F4797A"/>
    <w:rsid w:val="00F47E25"/>
    <w:rsid w:val="00F50137"/>
    <w:rsid w:val="00F50DB6"/>
    <w:rsid w:val="00F5156E"/>
    <w:rsid w:val="00F51A16"/>
    <w:rsid w:val="00F51FA1"/>
    <w:rsid w:val="00F533D7"/>
    <w:rsid w:val="00F535DB"/>
    <w:rsid w:val="00F5473F"/>
    <w:rsid w:val="00F55031"/>
    <w:rsid w:val="00F55436"/>
    <w:rsid w:val="00F55A25"/>
    <w:rsid w:val="00F56EBA"/>
    <w:rsid w:val="00F57297"/>
    <w:rsid w:val="00F5754F"/>
    <w:rsid w:val="00F57782"/>
    <w:rsid w:val="00F57C50"/>
    <w:rsid w:val="00F57C7F"/>
    <w:rsid w:val="00F57EB7"/>
    <w:rsid w:val="00F61831"/>
    <w:rsid w:val="00F61984"/>
    <w:rsid w:val="00F61CCB"/>
    <w:rsid w:val="00F62048"/>
    <w:rsid w:val="00F62DE9"/>
    <w:rsid w:val="00F62DF2"/>
    <w:rsid w:val="00F630CE"/>
    <w:rsid w:val="00F63D29"/>
    <w:rsid w:val="00F63F32"/>
    <w:rsid w:val="00F64BA4"/>
    <w:rsid w:val="00F65044"/>
    <w:rsid w:val="00F65ADB"/>
    <w:rsid w:val="00F67483"/>
    <w:rsid w:val="00F675C2"/>
    <w:rsid w:val="00F67B1D"/>
    <w:rsid w:val="00F67BC2"/>
    <w:rsid w:val="00F67D12"/>
    <w:rsid w:val="00F70849"/>
    <w:rsid w:val="00F71768"/>
    <w:rsid w:val="00F717F8"/>
    <w:rsid w:val="00F7251C"/>
    <w:rsid w:val="00F72616"/>
    <w:rsid w:val="00F726DB"/>
    <w:rsid w:val="00F72EE6"/>
    <w:rsid w:val="00F73913"/>
    <w:rsid w:val="00F73DA0"/>
    <w:rsid w:val="00F73F88"/>
    <w:rsid w:val="00F7448E"/>
    <w:rsid w:val="00F7488A"/>
    <w:rsid w:val="00F74DE0"/>
    <w:rsid w:val="00F75452"/>
    <w:rsid w:val="00F755F4"/>
    <w:rsid w:val="00F76620"/>
    <w:rsid w:val="00F76B78"/>
    <w:rsid w:val="00F77247"/>
    <w:rsid w:val="00F80986"/>
    <w:rsid w:val="00F80EFC"/>
    <w:rsid w:val="00F812D6"/>
    <w:rsid w:val="00F831EF"/>
    <w:rsid w:val="00F83A26"/>
    <w:rsid w:val="00F83AB5"/>
    <w:rsid w:val="00F83CE3"/>
    <w:rsid w:val="00F84DD6"/>
    <w:rsid w:val="00F853D9"/>
    <w:rsid w:val="00F86664"/>
    <w:rsid w:val="00F86FDF"/>
    <w:rsid w:val="00F873E3"/>
    <w:rsid w:val="00F87F45"/>
    <w:rsid w:val="00F90151"/>
    <w:rsid w:val="00F903E7"/>
    <w:rsid w:val="00F90A29"/>
    <w:rsid w:val="00F90FD2"/>
    <w:rsid w:val="00F910B0"/>
    <w:rsid w:val="00F917DA"/>
    <w:rsid w:val="00F91C84"/>
    <w:rsid w:val="00F91CBA"/>
    <w:rsid w:val="00F926F1"/>
    <w:rsid w:val="00F937ED"/>
    <w:rsid w:val="00F9389D"/>
    <w:rsid w:val="00F94521"/>
    <w:rsid w:val="00F94836"/>
    <w:rsid w:val="00F94851"/>
    <w:rsid w:val="00F94E81"/>
    <w:rsid w:val="00F958FD"/>
    <w:rsid w:val="00F96556"/>
    <w:rsid w:val="00F967F0"/>
    <w:rsid w:val="00F96C97"/>
    <w:rsid w:val="00F96E02"/>
    <w:rsid w:val="00F973AB"/>
    <w:rsid w:val="00F973D4"/>
    <w:rsid w:val="00F976AD"/>
    <w:rsid w:val="00F97AB3"/>
    <w:rsid w:val="00F97C6A"/>
    <w:rsid w:val="00FA046F"/>
    <w:rsid w:val="00FA0934"/>
    <w:rsid w:val="00FA13BD"/>
    <w:rsid w:val="00FA24E7"/>
    <w:rsid w:val="00FA29A2"/>
    <w:rsid w:val="00FA2C5E"/>
    <w:rsid w:val="00FA365E"/>
    <w:rsid w:val="00FA36FA"/>
    <w:rsid w:val="00FA3A05"/>
    <w:rsid w:val="00FA3B13"/>
    <w:rsid w:val="00FA3B5B"/>
    <w:rsid w:val="00FA426D"/>
    <w:rsid w:val="00FA4CE6"/>
    <w:rsid w:val="00FA666B"/>
    <w:rsid w:val="00FA6809"/>
    <w:rsid w:val="00FA73AF"/>
    <w:rsid w:val="00FA7449"/>
    <w:rsid w:val="00FA7B0F"/>
    <w:rsid w:val="00FA7F39"/>
    <w:rsid w:val="00FB0030"/>
    <w:rsid w:val="00FB0625"/>
    <w:rsid w:val="00FB0A6D"/>
    <w:rsid w:val="00FB101D"/>
    <w:rsid w:val="00FB1B9D"/>
    <w:rsid w:val="00FB2735"/>
    <w:rsid w:val="00FB288E"/>
    <w:rsid w:val="00FB317E"/>
    <w:rsid w:val="00FB34DA"/>
    <w:rsid w:val="00FB373D"/>
    <w:rsid w:val="00FB447D"/>
    <w:rsid w:val="00FB4BDF"/>
    <w:rsid w:val="00FB52B4"/>
    <w:rsid w:val="00FB653A"/>
    <w:rsid w:val="00FB6887"/>
    <w:rsid w:val="00FB7C44"/>
    <w:rsid w:val="00FC0114"/>
    <w:rsid w:val="00FC08DE"/>
    <w:rsid w:val="00FC0AB9"/>
    <w:rsid w:val="00FC12B2"/>
    <w:rsid w:val="00FC13A9"/>
    <w:rsid w:val="00FC2249"/>
    <w:rsid w:val="00FC29E0"/>
    <w:rsid w:val="00FC2D9B"/>
    <w:rsid w:val="00FC3DE3"/>
    <w:rsid w:val="00FC4309"/>
    <w:rsid w:val="00FC47CA"/>
    <w:rsid w:val="00FC4B46"/>
    <w:rsid w:val="00FC5128"/>
    <w:rsid w:val="00FC5571"/>
    <w:rsid w:val="00FC5AC5"/>
    <w:rsid w:val="00FC6162"/>
    <w:rsid w:val="00FC7891"/>
    <w:rsid w:val="00FC7DFF"/>
    <w:rsid w:val="00FD0030"/>
    <w:rsid w:val="00FD0242"/>
    <w:rsid w:val="00FD09FB"/>
    <w:rsid w:val="00FD0D84"/>
    <w:rsid w:val="00FD1F92"/>
    <w:rsid w:val="00FD26AC"/>
    <w:rsid w:val="00FD2A82"/>
    <w:rsid w:val="00FD2ADB"/>
    <w:rsid w:val="00FD2BDC"/>
    <w:rsid w:val="00FD3B77"/>
    <w:rsid w:val="00FD5202"/>
    <w:rsid w:val="00FD5F58"/>
    <w:rsid w:val="00FD6C04"/>
    <w:rsid w:val="00FD779E"/>
    <w:rsid w:val="00FE06E6"/>
    <w:rsid w:val="00FE06FF"/>
    <w:rsid w:val="00FE0E5E"/>
    <w:rsid w:val="00FE1479"/>
    <w:rsid w:val="00FE2169"/>
    <w:rsid w:val="00FE3A64"/>
    <w:rsid w:val="00FE4914"/>
    <w:rsid w:val="00FE4C4A"/>
    <w:rsid w:val="00FE4FBF"/>
    <w:rsid w:val="00FE54B5"/>
    <w:rsid w:val="00FE6C5E"/>
    <w:rsid w:val="00FE7CF8"/>
    <w:rsid w:val="00FF03DD"/>
    <w:rsid w:val="00FF0682"/>
    <w:rsid w:val="00FF0A04"/>
    <w:rsid w:val="00FF0C19"/>
    <w:rsid w:val="00FF137B"/>
    <w:rsid w:val="00FF200D"/>
    <w:rsid w:val="00FF20A7"/>
    <w:rsid w:val="00FF2294"/>
    <w:rsid w:val="00FF2CAB"/>
    <w:rsid w:val="00FF38C9"/>
    <w:rsid w:val="00FF43C8"/>
    <w:rsid w:val="00FF44A5"/>
    <w:rsid w:val="00FF53AF"/>
    <w:rsid w:val="00FF55A9"/>
    <w:rsid w:val="00FF59CC"/>
    <w:rsid w:val="00FF6655"/>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7DD666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58278913">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7508471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02336913">
      <w:bodyDiv w:val="1"/>
      <w:marLeft w:val="0"/>
      <w:marRight w:val="0"/>
      <w:marTop w:val="0"/>
      <w:marBottom w:val="0"/>
      <w:divBdr>
        <w:top w:val="none" w:sz="0" w:space="0" w:color="auto"/>
        <w:left w:val="none" w:sz="0" w:space="0" w:color="auto"/>
        <w:bottom w:val="none" w:sz="0" w:space="0" w:color="auto"/>
        <w:right w:val="none" w:sz="0" w:space="0" w:color="auto"/>
      </w:divBdr>
    </w:div>
    <w:div w:id="506017211">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309213395">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B50F7-D115-4AAA-AE72-A552A9DF6090}">
  <ds:schemaRefs>
    <ds:schemaRef ds:uri="http://schemas.openxmlformats.org/officeDocument/2006/bibliography"/>
  </ds:schemaRefs>
</ds:datastoreItem>
</file>

<file path=customXml/itemProps10.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s>
</ds:datastoreItem>
</file>

<file path=customXml/itemProps11.xml><?xml version="1.0" encoding="utf-8"?>
<ds:datastoreItem xmlns:ds="http://schemas.openxmlformats.org/officeDocument/2006/customXml" ds:itemID="{E2AFE418-21EC-ED4A-A47C-5E2F5D553CDD}">
  <ds:schemaRefs>
    <ds:schemaRef ds:uri="http://schemas.openxmlformats.org/officeDocument/2006/bibliography"/>
  </ds:schemaRefs>
</ds:datastoreItem>
</file>

<file path=customXml/itemProps12.xml><?xml version="1.0" encoding="utf-8"?>
<ds:datastoreItem xmlns:ds="http://schemas.openxmlformats.org/officeDocument/2006/customXml" ds:itemID="{2B44F08E-4C94-4D3E-8B1D-58BD40B28392}">
  <ds:schemaRefs>
    <ds:schemaRef ds:uri="http://schemas.openxmlformats.org/officeDocument/2006/bibliography"/>
  </ds:schemaRefs>
</ds:datastoreItem>
</file>

<file path=customXml/itemProps13.xml><?xml version="1.0" encoding="utf-8"?>
<ds:datastoreItem xmlns:ds="http://schemas.openxmlformats.org/officeDocument/2006/customXml" ds:itemID="{169FA69D-1F2A-4CA1-BCF5-BD51D61208B0}">
  <ds:schemaRefs>
    <ds:schemaRef ds:uri="http://schemas.openxmlformats.org/officeDocument/2006/bibliography"/>
  </ds:schemaRefs>
</ds:datastoreItem>
</file>

<file path=customXml/itemProps14.xml><?xml version="1.0" encoding="utf-8"?>
<ds:datastoreItem xmlns:ds="http://schemas.openxmlformats.org/officeDocument/2006/customXml" ds:itemID="{76D74360-5A1B-4381-B9A2-2A6B7A72FF91}">
  <ds:schemaRefs>
    <ds:schemaRef ds:uri="http://schemas.openxmlformats.org/officeDocument/2006/bibliography"/>
  </ds:schemaRefs>
</ds:datastoreItem>
</file>

<file path=customXml/itemProps15.xml><?xml version="1.0" encoding="utf-8"?>
<ds:datastoreItem xmlns:ds="http://schemas.openxmlformats.org/officeDocument/2006/customXml" ds:itemID="{1A5814A8-B066-457A-A993-F1A708B6092A}">
  <ds:schemaRefs>
    <ds:schemaRef ds:uri="http://schemas.openxmlformats.org/officeDocument/2006/bibliography"/>
  </ds:schemaRefs>
</ds:datastoreItem>
</file>

<file path=customXml/itemProps2.xml><?xml version="1.0" encoding="utf-8"?>
<ds:datastoreItem xmlns:ds="http://schemas.openxmlformats.org/officeDocument/2006/customXml" ds:itemID="{5767DD3C-2545-4F76-9196-036D239E6643}">
  <ds:schemaRefs>
    <ds:schemaRef ds:uri="http://schemas.openxmlformats.org/officeDocument/2006/bibliography"/>
  </ds:schemaRefs>
</ds:datastoreItem>
</file>

<file path=customXml/itemProps3.xml><?xml version="1.0" encoding="utf-8"?>
<ds:datastoreItem xmlns:ds="http://schemas.openxmlformats.org/officeDocument/2006/customXml" ds:itemID="{4F490003-B17A-4648-BAFD-2CE5DDE3E791}">
  <ds:schemaRefs>
    <ds:schemaRef ds:uri="http://schemas.openxmlformats.org/officeDocument/2006/bibliography"/>
  </ds:schemaRefs>
</ds:datastoreItem>
</file>

<file path=customXml/itemProps4.xml><?xml version="1.0" encoding="utf-8"?>
<ds:datastoreItem xmlns:ds="http://schemas.openxmlformats.org/officeDocument/2006/customXml" ds:itemID="{ED1B2CC8-13C3-4BEA-8592-07041CBC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6D44DD7-DC19-4AF5-B4BB-C62C206F1236}">
  <ds:schemaRefs>
    <ds:schemaRef ds:uri="http://schemas.openxmlformats.org/officeDocument/2006/bibliography"/>
  </ds:schemaRefs>
</ds:datastoreItem>
</file>

<file path=customXml/itemProps6.xml><?xml version="1.0" encoding="utf-8"?>
<ds:datastoreItem xmlns:ds="http://schemas.openxmlformats.org/officeDocument/2006/customXml" ds:itemID="{A7993574-2EDC-48E9-908B-CD82C09444A6}">
  <ds:schemaRefs>
    <ds:schemaRef ds:uri="http://schemas.openxmlformats.org/officeDocument/2006/bibliography"/>
  </ds:schemaRefs>
</ds:datastoreItem>
</file>

<file path=customXml/itemProps7.xml><?xml version="1.0" encoding="utf-8"?>
<ds:datastoreItem xmlns:ds="http://schemas.openxmlformats.org/officeDocument/2006/customXml" ds:itemID="{D7064B5A-DCC1-4C1F-A8A5-8EA5164A52D4}">
  <ds:schemaRefs>
    <ds:schemaRef ds:uri="http://schemas.openxmlformats.org/officeDocument/2006/bibliography"/>
  </ds:schemaRefs>
</ds:datastoreItem>
</file>

<file path=customXml/itemProps8.xml><?xml version="1.0" encoding="utf-8"?>
<ds:datastoreItem xmlns:ds="http://schemas.openxmlformats.org/officeDocument/2006/customXml" ds:itemID="{55D9EA44-054C-48DE-8D83-76D75BD6C8E8}">
  <ds:schemaRefs>
    <ds:schemaRef ds:uri="http://schemas.openxmlformats.org/officeDocument/2006/bibliography"/>
  </ds:schemaRefs>
</ds:datastoreItem>
</file>

<file path=customXml/itemProps9.xml><?xml version="1.0" encoding="utf-8"?>
<ds:datastoreItem xmlns:ds="http://schemas.openxmlformats.org/officeDocument/2006/customXml" ds:itemID="{EC2EA062-3C27-4440-BEB4-D99922056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2</TotalTime>
  <Pages>13</Pages>
  <Words>4550</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Ingalls, Katrina</cp:lastModifiedBy>
  <cp:revision>2</cp:revision>
  <cp:lastPrinted>2017-05-03T11:47:00Z</cp:lastPrinted>
  <dcterms:created xsi:type="dcterms:W3CDTF">2017-05-03T11:50:00Z</dcterms:created>
  <dcterms:modified xsi:type="dcterms:W3CDTF">2017-05-03T11:50:00Z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