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E1326" w14:textId="77777777" w:rsidR="00695052" w:rsidRPr="00D0606B" w:rsidRDefault="00B70188" w:rsidP="00512461">
      <w:pPr>
        <w:spacing w:after="0" w:line="240" w:lineRule="auto"/>
        <w:jc w:val="center"/>
        <w:rPr>
          <w:rFonts w:ascii="Times New Roman" w:hAnsi="Times New Roman" w:cs="Times New Roman"/>
          <w:sz w:val="26"/>
          <w:szCs w:val="26"/>
        </w:rPr>
      </w:pPr>
      <w:r w:rsidRPr="00D0606B">
        <w:rPr>
          <w:rFonts w:ascii="Times New Roman" w:hAnsi="Times New Roman" w:cs="Times New Roman"/>
          <w:sz w:val="26"/>
          <w:szCs w:val="26"/>
        </w:rPr>
        <w:t>Supporting Statement</w:t>
      </w:r>
    </w:p>
    <w:p w14:paraId="39216994" w14:textId="03D4B9E2" w:rsidR="00AC7CFF" w:rsidRPr="00D0606B" w:rsidRDefault="00B70188" w:rsidP="00512461">
      <w:pPr>
        <w:spacing w:after="0" w:line="240" w:lineRule="auto"/>
        <w:jc w:val="center"/>
        <w:rPr>
          <w:rFonts w:ascii="Times New Roman" w:hAnsi="Times New Roman" w:cs="Times New Roman"/>
          <w:sz w:val="26"/>
          <w:szCs w:val="26"/>
        </w:rPr>
      </w:pPr>
      <w:r w:rsidRPr="00D0606B">
        <w:rPr>
          <w:rFonts w:ascii="Times New Roman" w:hAnsi="Times New Roman" w:cs="Times New Roman"/>
          <w:b/>
          <w:sz w:val="26"/>
          <w:szCs w:val="26"/>
        </w:rPr>
        <w:t>FERC-725Z</w:t>
      </w:r>
      <w:r w:rsidR="00AC7CFF" w:rsidRPr="00D0606B">
        <w:rPr>
          <w:rFonts w:ascii="Times New Roman" w:hAnsi="Times New Roman" w:cs="Times New Roman"/>
          <w:b/>
          <w:sz w:val="26"/>
          <w:szCs w:val="26"/>
        </w:rPr>
        <w:t>,</w:t>
      </w:r>
      <w:r w:rsidRPr="00D0606B">
        <w:rPr>
          <w:rFonts w:ascii="Times New Roman" w:hAnsi="Times New Roman" w:cs="Times New Roman"/>
          <w:b/>
          <w:sz w:val="26"/>
          <w:szCs w:val="26"/>
        </w:rPr>
        <w:t xml:space="preserve"> </w:t>
      </w:r>
      <w:r w:rsidR="00FD7387" w:rsidRPr="00D0606B">
        <w:rPr>
          <w:rFonts w:ascii="Times New Roman" w:hAnsi="Times New Roman" w:cs="Times New Roman"/>
          <w:b/>
          <w:sz w:val="26"/>
          <w:szCs w:val="26"/>
        </w:rPr>
        <w:t>(</w:t>
      </w:r>
      <w:r w:rsidRPr="00D0606B">
        <w:rPr>
          <w:rFonts w:ascii="Times New Roman" w:hAnsi="Times New Roman" w:cs="Times New Roman"/>
          <w:b/>
          <w:sz w:val="26"/>
          <w:szCs w:val="26"/>
        </w:rPr>
        <w:t>Mandatory Reliability Standards:  IRO Reliability Standards</w:t>
      </w:r>
      <w:r w:rsidR="00FD7387" w:rsidRPr="00D0606B">
        <w:rPr>
          <w:rFonts w:ascii="Times New Roman" w:hAnsi="Times New Roman" w:cs="Times New Roman"/>
          <w:b/>
          <w:sz w:val="26"/>
          <w:szCs w:val="26"/>
        </w:rPr>
        <w:t>)</w:t>
      </w:r>
      <w:r w:rsidRPr="00D0606B">
        <w:rPr>
          <w:rFonts w:ascii="Times New Roman" w:hAnsi="Times New Roman" w:cs="Times New Roman"/>
          <w:b/>
          <w:sz w:val="26"/>
          <w:szCs w:val="26"/>
        </w:rPr>
        <w:t xml:space="preserve"> and</w:t>
      </w:r>
      <w:r w:rsidR="00AC7CFF" w:rsidRPr="00D0606B">
        <w:rPr>
          <w:rFonts w:ascii="Times New Roman" w:hAnsi="Times New Roman" w:cs="Times New Roman"/>
          <w:b/>
          <w:sz w:val="26"/>
          <w:szCs w:val="26"/>
        </w:rPr>
        <w:t xml:space="preserve"> FERC-</w:t>
      </w:r>
      <w:proofErr w:type="gramStart"/>
      <w:r w:rsidR="00AC7CFF" w:rsidRPr="00D0606B">
        <w:rPr>
          <w:rFonts w:ascii="Times New Roman" w:hAnsi="Times New Roman" w:cs="Times New Roman"/>
          <w:b/>
          <w:sz w:val="26"/>
          <w:szCs w:val="26"/>
        </w:rPr>
        <w:t>725A</w:t>
      </w:r>
      <w:r w:rsidR="00B731E2" w:rsidRPr="00B731E2">
        <w:rPr>
          <w:rFonts w:ascii="Times New Roman" w:hAnsi="Times New Roman" w:cs="Times New Roman"/>
          <w:b/>
          <w:sz w:val="26"/>
          <w:szCs w:val="26"/>
        </w:rPr>
        <w:t>(</w:t>
      </w:r>
      <w:proofErr w:type="gramEnd"/>
      <w:r w:rsidR="00B731E2" w:rsidRPr="00B731E2">
        <w:rPr>
          <w:rFonts w:ascii="Times New Roman" w:hAnsi="Times New Roman" w:cs="Times New Roman"/>
          <w:b/>
          <w:sz w:val="26"/>
          <w:szCs w:val="26"/>
        </w:rPr>
        <w:t>1C) (Mandatory Reliability Standards for Bulk-Power System: Reliability Standard TOP-001-4</w:t>
      </w:r>
      <w:r w:rsidR="000E7F11">
        <w:rPr>
          <w:rFonts w:ascii="Times New Roman" w:hAnsi="Times New Roman" w:cs="Times New Roman"/>
          <w:b/>
          <w:sz w:val="26"/>
          <w:szCs w:val="26"/>
        </w:rPr>
        <w:t xml:space="preserve">), </w:t>
      </w:r>
      <w:r w:rsidR="00440794" w:rsidRPr="00D0606B">
        <w:rPr>
          <w:rFonts w:ascii="Times New Roman" w:hAnsi="Times New Roman" w:cs="Times New Roman"/>
          <w:b/>
          <w:sz w:val="26"/>
          <w:szCs w:val="26"/>
        </w:rPr>
        <w:t xml:space="preserve">as </w:t>
      </w:r>
      <w:r w:rsidR="000E7F11">
        <w:rPr>
          <w:rFonts w:ascii="Times New Roman" w:hAnsi="Times New Roman" w:cs="Times New Roman"/>
          <w:b/>
          <w:sz w:val="26"/>
          <w:szCs w:val="26"/>
        </w:rPr>
        <w:t>affect</w:t>
      </w:r>
      <w:r w:rsidR="000E7F11" w:rsidRPr="00D0606B">
        <w:rPr>
          <w:rFonts w:ascii="Times New Roman" w:hAnsi="Times New Roman" w:cs="Times New Roman"/>
          <w:b/>
          <w:sz w:val="26"/>
          <w:szCs w:val="26"/>
        </w:rPr>
        <w:t xml:space="preserve">ed </w:t>
      </w:r>
      <w:r w:rsidR="00440794" w:rsidRPr="00D0606B">
        <w:rPr>
          <w:rFonts w:ascii="Times New Roman" w:hAnsi="Times New Roman" w:cs="Times New Roman"/>
          <w:b/>
          <w:sz w:val="26"/>
          <w:szCs w:val="26"/>
        </w:rPr>
        <w:t>by Order</w:t>
      </w:r>
      <w:r w:rsidR="00AC7CFF" w:rsidRPr="00D0606B">
        <w:rPr>
          <w:rFonts w:ascii="Times New Roman" w:hAnsi="Times New Roman" w:cs="Times New Roman"/>
          <w:b/>
          <w:sz w:val="26"/>
          <w:szCs w:val="26"/>
        </w:rPr>
        <w:t xml:space="preserve"> </w:t>
      </w:r>
      <w:r w:rsidR="009A6AB0">
        <w:rPr>
          <w:rFonts w:ascii="Times New Roman" w:hAnsi="Times New Roman" w:cs="Times New Roman"/>
          <w:b/>
          <w:sz w:val="26"/>
          <w:szCs w:val="26"/>
        </w:rPr>
        <w:t xml:space="preserve">in Docket No. </w:t>
      </w:r>
      <w:r w:rsidR="00AC7CFF" w:rsidRPr="00D0606B">
        <w:rPr>
          <w:rFonts w:ascii="Times New Roman" w:hAnsi="Times New Roman" w:cs="Times New Roman"/>
          <w:sz w:val="26"/>
          <w:szCs w:val="26"/>
        </w:rPr>
        <w:t xml:space="preserve"> </w:t>
      </w:r>
      <w:r w:rsidR="00AC7CFF" w:rsidRPr="008913B6">
        <w:rPr>
          <w:rFonts w:ascii="Times New Roman" w:hAnsi="Times New Roman" w:cs="Times New Roman"/>
          <w:b/>
          <w:sz w:val="26"/>
          <w:szCs w:val="26"/>
        </w:rPr>
        <w:t>RD1</w:t>
      </w:r>
      <w:r w:rsidR="007E7628">
        <w:rPr>
          <w:rFonts w:ascii="Times New Roman" w:hAnsi="Times New Roman" w:cs="Times New Roman"/>
          <w:b/>
          <w:sz w:val="26"/>
          <w:szCs w:val="26"/>
        </w:rPr>
        <w:t>7-4</w:t>
      </w:r>
    </w:p>
    <w:p w14:paraId="51DC2543" w14:textId="77777777" w:rsidR="00480B05" w:rsidRPr="00D0606B" w:rsidRDefault="00480B05" w:rsidP="00512461">
      <w:pPr>
        <w:spacing w:after="0" w:line="240" w:lineRule="auto"/>
        <w:jc w:val="center"/>
        <w:rPr>
          <w:rFonts w:ascii="Times New Roman" w:hAnsi="Times New Roman" w:cs="Times New Roman"/>
          <w:sz w:val="26"/>
          <w:szCs w:val="26"/>
        </w:rPr>
      </w:pPr>
    </w:p>
    <w:p w14:paraId="66A93701" w14:textId="05B9AB42" w:rsidR="00512461" w:rsidRPr="00D0606B" w:rsidRDefault="0063273B" w:rsidP="00512461">
      <w:pPr>
        <w:spacing w:after="0" w:line="276" w:lineRule="auto"/>
        <w:rPr>
          <w:rFonts w:ascii="Times New Roman" w:hAnsi="Times New Roman" w:cs="Times New Roman"/>
          <w:sz w:val="26"/>
          <w:szCs w:val="26"/>
        </w:rPr>
      </w:pPr>
      <w:r w:rsidRPr="00D0606B">
        <w:rPr>
          <w:rFonts w:ascii="Times New Roman" w:hAnsi="Times New Roman" w:cs="Times New Roman"/>
          <w:sz w:val="26"/>
          <w:szCs w:val="26"/>
        </w:rPr>
        <w:t>The Federal Energy Regulatory Commission (Commission or FERC) request</w:t>
      </w:r>
      <w:r w:rsidR="00DC4FEB">
        <w:rPr>
          <w:rFonts w:ascii="Times New Roman" w:hAnsi="Times New Roman" w:cs="Times New Roman"/>
          <w:sz w:val="26"/>
          <w:szCs w:val="26"/>
        </w:rPr>
        <w:t>s</w:t>
      </w:r>
      <w:r w:rsidRPr="00D0606B">
        <w:rPr>
          <w:rFonts w:ascii="Times New Roman" w:hAnsi="Times New Roman" w:cs="Times New Roman"/>
          <w:sz w:val="26"/>
          <w:szCs w:val="26"/>
        </w:rPr>
        <w:t xml:space="preserve"> the Office of Management and Budget (OMB) review and approve the </w:t>
      </w:r>
      <w:r w:rsidR="00F7106B">
        <w:rPr>
          <w:rFonts w:ascii="Times New Roman" w:hAnsi="Times New Roman" w:cs="Times New Roman"/>
          <w:sz w:val="26"/>
          <w:szCs w:val="26"/>
        </w:rPr>
        <w:t xml:space="preserve">revisions made </w:t>
      </w:r>
      <w:r w:rsidR="00BA760A">
        <w:rPr>
          <w:rFonts w:ascii="Times New Roman" w:hAnsi="Times New Roman" w:cs="Times New Roman"/>
          <w:sz w:val="26"/>
          <w:szCs w:val="26"/>
        </w:rPr>
        <w:t>to FERC-725Z and FERC-</w:t>
      </w:r>
      <w:proofErr w:type="gramStart"/>
      <w:r w:rsidR="00BA760A">
        <w:rPr>
          <w:rFonts w:ascii="Times New Roman" w:hAnsi="Times New Roman" w:cs="Times New Roman"/>
          <w:sz w:val="26"/>
          <w:szCs w:val="26"/>
        </w:rPr>
        <w:t>725A</w:t>
      </w:r>
      <w:r w:rsidR="00F162F1">
        <w:rPr>
          <w:rFonts w:ascii="Times New Roman" w:hAnsi="Times New Roman" w:cs="Times New Roman"/>
          <w:sz w:val="26"/>
          <w:szCs w:val="26"/>
        </w:rPr>
        <w:t>(</w:t>
      </w:r>
      <w:proofErr w:type="gramEnd"/>
      <w:r w:rsidR="00F162F1">
        <w:rPr>
          <w:rFonts w:ascii="Times New Roman" w:hAnsi="Times New Roman" w:cs="Times New Roman"/>
          <w:sz w:val="26"/>
          <w:szCs w:val="26"/>
        </w:rPr>
        <w:t>1C)</w:t>
      </w:r>
      <w:r w:rsidR="00BA760A">
        <w:rPr>
          <w:rFonts w:ascii="Times New Roman" w:hAnsi="Times New Roman" w:cs="Times New Roman"/>
          <w:sz w:val="26"/>
          <w:szCs w:val="26"/>
        </w:rPr>
        <w:t xml:space="preserve"> </w:t>
      </w:r>
      <w:r w:rsidR="00F7106B">
        <w:rPr>
          <w:rFonts w:ascii="Times New Roman" w:hAnsi="Times New Roman" w:cs="Times New Roman"/>
          <w:sz w:val="26"/>
          <w:szCs w:val="26"/>
        </w:rPr>
        <w:t xml:space="preserve">in Docket No. RD17-4.  </w:t>
      </w:r>
      <w:r w:rsidR="00512461" w:rsidRPr="00D0606B">
        <w:rPr>
          <w:rFonts w:ascii="Times New Roman" w:hAnsi="Times New Roman" w:cs="Times New Roman"/>
          <w:sz w:val="26"/>
          <w:szCs w:val="26"/>
        </w:rPr>
        <w:t xml:space="preserve">This consolidated supporting statement addresses </w:t>
      </w:r>
      <w:r w:rsidR="00BA760A">
        <w:rPr>
          <w:rFonts w:ascii="Times New Roman" w:hAnsi="Times New Roman" w:cs="Times New Roman"/>
          <w:sz w:val="26"/>
          <w:szCs w:val="26"/>
        </w:rPr>
        <w:t xml:space="preserve">the </w:t>
      </w:r>
      <w:r w:rsidR="00512461" w:rsidRPr="00D0606B">
        <w:rPr>
          <w:rFonts w:ascii="Times New Roman" w:hAnsi="Times New Roman" w:cs="Times New Roman"/>
          <w:sz w:val="26"/>
          <w:szCs w:val="26"/>
        </w:rPr>
        <w:t xml:space="preserve">revisions </w:t>
      </w:r>
      <w:r w:rsidR="00512461">
        <w:rPr>
          <w:rFonts w:ascii="Times New Roman" w:hAnsi="Times New Roman" w:cs="Times New Roman"/>
          <w:sz w:val="26"/>
          <w:szCs w:val="26"/>
        </w:rPr>
        <w:t>to</w:t>
      </w:r>
      <w:r w:rsidR="00512461" w:rsidRPr="00D0606B">
        <w:rPr>
          <w:rFonts w:ascii="Times New Roman" w:hAnsi="Times New Roman" w:cs="Times New Roman"/>
          <w:sz w:val="26"/>
          <w:szCs w:val="26"/>
        </w:rPr>
        <w:t>:</w:t>
      </w:r>
    </w:p>
    <w:p w14:paraId="04B019C7" w14:textId="49CB5D86" w:rsidR="00512461" w:rsidRDefault="00F162F1" w:rsidP="00F162F1">
      <w:pPr>
        <w:pStyle w:val="ListParagraph"/>
        <w:numPr>
          <w:ilvl w:val="0"/>
          <w:numId w:val="2"/>
        </w:numPr>
        <w:spacing w:after="0"/>
        <w:rPr>
          <w:rFonts w:ascii="Times New Roman" w:hAnsi="Times New Roman" w:cs="Times New Roman"/>
          <w:sz w:val="26"/>
          <w:szCs w:val="26"/>
        </w:rPr>
      </w:pPr>
      <w:r w:rsidRPr="00F162F1">
        <w:rPr>
          <w:rFonts w:ascii="Times New Roman" w:hAnsi="Times New Roman" w:cs="Times New Roman"/>
          <w:sz w:val="26"/>
          <w:szCs w:val="26"/>
        </w:rPr>
        <w:t>FERC-</w:t>
      </w:r>
      <w:proofErr w:type="gramStart"/>
      <w:r w:rsidRPr="00F162F1">
        <w:rPr>
          <w:rFonts w:ascii="Times New Roman" w:hAnsi="Times New Roman" w:cs="Times New Roman"/>
          <w:sz w:val="26"/>
          <w:szCs w:val="26"/>
        </w:rPr>
        <w:t>725A(</w:t>
      </w:r>
      <w:proofErr w:type="gramEnd"/>
      <w:r w:rsidRPr="00F162F1">
        <w:rPr>
          <w:rFonts w:ascii="Times New Roman" w:hAnsi="Times New Roman" w:cs="Times New Roman"/>
          <w:sz w:val="26"/>
          <w:szCs w:val="26"/>
        </w:rPr>
        <w:t xml:space="preserve">1C) (Mandatory Reliability Standards for Bulk-Power System: Reliability Standard TOP-001-4), </w:t>
      </w:r>
      <w:r w:rsidR="00512461">
        <w:rPr>
          <w:rFonts w:ascii="Times New Roman" w:hAnsi="Times New Roman" w:cs="Times New Roman"/>
          <w:sz w:val="26"/>
          <w:szCs w:val="26"/>
        </w:rPr>
        <w:t xml:space="preserve">OMB Control No. </w:t>
      </w:r>
      <w:r>
        <w:rPr>
          <w:rFonts w:ascii="Times New Roman" w:hAnsi="Times New Roman" w:cs="Times New Roman"/>
          <w:sz w:val="26"/>
          <w:szCs w:val="26"/>
        </w:rPr>
        <w:t>TBD</w:t>
      </w:r>
      <w:r w:rsidR="00CE7F81">
        <w:rPr>
          <w:rFonts w:ascii="Times New Roman" w:hAnsi="Times New Roman" w:cs="Times New Roman"/>
          <w:sz w:val="26"/>
          <w:szCs w:val="26"/>
        </w:rPr>
        <w:t>.  (This is a new ‘placeholder’ information collection number.)</w:t>
      </w:r>
      <w:r w:rsidR="00512461" w:rsidRPr="007E7628">
        <w:rPr>
          <w:rFonts w:ascii="Times New Roman" w:hAnsi="Times New Roman" w:cs="Times New Roman"/>
          <w:sz w:val="26"/>
          <w:szCs w:val="26"/>
        </w:rPr>
        <w:t xml:space="preserve"> </w:t>
      </w:r>
    </w:p>
    <w:p w14:paraId="72D996CB" w14:textId="77777777" w:rsidR="00512461" w:rsidRPr="009A1707" w:rsidRDefault="00512461" w:rsidP="00512461">
      <w:pPr>
        <w:pStyle w:val="ListParagraph"/>
        <w:numPr>
          <w:ilvl w:val="0"/>
          <w:numId w:val="2"/>
        </w:numPr>
        <w:spacing w:after="0"/>
        <w:rPr>
          <w:rFonts w:ascii="Times New Roman" w:hAnsi="Times New Roman" w:cs="Times New Roman"/>
          <w:sz w:val="26"/>
          <w:szCs w:val="26"/>
        </w:rPr>
      </w:pPr>
      <w:r w:rsidRPr="009A1707">
        <w:rPr>
          <w:rFonts w:ascii="Times New Roman" w:hAnsi="Times New Roman" w:cs="Times New Roman"/>
          <w:sz w:val="26"/>
          <w:szCs w:val="26"/>
        </w:rPr>
        <w:t xml:space="preserve">FERC-725Z </w:t>
      </w:r>
      <w:r w:rsidRPr="008913B6">
        <w:rPr>
          <w:rFonts w:ascii="Times New Roman" w:hAnsi="Times New Roman" w:cs="Times New Roman"/>
          <w:sz w:val="26"/>
          <w:szCs w:val="26"/>
        </w:rPr>
        <w:t>(Mandatory Reliability Standards: IRO Reliability Standards)</w:t>
      </w:r>
      <w:r>
        <w:rPr>
          <w:rFonts w:ascii="Times New Roman" w:hAnsi="Times New Roman" w:cs="Times New Roman"/>
          <w:sz w:val="26"/>
          <w:szCs w:val="26"/>
        </w:rPr>
        <w:t>,</w:t>
      </w:r>
      <w:r w:rsidRPr="008913B6">
        <w:rPr>
          <w:rFonts w:ascii="Times New Roman" w:hAnsi="Times New Roman" w:cs="Times New Roman"/>
          <w:sz w:val="26"/>
          <w:szCs w:val="26"/>
        </w:rPr>
        <w:t xml:space="preserve"> OMB Control No. 1902-0276</w:t>
      </w:r>
    </w:p>
    <w:p w14:paraId="2DC2A7D1" w14:textId="77777777" w:rsidR="003E5EEF" w:rsidRDefault="003E5EEF" w:rsidP="00512461">
      <w:pPr>
        <w:spacing w:after="0" w:line="276" w:lineRule="auto"/>
        <w:rPr>
          <w:rFonts w:ascii="Times New Roman" w:hAnsi="Times New Roman" w:cs="Times New Roman"/>
          <w:sz w:val="26"/>
          <w:szCs w:val="26"/>
        </w:rPr>
      </w:pPr>
    </w:p>
    <w:p w14:paraId="7EDC5173" w14:textId="22ECFC3A" w:rsidR="00482045" w:rsidRDefault="00482045" w:rsidP="00512461">
      <w:pPr>
        <w:spacing w:after="0" w:line="276" w:lineRule="auto"/>
        <w:rPr>
          <w:rFonts w:ascii="Times New Roman" w:hAnsi="Times New Roman" w:cs="Times New Roman"/>
          <w:sz w:val="26"/>
          <w:szCs w:val="26"/>
        </w:rPr>
      </w:pPr>
      <w:r w:rsidRPr="0023571E">
        <w:rPr>
          <w:rFonts w:ascii="Times New Roman" w:hAnsi="Times New Roman" w:cs="Times New Roman"/>
          <w:i/>
          <w:sz w:val="26"/>
          <w:szCs w:val="26"/>
        </w:rPr>
        <w:t>As of 7/</w:t>
      </w:r>
      <w:r w:rsidR="00CE7F81">
        <w:rPr>
          <w:rFonts w:ascii="Times New Roman" w:hAnsi="Times New Roman" w:cs="Times New Roman"/>
          <w:i/>
          <w:sz w:val="26"/>
          <w:szCs w:val="26"/>
        </w:rPr>
        <w:t>5</w:t>
      </w:r>
      <w:r w:rsidRPr="0023571E">
        <w:rPr>
          <w:rFonts w:ascii="Times New Roman" w:hAnsi="Times New Roman" w:cs="Times New Roman"/>
          <w:i/>
          <w:sz w:val="26"/>
          <w:szCs w:val="26"/>
        </w:rPr>
        <w:t>/2017, another unrelated item under FERC-725A</w:t>
      </w:r>
      <w:r w:rsidRPr="0023571E">
        <w:rPr>
          <w:rStyle w:val="FootnoteReference"/>
          <w:rFonts w:ascii="Times New Roman" w:hAnsi="Times New Roman" w:cs="Times New Roman"/>
          <w:i/>
          <w:sz w:val="26"/>
          <w:szCs w:val="26"/>
        </w:rPr>
        <w:footnoteReference w:id="1"/>
      </w:r>
      <w:r w:rsidRPr="0023571E">
        <w:rPr>
          <w:rFonts w:ascii="Times New Roman" w:hAnsi="Times New Roman" w:cs="Times New Roman"/>
          <w:i/>
          <w:sz w:val="26"/>
          <w:szCs w:val="26"/>
        </w:rPr>
        <w:t xml:space="preserve"> </w:t>
      </w:r>
      <w:r w:rsidRPr="00075FD1">
        <w:rPr>
          <w:rFonts w:ascii="Times New Roman" w:hAnsi="Times New Roman" w:cs="Times New Roman"/>
          <w:i/>
          <w:sz w:val="26"/>
          <w:szCs w:val="26"/>
        </w:rPr>
        <w:t xml:space="preserve">is pending review </w:t>
      </w:r>
      <w:r w:rsidRPr="0023571E">
        <w:rPr>
          <w:rFonts w:ascii="Times New Roman" w:hAnsi="Times New Roman" w:cs="Times New Roman"/>
          <w:i/>
          <w:sz w:val="26"/>
          <w:szCs w:val="26"/>
        </w:rPr>
        <w:t xml:space="preserve">at the Office of Management and Budget (OMB).  Only one item per OMB Control No. may be pending OMB review at a time.  In order to submit this consolidated supporting statement (for Docket </w:t>
      </w:r>
      <w:r>
        <w:rPr>
          <w:rFonts w:ascii="Times New Roman" w:hAnsi="Times New Roman" w:cs="Times New Roman"/>
          <w:i/>
          <w:sz w:val="26"/>
          <w:szCs w:val="26"/>
        </w:rPr>
        <w:t xml:space="preserve">No. </w:t>
      </w:r>
      <w:r w:rsidRPr="0023571E">
        <w:rPr>
          <w:rFonts w:ascii="Times New Roman" w:hAnsi="Times New Roman" w:cs="Times New Roman"/>
          <w:i/>
          <w:sz w:val="26"/>
          <w:szCs w:val="26"/>
        </w:rPr>
        <w:t>RD17-4) timely to OMB, a ‘placeholder’ information collection number (FERC-</w:t>
      </w:r>
      <w:proofErr w:type="gramStart"/>
      <w:r w:rsidRPr="0023571E">
        <w:rPr>
          <w:rFonts w:ascii="Times New Roman" w:hAnsi="Times New Roman" w:cs="Times New Roman"/>
          <w:i/>
          <w:sz w:val="26"/>
          <w:szCs w:val="26"/>
        </w:rPr>
        <w:t>725A(</w:t>
      </w:r>
      <w:proofErr w:type="gramEnd"/>
      <w:r w:rsidRPr="0023571E">
        <w:rPr>
          <w:rFonts w:ascii="Times New Roman" w:hAnsi="Times New Roman" w:cs="Times New Roman"/>
          <w:i/>
          <w:sz w:val="26"/>
          <w:szCs w:val="26"/>
        </w:rPr>
        <w:t xml:space="preserve">1C), Mandatory Reliability Standards for Bulk-Power System: Reliability Standard TOP-001-4) will be used (rather than FERC-725A). </w:t>
      </w:r>
      <w:r>
        <w:rPr>
          <w:rFonts w:ascii="Times New Roman" w:hAnsi="Times New Roman" w:cs="Times New Roman"/>
          <w:i/>
          <w:sz w:val="26"/>
          <w:szCs w:val="26"/>
        </w:rPr>
        <w:t xml:space="preserve"> The temporary information collection number FERC-</w:t>
      </w:r>
      <w:proofErr w:type="gramStart"/>
      <w:r>
        <w:rPr>
          <w:rFonts w:ascii="Times New Roman" w:hAnsi="Times New Roman" w:cs="Times New Roman"/>
          <w:i/>
          <w:sz w:val="26"/>
          <w:szCs w:val="26"/>
        </w:rPr>
        <w:t>725A(</w:t>
      </w:r>
      <w:proofErr w:type="gramEnd"/>
      <w:r>
        <w:rPr>
          <w:rFonts w:ascii="Times New Roman" w:hAnsi="Times New Roman" w:cs="Times New Roman"/>
          <w:i/>
          <w:sz w:val="26"/>
          <w:szCs w:val="26"/>
        </w:rPr>
        <w:t>1C) is new, so we are requesting a full three years.</w:t>
      </w:r>
      <w:r>
        <w:rPr>
          <w:rFonts w:ascii="Times New Roman" w:hAnsi="Times New Roman" w:cs="Times New Roman"/>
          <w:sz w:val="26"/>
          <w:szCs w:val="26"/>
        </w:rPr>
        <w:t xml:space="preserve"> </w:t>
      </w:r>
    </w:p>
    <w:p w14:paraId="245F2F6E" w14:textId="77777777" w:rsidR="00482045" w:rsidRDefault="00482045" w:rsidP="00512461">
      <w:pPr>
        <w:spacing w:after="0" w:line="276" w:lineRule="auto"/>
        <w:rPr>
          <w:rFonts w:ascii="Times New Roman" w:hAnsi="Times New Roman" w:cs="Times New Roman"/>
          <w:sz w:val="26"/>
          <w:szCs w:val="26"/>
        </w:rPr>
      </w:pPr>
    </w:p>
    <w:p w14:paraId="058E54A9" w14:textId="69600C4F" w:rsidR="0063273B" w:rsidRDefault="00F7106B" w:rsidP="00512461">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Rather than requesting a full three years </w:t>
      </w:r>
      <w:r w:rsidR="00512461">
        <w:rPr>
          <w:rFonts w:ascii="Times New Roman" w:hAnsi="Times New Roman" w:cs="Times New Roman"/>
          <w:sz w:val="26"/>
          <w:szCs w:val="26"/>
        </w:rPr>
        <w:t xml:space="preserve">of OMB approval </w:t>
      </w:r>
      <w:r>
        <w:rPr>
          <w:rFonts w:ascii="Times New Roman" w:hAnsi="Times New Roman" w:cs="Times New Roman"/>
          <w:sz w:val="26"/>
          <w:szCs w:val="26"/>
        </w:rPr>
        <w:t xml:space="preserve">for the revisions to </w:t>
      </w:r>
      <w:r w:rsidR="00F162F1">
        <w:rPr>
          <w:rFonts w:ascii="Times New Roman" w:hAnsi="Times New Roman" w:cs="Times New Roman"/>
          <w:sz w:val="26"/>
          <w:szCs w:val="26"/>
        </w:rPr>
        <w:t>FERC-725Z</w:t>
      </w:r>
      <w:r>
        <w:rPr>
          <w:rFonts w:ascii="Times New Roman" w:hAnsi="Times New Roman" w:cs="Times New Roman"/>
          <w:sz w:val="26"/>
          <w:szCs w:val="26"/>
        </w:rPr>
        <w:t xml:space="preserve">, we request that OMB approve the revisions </w:t>
      </w:r>
      <w:r w:rsidR="000324A0">
        <w:rPr>
          <w:rFonts w:ascii="Times New Roman" w:hAnsi="Times New Roman" w:cs="Times New Roman"/>
          <w:sz w:val="26"/>
          <w:szCs w:val="26"/>
        </w:rPr>
        <w:t xml:space="preserve">made </w:t>
      </w:r>
      <w:r w:rsidR="00C60101">
        <w:rPr>
          <w:rFonts w:ascii="Times New Roman" w:hAnsi="Times New Roman" w:cs="Times New Roman"/>
          <w:sz w:val="26"/>
          <w:szCs w:val="26"/>
        </w:rPr>
        <w:t xml:space="preserve">in Docket RD17-4 </w:t>
      </w:r>
      <w:r>
        <w:rPr>
          <w:rFonts w:ascii="Times New Roman" w:hAnsi="Times New Roman" w:cs="Times New Roman"/>
          <w:sz w:val="26"/>
          <w:szCs w:val="26"/>
        </w:rPr>
        <w:t>for the remainder of the current clearance</w:t>
      </w:r>
      <w:r w:rsidR="00C60101">
        <w:rPr>
          <w:rFonts w:ascii="Times New Roman" w:hAnsi="Times New Roman" w:cs="Times New Roman"/>
          <w:sz w:val="26"/>
          <w:szCs w:val="26"/>
        </w:rPr>
        <w:t xml:space="preserve"> period</w:t>
      </w:r>
      <w:r w:rsidR="000324A0">
        <w:rPr>
          <w:rFonts w:ascii="Times New Roman" w:hAnsi="Times New Roman" w:cs="Times New Roman"/>
          <w:sz w:val="26"/>
          <w:szCs w:val="26"/>
        </w:rPr>
        <w:t>, in order</w:t>
      </w:r>
      <w:r w:rsidR="00C60101" w:rsidRPr="00C60101">
        <w:rPr>
          <w:rFonts w:ascii="Times New Roman" w:hAnsi="Times New Roman" w:cs="Times New Roman"/>
          <w:sz w:val="26"/>
          <w:szCs w:val="26"/>
        </w:rPr>
        <w:t xml:space="preserve"> </w:t>
      </w:r>
      <w:r w:rsidR="00C60101">
        <w:rPr>
          <w:rFonts w:ascii="Times New Roman" w:hAnsi="Times New Roman" w:cs="Times New Roman"/>
          <w:sz w:val="26"/>
          <w:szCs w:val="26"/>
        </w:rPr>
        <w:t xml:space="preserve">to synchronize the timing of the expiration date for all requirements in </w:t>
      </w:r>
      <w:r>
        <w:rPr>
          <w:rFonts w:ascii="Times New Roman" w:hAnsi="Times New Roman" w:cs="Times New Roman"/>
          <w:sz w:val="26"/>
          <w:szCs w:val="26"/>
        </w:rPr>
        <w:t xml:space="preserve">.  </w:t>
      </w:r>
      <w:r w:rsidR="00512461">
        <w:rPr>
          <w:rFonts w:ascii="Times New Roman" w:hAnsi="Times New Roman" w:cs="Times New Roman"/>
          <w:sz w:val="26"/>
          <w:szCs w:val="26"/>
        </w:rPr>
        <w:t>FERC-725Z</w:t>
      </w:r>
      <w:r w:rsidR="00482045">
        <w:rPr>
          <w:rFonts w:ascii="Times New Roman" w:hAnsi="Times New Roman" w:cs="Times New Roman"/>
          <w:sz w:val="26"/>
          <w:szCs w:val="26"/>
        </w:rPr>
        <w:t>, which</w:t>
      </w:r>
      <w:r>
        <w:rPr>
          <w:rFonts w:ascii="Times New Roman" w:hAnsi="Times New Roman" w:cs="Times New Roman"/>
          <w:sz w:val="26"/>
          <w:szCs w:val="26"/>
        </w:rPr>
        <w:t xml:space="preserve"> expire</w:t>
      </w:r>
      <w:r w:rsidR="00A75432">
        <w:rPr>
          <w:rFonts w:ascii="Times New Roman" w:hAnsi="Times New Roman" w:cs="Times New Roman"/>
          <w:sz w:val="26"/>
          <w:szCs w:val="26"/>
        </w:rPr>
        <w:t xml:space="preserve">s 5/31/2020. </w:t>
      </w:r>
      <w:r>
        <w:rPr>
          <w:rFonts w:ascii="Times New Roman" w:hAnsi="Times New Roman" w:cs="Times New Roman"/>
          <w:sz w:val="26"/>
          <w:szCs w:val="26"/>
        </w:rPr>
        <w:t xml:space="preserve"> </w:t>
      </w:r>
    </w:p>
    <w:p w14:paraId="1A1D8D4E" w14:textId="77777777" w:rsidR="00F162F1" w:rsidRDefault="00F162F1" w:rsidP="00512461">
      <w:pPr>
        <w:spacing w:after="0" w:line="276" w:lineRule="auto"/>
        <w:rPr>
          <w:rFonts w:ascii="Times New Roman" w:hAnsi="Times New Roman" w:cs="Times New Roman"/>
          <w:sz w:val="26"/>
          <w:szCs w:val="26"/>
        </w:rPr>
      </w:pPr>
    </w:p>
    <w:p w14:paraId="2278A1B8" w14:textId="77777777" w:rsidR="00B238F7" w:rsidRDefault="00B238F7" w:rsidP="00B238F7">
      <w:pPr>
        <w:spacing w:after="0"/>
        <w:rPr>
          <w:rFonts w:ascii="Times New Roman" w:hAnsi="Times New Roman" w:cs="Times New Roman"/>
          <w:sz w:val="26"/>
          <w:szCs w:val="26"/>
        </w:rPr>
      </w:pPr>
    </w:p>
    <w:p w14:paraId="08E0DDC6" w14:textId="77777777" w:rsidR="00B238F7" w:rsidRDefault="00B238F7" w:rsidP="00B238F7">
      <w:pPr>
        <w:spacing w:after="0"/>
        <w:rPr>
          <w:rFonts w:ascii="Times New Roman" w:hAnsi="Times New Roman" w:cs="Times New Roman"/>
          <w:sz w:val="26"/>
          <w:szCs w:val="26"/>
        </w:rPr>
      </w:pPr>
      <w:r>
        <w:rPr>
          <w:rFonts w:ascii="Times New Roman" w:hAnsi="Times New Roman" w:cs="Times New Roman"/>
          <w:b/>
          <w:sz w:val="26"/>
          <w:szCs w:val="26"/>
          <w:u w:val="single"/>
        </w:rPr>
        <w:t>Background</w:t>
      </w:r>
    </w:p>
    <w:p w14:paraId="35A8A4CF" w14:textId="77777777" w:rsidR="00B238F7" w:rsidRPr="00B238F7" w:rsidRDefault="00B238F7" w:rsidP="00B238F7">
      <w:pPr>
        <w:spacing w:after="0"/>
        <w:rPr>
          <w:rFonts w:ascii="Times New Roman" w:hAnsi="Times New Roman" w:cs="Times New Roman"/>
          <w:sz w:val="26"/>
          <w:szCs w:val="26"/>
        </w:rPr>
      </w:pPr>
    </w:p>
    <w:p w14:paraId="17D0BED9" w14:textId="77777777" w:rsidR="00446D30" w:rsidRDefault="00B238F7" w:rsidP="00B238F7">
      <w:pPr>
        <w:spacing w:after="0"/>
        <w:rPr>
          <w:rFonts w:ascii="Times New Roman" w:hAnsi="Times New Roman" w:cs="Times New Roman"/>
          <w:sz w:val="26"/>
          <w:szCs w:val="26"/>
        </w:rPr>
      </w:pPr>
      <w:r w:rsidRPr="00B238F7">
        <w:rPr>
          <w:rFonts w:ascii="Times New Roman" w:hAnsi="Times New Roman" w:cs="Times New Roman"/>
          <w:sz w:val="26"/>
          <w:szCs w:val="26"/>
        </w:rPr>
        <w:t>On August 8, 2005, The Electricity Modernization Act of 2005, which is Title XII of the Energy Policy Act of 2005 (</w:t>
      </w:r>
      <w:proofErr w:type="spellStart"/>
      <w:r w:rsidRPr="00B238F7">
        <w:rPr>
          <w:rFonts w:ascii="Times New Roman" w:hAnsi="Times New Roman" w:cs="Times New Roman"/>
          <w:sz w:val="26"/>
          <w:szCs w:val="26"/>
        </w:rPr>
        <w:t>EPAct</w:t>
      </w:r>
      <w:proofErr w:type="spellEnd"/>
      <w:r w:rsidRPr="00B238F7">
        <w:rPr>
          <w:rFonts w:ascii="Times New Roman" w:hAnsi="Times New Roman" w:cs="Times New Roman"/>
          <w:sz w:val="26"/>
          <w:szCs w:val="26"/>
        </w:rPr>
        <w:t xml:space="preserve"> 2005), was enacted into law.</w:t>
      </w:r>
      <w:r w:rsidRPr="00B238F7">
        <w:rPr>
          <w:rFonts w:ascii="Times New Roman" w:hAnsi="Times New Roman" w:cs="Times New Roman"/>
          <w:sz w:val="26"/>
          <w:szCs w:val="26"/>
          <w:vertAlign w:val="superscript"/>
        </w:rPr>
        <w:footnoteReference w:id="2"/>
      </w:r>
      <w:r w:rsidRPr="00B238F7">
        <w:rPr>
          <w:rFonts w:ascii="Times New Roman" w:hAnsi="Times New Roman" w:cs="Times New Roman"/>
          <w:sz w:val="26"/>
          <w:szCs w:val="26"/>
        </w:rPr>
        <w:t xml:space="preserve">  Under section 215 of </w:t>
      </w:r>
      <w:r w:rsidRPr="00B238F7">
        <w:rPr>
          <w:rFonts w:ascii="Times New Roman" w:hAnsi="Times New Roman" w:cs="Times New Roman"/>
          <w:sz w:val="26"/>
          <w:szCs w:val="26"/>
        </w:rPr>
        <w:lastRenderedPageBreak/>
        <w:t>the Federal Power Act (FPA), the Commission requires a Commission-certified</w:t>
      </w:r>
      <w:r w:rsidR="00A3391C">
        <w:rPr>
          <w:rFonts w:ascii="Times New Roman" w:hAnsi="Times New Roman" w:cs="Times New Roman"/>
          <w:sz w:val="26"/>
          <w:szCs w:val="26"/>
        </w:rPr>
        <w:t xml:space="preserve"> Electric Reliability Organization</w:t>
      </w:r>
      <w:r w:rsidRPr="00B238F7">
        <w:rPr>
          <w:rFonts w:ascii="Times New Roman" w:hAnsi="Times New Roman" w:cs="Times New Roman"/>
          <w:sz w:val="26"/>
          <w:szCs w:val="26"/>
        </w:rPr>
        <w:t xml:space="preserve"> </w:t>
      </w:r>
      <w:r w:rsidR="00E558FD">
        <w:rPr>
          <w:rFonts w:ascii="Times New Roman" w:hAnsi="Times New Roman" w:cs="Times New Roman"/>
          <w:sz w:val="26"/>
          <w:szCs w:val="26"/>
        </w:rPr>
        <w:t>(</w:t>
      </w:r>
      <w:r w:rsidRPr="00B238F7">
        <w:rPr>
          <w:rFonts w:ascii="Times New Roman" w:hAnsi="Times New Roman" w:cs="Times New Roman"/>
          <w:sz w:val="26"/>
          <w:szCs w:val="26"/>
        </w:rPr>
        <w:t>ERO</w:t>
      </w:r>
      <w:r w:rsidR="00E558FD">
        <w:rPr>
          <w:rFonts w:ascii="Times New Roman" w:hAnsi="Times New Roman" w:cs="Times New Roman"/>
          <w:sz w:val="26"/>
          <w:szCs w:val="26"/>
        </w:rPr>
        <w:t>)</w:t>
      </w:r>
      <w:r w:rsidRPr="00B238F7">
        <w:rPr>
          <w:rFonts w:ascii="Times New Roman" w:hAnsi="Times New Roman" w:cs="Times New Roman"/>
          <w:sz w:val="26"/>
          <w:szCs w:val="26"/>
        </w:rPr>
        <w:t xml:space="preserve"> to develop mandatory and enforceable Reliability Standards</w:t>
      </w:r>
      <w:r w:rsidRPr="00B238F7">
        <w:rPr>
          <w:rFonts w:ascii="Times New Roman" w:hAnsi="Times New Roman" w:cs="Times New Roman"/>
          <w:sz w:val="26"/>
          <w:szCs w:val="26"/>
          <w:vertAlign w:val="superscript"/>
        </w:rPr>
        <w:footnoteReference w:id="3"/>
      </w:r>
      <w:r w:rsidRPr="00B238F7">
        <w:rPr>
          <w:rFonts w:ascii="Times New Roman" w:hAnsi="Times New Roman" w:cs="Times New Roman"/>
          <w:sz w:val="26"/>
          <w:szCs w:val="26"/>
        </w:rPr>
        <w:t>, which are subject to Commission review and approval.  In 2006, the Commission established a process to select and certify an ERO and, subsequently, certified NERC as the ERO.</w:t>
      </w:r>
      <w:r w:rsidRPr="00B238F7">
        <w:rPr>
          <w:rFonts w:ascii="Times New Roman" w:hAnsi="Times New Roman" w:cs="Times New Roman"/>
          <w:sz w:val="26"/>
          <w:szCs w:val="26"/>
          <w:vertAlign w:val="superscript"/>
        </w:rPr>
        <w:footnoteReference w:id="4"/>
      </w:r>
      <w:r w:rsidRPr="00B238F7">
        <w:rPr>
          <w:rFonts w:ascii="Times New Roman" w:hAnsi="Times New Roman" w:cs="Times New Roman"/>
          <w:sz w:val="26"/>
          <w:szCs w:val="26"/>
          <w:vertAlign w:val="superscript"/>
        </w:rPr>
        <w:t xml:space="preserve"> </w:t>
      </w:r>
      <w:r w:rsidRPr="00B238F7">
        <w:rPr>
          <w:rFonts w:ascii="Times New Roman" w:hAnsi="Times New Roman" w:cs="Times New Roman"/>
          <w:sz w:val="26"/>
          <w:szCs w:val="26"/>
        </w:rPr>
        <w:t xml:space="preserve"> </w:t>
      </w:r>
    </w:p>
    <w:p w14:paraId="442ED548" w14:textId="77777777" w:rsidR="00446D30" w:rsidRDefault="00446D30" w:rsidP="00B238F7">
      <w:pPr>
        <w:spacing w:after="0"/>
        <w:rPr>
          <w:rFonts w:ascii="Times New Roman" w:hAnsi="Times New Roman" w:cs="Times New Roman"/>
          <w:sz w:val="26"/>
          <w:szCs w:val="26"/>
        </w:rPr>
      </w:pPr>
    </w:p>
    <w:p w14:paraId="5F04DF43" w14:textId="001010F4" w:rsidR="00041C06" w:rsidRDefault="00446D30" w:rsidP="00B238F7">
      <w:pPr>
        <w:spacing w:after="0"/>
        <w:rPr>
          <w:rFonts w:ascii="Times New Roman" w:hAnsi="Times New Roman" w:cs="Times New Roman"/>
          <w:sz w:val="26"/>
          <w:szCs w:val="26"/>
        </w:rPr>
      </w:pPr>
      <w:r>
        <w:rPr>
          <w:rFonts w:ascii="Times New Roman" w:hAnsi="Times New Roman" w:cs="Times New Roman"/>
          <w:sz w:val="26"/>
          <w:szCs w:val="26"/>
        </w:rPr>
        <w:t>The ERO develops proposed Reliability Standards</w:t>
      </w:r>
      <w:r>
        <w:rPr>
          <w:rStyle w:val="FootnoteReference"/>
          <w:rFonts w:ascii="Times New Roman" w:hAnsi="Times New Roman" w:cs="Times New Roman"/>
          <w:sz w:val="26"/>
          <w:szCs w:val="26"/>
        </w:rPr>
        <w:footnoteReference w:id="5"/>
      </w:r>
      <w:r>
        <w:rPr>
          <w:rFonts w:ascii="Times New Roman" w:hAnsi="Times New Roman" w:cs="Times New Roman"/>
          <w:sz w:val="26"/>
          <w:szCs w:val="26"/>
        </w:rPr>
        <w:t xml:space="preserve"> and</w:t>
      </w:r>
      <w:r w:rsidR="0069063E">
        <w:rPr>
          <w:rFonts w:ascii="Times New Roman" w:hAnsi="Times New Roman" w:cs="Times New Roman"/>
          <w:sz w:val="26"/>
          <w:szCs w:val="26"/>
        </w:rPr>
        <w:t>,</w:t>
      </w:r>
      <w:r>
        <w:rPr>
          <w:rFonts w:ascii="Times New Roman" w:hAnsi="Times New Roman" w:cs="Times New Roman"/>
          <w:sz w:val="26"/>
          <w:szCs w:val="26"/>
        </w:rPr>
        <w:t xml:space="preserve"> </w:t>
      </w:r>
      <w:r w:rsidR="0069063E">
        <w:rPr>
          <w:rFonts w:ascii="Times New Roman" w:hAnsi="Times New Roman" w:cs="Times New Roman"/>
          <w:sz w:val="26"/>
          <w:szCs w:val="26"/>
        </w:rPr>
        <w:t xml:space="preserve">if approved by NERC, </w:t>
      </w:r>
      <w:r>
        <w:rPr>
          <w:rFonts w:ascii="Times New Roman" w:hAnsi="Times New Roman" w:cs="Times New Roman"/>
          <w:sz w:val="26"/>
          <w:szCs w:val="26"/>
        </w:rPr>
        <w:t xml:space="preserve">submits them to </w:t>
      </w:r>
      <w:r w:rsidR="0069063E">
        <w:rPr>
          <w:rFonts w:ascii="Times New Roman" w:hAnsi="Times New Roman" w:cs="Times New Roman"/>
          <w:sz w:val="26"/>
          <w:szCs w:val="26"/>
        </w:rPr>
        <w:t>the Commission</w:t>
      </w:r>
      <w:r>
        <w:rPr>
          <w:rFonts w:ascii="Times New Roman" w:hAnsi="Times New Roman" w:cs="Times New Roman"/>
          <w:sz w:val="26"/>
          <w:szCs w:val="26"/>
        </w:rPr>
        <w:t xml:space="preserve"> for review and approval.  If and when the</w:t>
      </w:r>
      <w:r w:rsidR="00976E64">
        <w:rPr>
          <w:rFonts w:ascii="Times New Roman" w:hAnsi="Times New Roman" w:cs="Times New Roman"/>
          <w:sz w:val="26"/>
          <w:szCs w:val="26"/>
        </w:rPr>
        <w:t xml:space="preserve"> standards </w:t>
      </w:r>
      <w:r>
        <w:rPr>
          <w:rFonts w:ascii="Times New Roman" w:hAnsi="Times New Roman" w:cs="Times New Roman"/>
          <w:sz w:val="26"/>
          <w:szCs w:val="26"/>
        </w:rPr>
        <w:t xml:space="preserve">are approved by </w:t>
      </w:r>
      <w:r w:rsidR="0069063E">
        <w:rPr>
          <w:rFonts w:ascii="Times New Roman" w:hAnsi="Times New Roman" w:cs="Times New Roman"/>
          <w:sz w:val="26"/>
          <w:szCs w:val="26"/>
        </w:rPr>
        <w:t>the Commission</w:t>
      </w:r>
      <w:r w:rsidRPr="00446D30">
        <w:rPr>
          <w:rFonts w:ascii="Times New Roman" w:hAnsi="Times New Roman" w:cs="Times New Roman"/>
          <w:sz w:val="26"/>
          <w:szCs w:val="26"/>
        </w:rPr>
        <w:t xml:space="preserve">, the Reliability Standards </w:t>
      </w:r>
      <w:r w:rsidR="00976E64">
        <w:rPr>
          <w:rFonts w:ascii="Times New Roman" w:hAnsi="Times New Roman" w:cs="Times New Roman"/>
          <w:sz w:val="26"/>
          <w:szCs w:val="26"/>
        </w:rPr>
        <w:t xml:space="preserve">become mandatory and </w:t>
      </w:r>
      <w:r w:rsidRPr="00446D30">
        <w:rPr>
          <w:rFonts w:ascii="Times New Roman" w:hAnsi="Times New Roman" w:cs="Times New Roman"/>
          <w:sz w:val="26"/>
          <w:szCs w:val="26"/>
        </w:rPr>
        <w:t xml:space="preserve">must be enforced by the ERO, subject to Commission oversight.  The Commission implements section 215 in 18 CFR 40.  </w:t>
      </w:r>
    </w:p>
    <w:p w14:paraId="6641FF05" w14:textId="77777777" w:rsidR="00041C06" w:rsidRDefault="00041C06" w:rsidP="00B238F7">
      <w:pPr>
        <w:spacing w:after="0"/>
        <w:rPr>
          <w:rFonts w:ascii="Times New Roman" w:hAnsi="Times New Roman" w:cs="Times New Roman"/>
          <w:sz w:val="26"/>
          <w:szCs w:val="26"/>
        </w:rPr>
      </w:pPr>
    </w:p>
    <w:p w14:paraId="21C775AA" w14:textId="2A4B86DD" w:rsidR="00B238F7" w:rsidRDefault="00B238F7" w:rsidP="00B238F7">
      <w:pPr>
        <w:spacing w:after="0"/>
        <w:rPr>
          <w:rFonts w:ascii="Times New Roman" w:hAnsi="Times New Roman" w:cs="Times New Roman"/>
          <w:sz w:val="26"/>
          <w:szCs w:val="26"/>
        </w:rPr>
      </w:pPr>
      <w:r w:rsidRPr="00B238F7">
        <w:rPr>
          <w:rFonts w:ascii="Times New Roman" w:hAnsi="Times New Roman" w:cs="Times New Roman"/>
          <w:sz w:val="26"/>
          <w:szCs w:val="26"/>
        </w:rPr>
        <w:t>In Order No. 693, the Commission approved 83 of 107 proposed Reliability Standards submitted by NERC</w:t>
      </w:r>
      <w:r w:rsidR="00D832F1">
        <w:rPr>
          <w:rFonts w:ascii="Times New Roman" w:hAnsi="Times New Roman" w:cs="Times New Roman"/>
          <w:sz w:val="26"/>
          <w:szCs w:val="26"/>
        </w:rPr>
        <w:t xml:space="preserve">; the information collection provisions of those </w:t>
      </w:r>
      <w:r w:rsidR="00B9793A">
        <w:rPr>
          <w:rFonts w:ascii="Times New Roman" w:hAnsi="Times New Roman" w:cs="Times New Roman"/>
          <w:sz w:val="26"/>
          <w:szCs w:val="26"/>
        </w:rPr>
        <w:t xml:space="preserve">original </w:t>
      </w:r>
      <w:r w:rsidR="00D832F1">
        <w:rPr>
          <w:rFonts w:ascii="Times New Roman" w:hAnsi="Times New Roman" w:cs="Times New Roman"/>
          <w:sz w:val="26"/>
          <w:szCs w:val="26"/>
        </w:rPr>
        <w:t>83 standards were</w:t>
      </w:r>
      <w:r w:rsidR="00CD6998">
        <w:rPr>
          <w:rFonts w:ascii="Times New Roman" w:hAnsi="Times New Roman" w:cs="Times New Roman"/>
          <w:sz w:val="26"/>
          <w:szCs w:val="26"/>
        </w:rPr>
        <w:t xml:space="preserve"> </w:t>
      </w:r>
      <w:r w:rsidR="00B9793A">
        <w:rPr>
          <w:rFonts w:ascii="Times New Roman" w:hAnsi="Times New Roman" w:cs="Times New Roman"/>
          <w:sz w:val="26"/>
          <w:szCs w:val="26"/>
        </w:rPr>
        <w:t>initial</w:t>
      </w:r>
      <w:r w:rsidR="00CD6998">
        <w:rPr>
          <w:rFonts w:ascii="Times New Roman" w:hAnsi="Times New Roman" w:cs="Times New Roman"/>
          <w:sz w:val="26"/>
          <w:szCs w:val="26"/>
        </w:rPr>
        <w:t>ly included under FERC-725A.</w:t>
      </w:r>
      <w:r w:rsidR="00B9793A">
        <w:rPr>
          <w:rFonts w:ascii="Times New Roman" w:hAnsi="Times New Roman" w:cs="Times New Roman"/>
          <w:sz w:val="26"/>
          <w:szCs w:val="26"/>
        </w:rPr>
        <w:t xml:space="preserve">  Since that time, various Reliability Standards have been re</w:t>
      </w:r>
      <w:r w:rsidR="00041C06">
        <w:rPr>
          <w:rFonts w:ascii="Times New Roman" w:hAnsi="Times New Roman" w:cs="Times New Roman"/>
          <w:sz w:val="26"/>
          <w:szCs w:val="26"/>
        </w:rPr>
        <w:t>tired, revised, or added</w:t>
      </w:r>
      <w:r w:rsidR="00446D30">
        <w:rPr>
          <w:rFonts w:ascii="Times New Roman" w:hAnsi="Times New Roman" w:cs="Times New Roman"/>
          <w:sz w:val="26"/>
          <w:szCs w:val="26"/>
        </w:rPr>
        <w:t xml:space="preserve"> (to FERC-725A or other Reliability information collection numbers)</w:t>
      </w:r>
      <w:r w:rsidR="00041C06">
        <w:rPr>
          <w:rFonts w:ascii="Times New Roman" w:hAnsi="Times New Roman" w:cs="Times New Roman"/>
          <w:sz w:val="26"/>
          <w:szCs w:val="26"/>
        </w:rPr>
        <w:t>, including standards in FERC-725Z.</w:t>
      </w:r>
      <w:r w:rsidR="001A45E9">
        <w:rPr>
          <w:rStyle w:val="FootnoteReference"/>
          <w:rFonts w:ascii="Times New Roman" w:hAnsi="Times New Roman" w:cs="Times New Roman"/>
          <w:sz w:val="26"/>
          <w:szCs w:val="26"/>
        </w:rPr>
        <w:footnoteReference w:id="6"/>
      </w:r>
    </w:p>
    <w:p w14:paraId="7BF9B3C6" w14:textId="77777777" w:rsidR="00B238F7" w:rsidRPr="00B238F7" w:rsidRDefault="00B238F7" w:rsidP="00B238F7">
      <w:pPr>
        <w:spacing w:after="0"/>
        <w:rPr>
          <w:rFonts w:ascii="Times New Roman" w:hAnsi="Times New Roman" w:cs="Times New Roman"/>
          <w:sz w:val="26"/>
          <w:szCs w:val="26"/>
        </w:rPr>
      </w:pPr>
    </w:p>
    <w:p w14:paraId="3572BBE6" w14:textId="4BF1C0F9" w:rsidR="00D1190C" w:rsidRPr="00D0606B" w:rsidRDefault="00C84C4D" w:rsidP="007D4839">
      <w:pPr>
        <w:spacing w:after="0"/>
        <w:rPr>
          <w:rFonts w:ascii="Times New Roman" w:hAnsi="Times New Roman" w:cs="Times New Roman"/>
          <w:b/>
          <w:sz w:val="26"/>
          <w:szCs w:val="26"/>
        </w:rPr>
      </w:pPr>
      <w:r w:rsidRPr="00D0606B">
        <w:rPr>
          <w:rFonts w:ascii="Times New Roman" w:hAnsi="Times New Roman" w:cs="Times New Roman"/>
          <w:b/>
          <w:sz w:val="26"/>
          <w:szCs w:val="26"/>
        </w:rPr>
        <w:t xml:space="preserve">A.  </w:t>
      </w:r>
      <w:r w:rsidRPr="00D0606B">
        <w:rPr>
          <w:rFonts w:ascii="Times New Roman" w:hAnsi="Times New Roman" w:cs="Times New Roman"/>
          <w:b/>
          <w:sz w:val="26"/>
          <w:szCs w:val="26"/>
          <w:u w:val="single"/>
        </w:rPr>
        <w:t>Justification</w:t>
      </w:r>
    </w:p>
    <w:p w14:paraId="0D9F41E5" w14:textId="77777777" w:rsidR="00480B05" w:rsidRPr="00D0606B" w:rsidRDefault="00480B05" w:rsidP="007D4839">
      <w:pPr>
        <w:spacing w:after="0"/>
        <w:rPr>
          <w:rFonts w:ascii="Times New Roman" w:hAnsi="Times New Roman" w:cs="Times New Roman"/>
          <w:sz w:val="26"/>
          <w:szCs w:val="26"/>
        </w:rPr>
      </w:pPr>
    </w:p>
    <w:p w14:paraId="31AFB1C7" w14:textId="77777777" w:rsidR="00480B05" w:rsidRPr="00D0606B" w:rsidRDefault="00480B05" w:rsidP="00480B05">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CIRCUMSTANCES THAT MAKE THE COLLECTION OF INFORMATION NECESSARY</w:t>
      </w:r>
    </w:p>
    <w:p w14:paraId="70262049" w14:textId="77777777" w:rsidR="00B9793A" w:rsidRDefault="00B9793A" w:rsidP="00B9793A">
      <w:pPr>
        <w:spacing w:after="0"/>
        <w:rPr>
          <w:rFonts w:ascii="Times New Roman" w:hAnsi="Times New Roman" w:cs="Times New Roman"/>
          <w:sz w:val="26"/>
          <w:szCs w:val="26"/>
        </w:rPr>
      </w:pPr>
    </w:p>
    <w:p w14:paraId="7CC1DEE4" w14:textId="17A475B8" w:rsidR="006520EB" w:rsidRDefault="00B9793A" w:rsidP="00B9793A">
      <w:pPr>
        <w:spacing w:after="0"/>
        <w:rPr>
          <w:rFonts w:ascii="Times New Roman" w:hAnsi="Times New Roman" w:cs="Times New Roman"/>
          <w:sz w:val="26"/>
          <w:szCs w:val="26"/>
        </w:rPr>
      </w:pPr>
      <w:r w:rsidRPr="00B9793A">
        <w:rPr>
          <w:rFonts w:ascii="Times New Roman" w:hAnsi="Times New Roman" w:cs="Times New Roman"/>
          <w:sz w:val="26"/>
          <w:szCs w:val="26"/>
        </w:rPr>
        <w:t>In a Petition dated March 6, 2017</w:t>
      </w:r>
      <w:r w:rsidR="002266EE">
        <w:rPr>
          <w:rStyle w:val="FootnoteReference"/>
          <w:rFonts w:ascii="Times New Roman" w:hAnsi="Times New Roman" w:cs="Times New Roman"/>
          <w:sz w:val="26"/>
          <w:szCs w:val="26"/>
        </w:rPr>
        <w:footnoteReference w:id="7"/>
      </w:r>
      <w:r w:rsidRPr="00B9793A">
        <w:rPr>
          <w:rFonts w:ascii="Times New Roman" w:hAnsi="Times New Roman" w:cs="Times New Roman"/>
          <w:sz w:val="26"/>
          <w:szCs w:val="26"/>
        </w:rPr>
        <w:t>, the North American Electric Reliability Corporation (“NERC”) requested Commission approval for proposed Reliability Standards IRO-002-5 (Reliability Coordination, Monitoring and Analysis) and TOP-001-4 (Transmission Operations).  NERC stated that the “proposed Reliability Standards address the Commission directives in Order No. 817 related to: (</w:t>
      </w:r>
      <w:proofErr w:type="spellStart"/>
      <w:r w:rsidRPr="00B9793A">
        <w:rPr>
          <w:rFonts w:ascii="Times New Roman" w:hAnsi="Times New Roman" w:cs="Times New Roman"/>
          <w:sz w:val="26"/>
          <w:szCs w:val="26"/>
        </w:rPr>
        <w:t>i</w:t>
      </w:r>
      <w:proofErr w:type="spellEnd"/>
      <w:r w:rsidRPr="00B9793A">
        <w:rPr>
          <w:rFonts w:ascii="Times New Roman" w:hAnsi="Times New Roman" w:cs="Times New Roman"/>
          <w:sz w:val="26"/>
          <w:szCs w:val="26"/>
        </w:rPr>
        <w:t xml:space="preserve">) transmission operator monitoring of non-bulk electric system (“BES”) facilities; (ii) redundancy and diverse routing of transmission operator, balancing authority, and reliability coordinator data exchange capabilities; and (iii) testing of alternative or less frequently used data exchange capabilities.”  In addition, NERC requested Commission approval of the retirement of Reliability Standards TOP-001-3 and IRO-002-4.  </w:t>
      </w:r>
    </w:p>
    <w:p w14:paraId="499E2FA7" w14:textId="70A1DEF8" w:rsidR="00041C06" w:rsidRDefault="00041C06" w:rsidP="00B9793A">
      <w:pPr>
        <w:spacing w:after="0"/>
        <w:rPr>
          <w:rFonts w:ascii="Times New Roman" w:hAnsi="Times New Roman" w:cs="Times New Roman"/>
          <w:sz w:val="26"/>
          <w:szCs w:val="26"/>
        </w:rPr>
      </w:pPr>
    </w:p>
    <w:p w14:paraId="53B8F852" w14:textId="77777777" w:rsidR="00041C06" w:rsidRDefault="00041C06" w:rsidP="00041C06">
      <w:pPr>
        <w:spacing w:after="0" w:line="240" w:lineRule="auto"/>
        <w:rPr>
          <w:rFonts w:ascii="Times New Roman" w:hAnsi="Times New Roman" w:cs="Times New Roman"/>
          <w:sz w:val="26"/>
          <w:szCs w:val="26"/>
        </w:rPr>
      </w:pPr>
      <w:r>
        <w:rPr>
          <w:rFonts w:ascii="Times New Roman" w:hAnsi="Times New Roman" w:cs="Times New Roman"/>
          <w:sz w:val="26"/>
          <w:szCs w:val="26"/>
        </w:rPr>
        <w:t>NERC states that the proposed “Reliability Standards TOP-001-4 and IRO-002-5 build upon the improvements made in the prior versions of those standards to further advance reliability.”</w:t>
      </w:r>
      <w:r w:rsidRPr="00A75432">
        <w:rPr>
          <w:rStyle w:val="FootnoteReference"/>
          <w:rFonts w:ascii="Times New Roman" w:hAnsi="Times New Roman" w:cs="Times New Roman"/>
          <w:sz w:val="26"/>
          <w:szCs w:val="26"/>
        </w:rPr>
        <w:footnoteReference w:id="8"/>
      </w:r>
      <w:r>
        <w:rPr>
          <w:rFonts w:ascii="Times New Roman" w:hAnsi="Times New Roman" w:cs="Times New Roman"/>
          <w:sz w:val="26"/>
          <w:szCs w:val="26"/>
        </w:rPr>
        <w:t xml:space="preserve">  Proposed Reliability Standard TOP-001-4, Requirement R10 has been revised to require the transmission operator to monitor non-BES facilities for determining system operating limit exceedances within its transmission operator area, as directed by the Commission in Order No. 817.</w:t>
      </w:r>
      <w:r>
        <w:rPr>
          <w:rStyle w:val="FootnoteReference"/>
        </w:rPr>
        <w:footnoteReference w:id="9"/>
      </w:r>
      <w:r>
        <w:rPr>
          <w:rFonts w:ascii="Times New Roman" w:hAnsi="Times New Roman" w:cs="Times New Roman"/>
          <w:sz w:val="26"/>
          <w:szCs w:val="26"/>
        </w:rPr>
        <w:t xml:space="preserve">  NERC states that this revision helps to ensure that all facilities that can adversely impact reliability are monitored.</w:t>
      </w:r>
      <w:r>
        <w:rPr>
          <w:rStyle w:val="FootnoteReference"/>
        </w:rPr>
        <w:footnoteReference w:id="10"/>
      </w:r>
      <w:r>
        <w:rPr>
          <w:rFonts w:ascii="Times New Roman" w:hAnsi="Times New Roman" w:cs="Times New Roman"/>
          <w:sz w:val="26"/>
          <w:szCs w:val="26"/>
        </w:rPr>
        <w:t xml:space="preserve">  </w:t>
      </w:r>
    </w:p>
    <w:p w14:paraId="7A1B467D" w14:textId="77777777" w:rsidR="00041C06" w:rsidRDefault="00041C06" w:rsidP="00041C06">
      <w:pPr>
        <w:spacing w:after="0" w:line="240" w:lineRule="auto"/>
        <w:rPr>
          <w:rFonts w:ascii="Times New Roman" w:hAnsi="Times New Roman" w:cs="Times New Roman"/>
          <w:sz w:val="26"/>
          <w:szCs w:val="26"/>
        </w:rPr>
      </w:pPr>
    </w:p>
    <w:p w14:paraId="036C2E69" w14:textId="5E9AE1E8" w:rsidR="00041C06" w:rsidRDefault="00041C06" w:rsidP="00041C0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NERC also revised proposed Reliability Standard TOP-001-4 to require that the operator’s and balancing authority’s data exchange capabilities for the exchange of real-time data needed for real-time monitoring and </w:t>
      </w:r>
      <w:r w:rsidR="00500F38">
        <w:rPr>
          <w:rFonts w:ascii="Times New Roman" w:hAnsi="Times New Roman" w:cs="Times New Roman"/>
          <w:sz w:val="26"/>
          <w:szCs w:val="26"/>
        </w:rPr>
        <w:t xml:space="preserve">Real-time Assessments </w:t>
      </w:r>
      <w:r>
        <w:rPr>
          <w:rFonts w:ascii="Times New Roman" w:hAnsi="Times New Roman" w:cs="Times New Roman"/>
          <w:sz w:val="26"/>
          <w:szCs w:val="26"/>
        </w:rPr>
        <w:t>have redundant and diversely routed data exchange infrastructure within the entity’s primary control center and that these capabilities be tested for redundant functionality on a regular basis.  Similar revisions are reflected in Reliability Standard IRO-002-5 to clarify the obligations of the reliability coordinator.  NERC states that these modifications help support reliable operations by preventing a single point of failure in primary control center data exchange infrastructure from halting the flow of real-time data used by operators to monitor and control the BES.</w:t>
      </w:r>
      <w:r>
        <w:rPr>
          <w:rStyle w:val="FootnoteReference"/>
        </w:rPr>
        <w:footnoteReference w:id="11"/>
      </w:r>
      <w:r>
        <w:rPr>
          <w:rFonts w:ascii="Times New Roman" w:hAnsi="Times New Roman" w:cs="Times New Roman"/>
          <w:sz w:val="26"/>
          <w:szCs w:val="26"/>
        </w:rPr>
        <w:t xml:space="preserve">  </w:t>
      </w:r>
      <w:r>
        <w:rPr>
          <w:rFonts w:ascii="Times New Roman" w:eastAsia="Calibri" w:hAnsi="Times New Roman" w:cs="Times New Roman"/>
          <w:sz w:val="26"/>
          <w:szCs w:val="26"/>
        </w:rPr>
        <w:t>NERC requests that the Commission approve proposed Reliability Standards TOP-001-4 and IRO-002-5 as consistent with its directives in Order No. 817 and find that the proposed Reliability Standards are just, reasonable, not unduly discriminatory or preferential, and in the public interest.</w:t>
      </w:r>
    </w:p>
    <w:p w14:paraId="683D3581" w14:textId="77777777" w:rsidR="00041C06" w:rsidRDefault="00041C06" w:rsidP="00041C06">
      <w:pPr>
        <w:spacing w:after="0" w:line="240" w:lineRule="auto"/>
        <w:rPr>
          <w:rFonts w:ascii="Times New Roman" w:hAnsi="Times New Roman" w:cs="Times New Roman"/>
          <w:sz w:val="26"/>
          <w:szCs w:val="26"/>
        </w:rPr>
      </w:pPr>
    </w:p>
    <w:p w14:paraId="41911AED" w14:textId="7764513B" w:rsidR="00B9793A" w:rsidRDefault="00B9793A" w:rsidP="00B9793A">
      <w:pPr>
        <w:spacing w:after="0"/>
        <w:rPr>
          <w:rFonts w:ascii="Times New Roman" w:hAnsi="Times New Roman" w:cs="Times New Roman"/>
          <w:sz w:val="26"/>
          <w:szCs w:val="26"/>
        </w:rPr>
      </w:pPr>
      <w:r w:rsidRPr="00B9793A">
        <w:rPr>
          <w:rFonts w:ascii="Times New Roman" w:hAnsi="Times New Roman" w:cs="Times New Roman"/>
          <w:sz w:val="26"/>
          <w:szCs w:val="26"/>
        </w:rPr>
        <w:lastRenderedPageBreak/>
        <w:t xml:space="preserve">In </w:t>
      </w:r>
      <w:r w:rsidR="00041C06">
        <w:rPr>
          <w:rFonts w:ascii="Times New Roman" w:hAnsi="Times New Roman" w:cs="Times New Roman"/>
          <w:sz w:val="26"/>
          <w:szCs w:val="26"/>
        </w:rPr>
        <w:t>the delegated FERC o</w:t>
      </w:r>
      <w:r w:rsidRPr="00B9793A">
        <w:rPr>
          <w:rFonts w:ascii="Times New Roman" w:hAnsi="Times New Roman" w:cs="Times New Roman"/>
          <w:sz w:val="26"/>
          <w:szCs w:val="26"/>
        </w:rPr>
        <w:t xml:space="preserve">rder </w:t>
      </w:r>
      <w:r w:rsidR="00993963">
        <w:rPr>
          <w:rFonts w:ascii="Times New Roman" w:hAnsi="Times New Roman" w:cs="Times New Roman"/>
          <w:sz w:val="26"/>
          <w:szCs w:val="26"/>
        </w:rPr>
        <w:t xml:space="preserve">issued </w:t>
      </w:r>
      <w:r w:rsidRPr="00B9793A">
        <w:rPr>
          <w:rFonts w:ascii="Times New Roman" w:hAnsi="Times New Roman" w:cs="Times New Roman"/>
          <w:sz w:val="26"/>
          <w:szCs w:val="26"/>
        </w:rPr>
        <w:t>on April 17, 2017,</w:t>
      </w:r>
      <w:r w:rsidRPr="00B9793A">
        <w:rPr>
          <w:rFonts w:ascii="Times New Roman" w:hAnsi="Times New Roman" w:cs="Times New Roman"/>
          <w:b/>
          <w:sz w:val="26"/>
          <w:szCs w:val="26"/>
          <w:vertAlign w:val="superscript"/>
        </w:rPr>
        <w:footnoteReference w:id="12"/>
      </w:r>
      <w:r w:rsidRPr="00B9793A">
        <w:rPr>
          <w:rFonts w:ascii="Times New Roman" w:hAnsi="Times New Roman" w:cs="Times New Roman"/>
          <w:b/>
          <w:sz w:val="26"/>
          <w:szCs w:val="26"/>
        </w:rPr>
        <w:t xml:space="preserve"> </w:t>
      </w:r>
      <w:r w:rsidRPr="00B9793A">
        <w:rPr>
          <w:rFonts w:ascii="Times New Roman" w:hAnsi="Times New Roman" w:cs="Times New Roman"/>
          <w:sz w:val="26"/>
          <w:szCs w:val="26"/>
        </w:rPr>
        <w:t xml:space="preserve"> the implementation of Reliability Standard TOP-001-4 </w:t>
      </w:r>
      <w:r w:rsidR="00E55E9B">
        <w:rPr>
          <w:rFonts w:ascii="Times New Roman" w:hAnsi="Times New Roman" w:cs="Times New Roman"/>
          <w:sz w:val="26"/>
          <w:szCs w:val="26"/>
        </w:rPr>
        <w:t>(</w:t>
      </w:r>
      <w:r w:rsidRPr="00B9793A">
        <w:rPr>
          <w:rFonts w:ascii="Times New Roman" w:hAnsi="Times New Roman" w:cs="Times New Roman"/>
          <w:sz w:val="26"/>
          <w:szCs w:val="26"/>
        </w:rPr>
        <w:t>and the retirement of Reliability Standard TOP-001-3</w:t>
      </w:r>
      <w:r w:rsidR="00E55E9B">
        <w:rPr>
          <w:rFonts w:ascii="Times New Roman" w:hAnsi="Times New Roman" w:cs="Times New Roman"/>
          <w:sz w:val="26"/>
          <w:szCs w:val="26"/>
        </w:rPr>
        <w:t xml:space="preserve">) and implementation of IRO-002-5 (and retirement of IRO-002-4) </w:t>
      </w:r>
      <w:r w:rsidR="00E55E9B" w:rsidRPr="00B9793A">
        <w:rPr>
          <w:rFonts w:ascii="Times New Roman" w:hAnsi="Times New Roman" w:cs="Times New Roman"/>
          <w:sz w:val="26"/>
          <w:szCs w:val="26"/>
        </w:rPr>
        <w:t>was</w:t>
      </w:r>
      <w:r w:rsidRPr="00B9793A">
        <w:rPr>
          <w:rFonts w:ascii="Times New Roman" w:hAnsi="Times New Roman" w:cs="Times New Roman"/>
          <w:sz w:val="26"/>
          <w:szCs w:val="26"/>
        </w:rPr>
        <w:t xml:space="preserve"> approved.</w:t>
      </w:r>
    </w:p>
    <w:p w14:paraId="499EA213" w14:textId="77777777" w:rsidR="00B9793A" w:rsidRPr="00B9793A" w:rsidRDefault="00B9793A" w:rsidP="00B9793A">
      <w:pPr>
        <w:spacing w:after="0"/>
        <w:rPr>
          <w:rFonts w:ascii="Times New Roman" w:hAnsi="Times New Roman" w:cs="Times New Roman"/>
          <w:sz w:val="26"/>
          <w:szCs w:val="26"/>
        </w:rPr>
      </w:pPr>
    </w:p>
    <w:p w14:paraId="2BA90143" w14:textId="77777777" w:rsidR="00480B05" w:rsidRPr="00D0606B" w:rsidRDefault="0091117A" w:rsidP="0091117A">
      <w:pPr>
        <w:pStyle w:val="ListParagraph"/>
        <w:numPr>
          <w:ilvl w:val="0"/>
          <w:numId w:val="1"/>
        </w:numPr>
        <w:spacing w:after="0"/>
        <w:rPr>
          <w:rFonts w:ascii="Times New Roman" w:hAnsi="Times New Roman" w:cs="Times New Roman"/>
          <w:b/>
          <w:sz w:val="26"/>
          <w:szCs w:val="26"/>
        </w:rPr>
      </w:pPr>
      <w:r w:rsidRPr="00D0606B">
        <w:rPr>
          <w:rFonts w:ascii="Times New Roman" w:hAnsi="Times New Roman" w:cs="Times New Roman"/>
          <w:b/>
          <w:sz w:val="26"/>
          <w:szCs w:val="26"/>
        </w:rPr>
        <w:t>HOW, BY WHOM, AND FOR WHAT PURPOSE THE INFORMATION IS TO BE USED AND THE CONSEQUENCES OF NOT COLLECTING THE INFORMATION</w:t>
      </w:r>
    </w:p>
    <w:p w14:paraId="0DA2417B" w14:textId="77777777" w:rsidR="00F3604E" w:rsidRPr="00D0606B" w:rsidRDefault="00F3604E" w:rsidP="0091117A">
      <w:pPr>
        <w:spacing w:after="0" w:line="240" w:lineRule="auto"/>
        <w:rPr>
          <w:rFonts w:ascii="Times New Roman" w:hAnsi="Times New Roman" w:cs="Times New Roman"/>
          <w:sz w:val="26"/>
          <w:szCs w:val="26"/>
        </w:rPr>
      </w:pPr>
    </w:p>
    <w:p w14:paraId="24B6D2DE" w14:textId="1484E9C6" w:rsidR="0091117A" w:rsidRPr="00D0606B" w:rsidDel="00A12F2C" w:rsidRDefault="0091117A" w:rsidP="0091117A">
      <w:pPr>
        <w:spacing w:after="0" w:line="240" w:lineRule="auto"/>
        <w:rPr>
          <w:rFonts w:ascii="Times New Roman" w:hAnsi="Times New Roman" w:cs="Times New Roman"/>
          <w:sz w:val="26"/>
          <w:szCs w:val="26"/>
        </w:rPr>
      </w:pPr>
      <w:r w:rsidRPr="00D0606B" w:rsidDel="00A12F2C">
        <w:rPr>
          <w:rFonts w:ascii="Times New Roman" w:hAnsi="Times New Roman" w:cs="Times New Roman"/>
          <w:sz w:val="26"/>
          <w:szCs w:val="26"/>
        </w:rPr>
        <w:t xml:space="preserve">In general, information collection and record retention requirements related to Reliability Standards are not submitted to, or retained for audit by, </w:t>
      </w:r>
      <w:r w:rsidR="00993963">
        <w:rPr>
          <w:rFonts w:ascii="Times New Roman" w:hAnsi="Times New Roman" w:cs="Times New Roman"/>
          <w:sz w:val="26"/>
          <w:szCs w:val="26"/>
        </w:rPr>
        <w:t>the Commission</w:t>
      </w:r>
      <w:r w:rsidRPr="00D0606B" w:rsidDel="00A12F2C">
        <w:rPr>
          <w:rFonts w:ascii="Times New Roman" w:hAnsi="Times New Roman" w:cs="Times New Roman"/>
          <w:sz w:val="26"/>
          <w:szCs w:val="26"/>
        </w:rPr>
        <w:t xml:space="preserve">.  Rather they are submitted to, or retained for audit by, NERC </w:t>
      </w:r>
      <w:r w:rsidR="00993963">
        <w:rPr>
          <w:rFonts w:ascii="Times New Roman" w:hAnsi="Times New Roman" w:cs="Times New Roman"/>
          <w:sz w:val="26"/>
          <w:szCs w:val="26"/>
        </w:rPr>
        <w:t xml:space="preserve">(the Commission-approved ERO) </w:t>
      </w:r>
      <w:r w:rsidRPr="00D0606B" w:rsidDel="00A12F2C">
        <w:rPr>
          <w:rFonts w:ascii="Times New Roman" w:hAnsi="Times New Roman" w:cs="Times New Roman"/>
          <w:sz w:val="26"/>
          <w:szCs w:val="26"/>
        </w:rPr>
        <w:t>or the Compliance Enforcement Authority, as specified in each individual Reliability Standard.</w:t>
      </w:r>
    </w:p>
    <w:p w14:paraId="14C4578E" w14:textId="77777777" w:rsidR="0091117A" w:rsidRPr="00D0606B" w:rsidRDefault="0091117A" w:rsidP="0091117A">
      <w:pPr>
        <w:spacing w:after="0"/>
        <w:rPr>
          <w:rFonts w:ascii="Times New Roman" w:hAnsi="Times New Roman" w:cs="Times New Roman"/>
          <w:b/>
          <w:sz w:val="26"/>
          <w:szCs w:val="26"/>
        </w:rPr>
      </w:pPr>
    </w:p>
    <w:p w14:paraId="33400E0C" w14:textId="60FCDFEC" w:rsidR="00993963" w:rsidRDefault="00993963" w:rsidP="00993963">
      <w:pPr>
        <w:spacing w:after="0"/>
        <w:rPr>
          <w:rFonts w:ascii="Times New Roman" w:hAnsi="Times New Roman" w:cs="Times New Roman"/>
          <w:sz w:val="26"/>
          <w:szCs w:val="26"/>
        </w:rPr>
      </w:pPr>
      <w:r>
        <w:rPr>
          <w:rFonts w:ascii="Times New Roman" w:hAnsi="Times New Roman" w:cs="Times New Roman"/>
          <w:sz w:val="26"/>
          <w:szCs w:val="26"/>
        </w:rPr>
        <w:t xml:space="preserve">As discussed by NERC in its Petition [footnotes omitted], </w:t>
      </w:r>
    </w:p>
    <w:p w14:paraId="38FD068B" w14:textId="001B7587" w:rsidR="0061331A" w:rsidRDefault="00993963" w:rsidP="000859F1">
      <w:pPr>
        <w:spacing w:after="0"/>
        <w:ind w:left="720"/>
        <w:rPr>
          <w:rFonts w:ascii="Times New Roman" w:hAnsi="Times New Roman" w:cs="Times New Roman"/>
          <w:sz w:val="26"/>
          <w:szCs w:val="26"/>
        </w:rPr>
      </w:pPr>
      <w:r>
        <w:rPr>
          <w:rFonts w:ascii="Times New Roman" w:hAnsi="Times New Roman" w:cs="Times New Roman"/>
          <w:sz w:val="26"/>
          <w:szCs w:val="26"/>
        </w:rPr>
        <w:t>“</w:t>
      </w:r>
      <w:r w:rsidR="0061331A" w:rsidRPr="0061331A">
        <w:rPr>
          <w:rFonts w:ascii="Times New Roman" w:hAnsi="Times New Roman" w:cs="Times New Roman"/>
          <w:sz w:val="26"/>
          <w:szCs w:val="26"/>
        </w:rPr>
        <w:t>The proposed Reliability Standards address the Commission directives in Order No. 817 related to: (</w:t>
      </w:r>
      <w:proofErr w:type="spellStart"/>
      <w:r w:rsidR="0061331A" w:rsidRPr="0061331A">
        <w:rPr>
          <w:rFonts w:ascii="Times New Roman" w:hAnsi="Times New Roman" w:cs="Times New Roman"/>
          <w:sz w:val="26"/>
          <w:szCs w:val="26"/>
        </w:rPr>
        <w:t>i</w:t>
      </w:r>
      <w:proofErr w:type="spellEnd"/>
      <w:r w:rsidR="0061331A" w:rsidRPr="0061331A">
        <w:rPr>
          <w:rFonts w:ascii="Times New Roman" w:hAnsi="Times New Roman" w:cs="Times New Roman"/>
          <w:sz w:val="26"/>
          <w:szCs w:val="26"/>
        </w:rPr>
        <w:t>) Transmission Operator monitoring of non-Bulk Electric System (“BES”) facilities; (ii) redundancy and diverse routing of Transmission Operator, Balancing Authority, and Reliability Coordinator data exchange capabilities; and (iii) testing of alternative or less frequently used data exchange capabilities.</w:t>
      </w:r>
    </w:p>
    <w:p w14:paraId="7B336D11" w14:textId="487A170B" w:rsidR="0061331A" w:rsidRDefault="0061331A" w:rsidP="000859F1">
      <w:pPr>
        <w:spacing w:after="0"/>
        <w:ind w:left="720"/>
        <w:rPr>
          <w:rFonts w:ascii="Times New Roman" w:hAnsi="Times New Roman" w:cs="Times New Roman"/>
          <w:sz w:val="26"/>
          <w:szCs w:val="26"/>
        </w:rPr>
      </w:pPr>
      <w:r>
        <w:rPr>
          <w:rFonts w:ascii="Times New Roman" w:hAnsi="Times New Roman" w:cs="Times New Roman"/>
          <w:sz w:val="26"/>
          <w:szCs w:val="26"/>
        </w:rPr>
        <w:t>…</w:t>
      </w:r>
    </w:p>
    <w:p w14:paraId="11B51AEE" w14:textId="76D97BC9" w:rsidR="00993963" w:rsidRDefault="00993963" w:rsidP="000859F1">
      <w:pPr>
        <w:spacing w:after="0"/>
        <w:ind w:left="720"/>
        <w:rPr>
          <w:rFonts w:ascii="Times New Roman" w:hAnsi="Times New Roman" w:cs="Times New Roman"/>
          <w:sz w:val="26"/>
          <w:szCs w:val="26"/>
        </w:rPr>
      </w:pPr>
      <w:r w:rsidRPr="000859F1">
        <w:rPr>
          <w:rFonts w:ascii="Times New Roman" w:hAnsi="Times New Roman" w:cs="Times New Roman"/>
          <w:sz w:val="26"/>
          <w:szCs w:val="26"/>
        </w:rPr>
        <w:t>Proposed Reliability Standards TOP-001-4 and IRO-002-5 build upon the improvements made in the prior versions of those standards to further advance reliability. As explained in detail in Section IV, proposed TOP-001-4 Requirement R10 has been revised to require the Transmission Operator to monitor non-BES facilities for determining System Operating Limit (“SOL”) exceedances within its Transmission Operator Area, as directed by the Commission in Order No. 817. This revision helps to ensure that all facilities that can adversely impact reliability are monitored.</w:t>
      </w:r>
    </w:p>
    <w:p w14:paraId="6C2DCF92" w14:textId="77777777" w:rsidR="00993963" w:rsidRPr="000859F1" w:rsidRDefault="00993963" w:rsidP="000859F1">
      <w:pPr>
        <w:spacing w:after="0"/>
        <w:ind w:left="720"/>
        <w:rPr>
          <w:rFonts w:ascii="Times New Roman" w:hAnsi="Times New Roman" w:cs="Times New Roman"/>
          <w:sz w:val="26"/>
          <w:szCs w:val="26"/>
        </w:rPr>
      </w:pPr>
    </w:p>
    <w:p w14:paraId="084790E8" w14:textId="106ECD8D" w:rsidR="00993963" w:rsidRDefault="00993963" w:rsidP="000859F1">
      <w:pPr>
        <w:spacing w:after="0"/>
        <w:ind w:left="720"/>
        <w:rPr>
          <w:rFonts w:ascii="Times New Roman" w:hAnsi="Times New Roman" w:cs="Times New Roman"/>
          <w:sz w:val="26"/>
          <w:szCs w:val="26"/>
        </w:rPr>
      </w:pPr>
      <w:r w:rsidRPr="000859F1">
        <w:rPr>
          <w:rFonts w:ascii="Times New Roman" w:hAnsi="Times New Roman" w:cs="Times New Roman"/>
          <w:sz w:val="26"/>
          <w:szCs w:val="26"/>
        </w:rPr>
        <w:t xml:space="preserve">Proposed TOP-001-4 has been further revised to require that the Transmission Operator’s and Balancing Authority’s data exchange capabilities for the exchange of Real-time data needed for Real-time monitoring and </w:t>
      </w:r>
      <w:r w:rsidR="009F7C83">
        <w:rPr>
          <w:rFonts w:ascii="Times New Roman" w:hAnsi="Times New Roman" w:cs="Times New Roman"/>
          <w:sz w:val="26"/>
          <w:szCs w:val="26"/>
        </w:rPr>
        <w:t>Real-time Assessments</w:t>
      </w:r>
      <w:r w:rsidRPr="000859F1">
        <w:rPr>
          <w:rFonts w:ascii="Times New Roman" w:hAnsi="Times New Roman" w:cs="Times New Roman"/>
          <w:sz w:val="26"/>
          <w:szCs w:val="26"/>
        </w:rPr>
        <w:t xml:space="preserve"> have redundant and diversely routed data exchange infrastructure within the entity’s primary Control Center and that these capabilities be tested for redundant functionality on a regular basis. Similar revisions are reflected in proposed Reliability</w:t>
      </w:r>
      <w:r>
        <w:rPr>
          <w:rFonts w:ascii="Times New Roman" w:hAnsi="Times New Roman" w:cs="Times New Roman"/>
          <w:sz w:val="26"/>
          <w:szCs w:val="26"/>
        </w:rPr>
        <w:t xml:space="preserve"> </w:t>
      </w:r>
      <w:r w:rsidRPr="00993963">
        <w:rPr>
          <w:rFonts w:ascii="Times New Roman" w:hAnsi="Times New Roman" w:cs="Times New Roman"/>
          <w:sz w:val="26"/>
          <w:szCs w:val="26"/>
        </w:rPr>
        <w:t xml:space="preserve">Standard IRO-002-5 to clarify the obligations of the Reliability </w:t>
      </w:r>
      <w:r w:rsidRPr="00993963">
        <w:rPr>
          <w:rFonts w:ascii="Times New Roman" w:hAnsi="Times New Roman" w:cs="Times New Roman"/>
          <w:sz w:val="26"/>
          <w:szCs w:val="26"/>
        </w:rPr>
        <w:lastRenderedPageBreak/>
        <w:t>Coordinator. These modifications, which are responsive to the Commission’s</w:t>
      </w:r>
      <w:r>
        <w:rPr>
          <w:rFonts w:ascii="Times New Roman" w:hAnsi="Times New Roman" w:cs="Times New Roman"/>
          <w:sz w:val="26"/>
          <w:szCs w:val="26"/>
        </w:rPr>
        <w:t xml:space="preserve"> directives in Order No. 817, </w:t>
      </w:r>
      <w:r w:rsidRPr="00993963">
        <w:rPr>
          <w:rFonts w:ascii="Times New Roman" w:hAnsi="Times New Roman" w:cs="Times New Roman"/>
          <w:sz w:val="26"/>
          <w:szCs w:val="26"/>
        </w:rPr>
        <w:t>help support reliable operations by preventing a single point of failure in primary Control Center data exchange infrastructure from halting the flow of Real-time data used by operators to monitor and control the BES.</w:t>
      </w:r>
      <w:r w:rsidR="00003CBA">
        <w:rPr>
          <w:rFonts w:ascii="Times New Roman" w:hAnsi="Times New Roman" w:cs="Times New Roman"/>
          <w:sz w:val="26"/>
          <w:szCs w:val="26"/>
        </w:rPr>
        <w:t>”</w:t>
      </w:r>
    </w:p>
    <w:p w14:paraId="77000A10" w14:textId="77777777" w:rsidR="00993963" w:rsidRPr="000859F1" w:rsidRDefault="00993963" w:rsidP="00993963">
      <w:pPr>
        <w:spacing w:after="0"/>
        <w:rPr>
          <w:rFonts w:ascii="Times New Roman" w:hAnsi="Times New Roman" w:cs="Times New Roman"/>
          <w:sz w:val="26"/>
          <w:szCs w:val="26"/>
        </w:rPr>
      </w:pPr>
    </w:p>
    <w:p w14:paraId="414D2037" w14:textId="77777777" w:rsidR="0091117A" w:rsidRPr="00D0606B" w:rsidRDefault="0091117A" w:rsidP="0091117A">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DESCRIBE ANY CONSIDERATION OF THE USE OF IMPROVED INFORMATION TECHNOLOGY TO REDUCE THE BURDEN AND TECHNICAL OR LEGAL OBSTACLES TO REDUCING BURDEN</w:t>
      </w:r>
    </w:p>
    <w:p w14:paraId="46D9C65B" w14:textId="393A4712" w:rsidR="0091117A" w:rsidRPr="00D0606B" w:rsidRDefault="0091117A" w:rsidP="0091117A">
      <w:pPr>
        <w:spacing w:after="0" w:line="240" w:lineRule="auto"/>
        <w:rPr>
          <w:rFonts w:ascii="Times New Roman" w:hAnsi="Times New Roman" w:cs="Times New Roman"/>
          <w:b/>
          <w:sz w:val="26"/>
          <w:szCs w:val="26"/>
        </w:rPr>
      </w:pPr>
    </w:p>
    <w:p w14:paraId="2B9B6BE0" w14:textId="3C36472A" w:rsidR="00E52A6D" w:rsidRPr="00D0606B" w:rsidRDefault="0091117A" w:rsidP="0091117A">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The use of current or improved technology and the medium are not covered in Reliability Standards</w:t>
      </w:r>
      <w:r w:rsidR="00D0606B" w:rsidRPr="00D0606B">
        <w:rPr>
          <w:rFonts w:ascii="Times New Roman" w:hAnsi="Times New Roman" w:cs="Times New Roman"/>
          <w:sz w:val="26"/>
          <w:szCs w:val="26"/>
        </w:rPr>
        <w:t>.</w:t>
      </w:r>
      <w:r w:rsidRPr="00D0606B">
        <w:rPr>
          <w:rFonts w:ascii="Times New Roman" w:hAnsi="Times New Roman" w:cs="Times New Roman"/>
          <w:sz w:val="26"/>
          <w:szCs w:val="26"/>
        </w:rPr>
        <w:t xml:space="preserve"> </w:t>
      </w:r>
    </w:p>
    <w:p w14:paraId="0486298D" w14:textId="77777777" w:rsidR="008A35C5" w:rsidRPr="00D0606B" w:rsidRDefault="008A35C5" w:rsidP="0091117A">
      <w:pPr>
        <w:spacing w:after="0" w:line="240" w:lineRule="auto"/>
        <w:rPr>
          <w:rFonts w:ascii="Times New Roman" w:hAnsi="Times New Roman" w:cs="Times New Roman"/>
          <w:sz w:val="26"/>
          <w:szCs w:val="26"/>
        </w:rPr>
      </w:pPr>
    </w:p>
    <w:p w14:paraId="29F4AA0A" w14:textId="77777777" w:rsidR="008A35C5" w:rsidRPr="00D0606B" w:rsidRDefault="008A35C5" w:rsidP="0091117A">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We think that nearly all of the respondents are likely to make and keep related records in an electronic format.  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password-protected user interface.</w:t>
      </w:r>
    </w:p>
    <w:p w14:paraId="2A2C14BB" w14:textId="77777777" w:rsidR="00E52A6D" w:rsidRPr="00D0606B" w:rsidRDefault="00E52A6D" w:rsidP="0091117A">
      <w:pPr>
        <w:spacing w:after="0" w:line="240" w:lineRule="auto"/>
        <w:rPr>
          <w:rFonts w:ascii="Times New Roman" w:hAnsi="Times New Roman" w:cs="Times New Roman"/>
          <w:sz w:val="26"/>
          <w:szCs w:val="26"/>
        </w:rPr>
      </w:pPr>
    </w:p>
    <w:p w14:paraId="78240E44" w14:textId="77777777" w:rsidR="00E52A6D" w:rsidRPr="00D0606B" w:rsidRDefault="00E52A6D" w:rsidP="0091117A">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In general, the Commission supports the use of information technology to reduce burden.</w:t>
      </w:r>
    </w:p>
    <w:p w14:paraId="1A4439B8" w14:textId="77777777" w:rsidR="008A35C5" w:rsidRPr="00D0606B" w:rsidRDefault="008A35C5" w:rsidP="0091117A">
      <w:pPr>
        <w:spacing w:after="0" w:line="240" w:lineRule="auto"/>
        <w:rPr>
          <w:rFonts w:ascii="Times New Roman" w:hAnsi="Times New Roman" w:cs="Times New Roman"/>
          <w:sz w:val="26"/>
          <w:szCs w:val="26"/>
        </w:rPr>
      </w:pPr>
    </w:p>
    <w:p w14:paraId="46671ACA" w14:textId="77777777" w:rsidR="0091117A" w:rsidRPr="00D0606B" w:rsidRDefault="0091117A" w:rsidP="0091117A">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DESCRIBE EFFORTS TO IDENTIFY DUPLICATION AND SHOW SPECIFICALLY WHY ANY SIMILAR INFORMATION ALREADY AVAILABLE CANNOT BE USED OR MODIFIED FOR USE FOR THE PURPOSE(S) DESCRIBED IN INSTRUCTION NO. 2</w:t>
      </w:r>
    </w:p>
    <w:p w14:paraId="7C7B9424" w14:textId="77777777" w:rsidR="0091117A" w:rsidRPr="00D0606B" w:rsidRDefault="0091117A" w:rsidP="0091117A">
      <w:pPr>
        <w:spacing w:after="0" w:line="240" w:lineRule="auto"/>
        <w:rPr>
          <w:rFonts w:ascii="Times New Roman" w:hAnsi="Times New Roman" w:cs="Times New Roman"/>
          <w:sz w:val="26"/>
          <w:szCs w:val="26"/>
        </w:rPr>
      </w:pPr>
    </w:p>
    <w:p w14:paraId="2BEF2456" w14:textId="59634475" w:rsidR="008A35C5" w:rsidRPr="00D0606B" w:rsidRDefault="008A35C5" w:rsidP="008A35C5">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Filing requirements are periodically reviewed as OMB review dates arise or as the Commission may deem necessary in carrying out its regulatory responsibilities</w:t>
      </w:r>
      <w:r w:rsidRPr="00D0606B">
        <w:rPr>
          <w:rFonts w:ascii="Times New Roman" w:eastAsia="Calibri" w:hAnsi="Times New Roman" w:cs="Times New Roman"/>
          <w:sz w:val="26"/>
          <w:szCs w:val="26"/>
        </w:rPr>
        <w:t xml:space="preserve"> </w:t>
      </w:r>
      <w:r w:rsidRPr="00D0606B">
        <w:rPr>
          <w:rFonts w:ascii="Times New Roman" w:hAnsi="Times New Roman" w:cs="Times New Roman"/>
          <w:sz w:val="26"/>
          <w:szCs w:val="26"/>
        </w:rPr>
        <w:t xml:space="preserve">under the FPA in order to eliminate duplication and ensure that filing burden is minimized. There are no similar sources for information available that can be used or modified for these reporting purposes. </w:t>
      </w:r>
    </w:p>
    <w:p w14:paraId="1051C971" w14:textId="77777777" w:rsidR="008A35C5" w:rsidRPr="00D0606B" w:rsidRDefault="008A35C5" w:rsidP="0091117A">
      <w:pPr>
        <w:spacing w:after="0" w:line="240" w:lineRule="auto"/>
        <w:rPr>
          <w:rFonts w:ascii="Times New Roman" w:hAnsi="Times New Roman" w:cs="Times New Roman"/>
          <w:sz w:val="26"/>
          <w:szCs w:val="26"/>
        </w:rPr>
      </w:pPr>
    </w:p>
    <w:p w14:paraId="2CA9B17E" w14:textId="77777777" w:rsidR="00D05969" w:rsidRPr="00D0606B" w:rsidRDefault="00D05969" w:rsidP="00D05969">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METHODS USED TO MINIMIZE THE BURDEN IN COLLECTION OF INFORMATION INVOLVING SMALL ENTITIES</w:t>
      </w:r>
    </w:p>
    <w:p w14:paraId="050B0685" w14:textId="77777777" w:rsidR="0091117A" w:rsidRDefault="0091117A" w:rsidP="0091117A">
      <w:pPr>
        <w:spacing w:after="0" w:line="240" w:lineRule="auto"/>
        <w:rPr>
          <w:rFonts w:ascii="Times New Roman" w:hAnsi="Times New Roman" w:cs="Times New Roman"/>
          <w:sz w:val="26"/>
          <w:szCs w:val="26"/>
        </w:rPr>
      </w:pPr>
    </w:p>
    <w:p w14:paraId="3726C17D" w14:textId="25F859E4" w:rsidR="00F00E11" w:rsidRDefault="00F00E11" w:rsidP="0091117A">
      <w:pPr>
        <w:spacing w:after="0" w:line="240" w:lineRule="auto"/>
        <w:rPr>
          <w:rFonts w:ascii="Times New Roman" w:hAnsi="Times New Roman" w:cs="Times New Roman"/>
          <w:sz w:val="26"/>
          <w:szCs w:val="26"/>
        </w:rPr>
      </w:pPr>
      <w:r w:rsidRPr="00F00E11">
        <w:rPr>
          <w:rFonts w:ascii="Times New Roman" w:hAnsi="Times New Roman" w:cs="Times New Roman"/>
          <w:sz w:val="26"/>
          <w:szCs w:val="26"/>
        </w:rPr>
        <w:t xml:space="preserve">In general, small entities may reduce their burden by taking part in a joint registration organization or a coordinated functional registration.  These options allow a small entity to share the compliance burden with other entities and, thus, to minimize their own </w:t>
      </w:r>
      <w:r w:rsidRPr="00F00E11">
        <w:rPr>
          <w:rFonts w:ascii="Times New Roman" w:hAnsi="Times New Roman" w:cs="Times New Roman"/>
          <w:sz w:val="26"/>
          <w:szCs w:val="26"/>
        </w:rPr>
        <w:lastRenderedPageBreak/>
        <w:t xml:space="preserve">compliance burden. </w:t>
      </w:r>
      <w:r w:rsidR="00C55D90">
        <w:rPr>
          <w:rFonts w:ascii="Times New Roman" w:hAnsi="Times New Roman" w:cs="Times New Roman"/>
          <w:sz w:val="26"/>
          <w:szCs w:val="26"/>
        </w:rPr>
        <w:t xml:space="preserve"> </w:t>
      </w:r>
      <w:r w:rsidRPr="00F00E11">
        <w:rPr>
          <w:rFonts w:ascii="Times New Roman" w:hAnsi="Times New Roman" w:cs="Times New Roman"/>
          <w:sz w:val="26"/>
          <w:szCs w:val="26"/>
        </w:rPr>
        <w:t>Detailed information regarding these options is available in NERC’s Rule of Procedure at Sections 507 and 508.</w:t>
      </w:r>
      <w:r>
        <w:rPr>
          <w:rStyle w:val="FootnoteReference"/>
          <w:rFonts w:ascii="Times New Roman" w:hAnsi="Times New Roman" w:cs="Times New Roman"/>
          <w:sz w:val="26"/>
          <w:szCs w:val="26"/>
        </w:rPr>
        <w:footnoteReference w:id="13"/>
      </w:r>
    </w:p>
    <w:p w14:paraId="272D48FE" w14:textId="0D003B15" w:rsidR="00275A35" w:rsidRDefault="00275A35" w:rsidP="00A97DBB">
      <w:pPr>
        <w:spacing w:after="0" w:line="240" w:lineRule="auto"/>
        <w:rPr>
          <w:rFonts w:ascii="Times New Roman" w:hAnsi="Times New Roman" w:cs="Times New Roman"/>
          <w:sz w:val="26"/>
          <w:szCs w:val="26"/>
        </w:rPr>
      </w:pPr>
    </w:p>
    <w:p w14:paraId="69496B83" w14:textId="067FCE7B" w:rsidR="00D05969" w:rsidRPr="00D0606B" w:rsidRDefault="00D05969" w:rsidP="005E3384">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CONSEQUENCE TO FEDERAL PROGRAM IF COLLECTION WERE CONDUCTED LESS FREQUENTLY</w:t>
      </w:r>
    </w:p>
    <w:p w14:paraId="3EAB94FB" w14:textId="77777777" w:rsidR="005E3384" w:rsidRDefault="005E3384" w:rsidP="000859F1">
      <w:pPr>
        <w:tabs>
          <w:tab w:val="num" w:pos="720"/>
        </w:tabs>
        <w:autoSpaceDE w:val="0"/>
        <w:autoSpaceDN w:val="0"/>
        <w:adjustRightInd w:val="0"/>
        <w:spacing w:after="0" w:line="240" w:lineRule="auto"/>
        <w:contextualSpacing/>
        <w:rPr>
          <w:rFonts w:ascii="Times New Roman" w:eastAsia="Times New Roman" w:hAnsi="Times New Roman" w:cs="Times New Roman"/>
          <w:b/>
          <w:sz w:val="26"/>
          <w:szCs w:val="26"/>
        </w:rPr>
      </w:pPr>
    </w:p>
    <w:p w14:paraId="476FA232" w14:textId="400CEBB6" w:rsidR="005E3384" w:rsidRDefault="00E27153" w:rsidP="000859F1">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Per NERC’s Petition [without footnotes], “…</w:t>
      </w:r>
      <w:r w:rsidR="005E3384" w:rsidRPr="000859F1">
        <w:rPr>
          <w:rFonts w:ascii="Times New Roman" w:eastAsia="Times New Roman" w:hAnsi="Times New Roman" w:cs="Times New Roman"/>
          <w:sz w:val="26"/>
          <w:szCs w:val="26"/>
        </w:rPr>
        <w:t>TOP-001-4 Requirement R10 has been revised to require the Transmission Operator to monitor non-BES facilities for determining System Operating Limit (“SOL”) exceedances within its Transmission Operator Area, as directed by the Commission in Order No. 817. This revision helps to ensure that all facilities that can adversely impact reliability are monitored.</w:t>
      </w:r>
    </w:p>
    <w:p w14:paraId="3C3F704B" w14:textId="77777777" w:rsidR="00E27153" w:rsidRDefault="00E27153" w:rsidP="000859F1">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p>
    <w:p w14:paraId="0224A8F2" w14:textId="05D053B2" w:rsidR="00E27153" w:rsidRPr="000859F1" w:rsidRDefault="00E27153" w:rsidP="000859F1">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r w:rsidRPr="00E27153">
        <w:rPr>
          <w:rFonts w:ascii="Times New Roman" w:eastAsia="Times New Roman" w:hAnsi="Times New Roman" w:cs="Times New Roman"/>
          <w:sz w:val="26"/>
          <w:szCs w:val="26"/>
        </w:rPr>
        <w:t xml:space="preserve">Proposed TOP-001-4 has been further revised to require that the Transmission Operator’s and Balancing Authority’s data exchange capabilities for the exchange of Real-time data needed for Real-time monitoring and </w:t>
      </w:r>
      <w:r w:rsidR="00500F38">
        <w:rPr>
          <w:rFonts w:ascii="Times New Roman" w:eastAsia="Times New Roman" w:hAnsi="Times New Roman" w:cs="Times New Roman"/>
          <w:sz w:val="26"/>
          <w:szCs w:val="26"/>
        </w:rPr>
        <w:t>Real-time Assessments</w:t>
      </w:r>
      <w:r w:rsidRPr="00E27153">
        <w:rPr>
          <w:rFonts w:ascii="Times New Roman" w:eastAsia="Times New Roman" w:hAnsi="Times New Roman" w:cs="Times New Roman"/>
          <w:sz w:val="26"/>
          <w:szCs w:val="26"/>
        </w:rPr>
        <w:t xml:space="preserve"> have redundant and diversely routed data exchange infrastructure within the entity’s primary Control Center and that these capabilities be tested for redundant functionality on a regular basis. Similar revisions are reflected in proposed Reliability</w:t>
      </w:r>
      <w:r>
        <w:rPr>
          <w:rFonts w:ascii="Times New Roman" w:eastAsia="Times New Roman" w:hAnsi="Times New Roman" w:cs="Times New Roman"/>
          <w:sz w:val="26"/>
          <w:szCs w:val="26"/>
        </w:rPr>
        <w:t xml:space="preserve"> </w:t>
      </w:r>
      <w:r w:rsidRPr="00E27153">
        <w:rPr>
          <w:rFonts w:ascii="Times New Roman" w:eastAsia="Times New Roman" w:hAnsi="Times New Roman" w:cs="Times New Roman"/>
          <w:sz w:val="26"/>
          <w:szCs w:val="26"/>
        </w:rPr>
        <w:t>Standard IRO-002-5 to clarify the obligations of the Reliability Coordinator. These modifications, which are responsive to the Commission’s directives in Order No. 817, help support reliable operations by preventing a single point of failure in primary Control Center data exchange infrastructure from halting the flow of Real-time data used by operators to monitor and control the BES.</w:t>
      </w:r>
      <w:r>
        <w:rPr>
          <w:rFonts w:ascii="Times New Roman" w:eastAsia="Times New Roman" w:hAnsi="Times New Roman" w:cs="Times New Roman"/>
          <w:sz w:val="26"/>
          <w:szCs w:val="26"/>
        </w:rPr>
        <w:t>”</w:t>
      </w:r>
    </w:p>
    <w:p w14:paraId="30C3C57A" w14:textId="77777777" w:rsidR="00FA7855" w:rsidRDefault="00FA7855" w:rsidP="000859F1">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p>
    <w:p w14:paraId="40AE64B2" w14:textId="3579D490" w:rsidR="007D6F51" w:rsidRDefault="00FA7855" w:rsidP="000859F1">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Failure to implement the changes </w:t>
      </w:r>
      <w:r w:rsidR="007D6F51" w:rsidRPr="00D0606B">
        <w:rPr>
          <w:rFonts w:ascii="Times New Roman" w:eastAsia="Times New Roman" w:hAnsi="Times New Roman" w:cs="Times New Roman"/>
          <w:sz w:val="26"/>
          <w:szCs w:val="26"/>
        </w:rPr>
        <w:t xml:space="preserve">could directly affect the ability to effectively monitor and control </w:t>
      </w:r>
      <w:r w:rsidR="003F4EAD">
        <w:rPr>
          <w:rFonts w:ascii="Times New Roman" w:eastAsia="Times New Roman" w:hAnsi="Times New Roman" w:cs="Times New Roman"/>
          <w:sz w:val="26"/>
          <w:szCs w:val="26"/>
        </w:rPr>
        <w:t xml:space="preserve">and ensure reliability of </w:t>
      </w:r>
      <w:r w:rsidR="007D6F51" w:rsidRPr="00D0606B">
        <w:rPr>
          <w:rFonts w:ascii="Times New Roman" w:eastAsia="Times New Roman" w:hAnsi="Times New Roman" w:cs="Times New Roman"/>
          <w:sz w:val="26"/>
          <w:szCs w:val="26"/>
        </w:rPr>
        <w:t>the bulk electric system</w:t>
      </w:r>
      <w:r w:rsidR="00DB396E" w:rsidRPr="00D0606B">
        <w:rPr>
          <w:rFonts w:ascii="Times New Roman" w:eastAsia="Times New Roman" w:hAnsi="Times New Roman" w:cs="Times New Roman"/>
          <w:sz w:val="26"/>
          <w:szCs w:val="26"/>
        </w:rPr>
        <w:t>.</w:t>
      </w:r>
      <w:r w:rsidR="007D6F51" w:rsidRPr="00D0606B">
        <w:rPr>
          <w:rFonts w:ascii="Times New Roman" w:eastAsia="Times New Roman" w:hAnsi="Times New Roman" w:cs="Times New Roman"/>
          <w:sz w:val="26"/>
          <w:szCs w:val="26"/>
        </w:rPr>
        <w:t xml:space="preserve"> </w:t>
      </w:r>
    </w:p>
    <w:p w14:paraId="5DCC4D26" w14:textId="77777777" w:rsidR="005E3384" w:rsidRPr="00D0606B" w:rsidRDefault="005E3384" w:rsidP="000859F1">
      <w:pPr>
        <w:tabs>
          <w:tab w:val="num" w:pos="720"/>
        </w:tabs>
        <w:autoSpaceDE w:val="0"/>
        <w:autoSpaceDN w:val="0"/>
        <w:adjustRightInd w:val="0"/>
        <w:spacing w:after="0" w:line="240" w:lineRule="auto"/>
        <w:contextualSpacing/>
        <w:rPr>
          <w:rFonts w:ascii="Times New Roman" w:eastAsia="Times New Roman" w:hAnsi="Times New Roman" w:cs="Times New Roman"/>
          <w:bCs/>
          <w:sz w:val="26"/>
          <w:szCs w:val="26"/>
        </w:rPr>
      </w:pPr>
    </w:p>
    <w:p w14:paraId="7D59CDE9" w14:textId="77777777" w:rsidR="004F0011" w:rsidRDefault="004F0011" w:rsidP="004F0011">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EXPLAIN ANY SPECIAL CIRCUMSTANCES RELATING TO THE INFORMATION COLLECTION</w:t>
      </w:r>
    </w:p>
    <w:p w14:paraId="0728B450" w14:textId="77777777" w:rsidR="00FA7855" w:rsidRDefault="00FA7855" w:rsidP="00FA7855">
      <w:pPr>
        <w:pStyle w:val="ListParagraph"/>
        <w:spacing w:after="0" w:line="240" w:lineRule="auto"/>
        <w:ind w:left="360"/>
        <w:rPr>
          <w:rFonts w:ascii="Times New Roman" w:hAnsi="Times New Roman" w:cs="Times New Roman"/>
          <w:b/>
          <w:sz w:val="26"/>
          <w:szCs w:val="26"/>
        </w:rPr>
      </w:pPr>
    </w:p>
    <w:p w14:paraId="11BA7C23" w14:textId="69E84A7F" w:rsidR="001C4DBD" w:rsidRPr="00FA7855" w:rsidRDefault="001C4DBD" w:rsidP="000324A0">
      <w:pPr>
        <w:pStyle w:val="ListParagraph"/>
        <w:tabs>
          <w:tab w:val="left" w:pos="0"/>
        </w:tabs>
        <w:spacing w:after="0" w:line="240" w:lineRule="auto"/>
        <w:ind w:left="0"/>
        <w:rPr>
          <w:rFonts w:ascii="Times New Roman" w:hAnsi="Times New Roman" w:cs="Times New Roman"/>
          <w:sz w:val="26"/>
          <w:szCs w:val="26"/>
        </w:rPr>
      </w:pPr>
      <w:r w:rsidRPr="00FA7855">
        <w:rPr>
          <w:rFonts w:ascii="Times New Roman" w:hAnsi="Times New Roman" w:cs="Times New Roman"/>
          <w:sz w:val="26"/>
          <w:szCs w:val="26"/>
        </w:rPr>
        <w:t xml:space="preserve">There are no special circumstances related to the revisions </w:t>
      </w:r>
      <w:r w:rsidR="00200821">
        <w:rPr>
          <w:rFonts w:ascii="Times New Roman" w:hAnsi="Times New Roman" w:cs="Times New Roman"/>
          <w:sz w:val="26"/>
          <w:szCs w:val="26"/>
        </w:rPr>
        <w:t>in FERC-</w:t>
      </w:r>
      <w:proofErr w:type="gramStart"/>
      <w:r w:rsidR="00200821">
        <w:rPr>
          <w:rFonts w:ascii="Times New Roman" w:hAnsi="Times New Roman" w:cs="Times New Roman"/>
          <w:sz w:val="26"/>
          <w:szCs w:val="26"/>
        </w:rPr>
        <w:t>725A</w:t>
      </w:r>
      <w:r w:rsidR="00402E20">
        <w:rPr>
          <w:rFonts w:ascii="Times New Roman" w:hAnsi="Times New Roman" w:cs="Times New Roman"/>
          <w:sz w:val="26"/>
          <w:szCs w:val="26"/>
        </w:rPr>
        <w:t>(</w:t>
      </w:r>
      <w:proofErr w:type="gramEnd"/>
      <w:r w:rsidR="00402E20">
        <w:rPr>
          <w:rFonts w:ascii="Times New Roman" w:hAnsi="Times New Roman" w:cs="Times New Roman"/>
          <w:sz w:val="26"/>
          <w:szCs w:val="26"/>
        </w:rPr>
        <w:t>1C)</w:t>
      </w:r>
      <w:r w:rsidR="00200821">
        <w:rPr>
          <w:rFonts w:ascii="Times New Roman" w:hAnsi="Times New Roman" w:cs="Times New Roman"/>
          <w:sz w:val="26"/>
          <w:szCs w:val="26"/>
        </w:rPr>
        <w:t xml:space="preserve"> and FERC-725Z</w:t>
      </w:r>
      <w:r w:rsidR="00FA7855" w:rsidRPr="00FA7855">
        <w:rPr>
          <w:rFonts w:ascii="Times New Roman" w:hAnsi="Times New Roman" w:cs="Times New Roman"/>
          <w:sz w:val="26"/>
          <w:szCs w:val="26"/>
        </w:rPr>
        <w:t>.</w:t>
      </w:r>
    </w:p>
    <w:p w14:paraId="3F716394" w14:textId="77777777" w:rsidR="00C1747B" w:rsidRDefault="00C1747B" w:rsidP="00C1747B">
      <w:pPr>
        <w:spacing w:after="0"/>
        <w:rPr>
          <w:rFonts w:ascii="Times New Roman" w:hAnsi="Times New Roman" w:cs="Times New Roman"/>
          <w:b/>
          <w:sz w:val="26"/>
          <w:szCs w:val="26"/>
        </w:rPr>
      </w:pPr>
      <w:bookmarkStart w:id="0" w:name="_GoBack"/>
      <w:bookmarkEnd w:id="0"/>
    </w:p>
    <w:p w14:paraId="071CD395" w14:textId="77777777" w:rsidR="007D6F51" w:rsidRPr="008D3803" w:rsidRDefault="0027289A" w:rsidP="00183ECD">
      <w:pPr>
        <w:pStyle w:val="ListParagraph"/>
        <w:numPr>
          <w:ilvl w:val="0"/>
          <w:numId w:val="1"/>
        </w:numPr>
        <w:spacing w:after="0" w:line="240" w:lineRule="auto"/>
        <w:rPr>
          <w:rFonts w:ascii="Times New Roman" w:hAnsi="Times New Roman" w:cs="Times New Roman"/>
          <w:sz w:val="26"/>
          <w:szCs w:val="26"/>
        </w:rPr>
      </w:pPr>
      <w:r w:rsidRPr="00D0606B">
        <w:rPr>
          <w:rFonts w:ascii="Times New Roman" w:eastAsia="Calibri" w:hAnsi="Times New Roman" w:cs="Times New Roman"/>
          <w:b/>
          <w:sz w:val="26"/>
          <w:szCs w:val="26"/>
        </w:rPr>
        <w:t>DESCRIBE EFFORTS TO CONSULT OUTSIDE THE AGENCY: SUMMARIZE PUBLIC COMMENTS AND THE AGENCY’S RESPONSE</w:t>
      </w:r>
    </w:p>
    <w:p w14:paraId="4D2CFD7E" w14:textId="77777777" w:rsidR="002E66B1" w:rsidRPr="008D3803" w:rsidRDefault="002E66B1" w:rsidP="008D3803">
      <w:pPr>
        <w:pStyle w:val="ListParagraph"/>
        <w:spacing w:after="0" w:line="240" w:lineRule="auto"/>
        <w:ind w:left="360"/>
        <w:rPr>
          <w:rFonts w:ascii="Times New Roman" w:hAnsi="Times New Roman" w:cs="Times New Roman"/>
          <w:sz w:val="26"/>
          <w:szCs w:val="26"/>
        </w:rPr>
      </w:pPr>
    </w:p>
    <w:p w14:paraId="029096FD" w14:textId="546BD52A" w:rsidR="002E66B1" w:rsidRPr="008D3803" w:rsidRDefault="002E66B1" w:rsidP="008D3803">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The ERO process</w:t>
      </w:r>
      <w:r>
        <w:rPr>
          <w:rStyle w:val="FootnoteReference"/>
          <w:rFonts w:ascii="Times New Roman" w:hAnsi="Times New Roman" w:cs="Times New Roman"/>
          <w:sz w:val="26"/>
          <w:szCs w:val="26"/>
        </w:rPr>
        <w:footnoteReference w:id="14"/>
      </w:r>
      <w:r w:rsidRPr="002E66B1">
        <w:rPr>
          <w:rFonts w:ascii="Times New Roman" w:hAnsi="Times New Roman" w:cs="Times New Roman"/>
          <w:sz w:val="26"/>
          <w:szCs w:val="26"/>
        </w:rPr>
        <w:t xml:space="preserve"> to develop and establish Reliability Standards is a collaborative process between the ERO, Regional Entities and other industry stakeholders developing, discussing, and reviewing drafts, commenting and voting on the drafts, posting responses to the comments, conducting a final ballot, and submitting the standard and implementation plan to the Board of Trustees (BOT) for adoption and approval.  [This process provides several opportunities for review and comment by stakeholders and interested parties.]  Then the final proposed standard (if approved by the BOT) is submitted by the ERO to the FERC for review and approval.  Upon approval by FERC, the standards are mandatory and enforceable.  </w:t>
      </w:r>
    </w:p>
    <w:p w14:paraId="77ED9EDE" w14:textId="77777777" w:rsidR="004B2BA6" w:rsidRDefault="004B2BA6" w:rsidP="00C744DC">
      <w:pPr>
        <w:spacing w:line="240" w:lineRule="auto"/>
        <w:rPr>
          <w:rFonts w:ascii="Times New Roman" w:eastAsia="Times New Roman" w:hAnsi="Times New Roman" w:cs="Times New Roman"/>
          <w:strike/>
          <w:sz w:val="26"/>
          <w:szCs w:val="26"/>
        </w:rPr>
      </w:pPr>
    </w:p>
    <w:p w14:paraId="27F1508D" w14:textId="77777777" w:rsidR="00F139A1" w:rsidRDefault="002E66B1" w:rsidP="007D56B1">
      <w:pPr>
        <w:spacing w:after="0" w:line="240" w:lineRule="auto"/>
        <w:rPr>
          <w:rFonts w:ascii="Times New Roman" w:hAnsi="Times New Roman" w:cs="Times New Roman"/>
          <w:sz w:val="26"/>
          <w:szCs w:val="26"/>
        </w:rPr>
      </w:pPr>
      <w:r>
        <w:rPr>
          <w:rFonts w:ascii="Times New Roman" w:hAnsi="Times New Roman" w:cs="Times New Roman"/>
          <w:sz w:val="26"/>
          <w:szCs w:val="26"/>
        </w:rPr>
        <w:t>FERC n</w:t>
      </w:r>
      <w:r w:rsidR="004C6FA2" w:rsidRPr="00AA5EAF">
        <w:rPr>
          <w:rFonts w:ascii="Times New Roman" w:hAnsi="Times New Roman" w:cs="Times New Roman"/>
          <w:sz w:val="26"/>
          <w:szCs w:val="26"/>
        </w:rPr>
        <w:t>otice</w:t>
      </w:r>
      <w:r w:rsidR="008931E8" w:rsidRPr="00AA5EAF">
        <w:rPr>
          <w:rFonts w:ascii="Times New Roman" w:hAnsi="Times New Roman" w:cs="Times New Roman"/>
          <w:sz w:val="26"/>
          <w:szCs w:val="26"/>
        </w:rPr>
        <w:t>s</w:t>
      </w:r>
      <w:r w:rsidR="004C6FA2" w:rsidRPr="00F153CC">
        <w:rPr>
          <w:rFonts w:ascii="Times New Roman" w:hAnsi="Times New Roman" w:cs="Times New Roman"/>
          <w:sz w:val="26"/>
          <w:szCs w:val="26"/>
        </w:rPr>
        <w:t xml:space="preserve"> </w:t>
      </w:r>
      <w:r>
        <w:rPr>
          <w:rFonts w:ascii="Times New Roman" w:hAnsi="Times New Roman" w:cs="Times New Roman"/>
          <w:sz w:val="26"/>
          <w:szCs w:val="26"/>
        </w:rPr>
        <w:t xml:space="preserve">were </w:t>
      </w:r>
      <w:r w:rsidR="004C6FA2" w:rsidRPr="00F153CC">
        <w:rPr>
          <w:rFonts w:ascii="Times New Roman" w:hAnsi="Times New Roman" w:cs="Times New Roman"/>
          <w:sz w:val="26"/>
          <w:szCs w:val="26"/>
        </w:rPr>
        <w:t xml:space="preserve"> published in the Federal Register, thereby allowing all public utilities, natural gas and oil pipeline companies, state commissions, federal agencies, and other interested parties an opportunity to submit comments, or suggestions concerning the proposal.  </w:t>
      </w:r>
    </w:p>
    <w:p w14:paraId="62EB3F1C" w14:textId="77777777" w:rsidR="00F139A1" w:rsidRPr="00FB7411" w:rsidRDefault="00514422" w:rsidP="00FA7855">
      <w:pPr>
        <w:pStyle w:val="ListParagraph"/>
        <w:numPr>
          <w:ilvl w:val="0"/>
          <w:numId w:val="10"/>
        </w:numPr>
        <w:spacing w:after="0" w:line="240" w:lineRule="auto"/>
        <w:rPr>
          <w:rFonts w:ascii="Times New Roman" w:hAnsi="Times New Roman" w:cs="Times New Roman"/>
          <w:sz w:val="26"/>
          <w:szCs w:val="26"/>
        </w:rPr>
      </w:pPr>
      <w:r w:rsidRPr="00331AD5">
        <w:rPr>
          <w:rFonts w:ascii="Times New Roman" w:hAnsi="Times New Roman" w:cs="Times New Roman"/>
          <w:sz w:val="26"/>
          <w:szCs w:val="26"/>
        </w:rPr>
        <w:t xml:space="preserve">Notice of NERC’s Petition was issued on 3/9/2017; no comments were received.  </w:t>
      </w:r>
    </w:p>
    <w:p w14:paraId="57E604E2" w14:textId="710305AB" w:rsidR="006C7EA9" w:rsidRPr="00402E20" w:rsidRDefault="00514422" w:rsidP="00FA7855">
      <w:pPr>
        <w:pStyle w:val="ListParagraph"/>
        <w:numPr>
          <w:ilvl w:val="0"/>
          <w:numId w:val="10"/>
        </w:numPr>
        <w:spacing w:after="0" w:line="240" w:lineRule="auto"/>
        <w:rPr>
          <w:rFonts w:ascii="Times New Roman" w:eastAsia="Times New Roman" w:hAnsi="Times New Roman" w:cs="Times New Roman"/>
          <w:sz w:val="26"/>
          <w:szCs w:val="26"/>
        </w:rPr>
      </w:pPr>
      <w:r w:rsidRPr="00331AD5">
        <w:rPr>
          <w:rFonts w:ascii="Times New Roman" w:hAnsi="Times New Roman" w:cs="Times New Roman"/>
          <w:sz w:val="26"/>
          <w:szCs w:val="26"/>
        </w:rPr>
        <w:t>The 60-day PRA Notice was issued in Docket No. RD17-4 on 4/25/2017 and published on 5/2/2017 (82 FR 20473).</w:t>
      </w:r>
      <w:r w:rsidR="006C7EA9" w:rsidRPr="00331AD5">
        <w:rPr>
          <w:rFonts w:ascii="Times New Roman" w:hAnsi="Times New Roman" w:cs="Times New Roman"/>
          <w:sz w:val="26"/>
          <w:szCs w:val="26"/>
        </w:rPr>
        <w:t xml:space="preserve">  </w:t>
      </w:r>
      <w:r w:rsidR="006C7EA9" w:rsidRPr="00402E20">
        <w:rPr>
          <w:rFonts w:ascii="Times New Roman" w:hAnsi="Times New Roman" w:cs="Times New Roman"/>
          <w:sz w:val="26"/>
          <w:szCs w:val="26"/>
        </w:rPr>
        <w:t>The Commission received no public comments</w:t>
      </w:r>
      <w:r w:rsidR="00331AD5" w:rsidRPr="00402E20">
        <w:rPr>
          <w:rFonts w:ascii="Times New Roman" w:hAnsi="Times New Roman" w:cs="Times New Roman"/>
          <w:sz w:val="26"/>
          <w:szCs w:val="26"/>
        </w:rPr>
        <w:t xml:space="preserve"> from the 60-day Notice</w:t>
      </w:r>
      <w:r w:rsidR="006C7EA9" w:rsidRPr="00402E20">
        <w:rPr>
          <w:rFonts w:ascii="Times New Roman" w:hAnsi="Times New Roman" w:cs="Times New Roman"/>
          <w:sz w:val="26"/>
          <w:szCs w:val="26"/>
        </w:rPr>
        <w:t>.</w:t>
      </w:r>
    </w:p>
    <w:p w14:paraId="71F49D23" w14:textId="3D533208" w:rsidR="00AD069C" w:rsidRPr="00331AD5" w:rsidRDefault="007D56B1" w:rsidP="00FA7855">
      <w:pPr>
        <w:pStyle w:val="ListParagraph"/>
        <w:numPr>
          <w:ilvl w:val="0"/>
          <w:numId w:val="10"/>
        </w:numPr>
        <w:spacing w:after="0" w:line="240" w:lineRule="auto"/>
        <w:rPr>
          <w:rFonts w:ascii="Times New Roman" w:eastAsia="Times New Roman" w:hAnsi="Times New Roman" w:cs="Times New Roman"/>
          <w:sz w:val="26"/>
          <w:szCs w:val="26"/>
        </w:rPr>
      </w:pPr>
      <w:r w:rsidRPr="00331AD5">
        <w:rPr>
          <w:rFonts w:ascii="Times New Roman" w:eastAsia="Times New Roman" w:hAnsi="Times New Roman" w:cs="Times New Roman"/>
          <w:sz w:val="26"/>
          <w:szCs w:val="26"/>
        </w:rPr>
        <w:t>The 30-day PRA</w:t>
      </w:r>
      <w:r w:rsidRPr="00FB7411">
        <w:rPr>
          <w:rFonts w:ascii="Times New Roman" w:eastAsia="Times New Roman" w:hAnsi="Times New Roman" w:cs="Times New Roman"/>
          <w:sz w:val="26"/>
          <w:szCs w:val="26"/>
        </w:rPr>
        <w:t xml:space="preserve"> Notice </w:t>
      </w:r>
      <w:r w:rsidR="006C7EA9" w:rsidRPr="00FB7411">
        <w:rPr>
          <w:rFonts w:ascii="Times New Roman" w:eastAsia="Times New Roman" w:hAnsi="Times New Roman" w:cs="Times New Roman"/>
          <w:sz w:val="26"/>
          <w:szCs w:val="26"/>
        </w:rPr>
        <w:t xml:space="preserve">in Docket RD17-4 </w:t>
      </w:r>
      <w:r w:rsidRPr="00331AD5">
        <w:rPr>
          <w:rFonts w:ascii="Times New Roman" w:eastAsia="Times New Roman" w:hAnsi="Times New Roman" w:cs="Times New Roman"/>
          <w:sz w:val="26"/>
          <w:szCs w:val="26"/>
        </w:rPr>
        <w:t>will also be published in the Federal Register.</w:t>
      </w:r>
    </w:p>
    <w:p w14:paraId="4FF55961" w14:textId="77777777" w:rsidR="007D56B1" w:rsidRPr="00AA5EAF" w:rsidRDefault="007D56B1" w:rsidP="00C20ADC">
      <w:pPr>
        <w:spacing w:after="0" w:line="240" w:lineRule="auto"/>
        <w:rPr>
          <w:rFonts w:ascii="Times New Roman" w:eastAsia="Times New Roman" w:hAnsi="Times New Roman" w:cs="Times New Roman"/>
          <w:sz w:val="26"/>
          <w:szCs w:val="26"/>
        </w:rPr>
      </w:pPr>
    </w:p>
    <w:p w14:paraId="503D3688" w14:textId="77777777" w:rsidR="00AD069C" w:rsidRPr="00D0606B" w:rsidRDefault="00AD069C" w:rsidP="00AD069C">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EXPLAIN ANY PAYMENT OR GIFTS TO RESPONDENTS</w:t>
      </w:r>
    </w:p>
    <w:p w14:paraId="5761F21F" w14:textId="77777777" w:rsidR="00AD069C" w:rsidRPr="00D0606B" w:rsidRDefault="00AD069C" w:rsidP="00AD069C">
      <w:pPr>
        <w:spacing w:after="0" w:line="240" w:lineRule="auto"/>
        <w:rPr>
          <w:rFonts w:ascii="Times New Roman" w:hAnsi="Times New Roman" w:cs="Times New Roman"/>
          <w:sz w:val="26"/>
          <w:szCs w:val="26"/>
        </w:rPr>
      </w:pPr>
    </w:p>
    <w:p w14:paraId="63926C9F" w14:textId="67151AC5" w:rsidR="00AD069C" w:rsidRPr="00D0606B" w:rsidRDefault="00AD069C" w:rsidP="00AD069C">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 xml:space="preserve">The Commission does not make payments or provide gifts for respondents </w:t>
      </w:r>
      <w:r w:rsidR="00514422">
        <w:rPr>
          <w:rFonts w:ascii="Times New Roman" w:hAnsi="Times New Roman" w:cs="Times New Roman"/>
          <w:sz w:val="26"/>
          <w:szCs w:val="26"/>
        </w:rPr>
        <w:t>of these information collections</w:t>
      </w:r>
      <w:r w:rsidR="00DB396E" w:rsidRPr="00D0606B">
        <w:rPr>
          <w:rFonts w:ascii="Times New Roman" w:hAnsi="Times New Roman" w:cs="Times New Roman"/>
          <w:sz w:val="26"/>
          <w:szCs w:val="26"/>
        </w:rPr>
        <w:t>.</w:t>
      </w:r>
    </w:p>
    <w:p w14:paraId="035DF60B" w14:textId="77777777" w:rsidR="007D4839" w:rsidRPr="00D0606B" w:rsidRDefault="007D4839" w:rsidP="00AD069C">
      <w:pPr>
        <w:spacing w:after="0" w:line="240" w:lineRule="auto"/>
        <w:rPr>
          <w:rFonts w:ascii="Times New Roman" w:hAnsi="Times New Roman" w:cs="Times New Roman"/>
          <w:sz w:val="26"/>
          <w:szCs w:val="26"/>
        </w:rPr>
      </w:pPr>
    </w:p>
    <w:p w14:paraId="46B4B526" w14:textId="77777777" w:rsidR="00AD069C" w:rsidRPr="00D0606B" w:rsidRDefault="00AD069C" w:rsidP="00AD069C">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DESCRIBE ANY ASSURANCE OF CONFIDENTIALITY PROVIDED TO RESPONDENTS</w:t>
      </w:r>
    </w:p>
    <w:p w14:paraId="1D9652A4" w14:textId="77777777" w:rsidR="00CC26F4" w:rsidRDefault="00CC26F4" w:rsidP="00DB396E">
      <w:pPr>
        <w:spacing w:after="0" w:line="240" w:lineRule="auto"/>
        <w:rPr>
          <w:rFonts w:ascii="Times New Roman" w:hAnsi="Times New Roman" w:cs="Times New Roman"/>
          <w:sz w:val="26"/>
          <w:szCs w:val="26"/>
        </w:rPr>
      </w:pPr>
    </w:p>
    <w:p w14:paraId="2AED1D45" w14:textId="362D1071" w:rsidR="00DB396E" w:rsidRPr="00D0606B" w:rsidRDefault="00DB396E" w:rsidP="00DB396E">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 xml:space="preserve">Responding entities do not submit the information collections to FERC.  Rather, they submit the information to NERC, the regions, or maintain it internally.  Since there are no </w:t>
      </w:r>
      <w:r w:rsidR="009D3F62" w:rsidRPr="00D0606B">
        <w:rPr>
          <w:rFonts w:ascii="Times New Roman" w:hAnsi="Times New Roman" w:cs="Times New Roman"/>
          <w:sz w:val="26"/>
          <w:szCs w:val="26"/>
        </w:rPr>
        <w:t>submi</w:t>
      </w:r>
      <w:r w:rsidR="009D3F62">
        <w:rPr>
          <w:rFonts w:ascii="Times New Roman" w:hAnsi="Times New Roman" w:cs="Times New Roman"/>
          <w:sz w:val="26"/>
          <w:szCs w:val="26"/>
        </w:rPr>
        <w:t>ttals</w:t>
      </w:r>
      <w:r w:rsidR="009D3F62" w:rsidRPr="00D0606B">
        <w:rPr>
          <w:rFonts w:ascii="Times New Roman" w:hAnsi="Times New Roman" w:cs="Times New Roman"/>
          <w:sz w:val="26"/>
          <w:szCs w:val="26"/>
        </w:rPr>
        <w:t xml:space="preserve"> </w:t>
      </w:r>
      <w:r w:rsidRPr="00D0606B">
        <w:rPr>
          <w:rFonts w:ascii="Times New Roman" w:hAnsi="Times New Roman" w:cs="Times New Roman"/>
          <w:sz w:val="26"/>
          <w:szCs w:val="26"/>
        </w:rPr>
        <w:t xml:space="preserve">made to FERC, FERC provides no specific provisions in order to protect confidentiality.  </w:t>
      </w:r>
    </w:p>
    <w:p w14:paraId="6588A2AD" w14:textId="77777777" w:rsidR="00DB396E" w:rsidRPr="00D0606B" w:rsidRDefault="00DB396E" w:rsidP="00DB396E">
      <w:pPr>
        <w:spacing w:after="0" w:line="240" w:lineRule="auto"/>
        <w:rPr>
          <w:rFonts w:ascii="Times New Roman" w:hAnsi="Times New Roman" w:cs="Times New Roman"/>
          <w:sz w:val="26"/>
          <w:szCs w:val="26"/>
        </w:rPr>
      </w:pPr>
    </w:p>
    <w:p w14:paraId="45D5B30B" w14:textId="77777777" w:rsidR="00AD069C" w:rsidRPr="00D0606B" w:rsidRDefault="00DB396E" w:rsidP="00AD069C">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According to the NERC Rule</w:t>
      </w:r>
      <w:r w:rsidR="004B5777">
        <w:rPr>
          <w:rFonts w:ascii="Times New Roman" w:hAnsi="Times New Roman" w:cs="Times New Roman"/>
          <w:sz w:val="26"/>
          <w:szCs w:val="26"/>
        </w:rPr>
        <w:t>s</w:t>
      </w:r>
      <w:r w:rsidRPr="00D0606B">
        <w:rPr>
          <w:rFonts w:ascii="Times New Roman" w:hAnsi="Times New Roman" w:cs="Times New Roman"/>
          <w:sz w:val="26"/>
          <w:szCs w:val="26"/>
        </w:rPr>
        <w:t xml:space="preserve"> of Procedure section 1502,  “…a Receiving Entity shall keep in confidence and not copy, disclose, or distribute any Confidential Information or </w:t>
      </w:r>
      <w:r w:rsidRPr="00D0606B">
        <w:rPr>
          <w:rFonts w:ascii="Times New Roman" w:hAnsi="Times New Roman" w:cs="Times New Roman"/>
          <w:sz w:val="26"/>
          <w:szCs w:val="26"/>
        </w:rPr>
        <w:lastRenderedPageBreak/>
        <w:t>any part thereof without the permission of the Submitting Entity, except as otherwise legally required.”  This serves to protect confidential information submitted to or retained for NERC or Regional Entities.</w:t>
      </w:r>
    </w:p>
    <w:p w14:paraId="324291ED" w14:textId="77777777" w:rsidR="00F839D0" w:rsidRPr="00D0606B" w:rsidRDefault="00F839D0" w:rsidP="00AD069C">
      <w:pPr>
        <w:spacing w:after="0" w:line="240" w:lineRule="auto"/>
        <w:rPr>
          <w:rFonts w:ascii="Times New Roman" w:hAnsi="Times New Roman" w:cs="Times New Roman"/>
          <w:sz w:val="26"/>
          <w:szCs w:val="26"/>
        </w:rPr>
      </w:pPr>
    </w:p>
    <w:p w14:paraId="3EE4FE46" w14:textId="1B458960" w:rsidR="00AD069C" w:rsidRPr="00D0606B" w:rsidRDefault="00AD069C" w:rsidP="00AD069C">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PROVIDE ADDITIONAL JUSTIFICATION FOR ANY QUESTIONS OF A SENSITIVE NATURE</w:t>
      </w:r>
      <w:r w:rsidR="00084B0E">
        <w:rPr>
          <w:rFonts w:ascii="Times New Roman" w:hAnsi="Times New Roman" w:cs="Times New Roman"/>
          <w:b/>
          <w:sz w:val="26"/>
          <w:szCs w:val="26"/>
        </w:rPr>
        <w:t>, SUCH AS SEXUAL BEHAVIOR AND ATTITUDES, RELIGIOUS BELIEFS, AND OTHER MATTERS THAT ARE COMMONLY CONSIDERED PRIVATE</w:t>
      </w:r>
      <w:r w:rsidR="00F33450">
        <w:rPr>
          <w:rFonts w:ascii="Times New Roman" w:hAnsi="Times New Roman" w:cs="Times New Roman"/>
          <w:b/>
          <w:sz w:val="26"/>
          <w:szCs w:val="26"/>
        </w:rPr>
        <w:t xml:space="preserve"> </w:t>
      </w:r>
    </w:p>
    <w:p w14:paraId="71FBA0B6" w14:textId="77777777" w:rsidR="00AD069C" w:rsidRPr="00D0606B" w:rsidRDefault="00AD069C" w:rsidP="00AD069C">
      <w:pPr>
        <w:spacing w:after="0" w:line="240" w:lineRule="auto"/>
        <w:rPr>
          <w:rFonts w:ascii="Times New Roman" w:hAnsi="Times New Roman" w:cs="Times New Roman"/>
          <w:sz w:val="26"/>
          <w:szCs w:val="26"/>
        </w:rPr>
      </w:pPr>
    </w:p>
    <w:p w14:paraId="5D516BCA" w14:textId="56796BED" w:rsidR="00AD069C" w:rsidRPr="00D0606B" w:rsidRDefault="00DB396E" w:rsidP="00AD069C">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 xml:space="preserve">There are no questions of a sensitive nature </w:t>
      </w:r>
      <w:r w:rsidR="005931D3">
        <w:rPr>
          <w:rFonts w:ascii="Times New Roman" w:hAnsi="Times New Roman" w:cs="Times New Roman"/>
          <w:sz w:val="26"/>
          <w:szCs w:val="26"/>
        </w:rPr>
        <w:t xml:space="preserve">in these information collections </w:t>
      </w:r>
      <w:r w:rsidRPr="00D0606B">
        <w:rPr>
          <w:rFonts w:ascii="Times New Roman" w:hAnsi="Times New Roman" w:cs="Times New Roman"/>
          <w:sz w:val="26"/>
          <w:szCs w:val="26"/>
        </w:rPr>
        <w:t>that are considered private</w:t>
      </w:r>
      <w:r w:rsidR="007D56B1">
        <w:rPr>
          <w:rFonts w:ascii="Times New Roman" w:hAnsi="Times New Roman" w:cs="Times New Roman"/>
          <w:sz w:val="26"/>
          <w:szCs w:val="26"/>
        </w:rPr>
        <w:t>.</w:t>
      </w:r>
    </w:p>
    <w:p w14:paraId="17A10006" w14:textId="77777777" w:rsidR="00F839D0" w:rsidRPr="00D0606B" w:rsidRDefault="00F839D0" w:rsidP="00AD069C">
      <w:pPr>
        <w:spacing w:after="0" w:line="240" w:lineRule="auto"/>
        <w:rPr>
          <w:rFonts w:ascii="Times New Roman" w:hAnsi="Times New Roman" w:cs="Times New Roman"/>
          <w:sz w:val="26"/>
          <w:szCs w:val="26"/>
        </w:rPr>
      </w:pPr>
    </w:p>
    <w:p w14:paraId="168A9F47" w14:textId="77777777" w:rsidR="00AD069C" w:rsidRPr="00D0606B" w:rsidRDefault="00AD069C" w:rsidP="00AD069C">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ESTIMATED BURDEN OF COLLECTION OF INFORMATION</w:t>
      </w:r>
    </w:p>
    <w:p w14:paraId="5F0D2A01" w14:textId="77777777" w:rsidR="00AD069C" w:rsidRPr="00D0606B" w:rsidRDefault="00AD069C" w:rsidP="00AD069C">
      <w:pPr>
        <w:spacing w:after="0" w:line="240" w:lineRule="auto"/>
        <w:rPr>
          <w:rFonts w:ascii="Times New Roman" w:hAnsi="Times New Roman" w:cs="Times New Roman"/>
          <w:sz w:val="26"/>
          <w:szCs w:val="26"/>
        </w:rPr>
      </w:pPr>
    </w:p>
    <w:p w14:paraId="51BA4FC9" w14:textId="63FD1C40" w:rsidR="00823500" w:rsidRDefault="00B3164D" w:rsidP="00C766A9">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t>
      </w:r>
      <w:r w:rsidR="00AD069C" w:rsidRPr="00D0606B">
        <w:rPr>
          <w:rFonts w:ascii="Times New Roman" w:eastAsia="Times New Roman" w:hAnsi="Times New Roman" w:cs="Times New Roman"/>
          <w:sz w:val="26"/>
          <w:szCs w:val="26"/>
        </w:rPr>
        <w:t>estimated burden</w:t>
      </w:r>
      <w:r w:rsidR="00C92AFD">
        <w:rPr>
          <w:rFonts w:ascii="Times New Roman" w:eastAsia="Times New Roman" w:hAnsi="Times New Roman" w:cs="Times New Roman"/>
          <w:sz w:val="26"/>
          <w:szCs w:val="26"/>
        </w:rPr>
        <w:t>s</w:t>
      </w:r>
      <w:r w:rsidR="00AD069C" w:rsidRPr="00D0606B">
        <w:rPr>
          <w:rFonts w:ascii="Times New Roman" w:eastAsia="Times New Roman" w:hAnsi="Times New Roman" w:cs="Times New Roman"/>
          <w:sz w:val="26"/>
          <w:szCs w:val="26"/>
        </w:rPr>
        <w:t xml:space="preserve"> and cost</w:t>
      </w:r>
      <w:r w:rsidR="00C92AFD">
        <w:rPr>
          <w:rFonts w:ascii="Times New Roman" w:eastAsia="Times New Roman" w:hAnsi="Times New Roman" w:cs="Times New Roman"/>
          <w:sz w:val="26"/>
          <w:szCs w:val="26"/>
        </w:rPr>
        <w:t>s</w:t>
      </w:r>
      <w:r w:rsidR="00AD069C" w:rsidRPr="00D0606B">
        <w:rPr>
          <w:rFonts w:ascii="Times New Roman" w:eastAsia="Times New Roman" w:hAnsi="Times New Roman" w:cs="Times New Roman"/>
          <w:sz w:val="26"/>
          <w:szCs w:val="26"/>
        </w:rPr>
        <w:t xml:space="preserve"> related to the changes in Docket </w:t>
      </w:r>
      <w:r w:rsidR="00AD069C" w:rsidRPr="005E4E66">
        <w:rPr>
          <w:rFonts w:ascii="Times New Roman" w:eastAsia="Times New Roman" w:hAnsi="Times New Roman" w:cs="Times New Roman"/>
          <w:sz w:val="26"/>
          <w:szCs w:val="26"/>
        </w:rPr>
        <w:t xml:space="preserve">No. </w:t>
      </w:r>
      <w:r w:rsidR="005E4E66" w:rsidRPr="00003D23">
        <w:rPr>
          <w:rFonts w:ascii="Times New Roman" w:eastAsia="Times New Roman" w:hAnsi="Times New Roman" w:cs="Times New Roman"/>
          <w:sz w:val="26"/>
          <w:szCs w:val="26"/>
        </w:rPr>
        <w:t>RD17-4</w:t>
      </w:r>
      <w:r w:rsidR="00AD069C" w:rsidRPr="00D0606B">
        <w:rPr>
          <w:rFonts w:ascii="Times New Roman" w:eastAsia="Times New Roman" w:hAnsi="Times New Roman" w:cs="Times New Roman"/>
          <w:sz w:val="26"/>
          <w:szCs w:val="26"/>
        </w:rPr>
        <w:t xml:space="preserve"> are as follows:</w:t>
      </w:r>
    </w:p>
    <w:p w14:paraId="22774EBE" w14:textId="77777777" w:rsidR="00C766A9" w:rsidRDefault="00C766A9" w:rsidP="00C766A9">
      <w:pPr>
        <w:widowControl w:val="0"/>
        <w:autoSpaceDE w:val="0"/>
        <w:autoSpaceDN w:val="0"/>
        <w:adjustRightInd w:val="0"/>
        <w:spacing w:after="0" w:line="240" w:lineRule="auto"/>
        <w:rPr>
          <w:rFonts w:ascii="Times New Roman" w:eastAsia="Times New Roman" w:hAnsi="Times New Roman" w:cs="Times New Roman"/>
          <w:sz w:val="26"/>
          <w:szCs w:val="26"/>
        </w:rPr>
      </w:pPr>
    </w:p>
    <w:tbl>
      <w:tblPr>
        <w:tblW w:w="495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496"/>
        <w:gridCol w:w="1500"/>
        <w:gridCol w:w="1339"/>
        <w:gridCol w:w="1385"/>
        <w:gridCol w:w="1617"/>
      </w:tblGrid>
      <w:tr w:rsidR="00C766A9" w:rsidRPr="00C766A9" w14:paraId="6B23ABDD" w14:textId="77777777" w:rsidTr="005A21D6">
        <w:trPr>
          <w:cantSplit/>
          <w:jc w:val="right"/>
        </w:trPr>
        <w:tc>
          <w:tcPr>
            <w:tcW w:w="5000" w:type="pct"/>
            <w:gridSpan w:val="6"/>
            <w:shd w:val="clear" w:color="auto" w:fill="D9D9D9"/>
            <w:vAlign w:val="bottom"/>
          </w:tcPr>
          <w:p w14:paraId="4CE793F3" w14:textId="77777777" w:rsidR="00C766A9" w:rsidRPr="00C766A9" w:rsidRDefault="00C766A9" w:rsidP="00C766A9">
            <w:pPr>
              <w:spacing w:after="0" w:line="240" w:lineRule="auto"/>
              <w:jc w:val="center"/>
              <w:rPr>
                <w:rFonts w:ascii="Times New Roman" w:eastAsia="Calibri" w:hAnsi="Times New Roman" w:cs="Times New Roman"/>
                <w:b/>
                <w:sz w:val="26"/>
                <w:szCs w:val="26"/>
              </w:rPr>
            </w:pPr>
            <w:r w:rsidRPr="00C766A9">
              <w:rPr>
                <w:rFonts w:ascii="Times New Roman" w:eastAsia="Calibri" w:hAnsi="Times New Roman" w:cs="Times New Roman"/>
                <w:b/>
                <w:sz w:val="26"/>
                <w:szCs w:val="26"/>
              </w:rPr>
              <w:t>Changes Due to Docket No. RD17-4-000</w:t>
            </w:r>
          </w:p>
        </w:tc>
      </w:tr>
      <w:tr w:rsidR="00C766A9" w:rsidRPr="00C766A9" w14:paraId="595820E1" w14:textId="77777777" w:rsidTr="005A21D6">
        <w:trPr>
          <w:cantSplit/>
          <w:jc w:val="right"/>
        </w:trPr>
        <w:tc>
          <w:tcPr>
            <w:tcW w:w="1043" w:type="pct"/>
            <w:tcBorders>
              <w:bottom w:val="single" w:sz="4" w:space="0" w:color="auto"/>
            </w:tcBorders>
            <w:shd w:val="clear" w:color="auto" w:fill="D9D9D9"/>
            <w:vAlign w:val="bottom"/>
          </w:tcPr>
          <w:p w14:paraId="52852E47" w14:textId="77777777" w:rsidR="00C766A9" w:rsidRPr="00C766A9" w:rsidRDefault="00C766A9" w:rsidP="00C766A9">
            <w:pPr>
              <w:spacing w:after="0" w:line="240" w:lineRule="auto"/>
              <w:jc w:val="center"/>
              <w:rPr>
                <w:rFonts w:ascii="Times New Roman" w:eastAsia="Calibri" w:hAnsi="Times New Roman" w:cs="Times New Roman"/>
                <w:b/>
                <w:sz w:val="26"/>
                <w:szCs w:val="26"/>
              </w:rPr>
            </w:pPr>
            <w:r w:rsidRPr="00C766A9">
              <w:rPr>
                <w:rFonts w:ascii="Times New Roman" w:eastAsia="Calibri" w:hAnsi="Times New Roman" w:cs="Times New Roman"/>
                <w:b/>
                <w:sz w:val="26"/>
                <w:szCs w:val="26"/>
              </w:rPr>
              <w:t xml:space="preserve">Information Collection Requirements </w:t>
            </w:r>
          </w:p>
        </w:tc>
        <w:tc>
          <w:tcPr>
            <w:tcW w:w="807" w:type="pct"/>
            <w:tcBorders>
              <w:bottom w:val="single" w:sz="4" w:space="0" w:color="auto"/>
            </w:tcBorders>
            <w:shd w:val="clear" w:color="auto" w:fill="D9D9D9"/>
            <w:vAlign w:val="bottom"/>
          </w:tcPr>
          <w:p w14:paraId="5A4D3055" w14:textId="77777777" w:rsidR="00C766A9" w:rsidRPr="00C766A9" w:rsidRDefault="00C766A9" w:rsidP="00C766A9">
            <w:pPr>
              <w:spacing w:after="0" w:line="240" w:lineRule="auto"/>
              <w:jc w:val="center"/>
              <w:rPr>
                <w:rFonts w:ascii="Times New Roman" w:eastAsia="Calibri" w:hAnsi="Times New Roman" w:cs="Times New Roman"/>
                <w:b/>
                <w:sz w:val="26"/>
                <w:szCs w:val="26"/>
              </w:rPr>
            </w:pPr>
            <w:r w:rsidRPr="00C766A9">
              <w:rPr>
                <w:rFonts w:ascii="Times New Roman" w:eastAsia="Calibri" w:hAnsi="Times New Roman" w:cs="Times New Roman"/>
                <w:b/>
                <w:sz w:val="26"/>
                <w:szCs w:val="26"/>
              </w:rPr>
              <w:t>No. of Respondents &amp; Type of Entity</w:t>
            </w:r>
            <w:r w:rsidRPr="00C766A9">
              <w:rPr>
                <w:rFonts w:ascii="Times New Roman" w:eastAsia="Calibri" w:hAnsi="Times New Roman" w:cs="Times New Roman"/>
                <w:b/>
                <w:sz w:val="26"/>
                <w:szCs w:val="26"/>
                <w:vertAlign w:val="superscript"/>
              </w:rPr>
              <w:footnoteReference w:id="15"/>
            </w:r>
          </w:p>
          <w:p w14:paraId="5E442536" w14:textId="77777777" w:rsidR="00C766A9" w:rsidRPr="00C766A9" w:rsidRDefault="00C766A9" w:rsidP="00C766A9">
            <w:pPr>
              <w:spacing w:after="0" w:line="240" w:lineRule="auto"/>
              <w:jc w:val="center"/>
              <w:rPr>
                <w:rFonts w:ascii="Times New Roman" w:eastAsia="Calibri" w:hAnsi="Times New Roman" w:cs="Times New Roman"/>
                <w:b/>
                <w:sz w:val="26"/>
                <w:szCs w:val="26"/>
              </w:rPr>
            </w:pPr>
            <w:r w:rsidRPr="00C766A9">
              <w:rPr>
                <w:rFonts w:ascii="Times New Roman" w:eastAsia="Calibri" w:hAnsi="Times New Roman" w:cs="Times New Roman"/>
                <w:b/>
                <w:sz w:val="26"/>
                <w:szCs w:val="26"/>
              </w:rPr>
              <w:t>(1)</w:t>
            </w:r>
          </w:p>
        </w:tc>
        <w:tc>
          <w:tcPr>
            <w:tcW w:w="809" w:type="pct"/>
            <w:tcBorders>
              <w:bottom w:val="single" w:sz="4" w:space="0" w:color="auto"/>
            </w:tcBorders>
            <w:shd w:val="clear" w:color="auto" w:fill="D9D9D9"/>
            <w:vAlign w:val="bottom"/>
          </w:tcPr>
          <w:p w14:paraId="77547DE0" w14:textId="77777777" w:rsidR="00C766A9" w:rsidRPr="00C766A9" w:rsidRDefault="00C766A9" w:rsidP="00C766A9">
            <w:pPr>
              <w:spacing w:after="0" w:line="240" w:lineRule="auto"/>
              <w:jc w:val="center"/>
              <w:rPr>
                <w:rFonts w:ascii="Times New Roman" w:eastAsia="Calibri" w:hAnsi="Times New Roman" w:cs="Times New Roman"/>
                <w:b/>
                <w:sz w:val="26"/>
                <w:szCs w:val="26"/>
              </w:rPr>
            </w:pPr>
            <w:r w:rsidRPr="00C766A9">
              <w:rPr>
                <w:rFonts w:ascii="Times New Roman" w:eastAsia="Calibri" w:hAnsi="Times New Roman" w:cs="Times New Roman"/>
                <w:b/>
                <w:sz w:val="26"/>
                <w:szCs w:val="26"/>
              </w:rPr>
              <w:t>Annual No. of Responses per Respondent</w:t>
            </w:r>
          </w:p>
          <w:p w14:paraId="7F6E04D7" w14:textId="77777777" w:rsidR="00C766A9" w:rsidRPr="00C766A9" w:rsidRDefault="00C766A9" w:rsidP="00C766A9">
            <w:pPr>
              <w:spacing w:after="0" w:line="240" w:lineRule="auto"/>
              <w:jc w:val="center"/>
              <w:rPr>
                <w:rFonts w:ascii="Times New Roman" w:eastAsia="Calibri" w:hAnsi="Times New Roman" w:cs="Times New Roman"/>
                <w:b/>
                <w:sz w:val="26"/>
                <w:szCs w:val="26"/>
              </w:rPr>
            </w:pPr>
            <w:r w:rsidRPr="00C766A9">
              <w:rPr>
                <w:rFonts w:ascii="Times New Roman" w:eastAsia="Calibri" w:hAnsi="Times New Roman" w:cs="Times New Roman"/>
                <w:b/>
                <w:sz w:val="26"/>
                <w:szCs w:val="26"/>
              </w:rPr>
              <w:t>(2)</w:t>
            </w:r>
          </w:p>
        </w:tc>
        <w:tc>
          <w:tcPr>
            <w:tcW w:w="722" w:type="pct"/>
            <w:tcBorders>
              <w:bottom w:val="single" w:sz="4" w:space="0" w:color="auto"/>
            </w:tcBorders>
            <w:shd w:val="clear" w:color="auto" w:fill="D9D9D9"/>
            <w:vAlign w:val="bottom"/>
          </w:tcPr>
          <w:p w14:paraId="3ABC9FB8" w14:textId="77777777" w:rsidR="00C766A9" w:rsidRPr="00C766A9" w:rsidRDefault="00C766A9" w:rsidP="00C766A9">
            <w:pPr>
              <w:spacing w:after="0" w:line="240" w:lineRule="auto"/>
              <w:jc w:val="center"/>
              <w:rPr>
                <w:rFonts w:ascii="Times New Roman" w:eastAsia="Calibri" w:hAnsi="Times New Roman" w:cs="Times New Roman"/>
                <w:b/>
                <w:sz w:val="26"/>
                <w:szCs w:val="26"/>
              </w:rPr>
            </w:pPr>
            <w:r w:rsidRPr="00C766A9">
              <w:rPr>
                <w:rFonts w:ascii="Times New Roman" w:eastAsia="Calibri" w:hAnsi="Times New Roman" w:cs="Times New Roman"/>
                <w:b/>
                <w:sz w:val="26"/>
                <w:szCs w:val="26"/>
              </w:rPr>
              <w:t>Total No. of Responses (1)*(2)=(3)</w:t>
            </w:r>
          </w:p>
        </w:tc>
        <w:tc>
          <w:tcPr>
            <w:tcW w:w="747" w:type="pct"/>
            <w:tcBorders>
              <w:bottom w:val="single" w:sz="4" w:space="0" w:color="auto"/>
            </w:tcBorders>
            <w:shd w:val="clear" w:color="auto" w:fill="D9D9D9"/>
            <w:vAlign w:val="bottom"/>
          </w:tcPr>
          <w:p w14:paraId="71483A2C" w14:textId="77777777" w:rsidR="00C766A9" w:rsidRPr="00C766A9" w:rsidRDefault="00C766A9" w:rsidP="00C766A9">
            <w:pPr>
              <w:spacing w:after="0" w:line="240" w:lineRule="auto"/>
              <w:jc w:val="center"/>
              <w:rPr>
                <w:rFonts w:ascii="Times New Roman" w:eastAsia="Calibri" w:hAnsi="Times New Roman" w:cs="Times New Roman"/>
                <w:b/>
                <w:sz w:val="26"/>
                <w:szCs w:val="26"/>
              </w:rPr>
            </w:pPr>
            <w:r w:rsidRPr="00C766A9">
              <w:rPr>
                <w:rFonts w:ascii="Times New Roman" w:eastAsia="Calibri" w:hAnsi="Times New Roman" w:cs="Times New Roman"/>
                <w:b/>
                <w:sz w:val="26"/>
                <w:szCs w:val="26"/>
              </w:rPr>
              <w:t>Average Burden Hours &amp; Cost Per Response ($)</w:t>
            </w:r>
          </w:p>
          <w:p w14:paraId="7AEC8C23" w14:textId="77777777" w:rsidR="00C766A9" w:rsidRPr="00C766A9" w:rsidRDefault="00C766A9" w:rsidP="00C766A9">
            <w:pPr>
              <w:spacing w:after="0" w:line="240" w:lineRule="auto"/>
              <w:jc w:val="center"/>
              <w:rPr>
                <w:rFonts w:ascii="Times New Roman" w:eastAsia="Calibri" w:hAnsi="Times New Roman" w:cs="Times New Roman"/>
                <w:b/>
                <w:sz w:val="26"/>
                <w:szCs w:val="26"/>
              </w:rPr>
            </w:pPr>
            <w:r w:rsidRPr="00C766A9">
              <w:rPr>
                <w:rFonts w:ascii="Times New Roman" w:eastAsia="Calibri" w:hAnsi="Times New Roman" w:cs="Times New Roman"/>
                <w:b/>
                <w:sz w:val="26"/>
                <w:szCs w:val="26"/>
              </w:rPr>
              <w:t>(4)</w:t>
            </w:r>
            <w:r w:rsidRPr="00C766A9">
              <w:rPr>
                <w:rFonts w:ascii="Times New Roman" w:eastAsia="Calibri" w:hAnsi="Times New Roman" w:cs="Times New Roman"/>
                <w:b/>
                <w:sz w:val="26"/>
                <w:szCs w:val="26"/>
                <w:vertAlign w:val="superscript"/>
              </w:rPr>
              <w:footnoteReference w:id="16"/>
            </w:r>
          </w:p>
        </w:tc>
        <w:tc>
          <w:tcPr>
            <w:tcW w:w="872" w:type="pct"/>
            <w:tcBorders>
              <w:bottom w:val="single" w:sz="4" w:space="0" w:color="auto"/>
            </w:tcBorders>
            <w:shd w:val="clear" w:color="auto" w:fill="D9D9D9"/>
            <w:vAlign w:val="bottom"/>
          </w:tcPr>
          <w:p w14:paraId="5FC9191E" w14:textId="77777777" w:rsidR="00C766A9" w:rsidRPr="00C766A9" w:rsidRDefault="00C766A9" w:rsidP="00C766A9">
            <w:pPr>
              <w:spacing w:after="0" w:line="240" w:lineRule="auto"/>
              <w:jc w:val="center"/>
              <w:rPr>
                <w:rFonts w:ascii="Times New Roman" w:eastAsia="Calibri" w:hAnsi="Times New Roman" w:cs="Times New Roman"/>
                <w:b/>
                <w:sz w:val="26"/>
                <w:szCs w:val="26"/>
              </w:rPr>
            </w:pPr>
            <w:r w:rsidRPr="00C766A9">
              <w:rPr>
                <w:rFonts w:ascii="Times New Roman" w:eastAsia="Calibri" w:hAnsi="Times New Roman" w:cs="Times New Roman"/>
                <w:b/>
                <w:sz w:val="26"/>
                <w:szCs w:val="26"/>
              </w:rPr>
              <w:t>Total Annual Burden Hours &amp; Total Annual Cost ($)</w:t>
            </w:r>
          </w:p>
          <w:p w14:paraId="40D57E39" w14:textId="77777777" w:rsidR="00C766A9" w:rsidRPr="00C766A9" w:rsidRDefault="00C766A9" w:rsidP="00C766A9">
            <w:pPr>
              <w:spacing w:after="0" w:line="240" w:lineRule="auto"/>
              <w:jc w:val="center"/>
              <w:rPr>
                <w:rFonts w:ascii="Times New Roman" w:eastAsia="Calibri" w:hAnsi="Times New Roman" w:cs="Times New Roman"/>
                <w:b/>
                <w:sz w:val="26"/>
                <w:szCs w:val="26"/>
              </w:rPr>
            </w:pPr>
            <w:r w:rsidRPr="00C766A9">
              <w:rPr>
                <w:rFonts w:ascii="Times New Roman" w:eastAsia="Calibri" w:hAnsi="Times New Roman" w:cs="Times New Roman"/>
                <w:b/>
                <w:sz w:val="26"/>
                <w:szCs w:val="26"/>
              </w:rPr>
              <w:t>(3)*(4)=(5)</w:t>
            </w:r>
          </w:p>
        </w:tc>
      </w:tr>
      <w:tr w:rsidR="00C766A9" w:rsidRPr="00C766A9" w14:paraId="7C6FF4E6" w14:textId="77777777" w:rsidTr="005A21D6">
        <w:trPr>
          <w:cantSplit/>
          <w:trHeight w:val="413"/>
          <w:jc w:val="right"/>
        </w:trPr>
        <w:tc>
          <w:tcPr>
            <w:tcW w:w="5000" w:type="pct"/>
            <w:gridSpan w:val="6"/>
            <w:shd w:val="clear" w:color="auto" w:fill="F2F2F2"/>
            <w:vAlign w:val="bottom"/>
          </w:tcPr>
          <w:p w14:paraId="24F23F37" w14:textId="77777777" w:rsidR="00C766A9" w:rsidRPr="00C766A9" w:rsidRDefault="00C766A9" w:rsidP="00C766A9">
            <w:pPr>
              <w:spacing w:after="0" w:line="240" w:lineRule="auto"/>
              <w:jc w:val="center"/>
              <w:rPr>
                <w:rFonts w:ascii="Times New Roman" w:eastAsia="Calibri" w:hAnsi="Times New Roman" w:cs="Times New Roman"/>
                <w:b/>
                <w:sz w:val="26"/>
                <w:szCs w:val="26"/>
              </w:rPr>
            </w:pPr>
            <w:r w:rsidRPr="00C766A9">
              <w:rPr>
                <w:rFonts w:ascii="Times New Roman" w:eastAsia="Calibri" w:hAnsi="Times New Roman" w:cs="Times New Roman"/>
                <w:b/>
                <w:sz w:val="26"/>
                <w:szCs w:val="26"/>
              </w:rPr>
              <w:t>FERC-725A</w:t>
            </w:r>
          </w:p>
        </w:tc>
      </w:tr>
      <w:tr w:rsidR="00C766A9" w:rsidRPr="00C766A9" w14:paraId="51039C2F" w14:textId="77777777" w:rsidTr="005A21D6">
        <w:trPr>
          <w:cantSplit/>
          <w:jc w:val="right"/>
        </w:trPr>
        <w:tc>
          <w:tcPr>
            <w:tcW w:w="1043" w:type="pct"/>
            <w:vAlign w:val="bottom"/>
          </w:tcPr>
          <w:p w14:paraId="6E13062D" w14:textId="77777777" w:rsidR="00C766A9" w:rsidRPr="00C766A9" w:rsidRDefault="00C766A9" w:rsidP="00C766A9">
            <w:pPr>
              <w:spacing w:after="0" w:line="240" w:lineRule="auto"/>
              <w:rPr>
                <w:rFonts w:ascii="Times New Roman" w:eastAsia="Calibri" w:hAnsi="Times New Roman" w:cs="Times New Roman"/>
                <w:sz w:val="26"/>
                <w:szCs w:val="26"/>
                <w:highlight w:val="cyan"/>
              </w:rPr>
            </w:pPr>
            <w:r w:rsidRPr="00C766A9">
              <w:rPr>
                <w:rFonts w:ascii="Times New Roman" w:eastAsia="Calibri" w:hAnsi="Times New Roman" w:cs="Times New Roman"/>
                <w:sz w:val="26"/>
                <w:szCs w:val="26"/>
              </w:rPr>
              <w:lastRenderedPageBreak/>
              <w:t>Reporting and Recordkeeping Requirements  (continuing in TOP-001-4 [formerly in TOP-001-3])</w:t>
            </w:r>
            <w:r w:rsidRPr="00C766A9">
              <w:rPr>
                <w:rFonts w:ascii="Times New Roman" w:eastAsia="Calibri" w:hAnsi="Times New Roman" w:cs="Times New Roman"/>
                <w:b/>
                <w:sz w:val="26"/>
                <w:szCs w:val="26"/>
                <w:vertAlign w:val="superscript"/>
              </w:rPr>
              <w:footnoteReference w:id="17"/>
            </w:r>
          </w:p>
        </w:tc>
        <w:tc>
          <w:tcPr>
            <w:tcW w:w="807" w:type="pct"/>
            <w:vAlign w:val="bottom"/>
          </w:tcPr>
          <w:p w14:paraId="6AE0D878" w14:textId="77777777" w:rsidR="00C766A9" w:rsidRPr="00C766A9" w:rsidRDefault="00C766A9" w:rsidP="00C766A9">
            <w:pPr>
              <w:spacing w:after="0" w:line="240" w:lineRule="auto"/>
              <w:jc w:val="right"/>
              <w:rPr>
                <w:rFonts w:ascii="Times New Roman" w:eastAsia="Calibri" w:hAnsi="Times New Roman" w:cs="Times New Roman"/>
                <w:sz w:val="26"/>
                <w:szCs w:val="26"/>
                <w:highlight w:val="cyan"/>
              </w:rPr>
            </w:pPr>
          </w:p>
        </w:tc>
        <w:tc>
          <w:tcPr>
            <w:tcW w:w="809" w:type="pct"/>
            <w:vAlign w:val="bottom"/>
          </w:tcPr>
          <w:p w14:paraId="4EDD51A1" w14:textId="77777777" w:rsidR="00C766A9" w:rsidRPr="00C766A9" w:rsidRDefault="00C766A9" w:rsidP="00C766A9">
            <w:pPr>
              <w:spacing w:after="0" w:line="240" w:lineRule="auto"/>
              <w:jc w:val="right"/>
              <w:rPr>
                <w:rFonts w:ascii="Times New Roman" w:eastAsia="Calibri" w:hAnsi="Times New Roman" w:cs="Times New Roman"/>
                <w:sz w:val="26"/>
                <w:szCs w:val="26"/>
                <w:highlight w:val="cyan"/>
              </w:rPr>
            </w:pPr>
          </w:p>
        </w:tc>
        <w:tc>
          <w:tcPr>
            <w:tcW w:w="722" w:type="pct"/>
            <w:vAlign w:val="bottom"/>
          </w:tcPr>
          <w:p w14:paraId="1B9165D5"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747" w:type="pct"/>
            <w:vAlign w:val="bottom"/>
          </w:tcPr>
          <w:p w14:paraId="33FC55C6" w14:textId="77777777" w:rsidR="00C766A9" w:rsidRPr="00C766A9" w:rsidRDefault="00C766A9" w:rsidP="00C766A9">
            <w:pPr>
              <w:spacing w:after="0" w:line="276"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no change</w:t>
            </w:r>
          </w:p>
        </w:tc>
        <w:tc>
          <w:tcPr>
            <w:tcW w:w="872" w:type="pct"/>
            <w:vAlign w:val="bottom"/>
          </w:tcPr>
          <w:p w14:paraId="72736C03"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no change</w:t>
            </w:r>
          </w:p>
        </w:tc>
      </w:tr>
      <w:tr w:rsidR="00234926" w:rsidRPr="00C766A9" w14:paraId="5478ED8F" w14:textId="77777777" w:rsidTr="005A21D6">
        <w:trPr>
          <w:cantSplit/>
          <w:jc w:val="right"/>
        </w:trPr>
        <w:tc>
          <w:tcPr>
            <w:tcW w:w="5000" w:type="pct"/>
            <w:gridSpan w:val="6"/>
          </w:tcPr>
          <w:p w14:paraId="06D92BFB" w14:textId="071E4E32" w:rsidR="00234926" w:rsidRPr="00C766A9" w:rsidRDefault="00234926" w:rsidP="00402E2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FERC-725A(1C)</w:t>
            </w:r>
            <w:r w:rsidR="00781278">
              <w:rPr>
                <w:rStyle w:val="FootnoteReference"/>
                <w:rFonts w:ascii="Times New Roman" w:eastAsia="Calibri" w:hAnsi="Times New Roman" w:cs="Times New Roman"/>
                <w:b/>
                <w:sz w:val="26"/>
                <w:szCs w:val="26"/>
              </w:rPr>
              <w:footnoteReference w:id="18"/>
            </w:r>
          </w:p>
        </w:tc>
      </w:tr>
      <w:tr w:rsidR="00C766A9" w:rsidRPr="00C766A9" w14:paraId="11F513A5" w14:textId="77777777" w:rsidTr="005A21D6">
        <w:trPr>
          <w:cantSplit/>
          <w:jc w:val="right"/>
        </w:trPr>
        <w:tc>
          <w:tcPr>
            <w:tcW w:w="5000" w:type="pct"/>
            <w:gridSpan w:val="6"/>
          </w:tcPr>
          <w:p w14:paraId="128BA2E6" w14:textId="77777777" w:rsidR="00C766A9" w:rsidRPr="00C766A9" w:rsidRDefault="00C766A9" w:rsidP="00C766A9">
            <w:pPr>
              <w:spacing w:after="0" w:line="240" w:lineRule="auto"/>
              <w:rPr>
                <w:rFonts w:ascii="Times New Roman" w:eastAsia="Calibri" w:hAnsi="Times New Roman" w:cs="Times New Roman"/>
                <w:sz w:val="26"/>
                <w:szCs w:val="26"/>
              </w:rPr>
            </w:pPr>
            <w:r w:rsidRPr="00C766A9">
              <w:rPr>
                <w:rFonts w:ascii="Times New Roman" w:eastAsia="Calibri" w:hAnsi="Times New Roman" w:cs="Times New Roman"/>
                <w:b/>
                <w:sz w:val="26"/>
                <w:szCs w:val="26"/>
              </w:rPr>
              <w:t>Increases, due to Implementation of TOP-001-4</w:t>
            </w:r>
            <w:r w:rsidRPr="00C766A9">
              <w:rPr>
                <w:rFonts w:ascii="Times New Roman" w:eastAsia="Calibri" w:hAnsi="Times New Roman" w:cs="Times New Roman"/>
                <w:b/>
                <w:sz w:val="26"/>
                <w:szCs w:val="26"/>
                <w:vertAlign w:val="superscript"/>
              </w:rPr>
              <w:footnoteReference w:id="19"/>
            </w:r>
            <w:r w:rsidRPr="00C766A9">
              <w:rPr>
                <w:rFonts w:ascii="Times New Roman" w:eastAsia="Calibri" w:hAnsi="Times New Roman" w:cs="Times New Roman"/>
                <w:b/>
                <w:sz w:val="26"/>
                <w:szCs w:val="26"/>
              </w:rPr>
              <w:t xml:space="preserve"> </w:t>
            </w:r>
          </w:p>
        </w:tc>
      </w:tr>
      <w:tr w:rsidR="00C766A9" w:rsidRPr="00C766A9" w14:paraId="2ECEFF77" w14:textId="77777777" w:rsidTr="005A21D6">
        <w:trPr>
          <w:cantSplit/>
          <w:jc w:val="right"/>
        </w:trPr>
        <w:tc>
          <w:tcPr>
            <w:tcW w:w="1043" w:type="pct"/>
          </w:tcPr>
          <w:p w14:paraId="01FF5C5D" w14:textId="77777777" w:rsidR="00C766A9" w:rsidRPr="00C766A9" w:rsidRDefault="00C766A9" w:rsidP="00C766A9">
            <w:pPr>
              <w:spacing w:after="0" w:line="240" w:lineRule="auto"/>
              <w:rPr>
                <w:rFonts w:ascii="Times New Roman" w:eastAsia="Calibri" w:hAnsi="Times New Roman" w:cs="Times New Roman"/>
                <w:sz w:val="26"/>
                <w:szCs w:val="26"/>
              </w:rPr>
            </w:pPr>
            <w:r w:rsidRPr="00C766A9">
              <w:rPr>
                <w:rFonts w:ascii="Times New Roman" w:eastAsia="Calibri" w:hAnsi="Times New Roman" w:cs="Times New Roman"/>
                <w:sz w:val="26"/>
                <w:szCs w:val="26"/>
              </w:rPr>
              <w:t>Reporting (R10, R20, &amp; R21), in Yr. 1</w:t>
            </w:r>
          </w:p>
        </w:tc>
        <w:tc>
          <w:tcPr>
            <w:tcW w:w="807" w:type="pct"/>
            <w:tcBorders>
              <w:bottom w:val="single" w:sz="4" w:space="0" w:color="auto"/>
            </w:tcBorders>
            <w:shd w:val="clear" w:color="auto" w:fill="FFFFFF"/>
            <w:vAlign w:val="bottom"/>
          </w:tcPr>
          <w:p w14:paraId="3C8710D6"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323 (TOP)</w:t>
            </w:r>
          </w:p>
        </w:tc>
        <w:tc>
          <w:tcPr>
            <w:tcW w:w="809" w:type="pct"/>
            <w:tcBorders>
              <w:bottom w:val="single" w:sz="4" w:space="0" w:color="auto"/>
            </w:tcBorders>
            <w:shd w:val="clear" w:color="auto" w:fill="FFFFFF"/>
            <w:vAlign w:val="bottom"/>
          </w:tcPr>
          <w:p w14:paraId="249DAC4D"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4FE7C630"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323</w:t>
            </w:r>
          </w:p>
        </w:tc>
        <w:tc>
          <w:tcPr>
            <w:tcW w:w="747" w:type="pct"/>
            <w:tcBorders>
              <w:bottom w:val="single" w:sz="4" w:space="0" w:color="auto"/>
            </w:tcBorders>
            <w:shd w:val="clear" w:color="auto" w:fill="FFFFFF"/>
            <w:vAlign w:val="bottom"/>
          </w:tcPr>
          <w:p w14:paraId="09AAEC78"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11 hrs</w:t>
            </w:r>
            <w:proofErr w:type="gramStart"/>
            <w:r w:rsidRPr="00C766A9">
              <w:rPr>
                <w:rFonts w:ascii="Times New Roman" w:eastAsia="Calibri" w:hAnsi="Times New Roman" w:cs="Times New Roman"/>
                <w:sz w:val="26"/>
                <w:szCs w:val="26"/>
              </w:rPr>
              <w:t>.;</w:t>
            </w:r>
            <w:proofErr w:type="gramEnd"/>
          </w:p>
          <w:p w14:paraId="7D3E6093"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 xml:space="preserve">$707.19 </w:t>
            </w:r>
          </w:p>
        </w:tc>
        <w:tc>
          <w:tcPr>
            <w:tcW w:w="872" w:type="pct"/>
            <w:tcBorders>
              <w:bottom w:val="single" w:sz="4" w:space="0" w:color="auto"/>
            </w:tcBorders>
            <w:vAlign w:val="bottom"/>
          </w:tcPr>
          <w:p w14:paraId="5D0BF551"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3,553 hrs.; $228,422.37</w:t>
            </w:r>
          </w:p>
        </w:tc>
      </w:tr>
      <w:tr w:rsidR="00C766A9" w:rsidRPr="00C766A9" w14:paraId="2F80BA29" w14:textId="77777777" w:rsidTr="005A21D6">
        <w:trPr>
          <w:cantSplit/>
          <w:jc w:val="right"/>
        </w:trPr>
        <w:tc>
          <w:tcPr>
            <w:tcW w:w="1043" w:type="pct"/>
          </w:tcPr>
          <w:p w14:paraId="562B464E" w14:textId="77777777" w:rsidR="00C766A9" w:rsidRPr="00C766A9" w:rsidRDefault="00C766A9" w:rsidP="00C766A9">
            <w:pPr>
              <w:spacing w:after="0" w:line="240" w:lineRule="auto"/>
              <w:rPr>
                <w:rFonts w:ascii="Times New Roman" w:eastAsia="Calibri" w:hAnsi="Times New Roman" w:cs="Times New Roman"/>
                <w:sz w:val="26"/>
                <w:szCs w:val="26"/>
              </w:rPr>
            </w:pPr>
            <w:r w:rsidRPr="00C766A9">
              <w:rPr>
                <w:rFonts w:ascii="Times New Roman" w:eastAsia="Calibri" w:hAnsi="Times New Roman" w:cs="Times New Roman"/>
                <w:sz w:val="26"/>
                <w:szCs w:val="26"/>
              </w:rPr>
              <w:t>Reporting (R10, R20, &amp; R21), in Yr. 2 &amp; ongoing</w:t>
            </w:r>
          </w:p>
        </w:tc>
        <w:tc>
          <w:tcPr>
            <w:tcW w:w="807" w:type="pct"/>
            <w:tcBorders>
              <w:bottom w:val="single" w:sz="4" w:space="0" w:color="auto"/>
            </w:tcBorders>
            <w:shd w:val="clear" w:color="auto" w:fill="FFFFFF"/>
            <w:vAlign w:val="bottom"/>
          </w:tcPr>
          <w:p w14:paraId="55350284"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323 (TOP)</w:t>
            </w:r>
          </w:p>
        </w:tc>
        <w:tc>
          <w:tcPr>
            <w:tcW w:w="809" w:type="pct"/>
            <w:tcBorders>
              <w:bottom w:val="single" w:sz="4" w:space="0" w:color="auto"/>
            </w:tcBorders>
            <w:shd w:val="clear" w:color="auto" w:fill="FFFFFF"/>
            <w:vAlign w:val="bottom"/>
          </w:tcPr>
          <w:p w14:paraId="6DAE562C"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542CB61E"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323</w:t>
            </w:r>
          </w:p>
        </w:tc>
        <w:tc>
          <w:tcPr>
            <w:tcW w:w="747" w:type="pct"/>
            <w:tcBorders>
              <w:bottom w:val="single" w:sz="4" w:space="0" w:color="auto"/>
            </w:tcBorders>
            <w:shd w:val="clear" w:color="auto" w:fill="FFFFFF"/>
            <w:vAlign w:val="bottom"/>
          </w:tcPr>
          <w:p w14:paraId="52537889"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 hrs.; $192.87</w:t>
            </w:r>
          </w:p>
        </w:tc>
        <w:tc>
          <w:tcPr>
            <w:tcW w:w="872" w:type="pct"/>
            <w:tcBorders>
              <w:bottom w:val="single" w:sz="4" w:space="0" w:color="auto"/>
            </w:tcBorders>
            <w:vAlign w:val="bottom"/>
          </w:tcPr>
          <w:p w14:paraId="6743FF3A"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969 hrs</w:t>
            </w:r>
            <w:proofErr w:type="gramStart"/>
            <w:r w:rsidRPr="00C766A9">
              <w:rPr>
                <w:rFonts w:ascii="Times New Roman" w:eastAsia="Calibri" w:hAnsi="Times New Roman" w:cs="Times New Roman"/>
                <w:sz w:val="26"/>
                <w:szCs w:val="26"/>
              </w:rPr>
              <w:t>.;</w:t>
            </w:r>
            <w:proofErr w:type="gramEnd"/>
          </w:p>
          <w:p w14:paraId="36A33DA5"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$62,297.01</w:t>
            </w:r>
          </w:p>
        </w:tc>
      </w:tr>
      <w:tr w:rsidR="00C766A9" w:rsidRPr="00C766A9" w14:paraId="19C5CE01" w14:textId="77777777" w:rsidTr="005A21D6">
        <w:trPr>
          <w:cantSplit/>
          <w:jc w:val="right"/>
        </w:trPr>
        <w:tc>
          <w:tcPr>
            <w:tcW w:w="1043" w:type="pct"/>
          </w:tcPr>
          <w:p w14:paraId="78727ADA" w14:textId="77777777" w:rsidR="00C766A9" w:rsidRPr="00C766A9" w:rsidRDefault="00C766A9" w:rsidP="00C766A9">
            <w:pPr>
              <w:spacing w:after="0" w:line="240" w:lineRule="auto"/>
              <w:rPr>
                <w:rFonts w:ascii="Times New Roman" w:eastAsia="Calibri" w:hAnsi="Times New Roman" w:cs="Times New Roman"/>
                <w:sz w:val="26"/>
                <w:szCs w:val="26"/>
              </w:rPr>
            </w:pPr>
            <w:r w:rsidRPr="00C766A9">
              <w:rPr>
                <w:rFonts w:ascii="Times New Roman" w:eastAsia="Calibri" w:hAnsi="Times New Roman" w:cs="Times New Roman"/>
                <w:sz w:val="26"/>
                <w:szCs w:val="26"/>
              </w:rPr>
              <w:t>Recordkeeping, in Yr. 1</w:t>
            </w:r>
          </w:p>
        </w:tc>
        <w:tc>
          <w:tcPr>
            <w:tcW w:w="807" w:type="pct"/>
            <w:tcBorders>
              <w:bottom w:val="single" w:sz="4" w:space="0" w:color="auto"/>
            </w:tcBorders>
            <w:shd w:val="clear" w:color="auto" w:fill="FFFFFF"/>
            <w:vAlign w:val="bottom"/>
          </w:tcPr>
          <w:p w14:paraId="5ADFF3BB"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323 (TOP)</w:t>
            </w:r>
          </w:p>
        </w:tc>
        <w:tc>
          <w:tcPr>
            <w:tcW w:w="809" w:type="pct"/>
            <w:tcBorders>
              <w:bottom w:val="single" w:sz="4" w:space="0" w:color="auto"/>
            </w:tcBorders>
            <w:shd w:val="clear" w:color="auto" w:fill="FFFFFF"/>
            <w:vAlign w:val="bottom"/>
          </w:tcPr>
          <w:p w14:paraId="5C96348F"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096B33CF"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323</w:t>
            </w:r>
          </w:p>
        </w:tc>
        <w:tc>
          <w:tcPr>
            <w:tcW w:w="747" w:type="pct"/>
            <w:tcBorders>
              <w:bottom w:val="single" w:sz="4" w:space="0" w:color="auto"/>
            </w:tcBorders>
            <w:shd w:val="clear" w:color="auto" w:fill="FFFFFF"/>
            <w:vAlign w:val="bottom"/>
          </w:tcPr>
          <w:p w14:paraId="70AF4837"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 hrs</w:t>
            </w:r>
            <w:proofErr w:type="gramStart"/>
            <w:r w:rsidRPr="00C766A9">
              <w:rPr>
                <w:rFonts w:ascii="Times New Roman" w:eastAsia="Calibri" w:hAnsi="Times New Roman" w:cs="Times New Roman"/>
                <w:sz w:val="26"/>
                <w:szCs w:val="26"/>
              </w:rPr>
              <w:t>.;</w:t>
            </w:r>
            <w:proofErr w:type="gramEnd"/>
            <w:r w:rsidRPr="00C766A9">
              <w:rPr>
                <w:rFonts w:ascii="Times New Roman" w:eastAsia="Calibri" w:hAnsi="Times New Roman" w:cs="Times New Roman"/>
                <w:sz w:val="26"/>
                <w:szCs w:val="26"/>
              </w:rPr>
              <w:t xml:space="preserve"> </w:t>
            </w:r>
          </w:p>
          <w:p w14:paraId="0F7252C8"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$113.25</w:t>
            </w:r>
          </w:p>
        </w:tc>
        <w:tc>
          <w:tcPr>
            <w:tcW w:w="872" w:type="pct"/>
            <w:tcBorders>
              <w:bottom w:val="single" w:sz="4" w:space="0" w:color="auto"/>
            </w:tcBorders>
            <w:vAlign w:val="bottom"/>
          </w:tcPr>
          <w:p w14:paraId="2FDE6C3E"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969 hrs</w:t>
            </w:r>
            <w:proofErr w:type="gramStart"/>
            <w:r w:rsidRPr="00C766A9">
              <w:rPr>
                <w:rFonts w:ascii="Times New Roman" w:eastAsia="Calibri" w:hAnsi="Times New Roman" w:cs="Times New Roman"/>
                <w:sz w:val="26"/>
                <w:szCs w:val="26"/>
              </w:rPr>
              <w:t>.;</w:t>
            </w:r>
            <w:proofErr w:type="gramEnd"/>
          </w:p>
          <w:p w14:paraId="02EB5919"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$36,579.75</w:t>
            </w:r>
          </w:p>
        </w:tc>
      </w:tr>
      <w:tr w:rsidR="00C766A9" w:rsidRPr="00C766A9" w14:paraId="5735BDC7" w14:textId="77777777" w:rsidTr="005A21D6">
        <w:trPr>
          <w:cantSplit/>
          <w:jc w:val="right"/>
        </w:trPr>
        <w:tc>
          <w:tcPr>
            <w:tcW w:w="1043" w:type="pct"/>
          </w:tcPr>
          <w:p w14:paraId="547CBF80" w14:textId="77777777" w:rsidR="00C766A9" w:rsidRPr="00C766A9" w:rsidRDefault="00C766A9" w:rsidP="00C766A9">
            <w:pPr>
              <w:spacing w:after="0" w:line="240" w:lineRule="auto"/>
              <w:rPr>
                <w:rFonts w:ascii="Times New Roman" w:eastAsia="Calibri" w:hAnsi="Times New Roman" w:cs="Times New Roman"/>
                <w:sz w:val="26"/>
                <w:szCs w:val="26"/>
              </w:rPr>
            </w:pPr>
            <w:r w:rsidRPr="00C766A9">
              <w:rPr>
                <w:rFonts w:ascii="Times New Roman" w:eastAsia="Calibri" w:hAnsi="Times New Roman" w:cs="Times New Roman"/>
                <w:sz w:val="26"/>
                <w:szCs w:val="26"/>
              </w:rPr>
              <w:t>Recordkeeping, in Yr. 2 &amp; ongoing</w:t>
            </w:r>
          </w:p>
        </w:tc>
        <w:tc>
          <w:tcPr>
            <w:tcW w:w="807" w:type="pct"/>
            <w:tcBorders>
              <w:bottom w:val="single" w:sz="4" w:space="0" w:color="auto"/>
            </w:tcBorders>
            <w:shd w:val="clear" w:color="auto" w:fill="FFFFFF"/>
            <w:vAlign w:val="bottom"/>
          </w:tcPr>
          <w:p w14:paraId="50CB78C0"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323 (TOP)</w:t>
            </w:r>
          </w:p>
        </w:tc>
        <w:tc>
          <w:tcPr>
            <w:tcW w:w="809" w:type="pct"/>
            <w:tcBorders>
              <w:bottom w:val="single" w:sz="4" w:space="0" w:color="auto"/>
            </w:tcBorders>
            <w:shd w:val="clear" w:color="auto" w:fill="FFFFFF"/>
            <w:vAlign w:val="bottom"/>
          </w:tcPr>
          <w:p w14:paraId="28E44321"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57F0199C"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323</w:t>
            </w:r>
          </w:p>
        </w:tc>
        <w:tc>
          <w:tcPr>
            <w:tcW w:w="747" w:type="pct"/>
            <w:tcBorders>
              <w:bottom w:val="single" w:sz="4" w:space="0" w:color="auto"/>
            </w:tcBorders>
            <w:shd w:val="clear" w:color="auto" w:fill="FFFFFF"/>
            <w:vAlign w:val="bottom"/>
          </w:tcPr>
          <w:p w14:paraId="31136099"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2 hrs</w:t>
            </w:r>
            <w:proofErr w:type="gramStart"/>
            <w:r w:rsidRPr="00C766A9">
              <w:rPr>
                <w:rFonts w:ascii="Times New Roman" w:eastAsia="Calibri" w:hAnsi="Times New Roman" w:cs="Times New Roman"/>
                <w:sz w:val="26"/>
                <w:szCs w:val="26"/>
              </w:rPr>
              <w:t>.;</w:t>
            </w:r>
            <w:proofErr w:type="gramEnd"/>
          </w:p>
          <w:p w14:paraId="4F6D88C6"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 xml:space="preserve">$75.50 </w:t>
            </w:r>
          </w:p>
        </w:tc>
        <w:tc>
          <w:tcPr>
            <w:tcW w:w="872" w:type="pct"/>
            <w:tcBorders>
              <w:bottom w:val="single" w:sz="4" w:space="0" w:color="auto"/>
            </w:tcBorders>
            <w:vAlign w:val="bottom"/>
          </w:tcPr>
          <w:p w14:paraId="382500CD"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646 hrs</w:t>
            </w:r>
            <w:proofErr w:type="gramStart"/>
            <w:r w:rsidRPr="00C766A9">
              <w:rPr>
                <w:rFonts w:ascii="Times New Roman" w:eastAsia="Calibri" w:hAnsi="Times New Roman" w:cs="Times New Roman"/>
                <w:sz w:val="26"/>
                <w:szCs w:val="26"/>
              </w:rPr>
              <w:t>.;</w:t>
            </w:r>
            <w:proofErr w:type="gramEnd"/>
          </w:p>
          <w:p w14:paraId="7E9C8F63"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$24,386.50</w:t>
            </w:r>
          </w:p>
        </w:tc>
      </w:tr>
      <w:tr w:rsidR="00C766A9" w:rsidRPr="00C766A9" w14:paraId="612DD71D" w14:textId="77777777" w:rsidTr="005A21D6">
        <w:trPr>
          <w:cantSplit/>
          <w:jc w:val="right"/>
        </w:trPr>
        <w:tc>
          <w:tcPr>
            <w:tcW w:w="1043" w:type="pct"/>
          </w:tcPr>
          <w:p w14:paraId="43BE5C07" w14:textId="77777777" w:rsidR="00C766A9" w:rsidRPr="00C766A9" w:rsidRDefault="00C766A9" w:rsidP="00C766A9">
            <w:pPr>
              <w:spacing w:after="0" w:line="240" w:lineRule="auto"/>
              <w:rPr>
                <w:rFonts w:ascii="Times New Roman" w:eastAsia="Calibri" w:hAnsi="Times New Roman" w:cs="Times New Roman"/>
                <w:sz w:val="26"/>
                <w:szCs w:val="26"/>
              </w:rPr>
            </w:pPr>
            <w:r w:rsidRPr="00C766A9">
              <w:rPr>
                <w:rFonts w:ascii="Times New Roman" w:eastAsia="Calibri" w:hAnsi="Times New Roman" w:cs="Times New Roman"/>
                <w:sz w:val="26"/>
                <w:szCs w:val="26"/>
              </w:rPr>
              <w:t>Reporting (R23 &amp; R24), in Yr. 1</w:t>
            </w:r>
          </w:p>
        </w:tc>
        <w:tc>
          <w:tcPr>
            <w:tcW w:w="807" w:type="pct"/>
            <w:tcBorders>
              <w:bottom w:val="single" w:sz="4" w:space="0" w:color="auto"/>
            </w:tcBorders>
            <w:shd w:val="clear" w:color="auto" w:fill="FFFFFF"/>
            <w:vAlign w:val="bottom"/>
          </w:tcPr>
          <w:p w14:paraId="78DD3F1F"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99 (BA)</w:t>
            </w:r>
          </w:p>
        </w:tc>
        <w:tc>
          <w:tcPr>
            <w:tcW w:w="809" w:type="pct"/>
            <w:tcBorders>
              <w:bottom w:val="single" w:sz="4" w:space="0" w:color="auto"/>
            </w:tcBorders>
            <w:shd w:val="clear" w:color="auto" w:fill="FFFFFF"/>
            <w:vAlign w:val="bottom"/>
          </w:tcPr>
          <w:p w14:paraId="5ACB8C82"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4DDA47FE"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99</w:t>
            </w:r>
          </w:p>
        </w:tc>
        <w:tc>
          <w:tcPr>
            <w:tcW w:w="747" w:type="pct"/>
            <w:tcBorders>
              <w:bottom w:val="single" w:sz="4" w:space="0" w:color="auto"/>
            </w:tcBorders>
            <w:shd w:val="clear" w:color="auto" w:fill="FFFFFF"/>
            <w:vAlign w:val="bottom"/>
          </w:tcPr>
          <w:p w14:paraId="4A08C346"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8 hrs</w:t>
            </w:r>
            <w:proofErr w:type="gramStart"/>
            <w:r w:rsidRPr="00C766A9">
              <w:rPr>
                <w:rFonts w:ascii="Times New Roman" w:eastAsia="Calibri" w:hAnsi="Times New Roman" w:cs="Times New Roman"/>
                <w:sz w:val="26"/>
                <w:szCs w:val="26"/>
              </w:rPr>
              <w:t>.;</w:t>
            </w:r>
            <w:proofErr w:type="gramEnd"/>
            <w:r w:rsidRPr="00C766A9">
              <w:rPr>
                <w:rFonts w:ascii="Times New Roman" w:eastAsia="Calibri" w:hAnsi="Times New Roman" w:cs="Times New Roman"/>
                <w:sz w:val="26"/>
                <w:szCs w:val="26"/>
              </w:rPr>
              <w:t xml:space="preserve"> </w:t>
            </w:r>
          </w:p>
          <w:p w14:paraId="4D3832C4"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$514.32</w:t>
            </w:r>
          </w:p>
        </w:tc>
        <w:tc>
          <w:tcPr>
            <w:tcW w:w="872" w:type="pct"/>
            <w:tcBorders>
              <w:bottom w:val="single" w:sz="4" w:space="0" w:color="auto"/>
            </w:tcBorders>
            <w:vAlign w:val="bottom"/>
          </w:tcPr>
          <w:p w14:paraId="000056FC"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792 hrs</w:t>
            </w:r>
            <w:proofErr w:type="gramStart"/>
            <w:r w:rsidRPr="00C766A9">
              <w:rPr>
                <w:rFonts w:ascii="Times New Roman" w:eastAsia="Calibri" w:hAnsi="Times New Roman" w:cs="Times New Roman"/>
                <w:sz w:val="26"/>
                <w:szCs w:val="26"/>
              </w:rPr>
              <w:t>.;</w:t>
            </w:r>
            <w:proofErr w:type="gramEnd"/>
          </w:p>
          <w:p w14:paraId="2815A37E"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$50,917.68</w:t>
            </w:r>
          </w:p>
        </w:tc>
      </w:tr>
      <w:tr w:rsidR="00C766A9" w:rsidRPr="00C766A9" w14:paraId="5BC50BA9" w14:textId="77777777" w:rsidTr="005A21D6">
        <w:trPr>
          <w:cantSplit/>
          <w:jc w:val="right"/>
        </w:trPr>
        <w:tc>
          <w:tcPr>
            <w:tcW w:w="1043" w:type="pct"/>
          </w:tcPr>
          <w:p w14:paraId="36A25FF5" w14:textId="77777777" w:rsidR="00C766A9" w:rsidRPr="00C766A9" w:rsidRDefault="00C766A9" w:rsidP="00C766A9">
            <w:pPr>
              <w:spacing w:after="0" w:line="240" w:lineRule="auto"/>
              <w:rPr>
                <w:rFonts w:ascii="Times New Roman" w:eastAsia="Calibri" w:hAnsi="Times New Roman" w:cs="Times New Roman"/>
                <w:sz w:val="26"/>
                <w:szCs w:val="26"/>
              </w:rPr>
            </w:pPr>
            <w:r w:rsidRPr="00C766A9">
              <w:rPr>
                <w:rFonts w:ascii="Times New Roman" w:eastAsia="Calibri" w:hAnsi="Times New Roman" w:cs="Times New Roman"/>
                <w:sz w:val="26"/>
                <w:szCs w:val="26"/>
              </w:rPr>
              <w:t>Reporting (R23 &amp; R24), in Yr. 2 &amp; ongoing</w:t>
            </w:r>
          </w:p>
        </w:tc>
        <w:tc>
          <w:tcPr>
            <w:tcW w:w="807" w:type="pct"/>
            <w:tcBorders>
              <w:bottom w:val="single" w:sz="4" w:space="0" w:color="auto"/>
            </w:tcBorders>
            <w:shd w:val="clear" w:color="auto" w:fill="FFFFFF"/>
            <w:vAlign w:val="bottom"/>
          </w:tcPr>
          <w:p w14:paraId="0E480D7A"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99 (BA)</w:t>
            </w:r>
          </w:p>
        </w:tc>
        <w:tc>
          <w:tcPr>
            <w:tcW w:w="809" w:type="pct"/>
            <w:tcBorders>
              <w:bottom w:val="single" w:sz="4" w:space="0" w:color="auto"/>
            </w:tcBorders>
            <w:shd w:val="clear" w:color="auto" w:fill="FFFFFF"/>
            <w:vAlign w:val="bottom"/>
          </w:tcPr>
          <w:p w14:paraId="7D39C221"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2BD970C3"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99</w:t>
            </w:r>
          </w:p>
        </w:tc>
        <w:tc>
          <w:tcPr>
            <w:tcW w:w="747" w:type="pct"/>
            <w:tcBorders>
              <w:bottom w:val="single" w:sz="4" w:space="0" w:color="auto"/>
            </w:tcBorders>
            <w:shd w:val="clear" w:color="auto" w:fill="FFFFFF"/>
            <w:vAlign w:val="bottom"/>
          </w:tcPr>
          <w:p w14:paraId="4FC7BD95"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2 hrs</w:t>
            </w:r>
            <w:proofErr w:type="gramStart"/>
            <w:r w:rsidRPr="00C766A9">
              <w:rPr>
                <w:rFonts w:ascii="Times New Roman" w:eastAsia="Calibri" w:hAnsi="Times New Roman" w:cs="Times New Roman"/>
                <w:sz w:val="26"/>
                <w:szCs w:val="26"/>
              </w:rPr>
              <w:t>.;</w:t>
            </w:r>
            <w:proofErr w:type="gramEnd"/>
          </w:p>
          <w:p w14:paraId="3CC0E7AD"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$128.58</w:t>
            </w:r>
          </w:p>
        </w:tc>
        <w:tc>
          <w:tcPr>
            <w:tcW w:w="872" w:type="pct"/>
            <w:tcBorders>
              <w:bottom w:val="single" w:sz="4" w:space="0" w:color="auto"/>
            </w:tcBorders>
            <w:vAlign w:val="bottom"/>
          </w:tcPr>
          <w:p w14:paraId="4F84BCED"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198 hrs</w:t>
            </w:r>
            <w:proofErr w:type="gramStart"/>
            <w:r w:rsidRPr="00C766A9">
              <w:rPr>
                <w:rFonts w:ascii="Times New Roman" w:eastAsia="Calibri" w:hAnsi="Times New Roman" w:cs="Times New Roman"/>
                <w:sz w:val="26"/>
                <w:szCs w:val="26"/>
              </w:rPr>
              <w:t>.;</w:t>
            </w:r>
            <w:proofErr w:type="gramEnd"/>
          </w:p>
          <w:p w14:paraId="3250AB36"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$12,729.42</w:t>
            </w:r>
          </w:p>
        </w:tc>
      </w:tr>
      <w:tr w:rsidR="00C766A9" w:rsidRPr="00C766A9" w14:paraId="288957C9" w14:textId="77777777" w:rsidTr="005A21D6">
        <w:trPr>
          <w:cantSplit/>
          <w:jc w:val="right"/>
        </w:trPr>
        <w:tc>
          <w:tcPr>
            <w:tcW w:w="1043" w:type="pct"/>
          </w:tcPr>
          <w:p w14:paraId="315D3274" w14:textId="77777777" w:rsidR="00C766A9" w:rsidRPr="00C766A9" w:rsidRDefault="00C766A9" w:rsidP="00C766A9">
            <w:pPr>
              <w:spacing w:after="0" w:line="240" w:lineRule="auto"/>
              <w:rPr>
                <w:rFonts w:ascii="Times New Roman" w:eastAsia="Calibri" w:hAnsi="Times New Roman" w:cs="Times New Roman"/>
                <w:sz w:val="26"/>
                <w:szCs w:val="26"/>
              </w:rPr>
            </w:pPr>
            <w:r w:rsidRPr="00C766A9">
              <w:rPr>
                <w:rFonts w:ascii="Times New Roman" w:eastAsia="Calibri" w:hAnsi="Times New Roman" w:cs="Times New Roman"/>
                <w:sz w:val="26"/>
                <w:szCs w:val="26"/>
              </w:rPr>
              <w:lastRenderedPageBreak/>
              <w:t>Recordkeeping, in Yr. 1</w:t>
            </w:r>
          </w:p>
        </w:tc>
        <w:tc>
          <w:tcPr>
            <w:tcW w:w="807" w:type="pct"/>
            <w:tcBorders>
              <w:bottom w:val="single" w:sz="4" w:space="0" w:color="auto"/>
            </w:tcBorders>
            <w:shd w:val="clear" w:color="auto" w:fill="FFFFFF"/>
            <w:vAlign w:val="bottom"/>
          </w:tcPr>
          <w:p w14:paraId="5F6560BC"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99 (BA)</w:t>
            </w:r>
          </w:p>
        </w:tc>
        <w:tc>
          <w:tcPr>
            <w:tcW w:w="809" w:type="pct"/>
            <w:tcBorders>
              <w:bottom w:val="single" w:sz="4" w:space="0" w:color="auto"/>
            </w:tcBorders>
            <w:shd w:val="clear" w:color="auto" w:fill="FFFFFF"/>
            <w:vAlign w:val="bottom"/>
          </w:tcPr>
          <w:p w14:paraId="4F3CE8E8"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6EBFF999"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99</w:t>
            </w:r>
          </w:p>
        </w:tc>
        <w:tc>
          <w:tcPr>
            <w:tcW w:w="747" w:type="pct"/>
            <w:tcBorders>
              <w:bottom w:val="single" w:sz="4" w:space="0" w:color="auto"/>
            </w:tcBorders>
            <w:shd w:val="clear" w:color="auto" w:fill="FFFFFF"/>
            <w:vAlign w:val="bottom"/>
          </w:tcPr>
          <w:p w14:paraId="55D7634F"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4 hrs</w:t>
            </w:r>
            <w:proofErr w:type="gramStart"/>
            <w:r w:rsidRPr="00C766A9">
              <w:rPr>
                <w:rFonts w:ascii="Times New Roman" w:eastAsia="Calibri" w:hAnsi="Times New Roman" w:cs="Times New Roman"/>
                <w:sz w:val="26"/>
                <w:szCs w:val="26"/>
              </w:rPr>
              <w:t>.;</w:t>
            </w:r>
            <w:proofErr w:type="gramEnd"/>
          </w:p>
          <w:p w14:paraId="4309A9F0"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$151.00</w:t>
            </w:r>
          </w:p>
        </w:tc>
        <w:tc>
          <w:tcPr>
            <w:tcW w:w="872" w:type="pct"/>
            <w:tcBorders>
              <w:bottom w:val="single" w:sz="4" w:space="0" w:color="auto"/>
            </w:tcBorders>
            <w:vAlign w:val="bottom"/>
          </w:tcPr>
          <w:p w14:paraId="64C926AA"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396 hrs</w:t>
            </w:r>
            <w:proofErr w:type="gramStart"/>
            <w:r w:rsidRPr="00C766A9">
              <w:rPr>
                <w:rFonts w:ascii="Times New Roman" w:eastAsia="Calibri" w:hAnsi="Times New Roman" w:cs="Times New Roman"/>
                <w:sz w:val="26"/>
                <w:szCs w:val="26"/>
              </w:rPr>
              <w:t>.;</w:t>
            </w:r>
            <w:proofErr w:type="gramEnd"/>
          </w:p>
          <w:p w14:paraId="13DD36BB"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$14,949.00</w:t>
            </w:r>
          </w:p>
        </w:tc>
      </w:tr>
      <w:tr w:rsidR="00C766A9" w:rsidRPr="00C766A9" w14:paraId="38A973C0" w14:textId="77777777" w:rsidTr="005A21D6">
        <w:trPr>
          <w:cantSplit/>
          <w:jc w:val="right"/>
        </w:trPr>
        <w:tc>
          <w:tcPr>
            <w:tcW w:w="1043" w:type="pct"/>
          </w:tcPr>
          <w:p w14:paraId="37F9882C" w14:textId="77777777" w:rsidR="00C766A9" w:rsidRPr="00C766A9" w:rsidRDefault="00C766A9" w:rsidP="00C766A9">
            <w:pPr>
              <w:spacing w:after="0" w:line="240" w:lineRule="auto"/>
              <w:rPr>
                <w:rFonts w:ascii="Times New Roman" w:eastAsia="Calibri" w:hAnsi="Times New Roman" w:cs="Times New Roman"/>
                <w:sz w:val="26"/>
                <w:szCs w:val="26"/>
              </w:rPr>
            </w:pPr>
            <w:r w:rsidRPr="00C766A9">
              <w:rPr>
                <w:rFonts w:ascii="Times New Roman" w:eastAsia="Calibri" w:hAnsi="Times New Roman" w:cs="Times New Roman"/>
                <w:sz w:val="26"/>
                <w:szCs w:val="26"/>
              </w:rPr>
              <w:t>Recordkeeping, in Yr. 2 and ongoing</w:t>
            </w:r>
          </w:p>
        </w:tc>
        <w:tc>
          <w:tcPr>
            <w:tcW w:w="807" w:type="pct"/>
            <w:tcBorders>
              <w:bottom w:val="single" w:sz="4" w:space="0" w:color="auto"/>
            </w:tcBorders>
            <w:shd w:val="clear" w:color="auto" w:fill="FFFFFF"/>
            <w:vAlign w:val="bottom"/>
          </w:tcPr>
          <w:p w14:paraId="7AE9C4C4"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99 (BA)</w:t>
            </w:r>
          </w:p>
        </w:tc>
        <w:tc>
          <w:tcPr>
            <w:tcW w:w="809" w:type="pct"/>
            <w:tcBorders>
              <w:bottom w:val="single" w:sz="4" w:space="0" w:color="auto"/>
            </w:tcBorders>
            <w:shd w:val="clear" w:color="auto" w:fill="FFFFFF"/>
            <w:vAlign w:val="bottom"/>
          </w:tcPr>
          <w:p w14:paraId="752E89A9"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w:t>
            </w:r>
          </w:p>
        </w:tc>
        <w:tc>
          <w:tcPr>
            <w:tcW w:w="722" w:type="pct"/>
            <w:tcBorders>
              <w:bottom w:val="single" w:sz="4" w:space="0" w:color="auto"/>
            </w:tcBorders>
            <w:shd w:val="clear" w:color="auto" w:fill="FFFFFF"/>
            <w:vAlign w:val="bottom"/>
          </w:tcPr>
          <w:p w14:paraId="15641F58"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99</w:t>
            </w:r>
          </w:p>
        </w:tc>
        <w:tc>
          <w:tcPr>
            <w:tcW w:w="747" w:type="pct"/>
            <w:tcBorders>
              <w:bottom w:val="single" w:sz="4" w:space="0" w:color="auto"/>
            </w:tcBorders>
            <w:shd w:val="clear" w:color="auto" w:fill="FFFFFF"/>
            <w:vAlign w:val="bottom"/>
          </w:tcPr>
          <w:p w14:paraId="3D132BB1"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4 hrs</w:t>
            </w:r>
            <w:proofErr w:type="gramStart"/>
            <w:r w:rsidRPr="00C766A9">
              <w:rPr>
                <w:rFonts w:ascii="Times New Roman" w:eastAsia="Calibri" w:hAnsi="Times New Roman" w:cs="Times New Roman"/>
                <w:sz w:val="26"/>
                <w:szCs w:val="26"/>
              </w:rPr>
              <w:t>.;</w:t>
            </w:r>
            <w:proofErr w:type="gramEnd"/>
          </w:p>
          <w:p w14:paraId="237FEC09"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$151.00</w:t>
            </w:r>
          </w:p>
        </w:tc>
        <w:tc>
          <w:tcPr>
            <w:tcW w:w="872" w:type="pct"/>
            <w:tcBorders>
              <w:bottom w:val="single" w:sz="4" w:space="0" w:color="auto"/>
            </w:tcBorders>
            <w:vAlign w:val="bottom"/>
          </w:tcPr>
          <w:p w14:paraId="7D8EDABA"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396 hrs</w:t>
            </w:r>
            <w:proofErr w:type="gramStart"/>
            <w:r w:rsidRPr="00C766A9">
              <w:rPr>
                <w:rFonts w:ascii="Times New Roman" w:eastAsia="Calibri" w:hAnsi="Times New Roman" w:cs="Times New Roman"/>
                <w:sz w:val="26"/>
                <w:szCs w:val="26"/>
              </w:rPr>
              <w:t>.;</w:t>
            </w:r>
            <w:proofErr w:type="gramEnd"/>
          </w:p>
          <w:p w14:paraId="6C69FA05"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$14,949.00</w:t>
            </w:r>
          </w:p>
        </w:tc>
      </w:tr>
      <w:tr w:rsidR="00C766A9" w:rsidRPr="00C766A9" w14:paraId="5B15D82B" w14:textId="77777777" w:rsidTr="005A21D6">
        <w:trPr>
          <w:cantSplit/>
          <w:trHeight w:val="485"/>
          <w:jc w:val="right"/>
        </w:trPr>
        <w:tc>
          <w:tcPr>
            <w:tcW w:w="1043" w:type="pct"/>
          </w:tcPr>
          <w:p w14:paraId="57CA4FCF" w14:textId="1E775F9C" w:rsidR="00C766A9" w:rsidRPr="00C766A9" w:rsidRDefault="00C766A9" w:rsidP="00331AD5">
            <w:pPr>
              <w:spacing w:after="0" w:line="240" w:lineRule="auto"/>
              <w:rPr>
                <w:rFonts w:ascii="Times New Roman" w:eastAsia="Calibri" w:hAnsi="Times New Roman" w:cs="Times New Roman"/>
                <w:b/>
                <w:sz w:val="26"/>
                <w:szCs w:val="26"/>
              </w:rPr>
            </w:pPr>
            <w:r w:rsidRPr="00C766A9">
              <w:rPr>
                <w:rFonts w:ascii="Times New Roman" w:eastAsia="Calibri" w:hAnsi="Times New Roman" w:cs="Times New Roman"/>
                <w:b/>
                <w:sz w:val="26"/>
                <w:szCs w:val="26"/>
              </w:rPr>
              <w:t>Increase to FERC-725A</w:t>
            </w:r>
            <w:r w:rsidR="00D45778">
              <w:rPr>
                <w:rFonts w:ascii="Times New Roman" w:eastAsia="Calibri" w:hAnsi="Times New Roman" w:cs="Times New Roman"/>
                <w:b/>
                <w:sz w:val="26"/>
                <w:szCs w:val="26"/>
              </w:rPr>
              <w:t>(1C)</w:t>
            </w:r>
            <w:r w:rsidRPr="00C766A9">
              <w:rPr>
                <w:rFonts w:ascii="Times New Roman" w:eastAsia="Calibri" w:hAnsi="Times New Roman" w:cs="Times New Roman"/>
                <w:b/>
                <w:sz w:val="26"/>
                <w:szCs w:val="26"/>
              </w:rPr>
              <w:t xml:space="preserve"> in Year 1</w:t>
            </w:r>
          </w:p>
        </w:tc>
        <w:tc>
          <w:tcPr>
            <w:tcW w:w="807" w:type="pct"/>
            <w:tcBorders>
              <w:bottom w:val="single" w:sz="4" w:space="0" w:color="auto"/>
            </w:tcBorders>
            <w:shd w:val="clear" w:color="auto" w:fill="D9D9D9"/>
            <w:vAlign w:val="bottom"/>
          </w:tcPr>
          <w:p w14:paraId="0764A7D9"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vAlign w:val="bottom"/>
          </w:tcPr>
          <w:p w14:paraId="3B87D5AC"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vAlign w:val="bottom"/>
          </w:tcPr>
          <w:p w14:paraId="651CF6E8" w14:textId="77777777" w:rsidR="00C766A9" w:rsidRPr="00C766A9" w:rsidRDefault="00C766A9" w:rsidP="00C766A9">
            <w:pPr>
              <w:spacing w:after="0" w:line="240" w:lineRule="auto"/>
              <w:jc w:val="right"/>
              <w:rPr>
                <w:rFonts w:ascii="Times New Roman" w:eastAsia="Calibri" w:hAnsi="Times New Roman" w:cs="Times New Roman"/>
                <w:b/>
                <w:sz w:val="26"/>
                <w:szCs w:val="26"/>
              </w:rPr>
            </w:pPr>
          </w:p>
        </w:tc>
        <w:tc>
          <w:tcPr>
            <w:tcW w:w="747" w:type="pct"/>
            <w:tcBorders>
              <w:bottom w:val="single" w:sz="4" w:space="0" w:color="auto"/>
            </w:tcBorders>
            <w:shd w:val="clear" w:color="auto" w:fill="D9D9D9"/>
            <w:vAlign w:val="bottom"/>
          </w:tcPr>
          <w:p w14:paraId="233910CD"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872" w:type="pct"/>
            <w:shd w:val="clear" w:color="auto" w:fill="auto"/>
            <w:vAlign w:val="bottom"/>
          </w:tcPr>
          <w:p w14:paraId="5F465F3D"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5,710 hrs</w:t>
            </w:r>
            <w:proofErr w:type="gramStart"/>
            <w:r w:rsidRPr="00C766A9">
              <w:rPr>
                <w:rFonts w:ascii="Times New Roman" w:eastAsia="Calibri" w:hAnsi="Times New Roman" w:cs="Times New Roman"/>
                <w:sz w:val="26"/>
                <w:szCs w:val="26"/>
              </w:rPr>
              <w:t>.;</w:t>
            </w:r>
            <w:proofErr w:type="gramEnd"/>
          </w:p>
          <w:p w14:paraId="29C08E0A"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$330,868.80</w:t>
            </w:r>
          </w:p>
        </w:tc>
      </w:tr>
      <w:tr w:rsidR="00C766A9" w:rsidRPr="00C766A9" w14:paraId="18E6D236" w14:textId="77777777" w:rsidTr="005A21D6">
        <w:trPr>
          <w:cantSplit/>
          <w:trHeight w:val="485"/>
          <w:jc w:val="right"/>
        </w:trPr>
        <w:tc>
          <w:tcPr>
            <w:tcW w:w="1043" w:type="pct"/>
            <w:vAlign w:val="bottom"/>
          </w:tcPr>
          <w:p w14:paraId="7012CED9" w14:textId="0C5B331C" w:rsidR="00C766A9" w:rsidRPr="00C766A9" w:rsidRDefault="00C766A9" w:rsidP="00C766A9">
            <w:pPr>
              <w:spacing w:after="0" w:line="240" w:lineRule="auto"/>
              <w:rPr>
                <w:rFonts w:ascii="Times New Roman" w:eastAsia="Calibri" w:hAnsi="Times New Roman" w:cs="Times New Roman"/>
                <w:b/>
                <w:sz w:val="26"/>
                <w:szCs w:val="26"/>
              </w:rPr>
            </w:pPr>
            <w:r w:rsidRPr="00C766A9">
              <w:rPr>
                <w:rFonts w:ascii="Times New Roman" w:eastAsia="Calibri" w:hAnsi="Times New Roman" w:cs="Times New Roman"/>
                <w:b/>
                <w:sz w:val="26"/>
                <w:szCs w:val="26"/>
              </w:rPr>
              <w:t>Increase to FERC-725A</w:t>
            </w:r>
            <w:r w:rsidR="00D45778">
              <w:rPr>
                <w:rFonts w:ascii="Times New Roman" w:eastAsia="Calibri" w:hAnsi="Times New Roman" w:cs="Times New Roman"/>
                <w:b/>
                <w:sz w:val="26"/>
                <w:szCs w:val="26"/>
              </w:rPr>
              <w:t>(1C)</w:t>
            </w:r>
            <w:r w:rsidRPr="00C766A9">
              <w:rPr>
                <w:rFonts w:ascii="Times New Roman" w:eastAsia="Calibri" w:hAnsi="Times New Roman" w:cs="Times New Roman"/>
                <w:b/>
                <w:sz w:val="26"/>
                <w:szCs w:val="26"/>
              </w:rPr>
              <w:t xml:space="preserve"> in Year 2 &amp; ongoing</w:t>
            </w:r>
          </w:p>
        </w:tc>
        <w:tc>
          <w:tcPr>
            <w:tcW w:w="807" w:type="pct"/>
            <w:tcBorders>
              <w:bottom w:val="single" w:sz="4" w:space="0" w:color="auto"/>
            </w:tcBorders>
            <w:shd w:val="clear" w:color="auto" w:fill="D9D9D9"/>
            <w:vAlign w:val="bottom"/>
          </w:tcPr>
          <w:p w14:paraId="1C9643E2"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vAlign w:val="bottom"/>
          </w:tcPr>
          <w:p w14:paraId="4BB7020D"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vAlign w:val="bottom"/>
          </w:tcPr>
          <w:p w14:paraId="46D69B77" w14:textId="77777777" w:rsidR="00C766A9" w:rsidRPr="00C766A9" w:rsidRDefault="00C766A9" w:rsidP="00C766A9">
            <w:pPr>
              <w:spacing w:after="0" w:line="240" w:lineRule="auto"/>
              <w:jc w:val="right"/>
              <w:rPr>
                <w:rFonts w:ascii="Times New Roman" w:eastAsia="Calibri" w:hAnsi="Times New Roman" w:cs="Times New Roman"/>
                <w:b/>
                <w:sz w:val="26"/>
                <w:szCs w:val="26"/>
              </w:rPr>
            </w:pPr>
          </w:p>
        </w:tc>
        <w:tc>
          <w:tcPr>
            <w:tcW w:w="747" w:type="pct"/>
            <w:tcBorders>
              <w:bottom w:val="single" w:sz="4" w:space="0" w:color="auto"/>
            </w:tcBorders>
            <w:shd w:val="clear" w:color="auto" w:fill="D9D9D9"/>
            <w:vAlign w:val="bottom"/>
          </w:tcPr>
          <w:p w14:paraId="32170FE7"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872" w:type="pct"/>
            <w:shd w:val="clear" w:color="auto" w:fill="auto"/>
            <w:vAlign w:val="bottom"/>
          </w:tcPr>
          <w:p w14:paraId="39C9EB6F"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2,209 hrs</w:t>
            </w:r>
            <w:proofErr w:type="gramStart"/>
            <w:r w:rsidRPr="00C766A9">
              <w:rPr>
                <w:rFonts w:ascii="Times New Roman" w:eastAsia="Calibri" w:hAnsi="Times New Roman" w:cs="Times New Roman"/>
                <w:sz w:val="26"/>
                <w:szCs w:val="26"/>
              </w:rPr>
              <w:t>.;</w:t>
            </w:r>
            <w:proofErr w:type="gramEnd"/>
          </w:p>
          <w:p w14:paraId="1259C4FD"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$114,361.93</w:t>
            </w:r>
          </w:p>
        </w:tc>
      </w:tr>
      <w:tr w:rsidR="00C766A9" w:rsidRPr="00C766A9" w14:paraId="30889767" w14:textId="77777777" w:rsidTr="005A21D6">
        <w:trPr>
          <w:cantSplit/>
          <w:trHeight w:val="485"/>
          <w:jc w:val="right"/>
        </w:trPr>
        <w:tc>
          <w:tcPr>
            <w:tcW w:w="5000" w:type="pct"/>
            <w:gridSpan w:val="6"/>
            <w:tcBorders>
              <w:bottom w:val="single" w:sz="4" w:space="0" w:color="auto"/>
            </w:tcBorders>
            <w:shd w:val="clear" w:color="auto" w:fill="F2F2F2"/>
          </w:tcPr>
          <w:p w14:paraId="6A1B3336" w14:textId="77777777" w:rsidR="00C766A9" w:rsidRPr="00C766A9" w:rsidRDefault="00C766A9" w:rsidP="00C766A9">
            <w:pPr>
              <w:spacing w:after="0" w:line="240" w:lineRule="auto"/>
              <w:jc w:val="center"/>
              <w:rPr>
                <w:rFonts w:ascii="Times New Roman" w:eastAsia="Calibri" w:hAnsi="Times New Roman" w:cs="Times New Roman"/>
                <w:b/>
                <w:sz w:val="26"/>
                <w:szCs w:val="26"/>
              </w:rPr>
            </w:pPr>
            <w:r w:rsidRPr="00C766A9">
              <w:rPr>
                <w:rFonts w:ascii="Times New Roman" w:eastAsia="Calibri" w:hAnsi="Times New Roman" w:cs="Times New Roman"/>
                <w:b/>
                <w:sz w:val="26"/>
                <w:szCs w:val="26"/>
              </w:rPr>
              <w:t>FERC-725Z</w:t>
            </w:r>
          </w:p>
        </w:tc>
      </w:tr>
      <w:tr w:rsidR="00C766A9" w:rsidRPr="00C766A9" w14:paraId="64E2BB62" w14:textId="77777777" w:rsidTr="005A21D6">
        <w:trPr>
          <w:cantSplit/>
          <w:trHeight w:val="485"/>
          <w:jc w:val="right"/>
        </w:trPr>
        <w:tc>
          <w:tcPr>
            <w:tcW w:w="1043" w:type="pct"/>
          </w:tcPr>
          <w:p w14:paraId="03251CC5" w14:textId="77777777" w:rsidR="00C766A9" w:rsidRPr="00C766A9" w:rsidRDefault="00C766A9" w:rsidP="00C766A9">
            <w:pPr>
              <w:spacing w:after="0" w:line="240" w:lineRule="auto"/>
              <w:rPr>
                <w:rFonts w:ascii="Times New Roman" w:eastAsia="Calibri" w:hAnsi="Times New Roman" w:cs="Times New Roman"/>
                <w:sz w:val="26"/>
                <w:szCs w:val="26"/>
              </w:rPr>
            </w:pPr>
            <w:r w:rsidRPr="00C766A9">
              <w:rPr>
                <w:rFonts w:ascii="Times New Roman" w:eastAsia="Calibri" w:hAnsi="Times New Roman" w:cs="Times New Roman"/>
                <w:sz w:val="26"/>
                <w:szCs w:val="26"/>
              </w:rPr>
              <w:t>Reporting and Recordkeeping Requirements (continuing in IRO-002-5 [formerly in IRO-002-4])</w:t>
            </w:r>
            <w:r w:rsidRPr="00C766A9">
              <w:rPr>
                <w:rFonts w:ascii="Times New Roman" w:eastAsia="Calibri" w:hAnsi="Times New Roman" w:cs="Times New Roman"/>
                <w:b/>
                <w:sz w:val="26"/>
                <w:szCs w:val="26"/>
                <w:vertAlign w:val="superscript"/>
              </w:rPr>
              <w:footnoteReference w:id="20"/>
            </w:r>
          </w:p>
        </w:tc>
        <w:tc>
          <w:tcPr>
            <w:tcW w:w="807" w:type="pct"/>
            <w:vAlign w:val="bottom"/>
          </w:tcPr>
          <w:p w14:paraId="41CD5695"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809" w:type="pct"/>
            <w:vAlign w:val="bottom"/>
          </w:tcPr>
          <w:p w14:paraId="7D7F61A0"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722" w:type="pct"/>
            <w:vAlign w:val="bottom"/>
          </w:tcPr>
          <w:p w14:paraId="1AD1439E"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747" w:type="pct"/>
            <w:vAlign w:val="bottom"/>
          </w:tcPr>
          <w:p w14:paraId="691BCE0D"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no change</w:t>
            </w:r>
          </w:p>
        </w:tc>
        <w:tc>
          <w:tcPr>
            <w:tcW w:w="872" w:type="pct"/>
            <w:vAlign w:val="bottom"/>
          </w:tcPr>
          <w:p w14:paraId="6ABCB7C4"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no change</w:t>
            </w:r>
          </w:p>
        </w:tc>
      </w:tr>
      <w:tr w:rsidR="00C766A9" w:rsidRPr="00C766A9" w14:paraId="2CE991CC" w14:textId="77777777" w:rsidTr="005A21D6">
        <w:trPr>
          <w:cantSplit/>
          <w:trHeight w:val="485"/>
          <w:jc w:val="right"/>
        </w:trPr>
        <w:tc>
          <w:tcPr>
            <w:tcW w:w="5000" w:type="pct"/>
            <w:gridSpan w:val="6"/>
            <w:vAlign w:val="bottom"/>
          </w:tcPr>
          <w:p w14:paraId="693B8EFE" w14:textId="77777777" w:rsidR="00C766A9" w:rsidRPr="00C766A9" w:rsidRDefault="00C766A9" w:rsidP="00C766A9">
            <w:pPr>
              <w:spacing w:after="0" w:line="240" w:lineRule="auto"/>
              <w:rPr>
                <w:rFonts w:ascii="Times New Roman" w:eastAsia="Calibri" w:hAnsi="Times New Roman" w:cs="Times New Roman"/>
                <w:sz w:val="26"/>
                <w:szCs w:val="26"/>
              </w:rPr>
            </w:pPr>
            <w:r w:rsidRPr="00C766A9">
              <w:rPr>
                <w:rFonts w:ascii="Times New Roman" w:eastAsia="Calibri" w:hAnsi="Times New Roman" w:cs="Times New Roman"/>
                <w:b/>
                <w:sz w:val="26"/>
                <w:szCs w:val="26"/>
              </w:rPr>
              <w:t>Increases, due to Implementation of IRO-002-5</w:t>
            </w:r>
            <w:r w:rsidRPr="00C766A9">
              <w:rPr>
                <w:rFonts w:ascii="Times New Roman" w:eastAsia="Calibri" w:hAnsi="Times New Roman" w:cs="Times New Roman"/>
                <w:b/>
                <w:sz w:val="26"/>
                <w:szCs w:val="26"/>
                <w:vertAlign w:val="superscript"/>
              </w:rPr>
              <w:footnoteReference w:id="21"/>
            </w:r>
          </w:p>
        </w:tc>
      </w:tr>
      <w:tr w:rsidR="00C766A9" w:rsidRPr="00C766A9" w14:paraId="33B5A6F4" w14:textId="77777777" w:rsidTr="005A21D6">
        <w:trPr>
          <w:cantSplit/>
          <w:trHeight w:val="485"/>
          <w:jc w:val="right"/>
        </w:trPr>
        <w:tc>
          <w:tcPr>
            <w:tcW w:w="1043" w:type="pct"/>
          </w:tcPr>
          <w:p w14:paraId="178B0BB0" w14:textId="77777777" w:rsidR="00C766A9" w:rsidRPr="00C766A9" w:rsidRDefault="00C766A9" w:rsidP="00C766A9">
            <w:pPr>
              <w:spacing w:after="0" w:line="240" w:lineRule="auto"/>
              <w:rPr>
                <w:rFonts w:ascii="Times New Roman" w:eastAsia="Calibri" w:hAnsi="Times New Roman" w:cs="Times New Roman"/>
                <w:b/>
                <w:sz w:val="26"/>
                <w:szCs w:val="26"/>
              </w:rPr>
            </w:pPr>
            <w:r w:rsidRPr="00C766A9">
              <w:rPr>
                <w:rFonts w:ascii="Times New Roman" w:eastAsia="Calibri" w:hAnsi="Times New Roman" w:cs="Times New Roman"/>
                <w:sz w:val="26"/>
                <w:szCs w:val="26"/>
              </w:rPr>
              <w:t>Reporting (R2 &amp; R3), in Yr. 1</w:t>
            </w:r>
          </w:p>
        </w:tc>
        <w:tc>
          <w:tcPr>
            <w:tcW w:w="807" w:type="pct"/>
            <w:tcBorders>
              <w:bottom w:val="single" w:sz="4" w:space="0" w:color="auto"/>
            </w:tcBorders>
            <w:shd w:val="clear" w:color="auto" w:fill="auto"/>
            <w:vAlign w:val="bottom"/>
          </w:tcPr>
          <w:p w14:paraId="4C4C2AD7"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11 (RC)</w:t>
            </w:r>
          </w:p>
        </w:tc>
        <w:tc>
          <w:tcPr>
            <w:tcW w:w="809" w:type="pct"/>
            <w:tcBorders>
              <w:bottom w:val="single" w:sz="4" w:space="0" w:color="auto"/>
            </w:tcBorders>
            <w:shd w:val="clear" w:color="auto" w:fill="auto"/>
            <w:vAlign w:val="bottom"/>
          </w:tcPr>
          <w:p w14:paraId="21145406"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w:t>
            </w:r>
          </w:p>
        </w:tc>
        <w:tc>
          <w:tcPr>
            <w:tcW w:w="722" w:type="pct"/>
            <w:tcBorders>
              <w:bottom w:val="single" w:sz="4" w:space="0" w:color="auto"/>
            </w:tcBorders>
            <w:shd w:val="clear" w:color="auto" w:fill="auto"/>
            <w:vAlign w:val="bottom"/>
          </w:tcPr>
          <w:p w14:paraId="23E81C75"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11</w:t>
            </w:r>
          </w:p>
        </w:tc>
        <w:tc>
          <w:tcPr>
            <w:tcW w:w="747" w:type="pct"/>
            <w:tcBorders>
              <w:bottom w:val="single" w:sz="4" w:space="0" w:color="auto"/>
            </w:tcBorders>
            <w:shd w:val="clear" w:color="auto" w:fill="auto"/>
            <w:vAlign w:val="bottom"/>
          </w:tcPr>
          <w:p w14:paraId="1A9889C6"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8 hrs.; $514.32</w:t>
            </w:r>
          </w:p>
        </w:tc>
        <w:tc>
          <w:tcPr>
            <w:tcW w:w="872" w:type="pct"/>
            <w:tcBorders>
              <w:bottom w:val="single" w:sz="4" w:space="0" w:color="auto"/>
            </w:tcBorders>
            <w:vAlign w:val="bottom"/>
          </w:tcPr>
          <w:p w14:paraId="68EA3F87"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88 hrs</w:t>
            </w:r>
            <w:proofErr w:type="gramStart"/>
            <w:r w:rsidRPr="00C766A9">
              <w:rPr>
                <w:rFonts w:ascii="Times New Roman" w:eastAsia="Calibri" w:hAnsi="Times New Roman" w:cs="Times New Roman"/>
                <w:sz w:val="26"/>
                <w:szCs w:val="26"/>
              </w:rPr>
              <w:t>.;</w:t>
            </w:r>
            <w:proofErr w:type="gramEnd"/>
          </w:p>
          <w:p w14:paraId="7D940CA2"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$5,657.52</w:t>
            </w:r>
          </w:p>
        </w:tc>
      </w:tr>
      <w:tr w:rsidR="00C766A9" w:rsidRPr="00C766A9" w14:paraId="79D6BA0A" w14:textId="77777777" w:rsidTr="005A21D6">
        <w:trPr>
          <w:cantSplit/>
          <w:trHeight w:val="485"/>
          <w:jc w:val="right"/>
        </w:trPr>
        <w:tc>
          <w:tcPr>
            <w:tcW w:w="1043" w:type="pct"/>
          </w:tcPr>
          <w:p w14:paraId="5AD29B1B" w14:textId="77777777" w:rsidR="00C766A9" w:rsidRPr="00C766A9" w:rsidRDefault="00C766A9" w:rsidP="00C766A9">
            <w:pPr>
              <w:spacing w:after="0" w:line="240" w:lineRule="auto"/>
              <w:rPr>
                <w:rFonts w:ascii="Times New Roman" w:eastAsia="Calibri" w:hAnsi="Times New Roman" w:cs="Times New Roman"/>
                <w:b/>
                <w:sz w:val="26"/>
                <w:szCs w:val="26"/>
              </w:rPr>
            </w:pPr>
            <w:r w:rsidRPr="00C766A9">
              <w:rPr>
                <w:rFonts w:ascii="Times New Roman" w:eastAsia="Calibri" w:hAnsi="Times New Roman" w:cs="Times New Roman"/>
                <w:sz w:val="26"/>
                <w:szCs w:val="26"/>
              </w:rPr>
              <w:t>Reporting (R2 &amp; R3), in Yr. 2 &amp; ongoing</w:t>
            </w:r>
          </w:p>
        </w:tc>
        <w:tc>
          <w:tcPr>
            <w:tcW w:w="807" w:type="pct"/>
            <w:tcBorders>
              <w:bottom w:val="single" w:sz="4" w:space="0" w:color="auto"/>
            </w:tcBorders>
            <w:shd w:val="clear" w:color="auto" w:fill="auto"/>
            <w:vAlign w:val="bottom"/>
          </w:tcPr>
          <w:p w14:paraId="5C954B0D"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11 (RC)</w:t>
            </w:r>
          </w:p>
        </w:tc>
        <w:tc>
          <w:tcPr>
            <w:tcW w:w="809" w:type="pct"/>
            <w:tcBorders>
              <w:bottom w:val="single" w:sz="4" w:space="0" w:color="auto"/>
            </w:tcBorders>
            <w:shd w:val="clear" w:color="auto" w:fill="auto"/>
            <w:vAlign w:val="bottom"/>
          </w:tcPr>
          <w:p w14:paraId="666D0F4E"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w:t>
            </w:r>
          </w:p>
        </w:tc>
        <w:tc>
          <w:tcPr>
            <w:tcW w:w="722" w:type="pct"/>
            <w:tcBorders>
              <w:bottom w:val="single" w:sz="4" w:space="0" w:color="auto"/>
            </w:tcBorders>
            <w:shd w:val="clear" w:color="auto" w:fill="auto"/>
            <w:vAlign w:val="bottom"/>
          </w:tcPr>
          <w:p w14:paraId="00F11E86"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11</w:t>
            </w:r>
          </w:p>
        </w:tc>
        <w:tc>
          <w:tcPr>
            <w:tcW w:w="747" w:type="pct"/>
            <w:tcBorders>
              <w:bottom w:val="single" w:sz="4" w:space="0" w:color="auto"/>
            </w:tcBorders>
            <w:shd w:val="clear" w:color="auto" w:fill="auto"/>
            <w:vAlign w:val="bottom"/>
          </w:tcPr>
          <w:p w14:paraId="3D2C9F78"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2 hrs</w:t>
            </w:r>
            <w:proofErr w:type="gramStart"/>
            <w:r w:rsidRPr="00C766A9">
              <w:rPr>
                <w:rFonts w:ascii="Times New Roman" w:eastAsia="Calibri" w:hAnsi="Times New Roman" w:cs="Times New Roman"/>
                <w:sz w:val="26"/>
                <w:szCs w:val="26"/>
              </w:rPr>
              <w:t>.;</w:t>
            </w:r>
            <w:proofErr w:type="gramEnd"/>
            <w:r w:rsidRPr="00C766A9">
              <w:rPr>
                <w:rFonts w:ascii="Times New Roman" w:eastAsia="Calibri" w:hAnsi="Times New Roman" w:cs="Times New Roman"/>
                <w:sz w:val="26"/>
                <w:szCs w:val="26"/>
              </w:rPr>
              <w:t xml:space="preserve"> </w:t>
            </w:r>
          </w:p>
          <w:p w14:paraId="73EE9F8D"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$128.58</w:t>
            </w:r>
          </w:p>
        </w:tc>
        <w:tc>
          <w:tcPr>
            <w:tcW w:w="872" w:type="pct"/>
            <w:tcBorders>
              <w:bottom w:val="single" w:sz="4" w:space="0" w:color="auto"/>
            </w:tcBorders>
            <w:vAlign w:val="bottom"/>
          </w:tcPr>
          <w:p w14:paraId="246BCB2D"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22 hrs</w:t>
            </w:r>
            <w:proofErr w:type="gramStart"/>
            <w:r w:rsidRPr="00C766A9">
              <w:rPr>
                <w:rFonts w:ascii="Times New Roman" w:eastAsia="Calibri" w:hAnsi="Times New Roman" w:cs="Times New Roman"/>
                <w:sz w:val="26"/>
                <w:szCs w:val="26"/>
              </w:rPr>
              <w:t>.;</w:t>
            </w:r>
            <w:proofErr w:type="gramEnd"/>
          </w:p>
          <w:p w14:paraId="565E4700"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$1,414.38</w:t>
            </w:r>
          </w:p>
        </w:tc>
      </w:tr>
      <w:tr w:rsidR="00C766A9" w:rsidRPr="00C766A9" w14:paraId="0581DC46" w14:textId="77777777" w:rsidTr="005A21D6">
        <w:trPr>
          <w:cantSplit/>
          <w:trHeight w:val="485"/>
          <w:jc w:val="right"/>
        </w:trPr>
        <w:tc>
          <w:tcPr>
            <w:tcW w:w="1043" w:type="pct"/>
          </w:tcPr>
          <w:p w14:paraId="3DAC192E" w14:textId="77777777" w:rsidR="00C766A9" w:rsidRPr="00C766A9" w:rsidRDefault="00C766A9" w:rsidP="00C766A9">
            <w:pPr>
              <w:spacing w:after="0" w:line="240" w:lineRule="auto"/>
              <w:rPr>
                <w:rFonts w:ascii="Times New Roman" w:eastAsia="Calibri" w:hAnsi="Times New Roman" w:cs="Times New Roman"/>
                <w:b/>
                <w:sz w:val="26"/>
                <w:szCs w:val="26"/>
              </w:rPr>
            </w:pPr>
            <w:r w:rsidRPr="00C766A9">
              <w:rPr>
                <w:rFonts w:ascii="Times New Roman" w:eastAsia="Calibri" w:hAnsi="Times New Roman" w:cs="Times New Roman"/>
                <w:sz w:val="26"/>
                <w:szCs w:val="26"/>
              </w:rPr>
              <w:t>Recordkeeping, in Yr. 1</w:t>
            </w:r>
          </w:p>
        </w:tc>
        <w:tc>
          <w:tcPr>
            <w:tcW w:w="807" w:type="pct"/>
            <w:tcBorders>
              <w:bottom w:val="single" w:sz="4" w:space="0" w:color="auto"/>
            </w:tcBorders>
            <w:shd w:val="clear" w:color="auto" w:fill="auto"/>
            <w:vAlign w:val="bottom"/>
          </w:tcPr>
          <w:p w14:paraId="0E4EC3D2"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11 (RC)</w:t>
            </w:r>
          </w:p>
        </w:tc>
        <w:tc>
          <w:tcPr>
            <w:tcW w:w="809" w:type="pct"/>
            <w:tcBorders>
              <w:bottom w:val="single" w:sz="4" w:space="0" w:color="auto"/>
            </w:tcBorders>
            <w:shd w:val="clear" w:color="auto" w:fill="auto"/>
            <w:vAlign w:val="bottom"/>
          </w:tcPr>
          <w:p w14:paraId="7EBAF50D"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w:t>
            </w:r>
          </w:p>
        </w:tc>
        <w:tc>
          <w:tcPr>
            <w:tcW w:w="722" w:type="pct"/>
            <w:tcBorders>
              <w:bottom w:val="single" w:sz="4" w:space="0" w:color="auto"/>
            </w:tcBorders>
            <w:shd w:val="clear" w:color="auto" w:fill="auto"/>
            <w:vAlign w:val="bottom"/>
          </w:tcPr>
          <w:p w14:paraId="6557E28A"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11</w:t>
            </w:r>
          </w:p>
        </w:tc>
        <w:tc>
          <w:tcPr>
            <w:tcW w:w="747" w:type="pct"/>
            <w:tcBorders>
              <w:bottom w:val="single" w:sz="4" w:space="0" w:color="auto"/>
            </w:tcBorders>
            <w:shd w:val="clear" w:color="auto" w:fill="auto"/>
            <w:vAlign w:val="bottom"/>
          </w:tcPr>
          <w:p w14:paraId="779ABAD8"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5 hrs</w:t>
            </w:r>
            <w:proofErr w:type="gramStart"/>
            <w:r w:rsidRPr="00C766A9">
              <w:rPr>
                <w:rFonts w:ascii="Times New Roman" w:eastAsia="Calibri" w:hAnsi="Times New Roman" w:cs="Times New Roman"/>
                <w:sz w:val="26"/>
                <w:szCs w:val="26"/>
              </w:rPr>
              <w:t>.;</w:t>
            </w:r>
            <w:proofErr w:type="gramEnd"/>
          </w:p>
          <w:p w14:paraId="05FEF432"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 xml:space="preserve">$188.75 </w:t>
            </w:r>
          </w:p>
        </w:tc>
        <w:tc>
          <w:tcPr>
            <w:tcW w:w="872" w:type="pct"/>
            <w:tcBorders>
              <w:bottom w:val="single" w:sz="4" w:space="0" w:color="auto"/>
            </w:tcBorders>
            <w:vAlign w:val="bottom"/>
          </w:tcPr>
          <w:p w14:paraId="20EAE23B"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55 hrs</w:t>
            </w:r>
            <w:proofErr w:type="gramStart"/>
            <w:r w:rsidRPr="00C766A9">
              <w:rPr>
                <w:rFonts w:ascii="Times New Roman" w:eastAsia="Calibri" w:hAnsi="Times New Roman" w:cs="Times New Roman"/>
                <w:sz w:val="26"/>
                <w:szCs w:val="26"/>
              </w:rPr>
              <w:t>.;</w:t>
            </w:r>
            <w:proofErr w:type="gramEnd"/>
            <w:r w:rsidRPr="00C766A9">
              <w:rPr>
                <w:rFonts w:ascii="Times New Roman" w:eastAsia="Calibri" w:hAnsi="Times New Roman" w:cs="Times New Roman"/>
                <w:sz w:val="26"/>
                <w:szCs w:val="26"/>
              </w:rPr>
              <w:t xml:space="preserve"> </w:t>
            </w:r>
          </w:p>
          <w:p w14:paraId="6DF5B085"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$2,076.25</w:t>
            </w:r>
          </w:p>
        </w:tc>
      </w:tr>
      <w:tr w:rsidR="00C766A9" w:rsidRPr="00C766A9" w14:paraId="6FB8E326" w14:textId="77777777" w:rsidTr="005A21D6">
        <w:trPr>
          <w:cantSplit/>
          <w:trHeight w:val="485"/>
          <w:jc w:val="right"/>
        </w:trPr>
        <w:tc>
          <w:tcPr>
            <w:tcW w:w="1043" w:type="pct"/>
          </w:tcPr>
          <w:p w14:paraId="61EC29F1" w14:textId="77777777" w:rsidR="00C766A9" w:rsidRPr="00C766A9" w:rsidRDefault="00C766A9" w:rsidP="00C766A9">
            <w:pPr>
              <w:spacing w:after="0" w:line="240" w:lineRule="auto"/>
              <w:rPr>
                <w:rFonts w:ascii="Times New Roman" w:eastAsia="Calibri" w:hAnsi="Times New Roman" w:cs="Times New Roman"/>
                <w:b/>
                <w:sz w:val="26"/>
                <w:szCs w:val="26"/>
              </w:rPr>
            </w:pPr>
            <w:r w:rsidRPr="00C766A9">
              <w:rPr>
                <w:rFonts w:ascii="Times New Roman" w:eastAsia="Calibri" w:hAnsi="Times New Roman" w:cs="Times New Roman"/>
                <w:sz w:val="26"/>
                <w:szCs w:val="26"/>
              </w:rPr>
              <w:t>Recordkeeping, in Yr. 2 &amp; ongoing</w:t>
            </w:r>
          </w:p>
        </w:tc>
        <w:tc>
          <w:tcPr>
            <w:tcW w:w="807" w:type="pct"/>
            <w:tcBorders>
              <w:bottom w:val="single" w:sz="4" w:space="0" w:color="auto"/>
            </w:tcBorders>
            <w:shd w:val="clear" w:color="auto" w:fill="auto"/>
            <w:vAlign w:val="bottom"/>
          </w:tcPr>
          <w:p w14:paraId="3C11EB73"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11 (RC)</w:t>
            </w:r>
          </w:p>
        </w:tc>
        <w:tc>
          <w:tcPr>
            <w:tcW w:w="809" w:type="pct"/>
            <w:tcBorders>
              <w:bottom w:val="single" w:sz="4" w:space="0" w:color="auto"/>
            </w:tcBorders>
            <w:shd w:val="clear" w:color="auto" w:fill="auto"/>
            <w:vAlign w:val="bottom"/>
          </w:tcPr>
          <w:p w14:paraId="16828002"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w:t>
            </w:r>
          </w:p>
        </w:tc>
        <w:tc>
          <w:tcPr>
            <w:tcW w:w="722" w:type="pct"/>
            <w:tcBorders>
              <w:bottom w:val="single" w:sz="4" w:space="0" w:color="auto"/>
            </w:tcBorders>
            <w:shd w:val="clear" w:color="auto" w:fill="auto"/>
            <w:vAlign w:val="bottom"/>
          </w:tcPr>
          <w:p w14:paraId="27758F6A"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11</w:t>
            </w:r>
          </w:p>
        </w:tc>
        <w:tc>
          <w:tcPr>
            <w:tcW w:w="747" w:type="pct"/>
            <w:tcBorders>
              <w:bottom w:val="single" w:sz="4" w:space="0" w:color="auto"/>
            </w:tcBorders>
            <w:shd w:val="clear" w:color="auto" w:fill="auto"/>
            <w:vAlign w:val="bottom"/>
          </w:tcPr>
          <w:p w14:paraId="640BA24F"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4 hrs</w:t>
            </w:r>
            <w:proofErr w:type="gramStart"/>
            <w:r w:rsidRPr="00C766A9">
              <w:rPr>
                <w:rFonts w:ascii="Times New Roman" w:eastAsia="Calibri" w:hAnsi="Times New Roman" w:cs="Times New Roman"/>
                <w:sz w:val="26"/>
                <w:szCs w:val="26"/>
              </w:rPr>
              <w:t>.;</w:t>
            </w:r>
            <w:proofErr w:type="gramEnd"/>
            <w:r w:rsidRPr="00C766A9">
              <w:rPr>
                <w:rFonts w:ascii="Times New Roman" w:eastAsia="Calibri" w:hAnsi="Times New Roman" w:cs="Times New Roman"/>
                <w:sz w:val="26"/>
                <w:szCs w:val="26"/>
              </w:rPr>
              <w:t xml:space="preserve"> </w:t>
            </w:r>
          </w:p>
          <w:p w14:paraId="2D5E9182"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$151.00</w:t>
            </w:r>
          </w:p>
        </w:tc>
        <w:tc>
          <w:tcPr>
            <w:tcW w:w="872" w:type="pct"/>
            <w:tcBorders>
              <w:bottom w:val="single" w:sz="4" w:space="0" w:color="auto"/>
            </w:tcBorders>
            <w:vAlign w:val="bottom"/>
          </w:tcPr>
          <w:p w14:paraId="2000F5C8"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44 hrs</w:t>
            </w:r>
            <w:proofErr w:type="gramStart"/>
            <w:r w:rsidRPr="00C766A9">
              <w:rPr>
                <w:rFonts w:ascii="Times New Roman" w:eastAsia="Calibri" w:hAnsi="Times New Roman" w:cs="Times New Roman"/>
                <w:sz w:val="26"/>
                <w:szCs w:val="26"/>
              </w:rPr>
              <w:t>.;</w:t>
            </w:r>
            <w:proofErr w:type="gramEnd"/>
          </w:p>
          <w:p w14:paraId="5FE1AD0E"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$1,661.00</w:t>
            </w:r>
          </w:p>
        </w:tc>
      </w:tr>
      <w:tr w:rsidR="00C766A9" w:rsidRPr="00C766A9" w14:paraId="363921AC" w14:textId="77777777" w:rsidTr="005A21D6">
        <w:trPr>
          <w:cantSplit/>
          <w:trHeight w:val="485"/>
          <w:jc w:val="right"/>
        </w:trPr>
        <w:tc>
          <w:tcPr>
            <w:tcW w:w="1043" w:type="pct"/>
            <w:tcBorders>
              <w:bottom w:val="single" w:sz="4" w:space="0" w:color="auto"/>
            </w:tcBorders>
          </w:tcPr>
          <w:p w14:paraId="22EF2CAE" w14:textId="77777777" w:rsidR="00C766A9" w:rsidRPr="00C766A9" w:rsidRDefault="00C766A9" w:rsidP="00C766A9">
            <w:pPr>
              <w:spacing w:after="0" w:line="240" w:lineRule="auto"/>
              <w:rPr>
                <w:rFonts w:ascii="Times New Roman" w:eastAsia="Calibri" w:hAnsi="Times New Roman" w:cs="Times New Roman"/>
                <w:b/>
                <w:sz w:val="26"/>
                <w:szCs w:val="26"/>
              </w:rPr>
            </w:pPr>
            <w:r w:rsidRPr="00C766A9">
              <w:rPr>
                <w:rFonts w:ascii="Times New Roman" w:eastAsia="Calibri" w:hAnsi="Times New Roman" w:cs="Times New Roman"/>
                <w:b/>
                <w:sz w:val="26"/>
                <w:szCs w:val="26"/>
              </w:rPr>
              <w:lastRenderedPageBreak/>
              <w:t>Increase to FERC-725Z in Year 1</w:t>
            </w:r>
          </w:p>
        </w:tc>
        <w:tc>
          <w:tcPr>
            <w:tcW w:w="807" w:type="pct"/>
            <w:tcBorders>
              <w:bottom w:val="single" w:sz="4" w:space="0" w:color="auto"/>
            </w:tcBorders>
            <w:shd w:val="clear" w:color="auto" w:fill="D9D9D9"/>
            <w:vAlign w:val="bottom"/>
          </w:tcPr>
          <w:p w14:paraId="4C91DD10"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vAlign w:val="bottom"/>
          </w:tcPr>
          <w:p w14:paraId="12DA7E17"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vAlign w:val="bottom"/>
          </w:tcPr>
          <w:p w14:paraId="6323F293"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747" w:type="pct"/>
            <w:tcBorders>
              <w:bottom w:val="single" w:sz="4" w:space="0" w:color="auto"/>
            </w:tcBorders>
            <w:shd w:val="clear" w:color="auto" w:fill="D9D9D9"/>
            <w:vAlign w:val="bottom"/>
          </w:tcPr>
          <w:p w14:paraId="751DD069"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872" w:type="pct"/>
            <w:tcBorders>
              <w:bottom w:val="single" w:sz="4" w:space="0" w:color="auto"/>
            </w:tcBorders>
            <w:vAlign w:val="bottom"/>
          </w:tcPr>
          <w:p w14:paraId="13D13246"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143 hrs</w:t>
            </w:r>
            <w:proofErr w:type="gramStart"/>
            <w:r w:rsidRPr="00C766A9">
              <w:rPr>
                <w:rFonts w:ascii="Times New Roman" w:eastAsia="Calibri" w:hAnsi="Times New Roman" w:cs="Times New Roman"/>
                <w:sz w:val="26"/>
                <w:szCs w:val="26"/>
              </w:rPr>
              <w:t>.;</w:t>
            </w:r>
            <w:proofErr w:type="gramEnd"/>
          </w:p>
          <w:p w14:paraId="5B827115"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$7,733.77</w:t>
            </w:r>
          </w:p>
        </w:tc>
      </w:tr>
      <w:tr w:rsidR="00C766A9" w:rsidRPr="00C766A9" w14:paraId="354EC10F" w14:textId="77777777" w:rsidTr="005A21D6">
        <w:trPr>
          <w:cantSplit/>
          <w:trHeight w:val="485"/>
          <w:jc w:val="right"/>
        </w:trPr>
        <w:tc>
          <w:tcPr>
            <w:tcW w:w="1043" w:type="pct"/>
            <w:tcBorders>
              <w:bottom w:val="single" w:sz="4" w:space="0" w:color="auto"/>
            </w:tcBorders>
            <w:vAlign w:val="bottom"/>
          </w:tcPr>
          <w:p w14:paraId="48CDA4AB" w14:textId="77777777" w:rsidR="00C766A9" w:rsidRPr="00C766A9" w:rsidRDefault="00C766A9" w:rsidP="00C766A9">
            <w:pPr>
              <w:spacing w:after="0" w:line="240" w:lineRule="auto"/>
              <w:rPr>
                <w:rFonts w:ascii="Times New Roman" w:eastAsia="Calibri" w:hAnsi="Times New Roman" w:cs="Times New Roman"/>
                <w:b/>
                <w:sz w:val="26"/>
                <w:szCs w:val="26"/>
              </w:rPr>
            </w:pPr>
            <w:r w:rsidRPr="00C766A9">
              <w:rPr>
                <w:rFonts w:ascii="Times New Roman" w:eastAsia="Calibri" w:hAnsi="Times New Roman" w:cs="Times New Roman"/>
                <w:b/>
                <w:sz w:val="26"/>
                <w:szCs w:val="26"/>
              </w:rPr>
              <w:t>Increase to FERC-725Z in Year 2 and ongoing</w:t>
            </w:r>
          </w:p>
        </w:tc>
        <w:tc>
          <w:tcPr>
            <w:tcW w:w="807" w:type="pct"/>
            <w:tcBorders>
              <w:bottom w:val="single" w:sz="4" w:space="0" w:color="auto"/>
            </w:tcBorders>
            <w:shd w:val="clear" w:color="auto" w:fill="D9D9D9"/>
            <w:vAlign w:val="bottom"/>
          </w:tcPr>
          <w:p w14:paraId="1432FE27"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vAlign w:val="bottom"/>
          </w:tcPr>
          <w:p w14:paraId="034CE355"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vAlign w:val="bottom"/>
          </w:tcPr>
          <w:p w14:paraId="37B9DA18"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747" w:type="pct"/>
            <w:tcBorders>
              <w:bottom w:val="single" w:sz="4" w:space="0" w:color="auto"/>
            </w:tcBorders>
            <w:shd w:val="clear" w:color="auto" w:fill="D9D9D9"/>
            <w:vAlign w:val="bottom"/>
          </w:tcPr>
          <w:p w14:paraId="6FF0969F"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872" w:type="pct"/>
            <w:tcBorders>
              <w:bottom w:val="single" w:sz="4" w:space="0" w:color="auto"/>
            </w:tcBorders>
            <w:vAlign w:val="bottom"/>
          </w:tcPr>
          <w:p w14:paraId="7BCF42AD"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66 hrs</w:t>
            </w:r>
            <w:proofErr w:type="gramStart"/>
            <w:r w:rsidRPr="00C766A9">
              <w:rPr>
                <w:rFonts w:ascii="Times New Roman" w:eastAsia="Calibri" w:hAnsi="Times New Roman" w:cs="Times New Roman"/>
                <w:sz w:val="26"/>
                <w:szCs w:val="26"/>
              </w:rPr>
              <w:t>.;</w:t>
            </w:r>
            <w:proofErr w:type="gramEnd"/>
          </w:p>
          <w:p w14:paraId="593DDCDC"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$3,075.38</w:t>
            </w:r>
          </w:p>
        </w:tc>
      </w:tr>
      <w:tr w:rsidR="00C766A9" w:rsidRPr="00C766A9" w14:paraId="68E01FAC" w14:textId="77777777" w:rsidTr="005A21D6">
        <w:trPr>
          <w:cantSplit/>
          <w:trHeight w:val="485"/>
          <w:jc w:val="right"/>
        </w:trPr>
        <w:tc>
          <w:tcPr>
            <w:tcW w:w="1043" w:type="pct"/>
          </w:tcPr>
          <w:p w14:paraId="29512DD3" w14:textId="3BF36BA0" w:rsidR="00C766A9" w:rsidRPr="00C766A9" w:rsidRDefault="00C766A9" w:rsidP="00C766A9">
            <w:pPr>
              <w:spacing w:after="0" w:line="240" w:lineRule="auto"/>
              <w:rPr>
                <w:rFonts w:ascii="Times New Roman" w:eastAsia="Calibri" w:hAnsi="Times New Roman" w:cs="Times New Roman"/>
                <w:b/>
                <w:sz w:val="26"/>
                <w:szCs w:val="26"/>
              </w:rPr>
            </w:pPr>
            <w:r w:rsidRPr="00C766A9">
              <w:rPr>
                <w:rFonts w:ascii="Times New Roman" w:eastAsia="Calibri" w:hAnsi="Times New Roman" w:cs="Times New Roman"/>
                <w:b/>
                <w:sz w:val="26"/>
                <w:szCs w:val="26"/>
              </w:rPr>
              <w:t xml:space="preserve">TOTAL INCREASE IN YEAR 1, </w:t>
            </w:r>
            <w:bookmarkStart w:id="1" w:name="_Ref483293193"/>
            <w:r w:rsidR="00A60B4B">
              <w:rPr>
                <w:rStyle w:val="FootnoteReference"/>
                <w:rFonts w:ascii="Times New Roman" w:eastAsia="Calibri" w:hAnsi="Times New Roman" w:cs="Times New Roman"/>
                <w:b/>
                <w:sz w:val="26"/>
                <w:szCs w:val="26"/>
              </w:rPr>
              <w:footnoteReference w:id="22"/>
            </w:r>
            <w:bookmarkEnd w:id="1"/>
            <w:r w:rsidR="00A60B4B">
              <w:rPr>
                <w:rFonts w:ascii="Times New Roman" w:eastAsia="Calibri" w:hAnsi="Times New Roman" w:cs="Times New Roman"/>
                <w:b/>
                <w:sz w:val="26"/>
                <w:szCs w:val="26"/>
              </w:rPr>
              <w:t xml:space="preserve"> </w:t>
            </w:r>
            <w:r w:rsidRPr="00C766A9">
              <w:rPr>
                <w:rFonts w:ascii="Times New Roman" w:eastAsia="Calibri" w:hAnsi="Times New Roman" w:cs="Times New Roman"/>
                <w:b/>
                <w:sz w:val="26"/>
                <w:szCs w:val="26"/>
              </w:rPr>
              <w:t>Due To Docket No. RD17-4</w:t>
            </w:r>
          </w:p>
        </w:tc>
        <w:tc>
          <w:tcPr>
            <w:tcW w:w="807" w:type="pct"/>
            <w:shd w:val="clear" w:color="auto" w:fill="D9D9D9"/>
            <w:vAlign w:val="bottom"/>
          </w:tcPr>
          <w:p w14:paraId="2A57B52C"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809" w:type="pct"/>
            <w:shd w:val="clear" w:color="auto" w:fill="D9D9D9"/>
            <w:vAlign w:val="bottom"/>
          </w:tcPr>
          <w:p w14:paraId="01CE1156"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722" w:type="pct"/>
            <w:shd w:val="clear" w:color="auto" w:fill="D9D9D9"/>
            <w:vAlign w:val="bottom"/>
          </w:tcPr>
          <w:p w14:paraId="597BB422" w14:textId="77777777" w:rsidR="00C766A9" w:rsidRPr="00C766A9" w:rsidRDefault="00C766A9" w:rsidP="00C766A9">
            <w:pPr>
              <w:spacing w:after="0" w:line="240" w:lineRule="auto"/>
              <w:jc w:val="right"/>
              <w:rPr>
                <w:rFonts w:ascii="Times New Roman" w:eastAsia="Calibri" w:hAnsi="Times New Roman" w:cs="Times New Roman"/>
                <w:b/>
                <w:sz w:val="26"/>
                <w:szCs w:val="26"/>
              </w:rPr>
            </w:pPr>
          </w:p>
        </w:tc>
        <w:tc>
          <w:tcPr>
            <w:tcW w:w="747" w:type="pct"/>
            <w:shd w:val="clear" w:color="auto" w:fill="D9D9D9"/>
            <w:vAlign w:val="bottom"/>
          </w:tcPr>
          <w:p w14:paraId="79BA566A"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872" w:type="pct"/>
            <w:vAlign w:val="bottom"/>
          </w:tcPr>
          <w:p w14:paraId="7C921E16"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5,853 hrs</w:t>
            </w:r>
            <w:proofErr w:type="gramStart"/>
            <w:r w:rsidRPr="00C766A9">
              <w:rPr>
                <w:rFonts w:ascii="Times New Roman" w:eastAsia="Calibri" w:hAnsi="Times New Roman" w:cs="Times New Roman"/>
                <w:sz w:val="26"/>
                <w:szCs w:val="26"/>
              </w:rPr>
              <w:t>.;</w:t>
            </w:r>
            <w:proofErr w:type="gramEnd"/>
          </w:p>
          <w:p w14:paraId="0C991C52"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$338,602.57</w:t>
            </w:r>
          </w:p>
        </w:tc>
      </w:tr>
      <w:tr w:rsidR="00C766A9" w:rsidRPr="00C766A9" w14:paraId="25D9ED33" w14:textId="77777777" w:rsidTr="005A21D6">
        <w:trPr>
          <w:cantSplit/>
          <w:trHeight w:val="485"/>
          <w:jc w:val="right"/>
        </w:trPr>
        <w:tc>
          <w:tcPr>
            <w:tcW w:w="1043" w:type="pct"/>
            <w:tcBorders>
              <w:bottom w:val="single" w:sz="4" w:space="0" w:color="auto"/>
            </w:tcBorders>
            <w:vAlign w:val="bottom"/>
          </w:tcPr>
          <w:p w14:paraId="792BF7ED" w14:textId="1D4CCCAC" w:rsidR="00C766A9" w:rsidRPr="00C766A9" w:rsidRDefault="00C766A9" w:rsidP="00331AD5">
            <w:pPr>
              <w:spacing w:after="0" w:line="240" w:lineRule="auto"/>
              <w:rPr>
                <w:rFonts w:ascii="Times New Roman" w:eastAsia="Calibri" w:hAnsi="Times New Roman" w:cs="Times New Roman"/>
                <w:b/>
                <w:sz w:val="26"/>
                <w:szCs w:val="26"/>
              </w:rPr>
            </w:pPr>
            <w:r w:rsidRPr="00C766A9">
              <w:rPr>
                <w:rFonts w:ascii="Times New Roman" w:eastAsia="Calibri" w:hAnsi="Times New Roman" w:cs="Times New Roman"/>
                <w:b/>
                <w:sz w:val="26"/>
                <w:szCs w:val="26"/>
              </w:rPr>
              <w:t>TOTAL INCREASE IN YEAR 2 AND ONGOING</w:t>
            </w:r>
            <w:proofErr w:type="gramStart"/>
            <w:r w:rsidRPr="00C766A9">
              <w:rPr>
                <w:rFonts w:ascii="Times New Roman" w:eastAsia="Calibri" w:hAnsi="Times New Roman" w:cs="Times New Roman"/>
                <w:b/>
                <w:sz w:val="26"/>
                <w:szCs w:val="26"/>
              </w:rPr>
              <w:t>,</w:t>
            </w:r>
            <w:proofErr w:type="gramEnd"/>
            <w:r w:rsidR="00FB7411" w:rsidRPr="00402E20">
              <w:rPr>
                <w:rFonts w:ascii="Times New Roman" w:eastAsia="Calibri" w:hAnsi="Times New Roman" w:cs="Times New Roman"/>
                <w:b/>
                <w:sz w:val="26"/>
                <w:szCs w:val="26"/>
                <w:vertAlign w:val="superscript"/>
              </w:rPr>
              <w:fldChar w:fldCharType="begin"/>
            </w:r>
            <w:r w:rsidR="00FB7411" w:rsidRPr="00402E20">
              <w:rPr>
                <w:rFonts w:ascii="Times New Roman" w:eastAsia="Calibri" w:hAnsi="Times New Roman" w:cs="Times New Roman"/>
                <w:b/>
                <w:sz w:val="26"/>
                <w:szCs w:val="26"/>
                <w:vertAlign w:val="superscript"/>
              </w:rPr>
              <w:instrText xml:space="preserve"> NOTEREF _Ref483293193 \h </w:instrText>
            </w:r>
            <w:r w:rsidR="00FB7411">
              <w:rPr>
                <w:rFonts w:ascii="Times New Roman" w:eastAsia="Calibri" w:hAnsi="Times New Roman" w:cs="Times New Roman"/>
                <w:b/>
                <w:sz w:val="26"/>
                <w:szCs w:val="26"/>
                <w:vertAlign w:val="superscript"/>
              </w:rPr>
              <w:instrText xml:space="preserve"> \* MERGEFORMAT </w:instrText>
            </w:r>
            <w:r w:rsidR="00FB7411" w:rsidRPr="00402E20">
              <w:rPr>
                <w:rFonts w:ascii="Times New Roman" w:eastAsia="Calibri" w:hAnsi="Times New Roman" w:cs="Times New Roman"/>
                <w:b/>
                <w:sz w:val="26"/>
                <w:szCs w:val="26"/>
                <w:vertAlign w:val="superscript"/>
              </w:rPr>
            </w:r>
            <w:r w:rsidR="00FB7411" w:rsidRPr="00402E20">
              <w:rPr>
                <w:rFonts w:ascii="Times New Roman" w:eastAsia="Calibri" w:hAnsi="Times New Roman" w:cs="Times New Roman"/>
                <w:b/>
                <w:sz w:val="26"/>
                <w:szCs w:val="26"/>
                <w:vertAlign w:val="superscript"/>
              </w:rPr>
              <w:fldChar w:fldCharType="separate"/>
            </w:r>
            <w:r w:rsidR="00FB7411" w:rsidRPr="00402E20">
              <w:rPr>
                <w:rFonts w:ascii="Times New Roman" w:eastAsia="Calibri" w:hAnsi="Times New Roman" w:cs="Times New Roman"/>
                <w:b/>
                <w:sz w:val="26"/>
                <w:szCs w:val="26"/>
                <w:vertAlign w:val="superscript"/>
              </w:rPr>
              <w:t>22</w:t>
            </w:r>
            <w:r w:rsidR="00FB7411" w:rsidRPr="00402E20">
              <w:rPr>
                <w:rFonts w:ascii="Times New Roman" w:eastAsia="Calibri" w:hAnsi="Times New Roman" w:cs="Times New Roman"/>
                <w:b/>
                <w:sz w:val="26"/>
                <w:szCs w:val="26"/>
                <w:vertAlign w:val="superscript"/>
              </w:rPr>
              <w:fldChar w:fldCharType="end"/>
            </w:r>
            <w:r w:rsidRPr="00402E20">
              <w:rPr>
                <w:rFonts w:ascii="Times New Roman" w:eastAsia="Calibri" w:hAnsi="Times New Roman" w:cs="Times New Roman"/>
                <w:b/>
                <w:sz w:val="26"/>
                <w:szCs w:val="26"/>
                <w:vertAlign w:val="superscript"/>
              </w:rPr>
              <w:t xml:space="preserve"> </w:t>
            </w:r>
            <w:r w:rsidRPr="00A60B4B">
              <w:rPr>
                <w:rFonts w:ascii="Times New Roman" w:eastAsia="Calibri" w:hAnsi="Times New Roman" w:cs="Times New Roman"/>
                <w:b/>
                <w:sz w:val="26"/>
                <w:szCs w:val="26"/>
              </w:rPr>
              <w:t xml:space="preserve">Due </w:t>
            </w:r>
            <w:r w:rsidRPr="00C766A9">
              <w:rPr>
                <w:rFonts w:ascii="Times New Roman" w:eastAsia="Calibri" w:hAnsi="Times New Roman" w:cs="Times New Roman"/>
                <w:b/>
                <w:sz w:val="26"/>
                <w:szCs w:val="26"/>
              </w:rPr>
              <w:t>To Docket No. RD17-4</w:t>
            </w:r>
          </w:p>
        </w:tc>
        <w:tc>
          <w:tcPr>
            <w:tcW w:w="807" w:type="pct"/>
            <w:tcBorders>
              <w:bottom w:val="single" w:sz="4" w:space="0" w:color="auto"/>
            </w:tcBorders>
            <w:shd w:val="clear" w:color="auto" w:fill="D9D9D9"/>
            <w:vAlign w:val="bottom"/>
          </w:tcPr>
          <w:p w14:paraId="26D33543"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809" w:type="pct"/>
            <w:tcBorders>
              <w:bottom w:val="single" w:sz="4" w:space="0" w:color="auto"/>
            </w:tcBorders>
            <w:shd w:val="clear" w:color="auto" w:fill="D9D9D9"/>
            <w:vAlign w:val="bottom"/>
          </w:tcPr>
          <w:p w14:paraId="0FAF100D"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722" w:type="pct"/>
            <w:tcBorders>
              <w:bottom w:val="single" w:sz="4" w:space="0" w:color="auto"/>
            </w:tcBorders>
            <w:shd w:val="clear" w:color="auto" w:fill="D9D9D9"/>
            <w:vAlign w:val="bottom"/>
          </w:tcPr>
          <w:p w14:paraId="4A078BDA" w14:textId="77777777" w:rsidR="00C766A9" w:rsidRPr="00C766A9" w:rsidRDefault="00C766A9" w:rsidP="00C766A9">
            <w:pPr>
              <w:spacing w:after="0" w:line="240" w:lineRule="auto"/>
              <w:jc w:val="right"/>
              <w:rPr>
                <w:rFonts w:ascii="Times New Roman" w:eastAsia="Calibri" w:hAnsi="Times New Roman" w:cs="Times New Roman"/>
                <w:b/>
                <w:sz w:val="26"/>
                <w:szCs w:val="26"/>
              </w:rPr>
            </w:pPr>
          </w:p>
        </w:tc>
        <w:tc>
          <w:tcPr>
            <w:tcW w:w="747" w:type="pct"/>
            <w:tcBorders>
              <w:bottom w:val="single" w:sz="4" w:space="0" w:color="auto"/>
            </w:tcBorders>
            <w:shd w:val="clear" w:color="auto" w:fill="D9D9D9"/>
            <w:vAlign w:val="bottom"/>
          </w:tcPr>
          <w:p w14:paraId="1E8D0ED4" w14:textId="77777777" w:rsidR="00C766A9" w:rsidRPr="00C766A9" w:rsidRDefault="00C766A9" w:rsidP="00C766A9">
            <w:pPr>
              <w:spacing w:after="0" w:line="240" w:lineRule="auto"/>
              <w:jc w:val="right"/>
              <w:rPr>
                <w:rFonts w:ascii="Times New Roman" w:eastAsia="Calibri" w:hAnsi="Times New Roman" w:cs="Times New Roman"/>
                <w:sz w:val="26"/>
                <w:szCs w:val="26"/>
              </w:rPr>
            </w:pPr>
          </w:p>
        </w:tc>
        <w:tc>
          <w:tcPr>
            <w:tcW w:w="872" w:type="pct"/>
            <w:tcBorders>
              <w:bottom w:val="single" w:sz="4" w:space="0" w:color="auto"/>
            </w:tcBorders>
            <w:vAlign w:val="bottom"/>
          </w:tcPr>
          <w:p w14:paraId="247E8C52" w14:textId="77777777" w:rsidR="00C766A9" w:rsidRPr="00C766A9" w:rsidRDefault="00C766A9" w:rsidP="00C766A9">
            <w:pPr>
              <w:spacing w:after="0" w:line="240" w:lineRule="auto"/>
              <w:jc w:val="right"/>
              <w:rPr>
                <w:rFonts w:ascii="Times New Roman" w:eastAsia="Calibri" w:hAnsi="Times New Roman" w:cs="Times New Roman"/>
                <w:sz w:val="26"/>
                <w:szCs w:val="26"/>
              </w:rPr>
            </w:pPr>
            <w:r w:rsidRPr="00C766A9">
              <w:rPr>
                <w:rFonts w:ascii="Times New Roman" w:eastAsia="Calibri" w:hAnsi="Times New Roman" w:cs="Times New Roman"/>
                <w:sz w:val="26"/>
                <w:szCs w:val="26"/>
              </w:rPr>
              <w:t>2,275 hrs.; $117,437.31</w:t>
            </w:r>
          </w:p>
        </w:tc>
      </w:tr>
    </w:tbl>
    <w:p w14:paraId="4F7DF2BB" w14:textId="0072E9D1" w:rsidR="00C766A9" w:rsidRDefault="00C766A9" w:rsidP="00C766A9">
      <w:pPr>
        <w:widowControl w:val="0"/>
        <w:autoSpaceDE w:val="0"/>
        <w:autoSpaceDN w:val="0"/>
        <w:adjustRightInd w:val="0"/>
        <w:spacing w:after="0" w:line="240" w:lineRule="auto"/>
        <w:rPr>
          <w:rFonts w:ascii="Times New Roman" w:hAnsi="Times New Roman" w:cs="Times New Roman"/>
          <w:sz w:val="26"/>
          <w:szCs w:val="26"/>
        </w:rPr>
      </w:pPr>
    </w:p>
    <w:p w14:paraId="04711A5F" w14:textId="4F01B033" w:rsidR="003717AE" w:rsidRPr="00D0606B" w:rsidRDefault="003717AE" w:rsidP="003717AE">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ESTIMATE OF THE TOTAL ANNUAL COST BURDEN TO RESPONDENTS</w:t>
      </w:r>
    </w:p>
    <w:p w14:paraId="020D6896" w14:textId="77777777" w:rsidR="007D4839" w:rsidRPr="00D0606B" w:rsidRDefault="007D4839" w:rsidP="007D4839">
      <w:pPr>
        <w:pStyle w:val="ListParagraph"/>
        <w:spacing w:after="0" w:line="240" w:lineRule="auto"/>
        <w:ind w:left="360"/>
        <w:rPr>
          <w:rFonts w:ascii="Times New Roman" w:hAnsi="Times New Roman" w:cs="Times New Roman"/>
          <w:b/>
          <w:sz w:val="26"/>
          <w:szCs w:val="26"/>
        </w:rPr>
      </w:pPr>
    </w:p>
    <w:p w14:paraId="5771ED33" w14:textId="691D45CC" w:rsidR="00DB396E" w:rsidRPr="00D0606B" w:rsidRDefault="00B33B69" w:rsidP="00DB396E">
      <w:pPr>
        <w:spacing w:after="0" w:line="240" w:lineRule="auto"/>
        <w:rPr>
          <w:rFonts w:ascii="Times New Roman" w:hAnsi="Times New Roman" w:cs="Times New Roman"/>
          <w:sz w:val="26"/>
          <w:szCs w:val="26"/>
        </w:rPr>
      </w:pPr>
      <w:r>
        <w:rPr>
          <w:rFonts w:ascii="Times New Roman" w:hAnsi="Times New Roman" w:cs="Times New Roman"/>
          <w:sz w:val="26"/>
          <w:szCs w:val="26"/>
        </w:rPr>
        <w:t>The</w:t>
      </w:r>
      <w:r w:rsidR="00DB396E" w:rsidRPr="00D0606B">
        <w:rPr>
          <w:rFonts w:ascii="Times New Roman" w:hAnsi="Times New Roman" w:cs="Times New Roman"/>
          <w:sz w:val="26"/>
          <w:szCs w:val="26"/>
        </w:rPr>
        <w:t xml:space="preserve"> costs </w:t>
      </w:r>
      <w:r w:rsidR="00A60B4B">
        <w:rPr>
          <w:rFonts w:ascii="Times New Roman" w:hAnsi="Times New Roman" w:cs="Times New Roman"/>
          <w:sz w:val="26"/>
          <w:szCs w:val="26"/>
        </w:rPr>
        <w:t>related to the changes in Docket No. RD17-4</w:t>
      </w:r>
      <w:r w:rsidR="00DB396E" w:rsidRPr="00D0606B">
        <w:rPr>
          <w:rFonts w:ascii="Times New Roman" w:hAnsi="Times New Roman" w:cs="Times New Roman"/>
          <w:sz w:val="26"/>
          <w:szCs w:val="26"/>
        </w:rPr>
        <w:t xml:space="preserve"> </w:t>
      </w:r>
      <w:r>
        <w:rPr>
          <w:rFonts w:ascii="Times New Roman" w:hAnsi="Times New Roman" w:cs="Times New Roman"/>
          <w:sz w:val="26"/>
          <w:szCs w:val="26"/>
        </w:rPr>
        <w:t xml:space="preserve">are </w:t>
      </w:r>
      <w:r w:rsidR="00DB396E" w:rsidRPr="00D0606B">
        <w:rPr>
          <w:rFonts w:ascii="Times New Roman" w:hAnsi="Times New Roman" w:cs="Times New Roman"/>
          <w:sz w:val="26"/>
          <w:szCs w:val="26"/>
        </w:rPr>
        <w:t>associated with burden hours (labor) and described in #12 and #15.</w:t>
      </w:r>
    </w:p>
    <w:p w14:paraId="708A9A04" w14:textId="77777777" w:rsidR="007D4839" w:rsidRPr="00D0606B" w:rsidRDefault="007D4839" w:rsidP="00DB396E">
      <w:pPr>
        <w:spacing w:after="0" w:line="240" w:lineRule="auto"/>
        <w:rPr>
          <w:rFonts w:ascii="Times New Roman" w:hAnsi="Times New Roman" w:cs="Times New Roman"/>
          <w:sz w:val="26"/>
          <w:szCs w:val="26"/>
        </w:rPr>
      </w:pPr>
    </w:p>
    <w:p w14:paraId="1043746E" w14:textId="77777777" w:rsidR="003717AE" w:rsidRPr="00D0606B" w:rsidRDefault="003717AE" w:rsidP="003717AE">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sz w:val="26"/>
          <w:szCs w:val="26"/>
        </w:rPr>
        <w:t xml:space="preserve"> </w:t>
      </w:r>
      <w:r w:rsidRPr="00D0606B">
        <w:rPr>
          <w:rFonts w:ascii="Times New Roman" w:hAnsi="Times New Roman" w:cs="Times New Roman"/>
          <w:b/>
          <w:sz w:val="26"/>
          <w:szCs w:val="26"/>
        </w:rPr>
        <w:t>ESTIMATED ANNUALIZED COST TO FEDERAL GOVERNMENT</w:t>
      </w:r>
    </w:p>
    <w:p w14:paraId="06D665DF" w14:textId="77777777" w:rsidR="003717AE" w:rsidRPr="00D0606B" w:rsidRDefault="003717AE" w:rsidP="003717AE">
      <w:pPr>
        <w:spacing w:after="0" w:line="240" w:lineRule="auto"/>
        <w:rPr>
          <w:rFonts w:ascii="Times New Roman" w:hAnsi="Times New Roman" w:cs="Times New Roman"/>
          <w:sz w:val="26"/>
          <w:szCs w:val="26"/>
        </w:rPr>
      </w:pPr>
    </w:p>
    <w:p w14:paraId="47835E1B" w14:textId="2654A852" w:rsidR="00E558FD" w:rsidRPr="003D155C" w:rsidRDefault="003D155C" w:rsidP="004109FB">
      <w:pPr>
        <w:spacing w:after="0"/>
        <w:rPr>
          <w:rFonts w:ascii="Times New Roman" w:hAnsi="Times New Roman" w:cs="Times New Roman"/>
          <w:sz w:val="26"/>
          <w:szCs w:val="26"/>
        </w:rPr>
      </w:pPr>
      <w:r w:rsidRPr="004109FB">
        <w:rPr>
          <w:rFonts w:ascii="Times New Roman" w:hAnsi="Times New Roman"/>
          <w:sz w:val="26"/>
          <w:szCs w:val="26"/>
        </w:rPr>
        <w:t>The Regional Entities and NERC do most of the data processing, monitoring</w:t>
      </w:r>
      <w:r>
        <w:rPr>
          <w:rFonts w:ascii="Times New Roman" w:hAnsi="Times New Roman"/>
          <w:sz w:val="26"/>
          <w:szCs w:val="26"/>
        </w:rPr>
        <w:t xml:space="preserve">, auditing, </w:t>
      </w:r>
      <w:r w:rsidRPr="004109FB">
        <w:rPr>
          <w:rFonts w:ascii="Times New Roman" w:hAnsi="Times New Roman"/>
          <w:sz w:val="26"/>
          <w:szCs w:val="26"/>
        </w:rPr>
        <w:t xml:space="preserve">and compliance work for Reliability Standards.  </w:t>
      </w:r>
      <w:r w:rsidR="00E558FD" w:rsidRPr="003D155C">
        <w:rPr>
          <w:rFonts w:ascii="Times New Roman" w:hAnsi="Times New Roman" w:cs="Times New Roman"/>
          <w:sz w:val="26"/>
          <w:szCs w:val="26"/>
        </w:rPr>
        <w:t>Any involvement by the Commission is covered under the FERC-725 (OMB Control No. 1902-0255</w:t>
      </w:r>
      <w:r w:rsidRPr="003D155C">
        <w:rPr>
          <w:rFonts w:ascii="Times New Roman" w:hAnsi="Times New Roman" w:cs="Times New Roman"/>
          <w:sz w:val="26"/>
          <w:szCs w:val="26"/>
        </w:rPr>
        <w:t>)</w:t>
      </w:r>
      <w:r w:rsidRPr="004109FB">
        <w:rPr>
          <w:rFonts w:ascii="Times New Roman" w:hAnsi="Times New Roman"/>
          <w:sz w:val="26"/>
          <w:szCs w:val="26"/>
        </w:rPr>
        <w:t xml:space="preserve"> and is not part of this request or package</w:t>
      </w:r>
      <w:r w:rsidR="00E558FD" w:rsidRPr="003D155C">
        <w:rPr>
          <w:rFonts w:ascii="Times New Roman" w:hAnsi="Times New Roman" w:cs="Times New Roman"/>
          <w:sz w:val="26"/>
          <w:szCs w:val="26"/>
        </w:rPr>
        <w:t xml:space="preserve">.  The data </w:t>
      </w:r>
      <w:r w:rsidR="0034254D">
        <w:rPr>
          <w:rFonts w:ascii="Times New Roman" w:hAnsi="Times New Roman" w:cs="Times New Roman"/>
          <w:sz w:val="26"/>
          <w:szCs w:val="26"/>
        </w:rPr>
        <w:t>for FERC-</w:t>
      </w:r>
      <w:proofErr w:type="gramStart"/>
      <w:r w:rsidR="0034254D">
        <w:rPr>
          <w:rFonts w:ascii="Times New Roman" w:hAnsi="Times New Roman" w:cs="Times New Roman"/>
          <w:sz w:val="26"/>
          <w:szCs w:val="26"/>
        </w:rPr>
        <w:t>725A</w:t>
      </w:r>
      <w:r w:rsidR="00216041">
        <w:rPr>
          <w:rFonts w:ascii="Times New Roman" w:hAnsi="Times New Roman" w:cs="Times New Roman"/>
          <w:sz w:val="26"/>
          <w:szCs w:val="26"/>
        </w:rPr>
        <w:t>(</w:t>
      </w:r>
      <w:proofErr w:type="gramEnd"/>
      <w:r w:rsidR="00216041">
        <w:rPr>
          <w:rFonts w:ascii="Times New Roman" w:hAnsi="Times New Roman" w:cs="Times New Roman"/>
          <w:sz w:val="26"/>
          <w:szCs w:val="26"/>
        </w:rPr>
        <w:t>1C)</w:t>
      </w:r>
      <w:r w:rsidR="0034254D">
        <w:rPr>
          <w:rFonts w:ascii="Times New Roman" w:hAnsi="Times New Roman" w:cs="Times New Roman"/>
          <w:sz w:val="26"/>
          <w:szCs w:val="26"/>
        </w:rPr>
        <w:t xml:space="preserve"> and FERC-725Z </w:t>
      </w:r>
      <w:r w:rsidR="00E558FD" w:rsidRPr="003D155C">
        <w:rPr>
          <w:rFonts w:ascii="Times New Roman" w:hAnsi="Times New Roman" w:cs="Times New Roman"/>
          <w:sz w:val="26"/>
          <w:szCs w:val="26"/>
        </w:rPr>
        <w:t xml:space="preserve">are not submitted to FERC.  </w:t>
      </w:r>
    </w:p>
    <w:p w14:paraId="22A92CE9" w14:textId="77777777" w:rsidR="009E603B" w:rsidRPr="00E558FD" w:rsidRDefault="009E603B" w:rsidP="00E558FD">
      <w:pPr>
        <w:spacing w:after="0" w:line="240" w:lineRule="auto"/>
        <w:rPr>
          <w:rFonts w:ascii="Times New Roman" w:hAnsi="Times New Roman" w:cs="Times New Roman"/>
          <w:sz w:val="26"/>
          <w:szCs w:val="26"/>
        </w:rPr>
      </w:pPr>
    </w:p>
    <w:p w14:paraId="1E103BB7" w14:textId="77777777" w:rsidR="003D155C" w:rsidRDefault="003717AE" w:rsidP="003717AE">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 xml:space="preserve">The Commission does incur the costs associated with obtaining OMB clearance for </w:t>
      </w:r>
      <w:r w:rsidR="009B6E77">
        <w:rPr>
          <w:rFonts w:ascii="Times New Roman" w:hAnsi="Times New Roman" w:cs="Times New Roman"/>
          <w:sz w:val="26"/>
          <w:szCs w:val="26"/>
        </w:rPr>
        <w:t xml:space="preserve">the two collections under the Paperwork Reduction Act </w:t>
      </w:r>
      <w:r w:rsidR="003D155C">
        <w:rPr>
          <w:rFonts w:ascii="Times New Roman" w:hAnsi="Times New Roman" w:cs="Times New Roman"/>
          <w:sz w:val="26"/>
          <w:szCs w:val="26"/>
        </w:rPr>
        <w:t xml:space="preserve">of 1995 </w:t>
      </w:r>
      <w:r w:rsidR="009B6E77">
        <w:rPr>
          <w:rFonts w:ascii="Times New Roman" w:hAnsi="Times New Roman" w:cs="Times New Roman"/>
          <w:sz w:val="26"/>
          <w:szCs w:val="26"/>
        </w:rPr>
        <w:t xml:space="preserve">(PRA).  </w:t>
      </w:r>
      <w:r w:rsidR="003D155C" w:rsidRPr="003D155C">
        <w:rPr>
          <w:rFonts w:ascii="Times New Roman" w:hAnsi="Times New Roman" w:cs="Times New Roman"/>
          <w:sz w:val="26"/>
          <w:szCs w:val="26"/>
        </w:rPr>
        <w:t>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other changes to the collection, and associated publications in the Federal Register.</w:t>
      </w:r>
      <w:r w:rsidR="003D155C">
        <w:rPr>
          <w:rFonts w:ascii="Times New Roman" w:hAnsi="Times New Roman" w:cs="Times New Roman"/>
          <w:sz w:val="26"/>
          <w:szCs w:val="26"/>
        </w:rPr>
        <w:t xml:space="preserve">  </w:t>
      </w:r>
    </w:p>
    <w:p w14:paraId="0A35ECF6" w14:textId="77777777" w:rsidR="003D155C" w:rsidRDefault="003D155C" w:rsidP="003717AE">
      <w:pPr>
        <w:spacing w:after="0" w:line="240" w:lineRule="auto"/>
        <w:rPr>
          <w:rFonts w:ascii="Times New Roman" w:hAnsi="Times New Roman" w:cs="Times New Roman"/>
          <w:sz w:val="26"/>
          <w:szCs w:val="26"/>
        </w:rPr>
      </w:pPr>
    </w:p>
    <w:p w14:paraId="6A0EE18B" w14:textId="74C71B14" w:rsidR="003717AE" w:rsidRDefault="003717AE" w:rsidP="003717AE">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lastRenderedPageBreak/>
        <w:t xml:space="preserve">FERC estimates the annual </w:t>
      </w:r>
      <w:r w:rsidR="0034254D">
        <w:rPr>
          <w:rFonts w:ascii="Times New Roman" w:hAnsi="Times New Roman" w:cs="Times New Roman"/>
          <w:sz w:val="26"/>
          <w:szCs w:val="26"/>
        </w:rPr>
        <w:t xml:space="preserve">federal </w:t>
      </w:r>
      <w:r w:rsidRPr="00D0606B">
        <w:rPr>
          <w:rFonts w:ascii="Times New Roman" w:hAnsi="Times New Roman" w:cs="Times New Roman"/>
          <w:sz w:val="26"/>
          <w:szCs w:val="26"/>
        </w:rPr>
        <w:t>cost for this effort to be $</w:t>
      </w:r>
      <w:r w:rsidR="00216041" w:rsidRPr="00216041">
        <w:rPr>
          <w:rFonts w:ascii="Times New Roman" w:hAnsi="Times New Roman" w:cs="Times New Roman"/>
          <w:sz w:val="26"/>
          <w:szCs w:val="26"/>
        </w:rPr>
        <w:t>5,723.</w:t>
      </w:r>
      <w:r w:rsidR="00BD4D7C">
        <w:rPr>
          <w:rFonts w:ascii="Times New Roman" w:hAnsi="Times New Roman" w:cs="Times New Roman"/>
          <w:sz w:val="26"/>
          <w:szCs w:val="26"/>
        </w:rPr>
        <w:t xml:space="preserve"> </w:t>
      </w:r>
      <w:proofErr w:type="gramStart"/>
      <w:r w:rsidR="003D155C">
        <w:rPr>
          <w:rFonts w:ascii="Times New Roman" w:hAnsi="Times New Roman" w:cs="Times New Roman"/>
          <w:sz w:val="26"/>
          <w:szCs w:val="26"/>
        </w:rPr>
        <w:t>each</w:t>
      </w:r>
      <w:proofErr w:type="gramEnd"/>
      <w:r w:rsidR="003D155C">
        <w:rPr>
          <w:rFonts w:ascii="Times New Roman" w:hAnsi="Times New Roman" w:cs="Times New Roman"/>
          <w:sz w:val="26"/>
          <w:szCs w:val="26"/>
        </w:rPr>
        <w:t xml:space="preserve"> </w:t>
      </w:r>
      <w:r w:rsidR="00414633">
        <w:rPr>
          <w:rFonts w:ascii="Times New Roman" w:hAnsi="Times New Roman" w:cs="Times New Roman"/>
          <w:sz w:val="26"/>
          <w:szCs w:val="26"/>
        </w:rPr>
        <w:t xml:space="preserve">for </w:t>
      </w:r>
      <w:r w:rsidR="003D155C">
        <w:rPr>
          <w:rFonts w:ascii="Times New Roman" w:hAnsi="Times New Roman" w:cs="Times New Roman"/>
          <w:sz w:val="26"/>
          <w:szCs w:val="26"/>
        </w:rPr>
        <w:t>FERC-725A</w:t>
      </w:r>
      <w:r w:rsidR="00216041">
        <w:rPr>
          <w:rFonts w:ascii="Times New Roman" w:hAnsi="Times New Roman" w:cs="Times New Roman"/>
          <w:sz w:val="26"/>
          <w:szCs w:val="26"/>
        </w:rPr>
        <w:t>(1C)</w:t>
      </w:r>
      <w:r w:rsidR="003D155C">
        <w:rPr>
          <w:rFonts w:ascii="Times New Roman" w:hAnsi="Times New Roman" w:cs="Times New Roman"/>
          <w:sz w:val="26"/>
          <w:szCs w:val="26"/>
        </w:rPr>
        <w:t xml:space="preserve"> and FERC-725Z (for a total of $</w:t>
      </w:r>
      <w:r w:rsidR="00216041">
        <w:rPr>
          <w:rFonts w:ascii="Times New Roman" w:hAnsi="Times New Roman" w:cs="Times New Roman"/>
          <w:sz w:val="26"/>
          <w:szCs w:val="26"/>
        </w:rPr>
        <w:t>11,446</w:t>
      </w:r>
      <w:r w:rsidR="003D155C">
        <w:rPr>
          <w:rFonts w:ascii="Times New Roman" w:hAnsi="Times New Roman" w:cs="Times New Roman"/>
          <w:sz w:val="26"/>
          <w:szCs w:val="26"/>
        </w:rPr>
        <w:t>, shown below)</w:t>
      </w:r>
      <w:r w:rsidRPr="00D0606B">
        <w:rPr>
          <w:rFonts w:ascii="Times New Roman" w:hAnsi="Times New Roman" w:cs="Times New Roman"/>
          <w:sz w:val="26"/>
          <w:szCs w:val="26"/>
        </w:rPr>
        <w:t>.</w:t>
      </w:r>
      <w:r w:rsidR="003D155C" w:rsidRPr="00D0606B" w:rsidDel="003D155C">
        <w:rPr>
          <w:rStyle w:val="FootnoteReference"/>
          <w:rFonts w:ascii="Times New Roman" w:hAnsi="Times New Roman" w:cs="Times New Roman"/>
          <w:sz w:val="26"/>
          <w:szCs w:val="26"/>
        </w:rPr>
        <w:t xml:space="preserve"> </w:t>
      </w:r>
    </w:p>
    <w:p w14:paraId="77F108E5" w14:textId="77777777" w:rsidR="004109FB" w:rsidRPr="00D0606B" w:rsidRDefault="004109FB" w:rsidP="003717AE">
      <w:pPr>
        <w:spacing w:after="0" w:line="240" w:lineRule="auto"/>
        <w:rPr>
          <w:rFonts w:ascii="Times New Roman" w:hAnsi="Times New Roman" w:cs="Times New Roman"/>
          <w:sz w:val="26"/>
          <w:szCs w:val="26"/>
        </w:rPr>
      </w:pPr>
    </w:p>
    <w:tbl>
      <w:tblPr>
        <w:tblW w:w="93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1406E8" w:rsidRPr="00D0606B" w14:paraId="5654C0AD" w14:textId="77777777" w:rsidTr="00A736E5">
        <w:trPr>
          <w:jc w:val="right"/>
        </w:trPr>
        <w:tc>
          <w:tcPr>
            <w:tcW w:w="3182" w:type="dxa"/>
            <w:tcBorders>
              <w:top w:val="single" w:sz="4" w:space="0" w:color="auto"/>
              <w:left w:val="single" w:sz="4" w:space="0" w:color="auto"/>
              <w:bottom w:val="single" w:sz="4" w:space="0" w:color="auto"/>
              <w:right w:val="single" w:sz="4" w:space="0" w:color="auto"/>
            </w:tcBorders>
            <w:shd w:val="clear" w:color="auto" w:fill="CCCCCC"/>
          </w:tcPr>
          <w:p w14:paraId="756F71E8" w14:textId="77777777" w:rsidR="001406E8" w:rsidRPr="00D0606B" w:rsidRDefault="001406E8" w:rsidP="001406E8">
            <w:pPr>
              <w:spacing w:after="0" w:line="240" w:lineRule="auto"/>
              <w:rPr>
                <w:rFonts w:ascii="Times New Roman" w:hAnsi="Times New Roman" w:cs="Times New Roman"/>
                <w:sz w:val="26"/>
                <w:szCs w:val="26"/>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4F71BEAD" w14:textId="77777777" w:rsidR="001406E8" w:rsidRPr="00D0606B" w:rsidRDefault="001406E8" w:rsidP="001406E8">
            <w:p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59ACD42E" w14:textId="77777777" w:rsidR="001406E8" w:rsidRPr="00D0606B" w:rsidRDefault="001406E8" w:rsidP="001406E8">
            <w:p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Estimated Annual Federal Cost</w:t>
            </w:r>
          </w:p>
        </w:tc>
      </w:tr>
      <w:tr w:rsidR="001406E8" w:rsidRPr="00D0606B" w14:paraId="6038D696" w14:textId="77777777" w:rsidTr="00A736E5">
        <w:trPr>
          <w:jc w:val="right"/>
        </w:trPr>
        <w:tc>
          <w:tcPr>
            <w:tcW w:w="3182" w:type="dxa"/>
            <w:tcBorders>
              <w:top w:val="single" w:sz="4" w:space="0" w:color="auto"/>
              <w:left w:val="single" w:sz="4" w:space="0" w:color="auto"/>
              <w:bottom w:val="single" w:sz="4" w:space="0" w:color="auto"/>
              <w:right w:val="single" w:sz="4" w:space="0" w:color="auto"/>
            </w:tcBorders>
            <w:hideMark/>
          </w:tcPr>
          <w:p w14:paraId="0C709022" w14:textId="77777777" w:rsidR="001406E8" w:rsidRPr="00D0606B" w:rsidRDefault="001406E8" w:rsidP="001406E8">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hideMark/>
          </w:tcPr>
          <w:p w14:paraId="55560F50" w14:textId="77777777" w:rsidR="001406E8" w:rsidRPr="00D0606B" w:rsidRDefault="001406E8" w:rsidP="00A736E5">
            <w:pPr>
              <w:spacing w:after="0" w:line="240" w:lineRule="auto"/>
              <w:jc w:val="right"/>
              <w:rPr>
                <w:rFonts w:ascii="Times New Roman" w:hAnsi="Times New Roman" w:cs="Times New Roman"/>
                <w:sz w:val="26"/>
                <w:szCs w:val="26"/>
              </w:rPr>
            </w:pPr>
            <w:r w:rsidRPr="00D0606B">
              <w:rPr>
                <w:rFonts w:ascii="Times New Roman" w:hAnsi="Times New Roman" w:cs="Times New Roman"/>
                <w:sz w:val="26"/>
                <w:szCs w:val="26"/>
              </w:rPr>
              <w:t>0.0</w:t>
            </w:r>
          </w:p>
        </w:tc>
        <w:tc>
          <w:tcPr>
            <w:tcW w:w="2995" w:type="dxa"/>
            <w:tcBorders>
              <w:top w:val="single" w:sz="4" w:space="0" w:color="auto"/>
              <w:left w:val="single" w:sz="4" w:space="0" w:color="auto"/>
              <w:bottom w:val="single" w:sz="4" w:space="0" w:color="auto"/>
              <w:right w:val="single" w:sz="4" w:space="0" w:color="auto"/>
            </w:tcBorders>
            <w:vAlign w:val="bottom"/>
            <w:hideMark/>
          </w:tcPr>
          <w:p w14:paraId="61965B48" w14:textId="77777777" w:rsidR="001406E8" w:rsidRPr="00D0606B" w:rsidRDefault="001406E8" w:rsidP="008D3803">
            <w:pPr>
              <w:spacing w:after="0" w:line="240" w:lineRule="auto"/>
              <w:jc w:val="right"/>
              <w:rPr>
                <w:rFonts w:ascii="Times New Roman" w:hAnsi="Times New Roman" w:cs="Times New Roman"/>
                <w:sz w:val="26"/>
                <w:szCs w:val="26"/>
              </w:rPr>
            </w:pPr>
            <w:r w:rsidRPr="00D0606B">
              <w:rPr>
                <w:rFonts w:ascii="Times New Roman" w:hAnsi="Times New Roman" w:cs="Times New Roman"/>
                <w:sz w:val="26"/>
                <w:szCs w:val="26"/>
              </w:rPr>
              <w:t>$0</w:t>
            </w:r>
          </w:p>
        </w:tc>
      </w:tr>
      <w:tr w:rsidR="001406E8" w:rsidRPr="00D0606B" w14:paraId="1272A628" w14:textId="77777777" w:rsidTr="00A736E5">
        <w:trPr>
          <w:jc w:val="right"/>
        </w:trPr>
        <w:tc>
          <w:tcPr>
            <w:tcW w:w="3182" w:type="dxa"/>
            <w:tcBorders>
              <w:top w:val="single" w:sz="4" w:space="0" w:color="auto"/>
              <w:left w:val="single" w:sz="4" w:space="0" w:color="auto"/>
              <w:bottom w:val="single" w:sz="4" w:space="0" w:color="auto"/>
              <w:right w:val="single" w:sz="4" w:space="0" w:color="auto"/>
            </w:tcBorders>
            <w:hideMark/>
          </w:tcPr>
          <w:p w14:paraId="7F8D14E0" w14:textId="1D5D3C21" w:rsidR="001406E8" w:rsidRPr="00D0606B" w:rsidRDefault="001406E8" w:rsidP="003D155C">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PRA Administrative Cost</w:t>
            </w:r>
          </w:p>
        </w:tc>
        <w:tc>
          <w:tcPr>
            <w:tcW w:w="320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266D427" w14:textId="77777777" w:rsidR="001406E8" w:rsidRPr="00D0606B" w:rsidRDefault="001406E8" w:rsidP="001406E8">
            <w:pPr>
              <w:spacing w:after="0" w:line="240" w:lineRule="auto"/>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1DE5C2E6" w14:textId="24DD79D4" w:rsidR="001406E8" w:rsidRPr="00D0606B" w:rsidRDefault="001406E8" w:rsidP="00216041">
            <w:pPr>
              <w:spacing w:after="0" w:line="240" w:lineRule="auto"/>
              <w:jc w:val="right"/>
              <w:rPr>
                <w:rFonts w:ascii="Times New Roman" w:hAnsi="Times New Roman" w:cs="Times New Roman"/>
                <w:sz w:val="26"/>
                <w:szCs w:val="26"/>
              </w:rPr>
            </w:pPr>
            <w:r w:rsidRPr="00D0606B">
              <w:rPr>
                <w:rFonts w:ascii="Times New Roman" w:hAnsi="Times New Roman" w:cs="Times New Roman"/>
                <w:sz w:val="26"/>
                <w:szCs w:val="26"/>
              </w:rPr>
              <w:t>$</w:t>
            </w:r>
            <w:r w:rsidR="00216041">
              <w:rPr>
                <w:rFonts w:ascii="Times New Roman" w:hAnsi="Times New Roman" w:cs="Times New Roman"/>
                <w:sz w:val="26"/>
                <w:szCs w:val="26"/>
              </w:rPr>
              <w:t>11,446</w:t>
            </w:r>
          </w:p>
        </w:tc>
      </w:tr>
      <w:tr w:rsidR="001406E8" w:rsidRPr="00D0606B" w14:paraId="18BFE0C4" w14:textId="77777777" w:rsidTr="00A736E5">
        <w:trPr>
          <w:jc w:val="right"/>
        </w:trPr>
        <w:tc>
          <w:tcPr>
            <w:tcW w:w="3182" w:type="dxa"/>
            <w:tcBorders>
              <w:top w:val="single" w:sz="4" w:space="0" w:color="auto"/>
              <w:left w:val="single" w:sz="4" w:space="0" w:color="auto"/>
              <w:bottom w:val="single" w:sz="4" w:space="0" w:color="auto"/>
              <w:right w:val="single" w:sz="4" w:space="0" w:color="auto"/>
            </w:tcBorders>
            <w:hideMark/>
          </w:tcPr>
          <w:p w14:paraId="535D13A3" w14:textId="77777777" w:rsidR="001406E8" w:rsidRPr="00D0606B" w:rsidRDefault="001406E8" w:rsidP="001406E8">
            <w:p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FERC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73C84" w14:textId="77777777" w:rsidR="001406E8" w:rsidRPr="00D0606B" w:rsidRDefault="001406E8" w:rsidP="001406E8">
            <w:pPr>
              <w:spacing w:after="0" w:line="240" w:lineRule="auto"/>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5A6967CC" w14:textId="2532909B" w:rsidR="001406E8" w:rsidRPr="00D0606B" w:rsidRDefault="00216041" w:rsidP="008D3803">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$11,446</w:t>
            </w:r>
          </w:p>
        </w:tc>
      </w:tr>
    </w:tbl>
    <w:p w14:paraId="141E8903" w14:textId="77777777" w:rsidR="001406E8" w:rsidRPr="00D0606B" w:rsidRDefault="001406E8" w:rsidP="003717AE">
      <w:pPr>
        <w:spacing w:after="0" w:line="240" w:lineRule="auto"/>
        <w:rPr>
          <w:rFonts w:ascii="Times New Roman" w:hAnsi="Times New Roman" w:cs="Times New Roman"/>
          <w:sz w:val="26"/>
          <w:szCs w:val="26"/>
        </w:rPr>
      </w:pPr>
    </w:p>
    <w:p w14:paraId="703050E8" w14:textId="77777777" w:rsidR="003717AE" w:rsidRPr="00D0606B" w:rsidRDefault="003717AE" w:rsidP="003717AE">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REASONS FOR CHANGES IN BURDEN INCLUDING THE NEED FOR ANY INCREASE</w:t>
      </w:r>
    </w:p>
    <w:p w14:paraId="015184AA" w14:textId="70F6594D" w:rsidR="00F3604E" w:rsidRDefault="002E33C0" w:rsidP="00F3604E">
      <w:pPr>
        <w:tabs>
          <w:tab w:val="num" w:pos="720"/>
        </w:tabs>
        <w:autoSpaceDE w:val="0"/>
        <w:autoSpaceDN w:val="0"/>
        <w:adjustRightInd w:val="0"/>
        <w:spacing w:before="100" w:beforeAutospacing="1" w:after="240" w:line="240" w:lineRule="auto"/>
        <w:rPr>
          <w:rFonts w:ascii="Times New Roman" w:eastAsia="Times New Roman" w:hAnsi="Times New Roman" w:cs="Times New Roman"/>
          <w:sz w:val="26"/>
          <w:szCs w:val="26"/>
        </w:rPr>
      </w:pPr>
      <w:r w:rsidRPr="002E33C0">
        <w:rPr>
          <w:rFonts w:ascii="Times New Roman" w:eastAsia="Times New Roman" w:hAnsi="Times New Roman" w:cs="Times New Roman"/>
          <w:sz w:val="26"/>
          <w:szCs w:val="26"/>
        </w:rPr>
        <w:t xml:space="preserve">NERC stated </w:t>
      </w:r>
      <w:r>
        <w:rPr>
          <w:rFonts w:ascii="Times New Roman" w:eastAsia="Times New Roman" w:hAnsi="Times New Roman" w:cs="Times New Roman"/>
          <w:sz w:val="26"/>
          <w:szCs w:val="26"/>
        </w:rPr>
        <w:t xml:space="preserve">in its Petition </w:t>
      </w:r>
      <w:r w:rsidRPr="002E33C0">
        <w:rPr>
          <w:rFonts w:ascii="Times New Roman" w:eastAsia="Times New Roman" w:hAnsi="Times New Roman" w:cs="Times New Roman"/>
          <w:sz w:val="26"/>
          <w:szCs w:val="26"/>
        </w:rPr>
        <w:t>that the “proposed Reliability Standards address the Commission directives in Order No. 817 related to: (</w:t>
      </w:r>
      <w:proofErr w:type="spellStart"/>
      <w:r w:rsidRPr="002E33C0">
        <w:rPr>
          <w:rFonts w:ascii="Times New Roman" w:eastAsia="Times New Roman" w:hAnsi="Times New Roman" w:cs="Times New Roman"/>
          <w:sz w:val="26"/>
          <w:szCs w:val="26"/>
        </w:rPr>
        <w:t>i</w:t>
      </w:r>
      <w:proofErr w:type="spellEnd"/>
      <w:r w:rsidRPr="002E33C0">
        <w:rPr>
          <w:rFonts w:ascii="Times New Roman" w:eastAsia="Times New Roman" w:hAnsi="Times New Roman" w:cs="Times New Roman"/>
          <w:sz w:val="26"/>
          <w:szCs w:val="26"/>
        </w:rPr>
        <w:t xml:space="preserve">) transmission operator monitoring of non-bulk electric system (“BES”) facilities; (ii) redundancy and diverse routing of transmission operator, balancing authority, and reliability coordinator data exchange capabilities; and (iii) testing of alternative or less frequently used data exchange capabilities.”  In addition, NERC requested Commission approval of the retirement of Reliability Standards TOP-001-3 and IRO-002-4.  In an order on April 17, 2017, </w:t>
      </w:r>
      <w:r w:rsidR="001D05F1">
        <w:rPr>
          <w:rFonts w:ascii="Times New Roman" w:eastAsia="Times New Roman" w:hAnsi="Times New Roman" w:cs="Times New Roman"/>
          <w:sz w:val="26"/>
          <w:szCs w:val="26"/>
        </w:rPr>
        <w:t xml:space="preserve">FERC approved </w:t>
      </w:r>
      <w:r w:rsidRPr="002E33C0">
        <w:rPr>
          <w:rFonts w:ascii="Times New Roman" w:eastAsia="Times New Roman" w:hAnsi="Times New Roman" w:cs="Times New Roman"/>
          <w:sz w:val="26"/>
          <w:szCs w:val="26"/>
        </w:rPr>
        <w:t xml:space="preserve">the </w:t>
      </w:r>
      <w:r w:rsidR="001D05F1">
        <w:rPr>
          <w:rFonts w:ascii="Times New Roman" w:eastAsia="Times New Roman" w:hAnsi="Times New Roman" w:cs="Times New Roman"/>
          <w:sz w:val="26"/>
          <w:szCs w:val="26"/>
        </w:rPr>
        <w:t>request</w:t>
      </w:r>
      <w:r w:rsidRPr="002E33C0">
        <w:rPr>
          <w:rFonts w:ascii="Times New Roman" w:eastAsia="Times New Roman" w:hAnsi="Times New Roman" w:cs="Times New Roman"/>
          <w:sz w:val="26"/>
          <w:szCs w:val="26"/>
        </w:rPr>
        <w:t>.</w:t>
      </w:r>
    </w:p>
    <w:p w14:paraId="6A70A9EA" w14:textId="76FAE4C6" w:rsidR="00A9047A" w:rsidRDefault="00A9047A" w:rsidP="00F3604E">
      <w:pPr>
        <w:tabs>
          <w:tab w:val="num" w:pos="720"/>
        </w:tabs>
        <w:autoSpaceDE w:val="0"/>
        <w:autoSpaceDN w:val="0"/>
        <w:adjustRightInd w:val="0"/>
        <w:spacing w:before="100" w:beforeAutospacing="1"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FERC-</w:t>
      </w:r>
      <w:proofErr w:type="gramStart"/>
      <w:r>
        <w:rPr>
          <w:rFonts w:ascii="Times New Roman" w:eastAsia="Times New Roman" w:hAnsi="Times New Roman" w:cs="Times New Roman"/>
          <w:sz w:val="26"/>
          <w:szCs w:val="26"/>
        </w:rPr>
        <w:t>725A</w:t>
      </w:r>
      <w:r w:rsidR="007366E8">
        <w:rPr>
          <w:rFonts w:ascii="Times New Roman" w:eastAsia="Times New Roman" w:hAnsi="Times New Roman" w:cs="Times New Roman"/>
          <w:sz w:val="26"/>
          <w:szCs w:val="26"/>
        </w:rPr>
        <w:t>(</w:t>
      </w:r>
      <w:proofErr w:type="gramEnd"/>
      <w:r w:rsidR="007366E8">
        <w:rPr>
          <w:rFonts w:ascii="Times New Roman" w:eastAsia="Times New Roman" w:hAnsi="Times New Roman" w:cs="Times New Roman"/>
          <w:sz w:val="26"/>
          <w:szCs w:val="26"/>
        </w:rPr>
        <w:t>1C)</w:t>
      </w:r>
      <w:r>
        <w:rPr>
          <w:rFonts w:ascii="Times New Roman" w:eastAsia="Times New Roman" w:hAnsi="Times New Roman" w:cs="Times New Roman"/>
          <w:sz w:val="26"/>
          <w:szCs w:val="26"/>
        </w:rPr>
        <w:t xml:space="preserve"> is affected by the i</w:t>
      </w:r>
      <w:r w:rsidRPr="00A9047A">
        <w:rPr>
          <w:rFonts w:ascii="Times New Roman" w:eastAsia="Times New Roman" w:hAnsi="Times New Roman" w:cs="Times New Roman"/>
          <w:sz w:val="26"/>
          <w:szCs w:val="26"/>
        </w:rPr>
        <w:t xml:space="preserve">mplementation of </w:t>
      </w:r>
      <w:r w:rsidR="00061C67">
        <w:rPr>
          <w:rFonts w:ascii="Times New Roman" w:eastAsia="Times New Roman" w:hAnsi="Times New Roman" w:cs="Times New Roman"/>
          <w:sz w:val="26"/>
          <w:szCs w:val="26"/>
        </w:rPr>
        <w:t xml:space="preserve">Reliability Standard </w:t>
      </w:r>
      <w:r w:rsidRPr="00A9047A">
        <w:rPr>
          <w:rFonts w:ascii="Times New Roman" w:eastAsia="Times New Roman" w:hAnsi="Times New Roman" w:cs="Times New Roman"/>
          <w:sz w:val="26"/>
          <w:szCs w:val="26"/>
        </w:rPr>
        <w:t>TOP-001-4</w:t>
      </w:r>
      <w:r>
        <w:rPr>
          <w:rFonts w:ascii="Times New Roman" w:eastAsia="Times New Roman" w:hAnsi="Times New Roman" w:cs="Times New Roman"/>
          <w:sz w:val="26"/>
          <w:szCs w:val="26"/>
        </w:rPr>
        <w:t>; FERC-725Z is affected by the i</w:t>
      </w:r>
      <w:r w:rsidRPr="00A9047A">
        <w:rPr>
          <w:rFonts w:ascii="Times New Roman" w:eastAsia="Times New Roman" w:hAnsi="Times New Roman" w:cs="Times New Roman"/>
          <w:sz w:val="26"/>
          <w:szCs w:val="26"/>
        </w:rPr>
        <w:t xml:space="preserve">mplementation of </w:t>
      </w:r>
      <w:r w:rsidR="00061C67">
        <w:rPr>
          <w:rFonts w:ascii="Times New Roman" w:eastAsia="Times New Roman" w:hAnsi="Times New Roman" w:cs="Times New Roman"/>
          <w:sz w:val="26"/>
          <w:szCs w:val="26"/>
        </w:rPr>
        <w:t xml:space="preserve">Reliability Standard </w:t>
      </w:r>
      <w:r w:rsidRPr="00A9047A">
        <w:rPr>
          <w:rFonts w:ascii="Times New Roman" w:eastAsia="Times New Roman" w:hAnsi="Times New Roman" w:cs="Times New Roman"/>
          <w:sz w:val="26"/>
          <w:szCs w:val="26"/>
        </w:rPr>
        <w:t>IRO-002-5</w:t>
      </w:r>
      <w:r>
        <w:rPr>
          <w:rFonts w:ascii="Times New Roman" w:eastAsia="Times New Roman" w:hAnsi="Times New Roman" w:cs="Times New Roman"/>
          <w:sz w:val="26"/>
          <w:szCs w:val="26"/>
        </w:rPr>
        <w:t>.</w:t>
      </w:r>
    </w:p>
    <w:p w14:paraId="665B49A0" w14:textId="00217CE2" w:rsidR="005507BF" w:rsidRDefault="0041562E" w:rsidP="000324A0">
      <w:pPr>
        <w:tabs>
          <w:tab w:val="num" w:pos="720"/>
        </w:tabs>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Averaging Burden Increase </w:t>
      </w:r>
      <w:r w:rsidR="00D01D40">
        <w:rPr>
          <w:rFonts w:ascii="Times New Roman" w:eastAsia="Times New Roman" w:hAnsi="Times New Roman" w:cs="Times New Roman"/>
          <w:b/>
          <w:i/>
          <w:sz w:val="26"/>
          <w:szCs w:val="26"/>
        </w:rPr>
        <w:t xml:space="preserve">due to RD17-4 </w:t>
      </w:r>
      <w:r>
        <w:rPr>
          <w:rFonts w:ascii="Times New Roman" w:eastAsia="Times New Roman" w:hAnsi="Times New Roman" w:cs="Times New Roman"/>
          <w:b/>
          <w:i/>
          <w:sz w:val="26"/>
          <w:szCs w:val="26"/>
        </w:rPr>
        <w:t>over Years 1-3</w:t>
      </w:r>
      <w:r w:rsidR="00600608">
        <w:rPr>
          <w:rFonts w:ascii="Times New Roman" w:eastAsia="Times New Roman" w:hAnsi="Times New Roman" w:cs="Times New Roman"/>
          <w:b/>
          <w:i/>
          <w:sz w:val="26"/>
          <w:szCs w:val="26"/>
        </w:rPr>
        <w:t xml:space="preserve"> for ROCIS and Reginfo.gov</w:t>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rPr>
        <w:t xml:space="preserve">  For the purpose of submittal of this package to OMB (and inclusion in ROCIS and reginfo.gov), the burden increase attributable to Docket No. RD17-4 will be averaged over Years 1-3.  </w:t>
      </w:r>
    </w:p>
    <w:p w14:paraId="2B138F45" w14:textId="77777777" w:rsidR="005507BF" w:rsidRDefault="005507BF" w:rsidP="000324A0">
      <w:pPr>
        <w:tabs>
          <w:tab w:val="num" w:pos="720"/>
        </w:tabs>
        <w:autoSpaceDE w:val="0"/>
        <w:autoSpaceDN w:val="0"/>
        <w:adjustRightInd w:val="0"/>
        <w:spacing w:after="0" w:line="240" w:lineRule="auto"/>
        <w:rPr>
          <w:rFonts w:ascii="Times New Roman" w:eastAsia="Times New Roman" w:hAnsi="Times New Roman" w:cs="Times New Roman"/>
          <w:sz w:val="26"/>
          <w:szCs w:val="26"/>
        </w:rPr>
      </w:pPr>
    </w:p>
    <w:p w14:paraId="672C5C17" w14:textId="4FA54154" w:rsidR="0041562E" w:rsidRDefault="0041562E" w:rsidP="000324A0">
      <w:pPr>
        <w:tabs>
          <w:tab w:val="num" w:pos="720"/>
        </w:tabs>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t>
      </w:r>
      <w:r w:rsidRPr="000324A0">
        <w:rPr>
          <w:rFonts w:ascii="Times New Roman" w:eastAsia="Times New Roman" w:hAnsi="Times New Roman" w:cs="Times New Roman"/>
          <w:i/>
          <w:sz w:val="26"/>
          <w:szCs w:val="26"/>
        </w:rPr>
        <w:t xml:space="preserve">average </w:t>
      </w:r>
      <w:r w:rsidR="005507BF" w:rsidRPr="000324A0">
        <w:rPr>
          <w:rFonts w:ascii="Times New Roman" w:eastAsia="Times New Roman" w:hAnsi="Times New Roman" w:cs="Times New Roman"/>
          <w:i/>
          <w:sz w:val="26"/>
          <w:szCs w:val="26"/>
        </w:rPr>
        <w:t xml:space="preserve">annual burden </w:t>
      </w:r>
      <w:r w:rsidRPr="000324A0">
        <w:rPr>
          <w:rFonts w:ascii="Times New Roman" w:eastAsia="Times New Roman" w:hAnsi="Times New Roman" w:cs="Times New Roman"/>
          <w:i/>
          <w:sz w:val="26"/>
          <w:szCs w:val="26"/>
        </w:rPr>
        <w:t xml:space="preserve">increase </w:t>
      </w:r>
      <w:r w:rsidR="00992C61">
        <w:rPr>
          <w:rFonts w:ascii="Times New Roman" w:eastAsia="Times New Roman" w:hAnsi="Times New Roman" w:cs="Times New Roman"/>
          <w:i/>
          <w:sz w:val="26"/>
          <w:szCs w:val="26"/>
        </w:rPr>
        <w:t xml:space="preserve">(due to Docket No. RD17-4) </w:t>
      </w:r>
      <w:r w:rsidRPr="000324A0">
        <w:rPr>
          <w:rFonts w:ascii="Times New Roman" w:eastAsia="Times New Roman" w:hAnsi="Times New Roman" w:cs="Times New Roman"/>
          <w:i/>
          <w:sz w:val="26"/>
          <w:szCs w:val="26"/>
        </w:rPr>
        <w:t>over Years 1-3</w:t>
      </w:r>
      <w:r>
        <w:rPr>
          <w:rFonts w:ascii="Times New Roman" w:eastAsia="Times New Roman" w:hAnsi="Times New Roman" w:cs="Times New Roman"/>
          <w:sz w:val="26"/>
          <w:szCs w:val="26"/>
        </w:rPr>
        <w:t xml:space="preserve"> follows.  </w:t>
      </w:r>
    </w:p>
    <w:p w14:paraId="3460B960" w14:textId="73D23D93" w:rsidR="00992C61" w:rsidRDefault="0041562E" w:rsidP="000324A0">
      <w:pPr>
        <w:pStyle w:val="ListParagraph"/>
        <w:numPr>
          <w:ilvl w:val="0"/>
          <w:numId w:val="11"/>
        </w:num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FERC-725A</w:t>
      </w:r>
      <w:r w:rsidR="00485AD4">
        <w:rPr>
          <w:rFonts w:ascii="Times New Roman" w:eastAsia="Times New Roman" w:hAnsi="Times New Roman" w:cs="Times New Roman"/>
          <w:sz w:val="26"/>
          <w:szCs w:val="26"/>
        </w:rPr>
        <w:t>(1C)</w:t>
      </w:r>
      <w:r w:rsidR="00992C61">
        <w:rPr>
          <w:rFonts w:ascii="Times New Roman" w:eastAsia="Times New Roman" w:hAnsi="Times New Roman" w:cs="Times New Roman"/>
          <w:sz w:val="26"/>
          <w:szCs w:val="26"/>
        </w:rPr>
        <w:t>:</w:t>
      </w:r>
    </w:p>
    <w:p w14:paraId="799AD92D" w14:textId="7D3F1800" w:rsidR="0041562E" w:rsidRDefault="005507BF" w:rsidP="000324A0">
      <w:pPr>
        <w:pStyle w:val="ListParagraph"/>
        <w:numPr>
          <w:ilvl w:val="1"/>
          <w:numId w:val="11"/>
        </w:num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reporting increase of 2,226.33 hrs.</w:t>
      </w:r>
      <w:r w:rsidR="004D6FB0">
        <w:rPr>
          <w:rFonts w:ascii="Times New Roman" w:eastAsia="Times New Roman" w:hAnsi="Times New Roman" w:cs="Times New Roman"/>
          <w:sz w:val="26"/>
          <w:szCs w:val="26"/>
        </w:rPr>
        <w:t>/yr.</w:t>
      </w:r>
      <w:r>
        <w:rPr>
          <w:rFonts w:ascii="Times New Roman" w:eastAsia="Times New Roman" w:hAnsi="Times New Roman" w:cs="Times New Roman"/>
          <w:sz w:val="26"/>
          <w:szCs w:val="26"/>
        </w:rPr>
        <w:t xml:space="preserve"> (based on 4,345 hrs. for Yr. 1, and 1,167 hrs. each for Yrs. 2 and 3)</w:t>
      </w:r>
    </w:p>
    <w:p w14:paraId="3F1BDF3C" w14:textId="7DA89F7E" w:rsidR="00992C61" w:rsidRDefault="00992C61" w:rsidP="000324A0">
      <w:pPr>
        <w:pStyle w:val="ListParagraph"/>
        <w:numPr>
          <w:ilvl w:val="1"/>
          <w:numId w:val="11"/>
        </w:num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recordkeeping increase of 1,149.67 hours</w:t>
      </w:r>
      <w:r w:rsidR="004D6FB0">
        <w:rPr>
          <w:rFonts w:ascii="Times New Roman" w:eastAsia="Times New Roman" w:hAnsi="Times New Roman" w:cs="Times New Roman"/>
          <w:sz w:val="26"/>
          <w:szCs w:val="26"/>
        </w:rPr>
        <w:t>/yr.</w:t>
      </w:r>
      <w:r>
        <w:rPr>
          <w:rFonts w:ascii="Times New Roman" w:eastAsia="Times New Roman" w:hAnsi="Times New Roman" w:cs="Times New Roman"/>
          <w:sz w:val="26"/>
          <w:szCs w:val="26"/>
        </w:rPr>
        <w:t xml:space="preserve"> (based on 1,365 hrs. in Yr. 1, and 1,042 hrs. each in Yrs. 2 and 3)</w:t>
      </w:r>
    </w:p>
    <w:p w14:paraId="39474180" w14:textId="34AACCB8" w:rsidR="004D6FB0" w:rsidRDefault="004D6FB0" w:rsidP="000324A0">
      <w:pPr>
        <w:pStyle w:val="ListParagraph"/>
        <w:numPr>
          <w:ilvl w:val="1"/>
          <w:numId w:val="11"/>
        </w:numPr>
        <w:autoSpaceDE w:val="0"/>
        <w:autoSpaceDN w:val="0"/>
        <w:adjustRightInd w:val="0"/>
        <w:spacing w:after="0" w:line="240" w:lineRule="auto"/>
        <w:rPr>
          <w:rFonts w:ascii="Times New Roman" w:eastAsia="Times New Roman" w:hAnsi="Times New Roman" w:cs="Times New Roman"/>
          <w:sz w:val="26"/>
          <w:szCs w:val="26"/>
        </w:rPr>
      </w:pPr>
      <w:proofErr w:type="gramStart"/>
      <w:r w:rsidRPr="000324A0">
        <w:rPr>
          <w:rFonts w:ascii="Times New Roman" w:eastAsia="Times New Roman" w:hAnsi="Times New Roman" w:cs="Times New Roman"/>
          <w:sz w:val="26"/>
          <w:szCs w:val="26"/>
        </w:rPr>
        <w:t>giving</w:t>
      </w:r>
      <w:proofErr w:type="gramEnd"/>
      <w:r w:rsidRPr="000324A0">
        <w:rPr>
          <w:rFonts w:ascii="Times New Roman" w:eastAsia="Times New Roman" w:hAnsi="Times New Roman" w:cs="Times New Roman"/>
          <w:sz w:val="26"/>
          <w:szCs w:val="26"/>
        </w:rPr>
        <w:t xml:space="preserve"> a total annual increase (reporting plus recordkeeping) of 3,376 hrs.</w:t>
      </w:r>
      <w:r w:rsidR="00485AD4">
        <w:rPr>
          <w:rFonts w:ascii="Times New Roman" w:eastAsia="Times New Roman" w:hAnsi="Times New Roman" w:cs="Times New Roman"/>
          <w:sz w:val="26"/>
          <w:szCs w:val="26"/>
        </w:rPr>
        <w:t xml:space="preserve"> </w:t>
      </w:r>
    </w:p>
    <w:p w14:paraId="49267ED1" w14:textId="77777777" w:rsidR="004D6FB0" w:rsidRPr="000324A0" w:rsidRDefault="004D6FB0" w:rsidP="000324A0">
      <w:pPr>
        <w:pStyle w:val="ListParagraph"/>
        <w:autoSpaceDE w:val="0"/>
        <w:autoSpaceDN w:val="0"/>
        <w:adjustRightInd w:val="0"/>
        <w:spacing w:after="0" w:line="240" w:lineRule="auto"/>
        <w:ind w:left="1440"/>
        <w:rPr>
          <w:rFonts w:ascii="Times New Roman" w:eastAsia="Times New Roman" w:hAnsi="Times New Roman" w:cs="Times New Roman"/>
          <w:sz w:val="26"/>
          <w:szCs w:val="26"/>
        </w:rPr>
      </w:pPr>
    </w:p>
    <w:p w14:paraId="2DA683F0" w14:textId="7B2FD888" w:rsidR="00D968D3" w:rsidRDefault="00D968D3" w:rsidP="000324A0">
      <w:pPr>
        <w:pStyle w:val="ListParagraph"/>
        <w:numPr>
          <w:ilvl w:val="0"/>
          <w:numId w:val="11"/>
        </w:num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FERC-725Z</w:t>
      </w:r>
    </w:p>
    <w:p w14:paraId="6C25A4CA" w14:textId="4C64089A" w:rsidR="00D968D3" w:rsidRDefault="00D968D3" w:rsidP="000324A0">
      <w:pPr>
        <w:pStyle w:val="ListParagraph"/>
        <w:numPr>
          <w:ilvl w:val="1"/>
          <w:numId w:val="11"/>
        </w:num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reporting increase of </w:t>
      </w:r>
      <w:r w:rsidR="004D6FB0">
        <w:rPr>
          <w:rFonts w:ascii="Times New Roman" w:eastAsia="Times New Roman" w:hAnsi="Times New Roman" w:cs="Times New Roman"/>
          <w:sz w:val="26"/>
          <w:szCs w:val="26"/>
        </w:rPr>
        <w:t xml:space="preserve"> 44 hours/yr. (based on 88 hrs. in Yr. 1, and 22 hrs. each in Yrs. 2 and 3)</w:t>
      </w:r>
    </w:p>
    <w:p w14:paraId="1BAB3742" w14:textId="77777777" w:rsidR="004D6FB0" w:rsidRDefault="004D6FB0" w:rsidP="000324A0">
      <w:pPr>
        <w:pStyle w:val="ListParagraph"/>
        <w:numPr>
          <w:ilvl w:val="1"/>
          <w:numId w:val="11"/>
        </w:num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recordkeeping increase of 47.67 hours/yr. (based on 55 hrs. in Yr. 1, and 44 hrs. each in Yrs. 2 and 3)</w:t>
      </w:r>
    </w:p>
    <w:p w14:paraId="35C2D77E" w14:textId="3D56E1F0" w:rsidR="004D6FB0" w:rsidRPr="000324A0" w:rsidRDefault="004D6FB0" w:rsidP="000324A0">
      <w:pPr>
        <w:pStyle w:val="ListParagraph"/>
        <w:numPr>
          <w:ilvl w:val="1"/>
          <w:numId w:val="11"/>
        </w:numPr>
        <w:autoSpaceDE w:val="0"/>
        <w:autoSpaceDN w:val="0"/>
        <w:adjustRightInd w:val="0"/>
        <w:spacing w:after="0" w:line="240" w:lineRule="auto"/>
        <w:rPr>
          <w:rFonts w:ascii="Times New Roman" w:eastAsia="Times New Roman" w:hAnsi="Times New Roman" w:cs="Times New Roman"/>
          <w:sz w:val="26"/>
          <w:szCs w:val="26"/>
        </w:rPr>
      </w:pPr>
      <w:proofErr w:type="gramStart"/>
      <w:r w:rsidRPr="004D6FB0">
        <w:rPr>
          <w:rFonts w:ascii="Times New Roman" w:eastAsia="Times New Roman" w:hAnsi="Times New Roman" w:cs="Times New Roman"/>
          <w:sz w:val="26"/>
          <w:szCs w:val="26"/>
        </w:rPr>
        <w:lastRenderedPageBreak/>
        <w:t>giving</w:t>
      </w:r>
      <w:proofErr w:type="gramEnd"/>
      <w:r w:rsidRPr="004D6FB0">
        <w:rPr>
          <w:rFonts w:ascii="Times New Roman" w:eastAsia="Times New Roman" w:hAnsi="Times New Roman" w:cs="Times New Roman"/>
          <w:sz w:val="26"/>
          <w:szCs w:val="26"/>
        </w:rPr>
        <w:t xml:space="preserve"> a total annual increase (reporting plus recordkeeping) of</w:t>
      </w:r>
      <w:r>
        <w:rPr>
          <w:rFonts w:ascii="Times New Roman" w:eastAsia="Times New Roman" w:hAnsi="Times New Roman" w:cs="Times New Roman"/>
          <w:sz w:val="26"/>
          <w:szCs w:val="26"/>
        </w:rPr>
        <w:t xml:space="preserve"> 91.67 hrs.</w:t>
      </w:r>
    </w:p>
    <w:p w14:paraId="36CA172D" w14:textId="77777777" w:rsidR="006E260E" w:rsidRDefault="006E260E" w:rsidP="000324A0">
      <w:pPr>
        <w:tabs>
          <w:tab w:val="num" w:pos="720"/>
        </w:tabs>
        <w:autoSpaceDE w:val="0"/>
        <w:autoSpaceDN w:val="0"/>
        <w:adjustRightInd w:val="0"/>
        <w:spacing w:after="0" w:line="240" w:lineRule="auto"/>
        <w:rPr>
          <w:rFonts w:ascii="Times New Roman" w:eastAsia="Times New Roman" w:hAnsi="Times New Roman" w:cs="Times New Roman"/>
          <w:sz w:val="26"/>
          <w:szCs w:val="26"/>
        </w:rPr>
      </w:pPr>
    </w:p>
    <w:p w14:paraId="5C21D45D" w14:textId="60D7EF1F" w:rsidR="0041562E" w:rsidRDefault="006E260E" w:rsidP="000324A0">
      <w:pPr>
        <w:tabs>
          <w:tab w:val="num" w:pos="720"/>
        </w:tabs>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number of additional responses does not vary from Year </w:t>
      </w:r>
      <w:r w:rsidR="0034254D">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through Year 3.</w:t>
      </w:r>
    </w:p>
    <w:p w14:paraId="7D72C983" w14:textId="77777777" w:rsidR="0041562E" w:rsidRPr="00D0606B" w:rsidRDefault="0041562E" w:rsidP="000324A0">
      <w:pPr>
        <w:tabs>
          <w:tab w:val="num" w:pos="720"/>
        </w:tabs>
        <w:autoSpaceDE w:val="0"/>
        <w:autoSpaceDN w:val="0"/>
        <w:adjustRightInd w:val="0"/>
        <w:spacing w:after="0" w:line="240" w:lineRule="auto"/>
        <w:rPr>
          <w:rFonts w:ascii="Times New Roman" w:eastAsia="Times New Roman" w:hAnsi="Times New Roman" w:cs="Times New Roman"/>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that charts list comparision"/>
      </w:tblPr>
      <w:tblGrid>
        <w:gridCol w:w="2160"/>
        <w:gridCol w:w="1779"/>
        <w:gridCol w:w="1959"/>
        <w:gridCol w:w="1958"/>
        <w:gridCol w:w="1504"/>
      </w:tblGrid>
      <w:tr w:rsidR="00F3604E" w:rsidRPr="00D0606B" w14:paraId="6854694A" w14:textId="77777777" w:rsidTr="002215E5">
        <w:trPr>
          <w:trHeight w:val="899"/>
        </w:trPr>
        <w:tc>
          <w:tcPr>
            <w:tcW w:w="21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F5B13F9" w14:textId="77777777" w:rsidR="00F3604E" w:rsidRPr="00D0606B" w:rsidRDefault="00F3604E" w:rsidP="002215E5">
            <w:pPr>
              <w:widowControl w:val="0"/>
              <w:autoSpaceDE w:val="0"/>
              <w:autoSpaceDN w:val="0"/>
              <w:adjustRightInd w:val="0"/>
              <w:spacing w:after="0" w:line="240" w:lineRule="auto"/>
              <w:jc w:val="center"/>
              <w:rPr>
                <w:rFonts w:ascii="Times New Roman" w:eastAsia="Calibri" w:hAnsi="Times New Roman" w:cs="Times New Roman"/>
                <w:b/>
                <w:sz w:val="26"/>
                <w:szCs w:val="26"/>
              </w:rPr>
            </w:pPr>
          </w:p>
        </w:tc>
        <w:tc>
          <w:tcPr>
            <w:tcW w:w="177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41A035C" w14:textId="77777777" w:rsidR="00F3604E" w:rsidRPr="00D0606B" w:rsidRDefault="00F3604E" w:rsidP="002215E5">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D0606B">
              <w:rPr>
                <w:rFonts w:ascii="Times New Roman" w:eastAsia="Calibri" w:hAnsi="Times New Roman" w:cs="Times New Roman"/>
                <w:b/>
                <w:sz w:val="26"/>
                <w:szCs w:val="26"/>
              </w:rPr>
              <w:t>Total Request</w:t>
            </w:r>
          </w:p>
        </w:tc>
        <w:tc>
          <w:tcPr>
            <w:tcW w:w="195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4FFC5D7" w14:textId="77777777" w:rsidR="00F3604E" w:rsidRPr="00D0606B" w:rsidRDefault="00F3604E" w:rsidP="002215E5">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D0606B">
              <w:rPr>
                <w:rFonts w:ascii="Times New Roman" w:eastAsia="Calibri" w:hAnsi="Times New Roman" w:cs="Times New Roman"/>
                <w:b/>
                <w:sz w:val="26"/>
                <w:szCs w:val="26"/>
              </w:rPr>
              <w:t>Previously Approved</w:t>
            </w:r>
          </w:p>
        </w:tc>
        <w:tc>
          <w:tcPr>
            <w:tcW w:w="1958"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35589FE" w14:textId="77777777" w:rsidR="00F3604E" w:rsidRPr="00D0606B" w:rsidRDefault="00F3604E" w:rsidP="002215E5">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D0606B">
              <w:rPr>
                <w:rFonts w:ascii="Times New Roman" w:eastAsia="Calibri" w:hAnsi="Times New Roman" w:cs="Times New Roman"/>
                <w:b/>
                <w:sz w:val="26"/>
                <w:szCs w:val="26"/>
              </w:rPr>
              <w:t>Change due to Adjustment in Estimate</w:t>
            </w:r>
          </w:p>
        </w:tc>
        <w:tc>
          <w:tcPr>
            <w:tcW w:w="150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39BBAA6" w14:textId="77777777" w:rsidR="00F3604E" w:rsidRPr="00D0606B" w:rsidRDefault="00F3604E" w:rsidP="002215E5">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D0606B">
              <w:rPr>
                <w:rFonts w:ascii="Times New Roman" w:eastAsia="Calibri" w:hAnsi="Times New Roman" w:cs="Times New Roman"/>
                <w:b/>
                <w:sz w:val="26"/>
                <w:szCs w:val="26"/>
              </w:rPr>
              <w:t>Change Due to Agency Discretion</w:t>
            </w:r>
          </w:p>
        </w:tc>
      </w:tr>
      <w:tr w:rsidR="00F3604E" w:rsidRPr="00D0606B" w14:paraId="15D58E65" w14:textId="77777777" w:rsidTr="002215E5">
        <w:trPr>
          <w:trHeight w:val="591"/>
        </w:trPr>
        <w:tc>
          <w:tcPr>
            <w:tcW w:w="9360" w:type="dxa"/>
            <w:gridSpan w:val="5"/>
            <w:tcBorders>
              <w:top w:val="single" w:sz="4" w:space="0" w:color="auto"/>
              <w:left w:val="single" w:sz="4" w:space="0" w:color="auto"/>
              <w:bottom w:val="single" w:sz="4" w:space="0" w:color="auto"/>
              <w:right w:val="single" w:sz="4" w:space="0" w:color="auto"/>
            </w:tcBorders>
            <w:vAlign w:val="bottom"/>
          </w:tcPr>
          <w:p w14:paraId="095826CF" w14:textId="1FE24E45" w:rsidR="00F3604E" w:rsidRPr="00D0606B" w:rsidRDefault="00F3604E" w:rsidP="00202F6A">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D0606B">
              <w:rPr>
                <w:rFonts w:ascii="Times New Roman" w:eastAsia="Calibri" w:hAnsi="Times New Roman" w:cs="Times New Roman"/>
                <w:b/>
                <w:sz w:val="26"/>
                <w:szCs w:val="26"/>
              </w:rPr>
              <w:t>FERC-</w:t>
            </w:r>
            <w:proofErr w:type="gramStart"/>
            <w:r w:rsidRPr="00D0606B">
              <w:rPr>
                <w:rFonts w:ascii="Times New Roman" w:eastAsia="Calibri" w:hAnsi="Times New Roman" w:cs="Times New Roman"/>
                <w:b/>
                <w:sz w:val="26"/>
                <w:szCs w:val="26"/>
              </w:rPr>
              <w:t>725A</w:t>
            </w:r>
            <w:r w:rsidR="00202F6A">
              <w:rPr>
                <w:rFonts w:ascii="Times New Roman" w:eastAsia="Calibri" w:hAnsi="Times New Roman" w:cs="Times New Roman"/>
                <w:b/>
                <w:sz w:val="26"/>
                <w:szCs w:val="26"/>
              </w:rPr>
              <w:t>(</w:t>
            </w:r>
            <w:proofErr w:type="gramEnd"/>
            <w:r w:rsidR="00202F6A">
              <w:rPr>
                <w:rFonts w:ascii="Times New Roman" w:eastAsia="Calibri" w:hAnsi="Times New Roman" w:cs="Times New Roman"/>
                <w:b/>
                <w:sz w:val="26"/>
                <w:szCs w:val="26"/>
              </w:rPr>
              <w:t>1C)</w:t>
            </w:r>
            <w:r w:rsidRPr="00D0606B">
              <w:rPr>
                <w:rFonts w:ascii="Times New Roman" w:eastAsia="Calibri" w:hAnsi="Times New Roman" w:cs="Times New Roman"/>
                <w:b/>
                <w:sz w:val="26"/>
                <w:szCs w:val="26"/>
              </w:rPr>
              <w:t xml:space="preserve"> (OMB Control No.</w:t>
            </w:r>
            <w:r w:rsidR="00C33F93">
              <w:rPr>
                <w:rFonts w:ascii="Times New Roman" w:eastAsia="Calibri" w:hAnsi="Times New Roman" w:cs="Times New Roman"/>
                <w:b/>
                <w:sz w:val="26"/>
                <w:szCs w:val="26"/>
              </w:rPr>
              <w:t xml:space="preserve"> </w:t>
            </w:r>
            <w:r w:rsidR="00202F6A">
              <w:rPr>
                <w:rFonts w:ascii="Times New Roman" w:eastAsia="Calibri" w:hAnsi="Times New Roman" w:cs="Times New Roman"/>
                <w:b/>
                <w:sz w:val="26"/>
                <w:szCs w:val="26"/>
              </w:rPr>
              <w:t>TBD</w:t>
            </w:r>
            <w:r w:rsidRPr="00D0606B">
              <w:rPr>
                <w:rFonts w:ascii="Times New Roman" w:eastAsia="Calibri" w:hAnsi="Times New Roman" w:cs="Times New Roman"/>
                <w:b/>
                <w:sz w:val="26"/>
                <w:szCs w:val="26"/>
              </w:rPr>
              <w:t>)</w:t>
            </w:r>
          </w:p>
        </w:tc>
      </w:tr>
      <w:tr w:rsidR="00F3604E" w:rsidRPr="00D0606B" w14:paraId="24540F20" w14:textId="77777777" w:rsidTr="002215E5">
        <w:trPr>
          <w:trHeight w:val="602"/>
        </w:trPr>
        <w:tc>
          <w:tcPr>
            <w:tcW w:w="2160" w:type="dxa"/>
            <w:tcBorders>
              <w:top w:val="single" w:sz="4" w:space="0" w:color="auto"/>
              <w:left w:val="single" w:sz="4" w:space="0" w:color="auto"/>
              <w:bottom w:val="single" w:sz="4" w:space="0" w:color="auto"/>
              <w:right w:val="single" w:sz="4" w:space="0" w:color="auto"/>
            </w:tcBorders>
            <w:vAlign w:val="bottom"/>
            <w:hideMark/>
          </w:tcPr>
          <w:p w14:paraId="3CC47F33" w14:textId="77777777" w:rsidR="00F3604E" w:rsidRPr="00D0606B" w:rsidRDefault="00F3604E" w:rsidP="002215E5">
            <w:pPr>
              <w:widowControl w:val="0"/>
              <w:autoSpaceDE w:val="0"/>
              <w:autoSpaceDN w:val="0"/>
              <w:adjustRightInd w:val="0"/>
              <w:spacing w:after="0" w:line="240" w:lineRule="auto"/>
              <w:rPr>
                <w:rFonts w:ascii="Times New Roman" w:eastAsia="Calibri" w:hAnsi="Times New Roman" w:cs="Times New Roman"/>
                <w:sz w:val="26"/>
                <w:szCs w:val="26"/>
              </w:rPr>
            </w:pPr>
            <w:r w:rsidRPr="00D0606B">
              <w:rPr>
                <w:rFonts w:ascii="Times New Roman" w:eastAsia="Calibri" w:hAnsi="Times New Roman" w:cs="Times New Roman"/>
                <w:sz w:val="26"/>
                <w:szCs w:val="26"/>
              </w:rPr>
              <w:t>Annual Number of Responses</w:t>
            </w:r>
          </w:p>
        </w:tc>
        <w:tc>
          <w:tcPr>
            <w:tcW w:w="1779" w:type="dxa"/>
            <w:tcBorders>
              <w:top w:val="single" w:sz="4" w:space="0" w:color="auto"/>
              <w:left w:val="single" w:sz="4" w:space="0" w:color="auto"/>
              <w:bottom w:val="single" w:sz="4" w:space="0" w:color="auto"/>
              <w:right w:val="single" w:sz="4" w:space="0" w:color="auto"/>
            </w:tcBorders>
            <w:vAlign w:val="bottom"/>
          </w:tcPr>
          <w:p w14:paraId="59509E71" w14:textId="47E17D3D" w:rsidR="00F3604E" w:rsidRPr="00D0606B" w:rsidRDefault="00202F6A"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02F6A">
              <w:rPr>
                <w:rFonts w:ascii="Times New Roman" w:eastAsia="Calibri" w:hAnsi="Times New Roman" w:cs="Times New Roman"/>
                <w:sz w:val="26"/>
                <w:szCs w:val="26"/>
              </w:rPr>
              <w:t>422</w:t>
            </w:r>
          </w:p>
        </w:tc>
        <w:tc>
          <w:tcPr>
            <w:tcW w:w="1959" w:type="dxa"/>
            <w:tcBorders>
              <w:top w:val="single" w:sz="4" w:space="0" w:color="auto"/>
              <w:left w:val="single" w:sz="4" w:space="0" w:color="auto"/>
              <w:bottom w:val="single" w:sz="4" w:space="0" w:color="auto"/>
              <w:right w:val="single" w:sz="4" w:space="0" w:color="auto"/>
            </w:tcBorders>
            <w:vAlign w:val="bottom"/>
          </w:tcPr>
          <w:p w14:paraId="04DB49DE" w14:textId="308E74A3" w:rsidR="00F3604E" w:rsidRPr="00D0606B" w:rsidRDefault="00202F6A" w:rsidP="00BD1957">
            <w:pPr>
              <w:widowControl w:val="0"/>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0</w:t>
            </w:r>
          </w:p>
        </w:tc>
        <w:tc>
          <w:tcPr>
            <w:tcW w:w="1958" w:type="dxa"/>
            <w:tcBorders>
              <w:top w:val="single" w:sz="4" w:space="0" w:color="auto"/>
              <w:left w:val="single" w:sz="4" w:space="0" w:color="auto"/>
              <w:bottom w:val="single" w:sz="4" w:space="0" w:color="auto"/>
              <w:right w:val="single" w:sz="4" w:space="0" w:color="auto"/>
            </w:tcBorders>
            <w:vAlign w:val="bottom"/>
          </w:tcPr>
          <w:p w14:paraId="6BAD83F1" w14:textId="77777777" w:rsidR="00F3604E" w:rsidRPr="00D0606B" w:rsidRDefault="008E3997"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c>
          <w:tcPr>
            <w:tcW w:w="1504" w:type="dxa"/>
            <w:tcBorders>
              <w:top w:val="single" w:sz="4" w:space="0" w:color="auto"/>
              <w:left w:val="single" w:sz="4" w:space="0" w:color="auto"/>
              <w:bottom w:val="single" w:sz="4" w:space="0" w:color="auto"/>
              <w:right w:val="single" w:sz="4" w:space="0" w:color="auto"/>
            </w:tcBorders>
            <w:vAlign w:val="bottom"/>
          </w:tcPr>
          <w:p w14:paraId="7AAB9A86" w14:textId="2193D52D" w:rsidR="00F3604E" w:rsidRPr="00D0606B" w:rsidRDefault="0009215A" w:rsidP="002215E5">
            <w:pPr>
              <w:widowControl w:val="0"/>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+422</w:t>
            </w:r>
          </w:p>
        </w:tc>
      </w:tr>
      <w:tr w:rsidR="00DE7A6F" w:rsidRPr="00D0606B" w14:paraId="545A2849" w14:textId="77777777" w:rsidTr="002215E5">
        <w:trPr>
          <w:trHeight w:val="575"/>
        </w:trPr>
        <w:tc>
          <w:tcPr>
            <w:tcW w:w="2160" w:type="dxa"/>
            <w:tcBorders>
              <w:top w:val="single" w:sz="4" w:space="0" w:color="auto"/>
              <w:left w:val="single" w:sz="4" w:space="0" w:color="auto"/>
              <w:bottom w:val="single" w:sz="4" w:space="0" w:color="auto"/>
              <w:right w:val="single" w:sz="4" w:space="0" w:color="auto"/>
            </w:tcBorders>
            <w:vAlign w:val="bottom"/>
            <w:hideMark/>
          </w:tcPr>
          <w:p w14:paraId="47D50F9F" w14:textId="77777777" w:rsidR="00DE7A6F" w:rsidRPr="00D0606B" w:rsidRDefault="00DE7A6F" w:rsidP="00DE7A6F">
            <w:pPr>
              <w:widowControl w:val="0"/>
              <w:autoSpaceDE w:val="0"/>
              <w:autoSpaceDN w:val="0"/>
              <w:adjustRightInd w:val="0"/>
              <w:spacing w:after="0" w:line="240" w:lineRule="auto"/>
              <w:rPr>
                <w:rFonts w:ascii="Times New Roman" w:eastAsia="Calibri" w:hAnsi="Times New Roman" w:cs="Times New Roman"/>
                <w:sz w:val="26"/>
                <w:szCs w:val="26"/>
              </w:rPr>
            </w:pPr>
            <w:r w:rsidRPr="00D0606B">
              <w:rPr>
                <w:rFonts w:ascii="Times New Roman" w:eastAsia="Calibri" w:hAnsi="Times New Roman" w:cs="Times New Roman"/>
                <w:sz w:val="26"/>
                <w:szCs w:val="26"/>
              </w:rPr>
              <w:t>Annual Time Burden (Hr.)</w:t>
            </w:r>
          </w:p>
        </w:tc>
        <w:tc>
          <w:tcPr>
            <w:tcW w:w="1779" w:type="dxa"/>
            <w:tcBorders>
              <w:top w:val="single" w:sz="4" w:space="0" w:color="auto"/>
              <w:left w:val="single" w:sz="4" w:space="0" w:color="auto"/>
              <w:bottom w:val="single" w:sz="4" w:space="0" w:color="auto"/>
              <w:right w:val="single" w:sz="4" w:space="0" w:color="auto"/>
            </w:tcBorders>
            <w:vAlign w:val="bottom"/>
          </w:tcPr>
          <w:p w14:paraId="53C52E29" w14:textId="641D6522" w:rsidR="00DE7A6F" w:rsidRPr="00D0606B" w:rsidRDefault="00202F6A"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202F6A">
              <w:rPr>
                <w:rFonts w:ascii="Times New Roman" w:eastAsia="Calibri" w:hAnsi="Times New Roman" w:cs="Times New Roman"/>
                <w:sz w:val="26"/>
                <w:szCs w:val="26"/>
              </w:rPr>
              <w:t>3,376</w:t>
            </w:r>
          </w:p>
        </w:tc>
        <w:tc>
          <w:tcPr>
            <w:tcW w:w="1959" w:type="dxa"/>
            <w:tcBorders>
              <w:top w:val="single" w:sz="4" w:space="0" w:color="auto"/>
              <w:left w:val="single" w:sz="4" w:space="0" w:color="auto"/>
              <w:bottom w:val="single" w:sz="4" w:space="0" w:color="auto"/>
              <w:right w:val="single" w:sz="4" w:space="0" w:color="auto"/>
            </w:tcBorders>
            <w:vAlign w:val="bottom"/>
          </w:tcPr>
          <w:p w14:paraId="4E88CE35" w14:textId="56BDB3F9" w:rsidR="00DE7A6F" w:rsidRPr="00D0606B" w:rsidRDefault="00202F6A"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0</w:t>
            </w:r>
          </w:p>
        </w:tc>
        <w:tc>
          <w:tcPr>
            <w:tcW w:w="1958" w:type="dxa"/>
            <w:tcBorders>
              <w:top w:val="single" w:sz="4" w:space="0" w:color="auto"/>
              <w:left w:val="single" w:sz="4" w:space="0" w:color="auto"/>
              <w:bottom w:val="single" w:sz="4" w:space="0" w:color="auto"/>
              <w:right w:val="single" w:sz="4" w:space="0" w:color="auto"/>
            </w:tcBorders>
            <w:vAlign w:val="bottom"/>
          </w:tcPr>
          <w:p w14:paraId="715BB5FF" w14:textId="77777777"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c>
          <w:tcPr>
            <w:tcW w:w="1504" w:type="dxa"/>
            <w:tcBorders>
              <w:top w:val="single" w:sz="4" w:space="0" w:color="auto"/>
              <w:left w:val="single" w:sz="4" w:space="0" w:color="auto"/>
              <w:bottom w:val="single" w:sz="4" w:space="0" w:color="auto"/>
              <w:right w:val="single" w:sz="4" w:space="0" w:color="auto"/>
            </w:tcBorders>
            <w:vAlign w:val="bottom"/>
          </w:tcPr>
          <w:p w14:paraId="6661E34F" w14:textId="3E05CDC7"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+3,376</w:t>
            </w:r>
          </w:p>
        </w:tc>
      </w:tr>
      <w:tr w:rsidR="00DE7A6F" w:rsidRPr="00D0606B" w14:paraId="7A428643" w14:textId="77777777" w:rsidTr="001471C3">
        <w:trPr>
          <w:trHeight w:val="295"/>
        </w:trPr>
        <w:tc>
          <w:tcPr>
            <w:tcW w:w="2160" w:type="dxa"/>
            <w:tcBorders>
              <w:top w:val="single" w:sz="4" w:space="0" w:color="auto"/>
              <w:left w:val="single" w:sz="4" w:space="0" w:color="auto"/>
              <w:bottom w:val="nil"/>
              <w:right w:val="single" w:sz="4" w:space="0" w:color="auto"/>
            </w:tcBorders>
            <w:vAlign w:val="bottom"/>
            <w:hideMark/>
          </w:tcPr>
          <w:p w14:paraId="21C86983" w14:textId="77777777" w:rsidR="00DE7A6F" w:rsidRPr="00D0606B" w:rsidRDefault="00DE7A6F" w:rsidP="00DE7A6F">
            <w:pPr>
              <w:widowControl w:val="0"/>
              <w:autoSpaceDE w:val="0"/>
              <w:autoSpaceDN w:val="0"/>
              <w:adjustRightInd w:val="0"/>
              <w:spacing w:after="0" w:line="240" w:lineRule="auto"/>
              <w:rPr>
                <w:rFonts w:ascii="Times New Roman" w:eastAsia="Calibri" w:hAnsi="Times New Roman" w:cs="Times New Roman"/>
                <w:sz w:val="26"/>
                <w:szCs w:val="26"/>
              </w:rPr>
            </w:pPr>
            <w:r w:rsidRPr="00D0606B">
              <w:rPr>
                <w:rFonts w:ascii="Times New Roman" w:eastAsia="Calibri" w:hAnsi="Times New Roman" w:cs="Times New Roman"/>
                <w:sz w:val="26"/>
                <w:szCs w:val="26"/>
              </w:rPr>
              <w:t>Annual Cost Burden ($)</w:t>
            </w:r>
          </w:p>
        </w:tc>
        <w:tc>
          <w:tcPr>
            <w:tcW w:w="1779" w:type="dxa"/>
            <w:tcBorders>
              <w:top w:val="single" w:sz="4" w:space="0" w:color="auto"/>
              <w:left w:val="single" w:sz="4" w:space="0" w:color="auto"/>
              <w:bottom w:val="nil"/>
              <w:right w:val="single" w:sz="4" w:space="0" w:color="auto"/>
            </w:tcBorders>
            <w:vAlign w:val="bottom"/>
          </w:tcPr>
          <w:p w14:paraId="20849D22" w14:textId="266082DB" w:rsidR="00DE7A6F" w:rsidRPr="00D0606B" w:rsidRDefault="00202F6A"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$0</w:t>
            </w:r>
            <w:r w:rsidR="00DE7A6F" w:rsidRPr="00B445D3">
              <w:rPr>
                <w:rFonts w:ascii="Times New Roman" w:eastAsia="Calibri" w:hAnsi="Times New Roman" w:cs="Times New Roman"/>
                <w:sz w:val="26"/>
                <w:szCs w:val="26"/>
              </w:rPr>
              <w:t xml:space="preserve">  </w:t>
            </w:r>
          </w:p>
        </w:tc>
        <w:tc>
          <w:tcPr>
            <w:tcW w:w="1959" w:type="dxa"/>
            <w:tcBorders>
              <w:top w:val="single" w:sz="4" w:space="0" w:color="auto"/>
              <w:left w:val="single" w:sz="4" w:space="0" w:color="auto"/>
              <w:bottom w:val="nil"/>
              <w:right w:val="single" w:sz="4" w:space="0" w:color="auto"/>
            </w:tcBorders>
            <w:vAlign w:val="bottom"/>
          </w:tcPr>
          <w:p w14:paraId="1A8CF353" w14:textId="5F88E0FA" w:rsidR="00DE7A6F" w:rsidRPr="00D0606B" w:rsidRDefault="00DE7A6F" w:rsidP="00202F6A">
            <w:pPr>
              <w:widowControl w:val="0"/>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w:t>
            </w:r>
            <w:r w:rsidR="00202F6A">
              <w:rPr>
                <w:rFonts w:ascii="Times New Roman" w:eastAsia="Calibri" w:hAnsi="Times New Roman" w:cs="Times New Roman"/>
                <w:sz w:val="26"/>
                <w:szCs w:val="26"/>
              </w:rPr>
              <w:t>0</w:t>
            </w:r>
            <w:r w:rsidRPr="00B445D3">
              <w:rPr>
                <w:rFonts w:ascii="Times New Roman" w:eastAsia="Calibri" w:hAnsi="Times New Roman" w:cs="Times New Roman"/>
                <w:sz w:val="26"/>
                <w:szCs w:val="26"/>
              </w:rPr>
              <w:t xml:space="preserve">  </w:t>
            </w:r>
          </w:p>
        </w:tc>
        <w:tc>
          <w:tcPr>
            <w:tcW w:w="1958" w:type="dxa"/>
            <w:tcBorders>
              <w:top w:val="single" w:sz="4" w:space="0" w:color="auto"/>
              <w:left w:val="single" w:sz="4" w:space="0" w:color="auto"/>
              <w:bottom w:val="nil"/>
              <w:right w:val="single" w:sz="4" w:space="0" w:color="auto"/>
            </w:tcBorders>
            <w:vAlign w:val="bottom"/>
          </w:tcPr>
          <w:p w14:paraId="2C5F860E" w14:textId="77777777"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c>
          <w:tcPr>
            <w:tcW w:w="1504" w:type="dxa"/>
            <w:tcBorders>
              <w:top w:val="single" w:sz="4" w:space="0" w:color="auto"/>
              <w:left w:val="single" w:sz="4" w:space="0" w:color="auto"/>
              <w:bottom w:val="nil"/>
              <w:right w:val="single" w:sz="4" w:space="0" w:color="auto"/>
            </w:tcBorders>
            <w:vAlign w:val="bottom"/>
          </w:tcPr>
          <w:p w14:paraId="67A684D3" w14:textId="77777777"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r>
      <w:tr w:rsidR="00DE7A6F" w:rsidRPr="00D0606B" w14:paraId="74B50C57" w14:textId="77777777" w:rsidTr="001471C3">
        <w:trPr>
          <w:trHeight w:val="295"/>
        </w:trPr>
        <w:tc>
          <w:tcPr>
            <w:tcW w:w="9360" w:type="dxa"/>
            <w:gridSpan w:val="5"/>
            <w:tcBorders>
              <w:top w:val="nil"/>
              <w:left w:val="nil"/>
              <w:bottom w:val="nil"/>
              <w:right w:val="nil"/>
            </w:tcBorders>
            <w:vAlign w:val="bottom"/>
          </w:tcPr>
          <w:p w14:paraId="6525C2F5" w14:textId="77777777" w:rsidR="00DE7A6F" w:rsidRPr="00D0606B" w:rsidRDefault="00DE7A6F" w:rsidP="00DE7A6F">
            <w:pPr>
              <w:widowControl w:val="0"/>
              <w:autoSpaceDE w:val="0"/>
              <w:autoSpaceDN w:val="0"/>
              <w:adjustRightInd w:val="0"/>
              <w:spacing w:after="0" w:line="240" w:lineRule="auto"/>
              <w:jc w:val="center"/>
              <w:rPr>
                <w:rFonts w:ascii="Times New Roman" w:eastAsia="Calibri" w:hAnsi="Times New Roman" w:cs="Times New Roman"/>
                <w:b/>
                <w:sz w:val="26"/>
                <w:szCs w:val="26"/>
              </w:rPr>
            </w:pPr>
          </w:p>
        </w:tc>
      </w:tr>
      <w:tr w:rsidR="00DE7A6F" w:rsidRPr="00D0606B" w14:paraId="0DA3CE6F" w14:textId="77777777" w:rsidTr="001471C3">
        <w:trPr>
          <w:trHeight w:val="295"/>
        </w:trPr>
        <w:tc>
          <w:tcPr>
            <w:tcW w:w="9360" w:type="dxa"/>
            <w:gridSpan w:val="5"/>
            <w:tcBorders>
              <w:top w:val="nil"/>
              <w:left w:val="single" w:sz="4" w:space="0" w:color="auto"/>
              <w:bottom w:val="single" w:sz="4" w:space="0" w:color="auto"/>
              <w:right w:val="single" w:sz="4" w:space="0" w:color="auto"/>
            </w:tcBorders>
            <w:vAlign w:val="bottom"/>
          </w:tcPr>
          <w:p w14:paraId="60A74F8D" w14:textId="77777777" w:rsidR="00DE7A6F" w:rsidRPr="00D0606B" w:rsidRDefault="00DE7A6F" w:rsidP="00DE7A6F">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D0606B">
              <w:rPr>
                <w:rFonts w:ascii="Times New Roman" w:eastAsia="Calibri" w:hAnsi="Times New Roman" w:cs="Times New Roman"/>
                <w:b/>
                <w:sz w:val="26"/>
                <w:szCs w:val="26"/>
              </w:rPr>
              <w:t>FERC-725Z (OMB Control No. 1902-0276)</w:t>
            </w:r>
          </w:p>
        </w:tc>
      </w:tr>
      <w:tr w:rsidR="00DE7A6F" w:rsidRPr="00D0606B" w14:paraId="5F904A88" w14:textId="77777777" w:rsidTr="002215E5">
        <w:trPr>
          <w:trHeight w:val="295"/>
        </w:trPr>
        <w:tc>
          <w:tcPr>
            <w:tcW w:w="2160" w:type="dxa"/>
            <w:tcBorders>
              <w:top w:val="single" w:sz="4" w:space="0" w:color="auto"/>
              <w:left w:val="single" w:sz="4" w:space="0" w:color="auto"/>
              <w:bottom w:val="single" w:sz="4" w:space="0" w:color="auto"/>
              <w:right w:val="single" w:sz="4" w:space="0" w:color="auto"/>
            </w:tcBorders>
            <w:vAlign w:val="bottom"/>
          </w:tcPr>
          <w:p w14:paraId="6033359D" w14:textId="77777777" w:rsidR="00DE7A6F" w:rsidRPr="00D0606B" w:rsidRDefault="00DE7A6F" w:rsidP="00DE7A6F">
            <w:pPr>
              <w:spacing w:after="0" w:line="240" w:lineRule="auto"/>
              <w:rPr>
                <w:rFonts w:ascii="Times New Roman" w:eastAsia="Calibri" w:hAnsi="Times New Roman" w:cs="Times New Roman"/>
                <w:sz w:val="26"/>
                <w:szCs w:val="26"/>
              </w:rPr>
            </w:pPr>
            <w:r w:rsidRPr="00D0606B">
              <w:rPr>
                <w:rFonts w:ascii="Times New Roman" w:eastAsia="Calibri" w:hAnsi="Times New Roman" w:cs="Times New Roman"/>
                <w:sz w:val="26"/>
                <w:szCs w:val="26"/>
              </w:rPr>
              <w:t>Annual Number of Responses</w:t>
            </w:r>
          </w:p>
        </w:tc>
        <w:tc>
          <w:tcPr>
            <w:tcW w:w="1779" w:type="dxa"/>
            <w:tcBorders>
              <w:top w:val="single" w:sz="4" w:space="0" w:color="auto"/>
              <w:left w:val="single" w:sz="4" w:space="0" w:color="auto"/>
              <w:bottom w:val="single" w:sz="4" w:space="0" w:color="auto"/>
              <w:right w:val="single" w:sz="4" w:space="0" w:color="auto"/>
            </w:tcBorders>
            <w:vAlign w:val="bottom"/>
          </w:tcPr>
          <w:p w14:paraId="279CB834" w14:textId="1631D3FB" w:rsidR="00DE7A6F" w:rsidRPr="00D0606B" w:rsidRDefault="0009215A"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6,683</w:t>
            </w:r>
          </w:p>
        </w:tc>
        <w:tc>
          <w:tcPr>
            <w:tcW w:w="1959" w:type="dxa"/>
            <w:tcBorders>
              <w:top w:val="single" w:sz="4" w:space="0" w:color="auto"/>
              <w:left w:val="single" w:sz="4" w:space="0" w:color="auto"/>
              <w:bottom w:val="single" w:sz="4" w:space="0" w:color="auto"/>
              <w:right w:val="single" w:sz="4" w:space="0" w:color="auto"/>
            </w:tcBorders>
            <w:vAlign w:val="bottom"/>
          </w:tcPr>
          <w:p w14:paraId="42537982" w14:textId="6D78D56C"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6,672</w:t>
            </w:r>
          </w:p>
        </w:tc>
        <w:tc>
          <w:tcPr>
            <w:tcW w:w="1958" w:type="dxa"/>
            <w:tcBorders>
              <w:top w:val="single" w:sz="4" w:space="0" w:color="auto"/>
              <w:left w:val="single" w:sz="4" w:space="0" w:color="auto"/>
              <w:bottom w:val="single" w:sz="4" w:space="0" w:color="auto"/>
              <w:right w:val="single" w:sz="4" w:space="0" w:color="auto"/>
            </w:tcBorders>
            <w:vAlign w:val="bottom"/>
          </w:tcPr>
          <w:p w14:paraId="1769492B" w14:textId="77777777"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c>
          <w:tcPr>
            <w:tcW w:w="1504" w:type="dxa"/>
            <w:tcBorders>
              <w:top w:val="single" w:sz="4" w:space="0" w:color="auto"/>
              <w:left w:val="single" w:sz="4" w:space="0" w:color="auto"/>
              <w:bottom w:val="single" w:sz="4" w:space="0" w:color="auto"/>
              <w:right w:val="single" w:sz="4" w:space="0" w:color="auto"/>
            </w:tcBorders>
            <w:vAlign w:val="bottom"/>
          </w:tcPr>
          <w:p w14:paraId="3D28C166" w14:textId="22EF7A82" w:rsidR="00DE7A6F" w:rsidRPr="00D0606B" w:rsidRDefault="0009215A"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+11</w:t>
            </w:r>
          </w:p>
        </w:tc>
      </w:tr>
      <w:tr w:rsidR="00DE7A6F" w:rsidRPr="00D0606B" w14:paraId="284EEB8B" w14:textId="77777777" w:rsidTr="002215E5">
        <w:trPr>
          <w:trHeight w:val="295"/>
        </w:trPr>
        <w:tc>
          <w:tcPr>
            <w:tcW w:w="2160" w:type="dxa"/>
            <w:tcBorders>
              <w:top w:val="single" w:sz="4" w:space="0" w:color="auto"/>
              <w:left w:val="single" w:sz="4" w:space="0" w:color="auto"/>
              <w:bottom w:val="single" w:sz="4" w:space="0" w:color="auto"/>
              <w:right w:val="single" w:sz="4" w:space="0" w:color="auto"/>
            </w:tcBorders>
            <w:vAlign w:val="bottom"/>
          </w:tcPr>
          <w:p w14:paraId="3D883380" w14:textId="77777777" w:rsidR="00DE7A6F" w:rsidRPr="00D0606B" w:rsidRDefault="00DE7A6F" w:rsidP="00DE7A6F">
            <w:pPr>
              <w:spacing w:after="0" w:line="240" w:lineRule="auto"/>
              <w:rPr>
                <w:rFonts w:ascii="Times New Roman" w:eastAsia="Calibri" w:hAnsi="Times New Roman" w:cs="Times New Roman"/>
                <w:sz w:val="26"/>
                <w:szCs w:val="26"/>
              </w:rPr>
            </w:pPr>
            <w:r w:rsidRPr="00D0606B">
              <w:rPr>
                <w:rFonts w:ascii="Times New Roman" w:eastAsia="Calibri" w:hAnsi="Times New Roman" w:cs="Times New Roman"/>
                <w:sz w:val="26"/>
                <w:szCs w:val="26"/>
              </w:rPr>
              <w:t>Annual Time Burden (Hr.)</w:t>
            </w:r>
          </w:p>
        </w:tc>
        <w:tc>
          <w:tcPr>
            <w:tcW w:w="1779" w:type="dxa"/>
            <w:tcBorders>
              <w:top w:val="single" w:sz="4" w:space="0" w:color="auto"/>
              <w:left w:val="single" w:sz="4" w:space="0" w:color="auto"/>
              <w:bottom w:val="single" w:sz="4" w:space="0" w:color="auto"/>
              <w:right w:val="single" w:sz="4" w:space="0" w:color="auto"/>
            </w:tcBorders>
            <w:vAlign w:val="bottom"/>
          </w:tcPr>
          <w:p w14:paraId="2D2C8526" w14:textId="6CE7D14E" w:rsidR="00DE7A6F" w:rsidRPr="00D0606B" w:rsidRDefault="00600608"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49,423</w:t>
            </w:r>
          </w:p>
        </w:tc>
        <w:tc>
          <w:tcPr>
            <w:tcW w:w="1959" w:type="dxa"/>
            <w:tcBorders>
              <w:top w:val="single" w:sz="4" w:space="0" w:color="auto"/>
              <w:left w:val="single" w:sz="4" w:space="0" w:color="auto"/>
              <w:bottom w:val="single" w:sz="4" w:space="0" w:color="auto"/>
              <w:right w:val="single" w:sz="4" w:space="0" w:color="auto"/>
            </w:tcBorders>
            <w:vAlign w:val="bottom"/>
          </w:tcPr>
          <w:p w14:paraId="1FFCDFDE" w14:textId="5285D0DF"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7501E6">
              <w:rPr>
                <w:rFonts w:ascii="Times New Roman" w:eastAsia="Calibri" w:hAnsi="Times New Roman" w:cs="Times New Roman"/>
                <w:sz w:val="26"/>
                <w:szCs w:val="26"/>
              </w:rPr>
              <w:t xml:space="preserve">49,331  </w:t>
            </w:r>
          </w:p>
        </w:tc>
        <w:tc>
          <w:tcPr>
            <w:tcW w:w="1958" w:type="dxa"/>
            <w:tcBorders>
              <w:top w:val="single" w:sz="4" w:space="0" w:color="auto"/>
              <w:left w:val="single" w:sz="4" w:space="0" w:color="auto"/>
              <w:bottom w:val="single" w:sz="4" w:space="0" w:color="auto"/>
              <w:right w:val="single" w:sz="4" w:space="0" w:color="auto"/>
            </w:tcBorders>
            <w:vAlign w:val="bottom"/>
          </w:tcPr>
          <w:p w14:paraId="4325120D" w14:textId="77777777"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c>
          <w:tcPr>
            <w:tcW w:w="1504" w:type="dxa"/>
            <w:tcBorders>
              <w:top w:val="single" w:sz="4" w:space="0" w:color="auto"/>
              <w:left w:val="single" w:sz="4" w:space="0" w:color="auto"/>
              <w:bottom w:val="single" w:sz="4" w:space="0" w:color="auto"/>
              <w:right w:val="single" w:sz="4" w:space="0" w:color="auto"/>
            </w:tcBorders>
            <w:vAlign w:val="bottom"/>
          </w:tcPr>
          <w:p w14:paraId="003264BA" w14:textId="7311918F"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w:t>
            </w:r>
            <w:r w:rsidRPr="00DE7A6F">
              <w:rPr>
                <w:rFonts w:ascii="Times New Roman" w:eastAsia="Calibri" w:hAnsi="Times New Roman" w:cs="Times New Roman"/>
                <w:sz w:val="26"/>
                <w:szCs w:val="26"/>
              </w:rPr>
              <w:t>91.67</w:t>
            </w:r>
          </w:p>
        </w:tc>
      </w:tr>
      <w:tr w:rsidR="00DE7A6F" w:rsidRPr="00D0606B" w14:paraId="254838BD" w14:textId="77777777" w:rsidTr="002215E5">
        <w:trPr>
          <w:trHeight w:val="295"/>
        </w:trPr>
        <w:tc>
          <w:tcPr>
            <w:tcW w:w="2160" w:type="dxa"/>
            <w:tcBorders>
              <w:top w:val="single" w:sz="4" w:space="0" w:color="auto"/>
              <w:left w:val="single" w:sz="4" w:space="0" w:color="auto"/>
              <w:bottom w:val="single" w:sz="4" w:space="0" w:color="auto"/>
              <w:right w:val="single" w:sz="4" w:space="0" w:color="auto"/>
            </w:tcBorders>
            <w:vAlign w:val="bottom"/>
          </w:tcPr>
          <w:p w14:paraId="76AF0145" w14:textId="77777777" w:rsidR="00DE7A6F" w:rsidRPr="00D0606B" w:rsidRDefault="00DE7A6F" w:rsidP="00DE7A6F">
            <w:pPr>
              <w:spacing w:after="0" w:line="240" w:lineRule="auto"/>
              <w:rPr>
                <w:rFonts w:ascii="Times New Roman" w:eastAsia="Calibri" w:hAnsi="Times New Roman" w:cs="Times New Roman"/>
                <w:sz w:val="26"/>
                <w:szCs w:val="26"/>
              </w:rPr>
            </w:pPr>
            <w:r w:rsidRPr="00D0606B">
              <w:rPr>
                <w:rFonts w:ascii="Times New Roman" w:eastAsia="Calibri" w:hAnsi="Times New Roman" w:cs="Times New Roman"/>
                <w:sz w:val="26"/>
                <w:szCs w:val="26"/>
              </w:rPr>
              <w:t>Annual Cost Burden ($)</w:t>
            </w:r>
          </w:p>
        </w:tc>
        <w:tc>
          <w:tcPr>
            <w:tcW w:w="1779" w:type="dxa"/>
            <w:tcBorders>
              <w:top w:val="single" w:sz="4" w:space="0" w:color="auto"/>
              <w:left w:val="single" w:sz="4" w:space="0" w:color="auto"/>
              <w:bottom w:val="single" w:sz="4" w:space="0" w:color="auto"/>
              <w:right w:val="single" w:sz="4" w:space="0" w:color="auto"/>
            </w:tcBorders>
            <w:vAlign w:val="bottom"/>
          </w:tcPr>
          <w:p w14:paraId="32D0B11F" w14:textId="77777777"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c>
          <w:tcPr>
            <w:tcW w:w="1959" w:type="dxa"/>
            <w:tcBorders>
              <w:top w:val="single" w:sz="4" w:space="0" w:color="auto"/>
              <w:left w:val="single" w:sz="4" w:space="0" w:color="auto"/>
              <w:bottom w:val="single" w:sz="4" w:space="0" w:color="auto"/>
              <w:right w:val="single" w:sz="4" w:space="0" w:color="auto"/>
            </w:tcBorders>
            <w:vAlign w:val="bottom"/>
          </w:tcPr>
          <w:p w14:paraId="0B27D240" w14:textId="77777777"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c>
          <w:tcPr>
            <w:tcW w:w="1958" w:type="dxa"/>
            <w:tcBorders>
              <w:top w:val="single" w:sz="4" w:space="0" w:color="auto"/>
              <w:left w:val="single" w:sz="4" w:space="0" w:color="auto"/>
              <w:bottom w:val="single" w:sz="4" w:space="0" w:color="auto"/>
              <w:right w:val="single" w:sz="4" w:space="0" w:color="auto"/>
            </w:tcBorders>
            <w:vAlign w:val="bottom"/>
          </w:tcPr>
          <w:p w14:paraId="11B98884" w14:textId="77777777"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c>
          <w:tcPr>
            <w:tcW w:w="1504" w:type="dxa"/>
            <w:tcBorders>
              <w:top w:val="single" w:sz="4" w:space="0" w:color="auto"/>
              <w:left w:val="single" w:sz="4" w:space="0" w:color="auto"/>
              <w:bottom w:val="single" w:sz="4" w:space="0" w:color="auto"/>
              <w:right w:val="single" w:sz="4" w:space="0" w:color="auto"/>
            </w:tcBorders>
            <w:vAlign w:val="bottom"/>
          </w:tcPr>
          <w:p w14:paraId="15B6EA53" w14:textId="77777777"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r>
    </w:tbl>
    <w:p w14:paraId="5EB5622E" w14:textId="77777777" w:rsidR="003F5C55" w:rsidRPr="00D0606B" w:rsidRDefault="003F5C55" w:rsidP="00905360">
      <w:pPr>
        <w:pStyle w:val="ListParagraph"/>
        <w:spacing w:after="0" w:line="240" w:lineRule="auto"/>
        <w:ind w:left="360"/>
        <w:rPr>
          <w:rFonts w:ascii="Times New Roman" w:hAnsi="Times New Roman" w:cs="Times New Roman"/>
          <w:b/>
          <w:sz w:val="26"/>
          <w:szCs w:val="26"/>
        </w:rPr>
      </w:pPr>
    </w:p>
    <w:p w14:paraId="6F846F67" w14:textId="77777777" w:rsidR="00F3604E" w:rsidRPr="00D0606B" w:rsidRDefault="003F5C55" w:rsidP="003F5C55">
      <w:p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 xml:space="preserve">16. </w:t>
      </w:r>
      <w:r w:rsidR="00F3604E" w:rsidRPr="00D0606B">
        <w:rPr>
          <w:rFonts w:ascii="Times New Roman" w:hAnsi="Times New Roman" w:cs="Times New Roman"/>
          <w:b/>
          <w:sz w:val="26"/>
          <w:szCs w:val="26"/>
        </w:rPr>
        <w:t>TIME SCHEDULE FOR PUBLICATION OF DATA</w:t>
      </w:r>
    </w:p>
    <w:p w14:paraId="46B2A373" w14:textId="77777777" w:rsidR="00F3604E" w:rsidRPr="00D0606B" w:rsidRDefault="00F3604E" w:rsidP="00F3604E">
      <w:pPr>
        <w:spacing w:after="0" w:line="240" w:lineRule="auto"/>
        <w:rPr>
          <w:rFonts w:ascii="Times New Roman" w:hAnsi="Times New Roman" w:cs="Times New Roman"/>
          <w:sz w:val="26"/>
          <w:szCs w:val="26"/>
        </w:rPr>
      </w:pPr>
    </w:p>
    <w:p w14:paraId="4E35554F" w14:textId="5B6A083E" w:rsidR="00F3604E" w:rsidRPr="00D0606B" w:rsidRDefault="00F3604E" w:rsidP="00F3604E">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 xml:space="preserve">There is no publication of data associated with </w:t>
      </w:r>
      <w:r w:rsidR="005A74FD">
        <w:rPr>
          <w:rFonts w:ascii="Times New Roman" w:hAnsi="Times New Roman" w:cs="Times New Roman"/>
          <w:sz w:val="26"/>
          <w:szCs w:val="26"/>
        </w:rPr>
        <w:t xml:space="preserve">the </w:t>
      </w:r>
      <w:r w:rsidRPr="00D0606B">
        <w:rPr>
          <w:rFonts w:ascii="Times New Roman" w:hAnsi="Times New Roman" w:cs="Times New Roman"/>
          <w:sz w:val="26"/>
          <w:szCs w:val="26"/>
        </w:rPr>
        <w:t>FERC-</w:t>
      </w:r>
      <w:proofErr w:type="gramStart"/>
      <w:r w:rsidRPr="00D0606B">
        <w:rPr>
          <w:rFonts w:ascii="Times New Roman" w:hAnsi="Times New Roman" w:cs="Times New Roman"/>
          <w:sz w:val="26"/>
          <w:szCs w:val="26"/>
        </w:rPr>
        <w:t>725A</w:t>
      </w:r>
      <w:r w:rsidR="00202F6A">
        <w:rPr>
          <w:rFonts w:ascii="Times New Roman" w:hAnsi="Times New Roman" w:cs="Times New Roman"/>
          <w:sz w:val="26"/>
          <w:szCs w:val="26"/>
        </w:rPr>
        <w:t>(</w:t>
      </w:r>
      <w:proofErr w:type="gramEnd"/>
      <w:r w:rsidR="00202F6A">
        <w:rPr>
          <w:rFonts w:ascii="Times New Roman" w:hAnsi="Times New Roman" w:cs="Times New Roman"/>
          <w:sz w:val="26"/>
          <w:szCs w:val="26"/>
        </w:rPr>
        <w:t>1C)</w:t>
      </w:r>
      <w:r w:rsidRPr="00D0606B">
        <w:rPr>
          <w:rFonts w:ascii="Times New Roman" w:hAnsi="Times New Roman" w:cs="Times New Roman"/>
          <w:sz w:val="26"/>
          <w:szCs w:val="26"/>
        </w:rPr>
        <w:t xml:space="preserve"> or FERC-725Z collection</w:t>
      </w:r>
      <w:r w:rsidR="00AE2D32">
        <w:rPr>
          <w:rFonts w:ascii="Times New Roman" w:hAnsi="Times New Roman" w:cs="Times New Roman"/>
          <w:sz w:val="26"/>
          <w:szCs w:val="26"/>
        </w:rPr>
        <w:t>s</w:t>
      </w:r>
      <w:r w:rsidRPr="00D0606B">
        <w:rPr>
          <w:rFonts w:ascii="Times New Roman" w:hAnsi="Times New Roman" w:cs="Times New Roman"/>
          <w:sz w:val="26"/>
          <w:szCs w:val="26"/>
        </w:rPr>
        <w:t xml:space="preserve"> of information.</w:t>
      </w:r>
    </w:p>
    <w:p w14:paraId="6F168C11" w14:textId="77777777" w:rsidR="00F3604E" w:rsidRPr="00D0606B" w:rsidRDefault="00F3604E" w:rsidP="00F3604E">
      <w:pPr>
        <w:spacing w:after="0" w:line="240" w:lineRule="auto"/>
        <w:rPr>
          <w:rFonts w:ascii="Times New Roman" w:hAnsi="Times New Roman" w:cs="Times New Roman"/>
          <w:sz w:val="26"/>
          <w:szCs w:val="26"/>
        </w:rPr>
      </w:pPr>
    </w:p>
    <w:p w14:paraId="4F08563F" w14:textId="77777777" w:rsidR="00F3604E" w:rsidRPr="00D0606B" w:rsidRDefault="00F3604E" w:rsidP="00025DA7">
      <w:pPr>
        <w:pStyle w:val="ListParagraph"/>
        <w:numPr>
          <w:ilvl w:val="0"/>
          <w:numId w:val="8"/>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DISPLAY OF EXPIRATION DATE</w:t>
      </w:r>
    </w:p>
    <w:p w14:paraId="0DE18249" w14:textId="77777777" w:rsidR="00F3604E" w:rsidRPr="00D0606B" w:rsidRDefault="00F3604E" w:rsidP="00F3604E">
      <w:pPr>
        <w:spacing w:after="0" w:line="240" w:lineRule="auto"/>
        <w:rPr>
          <w:rFonts w:ascii="Times New Roman" w:hAnsi="Times New Roman" w:cs="Times New Roman"/>
          <w:sz w:val="26"/>
          <w:szCs w:val="26"/>
        </w:rPr>
      </w:pPr>
    </w:p>
    <w:p w14:paraId="1F4FE45E" w14:textId="77777777" w:rsidR="00F3604E" w:rsidRPr="00D0606B" w:rsidRDefault="00F3604E" w:rsidP="00F3604E">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The expiration dates are post</w:t>
      </w:r>
      <w:r w:rsidR="00AE2D32">
        <w:rPr>
          <w:rFonts w:ascii="Times New Roman" w:hAnsi="Times New Roman" w:cs="Times New Roman"/>
          <w:sz w:val="26"/>
          <w:szCs w:val="26"/>
        </w:rPr>
        <w:t>ed</w:t>
      </w:r>
      <w:r w:rsidRPr="00D0606B">
        <w:rPr>
          <w:rFonts w:ascii="Times New Roman" w:hAnsi="Times New Roman" w:cs="Times New Roman"/>
          <w:sz w:val="26"/>
          <w:szCs w:val="26"/>
        </w:rPr>
        <w:t xml:space="preserve"> on ferc.gov at </w:t>
      </w:r>
      <w:hyperlink r:id="rId13" w:history="1">
        <w:r w:rsidRPr="00D0606B">
          <w:rPr>
            <w:rStyle w:val="Hyperlink"/>
            <w:rFonts w:ascii="Times New Roman" w:hAnsi="Times New Roman" w:cs="Times New Roman"/>
            <w:sz w:val="26"/>
            <w:szCs w:val="26"/>
          </w:rPr>
          <w:t>http://www.ferc.gov/docs-filing/info-collections.asp</w:t>
        </w:r>
      </w:hyperlink>
      <w:r w:rsidRPr="00D0606B">
        <w:rPr>
          <w:rFonts w:ascii="Times New Roman" w:hAnsi="Times New Roman" w:cs="Times New Roman"/>
          <w:sz w:val="26"/>
          <w:szCs w:val="26"/>
        </w:rPr>
        <w:t xml:space="preserve">. </w:t>
      </w:r>
    </w:p>
    <w:p w14:paraId="56F8A651" w14:textId="77777777" w:rsidR="00F3604E" w:rsidRPr="00D0606B" w:rsidRDefault="00F3604E" w:rsidP="00F3604E">
      <w:pPr>
        <w:spacing w:after="0" w:line="240" w:lineRule="auto"/>
        <w:rPr>
          <w:rFonts w:ascii="Times New Roman" w:hAnsi="Times New Roman" w:cs="Times New Roman"/>
          <w:sz w:val="26"/>
          <w:szCs w:val="26"/>
        </w:rPr>
      </w:pPr>
    </w:p>
    <w:p w14:paraId="1C1145CC" w14:textId="77777777" w:rsidR="00F3604E" w:rsidRPr="00D0606B" w:rsidRDefault="00F3604E" w:rsidP="00025DA7">
      <w:pPr>
        <w:pStyle w:val="ListParagraph"/>
        <w:numPr>
          <w:ilvl w:val="0"/>
          <w:numId w:val="8"/>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EXCEPTIONS TO THE CERTIFICATION STATEMENT</w:t>
      </w:r>
    </w:p>
    <w:p w14:paraId="5DAF6AD0" w14:textId="77777777" w:rsidR="00F3604E" w:rsidRPr="00D0606B" w:rsidRDefault="00F3604E" w:rsidP="00F3604E">
      <w:pPr>
        <w:spacing w:after="0" w:line="240" w:lineRule="auto"/>
        <w:rPr>
          <w:rFonts w:ascii="Times New Roman" w:hAnsi="Times New Roman" w:cs="Times New Roman"/>
          <w:b/>
          <w:sz w:val="26"/>
          <w:szCs w:val="26"/>
        </w:rPr>
      </w:pPr>
    </w:p>
    <w:p w14:paraId="2DA1A73F" w14:textId="77777777" w:rsidR="00F3604E" w:rsidRPr="00D0606B" w:rsidRDefault="00F3604E" w:rsidP="00F3604E">
      <w:pPr>
        <w:spacing w:after="0" w:line="240" w:lineRule="auto"/>
        <w:rPr>
          <w:rFonts w:ascii="Times New Roman" w:hAnsi="Times New Roman" w:cs="Times New Roman"/>
          <w:b/>
          <w:sz w:val="26"/>
          <w:szCs w:val="26"/>
        </w:rPr>
      </w:pPr>
      <w:r w:rsidRPr="00D0606B">
        <w:rPr>
          <w:rFonts w:ascii="Times New Roman" w:eastAsia="Calibri" w:hAnsi="Times New Roman" w:cs="Times New Roman"/>
          <w:sz w:val="26"/>
          <w:szCs w:val="26"/>
        </w:rPr>
        <w:t>There are no exceptions.</w:t>
      </w:r>
    </w:p>
    <w:p w14:paraId="2092F2F3" w14:textId="77777777" w:rsidR="00695052" w:rsidRPr="00D0606B" w:rsidRDefault="00695052" w:rsidP="00193DD3">
      <w:pPr>
        <w:rPr>
          <w:rFonts w:ascii="Times New Roman" w:hAnsi="Times New Roman" w:cs="Times New Roman"/>
          <w:sz w:val="26"/>
          <w:szCs w:val="26"/>
        </w:rPr>
      </w:pPr>
    </w:p>
    <w:sectPr w:rsidR="00695052" w:rsidRPr="00D0606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2954B" w14:textId="77777777" w:rsidR="009B6733" w:rsidRDefault="009B6733" w:rsidP="00AC7CFF">
      <w:pPr>
        <w:spacing w:after="0" w:line="240" w:lineRule="auto"/>
      </w:pPr>
      <w:r>
        <w:separator/>
      </w:r>
    </w:p>
  </w:endnote>
  <w:endnote w:type="continuationSeparator" w:id="0">
    <w:p w14:paraId="791E5AF8" w14:textId="77777777" w:rsidR="009B6733" w:rsidRDefault="009B6733" w:rsidP="00AC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453608"/>
      <w:docPartObj>
        <w:docPartGallery w:val="Page Numbers (Bottom of Page)"/>
        <w:docPartUnique/>
      </w:docPartObj>
    </w:sdtPr>
    <w:sdtEndPr>
      <w:rPr>
        <w:rFonts w:ascii="Times New Roman" w:hAnsi="Times New Roman" w:cs="Times New Roman"/>
        <w:noProof/>
      </w:rPr>
    </w:sdtEndPr>
    <w:sdtContent>
      <w:p w14:paraId="3D061CC1" w14:textId="7B05E6FA" w:rsidR="005931D3" w:rsidRPr="00402E20" w:rsidRDefault="005931D3">
        <w:pPr>
          <w:pStyle w:val="Footer"/>
          <w:jc w:val="right"/>
          <w:rPr>
            <w:rFonts w:ascii="Times New Roman" w:hAnsi="Times New Roman" w:cs="Times New Roman"/>
          </w:rPr>
        </w:pPr>
        <w:r w:rsidRPr="00402E20">
          <w:rPr>
            <w:rFonts w:ascii="Times New Roman" w:hAnsi="Times New Roman" w:cs="Times New Roman"/>
          </w:rPr>
          <w:fldChar w:fldCharType="begin"/>
        </w:r>
        <w:r w:rsidRPr="00402E20">
          <w:rPr>
            <w:rFonts w:ascii="Times New Roman" w:hAnsi="Times New Roman" w:cs="Times New Roman"/>
          </w:rPr>
          <w:instrText xml:space="preserve"> PAGE   \* MERGEFORMAT </w:instrText>
        </w:r>
        <w:r w:rsidRPr="00402E20">
          <w:rPr>
            <w:rFonts w:ascii="Times New Roman" w:hAnsi="Times New Roman" w:cs="Times New Roman"/>
          </w:rPr>
          <w:fldChar w:fldCharType="separate"/>
        </w:r>
        <w:r w:rsidR="005B5C70">
          <w:rPr>
            <w:rFonts w:ascii="Times New Roman" w:hAnsi="Times New Roman" w:cs="Times New Roman"/>
            <w:noProof/>
          </w:rPr>
          <w:t>13</w:t>
        </w:r>
        <w:r w:rsidRPr="00402E20">
          <w:rPr>
            <w:rFonts w:ascii="Times New Roman" w:hAnsi="Times New Roman" w:cs="Times New Roman"/>
            <w:noProof/>
          </w:rPr>
          <w:fldChar w:fldCharType="end"/>
        </w:r>
      </w:p>
    </w:sdtContent>
  </w:sdt>
  <w:p w14:paraId="387591C4" w14:textId="77777777" w:rsidR="005931D3" w:rsidRDefault="00593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17ED0" w14:textId="77777777" w:rsidR="009B6733" w:rsidRDefault="009B6733" w:rsidP="00AC7CFF">
      <w:pPr>
        <w:spacing w:after="0" w:line="240" w:lineRule="auto"/>
      </w:pPr>
      <w:r>
        <w:separator/>
      </w:r>
    </w:p>
  </w:footnote>
  <w:footnote w:type="continuationSeparator" w:id="0">
    <w:p w14:paraId="7B05D070" w14:textId="77777777" w:rsidR="009B6733" w:rsidRDefault="009B6733" w:rsidP="00AC7CFF">
      <w:pPr>
        <w:spacing w:after="0" w:line="240" w:lineRule="auto"/>
      </w:pPr>
      <w:r>
        <w:continuationSeparator/>
      </w:r>
    </w:p>
  </w:footnote>
  <w:footnote w:id="1">
    <w:p w14:paraId="6825AAF9" w14:textId="77777777" w:rsidR="00482045" w:rsidRPr="0023571E" w:rsidRDefault="00482045" w:rsidP="00482045">
      <w:pPr>
        <w:pStyle w:val="FootnoteText"/>
        <w:rPr>
          <w:rFonts w:ascii="Times New Roman" w:hAnsi="Times New Roman" w:cs="Times New Roman"/>
          <w:sz w:val="26"/>
          <w:szCs w:val="26"/>
        </w:rPr>
      </w:pPr>
      <w:r w:rsidRPr="0023571E">
        <w:rPr>
          <w:rStyle w:val="FootnoteReference"/>
          <w:rFonts w:ascii="Times New Roman" w:hAnsi="Times New Roman" w:cs="Times New Roman"/>
          <w:sz w:val="26"/>
          <w:szCs w:val="26"/>
        </w:rPr>
        <w:footnoteRef/>
      </w:r>
      <w:r w:rsidRPr="0023571E">
        <w:rPr>
          <w:rFonts w:ascii="Times New Roman" w:hAnsi="Times New Roman" w:cs="Times New Roman"/>
          <w:sz w:val="26"/>
          <w:szCs w:val="26"/>
        </w:rPr>
        <w:t xml:space="preserve"> The unrelated </w:t>
      </w:r>
      <w:r>
        <w:rPr>
          <w:rFonts w:ascii="Times New Roman" w:hAnsi="Times New Roman" w:cs="Times New Roman"/>
          <w:sz w:val="26"/>
          <w:szCs w:val="26"/>
        </w:rPr>
        <w:t xml:space="preserve">FERC-725A </w:t>
      </w:r>
      <w:r w:rsidRPr="0023571E">
        <w:rPr>
          <w:rFonts w:ascii="Times New Roman" w:hAnsi="Times New Roman" w:cs="Times New Roman"/>
          <w:sz w:val="26"/>
          <w:szCs w:val="26"/>
        </w:rPr>
        <w:t xml:space="preserve">package pending review </w:t>
      </w:r>
      <w:r>
        <w:rPr>
          <w:rFonts w:ascii="Times New Roman" w:hAnsi="Times New Roman" w:cs="Times New Roman"/>
          <w:sz w:val="26"/>
          <w:szCs w:val="26"/>
        </w:rPr>
        <w:t>(ICR #</w:t>
      </w:r>
      <w:r w:rsidRPr="00EA478E">
        <w:rPr>
          <w:rFonts w:ascii="Times New Roman" w:hAnsi="Times New Roman" w:cs="Times New Roman"/>
          <w:sz w:val="26"/>
          <w:szCs w:val="26"/>
        </w:rPr>
        <w:t>201702-1902-002</w:t>
      </w:r>
      <w:r>
        <w:rPr>
          <w:rFonts w:ascii="Times New Roman" w:hAnsi="Times New Roman" w:cs="Times New Roman"/>
          <w:sz w:val="26"/>
          <w:szCs w:val="26"/>
        </w:rPr>
        <w:t xml:space="preserve">, submitted on 2/28/2017) is for the Notice of Proposed Rulemaking in </w:t>
      </w:r>
      <w:r w:rsidRPr="00EA478E">
        <w:rPr>
          <w:rFonts w:ascii="Times New Roman" w:hAnsi="Times New Roman" w:cs="Times New Roman"/>
          <w:sz w:val="26"/>
          <w:szCs w:val="26"/>
        </w:rPr>
        <w:t>Docket No. RM16-20-000</w:t>
      </w:r>
      <w:r>
        <w:rPr>
          <w:rFonts w:ascii="Times New Roman" w:hAnsi="Times New Roman" w:cs="Times New Roman"/>
          <w:sz w:val="26"/>
          <w:szCs w:val="26"/>
        </w:rPr>
        <w:t>.</w:t>
      </w:r>
    </w:p>
  </w:footnote>
  <w:footnote w:id="2">
    <w:p w14:paraId="3B78553A" w14:textId="77777777" w:rsidR="00B238F7" w:rsidRPr="007D4839" w:rsidRDefault="00B238F7" w:rsidP="00B238F7">
      <w:pPr>
        <w:pStyle w:val="FootnoteText"/>
        <w:rPr>
          <w:rFonts w:ascii="Times New Roman" w:hAnsi="Times New Roman" w:cs="Times New Roman"/>
          <w:sz w:val="26"/>
          <w:szCs w:val="26"/>
        </w:rPr>
      </w:pPr>
      <w:r w:rsidRPr="007D4839">
        <w:rPr>
          <w:rStyle w:val="FootnoteReference"/>
          <w:rFonts w:ascii="Times New Roman" w:hAnsi="Times New Roman" w:cs="Times New Roman"/>
          <w:sz w:val="26"/>
          <w:szCs w:val="26"/>
        </w:rPr>
        <w:footnoteRef/>
      </w:r>
      <w:r w:rsidRPr="007D4839">
        <w:rPr>
          <w:rFonts w:ascii="Times New Roman" w:hAnsi="Times New Roman" w:cs="Times New Roman"/>
          <w:sz w:val="26"/>
          <w:szCs w:val="26"/>
        </w:rPr>
        <w:t xml:space="preserve"> The Energy Policy Act of 2005 (</w:t>
      </w:r>
      <w:proofErr w:type="spellStart"/>
      <w:r w:rsidRPr="007D4839">
        <w:rPr>
          <w:rFonts w:ascii="Times New Roman" w:hAnsi="Times New Roman" w:cs="Times New Roman"/>
          <w:sz w:val="26"/>
          <w:szCs w:val="26"/>
        </w:rPr>
        <w:t>EPAct</w:t>
      </w:r>
      <w:proofErr w:type="spellEnd"/>
      <w:r w:rsidRPr="007D4839">
        <w:rPr>
          <w:rFonts w:ascii="Times New Roman" w:hAnsi="Times New Roman" w:cs="Times New Roman"/>
          <w:sz w:val="26"/>
          <w:szCs w:val="26"/>
        </w:rPr>
        <w:t>), Pub. L. No 109-58, Title XII, Subtitle A, 119 Stat. 594, 941 (2005), codified at 16 U.S.C. 824o (2000).</w:t>
      </w:r>
    </w:p>
  </w:footnote>
  <w:footnote w:id="3">
    <w:p w14:paraId="126A7581" w14:textId="77777777" w:rsidR="00B238F7" w:rsidRPr="007D4839" w:rsidRDefault="00B238F7" w:rsidP="00B238F7">
      <w:pPr>
        <w:pStyle w:val="FootnoteText"/>
        <w:rPr>
          <w:rFonts w:ascii="Times New Roman" w:hAnsi="Times New Roman" w:cs="Times New Roman"/>
          <w:sz w:val="26"/>
          <w:szCs w:val="26"/>
        </w:rPr>
      </w:pPr>
      <w:r w:rsidRPr="007D4839">
        <w:rPr>
          <w:rStyle w:val="FootnoteReference"/>
          <w:rFonts w:ascii="Times New Roman" w:hAnsi="Times New Roman" w:cs="Times New Roman"/>
          <w:sz w:val="26"/>
          <w:szCs w:val="26"/>
        </w:rPr>
        <w:footnoteRef/>
      </w:r>
      <w:r w:rsidRPr="007D4839">
        <w:rPr>
          <w:rFonts w:ascii="Times New Roman" w:hAnsi="Times New Roman" w:cs="Times New Roman"/>
          <w:sz w:val="26"/>
          <w:szCs w:val="26"/>
          <w:vertAlign w:val="superscript"/>
        </w:rPr>
        <w:t xml:space="preserve"> </w:t>
      </w:r>
      <w:r w:rsidRPr="007D4839">
        <w:rPr>
          <w:rFonts w:ascii="Times New Roman" w:hAnsi="Times New Roman" w:cs="Times New Roman"/>
          <w:sz w:val="26"/>
          <w:szCs w:val="26"/>
        </w:rPr>
        <w:t xml:space="preserve">The Federal Power Act (as modified by the </w:t>
      </w:r>
      <w:proofErr w:type="spellStart"/>
      <w:r w:rsidRPr="007D4839">
        <w:rPr>
          <w:rFonts w:ascii="Times New Roman" w:hAnsi="Times New Roman" w:cs="Times New Roman"/>
          <w:sz w:val="26"/>
          <w:szCs w:val="26"/>
        </w:rPr>
        <w:t>EPAct</w:t>
      </w:r>
      <w:proofErr w:type="spellEnd"/>
      <w:r w:rsidRPr="007D4839">
        <w:rPr>
          <w:rFonts w:ascii="Times New Roman" w:hAnsi="Times New Roman" w:cs="Times New Roman"/>
          <w:sz w:val="26"/>
          <w:szCs w:val="26"/>
        </w:rPr>
        <w:t>) states “[t]</w:t>
      </w:r>
      <w:proofErr w:type="gramStart"/>
      <w:r w:rsidRPr="007D4839">
        <w:rPr>
          <w:rFonts w:ascii="Times New Roman" w:hAnsi="Times New Roman" w:cs="Times New Roman"/>
          <w:sz w:val="26"/>
          <w:szCs w:val="26"/>
        </w:rPr>
        <w:t>he</w:t>
      </w:r>
      <w:proofErr w:type="gramEnd"/>
      <w:r w:rsidRPr="007D4839">
        <w:rPr>
          <w:rFonts w:ascii="Times New Roman" w:hAnsi="Times New Roman" w:cs="Times New Roman"/>
          <w:sz w:val="26"/>
          <w:szCs w:val="26"/>
        </w:rPr>
        <w:t xml:space="preserve"> term “reliability standard” means a requirement, approved by the Commission under this section, to provide for reliable operation of the bulk-power system. The term includes requirements for the operation of existing bulk-power system facilities, including cybersecurity protection, and the design of planned additions or modifications to such facilities to the extent necessary to provide for reliable operation of the bulk-power system, but the term does not include any requirement to enlarge such facilities or to construct new transmission capacity or generation capacity.”</w:t>
      </w:r>
    </w:p>
  </w:footnote>
  <w:footnote w:id="4">
    <w:p w14:paraId="192A8AC4" w14:textId="77777777" w:rsidR="00B238F7" w:rsidRPr="007D4839" w:rsidRDefault="00B238F7" w:rsidP="00B238F7">
      <w:pPr>
        <w:pStyle w:val="FootnoteText"/>
        <w:rPr>
          <w:rFonts w:ascii="Times New Roman" w:hAnsi="Times New Roman" w:cs="Times New Roman"/>
          <w:sz w:val="26"/>
          <w:szCs w:val="26"/>
        </w:rPr>
      </w:pPr>
      <w:r w:rsidRPr="007D4839">
        <w:rPr>
          <w:rStyle w:val="FootnoteReference"/>
          <w:rFonts w:ascii="Times New Roman" w:hAnsi="Times New Roman" w:cs="Times New Roman"/>
          <w:sz w:val="26"/>
          <w:szCs w:val="26"/>
        </w:rPr>
        <w:footnoteRef/>
      </w:r>
      <w:r w:rsidRPr="007D4839">
        <w:rPr>
          <w:rFonts w:ascii="Times New Roman" w:hAnsi="Times New Roman" w:cs="Times New Roman"/>
          <w:sz w:val="26"/>
          <w:szCs w:val="26"/>
        </w:rPr>
        <w:t xml:space="preserve"> North American Electric Reliability Corp., 116 FERC ¶ 61,062, order on </w:t>
      </w:r>
      <w:proofErr w:type="spellStart"/>
      <w:r w:rsidRPr="007D4839">
        <w:rPr>
          <w:rFonts w:ascii="Times New Roman" w:hAnsi="Times New Roman" w:cs="Times New Roman"/>
          <w:sz w:val="26"/>
          <w:szCs w:val="26"/>
        </w:rPr>
        <w:t>reh’g</w:t>
      </w:r>
      <w:proofErr w:type="spellEnd"/>
      <w:r w:rsidRPr="007D4839">
        <w:rPr>
          <w:rFonts w:ascii="Times New Roman" w:hAnsi="Times New Roman" w:cs="Times New Roman"/>
          <w:sz w:val="26"/>
          <w:szCs w:val="26"/>
        </w:rPr>
        <w:t xml:space="preserve"> and compliance, 117 FERC ¶ 61,126 (2006), order on compliance, 118 FERC ¶ 61,190, order on </w:t>
      </w:r>
      <w:proofErr w:type="spellStart"/>
      <w:r w:rsidRPr="007D4839">
        <w:rPr>
          <w:rFonts w:ascii="Times New Roman" w:hAnsi="Times New Roman" w:cs="Times New Roman"/>
          <w:sz w:val="26"/>
          <w:szCs w:val="26"/>
        </w:rPr>
        <w:t>reh’g</w:t>
      </w:r>
      <w:proofErr w:type="spellEnd"/>
      <w:r w:rsidRPr="007D4839">
        <w:rPr>
          <w:rFonts w:ascii="Times New Roman" w:hAnsi="Times New Roman" w:cs="Times New Roman"/>
          <w:sz w:val="26"/>
          <w:szCs w:val="26"/>
        </w:rPr>
        <w:t>, 119 FERC ¶ 61,046 (2007), aff’d sub nom. Alcoa Inc. v. FERC, 564 F.3d 1342 (D.C. Cir. 2009).</w:t>
      </w:r>
    </w:p>
  </w:footnote>
  <w:footnote w:id="5">
    <w:p w14:paraId="33683E34" w14:textId="68D2E6F6" w:rsidR="00446D30" w:rsidRPr="000859F1" w:rsidRDefault="00446D30">
      <w:pPr>
        <w:pStyle w:val="FootnoteText"/>
        <w:rPr>
          <w:rFonts w:ascii="Times New Roman" w:hAnsi="Times New Roman" w:cs="Times New Roman"/>
          <w:sz w:val="26"/>
          <w:szCs w:val="26"/>
        </w:rPr>
      </w:pPr>
      <w:r w:rsidRPr="000859F1">
        <w:rPr>
          <w:rStyle w:val="FootnoteReference"/>
          <w:rFonts w:ascii="Times New Roman" w:hAnsi="Times New Roman" w:cs="Times New Roman"/>
          <w:sz w:val="26"/>
          <w:szCs w:val="26"/>
        </w:rPr>
        <w:footnoteRef/>
      </w:r>
      <w:r w:rsidRPr="000859F1">
        <w:rPr>
          <w:rFonts w:ascii="Times New Roman" w:hAnsi="Times New Roman" w:cs="Times New Roman"/>
          <w:sz w:val="26"/>
          <w:szCs w:val="26"/>
        </w:rPr>
        <w:t xml:space="preserve"> The NERC Standard Processes Manual (posted at </w:t>
      </w:r>
      <w:hyperlink r:id="rId1" w:history="1">
        <w:r w:rsidRPr="000859F1">
          <w:rPr>
            <w:rStyle w:val="Hyperlink"/>
            <w:rFonts w:ascii="Times New Roman" w:hAnsi="Times New Roman" w:cs="Times New Roman"/>
            <w:sz w:val="26"/>
            <w:szCs w:val="26"/>
          </w:rPr>
          <w:t>http://www.nerc.com/comm/SC/Documents/Appendix_3A_StandardsProcessesManual.pdf</w:t>
        </w:r>
      </w:hyperlink>
      <w:r w:rsidRPr="000859F1">
        <w:rPr>
          <w:rFonts w:ascii="Times New Roman" w:hAnsi="Times New Roman" w:cs="Times New Roman"/>
          <w:sz w:val="26"/>
          <w:szCs w:val="26"/>
        </w:rPr>
        <w:t>) describes the process</w:t>
      </w:r>
      <w:r>
        <w:rPr>
          <w:rFonts w:ascii="Times New Roman" w:hAnsi="Times New Roman" w:cs="Times New Roman"/>
          <w:sz w:val="26"/>
          <w:szCs w:val="26"/>
        </w:rPr>
        <w:t xml:space="preserve"> for developing, modifying, withdrawing, or retiring a </w:t>
      </w:r>
      <w:r w:rsidR="00374037">
        <w:rPr>
          <w:rFonts w:ascii="Times New Roman" w:hAnsi="Times New Roman" w:cs="Times New Roman"/>
          <w:sz w:val="26"/>
          <w:szCs w:val="26"/>
        </w:rPr>
        <w:t>Reliability S</w:t>
      </w:r>
      <w:r>
        <w:rPr>
          <w:rFonts w:ascii="Times New Roman" w:hAnsi="Times New Roman" w:cs="Times New Roman"/>
          <w:sz w:val="26"/>
          <w:szCs w:val="26"/>
        </w:rPr>
        <w:t>tandard</w:t>
      </w:r>
      <w:r w:rsidRPr="000859F1">
        <w:rPr>
          <w:rFonts w:ascii="Times New Roman" w:hAnsi="Times New Roman" w:cs="Times New Roman"/>
          <w:sz w:val="26"/>
          <w:szCs w:val="26"/>
        </w:rPr>
        <w:t>.</w:t>
      </w:r>
    </w:p>
  </w:footnote>
  <w:footnote w:id="6">
    <w:p w14:paraId="6935A152" w14:textId="3EB13A4C" w:rsidR="001A45E9" w:rsidRPr="001A45E9" w:rsidRDefault="001A45E9">
      <w:pPr>
        <w:pStyle w:val="FootnoteText"/>
        <w:rPr>
          <w:rFonts w:ascii="Times New Roman" w:hAnsi="Times New Roman" w:cs="Times New Roman"/>
          <w:sz w:val="26"/>
          <w:szCs w:val="26"/>
        </w:rPr>
      </w:pPr>
      <w:r w:rsidRPr="001A45E9">
        <w:rPr>
          <w:rStyle w:val="FootnoteReference"/>
          <w:rFonts w:ascii="Times New Roman" w:hAnsi="Times New Roman" w:cs="Times New Roman"/>
          <w:sz w:val="26"/>
          <w:szCs w:val="26"/>
        </w:rPr>
        <w:footnoteRef/>
      </w:r>
      <w:r w:rsidRPr="001A45E9">
        <w:rPr>
          <w:rFonts w:ascii="Times New Roman" w:hAnsi="Times New Roman" w:cs="Times New Roman"/>
          <w:sz w:val="26"/>
          <w:szCs w:val="26"/>
        </w:rPr>
        <w:t xml:space="preserve"> More information on the </w:t>
      </w:r>
      <w:r w:rsidR="00E55E9B" w:rsidRPr="001A45E9">
        <w:rPr>
          <w:rFonts w:ascii="Times New Roman" w:hAnsi="Times New Roman" w:cs="Times New Roman"/>
          <w:sz w:val="26"/>
          <w:szCs w:val="26"/>
        </w:rPr>
        <w:t>Reliability</w:t>
      </w:r>
      <w:r w:rsidRPr="001A45E9">
        <w:rPr>
          <w:rFonts w:ascii="Times New Roman" w:hAnsi="Times New Roman" w:cs="Times New Roman"/>
          <w:sz w:val="26"/>
          <w:szCs w:val="26"/>
        </w:rPr>
        <w:t xml:space="preserve"> program and Reliability Standards is posted </w:t>
      </w:r>
      <w:r w:rsidR="00E55E9B">
        <w:rPr>
          <w:rFonts w:ascii="Times New Roman" w:hAnsi="Times New Roman" w:cs="Times New Roman"/>
          <w:sz w:val="26"/>
          <w:szCs w:val="26"/>
        </w:rPr>
        <w:t xml:space="preserve">on FERC’s website </w:t>
      </w:r>
      <w:r w:rsidRPr="001A45E9">
        <w:rPr>
          <w:rFonts w:ascii="Times New Roman" w:hAnsi="Times New Roman" w:cs="Times New Roman"/>
          <w:sz w:val="26"/>
          <w:szCs w:val="26"/>
        </w:rPr>
        <w:t xml:space="preserve">at </w:t>
      </w:r>
      <w:hyperlink r:id="rId2" w:history="1">
        <w:r w:rsidRPr="001A45E9">
          <w:rPr>
            <w:rStyle w:val="Hyperlink"/>
            <w:rFonts w:ascii="Times New Roman" w:hAnsi="Times New Roman" w:cs="Times New Roman"/>
            <w:sz w:val="26"/>
            <w:szCs w:val="26"/>
          </w:rPr>
          <w:t>https://www.ferc.gov/industries/electric/indus-act/reliability.asp</w:t>
        </w:r>
      </w:hyperlink>
      <w:r w:rsidRPr="001A45E9">
        <w:rPr>
          <w:rFonts w:ascii="Times New Roman" w:hAnsi="Times New Roman" w:cs="Times New Roman"/>
          <w:sz w:val="26"/>
          <w:szCs w:val="26"/>
        </w:rPr>
        <w:t>.</w:t>
      </w:r>
    </w:p>
  </w:footnote>
  <w:footnote w:id="7">
    <w:p w14:paraId="1B44DC27" w14:textId="502C974E" w:rsidR="002266EE" w:rsidRPr="00A75432" w:rsidRDefault="002266EE">
      <w:pPr>
        <w:pStyle w:val="FootnoteText"/>
        <w:rPr>
          <w:rFonts w:ascii="Times New Roman" w:hAnsi="Times New Roman" w:cs="Times New Roman"/>
          <w:sz w:val="26"/>
          <w:szCs w:val="26"/>
        </w:rPr>
      </w:pPr>
      <w:r w:rsidRPr="00A75432">
        <w:rPr>
          <w:rStyle w:val="FootnoteReference"/>
          <w:rFonts w:ascii="Times New Roman" w:hAnsi="Times New Roman" w:cs="Times New Roman"/>
          <w:sz w:val="26"/>
          <w:szCs w:val="26"/>
        </w:rPr>
        <w:footnoteRef/>
      </w:r>
      <w:r w:rsidRPr="00A75432">
        <w:rPr>
          <w:rFonts w:ascii="Times New Roman" w:hAnsi="Times New Roman" w:cs="Times New Roman"/>
          <w:sz w:val="26"/>
          <w:szCs w:val="26"/>
        </w:rPr>
        <w:t xml:space="preserve"> </w:t>
      </w:r>
      <w:r w:rsidR="00A75432" w:rsidRPr="00A75432">
        <w:rPr>
          <w:rFonts w:ascii="Times New Roman" w:hAnsi="Times New Roman" w:cs="Times New Roman"/>
          <w:sz w:val="26"/>
          <w:szCs w:val="26"/>
        </w:rPr>
        <w:t xml:space="preserve">The </w:t>
      </w:r>
      <w:r w:rsidR="00A75432">
        <w:rPr>
          <w:rFonts w:ascii="Times New Roman" w:hAnsi="Times New Roman" w:cs="Times New Roman"/>
          <w:sz w:val="26"/>
          <w:szCs w:val="26"/>
        </w:rPr>
        <w:t xml:space="preserve">NERC </w:t>
      </w:r>
      <w:r w:rsidR="00A75432" w:rsidRPr="00A75432">
        <w:rPr>
          <w:rFonts w:ascii="Times New Roman" w:hAnsi="Times New Roman" w:cs="Times New Roman"/>
          <w:sz w:val="26"/>
          <w:szCs w:val="26"/>
        </w:rPr>
        <w:t>Petition and Exhibits are available in FERC’s eLibrary</w:t>
      </w:r>
      <w:r w:rsidR="00A75432">
        <w:rPr>
          <w:rFonts w:ascii="Times New Roman" w:hAnsi="Times New Roman" w:cs="Times New Roman"/>
          <w:sz w:val="26"/>
          <w:szCs w:val="26"/>
        </w:rPr>
        <w:t xml:space="preserve"> in Docket No. RD17-4-000</w:t>
      </w:r>
      <w:r w:rsidR="00A75432" w:rsidRPr="00A75432">
        <w:rPr>
          <w:rFonts w:ascii="Times New Roman" w:hAnsi="Times New Roman" w:cs="Times New Roman"/>
          <w:sz w:val="26"/>
          <w:szCs w:val="26"/>
        </w:rPr>
        <w:t>.</w:t>
      </w:r>
      <w:r w:rsidR="0061331A">
        <w:rPr>
          <w:rFonts w:ascii="Times New Roman" w:hAnsi="Times New Roman" w:cs="Times New Roman"/>
          <w:sz w:val="26"/>
          <w:szCs w:val="26"/>
        </w:rPr>
        <w:t xml:space="preserve">  The cover letter is posted at </w:t>
      </w:r>
      <w:r w:rsidR="0061331A" w:rsidRPr="0061331A">
        <w:rPr>
          <w:rFonts w:ascii="Times New Roman" w:hAnsi="Times New Roman" w:cs="Times New Roman"/>
          <w:sz w:val="26"/>
          <w:szCs w:val="26"/>
        </w:rPr>
        <w:t>https://elibrary.ferc.gov/idmws/common/OpenNat.asp?fileID=14514025</w:t>
      </w:r>
      <w:r w:rsidR="0061331A">
        <w:rPr>
          <w:rFonts w:ascii="Times New Roman" w:hAnsi="Times New Roman" w:cs="Times New Roman"/>
          <w:sz w:val="26"/>
          <w:szCs w:val="26"/>
        </w:rPr>
        <w:t>.</w:t>
      </w:r>
    </w:p>
  </w:footnote>
  <w:footnote w:id="8">
    <w:p w14:paraId="0F3A7B05" w14:textId="77777777" w:rsidR="00041C06" w:rsidRPr="001A45E9" w:rsidRDefault="00041C06" w:rsidP="001A45E9">
      <w:pPr>
        <w:pStyle w:val="FootnoteText"/>
        <w:rPr>
          <w:rFonts w:ascii="Times New Roman" w:hAnsi="Times New Roman" w:cs="Times New Roman"/>
          <w:sz w:val="26"/>
          <w:szCs w:val="26"/>
        </w:rPr>
      </w:pPr>
      <w:r w:rsidRPr="001A45E9">
        <w:rPr>
          <w:rStyle w:val="FootnoteReference"/>
          <w:rFonts w:ascii="Times New Roman" w:hAnsi="Times New Roman" w:cs="Times New Roman"/>
          <w:sz w:val="26"/>
          <w:szCs w:val="26"/>
        </w:rPr>
        <w:footnoteRef/>
      </w:r>
      <w:r w:rsidRPr="001A45E9">
        <w:rPr>
          <w:rFonts w:ascii="Times New Roman" w:hAnsi="Times New Roman" w:cs="Times New Roman"/>
          <w:sz w:val="26"/>
          <w:szCs w:val="26"/>
        </w:rPr>
        <w:t xml:space="preserve"> </w:t>
      </w:r>
      <w:r w:rsidRPr="001A45E9">
        <w:rPr>
          <w:rFonts w:ascii="Times New Roman" w:hAnsi="Times New Roman" w:cs="Times New Roman"/>
          <w:i/>
          <w:sz w:val="26"/>
          <w:szCs w:val="26"/>
        </w:rPr>
        <w:t xml:space="preserve">Id. </w:t>
      </w:r>
      <w:r w:rsidRPr="001A45E9">
        <w:rPr>
          <w:rFonts w:ascii="Times New Roman" w:hAnsi="Times New Roman" w:cs="Times New Roman"/>
          <w:sz w:val="26"/>
          <w:szCs w:val="26"/>
        </w:rPr>
        <w:t>at 13.</w:t>
      </w:r>
    </w:p>
  </w:footnote>
  <w:footnote w:id="9">
    <w:p w14:paraId="518E2A89" w14:textId="77777777" w:rsidR="00041C06" w:rsidRPr="00A75432" w:rsidRDefault="00041C06" w:rsidP="00A75432">
      <w:pPr>
        <w:pStyle w:val="FootnoteText"/>
        <w:rPr>
          <w:rFonts w:ascii="Times New Roman" w:hAnsi="Times New Roman" w:cs="Times New Roman"/>
          <w:sz w:val="26"/>
          <w:szCs w:val="26"/>
        </w:rPr>
      </w:pPr>
      <w:r w:rsidRPr="00A75432">
        <w:rPr>
          <w:rStyle w:val="FootnoteReference"/>
          <w:rFonts w:ascii="Times New Roman" w:hAnsi="Times New Roman" w:cs="Times New Roman"/>
          <w:sz w:val="26"/>
          <w:szCs w:val="26"/>
        </w:rPr>
        <w:footnoteRef/>
      </w:r>
      <w:r w:rsidRPr="00A75432">
        <w:rPr>
          <w:rFonts w:ascii="Times New Roman" w:hAnsi="Times New Roman" w:cs="Times New Roman"/>
          <w:sz w:val="26"/>
          <w:szCs w:val="26"/>
        </w:rPr>
        <w:t xml:space="preserve"> Order No. 817, 153 FERC ¶ 61,178 at P 35.</w:t>
      </w:r>
    </w:p>
  </w:footnote>
  <w:footnote w:id="10">
    <w:p w14:paraId="56029AB1" w14:textId="77777777" w:rsidR="00041C06" w:rsidRPr="00A75432" w:rsidRDefault="00041C06" w:rsidP="00A75432">
      <w:pPr>
        <w:pStyle w:val="FootnoteText"/>
        <w:rPr>
          <w:rFonts w:ascii="Times New Roman" w:hAnsi="Times New Roman" w:cs="Times New Roman"/>
          <w:sz w:val="26"/>
          <w:szCs w:val="26"/>
        </w:rPr>
      </w:pPr>
      <w:r w:rsidRPr="00A75432">
        <w:rPr>
          <w:rStyle w:val="FootnoteReference"/>
          <w:rFonts w:ascii="Times New Roman" w:hAnsi="Times New Roman" w:cs="Times New Roman"/>
          <w:sz w:val="26"/>
          <w:szCs w:val="26"/>
        </w:rPr>
        <w:footnoteRef/>
      </w:r>
      <w:r w:rsidRPr="00A75432">
        <w:rPr>
          <w:rFonts w:ascii="Times New Roman" w:hAnsi="Times New Roman" w:cs="Times New Roman"/>
          <w:sz w:val="26"/>
          <w:szCs w:val="26"/>
        </w:rPr>
        <w:t xml:space="preserve"> NERC Petition at 3.</w:t>
      </w:r>
    </w:p>
  </w:footnote>
  <w:footnote w:id="11">
    <w:p w14:paraId="3CF558BC" w14:textId="77777777" w:rsidR="00041C06" w:rsidRDefault="00041C06" w:rsidP="00A75432">
      <w:pPr>
        <w:pStyle w:val="FootnoteText"/>
      </w:pPr>
      <w:r w:rsidRPr="00A75432">
        <w:rPr>
          <w:rStyle w:val="FootnoteReference"/>
          <w:rFonts w:ascii="Times New Roman" w:hAnsi="Times New Roman" w:cs="Times New Roman"/>
          <w:sz w:val="26"/>
          <w:szCs w:val="26"/>
        </w:rPr>
        <w:footnoteRef/>
      </w:r>
      <w:r w:rsidRPr="00A75432">
        <w:rPr>
          <w:rFonts w:ascii="Times New Roman" w:hAnsi="Times New Roman" w:cs="Times New Roman"/>
          <w:sz w:val="26"/>
          <w:szCs w:val="26"/>
        </w:rPr>
        <w:t xml:space="preserve"> </w:t>
      </w:r>
      <w:r w:rsidRPr="00A75432">
        <w:rPr>
          <w:rFonts w:ascii="Times New Roman" w:hAnsi="Times New Roman" w:cs="Times New Roman"/>
          <w:i/>
          <w:sz w:val="26"/>
          <w:szCs w:val="26"/>
        </w:rPr>
        <w:t>Id.</w:t>
      </w:r>
      <w:r w:rsidRPr="00A75432">
        <w:rPr>
          <w:rFonts w:ascii="Times New Roman" w:hAnsi="Times New Roman" w:cs="Times New Roman"/>
          <w:sz w:val="26"/>
          <w:szCs w:val="26"/>
        </w:rPr>
        <w:t xml:space="preserve"> at 3-4.</w:t>
      </w:r>
    </w:p>
  </w:footnote>
  <w:footnote w:id="12">
    <w:p w14:paraId="76C2BC27" w14:textId="20C6FA4E" w:rsidR="00B9793A" w:rsidRPr="00DD050C" w:rsidRDefault="00B9793A" w:rsidP="00B9793A">
      <w:pPr>
        <w:pStyle w:val="FootnoteText"/>
        <w:rPr>
          <w:rFonts w:ascii="Times New Roman" w:hAnsi="Times New Roman" w:cs="Times New Roman"/>
          <w:sz w:val="26"/>
          <w:szCs w:val="26"/>
        </w:rPr>
      </w:pPr>
      <w:r w:rsidRPr="007211D3">
        <w:rPr>
          <w:rStyle w:val="FootnoteReference"/>
          <w:rFonts w:cs="Times New Roman"/>
        </w:rPr>
        <w:footnoteRef/>
      </w:r>
      <w:r w:rsidRPr="00DD050C">
        <w:rPr>
          <w:rFonts w:ascii="Times New Roman" w:hAnsi="Times New Roman" w:cs="Times New Roman"/>
          <w:sz w:val="26"/>
          <w:szCs w:val="26"/>
        </w:rPr>
        <w:t xml:space="preserve"> The Letter Order is available in the Commission’s eLibrary at https://elibrary.ferc.gov/idmws/common/OpenNat.asp?fileID=14560616.</w:t>
      </w:r>
    </w:p>
  </w:footnote>
  <w:footnote w:id="13">
    <w:p w14:paraId="0DAAB9D7" w14:textId="06C1E0D3" w:rsidR="00F00E11" w:rsidRPr="000859F1" w:rsidRDefault="00F00E11">
      <w:pPr>
        <w:pStyle w:val="FootnoteText"/>
        <w:rPr>
          <w:rFonts w:ascii="Times New Roman" w:hAnsi="Times New Roman" w:cs="Times New Roman"/>
          <w:sz w:val="26"/>
          <w:szCs w:val="26"/>
        </w:rPr>
      </w:pPr>
      <w:r w:rsidRPr="000859F1">
        <w:rPr>
          <w:rStyle w:val="FootnoteReference"/>
          <w:rFonts w:ascii="Times New Roman" w:hAnsi="Times New Roman" w:cs="Times New Roman"/>
          <w:sz w:val="26"/>
          <w:szCs w:val="26"/>
        </w:rPr>
        <w:footnoteRef/>
      </w:r>
      <w:r w:rsidRPr="000859F1">
        <w:rPr>
          <w:rFonts w:ascii="Times New Roman" w:hAnsi="Times New Roman" w:cs="Times New Roman"/>
          <w:sz w:val="26"/>
          <w:szCs w:val="26"/>
        </w:rPr>
        <w:t xml:space="preserve"> NERC Rules of Procedure Sections 507 and 508</w:t>
      </w:r>
      <w:r>
        <w:rPr>
          <w:rFonts w:ascii="Times New Roman" w:hAnsi="Times New Roman" w:cs="Times New Roman"/>
          <w:sz w:val="26"/>
          <w:szCs w:val="26"/>
        </w:rPr>
        <w:t xml:space="preserve"> are available at</w:t>
      </w:r>
      <w:r w:rsidRPr="000859F1">
        <w:rPr>
          <w:rFonts w:ascii="Times New Roman" w:hAnsi="Times New Roman" w:cs="Times New Roman"/>
          <w:sz w:val="26"/>
          <w:szCs w:val="26"/>
        </w:rPr>
        <w:t>: http://www.nerc.com/FilingsOrders/us/RuleOfProcedureDL/NERC_ROP_Effective_20140701_updated_20140602%</w:t>
      </w:r>
      <w:proofErr w:type="gramStart"/>
      <w:r w:rsidRPr="000859F1">
        <w:rPr>
          <w:rFonts w:ascii="Times New Roman" w:hAnsi="Times New Roman" w:cs="Times New Roman"/>
          <w:sz w:val="26"/>
          <w:szCs w:val="26"/>
        </w:rPr>
        <w:t>20(</w:t>
      </w:r>
      <w:proofErr w:type="gramEnd"/>
      <w:r w:rsidRPr="000859F1">
        <w:rPr>
          <w:rFonts w:ascii="Times New Roman" w:hAnsi="Times New Roman" w:cs="Times New Roman"/>
          <w:sz w:val="26"/>
          <w:szCs w:val="26"/>
        </w:rPr>
        <w:t>updated).pdf</w:t>
      </w:r>
      <w:r>
        <w:rPr>
          <w:rFonts w:ascii="Times New Roman" w:hAnsi="Times New Roman" w:cs="Times New Roman"/>
          <w:sz w:val="26"/>
          <w:szCs w:val="26"/>
        </w:rPr>
        <w:t>.</w:t>
      </w:r>
    </w:p>
  </w:footnote>
  <w:footnote w:id="14">
    <w:p w14:paraId="47DD8054" w14:textId="7406399F" w:rsidR="002E66B1" w:rsidRPr="008D3803" w:rsidRDefault="002E66B1">
      <w:pPr>
        <w:pStyle w:val="FootnoteText"/>
        <w:rPr>
          <w:rFonts w:ascii="Times New Roman" w:hAnsi="Times New Roman" w:cs="Times New Roman"/>
        </w:rPr>
      </w:pPr>
      <w:r w:rsidRPr="008D3803">
        <w:rPr>
          <w:rStyle w:val="FootnoteReference"/>
          <w:rFonts w:ascii="Times New Roman" w:hAnsi="Times New Roman" w:cs="Times New Roman"/>
        </w:rPr>
        <w:footnoteRef/>
      </w:r>
      <w:r w:rsidRPr="008D3803">
        <w:rPr>
          <w:rFonts w:ascii="Times New Roman" w:hAnsi="Times New Roman" w:cs="Times New Roman"/>
        </w:rPr>
        <w:t xml:space="preserve"> </w:t>
      </w:r>
      <w:r w:rsidRPr="008D3803">
        <w:rPr>
          <w:rFonts w:ascii="Times New Roman" w:eastAsia="Calibri" w:hAnsi="Times New Roman" w:cs="Times New Roman"/>
          <w:sz w:val="24"/>
          <w:szCs w:val="24"/>
        </w:rPr>
        <w:t xml:space="preserve">Details of the ERO’s standard process is available on the NERC website in the Standard Process Manual (Version 3, effective 6/26/2013) at </w:t>
      </w:r>
      <w:hyperlink r:id="rId3" w:history="1">
        <w:r w:rsidRPr="008D3803">
          <w:rPr>
            <w:rFonts w:ascii="Times New Roman" w:eastAsia="Calibri" w:hAnsi="Times New Roman" w:cs="Times New Roman"/>
            <w:color w:val="0000FF"/>
            <w:sz w:val="24"/>
            <w:szCs w:val="24"/>
            <w:u w:val="single"/>
          </w:rPr>
          <w:t>http://www.nerc.com/comm/SC/Documents/Appendix_3A_StandardsProcessesManual.pdf</w:t>
        </w:r>
      </w:hyperlink>
      <w:r w:rsidRPr="008D3803">
        <w:rPr>
          <w:rFonts w:ascii="Times New Roman" w:eastAsia="Calibri" w:hAnsi="Times New Roman" w:cs="Times New Roman"/>
          <w:sz w:val="24"/>
          <w:szCs w:val="24"/>
        </w:rPr>
        <w:t xml:space="preserve"> .  Figure 1 (Process for Developing or Modifying a Reliability Standard) on page 15 of the NERC manual includes a diagram showing the “typical process for a project identified in the Reliability Standards Development Plan that involves a revision to an existing Reliability Standard....”</w:t>
      </w:r>
    </w:p>
  </w:footnote>
  <w:footnote w:id="15">
    <w:p w14:paraId="346D74FA" w14:textId="77777777" w:rsidR="00C766A9" w:rsidRPr="001806AE" w:rsidRDefault="00C766A9" w:rsidP="00C766A9">
      <w:pPr>
        <w:pStyle w:val="FootnoteText"/>
        <w:rPr>
          <w:rFonts w:ascii="Times New Roman" w:hAnsi="Times New Roman" w:cs="Times New Roman"/>
          <w:sz w:val="26"/>
          <w:szCs w:val="26"/>
        </w:rPr>
      </w:pPr>
      <w:r w:rsidRPr="00A20A9F">
        <w:rPr>
          <w:rStyle w:val="FootnoteReference"/>
          <w:rFonts w:cs="Times New Roman"/>
        </w:rPr>
        <w:footnoteRef/>
      </w:r>
      <w:r w:rsidRPr="001806AE">
        <w:rPr>
          <w:rFonts w:ascii="Times New Roman" w:hAnsi="Times New Roman" w:cs="Times New Roman"/>
          <w:sz w:val="26"/>
          <w:szCs w:val="26"/>
        </w:rPr>
        <w:t xml:space="preserve"> Our estimates </w:t>
      </w:r>
      <w:r w:rsidRPr="001806AE">
        <w:rPr>
          <w:rFonts w:ascii="Times New Roman" w:hAnsi="Times New Roman" w:cs="Times New Roman"/>
          <w:color w:val="000000"/>
          <w:sz w:val="26"/>
          <w:szCs w:val="26"/>
        </w:rPr>
        <w:t xml:space="preserve">are based on the NERC Compliance Registry of 12/12/2016, which indicates </w:t>
      </w:r>
      <w:r>
        <w:rPr>
          <w:rFonts w:ascii="Times New Roman" w:hAnsi="Times New Roman" w:cs="Times New Roman"/>
          <w:sz w:val="26"/>
          <w:szCs w:val="26"/>
        </w:rPr>
        <w:t xml:space="preserve">that, </w:t>
      </w:r>
      <w:r w:rsidRPr="00325375">
        <w:rPr>
          <w:rFonts w:ascii="Times New Roman" w:hAnsi="Times New Roman" w:cs="Times New Roman"/>
          <w:sz w:val="26"/>
          <w:szCs w:val="26"/>
        </w:rPr>
        <w:t>within the United States</w:t>
      </w:r>
      <w:r>
        <w:rPr>
          <w:rFonts w:ascii="Times New Roman" w:hAnsi="Times New Roman" w:cs="Times New Roman"/>
          <w:sz w:val="26"/>
          <w:szCs w:val="26"/>
        </w:rPr>
        <w:t>,</w:t>
      </w:r>
      <w:r w:rsidRPr="00FD5676">
        <w:rPr>
          <w:rFonts w:ascii="Times New Roman" w:hAnsi="Times New Roman" w:cs="Times New Roman"/>
          <w:color w:val="000000"/>
          <w:sz w:val="26"/>
          <w:szCs w:val="26"/>
        </w:rPr>
        <w:t xml:space="preserve"> </w:t>
      </w:r>
      <w:r w:rsidRPr="001806AE">
        <w:rPr>
          <w:rFonts w:ascii="Times New Roman" w:hAnsi="Times New Roman" w:cs="Times New Roman"/>
          <w:color w:val="000000"/>
          <w:sz w:val="26"/>
          <w:szCs w:val="26"/>
        </w:rPr>
        <w:t xml:space="preserve">there are </w:t>
      </w:r>
      <w:r w:rsidRPr="001806AE">
        <w:rPr>
          <w:rFonts w:ascii="Times New Roman" w:hAnsi="Times New Roman" w:cs="Times New Roman"/>
          <w:sz w:val="26"/>
          <w:szCs w:val="26"/>
        </w:rPr>
        <w:t>323 entities registered as TOPs, 99 entities registered as BAs, and 11 entities registered as RCs.  One entity may be registered as having several r</w:t>
      </w:r>
      <w:r>
        <w:rPr>
          <w:rFonts w:ascii="Times New Roman" w:hAnsi="Times New Roman" w:cs="Times New Roman"/>
          <w:sz w:val="26"/>
          <w:szCs w:val="26"/>
        </w:rPr>
        <w:t>o</w:t>
      </w:r>
      <w:r w:rsidRPr="001806AE">
        <w:rPr>
          <w:rFonts w:ascii="Times New Roman" w:hAnsi="Times New Roman" w:cs="Times New Roman"/>
          <w:sz w:val="26"/>
          <w:szCs w:val="26"/>
        </w:rPr>
        <w:t>les.</w:t>
      </w:r>
    </w:p>
  </w:footnote>
  <w:footnote w:id="16">
    <w:p w14:paraId="662D5E2E" w14:textId="77777777" w:rsidR="00C766A9" w:rsidRPr="001806AE" w:rsidRDefault="00C766A9" w:rsidP="00C766A9">
      <w:pPr>
        <w:pStyle w:val="FootnoteText"/>
        <w:rPr>
          <w:rFonts w:ascii="Times New Roman" w:hAnsi="Times New Roman" w:cs="Times New Roman"/>
          <w:sz w:val="26"/>
          <w:szCs w:val="26"/>
        </w:rPr>
      </w:pPr>
      <w:r w:rsidRPr="00A20A9F">
        <w:rPr>
          <w:rStyle w:val="FootnoteReference"/>
          <w:rFonts w:cs="Times New Roman"/>
        </w:rPr>
        <w:footnoteRef/>
      </w:r>
      <w:r w:rsidRPr="001806AE">
        <w:rPr>
          <w:rFonts w:ascii="Times New Roman" w:hAnsi="Times New Roman" w:cs="Times New Roman"/>
          <w:sz w:val="26"/>
          <w:szCs w:val="26"/>
        </w:rPr>
        <w:t>The hourly cost figures, for salary plus benefits, for the new standards are based on Bureau of Labor Statistics (BLS) information (at http://www.bls.gov/oes/current/naics2_22.htm), as of May 2015.  For reporting requirements, an electrical engineer (code 17-2071) is $64.29/hour; for the recordkeeping requirements, an information and record clerk (code 43-4199) is $37.75/hour.</w:t>
      </w:r>
    </w:p>
  </w:footnote>
  <w:footnote w:id="17">
    <w:p w14:paraId="7582EFDC" w14:textId="795CEBA8" w:rsidR="00C766A9" w:rsidRPr="001806AE" w:rsidRDefault="00C766A9" w:rsidP="00C766A9">
      <w:pPr>
        <w:pStyle w:val="FootnoteText"/>
        <w:rPr>
          <w:rFonts w:ascii="Times New Roman" w:hAnsi="Times New Roman" w:cs="Times New Roman"/>
          <w:sz w:val="26"/>
          <w:szCs w:val="26"/>
        </w:rPr>
      </w:pPr>
      <w:r w:rsidRPr="00A20A9F">
        <w:rPr>
          <w:rStyle w:val="FootnoteReference"/>
          <w:rFonts w:cs="Times New Roman"/>
        </w:rPr>
        <w:footnoteRef/>
      </w:r>
      <w:r w:rsidRPr="001806AE">
        <w:rPr>
          <w:rFonts w:ascii="Times New Roman" w:hAnsi="Times New Roman" w:cs="Times New Roman"/>
          <w:sz w:val="26"/>
          <w:szCs w:val="26"/>
        </w:rPr>
        <w:t xml:space="preserve"> The reporting and recordkeeping requirements and the associated burden will continue in TOP-001-4 (formerly included in TOP-001-3, which is now being retired).  The corresponding estimated burden for the 196 TOPs and BAs continues to be 96 hours per response (or a total estimated burden of 18,816 hours).</w:t>
      </w:r>
      <w:r w:rsidR="00781278">
        <w:rPr>
          <w:rFonts w:ascii="Times New Roman" w:hAnsi="Times New Roman" w:cs="Times New Roman"/>
          <w:sz w:val="26"/>
          <w:szCs w:val="26"/>
        </w:rPr>
        <w:t xml:space="preserve">  </w:t>
      </w:r>
      <w:r w:rsidR="00781278" w:rsidRPr="00781278">
        <w:rPr>
          <w:rFonts w:ascii="Times New Roman" w:hAnsi="Times New Roman" w:cs="Times New Roman"/>
          <w:sz w:val="26"/>
          <w:szCs w:val="26"/>
        </w:rPr>
        <w:t xml:space="preserve">These burdens continue in FERC-725A with no change, so a formal submittal for FERC-725A will not be made at this time.  The changes are being submitted under </w:t>
      </w:r>
      <w:r w:rsidR="00331AD5">
        <w:rPr>
          <w:rFonts w:ascii="Times New Roman" w:hAnsi="Times New Roman" w:cs="Times New Roman"/>
          <w:sz w:val="26"/>
          <w:szCs w:val="26"/>
        </w:rPr>
        <w:t xml:space="preserve">‘placeholder’ information collection no. </w:t>
      </w:r>
      <w:r w:rsidR="00781278" w:rsidRPr="00781278">
        <w:rPr>
          <w:rFonts w:ascii="Times New Roman" w:hAnsi="Times New Roman" w:cs="Times New Roman"/>
          <w:sz w:val="26"/>
          <w:szCs w:val="26"/>
        </w:rPr>
        <w:t>FERC-</w:t>
      </w:r>
      <w:proofErr w:type="gramStart"/>
      <w:r w:rsidR="00781278" w:rsidRPr="00781278">
        <w:rPr>
          <w:rFonts w:ascii="Times New Roman" w:hAnsi="Times New Roman" w:cs="Times New Roman"/>
          <w:sz w:val="26"/>
          <w:szCs w:val="26"/>
        </w:rPr>
        <w:t>725A(</w:t>
      </w:r>
      <w:proofErr w:type="gramEnd"/>
      <w:r w:rsidR="00781278" w:rsidRPr="00781278">
        <w:rPr>
          <w:rFonts w:ascii="Times New Roman" w:hAnsi="Times New Roman" w:cs="Times New Roman"/>
          <w:sz w:val="26"/>
          <w:szCs w:val="26"/>
        </w:rPr>
        <w:t>1C)</w:t>
      </w:r>
      <w:r w:rsidR="00331AD5">
        <w:rPr>
          <w:rFonts w:ascii="Times New Roman" w:hAnsi="Times New Roman" w:cs="Times New Roman"/>
          <w:sz w:val="26"/>
          <w:szCs w:val="26"/>
        </w:rPr>
        <w:t>, as discussed on page 1</w:t>
      </w:r>
      <w:r w:rsidR="00781278" w:rsidRPr="00781278">
        <w:rPr>
          <w:rFonts w:ascii="Times New Roman" w:hAnsi="Times New Roman" w:cs="Times New Roman"/>
          <w:sz w:val="26"/>
          <w:szCs w:val="26"/>
        </w:rPr>
        <w:t>.</w:t>
      </w:r>
    </w:p>
  </w:footnote>
  <w:footnote w:id="18">
    <w:p w14:paraId="30AA86D1" w14:textId="406E674F" w:rsidR="00781278" w:rsidRDefault="00781278">
      <w:pPr>
        <w:pStyle w:val="FootnoteText"/>
      </w:pPr>
      <w:r>
        <w:rPr>
          <w:rStyle w:val="FootnoteReference"/>
        </w:rPr>
        <w:footnoteRef/>
      </w:r>
      <w:r>
        <w:t xml:space="preserve"> </w:t>
      </w:r>
      <w:r>
        <w:rPr>
          <w:rFonts w:ascii="Times New Roman" w:hAnsi="Times New Roman" w:cs="Times New Roman"/>
          <w:sz w:val="26"/>
          <w:szCs w:val="26"/>
        </w:rPr>
        <w:t>The new requirements and burden which would normally be submitted to OMB under FERC-725A will be submitted under ‘placeholder’ information collection number FERC-</w:t>
      </w:r>
      <w:proofErr w:type="gramStart"/>
      <w:r>
        <w:rPr>
          <w:rFonts w:ascii="Times New Roman" w:hAnsi="Times New Roman" w:cs="Times New Roman"/>
          <w:sz w:val="26"/>
          <w:szCs w:val="26"/>
        </w:rPr>
        <w:t>725A(</w:t>
      </w:r>
      <w:proofErr w:type="gramEnd"/>
      <w:r>
        <w:rPr>
          <w:rFonts w:ascii="Times New Roman" w:hAnsi="Times New Roman" w:cs="Times New Roman"/>
          <w:sz w:val="26"/>
          <w:szCs w:val="26"/>
        </w:rPr>
        <w:t>1C).</w:t>
      </w:r>
    </w:p>
  </w:footnote>
  <w:footnote w:id="19">
    <w:p w14:paraId="3B38D35E" w14:textId="77777777" w:rsidR="00C766A9" w:rsidRPr="001806AE" w:rsidRDefault="00C766A9" w:rsidP="00C766A9">
      <w:pPr>
        <w:pStyle w:val="FootnoteText"/>
        <w:rPr>
          <w:rFonts w:ascii="Times New Roman" w:hAnsi="Times New Roman" w:cs="Times New Roman"/>
          <w:sz w:val="26"/>
          <w:szCs w:val="26"/>
        </w:rPr>
      </w:pPr>
      <w:r w:rsidRPr="00A20A9F">
        <w:rPr>
          <w:rStyle w:val="FootnoteReference"/>
          <w:rFonts w:cs="Times New Roman"/>
        </w:rPr>
        <w:footnoteRef/>
      </w:r>
      <w:r w:rsidRPr="001806AE">
        <w:rPr>
          <w:rFonts w:ascii="Times New Roman" w:hAnsi="Times New Roman" w:cs="Times New Roman"/>
          <w:sz w:val="26"/>
          <w:szCs w:val="26"/>
        </w:rPr>
        <w:t xml:space="preserve"> Requirement R21 (applicable to TOPs in ongoing yrs.) covers quarterly testing and associated reporting and recordkeeping requirements.  Requirement R24 (applicable to BAs in ongoing yrs.) covers quarterly testing and associated engineering and recordkeeping requirements.</w:t>
      </w:r>
    </w:p>
  </w:footnote>
  <w:footnote w:id="20">
    <w:p w14:paraId="0E118E26" w14:textId="77777777" w:rsidR="00C766A9" w:rsidRPr="001806AE" w:rsidRDefault="00C766A9" w:rsidP="00C766A9">
      <w:pPr>
        <w:pStyle w:val="FootnoteText"/>
        <w:rPr>
          <w:rFonts w:ascii="Times New Roman" w:hAnsi="Times New Roman" w:cs="Times New Roman"/>
          <w:sz w:val="26"/>
          <w:szCs w:val="26"/>
        </w:rPr>
      </w:pPr>
      <w:r w:rsidRPr="00A20A9F">
        <w:rPr>
          <w:rStyle w:val="FootnoteReference"/>
          <w:rFonts w:cs="Times New Roman"/>
        </w:rPr>
        <w:footnoteRef/>
      </w:r>
      <w:r w:rsidRPr="001806AE">
        <w:rPr>
          <w:rFonts w:ascii="Times New Roman" w:hAnsi="Times New Roman" w:cs="Times New Roman"/>
          <w:sz w:val="26"/>
          <w:szCs w:val="26"/>
        </w:rPr>
        <w:t xml:space="preserve"> The reporting and recordkeeping requirements and the associated burden will continue in IRO-002-5 (burden formerly included in IRO-002-4, which is being retired).  The corresponding estimated burden for the 11 RCs continues to be 24 hours per response (or a total estimated burden of 264 hours).</w:t>
      </w:r>
    </w:p>
  </w:footnote>
  <w:footnote w:id="21">
    <w:p w14:paraId="528708D7" w14:textId="77777777" w:rsidR="00C766A9" w:rsidRDefault="00C766A9" w:rsidP="00C766A9">
      <w:pPr>
        <w:pStyle w:val="FootnoteText"/>
      </w:pPr>
      <w:r w:rsidRPr="00A20A9F">
        <w:rPr>
          <w:rStyle w:val="FootnoteReference"/>
          <w:rFonts w:cs="Times New Roman"/>
        </w:rPr>
        <w:footnoteRef/>
      </w:r>
      <w:r w:rsidRPr="001806AE">
        <w:rPr>
          <w:rFonts w:ascii="Times New Roman" w:hAnsi="Times New Roman" w:cs="Times New Roman"/>
          <w:sz w:val="26"/>
          <w:szCs w:val="26"/>
        </w:rPr>
        <w:t xml:space="preserve"> Requirement R3 (applicable to RCs in ongoing yrs.) covers quarterly testing and associated reporting and recordkeeping requirements.</w:t>
      </w:r>
    </w:p>
  </w:footnote>
  <w:footnote w:id="22">
    <w:p w14:paraId="7107306E" w14:textId="24360479" w:rsidR="00A60B4B" w:rsidRPr="00003D23" w:rsidRDefault="00A60B4B">
      <w:pPr>
        <w:pStyle w:val="FootnoteText"/>
        <w:rPr>
          <w:rFonts w:ascii="Times New Roman" w:hAnsi="Times New Roman" w:cs="Times New Roman"/>
          <w:sz w:val="26"/>
          <w:szCs w:val="26"/>
        </w:rPr>
      </w:pPr>
      <w:r w:rsidRPr="00003D23">
        <w:rPr>
          <w:rStyle w:val="FootnoteReference"/>
          <w:rFonts w:ascii="Times New Roman" w:hAnsi="Times New Roman" w:cs="Times New Roman"/>
          <w:sz w:val="26"/>
          <w:szCs w:val="26"/>
        </w:rPr>
        <w:footnoteRef/>
      </w:r>
      <w:r w:rsidRPr="00003D23">
        <w:rPr>
          <w:rFonts w:ascii="Times New Roman" w:hAnsi="Times New Roman" w:cs="Times New Roman"/>
          <w:sz w:val="26"/>
          <w:szCs w:val="26"/>
        </w:rPr>
        <w:t xml:space="preserve"> This figure covers increases to both FERC-</w:t>
      </w:r>
      <w:proofErr w:type="gramStart"/>
      <w:r w:rsidRPr="00003D23">
        <w:rPr>
          <w:rFonts w:ascii="Times New Roman" w:hAnsi="Times New Roman" w:cs="Times New Roman"/>
          <w:sz w:val="26"/>
          <w:szCs w:val="26"/>
        </w:rPr>
        <w:t>725A</w:t>
      </w:r>
      <w:r w:rsidR="00216041">
        <w:rPr>
          <w:rFonts w:ascii="Times New Roman" w:hAnsi="Times New Roman" w:cs="Times New Roman"/>
          <w:sz w:val="26"/>
          <w:szCs w:val="26"/>
        </w:rPr>
        <w:t>(</w:t>
      </w:r>
      <w:proofErr w:type="gramEnd"/>
      <w:r w:rsidR="00216041">
        <w:rPr>
          <w:rFonts w:ascii="Times New Roman" w:hAnsi="Times New Roman" w:cs="Times New Roman"/>
          <w:sz w:val="26"/>
          <w:szCs w:val="26"/>
        </w:rPr>
        <w:t>1C)</w:t>
      </w:r>
      <w:r w:rsidRPr="00003D23">
        <w:rPr>
          <w:rFonts w:ascii="Times New Roman" w:hAnsi="Times New Roman" w:cs="Times New Roman"/>
          <w:sz w:val="26"/>
          <w:szCs w:val="26"/>
        </w:rPr>
        <w:t xml:space="preserve"> and FERC-725Z.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ECB7F" w14:textId="212BB35C" w:rsidR="00480B05" w:rsidRPr="00291831" w:rsidRDefault="00480B05">
    <w:pPr>
      <w:pStyle w:val="Header"/>
      <w:rPr>
        <w:rFonts w:ascii="Times New Roman" w:hAnsi="Times New Roman" w:cs="Times New Roman"/>
      </w:rPr>
    </w:pPr>
    <w:r w:rsidRPr="00291831">
      <w:rPr>
        <w:rFonts w:ascii="Times New Roman" w:hAnsi="Times New Roman" w:cs="Times New Roman"/>
      </w:rPr>
      <w:t xml:space="preserve">FERC-725Z </w:t>
    </w:r>
    <w:r w:rsidR="00F54AC7">
      <w:rPr>
        <w:rFonts w:ascii="Times New Roman" w:hAnsi="Times New Roman" w:cs="Times New Roman"/>
      </w:rPr>
      <w:t>and</w:t>
    </w:r>
    <w:r w:rsidR="00F54AC7" w:rsidRPr="00291831">
      <w:rPr>
        <w:rFonts w:ascii="Times New Roman" w:hAnsi="Times New Roman" w:cs="Times New Roman"/>
      </w:rPr>
      <w:t xml:space="preserve"> FERC-</w:t>
    </w:r>
    <w:proofErr w:type="gramStart"/>
    <w:r w:rsidR="00F54AC7" w:rsidRPr="00291831">
      <w:rPr>
        <w:rFonts w:ascii="Times New Roman" w:hAnsi="Times New Roman" w:cs="Times New Roman"/>
      </w:rPr>
      <w:t>725A</w:t>
    </w:r>
    <w:r w:rsidR="00B731E2">
      <w:rPr>
        <w:rFonts w:ascii="Times New Roman" w:hAnsi="Times New Roman" w:cs="Times New Roman"/>
      </w:rPr>
      <w:t>(</w:t>
    </w:r>
    <w:proofErr w:type="gramEnd"/>
    <w:r w:rsidR="00B731E2">
      <w:rPr>
        <w:rFonts w:ascii="Times New Roman" w:hAnsi="Times New Roman" w:cs="Times New Roman"/>
      </w:rPr>
      <w:t>1C)</w:t>
    </w:r>
    <w:r w:rsidR="00F54AC7" w:rsidRPr="00291831">
      <w:rPr>
        <w:rFonts w:ascii="Times New Roman" w:hAnsi="Times New Roman" w:cs="Times New Roman"/>
      </w:rPr>
      <w:t xml:space="preserve"> </w:t>
    </w:r>
    <w:r w:rsidRPr="00291831">
      <w:rPr>
        <w:rFonts w:ascii="Times New Roman" w:hAnsi="Times New Roman" w:cs="Times New Roman"/>
      </w:rPr>
      <w:t>(OMB Control No</w:t>
    </w:r>
    <w:r w:rsidR="00F54AC7">
      <w:rPr>
        <w:rFonts w:ascii="Times New Roman" w:hAnsi="Times New Roman" w:cs="Times New Roman"/>
      </w:rPr>
      <w:t>s</w:t>
    </w:r>
    <w:r w:rsidRPr="00291831">
      <w:rPr>
        <w:rFonts w:ascii="Times New Roman" w:hAnsi="Times New Roman" w:cs="Times New Roman"/>
      </w:rPr>
      <w:t>.: 1902-0276</w:t>
    </w:r>
    <w:r w:rsidR="00F54AC7">
      <w:rPr>
        <w:rFonts w:ascii="Times New Roman" w:hAnsi="Times New Roman" w:cs="Times New Roman"/>
      </w:rPr>
      <w:t xml:space="preserve"> and</w:t>
    </w:r>
    <w:r w:rsidR="00291831" w:rsidRPr="00291831">
      <w:rPr>
        <w:rFonts w:ascii="Times New Roman" w:hAnsi="Times New Roman" w:cs="Times New Roman"/>
      </w:rPr>
      <w:t xml:space="preserve"> </w:t>
    </w:r>
    <w:r w:rsidR="00B731E2">
      <w:rPr>
        <w:rFonts w:ascii="Times New Roman" w:hAnsi="Times New Roman" w:cs="Times New Roman"/>
      </w:rPr>
      <w:t>TBD</w:t>
    </w:r>
    <w:r w:rsidRPr="00291831">
      <w:rPr>
        <w:rFonts w:ascii="Times New Roman" w:hAnsi="Times New Roman" w:cs="Times New Roman"/>
      </w:rPr>
      <w:t>)</w:t>
    </w:r>
  </w:p>
  <w:p w14:paraId="2371AB05" w14:textId="0C6F5C6B" w:rsidR="0063273B" w:rsidRPr="00291831" w:rsidRDefault="0063273B">
    <w:pPr>
      <w:pStyle w:val="Header"/>
      <w:rPr>
        <w:rFonts w:ascii="Times New Roman" w:hAnsi="Times New Roman" w:cs="Times New Roman"/>
      </w:rPr>
    </w:pPr>
    <w:r w:rsidRPr="00291831">
      <w:rPr>
        <w:rFonts w:ascii="Times New Roman" w:hAnsi="Times New Roman" w:cs="Times New Roman"/>
      </w:rPr>
      <w:t>Order</w:t>
    </w:r>
    <w:r w:rsidR="005E3062" w:rsidRPr="00291831">
      <w:rPr>
        <w:rFonts w:ascii="Times New Roman" w:hAnsi="Times New Roman" w:cs="Times New Roman"/>
      </w:rPr>
      <w:t xml:space="preserve"> in Docket No. RD1</w:t>
    </w:r>
    <w:r w:rsidR="00291831" w:rsidRPr="00291831">
      <w:rPr>
        <w:rFonts w:ascii="Times New Roman" w:hAnsi="Times New Roman" w:cs="Times New Roman"/>
      </w:rPr>
      <w:t>7-4</w:t>
    </w:r>
    <w:r w:rsidRPr="00291831">
      <w:rPr>
        <w:rFonts w:ascii="Times New Roman" w:hAnsi="Times New Roman" w:cs="Times New Roman"/>
      </w:rPr>
      <w:t xml:space="preserve"> (issued </w:t>
    </w:r>
    <w:r w:rsidR="00291831" w:rsidRPr="00291831">
      <w:rPr>
        <w:rFonts w:ascii="Times New Roman" w:hAnsi="Times New Roman" w:cs="Times New Roman"/>
      </w:rPr>
      <w:t>4/17/2017</w:t>
    </w:r>
    <w:r w:rsidRPr="00291831">
      <w:rPr>
        <w:rFonts w:ascii="Times New Roman" w:hAnsi="Times New Roman" w:cs="Times New Roman"/>
      </w:rPr>
      <w:t>)</w:t>
    </w:r>
  </w:p>
  <w:p w14:paraId="5ABA9729" w14:textId="77777777" w:rsidR="00480B05" w:rsidRDefault="00480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18E"/>
    <w:multiLevelType w:val="hybridMultilevel"/>
    <w:tmpl w:val="A6E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112F"/>
    <w:multiLevelType w:val="hybridMultilevel"/>
    <w:tmpl w:val="57D6463E"/>
    <w:lvl w:ilvl="0" w:tplc="6FB013E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96117"/>
    <w:multiLevelType w:val="hybridMultilevel"/>
    <w:tmpl w:val="33D4B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F0DEA"/>
    <w:multiLevelType w:val="hybridMultilevel"/>
    <w:tmpl w:val="1AB4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F516B"/>
    <w:multiLevelType w:val="hybridMultilevel"/>
    <w:tmpl w:val="F90CC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72F7"/>
    <w:multiLevelType w:val="hybridMultilevel"/>
    <w:tmpl w:val="5596ABA0"/>
    <w:lvl w:ilvl="0" w:tplc="8078E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77FA5"/>
    <w:multiLevelType w:val="hybridMultilevel"/>
    <w:tmpl w:val="B4B40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D487E"/>
    <w:multiLevelType w:val="hybridMultilevel"/>
    <w:tmpl w:val="C0C8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C1895"/>
    <w:multiLevelType w:val="hybridMultilevel"/>
    <w:tmpl w:val="40CA1A8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191363"/>
    <w:multiLevelType w:val="hybridMultilevel"/>
    <w:tmpl w:val="6756C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200EA"/>
    <w:multiLevelType w:val="hybridMultilevel"/>
    <w:tmpl w:val="75326C6A"/>
    <w:lvl w:ilvl="0" w:tplc="5276128C">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4"/>
  </w:num>
  <w:num w:numId="5">
    <w:abstractNumId w:val="2"/>
  </w:num>
  <w:num w:numId="6">
    <w:abstractNumId w:val="1"/>
  </w:num>
  <w:num w:numId="7">
    <w:abstractNumId w:val="7"/>
  </w:num>
  <w:num w:numId="8">
    <w:abstractNumId w:val="10"/>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52"/>
    <w:rsid w:val="00003CBA"/>
    <w:rsid w:val="00003D23"/>
    <w:rsid w:val="00006D40"/>
    <w:rsid w:val="00010E64"/>
    <w:rsid w:val="00025933"/>
    <w:rsid w:val="00025DA7"/>
    <w:rsid w:val="000324A0"/>
    <w:rsid w:val="000372DF"/>
    <w:rsid w:val="00041C06"/>
    <w:rsid w:val="0004205E"/>
    <w:rsid w:val="000423B6"/>
    <w:rsid w:val="0004696C"/>
    <w:rsid w:val="000613F3"/>
    <w:rsid w:val="00061C67"/>
    <w:rsid w:val="00065B39"/>
    <w:rsid w:val="000709DB"/>
    <w:rsid w:val="00084B0E"/>
    <w:rsid w:val="00084D64"/>
    <w:rsid w:val="000859F1"/>
    <w:rsid w:val="0009215A"/>
    <w:rsid w:val="000A591A"/>
    <w:rsid w:val="000C536D"/>
    <w:rsid w:val="000E00AB"/>
    <w:rsid w:val="000E0616"/>
    <w:rsid w:val="000E7F11"/>
    <w:rsid w:val="000F2AD2"/>
    <w:rsid w:val="00106429"/>
    <w:rsid w:val="00107FE3"/>
    <w:rsid w:val="00131018"/>
    <w:rsid w:val="001406E8"/>
    <w:rsid w:val="001456E0"/>
    <w:rsid w:val="001471C3"/>
    <w:rsid w:val="00151D52"/>
    <w:rsid w:val="001655BC"/>
    <w:rsid w:val="0017343B"/>
    <w:rsid w:val="00173CA3"/>
    <w:rsid w:val="00180C80"/>
    <w:rsid w:val="0018168B"/>
    <w:rsid w:val="001828DB"/>
    <w:rsid w:val="00193DD3"/>
    <w:rsid w:val="001958C9"/>
    <w:rsid w:val="001A45E9"/>
    <w:rsid w:val="001C4DBD"/>
    <w:rsid w:val="001D013F"/>
    <w:rsid w:val="001D05F1"/>
    <w:rsid w:val="001D5491"/>
    <w:rsid w:val="001E2C9E"/>
    <w:rsid w:val="001F2E34"/>
    <w:rsid w:val="00200821"/>
    <w:rsid w:val="00202F6A"/>
    <w:rsid w:val="00216041"/>
    <w:rsid w:val="002266EE"/>
    <w:rsid w:val="00234926"/>
    <w:rsid w:val="00257DDE"/>
    <w:rsid w:val="0026551F"/>
    <w:rsid w:val="0027289A"/>
    <w:rsid w:val="00275A35"/>
    <w:rsid w:val="00276B64"/>
    <w:rsid w:val="00290B24"/>
    <w:rsid w:val="002915A0"/>
    <w:rsid w:val="00291831"/>
    <w:rsid w:val="002A2CE4"/>
    <w:rsid w:val="002A3F49"/>
    <w:rsid w:val="002D4353"/>
    <w:rsid w:val="002E33C0"/>
    <w:rsid w:val="002E66B1"/>
    <w:rsid w:val="00310012"/>
    <w:rsid w:val="00331AD5"/>
    <w:rsid w:val="0034254D"/>
    <w:rsid w:val="003430FD"/>
    <w:rsid w:val="0034658D"/>
    <w:rsid w:val="003559B6"/>
    <w:rsid w:val="003717AE"/>
    <w:rsid w:val="00374037"/>
    <w:rsid w:val="0039121A"/>
    <w:rsid w:val="003929CA"/>
    <w:rsid w:val="0039690F"/>
    <w:rsid w:val="003B1BCD"/>
    <w:rsid w:val="003B35FB"/>
    <w:rsid w:val="003C24E7"/>
    <w:rsid w:val="003D155C"/>
    <w:rsid w:val="003E5E13"/>
    <w:rsid w:val="003E5EEF"/>
    <w:rsid w:val="003F332D"/>
    <w:rsid w:val="003F4EAD"/>
    <w:rsid w:val="003F5C55"/>
    <w:rsid w:val="00402E20"/>
    <w:rsid w:val="004109FB"/>
    <w:rsid w:val="0041366C"/>
    <w:rsid w:val="00414633"/>
    <w:rsid w:val="0041562E"/>
    <w:rsid w:val="00423A8A"/>
    <w:rsid w:val="00440794"/>
    <w:rsid w:val="00446D30"/>
    <w:rsid w:val="00462A10"/>
    <w:rsid w:val="00480B05"/>
    <w:rsid w:val="00482045"/>
    <w:rsid w:val="00485AD4"/>
    <w:rsid w:val="00486FCB"/>
    <w:rsid w:val="004B2BA6"/>
    <w:rsid w:val="004B5777"/>
    <w:rsid w:val="004B672D"/>
    <w:rsid w:val="004C6FA2"/>
    <w:rsid w:val="004D3662"/>
    <w:rsid w:val="004D6FB0"/>
    <w:rsid w:val="004F0011"/>
    <w:rsid w:val="00500ADC"/>
    <w:rsid w:val="00500F38"/>
    <w:rsid w:val="0050760B"/>
    <w:rsid w:val="00512461"/>
    <w:rsid w:val="00514422"/>
    <w:rsid w:val="00521CDF"/>
    <w:rsid w:val="005220FB"/>
    <w:rsid w:val="00522DF5"/>
    <w:rsid w:val="00531D7B"/>
    <w:rsid w:val="0055072C"/>
    <w:rsid w:val="005507BF"/>
    <w:rsid w:val="0055646B"/>
    <w:rsid w:val="005615F6"/>
    <w:rsid w:val="0056736B"/>
    <w:rsid w:val="005823A1"/>
    <w:rsid w:val="005931D3"/>
    <w:rsid w:val="00595098"/>
    <w:rsid w:val="005A74FD"/>
    <w:rsid w:val="005B5823"/>
    <w:rsid w:val="005B5C70"/>
    <w:rsid w:val="005E1D42"/>
    <w:rsid w:val="005E3062"/>
    <w:rsid w:val="005E3384"/>
    <w:rsid w:val="005E4E66"/>
    <w:rsid w:val="00600608"/>
    <w:rsid w:val="006017AA"/>
    <w:rsid w:val="00605D47"/>
    <w:rsid w:val="00607D4B"/>
    <w:rsid w:val="0061198F"/>
    <w:rsid w:val="0061331A"/>
    <w:rsid w:val="0063050E"/>
    <w:rsid w:val="0063273B"/>
    <w:rsid w:val="00633026"/>
    <w:rsid w:val="00645C27"/>
    <w:rsid w:val="00652064"/>
    <w:rsid w:val="006520D7"/>
    <w:rsid w:val="006520EB"/>
    <w:rsid w:val="00653144"/>
    <w:rsid w:val="00661359"/>
    <w:rsid w:val="00666111"/>
    <w:rsid w:val="006731D3"/>
    <w:rsid w:val="0068059A"/>
    <w:rsid w:val="00680D17"/>
    <w:rsid w:val="00682FFA"/>
    <w:rsid w:val="0069063E"/>
    <w:rsid w:val="00693562"/>
    <w:rsid w:val="00695052"/>
    <w:rsid w:val="006A4975"/>
    <w:rsid w:val="006C06C7"/>
    <w:rsid w:val="006C36FE"/>
    <w:rsid w:val="006C7EA9"/>
    <w:rsid w:val="006E1455"/>
    <w:rsid w:val="006E260E"/>
    <w:rsid w:val="00702E4D"/>
    <w:rsid w:val="0071780D"/>
    <w:rsid w:val="00717D05"/>
    <w:rsid w:val="007366E8"/>
    <w:rsid w:val="00741479"/>
    <w:rsid w:val="00745D0A"/>
    <w:rsid w:val="007501E6"/>
    <w:rsid w:val="0075069E"/>
    <w:rsid w:val="007732AE"/>
    <w:rsid w:val="00781278"/>
    <w:rsid w:val="00786530"/>
    <w:rsid w:val="0078771E"/>
    <w:rsid w:val="00791302"/>
    <w:rsid w:val="0079510F"/>
    <w:rsid w:val="007A3197"/>
    <w:rsid w:val="007D067C"/>
    <w:rsid w:val="007D47AD"/>
    <w:rsid w:val="007D4839"/>
    <w:rsid w:val="007D56B1"/>
    <w:rsid w:val="007D6F51"/>
    <w:rsid w:val="007E6ECC"/>
    <w:rsid w:val="007E7628"/>
    <w:rsid w:val="008028D8"/>
    <w:rsid w:val="008069FD"/>
    <w:rsid w:val="0081615C"/>
    <w:rsid w:val="00823500"/>
    <w:rsid w:val="008311DA"/>
    <w:rsid w:val="00837C96"/>
    <w:rsid w:val="00854515"/>
    <w:rsid w:val="008913B6"/>
    <w:rsid w:val="00892CB6"/>
    <w:rsid w:val="008931E8"/>
    <w:rsid w:val="0089611C"/>
    <w:rsid w:val="008A35C5"/>
    <w:rsid w:val="008C3CC9"/>
    <w:rsid w:val="008D2264"/>
    <w:rsid w:val="008D3803"/>
    <w:rsid w:val="008D5565"/>
    <w:rsid w:val="008E3997"/>
    <w:rsid w:val="008E449E"/>
    <w:rsid w:val="008F18D3"/>
    <w:rsid w:val="00905360"/>
    <w:rsid w:val="00906AD9"/>
    <w:rsid w:val="0091117A"/>
    <w:rsid w:val="00911A90"/>
    <w:rsid w:val="00920096"/>
    <w:rsid w:val="009217CE"/>
    <w:rsid w:val="0092703A"/>
    <w:rsid w:val="0093087A"/>
    <w:rsid w:val="0095194D"/>
    <w:rsid w:val="00954BD4"/>
    <w:rsid w:val="00976E64"/>
    <w:rsid w:val="00992C61"/>
    <w:rsid w:val="00993963"/>
    <w:rsid w:val="009A1707"/>
    <w:rsid w:val="009A6AB0"/>
    <w:rsid w:val="009B4340"/>
    <w:rsid w:val="009B6733"/>
    <w:rsid w:val="009B6E77"/>
    <w:rsid w:val="009B7AF0"/>
    <w:rsid w:val="009D3F62"/>
    <w:rsid w:val="009D53E5"/>
    <w:rsid w:val="009E52BB"/>
    <w:rsid w:val="009E603B"/>
    <w:rsid w:val="009F7C83"/>
    <w:rsid w:val="00A075FE"/>
    <w:rsid w:val="00A12F2C"/>
    <w:rsid w:val="00A20379"/>
    <w:rsid w:val="00A23819"/>
    <w:rsid w:val="00A30C94"/>
    <w:rsid w:val="00A3391C"/>
    <w:rsid w:val="00A34062"/>
    <w:rsid w:val="00A37249"/>
    <w:rsid w:val="00A40476"/>
    <w:rsid w:val="00A60B4B"/>
    <w:rsid w:val="00A736E5"/>
    <w:rsid w:val="00A75432"/>
    <w:rsid w:val="00A80035"/>
    <w:rsid w:val="00A8314B"/>
    <w:rsid w:val="00A9047A"/>
    <w:rsid w:val="00A90D99"/>
    <w:rsid w:val="00A9443A"/>
    <w:rsid w:val="00A96220"/>
    <w:rsid w:val="00A97DBB"/>
    <w:rsid w:val="00AA5EAF"/>
    <w:rsid w:val="00AC7CFF"/>
    <w:rsid w:val="00AD069C"/>
    <w:rsid w:val="00AD17C5"/>
    <w:rsid w:val="00AD24BB"/>
    <w:rsid w:val="00AE2D32"/>
    <w:rsid w:val="00AF22D6"/>
    <w:rsid w:val="00B06D37"/>
    <w:rsid w:val="00B12E95"/>
    <w:rsid w:val="00B238F7"/>
    <w:rsid w:val="00B26DAC"/>
    <w:rsid w:val="00B3164D"/>
    <w:rsid w:val="00B33B69"/>
    <w:rsid w:val="00B362E6"/>
    <w:rsid w:val="00B43BF0"/>
    <w:rsid w:val="00B445D3"/>
    <w:rsid w:val="00B65EFA"/>
    <w:rsid w:val="00B70188"/>
    <w:rsid w:val="00B731E2"/>
    <w:rsid w:val="00B743D5"/>
    <w:rsid w:val="00B9657B"/>
    <w:rsid w:val="00B9793A"/>
    <w:rsid w:val="00B97BA9"/>
    <w:rsid w:val="00BA5FE4"/>
    <w:rsid w:val="00BA760A"/>
    <w:rsid w:val="00BA79A9"/>
    <w:rsid w:val="00BB12F3"/>
    <w:rsid w:val="00BC1050"/>
    <w:rsid w:val="00BC6EAB"/>
    <w:rsid w:val="00BD1957"/>
    <w:rsid w:val="00BD4D7C"/>
    <w:rsid w:val="00BD4F19"/>
    <w:rsid w:val="00BD6277"/>
    <w:rsid w:val="00BE1E08"/>
    <w:rsid w:val="00BF0716"/>
    <w:rsid w:val="00C11352"/>
    <w:rsid w:val="00C1747B"/>
    <w:rsid w:val="00C20ADC"/>
    <w:rsid w:val="00C30C52"/>
    <w:rsid w:val="00C32003"/>
    <w:rsid w:val="00C33F93"/>
    <w:rsid w:val="00C41997"/>
    <w:rsid w:val="00C41C11"/>
    <w:rsid w:val="00C42285"/>
    <w:rsid w:val="00C55D90"/>
    <w:rsid w:val="00C60101"/>
    <w:rsid w:val="00C61981"/>
    <w:rsid w:val="00C70581"/>
    <w:rsid w:val="00C744DC"/>
    <w:rsid w:val="00C75FE6"/>
    <w:rsid w:val="00C766A9"/>
    <w:rsid w:val="00C7706F"/>
    <w:rsid w:val="00C77FD2"/>
    <w:rsid w:val="00C81035"/>
    <w:rsid w:val="00C84C4D"/>
    <w:rsid w:val="00C92AFD"/>
    <w:rsid w:val="00C951E1"/>
    <w:rsid w:val="00CC26F4"/>
    <w:rsid w:val="00CD6998"/>
    <w:rsid w:val="00CE7F81"/>
    <w:rsid w:val="00CF0EED"/>
    <w:rsid w:val="00CF210D"/>
    <w:rsid w:val="00CF3CC1"/>
    <w:rsid w:val="00CF5641"/>
    <w:rsid w:val="00CF5E63"/>
    <w:rsid w:val="00CF6A32"/>
    <w:rsid w:val="00D01D40"/>
    <w:rsid w:val="00D05969"/>
    <w:rsid w:val="00D0606B"/>
    <w:rsid w:val="00D06E1A"/>
    <w:rsid w:val="00D1083A"/>
    <w:rsid w:val="00D1190C"/>
    <w:rsid w:val="00D45778"/>
    <w:rsid w:val="00D509C8"/>
    <w:rsid w:val="00D832F1"/>
    <w:rsid w:val="00D8352A"/>
    <w:rsid w:val="00D870C5"/>
    <w:rsid w:val="00D968D3"/>
    <w:rsid w:val="00DB396E"/>
    <w:rsid w:val="00DC4FEB"/>
    <w:rsid w:val="00DD3F8B"/>
    <w:rsid w:val="00DE7A6F"/>
    <w:rsid w:val="00E062E3"/>
    <w:rsid w:val="00E12CC8"/>
    <w:rsid w:val="00E14E3A"/>
    <w:rsid w:val="00E27153"/>
    <w:rsid w:val="00E31054"/>
    <w:rsid w:val="00E448D4"/>
    <w:rsid w:val="00E52490"/>
    <w:rsid w:val="00E52A6D"/>
    <w:rsid w:val="00E558FD"/>
    <w:rsid w:val="00E55E9B"/>
    <w:rsid w:val="00EA478E"/>
    <w:rsid w:val="00EB7C21"/>
    <w:rsid w:val="00ED1F98"/>
    <w:rsid w:val="00ED5E4A"/>
    <w:rsid w:val="00ED7918"/>
    <w:rsid w:val="00EF1468"/>
    <w:rsid w:val="00F00E11"/>
    <w:rsid w:val="00F048A4"/>
    <w:rsid w:val="00F058D7"/>
    <w:rsid w:val="00F139A1"/>
    <w:rsid w:val="00F153CC"/>
    <w:rsid w:val="00F162F1"/>
    <w:rsid w:val="00F33450"/>
    <w:rsid w:val="00F34B1F"/>
    <w:rsid w:val="00F3604E"/>
    <w:rsid w:val="00F3670E"/>
    <w:rsid w:val="00F4042A"/>
    <w:rsid w:val="00F46DE4"/>
    <w:rsid w:val="00F54AC7"/>
    <w:rsid w:val="00F55813"/>
    <w:rsid w:val="00F55D67"/>
    <w:rsid w:val="00F639DA"/>
    <w:rsid w:val="00F7106B"/>
    <w:rsid w:val="00F82522"/>
    <w:rsid w:val="00F839D0"/>
    <w:rsid w:val="00F86595"/>
    <w:rsid w:val="00FA7855"/>
    <w:rsid w:val="00FB16FF"/>
    <w:rsid w:val="00FB7411"/>
    <w:rsid w:val="00FD2439"/>
    <w:rsid w:val="00FD7387"/>
    <w:rsid w:val="00FD7B9B"/>
    <w:rsid w:val="00FF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0390"/>
  <w15:docId w15:val="{FFF168D6-2F89-49D6-9BF2-536F029C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C7C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7CFF"/>
    <w:rPr>
      <w:sz w:val="20"/>
      <w:szCs w:val="20"/>
    </w:rPr>
  </w:style>
  <w:style w:type="character" w:styleId="EndnoteReference">
    <w:name w:val="endnote reference"/>
    <w:basedOn w:val="DefaultParagraphFont"/>
    <w:uiPriority w:val="99"/>
    <w:semiHidden/>
    <w:unhideWhenUsed/>
    <w:rsid w:val="00AC7CFF"/>
    <w:rPr>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
    <w:unhideWhenUsed/>
    <w:rsid w:val="00AC7CFF"/>
    <w:pPr>
      <w:spacing w:after="0" w:line="240" w:lineRule="auto"/>
    </w:pPr>
    <w:rPr>
      <w:sz w:val="20"/>
      <w:szCs w:val="20"/>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1,fn Char1"/>
    <w:basedOn w:val="DefaultParagraphFont"/>
    <w:link w:val="FootnoteText"/>
    <w:rsid w:val="00AC7CFF"/>
    <w:rPr>
      <w:sz w:val="20"/>
      <w:szCs w:val="20"/>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basedOn w:val="DefaultParagraphFont"/>
    <w:unhideWhenUsed/>
    <w:rsid w:val="00AC7CFF"/>
    <w:rPr>
      <w:vertAlign w:val="superscript"/>
    </w:rPr>
  </w:style>
  <w:style w:type="paragraph" w:styleId="Header">
    <w:name w:val="header"/>
    <w:basedOn w:val="Normal"/>
    <w:link w:val="HeaderChar"/>
    <w:uiPriority w:val="99"/>
    <w:unhideWhenUsed/>
    <w:rsid w:val="00480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B05"/>
  </w:style>
  <w:style w:type="paragraph" w:styleId="Footer">
    <w:name w:val="footer"/>
    <w:basedOn w:val="Normal"/>
    <w:link w:val="FooterChar"/>
    <w:uiPriority w:val="99"/>
    <w:unhideWhenUsed/>
    <w:rsid w:val="00480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B05"/>
  </w:style>
  <w:style w:type="paragraph" w:styleId="ListParagraph">
    <w:name w:val="List Paragraph"/>
    <w:basedOn w:val="Normal"/>
    <w:uiPriority w:val="34"/>
    <w:qFormat/>
    <w:rsid w:val="00480B05"/>
    <w:pPr>
      <w:spacing w:after="200" w:line="276" w:lineRule="auto"/>
      <w:ind w:left="720"/>
      <w:contextualSpacing/>
    </w:pPr>
  </w:style>
  <w:style w:type="character" w:styleId="Hyperlink">
    <w:name w:val="Hyperlink"/>
    <w:rsid w:val="00AD069C"/>
    <w:rPr>
      <w:strike w:val="0"/>
      <w:dstrike w:val="0"/>
      <w:color w:val="004B91"/>
      <w:u w:val="none"/>
      <w:effect w:val="none"/>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rsid w:val="003717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1366C"/>
    <w:rPr>
      <w:sz w:val="16"/>
      <w:szCs w:val="16"/>
    </w:rPr>
  </w:style>
  <w:style w:type="paragraph" w:styleId="CommentText">
    <w:name w:val="annotation text"/>
    <w:basedOn w:val="Normal"/>
    <w:link w:val="CommentTextChar"/>
    <w:uiPriority w:val="99"/>
    <w:semiHidden/>
    <w:unhideWhenUsed/>
    <w:rsid w:val="0041366C"/>
    <w:pPr>
      <w:spacing w:line="240" w:lineRule="auto"/>
    </w:pPr>
    <w:rPr>
      <w:sz w:val="20"/>
      <w:szCs w:val="20"/>
    </w:rPr>
  </w:style>
  <w:style w:type="character" w:customStyle="1" w:styleId="CommentTextChar">
    <w:name w:val="Comment Text Char"/>
    <w:basedOn w:val="DefaultParagraphFont"/>
    <w:link w:val="CommentText"/>
    <w:uiPriority w:val="99"/>
    <w:semiHidden/>
    <w:rsid w:val="0041366C"/>
    <w:rPr>
      <w:sz w:val="20"/>
      <w:szCs w:val="20"/>
    </w:rPr>
  </w:style>
  <w:style w:type="paragraph" w:styleId="CommentSubject">
    <w:name w:val="annotation subject"/>
    <w:basedOn w:val="CommentText"/>
    <w:next w:val="CommentText"/>
    <w:link w:val="CommentSubjectChar"/>
    <w:uiPriority w:val="99"/>
    <w:semiHidden/>
    <w:unhideWhenUsed/>
    <w:rsid w:val="0041366C"/>
    <w:rPr>
      <w:b/>
      <w:bCs/>
    </w:rPr>
  </w:style>
  <w:style w:type="character" w:customStyle="1" w:styleId="CommentSubjectChar">
    <w:name w:val="Comment Subject Char"/>
    <w:basedOn w:val="CommentTextChar"/>
    <w:link w:val="CommentSubject"/>
    <w:uiPriority w:val="99"/>
    <w:semiHidden/>
    <w:rsid w:val="0041366C"/>
    <w:rPr>
      <w:b/>
      <w:bCs/>
      <w:sz w:val="20"/>
      <w:szCs w:val="20"/>
    </w:rPr>
  </w:style>
  <w:style w:type="paragraph" w:styleId="BalloonText">
    <w:name w:val="Balloon Text"/>
    <w:basedOn w:val="Normal"/>
    <w:link w:val="BalloonTextChar"/>
    <w:uiPriority w:val="99"/>
    <w:semiHidden/>
    <w:unhideWhenUsed/>
    <w:rsid w:val="00413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73198">
      <w:bodyDiv w:val="1"/>
      <w:marLeft w:val="0"/>
      <w:marRight w:val="0"/>
      <w:marTop w:val="0"/>
      <w:marBottom w:val="0"/>
      <w:divBdr>
        <w:top w:val="none" w:sz="0" w:space="0" w:color="auto"/>
        <w:left w:val="none" w:sz="0" w:space="0" w:color="auto"/>
        <w:bottom w:val="none" w:sz="0" w:space="0" w:color="auto"/>
        <w:right w:val="none" w:sz="0" w:space="0" w:color="auto"/>
      </w:divBdr>
    </w:div>
    <w:div w:id="12843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info-collections.as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comm/SC/Documents/Appendix_3A_StandardsProcessesManual.pdf" TargetMode="External"/><Relationship Id="rId2" Type="http://schemas.openxmlformats.org/officeDocument/2006/relationships/hyperlink" Target="https://www.ferc.gov/industries/electric/indus-act/reliability.asp" TargetMode="External"/><Relationship Id="rId1" Type="http://schemas.openxmlformats.org/officeDocument/2006/relationships/hyperlink" Target="http://www.nerc.com/comm/SC/Documents/Appendix_3A_StandardsProcesses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554ac0bdc10f7dea3e168c16496930f1">
  <xsd:schema xmlns:xsd="http://www.w3.org/2001/XMLSchema" xmlns:xs="http://www.w3.org/2001/XMLSchema" xmlns:p="http://schemas.microsoft.com/office/2006/metadata/properties" xmlns:ns2="d6eefc7d-9817-4fa6-84d5-3bc009be21b8" targetNamespace="http://schemas.microsoft.com/office/2006/metadata/properties" ma:root="true" ma:fieldsID="f3859b136ef73833873d2ce29e844531"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725A(1C)</_x0031__x002e__x0020_Collection_x0020_Number>
    <Date xmlns="d6eefc7d-9817-4fa6-84d5-3bc009be21b8">2017-07-06T04:00:00+00:00</Date>
    <Status xmlns="d6eefc7d-9817-4fa6-84d5-3bc009be21b8">Final</Status>
    <_x0032__x002e__x0020_Docket_x0020_Number xmlns="d6eefc7d-9817-4fa6-84d5-3bc009be21b8" xsi:nil="true"/>
    <_x0032__x002e__x0020_Collection_x0020_Number xmlns="d6eefc7d-9817-4fa6-84d5-3bc009be21b8">725A</_x0032__x002e__x0020_Collection_x0020_Number>
    <_x0031__x002e__x0020_Docket_x0020_Number xmlns="d6eefc7d-9817-4fa6-84d5-3bc009be21b8">RD17-4</_x0031__x002e__x0020_Docket_x0020_Number>
    <_x0033__x002e__x0020_Collection_x0020_Number xmlns="d6eefc7d-9817-4fa6-84d5-3bc009be21b8">725Z</_x0033__x002e__x0020_Collection_x0020_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4a4cd09-5f17-433b-814a-38e7e9115d16"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C1C07-CD8A-4C9A-8F2C-B69F7949C13C}">
  <ds:schemaRefs>
    <ds:schemaRef ds:uri="http://schemas.microsoft.com/office/2006/metadata/customXsn"/>
  </ds:schemaRefs>
</ds:datastoreItem>
</file>

<file path=customXml/itemProps2.xml><?xml version="1.0" encoding="utf-8"?>
<ds:datastoreItem xmlns:ds="http://schemas.openxmlformats.org/officeDocument/2006/customXml" ds:itemID="{B69F8A14-B4D5-4CB8-A3AE-BE476D7BF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003B1-72A0-4286-A676-D2352FDC1D92}">
  <ds:schemaRefs>
    <ds:schemaRef ds:uri="http://purl.org/dc/dcmitype/"/>
    <ds:schemaRef ds:uri="http://purl.org/dc/terms/"/>
    <ds:schemaRef ds:uri="http://schemas.microsoft.com/office/2006/documentManagement/types"/>
    <ds:schemaRef ds:uri="d6eefc7d-9817-4fa6-84d5-3bc009be21b8"/>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0C7CDA6-020A-4520-A5DC-4976732E1D1F}">
  <ds:schemaRefs>
    <ds:schemaRef ds:uri="http://schemas.microsoft.com/sharepoint/v3/contenttype/forms"/>
  </ds:schemaRefs>
</ds:datastoreItem>
</file>

<file path=customXml/itemProps5.xml><?xml version="1.0" encoding="utf-8"?>
<ds:datastoreItem xmlns:ds="http://schemas.openxmlformats.org/officeDocument/2006/customXml" ds:itemID="{2B9A099F-435B-490F-A226-D8663367257E}">
  <ds:schemaRefs>
    <ds:schemaRef ds:uri="Microsoft.SharePoint.Taxonomy.ContentTypeSync"/>
  </ds:schemaRefs>
</ds:datastoreItem>
</file>

<file path=customXml/itemProps6.xml><?xml version="1.0" encoding="utf-8"?>
<ds:datastoreItem xmlns:ds="http://schemas.openxmlformats.org/officeDocument/2006/customXml" ds:itemID="{DD78652A-86B5-4449-A4D1-E166083F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3228</Words>
  <Characters>17823</Characters>
  <Application>Microsoft Office Word</Application>
  <DocSecurity>0</DocSecurity>
  <Lines>396</Lines>
  <Paragraphs>163</Paragraphs>
  <ScaleCrop>false</ScaleCrop>
  <HeadingPairs>
    <vt:vector size="2" baseType="variant">
      <vt:variant>
        <vt:lpstr>Title</vt:lpstr>
      </vt:variant>
      <vt:variant>
        <vt:i4>1</vt:i4>
      </vt:variant>
    </vt:vector>
  </HeadingPairs>
  <TitlesOfParts>
    <vt:vector size="1" baseType="lpstr">
      <vt:lpstr>OER  comments</vt:lpstr>
    </vt:vector>
  </TitlesOfParts>
  <Company>FERC</Company>
  <LinksUpToDate>false</LinksUpToDate>
  <CharactersWithSpaces>20888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Chambers</dc:creator>
  <cp:lastModifiedBy>Ellen Brown</cp:lastModifiedBy>
  <cp:revision>10</cp:revision>
  <dcterms:created xsi:type="dcterms:W3CDTF">2017-07-05T12:48:00Z</dcterms:created>
  <dcterms:modified xsi:type="dcterms:W3CDTF">2017-07-06T14:47:00Z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0x0101001EA51C0686BDB848B772F285AB6866B0</vt:lpwstr>
  </property>
</Properties>
</file>