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rPr>
          <w:noProof/>
        </w:rPr>
        <w:id w:val="37707067"/>
        <w:docPartObj>
          <w:docPartGallery w:val="Cover Pages"/>
        </w:docPartObj>
      </w:sdtPr>
      <w:sdtEndPr>
        <w:rPr>
          <w:noProof w:val="0"/>
        </w:rPr>
      </w:sdtEndPr>
      <w:sdtContent>
        <w:p w14:paraId="6861E36C" w14:textId="77777777" w:rsidR="00D001E4" w:rsidRDefault="00711414">
          <w:pPr>
            <w:rPr>
              <w:noProof/>
            </w:rPr>
          </w:pPr>
          <w:r>
            <w:rPr>
              <w:noProof/>
            </w:rPr>
            <mc:AlternateContent>
              <mc:Choice Requires="wps">
                <w:drawing>
                  <wp:anchor distT="0" distB="0" distL="114300" distR="114300" simplePos="0" relativeHeight="251676672" behindDoc="1" locked="0" layoutInCell="1" allowOverlap="1" wp14:anchorId="0DC65D4E" wp14:editId="0DF62D6A">
                    <wp:simplePos x="0" y="0"/>
                    <wp:positionH relativeFrom="column">
                      <wp:posOffset>-450850</wp:posOffset>
                    </wp:positionH>
                    <wp:positionV relativeFrom="paragraph">
                      <wp:posOffset>0</wp:posOffset>
                    </wp:positionV>
                    <wp:extent cx="6858000" cy="45720"/>
                    <wp:effectExtent l="0" t="0" r="3175" b="1905"/>
                    <wp:wrapThrough wrapText="bothSides">
                      <wp:wrapPolygon edited="0">
                        <wp:start x="-36" y="0"/>
                        <wp:lineTo x="-36" y="18600"/>
                        <wp:lineTo x="21600" y="18600"/>
                        <wp:lineTo x="21600" y="0"/>
                        <wp:lineTo x="-36" y="0"/>
                      </wp:wrapPolygon>
                    </wp:wrapThrough>
                    <wp:docPr id="9"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45720"/>
                            </a:xfrm>
                            <a:prstGeom prst="rect">
                              <a:avLst/>
                            </a:prstGeom>
                            <a:solidFill>
                              <a:srgbClr val="0C95D3"/>
                            </a:solidFill>
                            <a:ln>
                              <a:noFill/>
                            </a:ln>
                            <a:effectLst/>
                            <a:extLst>
                              <a:ext uri="{91240B29-F687-4F45-9708-019B960494DF}">
                                <a14:hiddenLine xmlns:a14="http://schemas.microsoft.com/office/drawing/2010/main" w="38100">
                                  <a:solidFill>
                                    <a:schemeClr val="lt1">
                                      <a:lumMod val="95000"/>
                                      <a:lumOff val="0"/>
                                    </a:schemeClr>
                                  </a:solidFill>
                                  <a:miter lim="800000"/>
                                  <a:headEnd/>
                                  <a:tailEnd/>
                                </a14:hiddenLine>
                              </a:ext>
                              <a:ext uri="{AF507438-7753-43E0-B8FC-AC1667EBCBE1}">
                                <a14:hiddenEffects xmlns:a14="http://schemas.microsoft.com/office/drawing/2010/main">
                                  <a:effectLst>
                                    <a:outerShdw dist="28398" dir="3806097" algn="ctr" rotWithShape="0">
                                      <a:schemeClr val="accent5">
                                        <a:lumMod val="50000"/>
                                        <a:lumOff val="0"/>
                                        <a:alpha val="50000"/>
                                      </a:scheme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1060A8A" id="Rectangle 27" o:spid="_x0000_s1026" style="position:absolute;margin-left:-35.5pt;margin-top:0;width:540pt;height:3.6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XvSJwMAALsGAAAOAAAAZHJzL2Uyb0RvYy54bWysVduO0zAQfUfiHyy/Z5O0SXPRpqteEdIC&#10;KxbEs5s4jYVjB9ttdkH8O2On7ba7QkLAS+TL5GTOOTOT65uHlqM9VZpJUeDwKsCIilJWTGwL/PnT&#10;2ksx0oaIinApaIEfqcY309evrvsupyPZSF5RhQBE6LzvCtwY0+W+r8uGtkRfyY4KuKylaomBrdr6&#10;lSI9oLfcHwXBxO+lqjolS6o1nC6HSzx1+HVNS/OhrjU1iBcYcjPuqdxzY5/+9JrkW0W6hpWHNMhf&#10;ZNESJuCjJ6glMQTtFHsB1bJSSS1rc1XK1pd1zUrqOACbMHjG5r4hHXVcQBzdnWTS/w+2fL+/U4hV&#10;Bc4wEqQFiz6CaERsOUWjxOrTdzqHsPvuTlmGuruV5VeNhFw0EEZnSsm+oaSCrEIb71+8YDcaXkWb&#10;/p2sAJ7sjHRSPdSqtYAgAnpwjjyeHKEPBpVwOEnjNAjAuBLuojgZOcd8kh9f7pQ2b6hskV0UWEHu&#10;Dpzsb7WxyZD8GOKSl5xVa8a526jtZsEV2hNbHIssXo5d/sDxPIwLGyykfW1AHE6oK6/hMySHjGFp&#10;I23uzvofWTiKgvko89aTNPGidRR7WRKkXhBm82wSRFm0XP+06YZR3rCqouKWCXoswzD6M5sPDTEU&#10;kCtE1Bd4nIagm6N5TsY1Fj2x5iZ0MXzXgjuDEllsFQemJIdjaJ+DQEdtbGtaBCfuhVItM9DMnLUF&#10;tq4dUWxxrETlEA1hfFj7l6wdGkh3qeBsHQdJNE69JInHXjReBd48XS+82SKcTJLVfDFfhZcKrpwr&#10;+t9FdIkcLbYbuQN2903Vo4rZWhul4wymW8VgnIzTYBJkCUaEb2EOlkZhpKT5wkzjmtgWtsV4Jj8p&#10;SypM/MIC68DvLCA54V1DBlNOgVDnJ2wn5SnbQdgnIme6H7R6kh5QjnXsutg27jAANrJ6hCYGTpaK&#10;nfiwaKT6jlEP07PA+tuOKIoRfytgEGRhFNlx6zZD3yJ1frM5vyGiBKgCG9DPLRdmGNG7TrFtA18a&#10;qlTIGQyPmrnGtoNlyArytxuYkI7JYZrbEXy+d1FP/5zpLwAAAP//AwBQSwMEFAAGAAgAAAAhABaN&#10;c3DdAAAABwEAAA8AAABkcnMvZG93bnJldi54bWxMj0FLw0AQhe+C/2EZwVu724LWpNkUKQRBgmDV&#10;+zQ7TaLZ3SS7beO/d3qyl+ENb3jvm2wz2U6caAytdxoWcwWCXOVN62oNnx/F7AlEiOgMdt6Rhl8K&#10;sMlvbzJMjT+7dzrtYi04xIUUNTQx9qmUoWrIYpj7nhx7Bz9ajLyOtTQjnjncdnKp1KO02DpuaLCn&#10;bUPVz+5oNQwv5eu2aL+G8vshGSYs3rBMSOv7u+l5DSLSFP+P4YLP6JAz094fnQmi0zBbLfiXqIHn&#10;xVYqYbXXsFqCzDN5zZ//AQAA//8DAFBLAQItABQABgAIAAAAIQC2gziS/gAAAOEBAAATAAAAAAAA&#10;AAAAAAAAAAAAAABbQ29udGVudF9UeXBlc10ueG1sUEsBAi0AFAAGAAgAAAAhADj9If/WAAAAlAEA&#10;AAsAAAAAAAAAAAAAAAAALwEAAF9yZWxzLy5yZWxzUEsBAi0AFAAGAAgAAAAhABixe9InAwAAuwYA&#10;AA4AAAAAAAAAAAAAAAAALgIAAGRycy9lMm9Eb2MueG1sUEsBAi0AFAAGAAgAAAAhABaNc3DdAAAA&#10;BwEAAA8AAAAAAAAAAAAAAAAAgQUAAGRycy9kb3ducmV2LnhtbFBLBQYAAAAABAAEAPMAAACLBgAA&#10;AAA=&#10;" fillcolor="#0c95d3" stroked="f" strokecolor="#f2f2f2 [3041]" strokeweight="3pt">
                    <v:shadow color="#50191f [1608]" opacity=".5" offset="1pt"/>
                    <w10:wrap type="through"/>
                  </v:rect>
                </w:pict>
              </mc:Fallback>
            </mc:AlternateContent>
          </w:r>
          <w:r w:rsidR="00C00590">
            <w:rPr>
              <w:noProof/>
            </w:rPr>
            <w:drawing>
              <wp:anchor distT="0" distB="0" distL="114300" distR="114300" simplePos="0" relativeHeight="251675647" behindDoc="0" locked="0" layoutInCell="1" allowOverlap="1" wp14:anchorId="3838F833" wp14:editId="7C969B4F">
                <wp:simplePos x="0" y="0"/>
                <wp:positionH relativeFrom="column">
                  <wp:posOffset>6350</wp:posOffset>
                </wp:positionH>
                <wp:positionV relativeFrom="paragraph">
                  <wp:posOffset>50800</wp:posOffset>
                </wp:positionV>
                <wp:extent cx="3175000" cy="609600"/>
                <wp:effectExtent l="19050" t="0" r="6350" b="0"/>
                <wp:wrapThrough wrapText="bothSides">
                  <wp:wrapPolygon edited="0">
                    <wp:start x="-130" y="0"/>
                    <wp:lineTo x="-130" y="20925"/>
                    <wp:lineTo x="21643" y="20925"/>
                    <wp:lineTo x="21643" y="0"/>
                    <wp:lineTo x="-130" y="0"/>
                  </wp:wrapPolygon>
                </wp:wrapThrough>
                <wp:docPr id="5" name="Picture 4" descr="eia_logo_tagli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ia_logo_tagline.png"/>
                        <pic:cNvPicPr/>
                      </pic:nvPicPr>
                      <pic:blipFill>
                        <a:blip r:embed="rId10" cstate="print"/>
                        <a:stretch>
                          <a:fillRect/>
                        </a:stretch>
                      </pic:blipFill>
                      <pic:spPr>
                        <a:xfrm>
                          <a:off x="0" y="0"/>
                          <a:ext cx="3175000" cy="609600"/>
                        </a:xfrm>
                        <a:prstGeom prst="rect">
                          <a:avLst/>
                        </a:prstGeom>
                      </pic:spPr>
                    </pic:pic>
                  </a:graphicData>
                </a:graphic>
              </wp:anchor>
            </w:drawing>
          </w:r>
          <w:r>
            <w:rPr>
              <w:noProof/>
            </w:rPr>
            <mc:AlternateContent>
              <mc:Choice Requires="wps">
                <w:drawing>
                  <wp:anchor distT="0" distB="0" distL="114300" distR="114300" simplePos="0" relativeHeight="251678720" behindDoc="0" locked="0" layoutInCell="1" allowOverlap="1" wp14:anchorId="38D11D49" wp14:editId="495D4F76">
                    <wp:simplePos x="0" y="0"/>
                    <wp:positionH relativeFrom="margin">
                      <wp:posOffset>-450850</wp:posOffset>
                    </wp:positionH>
                    <wp:positionV relativeFrom="margin">
                      <wp:posOffset>838200</wp:posOffset>
                    </wp:positionV>
                    <wp:extent cx="6858000" cy="0"/>
                    <wp:effectExtent l="6350" t="9525" r="12700" b="9525"/>
                    <wp:wrapSquare wrapText="bothSides"/>
                    <wp:docPr id="8"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straightConnector1">
                              <a:avLst/>
                            </a:prstGeom>
                            <a:noFill/>
                            <a:ln w="9525">
                              <a:solidFill>
                                <a:srgbClr val="7E8E9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064DC50F" id="_x0000_t32" coordsize="21600,21600" o:spt="32" o:oned="t" path="m,l21600,21600e" filled="f">
                    <v:path arrowok="t" fillok="f" o:connecttype="none"/>
                    <o:lock v:ext="edit" shapetype="t"/>
                  </v:shapetype>
                  <v:shape id="AutoShape 28" o:spid="_x0000_s1026" type="#_x0000_t32" style="position:absolute;margin-left:-35.5pt;margin-top:66pt;width:540pt;height:0;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4I1IQIAADwEAAAOAAAAZHJzL2Uyb0RvYy54bWysU8GO2jAQvVfqP1i+s0loYENEWKEEetl2&#10;kXb7AcZ2EquJbdmGgKr+e8eGILa9VFUvzjgz8+bNzPPy6dR36MiNFUoWOHmIMeKSKiZkU+Bvb9tJ&#10;hpF1RDLSKckLfOYWP60+flgOOudT1aqOcYMARNp80AVundN5FFna8p7YB6W5BGetTE8cXE0TMUMG&#10;QO+7aBrH82hQhmmjKLcW/lYXJ14F/Lrm1L3UteUOdQUGbi6cJpx7f0arJckbQ3Qr6JUG+QcWPRES&#10;it6gKuIIOhjxB1QvqFFW1e6Bqj5SdS0oDz1AN0n8WzevLdE89ALDsfo2Jvv/YOnX484gwQoMi5Kk&#10;hxWtD06Fymia+fkM2uYQVsqd8R3Sk3zVz4p+t0iqsiWy4SH67awhOfEZ0bsUf7EaquyHL4pBDIEC&#10;YVin2vQeEsaATmEn59tO+MkhCj/n2SyLY1gdHX0RycdEbaz7zFWPvFFg6wwRTetKJSVsXpkklCHH&#10;Z+s8LZKPCb6qVFvRdUEAnURDgRez6SwkWNUJ5p0+zJpmX3YGHQlI6HGTbRbr0CN47sOMOkgWwFpO&#10;2OZqOyK6iw3FO+nxoDGgc7UuGvmxiBcAnKWTdDrfTNK4qibrbZlO5tvkcVZ9qsqySn56akmat4Ix&#10;Lj27Ua9J+nd6uL6ci9Juir2NIXqPHuYFZMdvIB0265d5kcVesfPOjBsHiYbg63Pyb+D+Dvb9o1/9&#10;AgAA//8DAFBLAwQUAAYACAAAACEAyuPhL90AAAAMAQAADwAAAGRycy9kb3ducmV2LnhtbExPXUvD&#10;QBB8F/wPxwq+tXetqDXmUiQg+NUHq+DrNncmIXd7MXdt4r93C4K+zewMszP5evJOHOwQ20AaFnMF&#10;wlIVTEu1hve3+9kKRExIBl0gq+HbRlgXpyc5ZiaM9GoP21QLDqGYoYYmpT6TMlaN9RjnobfE2mcY&#10;PCamQy3NgCOHeyeXSl1Jjy3xhwZ7Wza26rZ7r+GLLldlWT9sRvPy9Pz4oTp0m07r87Pp7hZEslP6&#10;M8OxPleHgjvtwp5MFE7D7HrBWxILF0sGR4dSN4x2vydZ5PL/iOIHAAD//wMAUEsBAi0AFAAGAAgA&#10;AAAhALaDOJL+AAAA4QEAABMAAAAAAAAAAAAAAAAAAAAAAFtDb250ZW50X1R5cGVzXS54bWxQSwEC&#10;LQAUAAYACAAAACEAOP0h/9YAAACUAQAACwAAAAAAAAAAAAAAAAAvAQAAX3JlbHMvLnJlbHNQSwEC&#10;LQAUAAYACAAAACEAupOCNSECAAA8BAAADgAAAAAAAAAAAAAAAAAuAgAAZHJzL2Uyb0RvYy54bWxQ&#10;SwECLQAUAAYACAAAACEAyuPhL90AAAAMAQAADwAAAAAAAAAAAAAAAAB7BAAAZHJzL2Rvd25yZXYu&#10;eG1sUEsFBgAAAAAEAAQA8wAAAIUFAAAAAA==&#10;" strokecolor="#7e8e9a">
                    <w10:wrap type="square" anchorx="margin" anchory="margin"/>
                  </v:shape>
                </w:pict>
              </mc:Fallback>
            </mc:AlternateContent>
          </w:r>
        </w:p>
        <w:p w14:paraId="0E5E997A" w14:textId="77777777" w:rsidR="00041909" w:rsidRDefault="001F3A8F" w:rsidP="00D928FD">
          <w:pPr>
            <w:ind w:left="1080"/>
          </w:pPr>
          <w:r>
            <w:rPr>
              <w:noProof/>
            </w:rPr>
            <w:softHyphen/>
          </w:r>
          <w:r>
            <w:rPr>
              <w:noProof/>
            </w:rPr>
            <w:softHyphen/>
          </w:r>
          <w:r>
            <w:rPr>
              <w:noProof/>
            </w:rPr>
            <w:softHyphen/>
          </w:r>
        </w:p>
      </w:sdtContent>
    </w:sdt>
    <w:p w14:paraId="5E329EBB" w14:textId="77777777" w:rsidR="00D928FD" w:rsidRDefault="00D928FD" w:rsidP="00D928FD"/>
    <w:sdt>
      <w:sdtPr>
        <w:rPr>
          <w:rFonts w:ascii="Times New Roman" w:hAnsi="Times New Roman" w:cs="Times New Roman"/>
          <w:color w:val="139CD8"/>
          <w:sz w:val="56"/>
          <w:szCs w:val="52"/>
        </w:rPr>
        <w:alias w:val="Title"/>
        <w:id w:val="1705557852"/>
        <w:dataBinding w:prefixMappings="xmlns:ns0='http://purl.org/dc/elements/1.1/' xmlns:ns1='http://schemas.openxmlformats.org/package/2006/metadata/core-properties' " w:xpath="/ns1:coreProperties[1]/ns0:title[1]" w:storeItemID="{6C3C8BC8-F283-45AE-878A-BAB7291924A1}"/>
        <w:text/>
      </w:sdtPr>
      <w:sdtEndPr/>
      <w:sdtContent>
        <w:p w14:paraId="57005BBA" w14:textId="77777777" w:rsidR="00711414" w:rsidRDefault="005F57F5" w:rsidP="00711414">
          <w:pPr>
            <w:spacing w:line="240" w:lineRule="auto"/>
            <w:ind w:left="90"/>
            <w:rPr>
              <w:rFonts w:ascii="Times New Roman" w:hAnsi="Times New Roman" w:cs="Times New Roman"/>
              <w:color w:val="139CD8"/>
              <w:sz w:val="56"/>
              <w:szCs w:val="52"/>
            </w:rPr>
          </w:pPr>
          <w:r>
            <w:rPr>
              <w:rFonts w:ascii="Times New Roman" w:hAnsi="Times New Roman" w:cs="Times New Roman"/>
              <w:color w:val="139CD8"/>
              <w:sz w:val="56"/>
              <w:szCs w:val="52"/>
            </w:rPr>
            <w:t>Supporting Statement for Coal Markets Reporting System</w:t>
          </w:r>
        </w:p>
      </w:sdtContent>
    </w:sdt>
    <w:p w14:paraId="43CBC8B6" w14:textId="77777777" w:rsidR="0059212D" w:rsidRPr="00EE2CAF" w:rsidRDefault="00EE2CAF" w:rsidP="00EE2CAF">
      <w:pPr>
        <w:pStyle w:val="Heading1"/>
      </w:pPr>
      <w:bookmarkStart w:id="1" w:name="_Toc466046207"/>
      <w:r w:rsidRPr="00EE2CAF">
        <w:t>Part A: Justification</w:t>
      </w:r>
      <w:bookmarkEnd w:id="1"/>
    </w:p>
    <w:p w14:paraId="7BDFB54C" w14:textId="77777777" w:rsidR="00711414" w:rsidRPr="00711414" w:rsidRDefault="0059212D" w:rsidP="00D928FD">
      <w:pPr>
        <w:rPr>
          <w:b/>
          <w:sz w:val="36"/>
          <w:szCs w:val="36"/>
        </w:rPr>
      </w:pPr>
      <w:r>
        <w:rPr>
          <w:noProof/>
        </w:rPr>
        <mc:AlternateContent>
          <mc:Choice Requires="wps">
            <w:drawing>
              <wp:anchor distT="0" distB="0" distL="114300" distR="114300" simplePos="0" relativeHeight="251693056" behindDoc="0" locked="0" layoutInCell="1" allowOverlap="1" wp14:anchorId="1BBE48D2" wp14:editId="6DFC69CB">
                <wp:simplePos x="0" y="0"/>
                <wp:positionH relativeFrom="margin">
                  <wp:align>left</wp:align>
                </wp:positionH>
                <wp:positionV relativeFrom="margin">
                  <wp:posOffset>2943225</wp:posOffset>
                </wp:positionV>
                <wp:extent cx="6019800" cy="2419350"/>
                <wp:effectExtent l="0" t="0" r="0" b="0"/>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2419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65C48D" w14:textId="77777777" w:rsidR="006968C8" w:rsidRPr="007A6BB3" w:rsidRDefault="006968C8" w:rsidP="007A6BB3">
                            <w:pPr>
                              <w:rPr>
                                <w:i/>
                                <w:sz w:val="28"/>
                                <w:szCs w:val="28"/>
                              </w:rPr>
                            </w:pPr>
                            <w:r w:rsidRPr="007A6BB3">
                              <w:rPr>
                                <w:i/>
                                <w:sz w:val="28"/>
                                <w:szCs w:val="28"/>
                              </w:rPr>
                              <w:t xml:space="preserve">Form EIA-3, “Quarterly Survey of </w:t>
                            </w:r>
                            <w:r w:rsidRPr="00E81C17">
                              <w:rPr>
                                <w:i/>
                                <w:sz w:val="28"/>
                                <w:szCs w:val="28"/>
                              </w:rPr>
                              <w:t>Industrial, Commercial, &amp; Institutional Coal Users</w:t>
                            </w:r>
                            <w:r>
                              <w:rPr>
                                <w:i/>
                                <w:sz w:val="28"/>
                                <w:szCs w:val="28"/>
                              </w:rPr>
                              <w:t>”</w:t>
                            </w:r>
                          </w:p>
                          <w:p w14:paraId="493233B5" w14:textId="77777777" w:rsidR="006968C8" w:rsidRPr="007A6BB3" w:rsidRDefault="006968C8" w:rsidP="007A6BB3">
                            <w:pPr>
                              <w:rPr>
                                <w:i/>
                                <w:sz w:val="28"/>
                                <w:szCs w:val="28"/>
                              </w:rPr>
                            </w:pPr>
                            <w:r w:rsidRPr="007A6BB3">
                              <w:rPr>
                                <w:i/>
                                <w:sz w:val="28"/>
                                <w:szCs w:val="28"/>
                              </w:rPr>
                              <w:t>Form EIA-7A, “Annual Survey of Coal Production and Preparation”</w:t>
                            </w:r>
                          </w:p>
                          <w:p w14:paraId="25F68278" w14:textId="77777777" w:rsidR="006968C8" w:rsidRPr="007A6BB3" w:rsidRDefault="006968C8" w:rsidP="007A6BB3">
                            <w:pPr>
                              <w:rPr>
                                <w:i/>
                                <w:sz w:val="28"/>
                                <w:szCs w:val="28"/>
                              </w:rPr>
                            </w:pPr>
                            <w:r w:rsidRPr="007A6BB3">
                              <w:rPr>
                                <w:i/>
                                <w:sz w:val="28"/>
                                <w:szCs w:val="28"/>
                              </w:rPr>
                              <w:t>Form EIA-8A, “Annual Survey of Coal Stocks and Coal Exports”</w:t>
                            </w:r>
                          </w:p>
                          <w:p w14:paraId="7CF7F5A7" w14:textId="77777777" w:rsidR="006968C8" w:rsidRPr="007A6BB3" w:rsidRDefault="006968C8" w:rsidP="007A6BB3">
                            <w:pPr>
                              <w:rPr>
                                <w:i/>
                                <w:sz w:val="28"/>
                                <w:szCs w:val="28"/>
                              </w:rPr>
                            </w:pPr>
                            <w:r w:rsidRPr="007A6BB3">
                              <w:rPr>
                                <w:i/>
                                <w:sz w:val="28"/>
                                <w:szCs w:val="28"/>
                              </w:rPr>
                              <w:t>Form EIA-6, “Emergency Coal Supply Survey (Standby)”</w:t>
                            </w:r>
                          </w:p>
                          <w:p w14:paraId="4F98137C" w14:textId="77777777" w:rsidR="006968C8" w:rsidRPr="007A6BB3" w:rsidRDefault="006968C8" w:rsidP="007A6BB3">
                            <w:pPr>
                              <w:rPr>
                                <w:i/>
                                <w:sz w:val="28"/>
                                <w:szCs w:val="28"/>
                              </w:rPr>
                            </w:pPr>
                            <w:r w:rsidRPr="007A6BB3">
                              <w:rPr>
                                <w:i/>
                                <w:sz w:val="28"/>
                                <w:szCs w:val="28"/>
                              </w:rPr>
                              <w:t>Form EIA-20, “Emergency Weekly Coal Monitoring Survey for Coal Burning Power Producers (Standby)”</w:t>
                            </w:r>
                          </w:p>
                        </w:txbxContent>
                      </wps:txbx>
                      <wps:bodyPr rot="0" vert="horz" wrap="square" lIns="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margin-left:0;margin-top:231.75pt;width:474pt;height:190.5pt;z-index:251693056;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mLSuAIAALgFAAAOAAAAZHJzL2Uyb0RvYy54bWysVNtunDAQfa/Uf7D8TrjEewGFjZJlqSql&#10;FynpB3jBLFbBprZ3IY367x2bvSYvVVsekO0Znzkzczw3t0PboB1TmkuR4vAqwIiJQpZcbFL87Sn3&#10;5hhpQ0VJGylYip+ZxreL9+9u+i5hkaxlUzKFAETopO9SXBvTJb6vi5q1VF/JjgkwVlK11MBWbfxS&#10;0R7Q28aPgmDq91KVnZIF0xpOs9GIFw6/qlhhvlSVZgY1KQZuxv2V+6/t31/c0GSjaFfzYk+D/gWL&#10;lnIBQY9QGTUUbRV/A9XyQkktK3NVyNaXVcUL5nKAbMLgVTaPNe2YywWKo7tjmfT/gy0+774qxEvo&#10;HZRH0BZ69MQGg+7lgOAI6tN3OgG3xw4czQDn4Oty1d2DLL5rJOSypmLD7pSSfc1oCfxCe9M/uzri&#10;aAuy7j/JEuLQrZEOaKhUa4sH5UCADkSej72xXAo4nAZhPA/AVIAtImF8PXHsfJocrndKmw9Mtsgu&#10;Uqyg+Q6e7h60sXRocnCx0YTMedM4ATTi4gAcxxMIDletzdJw/XyJg3g1X82JR6LpyiNBlnl3+ZJ4&#10;0zycTbLrbLnMwl82bkiSmpclEzbMQVsh+bPe7VU+quKoLi0bXlo4S0mrzXrZKLSjoO3cfa7oYDm5&#10;+Zc0XBEgl1cphREJ7qPYy6fzmUdyMvHiWTD3oOT38TQgMcnyy5QeuGD/nhLqUxxPosmophPpV7kF&#10;7nubG01abmB6NLxNMWgDPutEE6vBlSjd2lDejOuzUlj6p1JAuw+Ndoq1Ih3laob1AChWxmtZPoN2&#10;lQRlgQph5MGiluonRj2MjxTrH1uqGEbNRwH6BxfjFmQyi2Cj3CYOCYHN+txCRQEwKTYYjculGefT&#10;tlN8U0OU8bUJeQfvpeJOySdG+1cG48EltB9ldv6c753XaeAufgMAAP//AwBQSwMEFAAGAAgAAAAh&#10;AKCDAfTfAAAACAEAAA8AAABkcnMvZG93bnJldi54bWxMj8FOwzAQRO9I/IO1SNyoA02rNI1TIaQe&#10;KAJB2w/YxNs4Il6H2G3C32NOcJyd1cybYjPZTlxo8K1jBfezBARx7XTLjYLjYXuXgfABWWPnmBR8&#10;k4dNeX1VYK7dyB902YdGxBD2OSowIfS5lL42ZNHPXE8cvZMbLIYoh0bqAccYbjv5kCRLabHl2GCw&#10;pydD9ef+bBW8bt9enlfT7lBhuxvd1/v8aEZW6vZmelyDCDSFv2f4xY/oUEamyp1Ze9EpiEOCgnQ5&#10;X4CI9irN4qVSkKXpAmRZyP8Dyh8AAAD//wMAUEsBAi0AFAAGAAgAAAAhALaDOJL+AAAA4QEAABMA&#10;AAAAAAAAAAAAAAAAAAAAAFtDb250ZW50X1R5cGVzXS54bWxQSwECLQAUAAYACAAAACEAOP0h/9YA&#10;AACUAQAACwAAAAAAAAAAAAAAAAAvAQAAX3JlbHMvLnJlbHNQSwECLQAUAAYACAAAACEAtapi0rgC&#10;AAC4BQAADgAAAAAAAAAAAAAAAAAuAgAAZHJzL2Uyb0RvYy54bWxQSwECLQAUAAYACAAAACEAoIMB&#10;9N8AAAAIAQAADwAAAAAAAAAAAAAAAAASBQAAZHJzL2Rvd25yZXYueG1sUEsFBgAAAAAEAAQA8wAA&#10;AB4GAAAAAA==&#10;" filled="f" stroked="f">
                <v:textbox inset="0">
                  <w:txbxContent>
                    <w:p w14:paraId="4665C48D" w14:textId="77777777" w:rsidR="006968C8" w:rsidRPr="007A6BB3" w:rsidRDefault="006968C8" w:rsidP="007A6BB3">
                      <w:pPr>
                        <w:rPr>
                          <w:i/>
                          <w:sz w:val="28"/>
                          <w:szCs w:val="28"/>
                        </w:rPr>
                      </w:pPr>
                      <w:r w:rsidRPr="007A6BB3">
                        <w:rPr>
                          <w:i/>
                          <w:sz w:val="28"/>
                          <w:szCs w:val="28"/>
                        </w:rPr>
                        <w:t xml:space="preserve">Form EIA-3, “Quarterly Survey of </w:t>
                      </w:r>
                      <w:r w:rsidRPr="00E81C17">
                        <w:rPr>
                          <w:i/>
                          <w:sz w:val="28"/>
                          <w:szCs w:val="28"/>
                        </w:rPr>
                        <w:t>Industrial, Commercial, &amp; Institutional Coal Users</w:t>
                      </w:r>
                      <w:r>
                        <w:rPr>
                          <w:i/>
                          <w:sz w:val="28"/>
                          <w:szCs w:val="28"/>
                        </w:rPr>
                        <w:t>”</w:t>
                      </w:r>
                    </w:p>
                    <w:p w14:paraId="493233B5" w14:textId="77777777" w:rsidR="006968C8" w:rsidRPr="007A6BB3" w:rsidRDefault="006968C8" w:rsidP="007A6BB3">
                      <w:pPr>
                        <w:rPr>
                          <w:i/>
                          <w:sz w:val="28"/>
                          <w:szCs w:val="28"/>
                        </w:rPr>
                      </w:pPr>
                      <w:r w:rsidRPr="007A6BB3">
                        <w:rPr>
                          <w:i/>
                          <w:sz w:val="28"/>
                          <w:szCs w:val="28"/>
                        </w:rPr>
                        <w:t>Form EIA-7A, “Annual Survey of Coal Production and Preparation”</w:t>
                      </w:r>
                    </w:p>
                    <w:p w14:paraId="25F68278" w14:textId="77777777" w:rsidR="006968C8" w:rsidRPr="007A6BB3" w:rsidRDefault="006968C8" w:rsidP="007A6BB3">
                      <w:pPr>
                        <w:rPr>
                          <w:i/>
                          <w:sz w:val="28"/>
                          <w:szCs w:val="28"/>
                        </w:rPr>
                      </w:pPr>
                      <w:r w:rsidRPr="007A6BB3">
                        <w:rPr>
                          <w:i/>
                          <w:sz w:val="28"/>
                          <w:szCs w:val="28"/>
                        </w:rPr>
                        <w:t>Form EIA-8A, “Annual Survey of Coal Stocks and Coal Exports”</w:t>
                      </w:r>
                    </w:p>
                    <w:p w14:paraId="7CF7F5A7" w14:textId="77777777" w:rsidR="006968C8" w:rsidRPr="007A6BB3" w:rsidRDefault="006968C8" w:rsidP="007A6BB3">
                      <w:pPr>
                        <w:rPr>
                          <w:i/>
                          <w:sz w:val="28"/>
                          <w:szCs w:val="28"/>
                        </w:rPr>
                      </w:pPr>
                      <w:r w:rsidRPr="007A6BB3">
                        <w:rPr>
                          <w:i/>
                          <w:sz w:val="28"/>
                          <w:szCs w:val="28"/>
                        </w:rPr>
                        <w:t>Form EIA-6, “Emergency Coal Supply Survey (Standby)”</w:t>
                      </w:r>
                    </w:p>
                    <w:p w14:paraId="4F98137C" w14:textId="77777777" w:rsidR="006968C8" w:rsidRPr="007A6BB3" w:rsidRDefault="006968C8" w:rsidP="007A6BB3">
                      <w:pPr>
                        <w:rPr>
                          <w:i/>
                          <w:sz w:val="28"/>
                          <w:szCs w:val="28"/>
                        </w:rPr>
                      </w:pPr>
                      <w:r w:rsidRPr="007A6BB3">
                        <w:rPr>
                          <w:i/>
                          <w:sz w:val="28"/>
                          <w:szCs w:val="28"/>
                        </w:rPr>
                        <w:t>Form EIA-20, “Emergency Weekly Coal Monitoring Survey for Coal Burning Power Producers (Standby)”</w:t>
                      </w:r>
                    </w:p>
                  </w:txbxContent>
                </v:textbox>
                <w10:wrap type="square" anchorx="margin" anchory="margin"/>
              </v:shape>
            </w:pict>
          </mc:Fallback>
        </mc:AlternateContent>
      </w:r>
      <w:r w:rsidR="00FE06D9">
        <w:rPr>
          <w:rFonts w:ascii="Times New Roman" w:hAnsi="Times New Roman" w:cs="Times New Roman"/>
          <w:b/>
          <w:sz w:val="36"/>
          <w:szCs w:val="36"/>
        </w:rPr>
        <w:t>OMB No. 1905-0167</w:t>
      </w:r>
    </w:p>
    <w:p w14:paraId="503B13E1" w14:textId="77777777" w:rsidR="001F3A8F" w:rsidRPr="00711414" w:rsidRDefault="00EE2CAF" w:rsidP="00711414">
      <w:pPr>
        <w:rPr>
          <w:i/>
          <w:sz w:val="28"/>
          <w:szCs w:val="28"/>
        </w:rPr>
      </w:pPr>
      <w:r>
        <w:rPr>
          <w:noProof/>
        </w:rPr>
        <mc:AlternateContent>
          <mc:Choice Requires="wps">
            <w:drawing>
              <wp:anchor distT="0" distB="0" distL="114300" distR="114300" simplePos="0" relativeHeight="251681792" behindDoc="0" locked="0" layoutInCell="1" allowOverlap="1" wp14:anchorId="077371DB" wp14:editId="72E3A19E">
                <wp:simplePos x="0" y="0"/>
                <wp:positionH relativeFrom="margin">
                  <wp:posOffset>95250</wp:posOffset>
                </wp:positionH>
                <wp:positionV relativeFrom="margin">
                  <wp:posOffset>6477000</wp:posOffset>
                </wp:positionV>
                <wp:extent cx="2377440" cy="497205"/>
                <wp:effectExtent l="0" t="0" r="0" b="0"/>
                <wp:wrapSquare wrapText="bothSides"/>
                <wp:docPr id="4"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497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0B3AC3" w14:textId="15085E4D" w:rsidR="006968C8" w:rsidRPr="009818F9" w:rsidRDefault="006968C8">
                            <w:pPr>
                              <w:rPr>
                                <w:color w:val="A6A6A6" w:themeColor="background1" w:themeShade="A6"/>
                                <w:sz w:val="36"/>
                              </w:rPr>
                            </w:pPr>
                            <w:r>
                              <w:rPr>
                                <w:color w:val="A6A6A6" w:themeColor="background1" w:themeShade="A6"/>
                                <w:sz w:val="36"/>
                              </w:rPr>
                              <w:t>April 2017</w:t>
                            </w:r>
                          </w:p>
                        </w:txbxContent>
                      </wps:txbx>
                      <wps:bodyPr rot="0" vert="horz" wrap="square" lIns="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id="Text Box 30" o:spid="_x0000_s1027" type="#_x0000_t202" style="position:absolute;margin-left:7.5pt;margin-top:510pt;width:187.2pt;height:39.1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mB1uAIAAL0FAAAOAAAAZHJzL2Uyb0RvYy54bWysVFtvmzAUfp+0/2D5nXKJcwGFVG0I06Tu&#10;IrX7AQ6YYA1sZjuBbtp/37FJ0rTVpGkbD8j2Of7O5ft8ltdD26ADU5pLkeLwKsCIiUKWXOxS/OUh&#10;9xYYaUNFSRspWIofmcbXq7dvln2XsEjWsimZQgAidNJ3Ka6N6RLf10XNWqqvZMcEGCupWmpgq3Z+&#10;qWgP6G3jR0Ew83upyk7JgmkNp9loxCuHX1WsMJ+qSjODmhRDbsb9lftv7d9fLWmyU7SreXFMg/5F&#10;Fi3lAoKeoTJqKNor/gqq5YWSWlbmqpCtL6uKF8zVANWEwYtq7mvaMVcLNEd35zbp/wdbfDx8VoiX&#10;KSYYCdoCRQ9sMOhWDmji2tN3OgGv+w78zADnQLMrVXd3sviqkZDrmoodu1FK9jWjJaQX2sb6F1ct&#10;ITrRFmTbf5AlxKF7Ix3QUKnW9g66gQAdaHo8U2NzKeAwmsznhICpABuJ51EwdSFocrrdKW3eMdki&#10;u0ixAuodOj3caWOzocnJxQYTMudN4+hvxLMDcBxPIDZctTabhWPzRxzEm8VmQTwSzTYeCbLMu8nX&#10;xJvl4XyaTbL1Ogt/2rghSWpelkzYMCdlheTPmDtqfNTEWVtaNry0cDYlrXbbdaPQgYKyc/cdG3Lh&#10;5j9PwzUBanlRUhiR4DaKvXy2mHskJ1MvngcLLwjj23gWkJhk+fOS7rhg/14S6lMcT6PpKKbf1ha4&#10;73VtNGm5gdnR8DbFi7MTTawEN6J01BrKm3F90Qqb/lMrgO4T0U6wVqOjWs2wHdzTcGq2+t3K8hEU&#10;rCQIDLQIcw8WtVTfMephhqRYf9tTxTBq3gt4BXbguAWZgmAxUm4Th07I20sLFQXApNhgNC7XZhxS&#10;+07xXQ1RTm/uBl5Nzp2gnzI6vjWYEa6u4zyzQ+hy77yepu7qFwAAAP//AwBQSwMEFAAGAAgAAAAh&#10;AOeYtUDeAAAADAEAAA8AAABkcnMvZG93bnJldi54bWxMT8tOwzAQvCPxD9YicUHUgQBKQ5wKVXDk&#10;QFtxduJtEjVeh3jbhn492xM9rWZnNI9iMfleHXCMXSADD7MEFFIdXEeNgc364z4DFdmSs30gNPCL&#10;ERbl9VVhcxeO9IWHFTdKTCjm1kDLPORax7pFb+MsDEjCbcPoLQscG+1GexRz3+vHJHnR3nYkCa0d&#10;cNlivVvtvQF32nL6/Rn0pjmtf5aVxvddd2fM7c309gqKceJ/MZzrS3UopVMV9uSi6gU/yxSWm0gO&#10;KFGk2fwJVHV+zbMUdFnoyxHlHwAAAP//AwBQSwECLQAUAAYACAAAACEAtoM4kv4AAADhAQAAEwAA&#10;AAAAAAAAAAAAAAAAAAAAW0NvbnRlbnRfVHlwZXNdLnhtbFBLAQItABQABgAIAAAAIQA4/SH/1gAA&#10;AJQBAAALAAAAAAAAAAAAAAAAAC8BAABfcmVscy8ucmVsc1BLAQItABQABgAIAAAAIQATdmB1uAIA&#10;AL0FAAAOAAAAAAAAAAAAAAAAAC4CAABkcnMvZTJvRG9jLnhtbFBLAQItABQABgAIAAAAIQDnmLVA&#10;3gAAAAwBAAAPAAAAAAAAAAAAAAAAABIFAABkcnMvZG93bnJldi54bWxQSwUGAAAAAAQABADzAAAA&#10;HQYAAAAA&#10;" filled="f" stroked="f">
                <v:textbox style="mso-fit-shape-to-text:t" inset="0">
                  <w:txbxContent>
                    <w:p w14:paraId="110B3AC3" w14:textId="15085E4D" w:rsidR="006968C8" w:rsidRPr="009818F9" w:rsidRDefault="006968C8">
                      <w:pPr>
                        <w:rPr>
                          <w:color w:val="A6A6A6" w:themeColor="background1" w:themeShade="A6"/>
                          <w:sz w:val="36"/>
                        </w:rPr>
                      </w:pPr>
                      <w:r>
                        <w:rPr>
                          <w:color w:val="A6A6A6" w:themeColor="background1" w:themeShade="A6"/>
                          <w:sz w:val="36"/>
                        </w:rPr>
                        <w:t>April 2017</w:t>
                      </w:r>
                    </w:p>
                  </w:txbxContent>
                </v:textbox>
                <w10:wrap type="square" anchorx="margin" anchory="margin"/>
              </v:shape>
            </w:pict>
          </mc:Fallback>
        </mc:AlternateContent>
      </w:r>
      <w:r>
        <w:rPr>
          <w:noProof/>
        </w:rPr>
        <mc:AlternateContent>
          <mc:Choice Requires="wps">
            <w:drawing>
              <wp:anchor distT="0" distB="0" distL="114300" distR="114300" simplePos="0" relativeHeight="251689984" behindDoc="1" locked="0" layoutInCell="1" allowOverlap="1" wp14:anchorId="21BC1A0B" wp14:editId="483FE459">
                <wp:simplePos x="0" y="0"/>
                <wp:positionH relativeFrom="column">
                  <wp:posOffset>-450850</wp:posOffset>
                </wp:positionH>
                <wp:positionV relativeFrom="paragraph">
                  <wp:posOffset>4843780</wp:posOffset>
                </wp:positionV>
                <wp:extent cx="6858000" cy="62865"/>
                <wp:effectExtent l="0" t="0" r="3175" b="0"/>
                <wp:wrapThrough wrapText="bothSides">
                  <wp:wrapPolygon edited="0">
                    <wp:start x="-36" y="0"/>
                    <wp:lineTo x="-36" y="18545"/>
                    <wp:lineTo x="21600" y="18545"/>
                    <wp:lineTo x="21600" y="0"/>
                    <wp:lineTo x="-36" y="0"/>
                  </wp:wrapPolygon>
                </wp:wrapThrough>
                <wp:docPr id="3"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62865"/>
                        </a:xfrm>
                        <a:prstGeom prst="rect">
                          <a:avLst/>
                        </a:prstGeom>
                        <a:solidFill>
                          <a:srgbClr val="0C95D3"/>
                        </a:solidFill>
                        <a:ln>
                          <a:noFill/>
                        </a:ln>
                        <a:effectLst/>
                        <a:extLst>
                          <a:ext uri="{91240B29-F687-4F45-9708-019B960494DF}">
                            <a14:hiddenLine xmlns:a14="http://schemas.microsoft.com/office/drawing/2010/main" w="38100">
                              <a:solidFill>
                                <a:schemeClr val="lt1">
                                  <a:lumMod val="95000"/>
                                  <a:lumOff val="0"/>
                                </a:schemeClr>
                              </a:solidFill>
                              <a:miter lim="800000"/>
                              <a:headEnd/>
                              <a:tailEnd/>
                            </a14:hiddenLine>
                          </a:ext>
                          <a:ext uri="{AF507438-7753-43E0-B8FC-AC1667EBCBE1}">
                            <a14:hiddenEffects xmlns:a14="http://schemas.microsoft.com/office/drawing/2010/main">
                              <a:effectLst>
                                <a:outerShdw dist="28398" dir="3806097" algn="ctr" rotWithShape="0">
                                  <a:schemeClr val="accent5">
                                    <a:lumMod val="50000"/>
                                    <a:lumOff val="0"/>
                                    <a:alpha val="50000"/>
                                  </a:scheme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33F86CB" id="Rectangle 34" o:spid="_x0000_s1026" style="position:absolute;margin-left:-35.5pt;margin-top:381.4pt;width:540pt;height:4.95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oSzJwMAALsGAAAOAAAAZHJzL2Uyb0RvYy54bWysVd9v0zAQfkfif7D8niVpkzSJlk79iZAG&#10;TAzEs5s4jYVjB9ttNhD/O2en7dpNSAh4iXz2+fPd991drm8eWo72VGkmRYHDqwAjKkpZMbEt8OdP&#10;ay/FSBsiKsKloAV+pBrfTF+/uu67nI5kI3lFFQIQofO+K3BjTJf7vi4b2hJ9JTsq4LCWqiUGTLX1&#10;K0V6QG+5PwqCxO+lqjolS6o17C6HQzx1+HVNS/OhrjU1iBcYYjPuq9x3Y7/+9JrkW0W6hpWHMMhf&#10;RNESJuDRE9SSGIJ2ir2AalmppJa1uSpl68u6ZiV1OUA2YfAsm/uGdNTlAuTo7kST/n+w5fv9nUKs&#10;KvAYI0FakOgjkEbEllM0jiw/fadzcLvv7pTNUHe3svyqkZCLBtzoTCnZN5RUEFVo/f2LC9bQcBVt&#10;+neyAniyM9JR9VCr1gICCejBKfJ4UoQ+GFTCZpLGaRCAcCWcJaM0id0LJD9e7pQ2b6hskV0UWEHs&#10;Dpzsb7WxwZD86OKCl5xVa8a5M9R2s+AK7YktjkUWL8cHdH3uxoV1FtJeGxCHHerKa3iG5BAxLK2n&#10;jd1J/yMLR1EwH2XeOkknXrSOYi+bBKkXhNk8S4Ioi5brnzbcMMobVlVU3DJBj2UYRn8m86EhhgJy&#10;hYh6kDMNgTeX5nkyrrHoKWtuQufDdy2oMzCRxZZxyJTksA3tcyDoyI1tTYvgyL1gqmUGmpmztsBW&#10;tSOKLY6VqByiIYwPa/8ya4cG1F0yOFvHwSQap95kEo+9aLwKvHm6XnizRZgkk9V8MV+FlwyunCr6&#10;30l0gRwltobcQXb3TdWjitlaG6XjDKZbxWCcjNMgCbIJRoRvYQ6WRmGkpPnCTOOa2Ba2xXhGPylL&#10;Kkz8QgKrwO8kIDnhXUMGUU6OUOcnbEflKdqB2KdEzng/cPVEPaAc69h1sW3cYQBsZPUITQw52VTs&#10;xIdFI9V3jHqYngXW33ZEUYz4WwGDIAujyI5bZ0TxZASGOj/ZnJ8QUQJUgQ3w55YLM4zoXafYtoGX&#10;hioVcgbDo2ause1gGaKC+K0BE9JlcpjmdgSf287r6Z8z/QUAAP//AwBQSwMEFAAGAAgAAAAhAOvE&#10;vMLgAAAADAEAAA8AAABkcnMvZG93bnJldi54bWxMj0FLw0AQhe+C/2EZwVu7acDGpNkUKQRBgmC1&#10;92l2TKLZ3SS7beO/d3rS47x5vPe+fDubXpxp8p2zClbLCATZ2unONgo+3svFIwgf0GrsnSUFP+Rh&#10;W9ze5Jhpd7FvdN6HRnCI9RkqaEMYMil93ZJBv3QDWf59uslg4HNqpJ7wwuGml3EUraXBznJDiwPt&#10;Wqq/9yejYHyuXnZldxirr4d0nLF8xSolpe7v5qcNiEBz+DPDdT5Ph4I3Hd3Jai96BYtkxSxBQbKO&#10;meHqiKKUpSNLSZyALHL5H6L4BQAA//8DAFBLAQItABQABgAIAAAAIQC2gziS/gAAAOEBAAATAAAA&#10;AAAAAAAAAAAAAAAAAABbQ29udGVudF9UeXBlc10ueG1sUEsBAi0AFAAGAAgAAAAhADj9If/WAAAA&#10;lAEAAAsAAAAAAAAAAAAAAAAALwEAAF9yZWxzLy5yZWxzUEsBAi0AFAAGAAgAAAAhACC+hLMnAwAA&#10;uwYAAA4AAAAAAAAAAAAAAAAALgIAAGRycy9lMm9Eb2MueG1sUEsBAi0AFAAGAAgAAAAhAOvEvMLg&#10;AAAADAEAAA8AAAAAAAAAAAAAAAAAgQUAAGRycy9kb3ducmV2LnhtbFBLBQYAAAAABAAEAPMAAACO&#10;BgAAAAA=&#10;" fillcolor="#0c95d3" stroked="f" strokecolor="#f2f2f2 [3041]" strokeweight="3pt">
                <v:shadow color="#50191f [1608]" opacity=".5" offset="1pt"/>
                <w10:wrap type="through"/>
              </v:rect>
            </w:pict>
          </mc:Fallback>
        </mc:AlternateContent>
      </w:r>
      <w:r w:rsidR="00FB6BF3">
        <w:rPr>
          <w:noProof/>
        </w:rPr>
        <w:t xml:space="preserve"> </w:t>
      </w:r>
      <w:r w:rsidR="00711414">
        <w:rPr>
          <w:noProof/>
        </w:rPr>
        <mc:AlternateContent>
          <mc:Choice Requires="wps">
            <w:drawing>
              <wp:anchor distT="0" distB="0" distL="114300" distR="114300" simplePos="0" relativeHeight="251680768" behindDoc="0" locked="0" layoutInCell="1" allowOverlap="1" wp14:anchorId="562807B1" wp14:editId="58BBF794">
                <wp:simplePos x="0" y="0"/>
                <wp:positionH relativeFrom="margin">
                  <wp:posOffset>-76200</wp:posOffset>
                </wp:positionH>
                <wp:positionV relativeFrom="paragraph">
                  <wp:posOffset>688340</wp:posOffset>
                </wp:positionV>
                <wp:extent cx="6438900" cy="709930"/>
                <wp:effectExtent l="0" t="635" r="0" b="3810"/>
                <wp:wrapNone/>
                <wp:docPr id="6"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0" cy="709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F87B5C" w14:textId="77777777" w:rsidR="006968C8" w:rsidRPr="00AA3D91" w:rsidRDefault="006968C8" w:rsidP="00D001E4">
                            <w:pPr>
                              <w:spacing w:line="240" w:lineRule="auto"/>
                              <w:ind w:left="90"/>
                              <w:rPr>
                                <w:sz w:val="52"/>
                                <w:szCs w:val="52"/>
                              </w:rPr>
                            </w:pPr>
                          </w:p>
                        </w:txbxContent>
                      </wps:txbx>
                      <wps:bodyPr rot="0" vert="horz" wrap="square" lIns="0" tIns="45720" rIns="91440" bIns="45720" anchor="b" anchorCtr="0" upright="1">
                        <a:noAutofit/>
                      </wps:bodyPr>
                    </wps:wsp>
                  </a:graphicData>
                </a:graphic>
                <wp14:sizeRelH relativeFrom="margin">
                  <wp14:pctWidth>0</wp14:pctWidth>
                </wp14:sizeRelH>
                <wp14:sizeRelV relativeFrom="margin">
                  <wp14:pctHeight>0</wp14:pctHeight>
                </wp14:sizeRelV>
              </wp:anchor>
            </w:drawing>
          </mc:Choice>
          <mc:Fallback>
            <w:pict>
              <v:shape id="Text Box 29" o:spid="_x0000_s1028" type="#_x0000_t202" style="position:absolute;margin-left:-6pt;margin-top:54.2pt;width:507pt;height:55.9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W0PvAIAAL0FAAAOAAAAZHJzL2Uyb0RvYy54bWysVMlu2zAQvRfoPxC8K1pCy5YQuUgsqyiQ&#10;LkDSD6AlyiIqkSpJW0qL/nuHlLckl6ItDwTJGb7Z3szNu7Fr0Z4pzaXIcHgVYMREKSsuthn++lh4&#10;C4y0oaKirRQsw09M43fLt29uhj5lkWxkWzGFAETodOgz3BjTp76vy4Z1VF/JngkQ1lJ11MBVbf1K&#10;0QHQu9aPgiD2B6mqXsmSaQ2v+STES4df16w0n+taM4PaDINvxu3K7Ru7+8sbmm4V7RteHtygf+FF&#10;R7kAoyeonBqKdoq/gup4qaSWtbkqZefLuuYlczFANGHwIpqHhvbMxQLJ0f0pTfr/wZaf9l8U4lWG&#10;Y4wE7aBEj2w06E6OKEpseoZep6D10IOeGeEdyuxC1f29LL9pJOSqoWLLbpWSQ8NoBe6F9qd/8XXC&#10;0RZkM3yUFdihOyMd0FirzuYOsoEAHcr0dCqN9aWEx5hcL5IARCXI5kGSXLva+TQ9/u6VNu+Z7JA9&#10;ZFhB6R063d9rY72h6VHFGhOy4G3ryt+KZw+gOL2AbfhqZdYLV82fSZCsF+sF8UgUrz0S5Ll3W6yI&#10;FxfhfJZf56tVHv6ydkOSNryqmLBmjswKyZ9V7sDxiRMnbmnZ8srCWZe02m5WrUJ7Cswu3HI5B8lZ&#10;zX/uhksCxPIipDAiwV2UeEW8mHukIDMvmQcLLwiTuyQOSELy4nlI91ywfw8JDRlOZtFsItPZ6Rex&#10;BW69jo2mHTcwO1reZXhxUqKppeBaVK60hvJ2Ol+kwrp/TgWU+1hoR1jL0YmtZtyMrjWiYx9sZPUE&#10;DFYSCAZchLkHh0aqHxgNMEMyrL/vqGIYtR8EdIEdOO5AZvMILspdkpAQuGwuJVSUAJPhDUbTcWWm&#10;IbXrFd82YGXqOSFvoWtq7ght22vy6NBrMCNcXId5ZofQ5d1pnafu8jcAAAD//wMAUEsDBBQABgAI&#10;AAAAIQCJXyTx3gAAAAwBAAAPAAAAZHJzL2Rvd25yZXYueG1sTI9RS8QwEITfBf9DWMEXuUsaREpt&#10;eoigoKjgnT8g16xtuWRTmrQX/73pkz7uzDD7Tb1LzrIFpzB4UlBsBTCk1puBOgVfh6dNCSxETUZb&#10;T6jgBwPsmsuLWlfGn+kTl33sWC6hUGkFfYxjxXloe3Q6bP2IlL1vPzkd8zl13Ez6nMud5VKIO+70&#10;QPlDr0d87LE97WenIM3Gftyk+eX0Wh64Dctb8fwelLq+Sg/3wCKm+BeGFT+jQ5OZjn4mE5hVsClk&#10;3hKzIcpbYGtCiFU6KpBSSOBNzf+PaH4BAAD//wMAUEsBAi0AFAAGAAgAAAAhALaDOJL+AAAA4QEA&#10;ABMAAAAAAAAAAAAAAAAAAAAAAFtDb250ZW50X1R5cGVzXS54bWxQSwECLQAUAAYACAAAACEAOP0h&#10;/9YAAACUAQAACwAAAAAAAAAAAAAAAAAvAQAAX3JlbHMvLnJlbHNQSwECLQAUAAYACAAAACEAWTFt&#10;D7wCAAC9BQAADgAAAAAAAAAAAAAAAAAuAgAAZHJzL2Uyb0RvYy54bWxQSwECLQAUAAYACAAAACEA&#10;iV8k8d4AAAAMAQAADwAAAAAAAAAAAAAAAAAWBQAAZHJzL2Rvd25yZXYueG1sUEsFBgAAAAAEAAQA&#10;8wAAACEGAAAAAA==&#10;" filled="f" stroked="f">
                <v:textbox inset="0">
                  <w:txbxContent>
                    <w:p w14:paraId="23F87B5C" w14:textId="77777777" w:rsidR="006968C8" w:rsidRPr="00AA3D91" w:rsidRDefault="006968C8" w:rsidP="00D001E4">
                      <w:pPr>
                        <w:spacing w:line="240" w:lineRule="auto"/>
                        <w:ind w:left="90"/>
                        <w:rPr>
                          <w:sz w:val="52"/>
                          <w:szCs w:val="52"/>
                        </w:rPr>
                      </w:pPr>
                    </w:p>
                  </w:txbxContent>
                </v:textbox>
                <w10:wrap anchorx="margin"/>
              </v:shape>
            </w:pict>
          </mc:Fallback>
        </mc:AlternateContent>
      </w:r>
      <w:r w:rsidR="002556F3">
        <w:rPr>
          <w:noProof/>
        </w:rPr>
        <w:drawing>
          <wp:anchor distT="0" distB="0" distL="114300" distR="114300" simplePos="0" relativeHeight="251658752" behindDoc="0" locked="0" layoutInCell="1" allowOverlap="1" wp14:anchorId="3E15C048" wp14:editId="637E69FD">
            <wp:simplePos x="0" y="0"/>
            <wp:positionH relativeFrom="page">
              <wp:posOffset>717550</wp:posOffset>
            </wp:positionH>
            <wp:positionV relativeFrom="page">
              <wp:posOffset>7950200</wp:posOffset>
            </wp:positionV>
            <wp:extent cx="6343650" cy="647700"/>
            <wp:effectExtent l="19050" t="0" r="0" b="0"/>
            <wp:wrapThrough wrapText="bothSides">
              <wp:wrapPolygon edited="0">
                <wp:start x="-65" y="0"/>
                <wp:lineTo x="-65" y="20965"/>
                <wp:lineTo x="21600" y="20965"/>
                <wp:lineTo x="21600" y="0"/>
                <wp:lineTo x="-65" y="0"/>
              </wp:wrapPolygon>
            </wp:wrapThrough>
            <wp:docPr id="7" name="Picture 5" descr="report_title_botto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port_title_bottom.png"/>
                    <pic:cNvPicPr/>
                  </pic:nvPicPr>
                  <pic:blipFill>
                    <a:blip r:embed="rId11" cstate="print"/>
                    <a:srcRect/>
                    <a:stretch>
                      <a:fillRect/>
                    </a:stretch>
                  </pic:blipFill>
                  <pic:spPr>
                    <a:xfrm>
                      <a:off x="0" y="0"/>
                      <a:ext cx="6343650" cy="647700"/>
                    </a:xfrm>
                    <a:prstGeom prst="rect">
                      <a:avLst/>
                    </a:prstGeom>
                  </pic:spPr>
                </pic:pic>
              </a:graphicData>
            </a:graphic>
          </wp:anchor>
        </w:drawing>
      </w:r>
      <w:r w:rsidR="00711414">
        <w:rPr>
          <w:noProof/>
          <w:color w:val="A6A6A6" w:themeColor="background1" w:themeShade="A6"/>
        </w:rPr>
        <mc:AlternateContent>
          <mc:Choice Requires="wps">
            <w:drawing>
              <wp:anchor distT="0" distB="0" distL="114300" distR="114300" simplePos="0" relativeHeight="251691008" behindDoc="0" locked="0" layoutInCell="1" allowOverlap="1" wp14:anchorId="03B4F4F7" wp14:editId="50266A57">
                <wp:simplePos x="0" y="0"/>
                <wp:positionH relativeFrom="margin">
                  <wp:posOffset>0</wp:posOffset>
                </wp:positionH>
                <wp:positionV relativeFrom="margin">
                  <wp:posOffset>7975600</wp:posOffset>
                </wp:positionV>
                <wp:extent cx="2717800" cy="609600"/>
                <wp:effectExtent l="0" t="3175" r="0" b="0"/>
                <wp:wrapSquare wrapText="bothSides"/>
                <wp:docPr id="2"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78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48DAC7" w14:textId="77777777" w:rsidR="006968C8" w:rsidRPr="008F4CBD" w:rsidRDefault="006968C8" w:rsidP="00D300F4">
                            <w:pPr>
                              <w:kinsoku w:val="0"/>
                              <w:overflowPunct w:val="0"/>
                              <w:spacing w:after="0"/>
                              <w:rPr>
                                <w:rFonts w:ascii="Times New Roman" w:eastAsia="+mn-ea" w:hAnsi="Times New Roman" w:cs="Times New Roman"/>
                                <w:i/>
                                <w:iCs/>
                                <w:color w:val="808080" w:themeColor="background1" w:themeShade="80"/>
                                <w:kern w:val="24"/>
                                <w:sz w:val="20"/>
                                <w:szCs w:val="24"/>
                              </w:rPr>
                            </w:pPr>
                            <w:r w:rsidRPr="002556F3">
                              <w:rPr>
                                <w:rFonts w:ascii="Times New Roman" w:eastAsia="+mn-ea" w:hAnsi="Times New Roman" w:cs="Times New Roman"/>
                                <w:i/>
                                <w:iCs/>
                                <w:color w:val="808080" w:themeColor="background1" w:themeShade="80"/>
                                <w:kern w:val="24"/>
                                <w:sz w:val="20"/>
                                <w:szCs w:val="24"/>
                              </w:rPr>
                              <w:t>In</w:t>
                            </w:r>
                            <w:r w:rsidRPr="008F4CBD">
                              <w:rPr>
                                <w:rFonts w:ascii="Times New Roman" w:eastAsia="+mn-ea" w:hAnsi="Times New Roman" w:cs="Times New Roman"/>
                                <w:i/>
                                <w:iCs/>
                                <w:color w:val="808080" w:themeColor="background1" w:themeShade="80"/>
                                <w:kern w:val="24"/>
                                <w:sz w:val="20"/>
                                <w:szCs w:val="24"/>
                              </w:rPr>
                              <w:t>dependent Statistics &amp; Analysis</w:t>
                            </w:r>
                          </w:p>
                          <w:p w14:paraId="5AFDD716" w14:textId="77777777" w:rsidR="006968C8" w:rsidRPr="008F4CBD" w:rsidRDefault="006968C8" w:rsidP="002556F3">
                            <w:pPr>
                              <w:spacing w:before="40" w:after="0"/>
                              <w:rPr>
                                <w:rFonts w:eastAsia="Times New Roman"/>
                                <w:color w:val="808080" w:themeColor="background1" w:themeShade="80"/>
                                <w:sz w:val="20"/>
                              </w:rPr>
                            </w:pPr>
                            <w:r w:rsidRPr="008F4CBD">
                              <w:rPr>
                                <w:color w:val="808080" w:themeColor="background1" w:themeShade="80"/>
                                <w:kern w:val="24"/>
                                <w:sz w:val="20"/>
                              </w:rPr>
                              <w:t>www.eia.gov</w:t>
                            </w:r>
                          </w:p>
                        </w:txbxContent>
                      </wps:txbx>
                      <wps:bodyPr rot="0" vert="horz" wrap="square" lIns="0" tIns="45720" rIns="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5" o:spid="_x0000_s1029" type="#_x0000_t202" style="position:absolute;margin-left:0;margin-top:628pt;width:214pt;height:48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w8+tQIAALkFAAAOAAAAZHJzL2Uyb0RvYy54bWysVFtv2yAUfp+0/4B4d32pc7FVp0rieJrU&#10;XaR2P4DYOEbD4AGJ3U377zvgJE1bTZq28YAOh8N3bh/n5nZoOTpQpZkUGQ6vAoyoKGXFxC7DXx4K&#10;b46RNkRUhEtBM/xINb5dvH1z03cpjWQjeUUVAhCh077LcGNMl/q+LhvaEn0lOyrgspaqJQaOaudX&#10;ivSA3nI/CoKp30tVdUqWVGvQ5uMlXjj8uqal+VTXmhrEMwyxGbcrt2/t7i9uSLpTpGtYeQyD/EUU&#10;LWECnJ6hcmII2iv2CqplpZJa1uaqlK0v65qV1OUA2YTBi2zuG9JRlwsUR3fnMun/B1t+PHxWiFUZ&#10;jjASpIUWPdDBoJUc0PXElqfvdApW9x3YmQH00GaXqu7uZPlVIyHXDRE7ulRK9g0lFYQX2pf+xdMR&#10;R1uQbf9BVuCH7I10QEOtWls7qAYCdGjT47k1NpYSlNEsnM0DuCrhbhokU5CtC5KeXndKm3dUtsgK&#10;GVbQeodODnfajKYnE+tMyIJxDnqScvFMAZijBnzDU3tno3Dd/JEEyWa+mcdeHE03Xhzkubcs1rE3&#10;LcLZJL/O1+s8/Gn9hnHasKqiwro5MSuM/6xzR46PnDhzS0vOKgtnQ9Jqt11zhQ4EmF24dSzIhZn/&#10;PAxXL8jlRUphFAerKPGK6XzmxUU88ZJZMPeCMFlBneMkzovnKd0xQf89JdRnOJlEk5FMv80tcOt1&#10;biRtmYHZwVmbYaAGLGtEUkvBjaicbAjjo3xRChv+Uymg3adGO8Jajo5sNcN2cF/j2gJbMm9l9QgM&#10;VhIIBlyEuQdCI9V3jHqYIRnW3/ZEUYz4ewG/wA4cJ8STWQQHddJuL7VElACRYYPRKK7NOKD2nWK7&#10;BjyM/03IJfyYmjkyP0Vz/GcwH1xOx1lmB9Dl2Vk9TdzFLwAAAP//AwBQSwMEFAAGAAgAAAAhAAgH&#10;ahbeAAAACgEAAA8AAABkcnMvZG93bnJldi54bWxMT8FKw0AUvAv+w/IEb3bjakuJ2ZQS4kEQIamC&#10;x232mYRm34bspo1/7/Okt3kzw7yZbLe4QZxxCr0nDferBARS421PrYb3w/PdFkSIhqwZPKGGbwyw&#10;y6+vMpNaf6EKz3VsBYdQSI2GLsYxlTI0HToTVn5EYu3LT85EPqdW2slcONwNUiXJRjrTE3/ozIhF&#10;h82pnp2GT1W25fJW7T/o5bVaTmVxKOZa69ubZf8EIuIS/8zwW5+rQ86djn4mG8SggYdEZtV6w4j1&#10;R7VlcGTqYa0SkHkm/0/IfwAAAP//AwBQSwECLQAUAAYACAAAACEAtoM4kv4AAADhAQAAEwAAAAAA&#10;AAAAAAAAAAAAAAAAW0NvbnRlbnRfVHlwZXNdLnhtbFBLAQItABQABgAIAAAAIQA4/SH/1gAAAJQB&#10;AAALAAAAAAAAAAAAAAAAAC8BAABfcmVscy8ucmVsc1BLAQItABQABgAIAAAAIQDgBw8+tQIAALkF&#10;AAAOAAAAAAAAAAAAAAAAAC4CAABkcnMvZTJvRG9jLnhtbFBLAQItABQABgAIAAAAIQAIB2oW3gAA&#10;AAoBAAAPAAAAAAAAAAAAAAAAAA8FAABkcnMvZG93bnJldi54bWxQSwUGAAAAAAQABADzAAAAGgYA&#10;AAAA&#10;" filled="f" stroked="f">
                <v:textbox inset="0,,0">
                  <w:txbxContent>
                    <w:p w14:paraId="5948DAC7" w14:textId="77777777" w:rsidR="006968C8" w:rsidRPr="008F4CBD" w:rsidRDefault="006968C8" w:rsidP="00D300F4">
                      <w:pPr>
                        <w:kinsoku w:val="0"/>
                        <w:overflowPunct w:val="0"/>
                        <w:spacing w:after="0"/>
                        <w:rPr>
                          <w:rFonts w:ascii="Times New Roman" w:eastAsia="+mn-ea" w:hAnsi="Times New Roman" w:cs="Times New Roman"/>
                          <w:i/>
                          <w:iCs/>
                          <w:color w:val="808080" w:themeColor="background1" w:themeShade="80"/>
                          <w:kern w:val="24"/>
                          <w:sz w:val="20"/>
                          <w:szCs w:val="24"/>
                        </w:rPr>
                      </w:pPr>
                      <w:r w:rsidRPr="002556F3">
                        <w:rPr>
                          <w:rFonts w:ascii="Times New Roman" w:eastAsia="+mn-ea" w:hAnsi="Times New Roman" w:cs="Times New Roman"/>
                          <w:i/>
                          <w:iCs/>
                          <w:color w:val="808080" w:themeColor="background1" w:themeShade="80"/>
                          <w:kern w:val="24"/>
                          <w:sz w:val="20"/>
                          <w:szCs w:val="24"/>
                        </w:rPr>
                        <w:t>In</w:t>
                      </w:r>
                      <w:r w:rsidRPr="008F4CBD">
                        <w:rPr>
                          <w:rFonts w:ascii="Times New Roman" w:eastAsia="+mn-ea" w:hAnsi="Times New Roman" w:cs="Times New Roman"/>
                          <w:i/>
                          <w:iCs/>
                          <w:color w:val="808080" w:themeColor="background1" w:themeShade="80"/>
                          <w:kern w:val="24"/>
                          <w:sz w:val="20"/>
                          <w:szCs w:val="24"/>
                        </w:rPr>
                        <w:t>dependent Statistics &amp; Analysis</w:t>
                      </w:r>
                    </w:p>
                    <w:p w14:paraId="5AFDD716" w14:textId="77777777" w:rsidR="006968C8" w:rsidRPr="008F4CBD" w:rsidRDefault="006968C8" w:rsidP="002556F3">
                      <w:pPr>
                        <w:spacing w:before="40" w:after="0"/>
                        <w:rPr>
                          <w:rFonts w:eastAsia="Times New Roman"/>
                          <w:color w:val="808080" w:themeColor="background1" w:themeShade="80"/>
                          <w:sz w:val="20"/>
                        </w:rPr>
                      </w:pPr>
                      <w:r w:rsidRPr="008F4CBD">
                        <w:rPr>
                          <w:color w:val="808080" w:themeColor="background1" w:themeShade="80"/>
                          <w:kern w:val="24"/>
                          <w:sz w:val="20"/>
                        </w:rPr>
                        <w:t>www.eia.gov</w:t>
                      </w:r>
                    </w:p>
                  </w:txbxContent>
                </v:textbox>
                <w10:wrap type="square" anchorx="margin" anchory="margin"/>
              </v:shape>
            </w:pict>
          </mc:Fallback>
        </mc:AlternateContent>
      </w:r>
      <w:r w:rsidR="00711414">
        <w:rPr>
          <w:noProof/>
          <w:color w:val="A6A6A6" w:themeColor="background1" w:themeShade="A6"/>
        </w:rPr>
        <mc:AlternateContent>
          <mc:Choice Requires="wps">
            <w:drawing>
              <wp:anchor distT="0" distB="0" distL="114300" distR="114300" simplePos="0" relativeHeight="251692032" behindDoc="0" locked="0" layoutInCell="1" allowOverlap="1" wp14:anchorId="6CCA77CD" wp14:editId="2E62D867">
                <wp:simplePos x="0" y="0"/>
                <wp:positionH relativeFrom="margin">
                  <wp:posOffset>3270250</wp:posOffset>
                </wp:positionH>
                <wp:positionV relativeFrom="margin">
                  <wp:posOffset>7975600</wp:posOffset>
                </wp:positionV>
                <wp:extent cx="2717800" cy="609600"/>
                <wp:effectExtent l="3175" t="3175" r="3175" b="0"/>
                <wp:wrapSquare wrapText="bothSides"/>
                <wp:docPr id="1"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78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AA2DD9" w14:textId="77777777" w:rsidR="006968C8" w:rsidRPr="008F4CBD" w:rsidRDefault="006968C8" w:rsidP="002556F3">
                            <w:pPr>
                              <w:spacing w:after="0"/>
                              <w:jc w:val="right"/>
                              <w:rPr>
                                <w:color w:val="808080" w:themeColor="background1" w:themeShade="80"/>
                                <w:kern w:val="24"/>
                                <w:sz w:val="20"/>
                              </w:rPr>
                            </w:pPr>
                            <w:r w:rsidRPr="008F4CBD">
                              <w:rPr>
                                <w:color w:val="808080" w:themeColor="background1" w:themeShade="80"/>
                                <w:kern w:val="24"/>
                                <w:sz w:val="20"/>
                              </w:rPr>
                              <w:t>U.S. Department of Energy</w:t>
                            </w:r>
                          </w:p>
                          <w:p w14:paraId="6AADAF34" w14:textId="77777777" w:rsidR="006968C8" w:rsidRPr="008F4CBD" w:rsidRDefault="006968C8" w:rsidP="002556F3">
                            <w:pPr>
                              <w:spacing w:before="40" w:after="0"/>
                              <w:jc w:val="right"/>
                              <w:rPr>
                                <w:rFonts w:eastAsia="Times New Roman"/>
                                <w:color w:val="808080" w:themeColor="background1" w:themeShade="80"/>
                                <w:sz w:val="20"/>
                              </w:rPr>
                            </w:pPr>
                            <w:r w:rsidRPr="008F4CBD">
                              <w:rPr>
                                <w:color w:val="808080" w:themeColor="background1" w:themeShade="80"/>
                                <w:kern w:val="24"/>
                                <w:sz w:val="20"/>
                              </w:rPr>
                              <w:t>Washington, DC 20585</w:t>
                            </w:r>
                          </w:p>
                        </w:txbxContent>
                      </wps:txbx>
                      <wps:bodyPr rot="0" vert="horz" wrap="square" lIns="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6" o:spid="_x0000_s1030" type="#_x0000_t202" style="position:absolute;margin-left:257.5pt;margin-top:628pt;width:214pt;height:48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HPNuAIAAL0FAAAOAAAAZHJzL2Uyb0RvYy54bWysVFtv2yAUfp+0/4B4d30pcWKrTtXG8TSp&#10;u0jtfgCxcYxmgwckdjftv++AkzRtNWnaxgM6HA7fuX2cq+uxa9GeKc2lyHB4EWDERCkrLrYZ/vJQ&#10;eAuMtKGioq0ULMOPTOPr5ds3V0Ofskg2sq2YQgAidDr0GW6M6VPf12XDOqovZM8EXNZSddTAUW39&#10;StEB0LvWj4Ig9gepql7JkmkN2ny6xEuHX9esNJ/qWjOD2gxDbMbtyu0bu/vLK5puFe0bXh7CoH8R&#10;RUe5AKcnqJwainaKv4LqeKmklrW5KGXny7rmJXM5QDZh8CKb+4b2zOUCxdH9qUz6/8GWH/efFeIV&#10;9A4jQTto0QMbDbqVI7qMbXmGXqdgdd+DnRlBb01tqrq/k+VXjYRcNVRs2Y1ScmgYrSC80L70z55O&#10;ONqCbIYPsgI/dGekAxpr1VlAqAYCdGjT46k1NpYSlNE8nC8CuCrhLg6SGGTrgqbH173S5h2THbJC&#10;hhW03qHT/Z02k+nRxDoTsuBtC3qatuKZAjAnDfiGp/bORuG6+SMJkvVivSAeieK1R4I8926KFfHi&#10;IpzP8st8tcrDn9ZvSNKGVxUT1s2RWSH5s84dOD5x4sQtLVteWTgbklbbzapVaE+B2YVbh4KcmfnP&#10;w3D1glxepBRGJLiNEq+IF3OPFGTmJfNg4QVhcgt1JgnJi+cp3XHB/j0lNGQ4mUWziUy/zS1w63Vu&#10;NO24gdnR8i7DQA1Y1oimloJrUTnZUN5O8lkpbPhPpYB2HxvtCGs5OrHVjJvRfQ1igS2ZN7J6BAYr&#10;CQQDLsLcA6GR6jtGA8yQDOtvO6oYRu17Ab/ADhwnkNk8goNyhyQkBA6b8xsqSoDJsMFoEldmGlK7&#10;XvFtA16mPyfkDfyamjtCP0V0+GswI1xeh3lmh9D52Vk9Td3lLwAAAP//AwBQSwMEFAAGAAgAAAAh&#10;AG5V4SzgAAAADQEAAA8AAABkcnMvZG93bnJldi54bWxMT0FOwzAQvCPxB2uRuFGnCaloiFMhpB4o&#10;AkHbB2xiE0fE6xC7Tfg9ywluMzuj2ZlyM7tenM0YOk8KlosEhKHG645aBcfD9uYORIhIGntPRsG3&#10;CbCpLi9KLLSf6N2c97EVHEKhQAU2xqGQMjTWOAwLPxhi7cOPDiPTsZV6xInDXS/TJFlJhx3xB4uD&#10;ebSm+dyfnIKX7evz03reHWrsdpP/esuOdiKlrq/mh3sQ0czxzwy/9bk6VNyp9ifSQfQK8mXOWyIL&#10;ab5ixJb1bcag5lOWpwnIqpT/V1Q/AAAA//8DAFBLAQItABQABgAIAAAAIQC2gziS/gAAAOEBAAAT&#10;AAAAAAAAAAAAAAAAAAAAAABbQ29udGVudF9UeXBlc10ueG1sUEsBAi0AFAAGAAgAAAAhADj9If/W&#10;AAAAlAEAAAsAAAAAAAAAAAAAAAAALwEAAF9yZWxzLy5yZWxzUEsBAi0AFAAGAAgAAAAhAFcsc824&#10;AgAAvQUAAA4AAAAAAAAAAAAAAAAALgIAAGRycy9lMm9Eb2MueG1sUEsBAi0AFAAGAAgAAAAhAG5V&#10;4SzgAAAADQEAAA8AAAAAAAAAAAAAAAAAEgUAAGRycy9kb3ducmV2LnhtbFBLBQYAAAAABAAEAPMA&#10;AAAfBgAAAAA=&#10;" filled="f" stroked="f">
                <v:textbox inset="0">
                  <w:txbxContent>
                    <w:p w14:paraId="1BAA2DD9" w14:textId="77777777" w:rsidR="006968C8" w:rsidRPr="008F4CBD" w:rsidRDefault="006968C8" w:rsidP="002556F3">
                      <w:pPr>
                        <w:spacing w:after="0"/>
                        <w:jc w:val="right"/>
                        <w:rPr>
                          <w:color w:val="808080" w:themeColor="background1" w:themeShade="80"/>
                          <w:kern w:val="24"/>
                          <w:sz w:val="20"/>
                        </w:rPr>
                      </w:pPr>
                      <w:r w:rsidRPr="008F4CBD">
                        <w:rPr>
                          <w:color w:val="808080" w:themeColor="background1" w:themeShade="80"/>
                          <w:kern w:val="24"/>
                          <w:sz w:val="20"/>
                        </w:rPr>
                        <w:t>U.S. Department of Energy</w:t>
                      </w:r>
                    </w:p>
                    <w:p w14:paraId="6AADAF34" w14:textId="77777777" w:rsidR="006968C8" w:rsidRPr="008F4CBD" w:rsidRDefault="006968C8" w:rsidP="002556F3">
                      <w:pPr>
                        <w:spacing w:before="40" w:after="0"/>
                        <w:jc w:val="right"/>
                        <w:rPr>
                          <w:rFonts w:eastAsia="Times New Roman"/>
                          <w:color w:val="808080" w:themeColor="background1" w:themeShade="80"/>
                          <w:sz w:val="20"/>
                        </w:rPr>
                      </w:pPr>
                      <w:r w:rsidRPr="008F4CBD">
                        <w:rPr>
                          <w:color w:val="808080" w:themeColor="background1" w:themeShade="80"/>
                          <w:kern w:val="24"/>
                          <w:sz w:val="20"/>
                        </w:rPr>
                        <w:t>Washington, DC 20585</w:t>
                      </w:r>
                    </w:p>
                  </w:txbxContent>
                </v:textbox>
                <w10:wrap type="square" anchorx="margin" anchory="margin"/>
              </v:shape>
            </w:pict>
          </mc:Fallback>
        </mc:AlternateContent>
      </w:r>
      <w:r w:rsidR="001F3A8F">
        <w:br w:type="page"/>
      </w:r>
    </w:p>
    <w:p w14:paraId="05766E8A" w14:textId="77777777" w:rsidR="00755C3D" w:rsidRDefault="00755C3D" w:rsidP="00D928FD">
      <w:pPr>
        <w:sectPr w:rsidR="00755C3D" w:rsidSect="001F3A8F">
          <w:footerReference w:type="default" r:id="rId12"/>
          <w:footnotePr>
            <w:pos w:val="beneathText"/>
          </w:footnotePr>
          <w:type w:val="continuous"/>
          <w:pgSz w:w="12240" w:h="15840"/>
          <w:pgMar w:top="1440" w:right="1440" w:bottom="1440" w:left="1440" w:header="720" w:footer="720" w:gutter="0"/>
          <w:pgNumType w:fmt="lowerRoman" w:start="1"/>
          <w:cols w:space="720"/>
          <w:titlePg/>
          <w:docGrid w:linePitch="360"/>
        </w:sectPr>
      </w:pPr>
    </w:p>
    <w:sdt>
      <w:sdtPr>
        <w:rPr>
          <w:rFonts w:asciiTheme="minorHAnsi" w:eastAsiaTheme="minorHAnsi" w:hAnsiTheme="minorHAnsi" w:cstheme="minorBidi"/>
          <w:b w:val="0"/>
          <w:bCs w:val="0"/>
          <w:color w:val="auto"/>
          <w:sz w:val="22"/>
          <w:szCs w:val="22"/>
        </w:rPr>
        <w:id w:val="819469860"/>
        <w:docPartObj>
          <w:docPartGallery w:val="Table of Contents"/>
          <w:docPartUnique/>
        </w:docPartObj>
      </w:sdtPr>
      <w:sdtEndPr>
        <w:rPr>
          <w:noProof/>
        </w:rPr>
      </w:sdtEndPr>
      <w:sdtContent>
        <w:p w14:paraId="2B7B68C5" w14:textId="77777777" w:rsidR="0059212D" w:rsidRDefault="0059212D" w:rsidP="00EE2CAF">
          <w:pPr>
            <w:pStyle w:val="TOCHeading"/>
          </w:pPr>
          <w:r>
            <w:t>Table of Contents</w:t>
          </w:r>
        </w:p>
        <w:p w14:paraId="386F0FBB" w14:textId="77777777" w:rsidR="006D42EC" w:rsidRDefault="0059212D">
          <w:pPr>
            <w:pStyle w:val="TOC1"/>
            <w:rPr>
              <w:rFonts w:eastAsiaTheme="minorEastAsia"/>
              <w:noProof/>
              <w:color w:val="auto"/>
            </w:rPr>
          </w:pPr>
          <w:r>
            <w:fldChar w:fldCharType="begin"/>
          </w:r>
          <w:r>
            <w:instrText xml:space="preserve"> TOC \o "1-3" \h \z \u </w:instrText>
          </w:r>
          <w:r>
            <w:fldChar w:fldCharType="separate"/>
          </w:r>
          <w:hyperlink w:anchor="_Toc466046207" w:history="1">
            <w:r w:rsidR="006D42EC" w:rsidRPr="005C683D">
              <w:rPr>
                <w:rStyle w:val="Hyperlink"/>
                <w:noProof/>
              </w:rPr>
              <w:t>Part A: Justification</w:t>
            </w:r>
            <w:r w:rsidR="006D42EC">
              <w:rPr>
                <w:noProof/>
                <w:webHidden/>
              </w:rPr>
              <w:tab/>
            </w:r>
            <w:r w:rsidR="006D42EC">
              <w:rPr>
                <w:noProof/>
                <w:webHidden/>
              </w:rPr>
              <w:fldChar w:fldCharType="begin"/>
            </w:r>
            <w:r w:rsidR="006D42EC">
              <w:rPr>
                <w:noProof/>
                <w:webHidden/>
              </w:rPr>
              <w:instrText xml:space="preserve"> PAGEREF _Toc466046207 \h </w:instrText>
            </w:r>
            <w:r w:rsidR="006D42EC">
              <w:rPr>
                <w:noProof/>
                <w:webHidden/>
              </w:rPr>
            </w:r>
            <w:r w:rsidR="006D42EC">
              <w:rPr>
                <w:noProof/>
                <w:webHidden/>
              </w:rPr>
              <w:fldChar w:fldCharType="separate"/>
            </w:r>
            <w:r w:rsidR="006721EC">
              <w:rPr>
                <w:noProof/>
                <w:webHidden/>
              </w:rPr>
              <w:t>i</w:t>
            </w:r>
            <w:r w:rsidR="006D42EC">
              <w:rPr>
                <w:noProof/>
                <w:webHidden/>
              </w:rPr>
              <w:fldChar w:fldCharType="end"/>
            </w:r>
          </w:hyperlink>
        </w:p>
        <w:p w14:paraId="17BB3B53" w14:textId="77777777" w:rsidR="006D42EC" w:rsidRDefault="00DF75A7">
          <w:pPr>
            <w:pStyle w:val="TOC2"/>
            <w:rPr>
              <w:rFonts w:eastAsiaTheme="minorEastAsia"/>
              <w:noProof/>
              <w:color w:val="auto"/>
            </w:rPr>
          </w:pPr>
          <w:hyperlink w:anchor="_Toc466046208" w:history="1">
            <w:r w:rsidR="006D42EC" w:rsidRPr="005C683D">
              <w:rPr>
                <w:rStyle w:val="Hyperlink"/>
                <w:noProof/>
              </w:rPr>
              <w:t>Introduction</w:t>
            </w:r>
            <w:r w:rsidR="006D42EC">
              <w:rPr>
                <w:noProof/>
                <w:webHidden/>
              </w:rPr>
              <w:tab/>
            </w:r>
            <w:r w:rsidR="006D42EC">
              <w:rPr>
                <w:noProof/>
                <w:webHidden/>
              </w:rPr>
              <w:fldChar w:fldCharType="begin"/>
            </w:r>
            <w:r w:rsidR="006D42EC">
              <w:rPr>
                <w:noProof/>
                <w:webHidden/>
              </w:rPr>
              <w:instrText xml:space="preserve"> PAGEREF _Toc466046208 \h </w:instrText>
            </w:r>
            <w:r w:rsidR="006D42EC">
              <w:rPr>
                <w:noProof/>
                <w:webHidden/>
              </w:rPr>
            </w:r>
            <w:r w:rsidR="006D42EC">
              <w:rPr>
                <w:noProof/>
                <w:webHidden/>
              </w:rPr>
              <w:fldChar w:fldCharType="separate"/>
            </w:r>
            <w:r w:rsidR="006721EC">
              <w:rPr>
                <w:noProof/>
                <w:webHidden/>
              </w:rPr>
              <w:t>1</w:t>
            </w:r>
            <w:r w:rsidR="006D42EC">
              <w:rPr>
                <w:noProof/>
                <w:webHidden/>
              </w:rPr>
              <w:fldChar w:fldCharType="end"/>
            </w:r>
          </w:hyperlink>
        </w:p>
        <w:p w14:paraId="04DF9016" w14:textId="77777777" w:rsidR="006D42EC" w:rsidRDefault="00DF75A7">
          <w:pPr>
            <w:pStyle w:val="TOC2"/>
            <w:rPr>
              <w:rFonts w:eastAsiaTheme="minorEastAsia"/>
              <w:noProof/>
              <w:color w:val="auto"/>
            </w:rPr>
          </w:pPr>
          <w:hyperlink w:anchor="_Toc466046209" w:history="1">
            <w:r w:rsidR="006D42EC" w:rsidRPr="005C683D">
              <w:rPr>
                <w:rStyle w:val="Hyperlink"/>
                <w:noProof/>
              </w:rPr>
              <w:t>A.1. Legal Justification</w:t>
            </w:r>
            <w:r w:rsidR="006D42EC">
              <w:rPr>
                <w:noProof/>
                <w:webHidden/>
              </w:rPr>
              <w:tab/>
            </w:r>
            <w:r w:rsidR="006D42EC">
              <w:rPr>
                <w:noProof/>
                <w:webHidden/>
              </w:rPr>
              <w:fldChar w:fldCharType="begin"/>
            </w:r>
            <w:r w:rsidR="006D42EC">
              <w:rPr>
                <w:noProof/>
                <w:webHidden/>
              </w:rPr>
              <w:instrText xml:space="preserve"> PAGEREF _Toc466046209 \h </w:instrText>
            </w:r>
            <w:r w:rsidR="006D42EC">
              <w:rPr>
                <w:noProof/>
                <w:webHidden/>
              </w:rPr>
            </w:r>
            <w:r w:rsidR="006D42EC">
              <w:rPr>
                <w:noProof/>
                <w:webHidden/>
              </w:rPr>
              <w:fldChar w:fldCharType="separate"/>
            </w:r>
            <w:r w:rsidR="006721EC">
              <w:rPr>
                <w:noProof/>
                <w:webHidden/>
              </w:rPr>
              <w:t>4</w:t>
            </w:r>
            <w:r w:rsidR="006D42EC">
              <w:rPr>
                <w:noProof/>
                <w:webHidden/>
              </w:rPr>
              <w:fldChar w:fldCharType="end"/>
            </w:r>
          </w:hyperlink>
        </w:p>
        <w:p w14:paraId="0FA7408F" w14:textId="77777777" w:rsidR="006D42EC" w:rsidRDefault="00DF75A7">
          <w:pPr>
            <w:pStyle w:val="TOC2"/>
            <w:rPr>
              <w:rFonts w:eastAsiaTheme="minorEastAsia"/>
              <w:noProof/>
              <w:color w:val="auto"/>
            </w:rPr>
          </w:pPr>
          <w:hyperlink w:anchor="_Toc466046210" w:history="1">
            <w:r w:rsidR="006D42EC" w:rsidRPr="005C683D">
              <w:rPr>
                <w:rStyle w:val="Hyperlink"/>
                <w:noProof/>
              </w:rPr>
              <w:t>A.2. Needs and Uses of Data</w:t>
            </w:r>
            <w:r w:rsidR="006D42EC">
              <w:rPr>
                <w:noProof/>
                <w:webHidden/>
              </w:rPr>
              <w:tab/>
            </w:r>
            <w:r w:rsidR="006D42EC">
              <w:rPr>
                <w:noProof/>
                <w:webHidden/>
              </w:rPr>
              <w:fldChar w:fldCharType="begin"/>
            </w:r>
            <w:r w:rsidR="006D42EC">
              <w:rPr>
                <w:noProof/>
                <w:webHidden/>
              </w:rPr>
              <w:instrText xml:space="preserve"> PAGEREF _Toc466046210 \h </w:instrText>
            </w:r>
            <w:r w:rsidR="006D42EC">
              <w:rPr>
                <w:noProof/>
                <w:webHidden/>
              </w:rPr>
            </w:r>
            <w:r w:rsidR="006D42EC">
              <w:rPr>
                <w:noProof/>
                <w:webHidden/>
              </w:rPr>
              <w:fldChar w:fldCharType="separate"/>
            </w:r>
            <w:r w:rsidR="006721EC">
              <w:rPr>
                <w:noProof/>
                <w:webHidden/>
              </w:rPr>
              <w:t>6</w:t>
            </w:r>
            <w:r w:rsidR="006D42EC">
              <w:rPr>
                <w:noProof/>
                <w:webHidden/>
              </w:rPr>
              <w:fldChar w:fldCharType="end"/>
            </w:r>
          </w:hyperlink>
        </w:p>
        <w:p w14:paraId="1E647A01" w14:textId="77777777" w:rsidR="006D42EC" w:rsidRDefault="00DF75A7">
          <w:pPr>
            <w:pStyle w:val="TOC2"/>
            <w:rPr>
              <w:rFonts w:eastAsiaTheme="minorEastAsia"/>
              <w:noProof/>
              <w:color w:val="auto"/>
            </w:rPr>
          </w:pPr>
          <w:hyperlink w:anchor="_Toc466046211" w:history="1">
            <w:r w:rsidR="006D42EC" w:rsidRPr="005C683D">
              <w:rPr>
                <w:rStyle w:val="Hyperlink"/>
                <w:noProof/>
              </w:rPr>
              <w:t>A.3. Use of Technology</w:t>
            </w:r>
            <w:r w:rsidR="006D42EC">
              <w:rPr>
                <w:noProof/>
                <w:webHidden/>
              </w:rPr>
              <w:tab/>
            </w:r>
            <w:r w:rsidR="006D42EC">
              <w:rPr>
                <w:noProof/>
                <w:webHidden/>
              </w:rPr>
              <w:fldChar w:fldCharType="begin"/>
            </w:r>
            <w:r w:rsidR="006D42EC">
              <w:rPr>
                <w:noProof/>
                <w:webHidden/>
              </w:rPr>
              <w:instrText xml:space="preserve"> PAGEREF _Toc466046211 \h </w:instrText>
            </w:r>
            <w:r w:rsidR="006D42EC">
              <w:rPr>
                <w:noProof/>
                <w:webHidden/>
              </w:rPr>
            </w:r>
            <w:r w:rsidR="006D42EC">
              <w:rPr>
                <w:noProof/>
                <w:webHidden/>
              </w:rPr>
              <w:fldChar w:fldCharType="separate"/>
            </w:r>
            <w:r w:rsidR="006721EC">
              <w:rPr>
                <w:noProof/>
                <w:webHidden/>
              </w:rPr>
              <w:t>7</w:t>
            </w:r>
            <w:r w:rsidR="006D42EC">
              <w:rPr>
                <w:noProof/>
                <w:webHidden/>
              </w:rPr>
              <w:fldChar w:fldCharType="end"/>
            </w:r>
          </w:hyperlink>
        </w:p>
        <w:p w14:paraId="0FA939DB" w14:textId="2E4A8EBF" w:rsidR="006D42EC" w:rsidRDefault="00DF75A7">
          <w:pPr>
            <w:pStyle w:val="TOC2"/>
            <w:rPr>
              <w:rFonts w:eastAsiaTheme="minorEastAsia"/>
              <w:noProof/>
              <w:color w:val="auto"/>
            </w:rPr>
          </w:pPr>
          <w:hyperlink w:anchor="_Toc466046212" w:history="1">
            <w:r w:rsidR="006D42EC" w:rsidRPr="005C683D">
              <w:rPr>
                <w:rStyle w:val="Hyperlink"/>
                <w:noProof/>
              </w:rPr>
              <w:t>A.4. Efforts to Identify Duplication</w:t>
            </w:r>
            <w:r w:rsidR="006D42EC">
              <w:rPr>
                <w:noProof/>
                <w:webHidden/>
              </w:rPr>
              <w:tab/>
            </w:r>
            <w:r w:rsidR="006D42EC">
              <w:rPr>
                <w:noProof/>
                <w:webHidden/>
              </w:rPr>
              <w:fldChar w:fldCharType="begin"/>
            </w:r>
            <w:r w:rsidR="006D42EC">
              <w:rPr>
                <w:noProof/>
                <w:webHidden/>
              </w:rPr>
              <w:instrText xml:space="preserve"> PAGEREF _Toc466046212 \h </w:instrText>
            </w:r>
            <w:r w:rsidR="006D42EC">
              <w:rPr>
                <w:noProof/>
                <w:webHidden/>
              </w:rPr>
            </w:r>
            <w:r w:rsidR="006D42EC">
              <w:rPr>
                <w:noProof/>
                <w:webHidden/>
              </w:rPr>
              <w:fldChar w:fldCharType="separate"/>
            </w:r>
            <w:r w:rsidR="006721EC">
              <w:rPr>
                <w:noProof/>
                <w:webHidden/>
              </w:rPr>
              <w:t>7</w:t>
            </w:r>
            <w:r w:rsidR="006D42EC">
              <w:rPr>
                <w:noProof/>
                <w:webHidden/>
              </w:rPr>
              <w:fldChar w:fldCharType="end"/>
            </w:r>
          </w:hyperlink>
        </w:p>
        <w:p w14:paraId="6A1D3097" w14:textId="77777777" w:rsidR="006D42EC" w:rsidRDefault="00DF75A7">
          <w:pPr>
            <w:pStyle w:val="TOC2"/>
            <w:rPr>
              <w:rFonts w:eastAsiaTheme="minorEastAsia"/>
              <w:noProof/>
              <w:color w:val="auto"/>
            </w:rPr>
          </w:pPr>
          <w:hyperlink w:anchor="_Toc466046213" w:history="1">
            <w:r w:rsidR="006D42EC" w:rsidRPr="005C683D">
              <w:rPr>
                <w:rStyle w:val="Hyperlink"/>
                <w:noProof/>
              </w:rPr>
              <w:t>A.5. Provisions for Reducing Burden on Small Businesses</w:t>
            </w:r>
            <w:r w:rsidR="006D42EC">
              <w:rPr>
                <w:noProof/>
                <w:webHidden/>
              </w:rPr>
              <w:tab/>
            </w:r>
            <w:r w:rsidR="006D42EC">
              <w:rPr>
                <w:noProof/>
                <w:webHidden/>
              </w:rPr>
              <w:fldChar w:fldCharType="begin"/>
            </w:r>
            <w:r w:rsidR="006D42EC">
              <w:rPr>
                <w:noProof/>
                <w:webHidden/>
              </w:rPr>
              <w:instrText xml:space="preserve"> PAGEREF _Toc466046213 \h </w:instrText>
            </w:r>
            <w:r w:rsidR="006D42EC">
              <w:rPr>
                <w:noProof/>
                <w:webHidden/>
              </w:rPr>
            </w:r>
            <w:r w:rsidR="006D42EC">
              <w:rPr>
                <w:noProof/>
                <w:webHidden/>
              </w:rPr>
              <w:fldChar w:fldCharType="separate"/>
            </w:r>
            <w:r w:rsidR="006721EC">
              <w:rPr>
                <w:noProof/>
                <w:webHidden/>
              </w:rPr>
              <w:t>8</w:t>
            </w:r>
            <w:r w:rsidR="006D42EC">
              <w:rPr>
                <w:noProof/>
                <w:webHidden/>
              </w:rPr>
              <w:fldChar w:fldCharType="end"/>
            </w:r>
          </w:hyperlink>
        </w:p>
        <w:p w14:paraId="7CDE0D3C" w14:textId="7D52F17A" w:rsidR="006D42EC" w:rsidRDefault="00DF75A7">
          <w:pPr>
            <w:pStyle w:val="TOC2"/>
            <w:rPr>
              <w:rFonts w:eastAsiaTheme="minorEastAsia"/>
              <w:noProof/>
              <w:color w:val="auto"/>
            </w:rPr>
          </w:pPr>
          <w:hyperlink w:anchor="_Toc466046214" w:history="1">
            <w:r w:rsidR="006D42EC" w:rsidRPr="005C683D">
              <w:rPr>
                <w:rStyle w:val="Hyperlink"/>
                <w:noProof/>
              </w:rPr>
              <w:t>A.6. Consequences of Less-Frequent Reporting</w:t>
            </w:r>
            <w:r w:rsidR="006D42EC">
              <w:rPr>
                <w:noProof/>
                <w:webHidden/>
              </w:rPr>
              <w:tab/>
            </w:r>
            <w:r w:rsidR="006D42EC">
              <w:rPr>
                <w:noProof/>
                <w:webHidden/>
              </w:rPr>
              <w:fldChar w:fldCharType="begin"/>
            </w:r>
            <w:r w:rsidR="006D42EC">
              <w:rPr>
                <w:noProof/>
                <w:webHidden/>
              </w:rPr>
              <w:instrText xml:space="preserve"> PAGEREF _Toc466046214 \h </w:instrText>
            </w:r>
            <w:r w:rsidR="006D42EC">
              <w:rPr>
                <w:noProof/>
                <w:webHidden/>
              </w:rPr>
            </w:r>
            <w:r w:rsidR="006D42EC">
              <w:rPr>
                <w:noProof/>
                <w:webHidden/>
              </w:rPr>
              <w:fldChar w:fldCharType="separate"/>
            </w:r>
            <w:r w:rsidR="006721EC">
              <w:rPr>
                <w:noProof/>
                <w:webHidden/>
              </w:rPr>
              <w:t>9</w:t>
            </w:r>
            <w:r w:rsidR="006D42EC">
              <w:rPr>
                <w:noProof/>
                <w:webHidden/>
              </w:rPr>
              <w:fldChar w:fldCharType="end"/>
            </w:r>
          </w:hyperlink>
        </w:p>
        <w:p w14:paraId="6DAEA4B7" w14:textId="77777777" w:rsidR="006D42EC" w:rsidRDefault="00DF75A7">
          <w:pPr>
            <w:pStyle w:val="TOC2"/>
            <w:rPr>
              <w:rFonts w:eastAsiaTheme="minorEastAsia"/>
              <w:noProof/>
              <w:color w:val="auto"/>
            </w:rPr>
          </w:pPr>
          <w:hyperlink w:anchor="_Toc466046215" w:history="1">
            <w:r w:rsidR="006D42EC" w:rsidRPr="005C683D">
              <w:rPr>
                <w:rStyle w:val="Hyperlink"/>
                <w:noProof/>
              </w:rPr>
              <w:t>A.7. Compliance with 5 CFR 1320.5</w:t>
            </w:r>
            <w:r w:rsidR="006D42EC">
              <w:rPr>
                <w:noProof/>
                <w:webHidden/>
              </w:rPr>
              <w:tab/>
            </w:r>
            <w:r w:rsidR="006D42EC">
              <w:rPr>
                <w:noProof/>
                <w:webHidden/>
              </w:rPr>
              <w:fldChar w:fldCharType="begin"/>
            </w:r>
            <w:r w:rsidR="006D42EC">
              <w:rPr>
                <w:noProof/>
                <w:webHidden/>
              </w:rPr>
              <w:instrText xml:space="preserve"> PAGEREF _Toc466046215 \h </w:instrText>
            </w:r>
            <w:r w:rsidR="006D42EC">
              <w:rPr>
                <w:noProof/>
                <w:webHidden/>
              </w:rPr>
            </w:r>
            <w:r w:rsidR="006D42EC">
              <w:rPr>
                <w:noProof/>
                <w:webHidden/>
              </w:rPr>
              <w:fldChar w:fldCharType="separate"/>
            </w:r>
            <w:r w:rsidR="006721EC">
              <w:rPr>
                <w:noProof/>
                <w:webHidden/>
              </w:rPr>
              <w:t>9</w:t>
            </w:r>
            <w:r w:rsidR="006D42EC">
              <w:rPr>
                <w:noProof/>
                <w:webHidden/>
              </w:rPr>
              <w:fldChar w:fldCharType="end"/>
            </w:r>
          </w:hyperlink>
        </w:p>
        <w:p w14:paraId="5FF1EC4D" w14:textId="77777777" w:rsidR="006D42EC" w:rsidRDefault="00DF75A7">
          <w:pPr>
            <w:pStyle w:val="TOC2"/>
            <w:rPr>
              <w:rFonts w:eastAsiaTheme="minorEastAsia"/>
              <w:noProof/>
              <w:color w:val="auto"/>
            </w:rPr>
          </w:pPr>
          <w:hyperlink w:anchor="_Toc466046216" w:history="1">
            <w:r w:rsidR="006D42EC" w:rsidRPr="005C683D">
              <w:rPr>
                <w:rStyle w:val="Hyperlink"/>
                <w:noProof/>
              </w:rPr>
              <w:t>A.8. Summary of Consultations Outside of the Agency</w:t>
            </w:r>
            <w:r w:rsidR="006D42EC">
              <w:rPr>
                <w:noProof/>
                <w:webHidden/>
              </w:rPr>
              <w:tab/>
            </w:r>
            <w:r w:rsidR="006D42EC">
              <w:rPr>
                <w:noProof/>
                <w:webHidden/>
              </w:rPr>
              <w:fldChar w:fldCharType="begin"/>
            </w:r>
            <w:r w:rsidR="006D42EC">
              <w:rPr>
                <w:noProof/>
                <w:webHidden/>
              </w:rPr>
              <w:instrText xml:space="preserve"> PAGEREF _Toc466046216 \h </w:instrText>
            </w:r>
            <w:r w:rsidR="006D42EC">
              <w:rPr>
                <w:noProof/>
                <w:webHidden/>
              </w:rPr>
            </w:r>
            <w:r w:rsidR="006D42EC">
              <w:rPr>
                <w:noProof/>
                <w:webHidden/>
              </w:rPr>
              <w:fldChar w:fldCharType="separate"/>
            </w:r>
            <w:r w:rsidR="006721EC">
              <w:rPr>
                <w:noProof/>
                <w:webHidden/>
              </w:rPr>
              <w:t>9</w:t>
            </w:r>
            <w:r w:rsidR="006D42EC">
              <w:rPr>
                <w:noProof/>
                <w:webHidden/>
              </w:rPr>
              <w:fldChar w:fldCharType="end"/>
            </w:r>
          </w:hyperlink>
        </w:p>
        <w:p w14:paraId="5F032E7F" w14:textId="77777777" w:rsidR="006D42EC" w:rsidRDefault="00DF75A7">
          <w:pPr>
            <w:pStyle w:val="TOC2"/>
            <w:rPr>
              <w:rFonts w:eastAsiaTheme="minorEastAsia"/>
              <w:noProof/>
              <w:color w:val="auto"/>
            </w:rPr>
          </w:pPr>
          <w:hyperlink w:anchor="_Toc466046217" w:history="1">
            <w:r w:rsidR="006D42EC" w:rsidRPr="005C683D">
              <w:rPr>
                <w:rStyle w:val="Hyperlink"/>
                <w:noProof/>
              </w:rPr>
              <w:t>A.9. Payments or Gifts to Respondents</w:t>
            </w:r>
            <w:r w:rsidR="006D42EC">
              <w:rPr>
                <w:noProof/>
                <w:webHidden/>
              </w:rPr>
              <w:tab/>
            </w:r>
            <w:r w:rsidR="006D42EC">
              <w:rPr>
                <w:noProof/>
                <w:webHidden/>
              </w:rPr>
              <w:fldChar w:fldCharType="begin"/>
            </w:r>
            <w:r w:rsidR="006D42EC">
              <w:rPr>
                <w:noProof/>
                <w:webHidden/>
              </w:rPr>
              <w:instrText xml:space="preserve"> PAGEREF _Toc466046217 \h </w:instrText>
            </w:r>
            <w:r w:rsidR="006D42EC">
              <w:rPr>
                <w:noProof/>
                <w:webHidden/>
              </w:rPr>
            </w:r>
            <w:r w:rsidR="006D42EC">
              <w:rPr>
                <w:noProof/>
                <w:webHidden/>
              </w:rPr>
              <w:fldChar w:fldCharType="separate"/>
            </w:r>
            <w:r w:rsidR="006721EC">
              <w:rPr>
                <w:noProof/>
                <w:webHidden/>
              </w:rPr>
              <w:t>10</w:t>
            </w:r>
            <w:r w:rsidR="006D42EC">
              <w:rPr>
                <w:noProof/>
                <w:webHidden/>
              </w:rPr>
              <w:fldChar w:fldCharType="end"/>
            </w:r>
          </w:hyperlink>
        </w:p>
        <w:p w14:paraId="181BA6E4" w14:textId="77777777" w:rsidR="006D42EC" w:rsidRDefault="00DF75A7">
          <w:pPr>
            <w:pStyle w:val="TOC2"/>
            <w:rPr>
              <w:rFonts w:eastAsiaTheme="minorEastAsia"/>
              <w:noProof/>
              <w:color w:val="auto"/>
            </w:rPr>
          </w:pPr>
          <w:hyperlink w:anchor="_Toc466046218" w:history="1">
            <w:r w:rsidR="006D42EC" w:rsidRPr="005C683D">
              <w:rPr>
                <w:rStyle w:val="Hyperlink"/>
                <w:noProof/>
              </w:rPr>
              <w:t>A.10. Provisions for Protection of Information</w:t>
            </w:r>
            <w:r w:rsidR="006D42EC">
              <w:rPr>
                <w:noProof/>
                <w:webHidden/>
              </w:rPr>
              <w:tab/>
            </w:r>
            <w:r w:rsidR="006D42EC">
              <w:rPr>
                <w:noProof/>
                <w:webHidden/>
              </w:rPr>
              <w:fldChar w:fldCharType="begin"/>
            </w:r>
            <w:r w:rsidR="006D42EC">
              <w:rPr>
                <w:noProof/>
                <w:webHidden/>
              </w:rPr>
              <w:instrText xml:space="preserve"> PAGEREF _Toc466046218 \h </w:instrText>
            </w:r>
            <w:r w:rsidR="006D42EC">
              <w:rPr>
                <w:noProof/>
                <w:webHidden/>
              </w:rPr>
            </w:r>
            <w:r w:rsidR="006D42EC">
              <w:rPr>
                <w:noProof/>
                <w:webHidden/>
              </w:rPr>
              <w:fldChar w:fldCharType="separate"/>
            </w:r>
            <w:r w:rsidR="006721EC">
              <w:rPr>
                <w:noProof/>
                <w:webHidden/>
              </w:rPr>
              <w:t>10</w:t>
            </w:r>
            <w:r w:rsidR="006D42EC">
              <w:rPr>
                <w:noProof/>
                <w:webHidden/>
              </w:rPr>
              <w:fldChar w:fldCharType="end"/>
            </w:r>
          </w:hyperlink>
        </w:p>
        <w:p w14:paraId="77DE29C1" w14:textId="77777777" w:rsidR="006D42EC" w:rsidRDefault="00DF75A7">
          <w:pPr>
            <w:pStyle w:val="TOC2"/>
            <w:rPr>
              <w:rFonts w:eastAsiaTheme="minorEastAsia"/>
              <w:noProof/>
              <w:color w:val="auto"/>
            </w:rPr>
          </w:pPr>
          <w:hyperlink w:anchor="_Toc466046219" w:history="1">
            <w:r w:rsidR="006D42EC" w:rsidRPr="005C683D">
              <w:rPr>
                <w:rStyle w:val="Hyperlink"/>
                <w:noProof/>
              </w:rPr>
              <w:t>A.11. Justification for Sensitive Questions</w:t>
            </w:r>
            <w:r w:rsidR="006D42EC">
              <w:rPr>
                <w:noProof/>
                <w:webHidden/>
              </w:rPr>
              <w:tab/>
            </w:r>
            <w:r w:rsidR="006D42EC">
              <w:rPr>
                <w:noProof/>
                <w:webHidden/>
              </w:rPr>
              <w:fldChar w:fldCharType="begin"/>
            </w:r>
            <w:r w:rsidR="006D42EC">
              <w:rPr>
                <w:noProof/>
                <w:webHidden/>
              </w:rPr>
              <w:instrText xml:space="preserve"> PAGEREF _Toc466046219 \h </w:instrText>
            </w:r>
            <w:r w:rsidR="006D42EC">
              <w:rPr>
                <w:noProof/>
                <w:webHidden/>
              </w:rPr>
            </w:r>
            <w:r w:rsidR="006D42EC">
              <w:rPr>
                <w:noProof/>
                <w:webHidden/>
              </w:rPr>
              <w:fldChar w:fldCharType="separate"/>
            </w:r>
            <w:r w:rsidR="006721EC">
              <w:rPr>
                <w:noProof/>
                <w:webHidden/>
              </w:rPr>
              <w:t>12</w:t>
            </w:r>
            <w:r w:rsidR="006D42EC">
              <w:rPr>
                <w:noProof/>
                <w:webHidden/>
              </w:rPr>
              <w:fldChar w:fldCharType="end"/>
            </w:r>
          </w:hyperlink>
        </w:p>
        <w:p w14:paraId="20F4C268" w14:textId="77777777" w:rsidR="006D42EC" w:rsidRDefault="00DF75A7">
          <w:pPr>
            <w:pStyle w:val="TOC2"/>
            <w:rPr>
              <w:rFonts w:eastAsiaTheme="minorEastAsia"/>
              <w:noProof/>
              <w:color w:val="auto"/>
            </w:rPr>
          </w:pPr>
          <w:hyperlink w:anchor="_Toc466046220" w:history="1">
            <w:r w:rsidR="006D42EC" w:rsidRPr="005C683D">
              <w:rPr>
                <w:rStyle w:val="Hyperlink"/>
                <w:noProof/>
              </w:rPr>
              <w:t>A.12. Estimate of Respondent Burden Hours and Cost</w:t>
            </w:r>
            <w:r w:rsidR="006D42EC">
              <w:rPr>
                <w:noProof/>
                <w:webHidden/>
              </w:rPr>
              <w:tab/>
            </w:r>
            <w:r w:rsidR="006D42EC">
              <w:rPr>
                <w:noProof/>
                <w:webHidden/>
              </w:rPr>
              <w:fldChar w:fldCharType="begin"/>
            </w:r>
            <w:r w:rsidR="006D42EC">
              <w:rPr>
                <w:noProof/>
                <w:webHidden/>
              </w:rPr>
              <w:instrText xml:space="preserve"> PAGEREF _Toc466046220 \h </w:instrText>
            </w:r>
            <w:r w:rsidR="006D42EC">
              <w:rPr>
                <w:noProof/>
                <w:webHidden/>
              </w:rPr>
            </w:r>
            <w:r w:rsidR="006D42EC">
              <w:rPr>
                <w:noProof/>
                <w:webHidden/>
              </w:rPr>
              <w:fldChar w:fldCharType="separate"/>
            </w:r>
            <w:r w:rsidR="006721EC">
              <w:rPr>
                <w:noProof/>
                <w:webHidden/>
              </w:rPr>
              <w:t>12</w:t>
            </w:r>
            <w:r w:rsidR="006D42EC">
              <w:rPr>
                <w:noProof/>
                <w:webHidden/>
              </w:rPr>
              <w:fldChar w:fldCharType="end"/>
            </w:r>
          </w:hyperlink>
        </w:p>
        <w:p w14:paraId="68D2DBD5" w14:textId="77777777" w:rsidR="006D42EC" w:rsidRDefault="00DF75A7">
          <w:pPr>
            <w:pStyle w:val="TOC2"/>
            <w:rPr>
              <w:rFonts w:eastAsiaTheme="minorEastAsia"/>
              <w:noProof/>
              <w:color w:val="auto"/>
            </w:rPr>
          </w:pPr>
          <w:hyperlink w:anchor="_Toc466046221" w:history="1">
            <w:r w:rsidR="006D42EC" w:rsidRPr="005C683D">
              <w:rPr>
                <w:rStyle w:val="Hyperlink"/>
                <w:noProof/>
              </w:rPr>
              <w:t>A.13. Annual Cost to the Federal Government</w:t>
            </w:r>
            <w:r w:rsidR="006D42EC">
              <w:rPr>
                <w:noProof/>
                <w:webHidden/>
              </w:rPr>
              <w:tab/>
            </w:r>
            <w:r w:rsidR="006D42EC">
              <w:rPr>
                <w:noProof/>
                <w:webHidden/>
              </w:rPr>
              <w:fldChar w:fldCharType="begin"/>
            </w:r>
            <w:r w:rsidR="006D42EC">
              <w:rPr>
                <w:noProof/>
                <w:webHidden/>
              </w:rPr>
              <w:instrText xml:space="preserve"> PAGEREF _Toc466046221 \h </w:instrText>
            </w:r>
            <w:r w:rsidR="006D42EC">
              <w:rPr>
                <w:noProof/>
                <w:webHidden/>
              </w:rPr>
            </w:r>
            <w:r w:rsidR="006D42EC">
              <w:rPr>
                <w:noProof/>
                <w:webHidden/>
              </w:rPr>
              <w:fldChar w:fldCharType="separate"/>
            </w:r>
            <w:r w:rsidR="006721EC">
              <w:rPr>
                <w:noProof/>
                <w:webHidden/>
              </w:rPr>
              <w:t>13</w:t>
            </w:r>
            <w:r w:rsidR="006D42EC">
              <w:rPr>
                <w:noProof/>
                <w:webHidden/>
              </w:rPr>
              <w:fldChar w:fldCharType="end"/>
            </w:r>
          </w:hyperlink>
        </w:p>
        <w:p w14:paraId="7C48623A" w14:textId="7206C915" w:rsidR="006D42EC" w:rsidRDefault="00DF75A7">
          <w:pPr>
            <w:pStyle w:val="TOC2"/>
            <w:rPr>
              <w:rFonts w:eastAsiaTheme="minorEastAsia"/>
              <w:noProof/>
              <w:color w:val="auto"/>
            </w:rPr>
          </w:pPr>
          <w:hyperlink w:anchor="_Toc466046222" w:history="1">
            <w:r w:rsidR="006D42EC" w:rsidRPr="005C683D">
              <w:rPr>
                <w:rStyle w:val="Hyperlink"/>
                <w:noProof/>
              </w:rPr>
              <w:t>A.14. Changes in Burden</w:t>
            </w:r>
            <w:r w:rsidR="006D42EC">
              <w:rPr>
                <w:noProof/>
                <w:webHidden/>
              </w:rPr>
              <w:tab/>
            </w:r>
            <w:r w:rsidR="006D42EC">
              <w:rPr>
                <w:noProof/>
                <w:webHidden/>
              </w:rPr>
              <w:fldChar w:fldCharType="begin"/>
            </w:r>
            <w:r w:rsidR="006D42EC">
              <w:rPr>
                <w:noProof/>
                <w:webHidden/>
              </w:rPr>
              <w:instrText xml:space="preserve"> PAGEREF _Toc466046222 \h </w:instrText>
            </w:r>
            <w:r w:rsidR="006D42EC">
              <w:rPr>
                <w:noProof/>
                <w:webHidden/>
              </w:rPr>
            </w:r>
            <w:r w:rsidR="006D42EC">
              <w:rPr>
                <w:noProof/>
                <w:webHidden/>
              </w:rPr>
              <w:fldChar w:fldCharType="separate"/>
            </w:r>
            <w:r w:rsidR="006721EC">
              <w:rPr>
                <w:noProof/>
                <w:webHidden/>
              </w:rPr>
              <w:t>14</w:t>
            </w:r>
            <w:r w:rsidR="006D42EC">
              <w:rPr>
                <w:noProof/>
                <w:webHidden/>
              </w:rPr>
              <w:fldChar w:fldCharType="end"/>
            </w:r>
          </w:hyperlink>
        </w:p>
        <w:p w14:paraId="7FED41D4" w14:textId="095D1CE6" w:rsidR="006D42EC" w:rsidRDefault="00DF75A7">
          <w:pPr>
            <w:pStyle w:val="TOC2"/>
            <w:rPr>
              <w:rFonts w:eastAsiaTheme="minorEastAsia"/>
              <w:noProof/>
              <w:color w:val="auto"/>
            </w:rPr>
          </w:pPr>
          <w:hyperlink w:anchor="_Toc466046223" w:history="1">
            <w:r w:rsidR="006D42EC" w:rsidRPr="005C683D">
              <w:rPr>
                <w:rStyle w:val="Hyperlink"/>
                <w:noProof/>
              </w:rPr>
              <w:t>A.15. Reasons for Changes in Burden</w:t>
            </w:r>
            <w:r w:rsidR="006D42EC">
              <w:rPr>
                <w:noProof/>
                <w:webHidden/>
              </w:rPr>
              <w:tab/>
            </w:r>
            <w:r w:rsidR="006D42EC">
              <w:rPr>
                <w:noProof/>
                <w:webHidden/>
              </w:rPr>
              <w:fldChar w:fldCharType="begin"/>
            </w:r>
            <w:r w:rsidR="006D42EC">
              <w:rPr>
                <w:noProof/>
                <w:webHidden/>
              </w:rPr>
              <w:instrText xml:space="preserve"> PAGEREF _Toc466046223 \h </w:instrText>
            </w:r>
            <w:r w:rsidR="006D42EC">
              <w:rPr>
                <w:noProof/>
                <w:webHidden/>
              </w:rPr>
            </w:r>
            <w:r w:rsidR="006D42EC">
              <w:rPr>
                <w:noProof/>
                <w:webHidden/>
              </w:rPr>
              <w:fldChar w:fldCharType="separate"/>
            </w:r>
            <w:r w:rsidR="006721EC">
              <w:rPr>
                <w:noProof/>
                <w:webHidden/>
              </w:rPr>
              <w:t>16</w:t>
            </w:r>
            <w:r w:rsidR="006D42EC">
              <w:rPr>
                <w:noProof/>
                <w:webHidden/>
              </w:rPr>
              <w:fldChar w:fldCharType="end"/>
            </w:r>
          </w:hyperlink>
        </w:p>
        <w:p w14:paraId="4C035E79" w14:textId="542A572E" w:rsidR="006D42EC" w:rsidRDefault="00DF75A7">
          <w:pPr>
            <w:pStyle w:val="TOC2"/>
            <w:rPr>
              <w:rFonts w:eastAsiaTheme="minorEastAsia"/>
              <w:noProof/>
              <w:color w:val="auto"/>
            </w:rPr>
          </w:pPr>
          <w:hyperlink w:anchor="_Toc466046224" w:history="1">
            <w:r w:rsidR="006D42EC" w:rsidRPr="005C683D">
              <w:rPr>
                <w:rStyle w:val="Hyperlink"/>
                <w:noProof/>
              </w:rPr>
              <w:t>A.16. Collection, Tabulation, and Publication Plans</w:t>
            </w:r>
            <w:r w:rsidR="006D42EC">
              <w:rPr>
                <w:noProof/>
                <w:webHidden/>
              </w:rPr>
              <w:tab/>
            </w:r>
            <w:r w:rsidR="006D42EC">
              <w:rPr>
                <w:noProof/>
                <w:webHidden/>
              </w:rPr>
              <w:fldChar w:fldCharType="begin"/>
            </w:r>
            <w:r w:rsidR="006D42EC">
              <w:rPr>
                <w:noProof/>
                <w:webHidden/>
              </w:rPr>
              <w:instrText xml:space="preserve"> PAGEREF _Toc466046224 \h </w:instrText>
            </w:r>
            <w:r w:rsidR="006D42EC">
              <w:rPr>
                <w:noProof/>
                <w:webHidden/>
              </w:rPr>
            </w:r>
            <w:r w:rsidR="006D42EC">
              <w:rPr>
                <w:noProof/>
                <w:webHidden/>
              </w:rPr>
              <w:fldChar w:fldCharType="separate"/>
            </w:r>
            <w:r w:rsidR="006721EC">
              <w:rPr>
                <w:noProof/>
                <w:webHidden/>
              </w:rPr>
              <w:t>16</w:t>
            </w:r>
            <w:r w:rsidR="006D42EC">
              <w:rPr>
                <w:noProof/>
                <w:webHidden/>
              </w:rPr>
              <w:fldChar w:fldCharType="end"/>
            </w:r>
          </w:hyperlink>
        </w:p>
        <w:p w14:paraId="384C168F" w14:textId="775F5F51" w:rsidR="006D42EC" w:rsidRDefault="00DF75A7">
          <w:pPr>
            <w:pStyle w:val="TOC2"/>
            <w:rPr>
              <w:rFonts w:eastAsiaTheme="minorEastAsia"/>
              <w:noProof/>
              <w:color w:val="auto"/>
            </w:rPr>
          </w:pPr>
          <w:hyperlink w:anchor="_Toc466046225" w:history="1">
            <w:r w:rsidR="006D42EC" w:rsidRPr="005C683D">
              <w:rPr>
                <w:rStyle w:val="Hyperlink"/>
                <w:noProof/>
              </w:rPr>
              <w:t>A.17. OMB Number and Expiration Date</w:t>
            </w:r>
            <w:r w:rsidR="006D42EC">
              <w:rPr>
                <w:noProof/>
                <w:webHidden/>
              </w:rPr>
              <w:tab/>
            </w:r>
            <w:r w:rsidR="006D42EC">
              <w:rPr>
                <w:noProof/>
                <w:webHidden/>
              </w:rPr>
              <w:fldChar w:fldCharType="begin"/>
            </w:r>
            <w:r w:rsidR="006D42EC">
              <w:rPr>
                <w:noProof/>
                <w:webHidden/>
              </w:rPr>
              <w:instrText xml:space="preserve"> PAGEREF _Toc466046225 \h </w:instrText>
            </w:r>
            <w:r w:rsidR="006D42EC">
              <w:rPr>
                <w:noProof/>
                <w:webHidden/>
              </w:rPr>
            </w:r>
            <w:r w:rsidR="006D42EC">
              <w:rPr>
                <w:noProof/>
                <w:webHidden/>
              </w:rPr>
              <w:fldChar w:fldCharType="separate"/>
            </w:r>
            <w:r w:rsidR="006721EC">
              <w:rPr>
                <w:noProof/>
                <w:webHidden/>
              </w:rPr>
              <w:t>17</w:t>
            </w:r>
            <w:r w:rsidR="006D42EC">
              <w:rPr>
                <w:noProof/>
                <w:webHidden/>
              </w:rPr>
              <w:fldChar w:fldCharType="end"/>
            </w:r>
          </w:hyperlink>
        </w:p>
        <w:p w14:paraId="5A0A342E" w14:textId="20D89DF0" w:rsidR="006D42EC" w:rsidRDefault="00DF75A7">
          <w:pPr>
            <w:pStyle w:val="TOC2"/>
            <w:rPr>
              <w:rFonts w:eastAsiaTheme="minorEastAsia"/>
              <w:noProof/>
              <w:color w:val="auto"/>
            </w:rPr>
          </w:pPr>
          <w:hyperlink w:anchor="_Toc466046226" w:history="1">
            <w:r w:rsidR="006D42EC" w:rsidRPr="005C683D">
              <w:rPr>
                <w:rStyle w:val="Hyperlink"/>
                <w:noProof/>
              </w:rPr>
              <w:t>A.18. Certification Statement</w:t>
            </w:r>
            <w:r w:rsidR="006D42EC">
              <w:rPr>
                <w:noProof/>
                <w:webHidden/>
              </w:rPr>
              <w:tab/>
            </w:r>
            <w:r w:rsidR="006D42EC">
              <w:rPr>
                <w:noProof/>
                <w:webHidden/>
              </w:rPr>
              <w:fldChar w:fldCharType="begin"/>
            </w:r>
            <w:r w:rsidR="006D42EC">
              <w:rPr>
                <w:noProof/>
                <w:webHidden/>
              </w:rPr>
              <w:instrText xml:space="preserve"> PAGEREF _Toc466046226 \h </w:instrText>
            </w:r>
            <w:r w:rsidR="006D42EC">
              <w:rPr>
                <w:noProof/>
                <w:webHidden/>
              </w:rPr>
            </w:r>
            <w:r w:rsidR="006D42EC">
              <w:rPr>
                <w:noProof/>
                <w:webHidden/>
              </w:rPr>
              <w:fldChar w:fldCharType="separate"/>
            </w:r>
            <w:r w:rsidR="006721EC">
              <w:rPr>
                <w:noProof/>
                <w:webHidden/>
              </w:rPr>
              <w:t>17</w:t>
            </w:r>
            <w:r w:rsidR="006D42EC">
              <w:rPr>
                <w:noProof/>
                <w:webHidden/>
              </w:rPr>
              <w:fldChar w:fldCharType="end"/>
            </w:r>
          </w:hyperlink>
        </w:p>
        <w:p w14:paraId="5480A672" w14:textId="77777777" w:rsidR="0059212D" w:rsidRDefault="0059212D">
          <w:r>
            <w:rPr>
              <w:b/>
              <w:bCs/>
              <w:noProof/>
            </w:rPr>
            <w:fldChar w:fldCharType="end"/>
          </w:r>
        </w:p>
      </w:sdtContent>
    </w:sdt>
    <w:p w14:paraId="667E462B" w14:textId="77777777" w:rsidR="001F3A8F" w:rsidRDefault="001F3A8F" w:rsidP="00D928FD"/>
    <w:p w14:paraId="1556C8E6" w14:textId="77777777" w:rsidR="00D928FD" w:rsidRDefault="00D928FD" w:rsidP="00D928FD">
      <w:pPr>
        <w:sectPr w:rsidR="00D928FD" w:rsidSect="00725453">
          <w:footerReference w:type="first" r:id="rId13"/>
          <w:footnotePr>
            <w:pos w:val="beneathText"/>
          </w:footnotePr>
          <w:type w:val="continuous"/>
          <w:pgSz w:w="12240" w:h="15840"/>
          <w:pgMar w:top="1440" w:right="1440" w:bottom="1440" w:left="1440" w:header="720" w:footer="720" w:gutter="0"/>
          <w:pgNumType w:fmt="lowerRoman" w:start="1"/>
          <w:cols w:space="720"/>
          <w:docGrid w:linePitch="360"/>
        </w:sectPr>
      </w:pPr>
    </w:p>
    <w:p w14:paraId="3D65DAE6" w14:textId="77777777" w:rsidR="00041909" w:rsidRDefault="00041909" w:rsidP="00836D62">
      <w:pPr>
        <w:spacing w:line="240" w:lineRule="auto"/>
        <w:sectPr w:rsidR="00041909" w:rsidSect="00725453">
          <w:footerReference w:type="first" r:id="rId14"/>
          <w:footnotePr>
            <w:pos w:val="beneathText"/>
          </w:footnotePr>
          <w:type w:val="continuous"/>
          <w:pgSz w:w="12240" w:h="15840"/>
          <w:pgMar w:top="1440" w:right="1440" w:bottom="1440" w:left="1440" w:header="720" w:footer="720" w:gutter="0"/>
          <w:pgNumType w:fmt="lowerRoman"/>
          <w:cols w:space="720"/>
          <w:docGrid w:linePitch="360"/>
        </w:sectPr>
      </w:pPr>
    </w:p>
    <w:p w14:paraId="078B7E01" w14:textId="77777777" w:rsidR="008C734C" w:rsidRDefault="008C734C" w:rsidP="00844524">
      <w:pPr>
        <w:pStyle w:val="Heading2"/>
      </w:pPr>
      <w:bookmarkStart w:id="2" w:name="_Toc466046208"/>
      <w:r>
        <w:t>Introdu</w:t>
      </w:r>
      <w:r w:rsidR="00844524">
        <w:t>ction</w:t>
      </w:r>
      <w:bookmarkEnd w:id="2"/>
    </w:p>
    <w:p w14:paraId="0D6D94AE" w14:textId="77777777" w:rsidR="00966F04" w:rsidRDefault="00844524" w:rsidP="00FE06D9">
      <w:r w:rsidRPr="00FE06D9">
        <w:t>The U.S. Energy Information Administration (EIA) is the statistical and analytical agency within the U.S. Department of Energy (DOE).</w:t>
      </w:r>
      <w:r w:rsidR="00A25EEA">
        <w:t xml:space="preserve"> </w:t>
      </w:r>
      <w:r w:rsidRPr="00FE06D9">
        <w:t>It collects, analyzes, and disseminates independent and impartial energy information to promote sound policymaking, efficient markets, and public understanding regarding energy and its interaction with the economy and the environment.</w:t>
      </w:r>
      <w:r w:rsidR="00A25EEA">
        <w:t xml:space="preserve"> </w:t>
      </w:r>
      <w:r w:rsidR="00FE06D9" w:rsidRPr="00FE06D9">
        <w:t>EIA</w:t>
      </w:r>
      <w:r w:rsidR="00D2475E">
        <w:t xml:space="preserve"> </w:t>
      </w:r>
      <w:r w:rsidR="00FE06D9" w:rsidRPr="00FE06D9">
        <w:t xml:space="preserve">is required to publish, and otherwise make available independent, high-quality statistical data to federal government agencies, state and local governments, the </w:t>
      </w:r>
      <w:r w:rsidR="00006ECF">
        <w:t>energy</w:t>
      </w:r>
      <w:r w:rsidR="00006ECF" w:rsidRPr="00FE06D9">
        <w:t xml:space="preserve"> </w:t>
      </w:r>
      <w:r w:rsidR="00FE06D9" w:rsidRPr="00FE06D9">
        <w:t>industry, researchers, and the general public.</w:t>
      </w:r>
      <w:r w:rsidR="00A25EEA">
        <w:t xml:space="preserve"> </w:t>
      </w:r>
      <w:r w:rsidR="00FE06D9" w:rsidRPr="00FE06D9">
        <w:t xml:space="preserve">To </w:t>
      </w:r>
      <w:r w:rsidR="00966F04">
        <w:t xml:space="preserve">help </w:t>
      </w:r>
      <w:r w:rsidR="00FE06D9" w:rsidRPr="00FE06D9">
        <w:t xml:space="preserve">meet this obligation, EIA maintains the Coal Markets Reporting System (CMRS) to collect data on U.S. coal production, </w:t>
      </w:r>
      <w:r w:rsidR="00D2475E">
        <w:t xml:space="preserve">quality, </w:t>
      </w:r>
      <w:r w:rsidR="00FE06D9" w:rsidRPr="00FE06D9">
        <w:t>consumption, receipts, stocks, and prices.</w:t>
      </w:r>
      <w:r w:rsidR="00A25EEA">
        <w:t xml:space="preserve"> </w:t>
      </w:r>
    </w:p>
    <w:p w14:paraId="3FED800C" w14:textId="77777777" w:rsidR="00FE06D9" w:rsidRPr="00FE06D9" w:rsidRDefault="00FE06D9" w:rsidP="00FE06D9">
      <w:r w:rsidRPr="00FE06D9">
        <w:t xml:space="preserve">EIA is requesting a three-year extension </w:t>
      </w:r>
      <w:r w:rsidRPr="00FC5EE9">
        <w:rPr>
          <w:u w:val="single"/>
        </w:rPr>
        <w:t>with revisions</w:t>
      </w:r>
      <w:r w:rsidRPr="00FE06D9">
        <w:t xml:space="preserve"> to the following forms</w:t>
      </w:r>
      <w:r w:rsidR="00D2475E">
        <w:t>:</w:t>
      </w:r>
    </w:p>
    <w:p w14:paraId="155625FA" w14:textId="77777777" w:rsidR="00FE06D9" w:rsidRPr="00FE06D9" w:rsidRDefault="00FE06D9" w:rsidP="00FE06D9">
      <w:pPr>
        <w:numPr>
          <w:ilvl w:val="0"/>
          <w:numId w:val="9"/>
        </w:numPr>
      </w:pPr>
      <w:r w:rsidRPr="00FE06D9">
        <w:t xml:space="preserve">Form EIA-3, “Quarterly Survey of </w:t>
      </w:r>
      <w:r w:rsidR="00E81C17" w:rsidRPr="005F45AF">
        <w:t>Industrial, Commercial, &amp; Institutional Coal Users</w:t>
      </w:r>
      <w:r w:rsidRPr="00FE06D9">
        <w:t>”</w:t>
      </w:r>
      <w:r w:rsidR="00DA1F53">
        <w:t xml:space="preserve"> </w:t>
      </w:r>
    </w:p>
    <w:p w14:paraId="24FBA497" w14:textId="77777777" w:rsidR="00FE06D9" w:rsidRPr="00FE06D9" w:rsidRDefault="00FE06D9" w:rsidP="00FE06D9">
      <w:pPr>
        <w:numPr>
          <w:ilvl w:val="0"/>
          <w:numId w:val="9"/>
        </w:numPr>
      </w:pPr>
      <w:r w:rsidRPr="00FE06D9">
        <w:t>Form EIA-7A, “Annual Survey of Coal Production and Preparation”</w:t>
      </w:r>
    </w:p>
    <w:p w14:paraId="64E5F43E" w14:textId="77777777" w:rsidR="00FE06D9" w:rsidRPr="00FE06D9" w:rsidRDefault="00FE06D9" w:rsidP="00FE06D9">
      <w:pPr>
        <w:numPr>
          <w:ilvl w:val="0"/>
          <w:numId w:val="9"/>
        </w:numPr>
      </w:pPr>
      <w:r w:rsidRPr="00FE06D9">
        <w:t>Form EIA-8A, “Annual Survey of Coal Stocks and Coal Exports”</w:t>
      </w:r>
    </w:p>
    <w:p w14:paraId="64D7E1FC" w14:textId="3F7BBA64" w:rsidR="00D425B6" w:rsidRDefault="002B33D6" w:rsidP="00FE06D9">
      <w:r w:rsidRPr="00FC5EE9">
        <w:t>Response</w:t>
      </w:r>
      <w:r w:rsidR="005F2963">
        <w:t>s</w:t>
      </w:r>
      <w:r w:rsidRPr="00FC5EE9">
        <w:t xml:space="preserve"> to these forms </w:t>
      </w:r>
      <w:r w:rsidR="00CE73D1">
        <w:t>are</w:t>
      </w:r>
      <w:r w:rsidR="00CE73D1" w:rsidRPr="00FC5EE9">
        <w:t xml:space="preserve"> </w:t>
      </w:r>
      <w:r w:rsidRPr="00FC5EE9">
        <w:t>mandatory.</w:t>
      </w:r>
    </w:p>
    <w:p w14:paraId="72A1FD7F" w14:textId="77777777" w:rsidR="0081743F" w:rsidRPr="007E73D4" w:rsidRDefault="0081743F" w:rsidP="0081743F">
      <w:pPr>
        <w:rPr>
          <w:rStyle w:val="apple-converted-space"/>
          <w:rFonts w:ascii="Calibri" w:hAnsi="Calibri"/>
          <w:color w:val="333333"/>
          <w:shd w:val="clear" w:color="auto" w:fill="FFFFFF"/>
        </w:rPr>
      </w:pPr>
      <w:bookmarkStart w:id="3" w:name="_Toc459210181"/>
      <w:r w:rsidRPr="007E73D4">
        <w:rPr>
          <w:rStyle w:val="Strong"/>
          <w:rFonts w:ascii="Calibri" w:hAnsi="Calibri"/>
          <w:color w:val="333333"/>
          <w:shd w:val="clear" w:color="auto" w:fill="FFFFFF"/>
        </w:rPr>
        <w:t>EIA-3</w:t>
      </w:r>
      <w:r w:rsidRPr="007715E5">
        <w:rPr>
          <w:rStyle w:val="Strong"/>
          <w:rFonts w:ascii="Calibri" w:hAnsi="Calibri" w:cs="Arial"/>
          <w:color w:val="333333"/>
          <w:shd w:val="clear" w:color="auto" w:fill="FFFFFF"/>
        </w:rPr>
        <w:t>,</w:t>
      </w:r>
      <w:r w:rsidRPr="007E73D4">
        <w:rPr>
          <w:rStyle w:val="Strong"/>
          <w:rFonts w:ascii="Calibri" w:hAnsi="Calibri"/>
          <w:color w:val="333333"/>
          <w:shd w:val="clear" w:color="auto" w:fill="FFFFFF"/>
        </w:rPr>
        <w:t xml:space="preserve"> Quarterly Survey of </w:t>
      </w:r>
      <w:r w:rsidR="00DA1F53" w:rsidRPr="00DA1F53">
        <w:rPr>
          <w:rStyle w:val="Strong"/>
          <w:rFonts w:ascii="Calibri" w:hAnsi="Calibri"/>
          <w:color w:val="333333"/>
          <w:shd w:val="clear" w:color="auto" w:fill="FFFFFF"/>
        </w:rPr>
        <w:t>Industrial, Commercial, &amp; Institutional Coal Users</w:t>
      </w:r>
      <w:bookmarkEnd w:id="3"/>
    </w:p>
    <w:p w14:paraId="4B86F2C3" w14:textId="5D7E4BD2" w:rsidR="00684DD5" w:rsidRPr="00684DD5" w:rsidRDefault="008B155C" w:rsidP="00684DD5">
      <w:pPr>
        <w:spacing w:after="240" w:line="240" w:lineRule="auto"/>
        <w:rPr>
          <w:rFonts w:ascii="Calibri" w:eastAsia="MS PGothic" w:hAnsi="Calibri" w:cs="MS PGothic"/>
          <w:lang w:eastAsia="ja-JP"/>
        </w:rPr>
      </w:pPr>
      <w:r w:rsidRPr="008B155C">
        <w:rPr>
          <w:rFonts w:ascii="Calibri" w:eastAsia="MS PGothic" w:hAnsi="Calibri" w:cs="MS PGothic"/>
          <w:color w:val="333333"/>
          <w:shd w:val="clear" w:color="auto" w:fill="FFFFFF"/>
          <w:lang w:eastAsia="ja-JP"/>
        </w:rPr>
        <w:t>Form EIA-3 collects quarterly data on the use of coal at U.S. manufacturing plants, coal transformation/processing plants, coke plants, and commercial and institutional users of coal</w:t>
      </w:r>
      <w:r>
        <w:rPr>
          <w:rFonts w:ascii="Calibri" w:eastAsia="MS PGothic" w:hAnsi="Calibri" w:cs="MS PGothic"/>
          <w:color w:val="333333"/>
          <w:shd w:val="clear" w:color="auto" w:fill="FFFFFF"/>
          <w:lang w:eastAsia="ja-JP"/>
        </w:rPr>
        <w:t>.</w:t>
      </w:r>
      <w:r w:rsidRPr="008B155C">
        <w:rPr>
          <w:rFonts w:ascii="Calibri" w:eastAsia="MS PGothic" w:hAnsi="Calibri" w:cs="MS PGothic"/>
          <w:color w:val="333333"/>
          <w:shd w:val="clear" w:color="auto" w:fill="FFFFFF"/>
          <w:lang w:eastAsia="ja-JP"/>
        </w:rPr>
        <w:t xml:space="preserve"> </w:t>
      </w:r>
      <w:r w:rsidR="00B1013F" w:rsidRPr="00684DD5">
        <w:rPr>
          <w:rFonts w:ascii="Calibri" w:eastAsia="MS PGothic" w:hAnsi="Calibri" w:cs="MS PGothic"/>
          <w:color w:val="333333"/>
          <w:shd w:val="clear" w:color="auto" w:fill="FFFFFF"/>
          <w:lang w:eastAsia="ja-JP"/>
        </w:rPr>
        <w:t>Approximately</w:t>
      </w:r>
      <w:r w:rsidR="00684DD5" w:rsidRPr="00684DD5">
        <w:rPr>
          <w:rFonts w:ascii="Calibri" w:eastAsia="MS PGothic" w:hAnsi="Calibri" w:cs="MS PGothic"/>
          <w:color w:val="333333"/>
          <w:shd w:val="clear" w:color="auto" w:fill="FFFFFF"/>
          <w:lang w:eastAsia="ja-JP"/>
        </w:rPr>
        <w:t xml:space="preserve"> 7 percent of coal consumption is from the non-electric sector, including U.S. manufacturers, coking plants, transformation and processing plants, and commercial and institutional users. Information collected </w:t>
      </w:r>
      <w:r w:rsidR="00513AEF">
        <w:rPr>
          <w:rFonts w:ascii="Calibri" w:eastAsia="MS PGothic" w:hAnsi="Calibri" w:cs="MS PGothic"/>
          <w:color w:val="333333"/>
          <w:shd w:val="clear" w:color="auto" w:fill="FFFFFF"/>
          <w:lang w:eastAsia="ja-JP"/>
        </w:rPr>
        <w:t xml:space="preserve">via this survey </w:t>
      </w:r>
      <w:r w:rsidR="00684DD5" w:rsidRPr="00684DD5">
        <w:rPr>
          <w:rFonts w:ascii="Calibri" w:eastAsia="MS PGothic" w:hAnsi="Calibri" w:cs="MS PGothic"/>
          <w:color w:val="333333"/>
          <w:shd w:val="clear" w:color="auto" w:fill="FFFFFF"/>
          <w:lang w:eastAsia="ja-JP"/>
        </w:rPr>
        <w:t xml:space="preserve">includes coal consumption, stocks, receipts, delivered cost, </w:t>
      </w:r>
      <w:r w:rsidR="00513AEF">
        <w:rPr>
          <w:rFonts w:ascii="Calibri" w:eastAsia="MS PGothic" w:hAnsi="Calibri" w:cs="MS PGothic"/>
          <w:color w:val="333333"/>
          <w:shd w:val="clear" w:color="auto" w:fill="FFFFFF"/>
          <w:lang w:eastAsia="ja-JP"/>
        </w:rPr>
        <w:t xml:space="preserve">mine </w:t>
      </w:r>
      <w:r w:rsidR="00684DD5" w:rsidRPr="00684DD5">
        <w:rPr>
          <w:rFonts w:ascii="Calibri" w:eastAsia="MS PGothic" w:hAnsi="Calibri" w:cs="MS PGothic"/>
          <w:color w:val="333333"/>
          <w:shd w:val="clear" w:color="auto" w:fill="FFFFFF"/>
          <w:lang w:eastAsia="ja-JP"/>
        </w:rPr>
        <w:t>origin</w:t>
      </w:r>
      <w:r w:rsidR="00513AEF">
        <w:rPr>
          <w:rFonts w:ascii="Calibri" w:eastAsia="MS PGothic" w:hAnsi="Calibri" w:cs="MS PGothic"/>
          <w:color w:val="333333"/>
          <w:shd w:val="clear" w:color="auto" w:fill="FFFFFF"/>
          <w:lang w:eastAsia="ja-JP"/>
        </w:rPr>
        <w:t xml:space="preserve">, shipping </w:t>
      </w:r>
      <w:r w:rsidR="00684DD5" w:rsidRPr="00684DD5">
        <w:rPr>
          <w:rFonts w:ascii="Calibri" w:eastAsia="MS PGothic" w:hAnsi="Calibri" w:cs="MS PGothic"/>
          <w:color w:val="333333"/>
          <w:shd w:val="clear" w:color="auto" w:fill="FFFFFF"/>
          <w:lang w:eastAsia="ja-JP"/>
        </w:rPr>
        <w:t>destination, and coal quality.</w:t>
      </w:r>
    </w:p>
    <w:p w14:paraId="131C05F9" w14:textId="065E79D1" w:rsidR="0081743F" w:rsidRPr="007715E5" w:rsidRDefault="00D5460A" w:rsidP="0081743F">
      <w:pPr>
        <w:rPr>
          <w:rFonts w:ascii="Calibri" w:hAnsi="Calibri" w:cs="Arial"/>
          <w:color w:val="333333"/>
          <w:shd w:val="clear" w:color="auto" w:fill="FFFFFF"/>
        </w:rPr>
      </w:pPr>
      <w:r>
        <w:rPr>
          <w:rFonts w:ascii="Calibri" w:hAnsi="Calibri" w:cs="Arial"/>
          <w:color w:val="333333"/>
          <w:shd w:val="clear" w:color="auto" w:fill="FFFFFF"/>
        </w:rPr>
        <w:t>Changes to Form EIA-3</w:t>
      </w:r>
      <w:r w:rsidR="0081743F" w:rsidRPr="007715E5">
        <w:rPr>
          <w:rFonts w:ascii="Calibri" w:hAnsi="Calibri" w:cs="Arial"/>
          <w:color w:val="333333"/>
          <w:shd w:val="clear" w:color="auto" w:fill="FFFFFF"/>
        </w:rPr>
        <w:t>:</w:t>
      </w:r>
    </w:p>
    <w:p w14:paraId="351DE0D9" w14:textId="77777777" w:rsidR="0081743F" w:rsidRPr="007E73D4" w:rsidRDefault="0081743F" w:rsidP="006462D0">
      <w:pPr>
        <w:numPr>
          <w:ilvl w:val="0"/>
          <w:numId w:val="13"/>
        </w:numPr>
        <w:rPr>
          <w:rFonts w:ascii="Calibri" w:hAnsi="Calibri"/>
        </w:rPr>
      </w:pPr>
      <w:r w:rsidRPr="007E73D4">
        <w:rPr>
          <w:rFonts w:ascii="Calibri" w:hAnsi="Calibri"/>
        </w:rPr>
        <w:t xml:space="preserve">Change the title of the survey </w:t>
      </w:r>
      <w:r w:rsidR="006462D0" w:rsidRPr="006462D0">
        <w:rPr>
          <w:rFonts w:ascii="Calibri" w:hAnsi="Calibri"/>
        </w:rPr>
        <w:t xml:space="preserve">from the “Quarterly </w:t>
      </w:r>
      <w:r w:rsidR="00B13A02" w:rsidRPr="006462D0">
        <w:rPr>
          <w:rFonts w:ascii="Calibri" w:hAnsi="Calibri"/>
        </w:rPr>
        <w:t>Survey</w:t>
      </w:r>
      <w:r w:rsidR="006462D0" w:rsidRPr="006462D0">
        <w:rPr>
          <w:rFonts w:ascii="Calibri" w:hAnsi="Calibri"/>
        </w:rPr>
        <w:t xml:space="preserve"> of Non-Electric Sector Coal Data” </w:t>
      </w:r>
      <w:r w:rsidRPr="007E73D4">
        <w:rPr>
          <w:rFonts w:ascii="Calibri" w:hAnsi="Calibri"/>
        </w:rPr>
        <w:t>to “Quarterly Survey of Industrial, Commercial, &amp; Institutional Coal Users</w:t>
      </w:r>
      <w:r w:rsidR="00CE73D1">
        <w:rPr>
          <w:rFonts w:ascii="Calibri" w:hAnsi="Calibri"/>
        </w:rPr>
        <w:t>.</w:t>
      </w:r>
      <w:r w:rsidRPr="007E73D4">
        <w:rPr>
          <w:rFonts w:ascii="Calibri" w:hAnsi="Calibri"/>
        </w:rPr>
        <w:t>”</w:t>
      </w:r>
    </w:p>
    <w:p w14:paraId="5647B1EF" w14:textId="77777777" w:rsidR="0081743F" w:rsidRPr="007E73D4" w:rsidRDefault="0081743F" w:rsidP="0081743F">
      <w:pPr>
        <w:numPr>
          <w:ilvl w:val="0"/>
          <w:numId w:val="13"/>
        </w:numPr>
        <w:rPr>
          <w:rFonts w:ascii="Calibri" w:hAnsi="Calibri"/>
        </w:rPr>
      </w:pPr>
      <w:r w:rsidRPr="007E73D4">
        <w:rPr>
          <w:rFonts w:ascii="Calibri" w:hAnsi="Calibri"/>
        </w:rPr>
        <w:t>In Part 2, Question 6 (Question 5 in the current form), revise reporting for co-fired sites to allow reporting of more than one additional fuel source.</w:t>
      </w:r>
    </w:p>
    <w:p w14:paraId="1781F425" w14:textId="54416E15" w:rsidR="0081743F" w:rsidRPr="007E73D4" w:rsidRDefault="0081743F" w:rsidP="0081743F">
      <w:pPr>
        <w:numPr>
          <w:ilvl w:val="0"/>
          <w:numId w:val="13"/>
        </w:numPr>
        <w:rPr>
          <w:rFonts w:ascii="Calibri" w:hAnsi="Calibri"/>
        </w:rPr>
      </w:pPr>
      <w:r w:rsidRPr="007E73D4">
        <w:rPr>
          <w:rFonts w:ascii="Calibri" w:hAnsi="Calibri"/>
        </w:rPr>
        <w:t>In Part 2, Question 7 (Question 6 in the current form), remove the instruction that refers to “scrubbers” as a carbon dioxide emissions capture system.</w:t>
      </w:r>
      <w:r w:rsidR="00A25EEA">
        <w:rPr>
          <w:rFonts w:ascii="Calibri" w:hAnsi="Calibri"/>
        </w:rPr>
        <w:t xml:space="preserve"> </w:t>
      </w:r>
      <w:r w:rsidRPr="007E73D4">
        <w:rPr>
          <w:rFonts w:ascii="Calibri" w:hAnsi="Calibri"/>
        </w:rPr>
        <w:t>(A “scrubber” is used to control emissions of sulfur dioxide.)</w:t>
      </w:r>
      <w:r w:rsidR="008B155C">
        <w:rPr>
          <w:rFonts w:ascii="Calibri" w:hAnsi="Calibri"/>
        </w:rPr>
        <w:t xml:space="preserve"> This </w:t>
      </w:r>
      <w:r w:rsidR="00344265">
        <w:rPr>
          <w:rFonts w:ascii="Calibri" w:hAnsi="Calibri"/>
        </w:rPr>
        <w:t xml:space="preserve">question </w:t>
      </w:r>
      <w:r w:rsidR="008B155C">
        <w:rPr>
          <w:rFonts w:ascii="Calibri" w:hAnsi="Calibri"/>
        </w:rPr>
        <w:t xml:space="preserve">accounts for coal-fired industrial facilities installing equipment to capture emissions of carbon dioxide. </w:t>
      </w:r>
    </w:p>
    <w:p w14:paraId="5CE2FC6F" w14:textId="77777777" w:rsidR="006243E0" w:rsidRPr="007E73D4" w:rsidRDefault="006243E0" w:rsidP="006243E0">
      <w:pPr>
        <w:numPr>
          <w:ilvl w:val="0"/>
          <w:numId w:val="13"/>
        </w:numPr>
        <w:rPr>
          <w:rFonts w:ascii="Calibri" w:hAnsi="Calibri"/>
        </w:rPr>
      </w:pPr>
      <w:r w:rsidRPr="007E73D4">
        <w:rPr>
          <w:rFonts w:ascii="Calibri" w:hAnsi="Calibri"/>
        </w:rPr>
        <w:t>In Part 2, Question 2, add the question: “Does this site operate a coke oven?</w:t>
      </w:r>
      <w:r>
        <w:rPr>
          <w:rFonts w:ascii="Calibri" w:hAnsi="Calibri"/>
        </w:rPr>
        <w:t>”</w:t>
      </w:r>
      <w:r w:rsidRPr="007E73D4">
        <w:rPr>
          <w:rFonts w:ascii="Calibri" w:hAnsi="Calibri"/>
        </w:rPr>
        <w:t xml:space="preserve"> This question will be used to identify active U.S. coking plants within manufacturing sites.</w:t>
      </w:r>
    </w:p>
    <w:p w14:paraId="6F7FEC81" w14:textId="77777777" w:rsidR="0081743F" w:rsidRPr="00BE5FE7" w:rsidRDefault="0081743F" w:rsidP="0081743F">
      <w:pPr>
        <w:numPr>
          <w:ilvl w:val="0"/>
          <w:numId w:val="13"/>
        </w:numPr>
        <w:rPr>
          <w:rFonts w:ascii="Calibri" w:hAnsi="Calibri"/>
          <w:color w:val="FF0000"/>
        </w:rPr>
      </w:pPr>
      <w:r w:rsidRPr="007E73D4">
        <w:rPr>
          <w:rFonts w:ascii="Calibri" w:hAnsi="Calibri"/>
        </w:rPr>
        <w:t xml:space="preserve">In Part 3, Question 2, remove Adjustments to </w:t>
      </w:r>
      <w:r w:rsidR="003165E5">
        <w:rPr>
          <w:rFonts w:ascii="Calibri" w:hAnsi="Calibri"/>
        </w:rPr>
        <w:t>T</w:t>
      </w:r>
      <w:r w:rsidRPr="007E73D4">
        <w:rPr>
          <w:rFonts w:ascii="Calibri" w:hAnsi="Calibri"/>
        </w:rPr>
        <w:t xml:space="preserve">otal </w:t>
      </w:r>
      <w:r w:rsidR="003165E5">
        <w:rPr>
          <w:rFonts w:ascii="Calibri" w:hAnsi="Calibri"/>
        </w:rPr>
        <w:t>C</w:t>
      </w:r>
      <w:r w:rsidRPr="007E73D4">
        <w:rPr>
          <w:rFonts w:ascii="Calibri" w:hAnsi="Calibri"/>
        </w:rPr>
        <w:t xml:space="preserve">ost of </w:t>
      </w:r>
      <w:r w:rsidR="003165E5">
        <w:rPr>
          <w:rFonts w:ascii="Calibri" w:hAnsi="Calibri"/>
        </w:rPr>
        <w:t>C</w:t>
      </w:r>
      <w:r w:rsidRPr="007E73D4">
        <w:rPr>
          <w:rFonts w:ascii="Calibri" w:hAnsi="Calibri"/>
        </w:rPr>
        <w:t xml:space="preserve">oal </w:t>
      </w:r>
      <w:r w:rsidR="00B1013F">
        <w:rPr>
          <w:rFonts w:ascii="Calibri" w:hAnsi="Calibri"/>
        </w:rPr>
        <w:t>(r</w:t>
      </w:r>
      <w:r w:rsidRPr="007E73D4">
        <w:rPr>
          <w:rFonts w:ascii="Calibri" w:hAnsi="Calibri"/>
        </w:rPr>
        <w:t xml:space="preserve">eceived </w:t>
      </w:r>
      <w:r w:rsidR="00B1013F">
        <w:rPr>
          <w:rFonts w:ascii="Calibri" w:hAnsi="Calibri"/>
        </w:rPr>
        <w:t>d</w:t>
      </w:r>
      <w:r w:rsidRPr="007E73D4">
        <w:rPr>
          <w:rFonts w:ascii="Calibri" w:hAnsi="Calibri"/>
        </w:rPr>
        <w:t xml:space="preserve">uring the </w:t>
      </w:r>
      <w:r w:rsidR="00B1013F">
        <w:rPr>
          <w:rFonts w:ascii="Calibri" w:hAnsi="Calibri"/>
        </w:rPr>
        <w:t>r</w:t>
      </w:r>
      <w:r w:rsidRPr="007E73D4">
        <w:rPr>
          <w:rFonts w:ascii="Calibri" w:hAnsi="Calibri"/>
        </w:rPr>
        <w:t xml:space="preserve">eporting </w:t>
      </w:r>
      <w:r w:rsidR="00B1013F">
        <w:rPr>
          <w:rFonts w:ascii="Calibri" w:hAnsi="Calibri"/>
        </w:rPr>
        <w:t>q</w:t>
      </w:r>
      <w:r w:rsidR="003165E5">
        <w:rPr>
          <w:rFonts w:ascii="Calibri" w:hAnsi="Calibri"/>
        </w:rPr>
        <w:t>uarter</w:t>
      </w:r>
      <w:r w:rsidR="00B1013F">
        <w:rPr>
          <w:rFonts w:ascii="Calibri" w:hAnsi="Calibri"/>
        </w:rPr>
        <w:t>)</w:t>
      </w:r>
      <w:r w:rsidRPr="007E73D4">
        <w:rPr>
          <w:rFonts w:ascii="Calibri" w:hAnsi="Calibri"/>
        </w:rPr>
        <w:t>.</w:t>
      </w:r>
      <w:r w:rsidR="00DA1F53">
        <w:rPr>
          <w:rFonts w:ascii="Calibri" w:hAnsi="Calibri"/>
        </w:rPr>
        <w:t xml:space="preserve"> </w:t>
      </w:r>
      <w:r w:rsidR="00B87D53" w:rsidRPr="00B87D53">
        <w:rPr>
          <w:rFonts w:ascii="Calibri" w:hAnsi="Calibri"/>
        </w:rPr>
        <w:t>Cognitive testing indicated that this data element was unnecessary.</w:t>
      </w:r>
    </w:p>
    <w:p w14:paraId="6F3821DB" w14:textId="2D269F63" w:rsidR="006243E0" w:rsidRDefault="006243E0" w:rsidP="006243E0">
      <w:pPr>
        <w:numPr>
          <w:ilvl w:val="0"/>
          <w:numId w:val="13"/>
        </w:numPr>
        <w:rPr>
          <w:rFonts w:ascii="Calibri" w:hAnsi="Calibri"/>
          <w:b/>
        </w:rPr>
      </w:pPr>
      <w:r w:rsidRPr="007E73D4">
        <w:rPr>
          <w:rFonts w:ascii="Calibri" w:hAnsi="Calibri"/>
        </w:rPr>
        <w:t>In Part 3, Question 3A, add the question “Please provide the contact information for your broker.”</w:t>
      </w:r>
      <w:r>
        <w:rPr>
          <w:rFonts w:ascii="Calibri" w:hAnsi="Calibri"/>
        </w:rPr>
        <w:t xml:space="preserve"> Broker</w:t>
      </w:r>
      <w:r w:rsidRPr="007E73D4">
        <w:rPr>
          <w:rFonts w:ascii="Calibri" w:hAnsi="Calibri"/>
        </w:rPr>
        <w:t xml:space="preserve"> </w:t>
      </w:r>
      <w:r>
        <w:rPr>
          <w:rFonts w:ascii="Calibri" w:hAnsi="Calibri"/>
        </w:rPr>
        <w:t>c</w:t>
      </w:r>
      <w:r w:rsidRPr="007E73D4">
        <w:rPr>
          <w:rFonts w:ascii="Calibri" w:hAnsi="Calibri"/>
        </w:rPr>
        <w:t xml:space="preserve">ontact information will be used to help maintain the EIA-8A </w:t>
      </w:r>
      <w:r w:rsidR="00683AFD">
        <w:rPr>
          <w:rFonts w:ascii="Calibri" w:hAnsi="Calibri"/>
        </w:rPr>
        <w:t xml:space="preserve">coal broker </w:t>
      </w:r>
      <w:r w:rsidRPr="007E73D4">
        <w:rPr>
          <w:rFonts w:ascii="Calibri" w:hAnsi="Calibri"/>
        </w:rPr>
        <w:t>frame</w:t>
      </w:r>
      <w:r>
        <w:rPr>
          <w:rFonts w:ascii="Calibri" w:hAnsi="Calibri"/>
        </w:rPr>
        <w:t xml:space="preserve"> and</w:t>
      </w:r>
      <w:r w:rsidRPr="007E73D4">
        <w:rPr>
          <w:rFonts w:ascii="Calibri" w:hAnsi="Calibri"/>
        </w:rPr>
        <w:t xml:space="preserve"> eliminate duplicative reporting on Form EIA-7A</w:t>
      </w:r>
      <w:r>
        <w:rPr>
          <w:rFonts w:ascii="Calibri" w:hAnsi="Calibri"/>
        </w:rPr>
        <w:t>.</w:t>
      </w:r>
      <w:r w:rsidRPr="007E73D4">
        <w:rPr>
          <w:rFonts w:ascii="Calibri" w:hAnsi="Calibri"/>
          <w:b/>
        </w:rPr>
        <w:t xml:space="preserve"> </w:t>
      </w:r>
    </w:p>
    <w:p w14:paraId="19A1127E" w14:textId="77777777" w:rsidR="0081743F" w:rsidRPr="007E73D4" w:rsidRDefault="0081743F" w:rsidP="0081743F">
      <w:pPr>
        <w:numPr>
          <w:ilvl w:val="0"/>
          <w:numId w:val="13"/>
        </w:numPr>
        <w:rPr>
          <w:rFonts w:ascii="Calibri" w:hAnsi="Calibri"/>
        </w:rPr>
      </w:pPr>
      <w:r w:rsidRPr="007E73D4">
        <w:rPr>
          <w:rFonts w:ascii="Calibri" w:hAnsi="Calibri"/>
        </w:rPr>
        <w:t xml:space="preserve">In Part 5, Questions 2 and 3, revise coking plant disposition categories and include distinction between domestic and export sales of coke and breeze to gather more accurate data on each type of sale. </w:t>
      </w:r>
    </w:p>
    <w:p w14:paraId="534F288A" w14:textId="77777777" w:rsidR="0081743F" w:rsidRPr="007E73D4" w:rsidRDefault="0081743F" w:rsidP="0081743F">
      <w:pPr>
        <w:numPr>
          <w:ilvl w:val="0"/>
          <w:numId w:val="13"/>
        </w:numPr>
        <w:rPr>
          <w:rFonts w:ascii="Calibri" w:hAnsi="Calibri"/>
        </w:rPr>
      </w:pPr>
      <w:r w:rsidRPr="007E73D4">
        <w:rPr>
          <w:rFonts w:ascii="Calibri" w:hAnsi="Calibri"/>
        </w:rPr>
        <w:t xml:space="preserve">In Part 8, Question 2, revise coal refining plant disposition categories to allow for </w:t>
      </w:r>
      <w:r w:rsidR="009B424B">
        <w:rPr>
          <w:rFonts w:ascii="Calibri" w:hAnsi="Calibri"/>
        </w:rPr>
        <w:t xml:space="preserve">more </w:t>
      </w:r>
      <w:r w:rsidRPr="007E73D4">
        <w:rPr>
          <w:rFonts w:ascii="Calibri" w:hAnsi="Calibri"/>
        </w:rPr>
        <w:t>accurate accounting of refined coal</w:t>
      </w:r>
      <w:r w:rsidR="009B424B">
        <w:rPr>
          <w:rFonts w:ascii="Calibri" w:hAnsi="Calibri"/>
        </w:rPr>
        <w:t xml:space="preserve"> stocks</w:t>
      </w:r>
      <w:r w:rsidRPr="007E73D4">
        <w:rPr>
          <w:rFonts w:ascii="Calibri" w:hAnsi="Calibri"/>
        </w:rPr>
        <w:t xml:space="preserve">. </w:t>
      </w:r>
    </w:p>
    <w:p w14:paraId="21D9B0FF" w14:textId="77777777" w:rsidR="0081743F" w:rsidRPr="007E73D4" w:rsidRDefault="0081743F" w:rsidP="0081743F">
      <w:pPr>
        <w:rPr>
          <w:rFonts w:ascii="Calibri" w:hAnsi="Calibri"/>
          <w:b/>
          <w:color w:val="333333"/>
          <w:shd w:val="clear" w:color="auto" w:fill="FFFFFF"/>
        </w:rPr>
      </w:pPr>
      <w:r w:rsidRPr="007E73D4">
        <w:rPr>
          <w:rFonts w:ascii="Calibri" w:hAnsi="Calibri"/>
          <w:b/>
          <w:color w:val="333333"/>
          <w:shd w:val="clear" w:color="auto" w:fill="FFFFFF"/>
        </w:rPr>
        <w:t>EIA-7A</w:t>
      </w:r>
      <w:r w:rsidRPr="007715E5">
        <w:rPr>
          <w:rFonts w:ascii="Calibri" w:eastAsia="Times New Roman" w:hAnsi="Calibri" w:cs="Arial"/>
          <w:b/>
          <w:bCs/>
          <w:color w:val="333333"/>
          <w:shd w:val="clear" w:color="auto" w:fill="FFFFFF"/>
        </w:rPr>
        <w:t>,</w:t>
      </w:r>
      <w:r w:rsidRPr="007E73D4">
        <w:rPr>
          <w:rFonts w:ascii="Calibri" w:hAnsi="Calibri"/>
          <w:b/>
          <w:color w:val="333333"/>
          <w:shd w:val="clear" w:color="auto" w:fill="FFFFFF"/>
        </w:rPr>
        <w:t xml:space="preserve"> Annual Survey of Coal Production and Preparation</w:t>
      </w:r>
      <w:r w:rsidRPr="007715E5">
        <w:rPr>
          <w:rFonts w:ascii="Calibri" w:eastAsia="Times New Roman" w:hAnsi="Calibri" w:cs="Arial"/>
          <w:b/>
          <w:bCs/>
          <w:color w:val="333333"/>
          <w:shd w:val="clear" w:color="auto" w:fill="FFFFFF"/>
        </w:rPr>
        <w:t> </w:t>
      </w:r>
    </w:p>
    <w:p w14:paraId="3767E3B4" w14:textId="77777777" w:rsidR="002B33D6" w:rsidRDefault="0081743F" w:rsidP="0081743F">
      <w:pPr>
        <w:shd w:val="clear" w:color="auto" w:fill="FFFFFF"/>
        <w:spacing w:after="240" w:line="240" w:lineRule="auto"/>
        <w:textAlignment w:val="baseline"/>
        <w:rPr>
          <w:rFonts w:ascii="Calibri" w:eastAsia="Times New Roman" w:hAnsi="Calibri" w:cs="Arial"/>
          <w:color w:val="333333"/>
        </w:rPr>
      </w:pPr>
      <w:r w:rsidRPr="007715E5">
        <w:rPr>
          <w:rFonts w:ascii="Calibri" w:eastAsia="Times New Roman" w:hAnsi="Calibri" w:cs="Arial"/>
          <w:color w:val="333333"/>
        </w:rPr>
        <w:t>Form EIA-7A collects data from</w:t>
      </w:r>
      <w:r w:rsidR="002B33D6">
        <w:rPr>
          <w:rFonts w:ascii="Calibri" w:eastAsia="Times New Roman" w:hAnsi="Calibri" w:cs="Arial"/>
          <w:color w:val="333333"/>
        </w:rPr>
        <w:t>:</w:t>
      </w:r>
    </w:p>
    <w:p w14:paraId="27974BA8" w14:textId="3DBD7521" w:rsidR="002B33D6" w:rsidRDefault="002B33D6" w:rsidP="00C3115F">
      <w:pPr>
        <w:pStyle w:val="ListParagraph"/>
      </w:pPr>
      <w:r>
        <w:t>All</w:t>
      </w:r>
      <w:r w:rsidR="0081743F" w:rsidRPr="00FC5EE9">
        <w:t xml:space="preserve"> U.S. coal mining operations which produced 25,000 or more short tons of </w:t>
      </w:r>
      <w:r>
        <w:t xml:space="preserve">non-anthracite </w:t>
      </w:r>
      <w:r w:rsidR="0081743F" w:rsidRPr="00FC5EE9">
        <w:t>coal during the reporting year</w:t>
      </w:r>
      <w:r w:rsidR="008B155C">
        <w:t>. In 2016,</w:t>
      </w:r>
      <w:r w:rsidR="008B155C" w:rsidRPr="008B155C">
        <w:t xml:space="preserve"> </w:t>
      </w:r>
      <w:r w:rsidR="008B155C">
        <w:t>EIA collected</w:t>
      </w:r>
      <w:r w:rsidR="008B155C" w:rsidRPr="008B155C">
        <w:t xml:space="preserve"> from 6</w:t>
      </w:r>
      <w:r w:rsidR="008B155C">
        <w:t>9.3% of the coal mines</w:t>
      </w:r>
      <w:r w:rsidR="008B155C" w:rsidRPr="008B155C">
        <w:t>, representing 99.7% of the coal production.</w:t>
      </w:r>
    </w:p>
    <w:p w14:paraId="3CFE9D41" w14:textId="77777777" w:rsidR="00F85367" w:rsidRDefault="00F85367" w:rsidP="00C3115F">
      <w:pPr>
        <w:pStyle w:val="ListParagraph"/>
        <w:numPr>
          <w:ilvl w:val="0"/>
          <w:numId w:val="0"/>
        </w:numPr>
        <w:ind w:left="720"/>
      </w:pPr>
    </w:p>
    <w:p w14:paraId="723E28A5" w14:textId="77777777" w:rsidR="002B33D6" w:rsidRDefault="002B33D6" w:rsidP="004D0B5C">
      <w:pPr>
        <w:pStyle w:val="ListParagraph"/>
        <w:contextualSpacing w:val="0"/>
      </w:pPr>
      <w:r>
        <w:t>All</w:t>
      </w:r>
      <w:r w:rsidR="0081743F" w:rsidRPr="00FC5EE9">
        <w:t xml:space="preserve"> anthracite mines with 10,000 tons or more production</w:t>
      </w:r>
    </w:p>
    <w:p w14:paraId="55AA401F" w14:textId="3F785627" w:rsidR="002B33D6" w:rsidRDefault="002B33D6" w:rsidP="004D0B5C">
      <w:pPr>
        <w:pStyle w:val="ListParagraph"/>
        <w:contextualSpacing w:val="0"/>
      </w:pPr>
      <w:r>
        <w:t>C</w:t>
      </w:r>
      <w:r w:rsidR="0081743F" w:rsidRPr="00FC5EE9">
        <w:t>oal preparation plants, tipples, loading docks and train loadouts that worked at least 5,000 person-hours per year</w:t>
      </w:r>
      <w:r w:rsidR="006968C8">
        <w:t xml:space="preserve">.  </w:t>
      </w:r>
      <w:r w:rsidR="00B45D3D">
        <w:t xml:space="preserve">EIA collects this information </w:t>
      </w:r>
      <w:r w:rsidR="006968C8" w:rsidRPr="00AC7046">
        <w:t xml:space="preserve">to ensure EIA has 1) </w:t>
      </w:r>
      <w:r w:rsidR="00B45D3D">
        <w:t xml:space="preserve">comprehensive information </w:t>
      </w:r>
      <w:r w:rsidR="006968C8" w:rsidRPr="00AC7046">
        <w:t>of where and in what quantity coal stocks are held from the point of mining to delivery to customers; 2) to account for the consumption of coal by these facilities; and 3) to have information on how much coal is lost when it is processed by coal cleaning facilities (i.e., preparation plants), which are a significant factor in eastern coal operations.</w:t>
      </w:r>
      <w:r w:rsidR="00A25EEA">
        <w:t xml:space="preserve"> </w:t>
      </w:r>
    </w:p>
    <w:p w14:paraId="7F6ABA9A" w14:textId="2AF05C84" w:rsidR="0081743F" w:rsidRPr="00FC5EE9" w:rsidRDefault="002B33D6" w:rsidP="00FC5EE9">
      <w:r>
        <w:t xml:space="preserve">The data collected </w:t>
      </w:r>
      <w:r w:rsidR="0081743F" w:rsidRPr="00FC5EE9">
        <w:t>include</w:t>
      </w:r>
      <w:r>
        <w:t>s</w:t>
      </w:r>
      <w:r w:rsidR="0081743F" w:rsidRPr="00FC5EE9">
        <w:t xml:space="preserve"> coal production operations, characteristics of coalbeds mined, recoverable reserves, </w:t>
      </w:r>
      <w:r w:rsidR="00A3465F">
        <w:t>production</w:t>
      </w:r>
      <w:r w:rsidR="00A3465F" w:rsidRPr="00FC5EE9">
        <w:t xml:space="preserve"> </w:t>
      </w:r>
      <w:r w:rsidR="0081743F" w:rsidRPr="00FC5EE9">
        <w:t xml:space="preserve">capacity, coal sales and revenue, stocks held at mines, and the disposition of the coal mined. For coal preparation, information collected includes operations, locations, </w:t>
      </w:r>
      <w:r w:rsidR="00A3465F">
        <w:t>production</w:t>
      </w:r>
      <w:r w:rsidR="00A3465F" w:rsidRPr="00FC5EE9">
        <w:t xml:space="preserve"> </w:t>
      </w:r>
      <w:r w:rsidR="0081743F" w:rsidRPr="00FC5EE9">
        <w:t xml:space="preserve">capacity, disposition, and </w:t>
      </w:r>
      <w:r>
        <w:t xml:space="preserve">volume of </w:t>
      </w:r>
      <w:r w:rsidR="0081743F" w:rsidRPr="00FC5EE9">
        <w:t>coal prepared.</w:t>
      </w:r>
    </w:p>
    <w:p w14:paraId="3C85A1E1" w14:textId="070FAD7A" w:rsidR="00F13264" w:rsidRPr="00FE06D9" w:rsidRDefault="00D5460A" w:rsidP="00F13264">
      <w:r>
        <w:t>C</w:t>
      </w:r>
      <w:r w:rsidR="00F13264">
        <w:t xml:space="preserve">hanges </w:t>
      </w:r>
      <w:r w:rsidR="00F13264" w:rsidRPr="00FE06D9">
        <w:t>to Form EIA-7A:</w:t>
      </w:r>
    </w:p>
    <w:p w14:paraId="6D9FF8FF" w14:textId="77777777" w:rsidR="00F13264" w:rsidRPr="00FE06D9" w:rsidRDefault="00F13264" w:rsidP="00F13264">
      <w:pPr>
        <w:numPr>
          <w:ilvl w:val="0"/>
          <w:numId w:val="10"/>
        </w:numPr>
      </w:pPr>
      <w:r w:rsidRPr="00FE06D9">
        <w:t xml:space="preserve">In Part 3, Question 5A, add the question “What is the average depth of the mine below the surface?” This question will assist with data discrepancies of coalbed data reported by comparing coalbeds mined with U.S. Geological Survey data. </w:t>
      </w:r>
    </w:p>
    <w:p w14:paraId="2D203AAF" w14:textId="77777777" w:rsidR="00F13264" w:rsidRDefault="00F13264" w:rsidP="00F13264">
      <w:pPr>
        <w:numPr>
          <w:ilvl w:val="0"/>
          <w:numId w:val="10"/>
        </w:numPr>
      </w:pPr>
      <w:r w:rsidRPr="00FE06D9">
        <w:t xml:space="preserve">In Part 5, </w:t>
      </w:r>
      <w:r>
        <w:t>revise</w:t>
      </w:r>
      <w:r w:rsidRPr="00FE06D9">
        <w:t xml:space="preserve"> </w:t>
      </w:r>
      <w:r w:rsidR="00E47ABB">
        <w:t>Q</w:t>
      </w:r>
      <w:r w:rsidRPr="00FE06D9">
        <w:t>uestion 2</w:t>
      </w:r>
      <w:r>
        <w:t>, which currently reads</w:t>
      </w:r>
      <w:r w:rsidRPr="00FE06D9">
        <w:t xml:space="preserve"> “With the existing equipment in place, what is the maximum amount of coal that this mining operation can produce during the reporting year?”</w:t>
      </w:r>
      <w:r>
        <w:t xml:space="preserve"> to read</w:t>
      </w:r>
      <w:r w:rsidRPr="00FE06D9">
        <w:t xml:space="preserve"> “With the existing equipment in place, what is the annual operating capacity of this mine?” By comparing actual production to operating capacity, EIA can </w:t>
      </w:r>
      <w:r>
        <w:t xml:space="preserve">better </w:t>
      </w:r>
      <w:r w:rsidRPr="00FE06D9">
        <w:t xml:space="preserve">understand if mines are producing at maximum capacity and can use this </w:t>
      </w:r>
      <w:r w:rsidR="00E47ABB">
        <w:t xml:space="preserve">information </w:t>
      </w:r>
      <w:r w:rsidRPr="00FE06D9">
        <w:t xml:space="preserve">as an indicator of market conditions affecting coal supply. </w:t>
      </w:r>
    </w:p>
    <w:p w14:paraId="487822B7" w14:textId="77777777" w:rsidR="00A156E9" w:rsidRDefault="00A156E9" w:rsidP="00A156E9">
      <w:pPr>
        <w:numPr>
          <w:ilvl w:val="0"/>
          <w:numId w:val="10"/>
        </w:numPr>
      </w:pPr>
      <w:r w:rsidRPr="00FE06D9">
        <w:t xml:space="preserve">In Part 5, </w:t>
      </w:r>
      <w:r>
        <w:t>revise</w:t>
      </w:r>
      <w:r w:rsidRPr="00FE06D9">
        <w:t xml:space="preserve"> </w:t>
      </w:r>
      <w:r>
        <w:t>Q</w:t>
      </w:r>
      <w:r w:rsidRPr="00FE06D9">
        <w:t>uestion 5</w:t>
      </w:r>
      <w:r>
        <w:t>, which currently reads</w:t>
      </w:r>
      <w:r w:rsidRPr="00FE06D9">
        <w:t xml:space="preserve"> “As of December 31</w:t>
      </w:r>
      <w:r w:rsidRPr="00FE06D9">
        <w:rPr>
          <w:vertAlign w:val="superscript"/>
        </w:rPr>
        <w:t>st</w:t>
      </w:r>
      <w:r w:rsidRPr="00FE06D9">
        <w:t xml:space="preserve"> of the reporting year, what is the estimated tonnage representing the amount of coal identified in the reserve that is technologically and economically feasible to extract?”</w:t>
      </w:r>
      <w:r>
        <w:t xml:space="preserve"> to read</w:t>
      </w:r>
      <w:r w:rsidRPr="00FE06D9">
        <w:t xml:space="preserve"> “As of December 31</w:t>
      </w:r>
      <w:r w:rsidRPr="00FE06D9">
        <w:rPr>
          <w:vertAlign w:val="superscript"/>
        </w:rPr>
        <w:t>st</w:t>
      </w:r>
      <w:r w:rsidRPr="00FE06D9">
        <w:t xml:space="preserve"> of the reporting year, what is the estimated amount of coal in the reserve that is feasible (economically/technologically) to extract?</w:t>
      </w:r>
      <w:r>
        <w:t>”</w:t>
      </w:r>
      <w:r w:rsidRPr="00FE06D9">
        <w:t xml:space="preserve"> </w:t>
      </w:r>
      <w:r>
        <w:t>R</w:t>
      </w:r>
      <w:r w:rsidRPr="00FE06D9">
        <w:t>ewording the current recoverable coal reserves question helps clarify to respondents to report the amount of coal that can be recovered from the coal reserve in place.</w:t>
      </w:r>
    </w:p>
    <w:p w14:paraId="43D8A9D6" w14:textId="77777777" w:rsidR="00A156E9" w:rsidRPr="007E73D4" w:rsidRDefault="00A156E9" w:rsidP="00A156E9">
      <w:pPr>
        <w:pStyle w:val="ListParagraph"/>
        <w:numPr>
          <w:ilvl w:val="0"/>
          <w:numId w:val="10"/>
        </w:numPr>
      </w:pPr>
      <w:r w:rsidRPr="007E73D4">
        <w:t xml:space="preserve">In Part 5, </w:t>
      </w:r>
      <w:r>
        <w:t>remove</w:t>
      </w:r>
      <w:r w:rsidRPr="007E73D4">
        <w:t xml:space="preserve"> </w:t>
      </w:r>
      <w:r>
        <w:t>Q</w:t>
      </w:r>
      <w:r w:rsidRPr="007E73D4">
        <w:t>uestion 6, which asks “What is the recovery rate used to estimate recoverable coal reserves at this mine?”</w:t>
      </w:r>
      <w:r w:rsidR="00A25EEA">
        <w:t xml:space="preserve"> </w:t>
      </w:r>
      <w:r w:rsidRPr="007E73D4">
        <w:t xml:space="preserve">Cognitive testing indicates that the term “recovery rate” does not have a </w:t>
      </w:r>
      <w:r>
        <w:t xml:space="preserve">common understanding by respondents </w:t>
      </w:r>
      <w:r w:rsidRPr="007E73D4">
        <w:t>in the coal industry and respondents cannot provide consistent answer</w:t>
      </w:r>
      <w:r>
        <w:t xml:space="preserve">s to this question. </w:t>
      </w:r>
    </w:p>
    <w:p w14:paraId="69F84B09" w14:textId="7CB354A3" w:rsidR="00F13264" w:rsidRPr="00FE06D9" w:rsidRDefault="00F13264" w:rsidP="00F13264">
      <w:pPr>
        <w:numPr>
          <w:ilvl w:val="0"/>
          <w:numId w:val="10"/>
        </w:numPr>
      </w:pPr>
      <w:r w:rsidRPr="00FE06D9">
        <w:t xml:space="preserve">In Part 5, </w:t>
      </w:r>
      <w:r w:rsidR="00E47ABB">
        <w:t>Q</w:t>
      </w:r>
      <w:r w:rsidRPr="00FE06D9">
        <w:t xml:space="preserve">uestion 7, revise reporting categories of coal mine sales to simplify question wording while adding export categories to include </w:t>
      </w:r>
      <w:r w:rsidR="00E47ABB">
        <w:t>O</w:t>
      </w:r>
      <w:r w:rsidRPr="00FE06D9">
        <w:t xml:space="preserve">pen </w:t>
      </w:r>
      <w:r w:rsidR="00E47ABB">
        <w:t>M</w:t>
      </w:r>
      <w:r w:rsidRPr="00FE06D9">
        <w:t xml:space="preserve">arket </w:t>
      </w:r>
      <w:r w:rsidR="00E47ABB">
        <w:t>E</w:t>
      </w:r>
      <w:r w:rsidRPr="00FE06D9">
        <w:t xml:space="preserve">xport </w:t>
      </w:r>
      <w:r w:rsidR="00E47ABB">
        <w:t>S</w:t>
      </w:r>
      <w:r w:rsidRPr="00FE06D9">
        <w:t xml:space="preserve">ales, </w:t>
      </w:r>
      <w:r w:rsidR="00E47ABB">
        <w:t>C</w:t>
      </w:r>
      <w:r w:rsidRPr="00FE06D9">
        <w:t xml:space="preserve">aptive </w:t>
      </w:r>
      <w:r w:rsidR="00E47ABB">
        <w:t>M</w:t>
      </w:r>
      <w:r w:rsidRPr="00FE06D9">
        <w:t xml:space="preserve">arket </w:t>
      </w:r>
      <w:r w:rsidR="00E47ABB">
        <w:t>E</w:t>
      </w:r>
      <w:r w:rsidRPr="00FE06D9">
        <w:t xml:space="preserve">xport </w:t>
      </w:r>
      <w:r w:rsidR="00E47ABB">
        <w:t>S</w:t>
      </w:r>
      <w:r w:rsidRPr="00FE06D9">
        <w:t xml:space="preserve">ales, and </w:t>
      </w:r>
      <w:r w:rsidR="00E47ABB">
        <w:t>B</w:t>
      </w:r>
      <w:r w:rsidRPr="00FE06D9">
        <w:t xml:space="preserve">roker </w:t>
      </w:r>
      <w:r w:rsidR="00E47ABB">
        <w:t>E</w:t>
      </w:r>
      <w:r w:rsidRPr="00FE06D9">
        <w:t xml:space="preserve">xport </w:t>
      </w:r>
      <w:r w:rsidR="00E47ABB">
        <w:t>S</w:t>
      </w:r>
      <w:r w:rsidRPr="00FE06D9">
        <w:t>ales. The new categories will provide more accurate information on coal exports by type of sale and seller by eliminating potential double-counting of export coal sales on Form EIA-8A.</w:t>
      </w:r>
      <w:r w:rsidR="000147DC">
        <w:t xml:space="preserve"> In 2015, the exports and stocks reported on the EIA-8A represented 5.7% of the production reported.</w:t>
      </w:r>
      <w:r w:rsidRPr="00FE06D9">
        <w:t xml:space="preserve"> </w:t>
      </w:r>
      <w:r w:rsidR="00E47ABB">
        <w:t>This information</w:t>
      </w:r>
      <w:r w:rsidR="00E47ABB" w:rsidRPr="00FE06D9">
        <w:t xml:space="preserve"> </w:t>
      </w:r>
      <w:r w:rsidRPr="00FE06D9">
        <w:t>will improve EIA</w:t>
      </w:r>
      <w:r w:rsidR="00E47ABB">
        <w:t>’</w:t>
      </w:r>
      <w:r w:rsidRPr="00FE06D9">
        <w:t>s assessments o</w:t>
      </w:r>
      <w:r w:rsidR="00E47ABB">
        <w:t>f</w:t>
      </w:r>
      <w:r w:rsidRPr="00FE06D9">
        <w:t xml:space="preserve"> production trends and coal supply by basin. It will also facilitate EIA’s comparison of coal supply by basin with export data collected by the U.S Census Bureau.</w:t>
      </w:r>
      <w:r w:rsidR="00A25EEA">
        <w:t xml:space="preserve"> </w:t>
      </w:r>
      <w:r w:rsidRPr="00FE06D9">
        <w:t xml:space="preserve"> </w:t>
      </w:r>
    </w:p>
    <w:p w14:paraId="75637F5E" w14:textId="77777777" w:rsidR="0081743F" w:rsidRDefault="0081743F" w:rsidP="00FC5EE9">
      <w:pPr>
        <w:spacing w:after="0" w:line="240" w:lineRule="auto"/>
        <w:rPr>
          <w:rFonts w:ascii="Calibri" w:eastAsia="Times New Roman" w:hAnsi="Calibri" w:cs="Arial"/>
          <w:color w:val="333333"/>
        </w:rPr>
      </w:pPr>
      <w:r w:rsidRPr="007E73D4">
        <w:rPr>
          <w:rFonts w:ascii="Calibri" w:hAnsi="Calibri"/>
          <w:b/>
          <w:color w:val="333333"/>
          <w:shd w:val="clear" w:color="auto" w:fill="FFFFFF"/>
        </w:rPr>
        <w:t>EIA-8A</w:t>
      </w:r>
      <w:r w:rsidRPr="007715E5">
        <w:rPr>
          <w:rFonts w:ascii="Calibri" w:eastAsia="Times New Roman" w:hAnsi="Calibri" w:cs="Arial"/>
          <w:b/>
          <w:bCs/>
          <w:color w:val="333333"/>
          <w:shd w:val="clear" w:color="auto" w:fill="FFFFFF"/>
        </w:rPr>
        <w:t>,</w:t>
      </w:r>
      <w:r w:rsidRPr="007E73D4">
        <w:rPr>
          <w:rFonts w:ascii="Calibri" w:hAnsi="Calibri"/>
          <w:b/>
          <w:color w:val="333333"/>
          <w:shd w:val="clear" w:color="auto" w:fill="FFFFFF"/>
        </w:rPr>
        <w:t xml:space="preserve"> Annual Survey of Coal Stocks and Coal Exports</w:t>
      </w:r>
      <w:r w:rsidRPr="007715E5">
        <w:rPr>
          <w:rFonts w:ascii="Calibri" w:eastAsia="Times New Roman" w:hAnsi="Calibri" w:cs="Arial"/>
          <w:color w:val="333333"/>
          <w:shd w:val="clear" w:color="auto" w:fill="FFFFFF"/>
        </w:rPr>
        <w:t> </w:t>
      </w:r>
      <w:r w:rsidRPr="007715E5">
        <w:rPr>
          <w:rFonts w:ascii="Calibri" w:eastAsia="Times New Roman" w:hAnsi="Calibri" w:cs="Arial"/>
          <w:color w:val="333333"/>
        </w:rPr>
        <w:br/>
      </w:r>
    </w:p>
    <w:p w14:paraId="051A36F5" w14:textId="77777777" w:rsidR="00695F42" w:rsidRDefault="007C5C6A" w:rsidP="00F7356E">
      <w:pPr>
        <w:spacing w:line="240" w:lineRule="auto"/>
        <w:rPr>
          <w:rFonts w:ascii="Calibri" w:eastAsia="Times New Roman" w:hAnsi="Calibri" w:cs="Arial"/>
          <w:color w:val="333333"/>
        </w:rPr>
      </w:pPr>
      <w:r w:rsidRPr="007C5C6A">
        <w:rPr>
          <w:rFonts w:ascii="Calibri" w:eastAsia="MS PGothic" w:hAnsi="Calibri" w:cs="MS PGothic"/>
          <w:color w:val="333333"/>
          <w:lang w:eastAsia="ja-JP"/>
        </w:rPr>
        <w:t>Form EIA‐8A is submitted by all coal brokers, coal traders, and coal terminals that owned stocks of 10,000 or more short tons of coal originating in the United States on December 31st of the reporting year and/or exported coal originating in the United States during the reporting year.</w:t>
      </w:r>
      <w:r w:rsidR="00A25EEA">
        <w:rPr>
          <w:rFonts w:ascii="Calibri" w:eastAsia="MS PGothic" w:hAnsi="Calibri" w:cs="MS PGothic"/>
          <w:color w:val="333333"/>
          <w:lang w:eastAsia="ja-JP"/>
        </w:rPr>
        <w:t xml:space="preserve"> </w:t>
      </w:r>
      <w:r w:rsidRPr="007C5C6A">
        <w:rPr>
          <w:rFonts w:ascii="Calibri" w:eastAsia="MS PGothic" w:hAnsi="Calibri" w:cs="MS PGothic"/>
          <w:color w:val="333333"/>
          <w:lang w:eastAsia="ja-JP"/>
        </w:rPr>
        <w:t>Note that companies that take custody (physical possession) of the coal and transport it</w:t>
      </w:r>
      <w:r w:rsidR="00C1448B">
        <w:rPr>
          <w:rFonts w:ascii="Calibri" w:eastAsia="MS PGothic" w:hAnsi="Calibri" w:cs="MS PGothic"/>
          <w:color w:val="333333"/>
          <w:lang w:eastAsia="ja-JP"/>
        </w:rPr>
        <w:t>,</w:t>
      </w:r>
      <w:r w:rsidRPr="007C5C6A">
        <w:rPr>
          <w:rFonts w:ascii="Calibri" w:eastAsia="MS PGothic" w:hAnsi="Calibri" w:cs="MS PGothic"/>
          <w:color w:val="333333"/>
          <w:lang w:eastAsia="ja-JP"/>
        </w:rPr>
        <w:t xml:space="preserve"> but never own the coal </w:t>
      </w:r>
      <w:r w:rsidR="00E95225">
        <w:rPr>
          <w:rFonts w:ascii="Calibri" w:eastAsia="MS PGothic" w:hAnsi="Calibri" w:cs="MS PGothic"/>
          <w:color w:val="333333"/>
          <w:lang w:eastAsia="ja-JP"/>
        </w:rPr>
        <w:t xml:space="preserve">are not required to </w:t>
      </w:r>
      <w:r w:rsidRPr="007C5C6A">
        <w:rPr>
          <w:rFonts w:ascii="Calibri" w:eastAsia="MS PGothic" w:hAnsi="Calibri" w:cs="MS PGothic"/>
          <w:color w:val="333333"/>
          <w:lang w:eastAsia="ja-JP"/>
        </w:rPr>
        <w:t>report.</w:t>
      </w:r>
      <w:r w:rsidR="00F7356E">
        <w:rPr>
          <w:rFonts w:ascii="Calibri" w:eastAsia="MS PGothic" w:hAnsi="Calibri" w:cs="MS PGothic"/>
          <w:color w:val="333333"/>
          <w:lang w:eastAsia="ja-JP"/>
        </w:rPr>
        <w:t xml:space="preserve">  </w:t>
      </w:r>
      <w:r w:rsidR="00415E63">
        <w:rPr>
          <w:rFonts w:ascii="Calibri" w:eastAsia="Times New Roman" w:hAnsi="Calibri" w:cs="Arial"/>
          <w:color w:val="333333"/>
        </w:rPr>
        <w:t xml:space="preserve">The corresponding data for entities that do own the coal </w:t>
      </w:r>
      <w:r w:rsidR="00AD3B01">
        <w:rPr>
          <w:rFonts w:ascii="Calibri" w:eastAsia="Times New Roman" w:hAnsi="Calibri" w:cs="Arial"/>
          <w:color w:val="333333"/>
        </w:rPr>
        <w:t>is captured</w:t>
      </w:r>
      <w:r w:rsidR="00415E63">
        <w:rPr>
          <w:rFonts w:ascii="Calibri" w:eastAsia="Times New Roman" w:hAnsi="Calibri" w:cs="Arial"/>
          <w:color w:val="333333"/>
        </w:rPr>
        <w:t xml:space="preserve"> on the EIA-7A for exports and the </w:t>
      </w:r>
      <w:r w:rsidR="00695F42" w:rsidRPr="00695F42">
        <w:rPr>
          <w:rFonts w:ascii="Calibri" w:eastAsia="Times New Roman" w:hAnsi="Calibri" w:cs="Arial"/>
          <w:color w:val="333333"/>
        </w:rPr>
        <w:t xml:space="preserve">EIA‐923, </w:t>
      </w:r>
      <w:r w:rsidR="00415E63">
        <w:rPr>
          <w:rFonts w:ascii="Calibri" w:eastAsia="Times New Roman" w:hAnsi="Calibri" w:cs="Arial"/>
          <w:color w:val="333333"/>
        </w:rPr>
        <w:t>“</w:t>
      </w:r>
      <w:r w:rsidR="00695F42" w:rsidRPr="00695F42">
        <w:rPr>
          <w:rFonts w:ascii="Calibri" w:eastAsia="Times New Roman" w:hAnsi="Calibri" w:cs="Arial"/>
          <w:color w:val="333333"/>
        </w:rPr>
        <w:t>Power Plant Operations Report</w:t>
      </w:r>
      <w:r w:rsidR="00415E63">
        <w:rPr>
          <w:rFonts w:ascii="Calibri" w:eastAsia="Times New Roman" w:hAnsi="Calibri" w:cs="Arial"/>
          <w:color w:val="333333"/>
        </w:rPr>
        <w:t>” for coal stocks</w:t>
      </w:r>
      <w:r w:rsidR="00695F42" w:rsidRPr="00695F42">
        <w:rPr>
          <w:rFonts w:ascii="Calibri" w:eastAsia="Times New Roman" w:hAnsi="Calibri" w:cs="Arial"/>
          <w:color w:val="333333"/>
        </w:rPr>
        <w:t>.</w:t>
      </w:r>
    </w:p>
    <w:p w14:paraId="59BB0794" w14:textId="7F7ED132" w:rsidR="0081743F" w:rsidRPr="00FC5EE9" w:rsidRDefault="00D5460A" w:rsidP="0081743F">
      <w:pPr>
        <w:rPr>
          <w:rFonts w:ascii="Calibri" w:hAnsi="Calibri"/>
        </w:rPr>
      </w:pPr>
      <w:r>
        <w:rPr>
          <w:rFonts w:ascii="Calibri" w:hAnsi="Calibri"/>
        </w:rPr>
        <w:t>C</w:t>
      </w:r>
      <w:r w:rsidR="0081743F" w:rsidRPr="00FC5EE9">
        <w:rPr>
          <w:rFonts w:ascii="Calibri" w:hAnsi="Calibri"/>
        </w:rPr>
        <w:t>hanges to Form EIA-8A:</w:t>
      </w:r>
    </w:p>
    <w:p w14:paraId="771EA9E8" w14:textId="77777777" w:rsidR="0081743F" w:rsidRPr="007E73D4" w:rsidRDefault="0081743F" w:rsidP="0081743F">
      <w:pPr>
        <w:numPr>
          <w:ilvl w:val="0"/>
          <w:numId w:val="12"/>
        </w:numPr>
        <w:rPr>
          <w:rFonts w:ascii="Calibri" w:hAnsi="Calibri"/>
        </w:rPr>
      </w:pPr>
      <w:r w:rsidRPr="007E73D4">
        <w:rPr>
          <w:rFonts w:ascii="Calibri" w:hAnsi="Calibri"/>
        </w:rPr>
        <w:t>In Part 2, Question 2, revise</w:t>
      </w:r>
      <w:r w:rsidR="00C1448B">
        <w:rPr>
          <w:rFonts w:ascii="Calibri" w:hAnsi="Calibri"/>
        </w:rPr>
        <w:t xml:space="preserve"> the</w:t>
      </w:r>
      <w:r w:rsidRPr="007E73D4">
        <w:rPr>
          <w:rFonts w:ascii="Calibri" w:hAnsi="Calibri"/>
        </w:rPr>
        <w:t xml:space="preserve"> list of locations where U.S. produced coal stocks are located to include “IT – In Transit</w:t>
      </w:r>
      <w:r w:rsidR="00CE73D1">
        <w:rPr>
          <w:rFonts w:ascii="Calibri" w:hAnsi="Calibri"/>
        </w:rPr>
        <w:t>.</w:t>
      </w:r>
      <w:r w:rsidRPr="007E73D4">
        <w:rPr>
          <w:rFonts w:ascii="Calibri" w:hAnsi="Calibri"/>
        </w:rPr>
        <w:t>”</w:t>
      </w:r>
    </w:p>
    <w:p w14:paraId="4F41BBA5" w14:textId="28433680" w:rsidR="00AF5767" w:rsidRPr="006968C8" w:rsidRDefault="0081743F" w:rsidP="00C3115F">
      <w:pPr>
        <w:numPr>
          <w:ilvl w:val="0"/>
          <w:numId w:val="12"/>
        </w:numPr>
        <w:spacing w:line="240" w:lineRule="auto"/>
        <w:rPr>
          <w:rFonts w:ascii="Calibri" w:hAnsi="Calibri"/>
        </w:rPr>
      </w:pPr>
      <w:r w:rsidRPr="006968C8">
        <w:rPr>
          <w:rFonts w:ascii="Calibri" w:hAnsi="Calibri"/>
        </w:rPr>
        <w:t xml:space="preserve">In Part 3, Question 2, add new field requesting port of export and </w:t>
      </w:r>
      <w:r w:rsidR="00CC2638" w:rsidRPr="006968C8">
        <w:rPr>
          <w:rFonts w:ascii="Calibri" w:hAnsi="Calibri"/>
        </w:rPr>
        <w:t xml:space="preserve">the final </w:t>
      </w:r>
      <w:r w:rsidRPr="00B45D3D">
        <w:rPr>
          <w:rFonts w:ascii="Calibri" w:hAnsi="Calibri"/>
        </w:rPr>
        <w:t xml:space="preserve">destination country </w:t>
      </w:r>
      <w:r w:rsidRPr="006968C8">
        <w:rPr>
          <w:rFonts w:ascii="Calibri" w:hAnsi="Calibri"/>
        </w:rPr>
        <w:t>for export sales to gather more detailed export data</w:t>
      </w:r>
      <w:r w:rsidR="00C1448B" w:rsidRPr="00B45D3D">
        <w:rPr>
          <w:rFonts w:ascii="Calibri" w:hAnsi="Calibri"/>
        </w:rPr>
        <w:t xml:space="preserve">. </w:t>
      </w:r>
      <w:r w:rsidR="006968C8" w:rsidRPr="00AC7046">
        <w:t xml:space="preserve">EIA wants final destination country, not the country of the seaport where the coal is landed. </w:t>
      </w:r>
      <w:r w:rsidR="00C1448B" w:rsidRPr="006968C8">
        <w:rPr>
          <w:rFonts w:ascii="Calibri" w:hAnsi="Calibri"/>
        </w:rPr>
        <w:t xml:space="preserve">This data field will </w:t>
      </w:r>
      <w:r w:rsidRPr="006968C8">
        <w:rPr>
          <w:rFonts w:ascii="Calibri" w:hAnsi="Calibri"/>
        </w:rPr>
        <w:t xml:space="preserve">assist </w:t>
      </w:r>
      <w:r w:rsidR="00C1448B" w:rsidRPr="00B45D3D">
        <w:rPr>
          <w:rFonts w:ascii="Calibri" w:hAnsi="Calibri"/>
        </w:rPr>
        <w:t xml:space="preserve">EIA </w:t>
      </w:r>
      <w:r w:rsidRPr="00B45D3D">
        <w:rPr>
          <w:rFonts w:ascii="Calibri" w:hAnsi="Calibri"/>
        </w:rPr>
        <w:t>in cross-survey comparison</w:t>
      </w:r>
      <w:r w:rsidR="0022558F" w:rsidRPr="00B45D3D">
        <w:rPr>
          <w:rFonts w:ascii="Calibri" w:hAnsi="Calibri"/>
        </w:rPr>
        <w:t>s</w:t>
      </w:r>
      <w:r w:rsidRPr="006968C8">
        <w:rPr>
          <w:rFonts w:ascii="Calibri" w:hAnsi="Calibri"/>
        </w:rPr>
        <w:t xml:space="preserve"> with the EIA-7A and coal trade data collected by the U.S. Census Bureau to quantify and eliminate double-counting of export coal sales. </w:t>
      </w:r>
      <w:r w:rsidR="00AF5767" w:rsidRPr="006968C8">
        <w:rPr>
          <w:rFonts w:ascii="Calibri" w:hAnsi="Calibri"/>
        </w:rPr>
        <w:br w:type="page"/>
      </w:r>
    </w:p>
    <w:p w14:paraId="27C87FA3" w14:textId="77777777" w:rsidR="0081743F" w:rsidRPr="007E73D4" w:rsidRDefault="0081743F" w:rsidP="0081743F">
      <w:pPr>
        <w:rPr>
          <w:rFonts w:ascii="Calibri" w:hAnsi="Calibri"/>
        </w:rPr>
      </w:pPr>
      <w:r w:rsidRPr="007E73D4">
        <w:rPr>
          <w:rFonts w:ascii="Calibri" w:hAnsi="Calibri"/>
        </w:rPr>
        <w:t xml:space="preserve">EIA is requesting a three-year extension </w:t>
      </w:r>
      <w:r w:rsidRPr="00FC5EE9">
        <w:rPr>
          <w:rFonts w:ascii="Calibri" w:hAnsi="Calibri"/>
          <w:u w:val="single"/>
        </w:rPr>
        <w:t>with no changes</w:t>
      </w:r>
      <w:r w:rsidRPr="007E73D4">
        <w:rPr>
          <w:rFonts w:ascii="Calibri" w:hAnsi="Calibri"/>
        </w:rPr>
        <w:t xml:space="preserve"> for the following </w:t>
      </w:r>
      <w:r w:rsidR="00FC5EE9">
        <w:rPr>
          <w:rFonts w:ascii="Calibri" w:hAnsi="Calibri"/>
        </w:rPr>
        <w:t xml:space="preserve">mandatory </w:t>
      </w:r>
      <w:r w:rsidR="00966F04">
        <w:rPr>
          <w:rFonts w:ascii="Calibri" w:hAnsi="Calibri"/>
        </w:rPr>
        <w:t xml:space="preserve">emergency </w:t>
      </w:r>
      <w:r w:rsidRPr="007E73D4">
        <w:rPr>
          <w:rFonts w:ascii="Calibri" w:hAnsi="Calibri"/>
        </w:rPr>
        <w:t>forms:</w:t>
      </w:r>
    </w:p>
    <w:p w14:paraId="51D549C2" w14:textId="77777777" w:rsidR="0081743F" w:rsidRPr="007E73D4" w:rsidRDefault="0081743F" w:rsidP="007E73D4">
      <w:pPr>
        <w:rPr>
          <w:rFonts w:ascii="Calibri" w:hAnsi="Calibri"/>
          <w:b/>
        </w:rPr>
      </w:pPr>
      <w:r w:rsidRPr="007E73D4">
        <w:rPr>
          <w:rFonts w:ascii="Calibri" w:hAnsi="Calibri"/>
          <w:b/>
        </w:rPr>
        <w:t>Form EIA-6, “Emergency Coal Supply Survey (Standby)”</w:t>
      </w:r>
    </w:p>
    <w:p w14:paraId="7E7B847E" w14:textId="77777777" w:rsidR="00FD39B8" w:rsidRDefault="00FD39B8" w:rsidP="00FD39B8">
      <w:r w:rsidRPr="007715E5">
        <w:rPr>
          <w:rFonts w:ascii="Calibri" w:hAnsi="Calibri"/>
        </w:rPr>
        <w:t xml:space="preserve">Form </w:t>
      </w:r>
      <w:r w:rsidR="000024AF">
        <w:rPr>
          <w:rFonts w:ascii="Calibri" w:hAnsi="Calibri"/>
        </w:rPr>
        <w:t xml:space="preserve">EIA-6 </w:t>
      </w:r>
      <w:r w:rsidRPr="007715E5">
        <w:rPr>
          <w:rFonts w:ascii="Calibri" w:hAnsi="Calibri"/>
        </w:rPr>
        <w:t xml:space="preserve">collects </w:t>
      </w:r>
      <w:r w:rsidR="00966F04">
        <w:rPr>
          <w:rFonts w:ascii="Calibri" w:hAnsi="Calibri"/>
        </w:rPr>
        <w:t xml:space="preserve">weekly </w:t>
      </w:r>
      <w:r w:rsidRPr="007715E5">
        <w:rPr>
          <w:rFonts w:ascii="Calibri" w:hAnsi="Calibri"/>
        </w:rPr>
        <w:t>coal</w:t>
      </w:r>
      <w:r>
        <w:t xml:space="preserve"> production and stocks data from U.S. coal mining companies</w:t>
      </w:r>
      <w:r w:rsidR="004F11AE">
        <w:t xml:space="preserve"> when called upon during emergencies</w:t>
      </w:r>
      <w:r>
        <w:t xml:space="preserve">. </w:t>
      </w:r>
      <w:r w:rsidR="00DD4D2A">
        <w:t>Data is reported at the state level.</w:t>
      </w:r>
    </w:p>
    <w:p w14:paraId="6396E0FD" w14:textId="77777777" w:rsidR="0081743F" w:rsidRPr="007E73D4" w:rsidRDefault="0081743F" w:rsidP="007E73D4">
      <w:pPr>
        <w:rPr>
          <w:rFonts w:ascii="Calibri" w:hAnsi="Calibri"/>
          <w:b/>
        </w:rPr>
      </w:pPr>
      <w:r w:rsidRPr="007E73D4">
        <w:rPr>
          <w:rFonts w:ascii="Calibri" w:hAnsi="Calibri"/>
          <w:b/>
        </w:rPr>
        <w:t>Form EIA-20, “Emergency Weekly Coal Monitoring Survey for Coal Burning Power Producers (Standby)”</w:t>
      </w:r>
    </w:p>
    <w:p w14:paraId="2E4236A2" w14:textId="77777777" w:rsidR="00811AF9" w:rsidRPr="007E73D4" w:rsidRDefault="00BE68C3" w:rsidP="007E73D4">
      <w:pPr>
        <w:rPr>
          <w:rFonts w:ascii="Calibri" w:hAnsi="Calibri"/>
        </w:rPr>
      </w:pPr>
      <w:r w:rsidRPr="007715E5">
        <w:rPr>
          <w:rFonts w:ascii="Calibri" w:hAnsi="Calibri"/>
        </w:rPr>
        <w:t xml:space="preserve">Form EIA-20 </w:t>
      </w:r>
      <w:r w:rsidR="00417A9F">
        <w:rPr>
          <w:rFonts w:ascii="Calibri" w:hAnsi="Calibri"/>
        </w:rPr>
        <w:t xml:space="preserve">collects </w:t>
      </w:r>
      <w:r w:rsidR="00015C87">
        <w:rPr>
          <w:rFonts w:ascii="Calibri" w:hAnsi="Calibri"/>
        </w:rPr>
        <w:t>data from coal-fired electric power generators during coal supply or transportation disruptions.</w:t>
      </w:r>
      <w:r w:rsidR="00A25EEA">
        <w:rPr>
          <w:rFonts w:ascii="Calibri" w:hAnsi="Calibri"/>
        </w:rPr>
        <w:t xml:space="preserve"> </w:t>
      </w:r>
      <w:r w:rsidR="00015C87">
        <w:rPr>
          <w:rFonts w:ascii="Calibri" w:hAnsi="Calibri"/>
        </w:rPr>
        <w:t xml:space="preserve">The data collected includes available </w:t>
      </w:r>
      <w:r w:rsidR="00417A9F">
        <w:rPr>
          <w:rFonts w:ascii="Calibri" w:hAnsi="Calibri"/>
        </w:rPr>
        <w:t>coal-</w:t>
      </w:r>
      <w:r w:rsidR="00015C87">
        <w:rPr>
          <w:rFonts w:ascii="Calibri" w:hAnsi="Calibri"/>
        </w:rPr>
        <w:t xml:space="preserve">fired </w:t>
      </w:r>
      <w:r w:rsidR="00417A9F">
        <w:rPr>
          <w:rFonts w:ascii="Calibri" w:hAnsi="Calibri"/>
        </w:rPr>
        <w:t>capacity, generation, consumption</w:t>
      </w:r>
      <w:r w:rsidR="00015C87">
        <w:rPr>
          <w:rFonts w:ascii="Calibri" w:hAnsi="Calibri"/>
        </w:rPr>
        <w:t>, and stocks</w:t>
      </w:r>
      <w:r w:rsidRPr="007715E5">
        <w:rPr>
          <w:rFonts w:ascii="Calibri" w:hAnsi="Calibri"/>
        </w:rPr>
        <w:t>.</w:t>
      </w:r>
      <w:r w:rsidRPr="007E73D4">
        <w:rPr>
          <w:rFonts w:ascii="Calibri" w:hAnsi="Calibri"/>
        </w:rPr>
        <w:t xml:space="preserve"> </w:t>
      </w:r>
    </w:p>
    <w:p w14:paraId="3D36ADD5" w14:textId="77777777" w:rsidR="00BE5FE7" w:rsidRDefault="00BE5FE7" w:rsidP="008C734C">
      <w:pPr>
        <w:pStyle w:val="Heading2"/>
      </w:pPr>
      <w:bookmarkStart w:id="4" w:name="_Toc466046209"/>
    </w:p>
    <w:p w14:paraId="75B79B11" w14:textId="77777777" w:rsidR="008C734C" w:rsidRDefault="008C734C" w:rsidP="008C734C">
      <w:pPr>
        <w:pStyle w:val="Heading2"/>
      </w:pPr>
      <w:r>
        <w:t>A.1. Legal Justification</w:t>
      </w:r>
      <w:bookmarkEnd w:id="4"/>
    </w:p>
    <w:p w14:paraId="1FC4E173" w14:textId="77777777" w:rsidR="00F075F3" w:rsidRPr="004D4B61" w:rsidRDefault="00F075F3" w:rsidP="00F075F3">
      <w:pPr>
        <w:ind w:left="360" w:hanging="360"/>
      </w:pPr>
      <w:r w:rsidRPr="004D4B61">
        <w:t>The authority for this mandatory data collection is provided by the following provisions:</w:t>
      </w:r>
    </w:p>
    <w:p w14:paraId="5F09BF6F" w14:textId="77777777" w:rsidR="00F075F3" w:rsidRPr="00416BE3" w:rsidRDefault="00F075F3" w:rsidP="00F075F3">
      <w:pPr>
        <w:pStyle w:val="ListParagraph"/>
        <w:numPr>
          <w:ilvl w:val="0"/>
          <w:numId w:val="30"/>
        </w:numPr>
        <w:shd w:val="clear" w:color="auto" w:fill="auto"/>
        <w:spacing w:after="200" w:line="300" w:lineRule="atLeast"/>
        <w:textAlignment w:val="auto"/>
      </w:pPr>
      <w:r w:rsidRPr="00416BE3">
        <w:t>Section 13(b), 15 U.S.C. 772(b), of the Federal Energy Administration Act of 1974 (FEA Act), Public Law 93 275, states:</w:t>
      </w:r>
    </w:p>
    <w:p w14:paraId="1401EA2E" w14:textId="77777777" w:rsidR="00F075F3" w:rsidRPr="004D4B61" w:rsidRDefault="00F075F3" w:rsidP="00F075F3">
      <w:pPr>
        <w:pStyle w:val="ListParagraph"/>
        <w:numPr>
          <w:ilvl w:val="1"/>
          <w:numId w:val="30"/>
        </w:numPr>
        <w:shd w:val="clear" w:color="auto" w:fill="auto"/>
        <w:spacing w:after="200" w:line="300" w:lineRule="atLeast"/>
        <w:textAlignment w:val="auto"/>
      </w:pPr>
      <w:r w:rsidRPr="004D4B61">
        <w:t>"All persons owning or operating facilities or business premises who are engaged in any phase of energy supply or major energy consumption shall make available to the (Secretary) such information and periodic reports, records, documents, and other data, relating to the purposes of this Act, including full identification of all data and projections as to source, time and methodology of development; as the [Secretary] may prescribe by regulation or order as necessary or appropriate for the proper exercise of functions under this Act."</w:t>
      </w:r>
    </w:p>
    <w:p w14:paraId="2881ACEC" w14:textId="77777777" w:rsidR="00F075F3" w:rsidRDefault="00F075F3" w:rsidP="00F075F3">
      <w:pPr>
        <w:pStyle w:val="ListParagraph"/>
        <w:numPr>
          <w:ilvl w:val="0"/>
          <w:numId w:val="30"/>
        </w:numPr>
        <w:shd w:val="clear" w:color="auto" w:fill="auto"/>
        <w:spacing w:after="200" w:line="300" w:lineRule="atLeast"/>
        <w:textAlignment w:val="auto"/>
      </w:pPr>
      <w:r w:rsidRPr="004D4B61">
        <w:t>Section 5(b), 15 U.S.C. 764(b), of the FEA Act, states that to the extent authorized by Section 5(a), the [Secretary] shall:</w:t>
      </w:r>
    </w:p>
    <w:p w14:paraId="11D394C8" w14:textId="77777777" w:rsidR="00F075F3" w:rsidRDefault="00F075F3" w:rsidP="00F075F3">
      <w:pPr>
        <w:pStyle w:val="ListParagraph"/>
        <w:numPr>
          <w:ilvl w:val="1"/>
          <w:numId w:val="30"/>
        </w:numPr>
        <w:shd w:val="clear" w:color="auto" w:fill="auto"/>
        <w:spacing w:after="200" w:line="300" w:lineRule="atLeast"/>
        <w:textAlignment w:val="auto"/>
      </w:pPr>
      <w:r>
        <w:t>(1) …</w:t>
      </w:r>
      <w:r w:rsidRPr="004207A5">
        <w:rPr>
          <w:szCs w:val="24"/>
        </w:rPr>
        <w:t>advise the President and the Congress with respect to the establishment of a comprehensive national energy policy in relation to the energy matters for which the Administration has responsibility, and, in coordination with the Secretary of State, the integration of domestic and foreign policies relatin</w:t>
      </w:r>
      <w:r>
        <w:rPr>
          <w:szCs w:val="24"/>
        </w:rPr>
        <w:t>g to energy resource management;</w:t>
      </w:r>
    </w:p>
    <w:p w14:paraId="7CFF7539" w14:textId="77777777" w:rsidR="00F075F3" w:rsidRDefault="00F075F3" w:rsidP="00F075F3">
      <w:pPr>
        <w:pStyle w:val="ListParagraph"/>
        <w:numPr>
          <w:ilvl w:val="1"/>
          <w:numId w:val="30"/>
        </w:numPr>
        <w:shd w:val="clear" w:color="auto" w:fill="auto"/>
        <w:spacing w:after="200" w:line="300" w:lineRule="atLeast"/>
        <w:textAlignment w:val="auto"/>
      </w:pPr>
      <w:r w:rsidRPr="004D4B61">
        <w:t>(2) ..</w:t>
      </w:r>
      <w:r>
        <w:t>.a</w:t>
      </w:r>
      <w:r w:rsidRPr="004D4B61">
        <w:t>ssess the adequacy of energy resources to meet demands in the immediate and longer range future for all sectors of the economy</w:t>
      </w:r>
      <w:r>
        <w:t xml:space="preserve"> and for the general public;</w:t>
      </w:r>
    </w:p>
    <w:p w14:paraId="6F41113A" w14:textId="77777777" w:rsidR="00F075F3" w:rsidRPr="004D4B61" w:rsidRDefault="00F075F3" w:rsidP="00F075F3">
      <w:pPr>
        <w:pStyle w:val="ListParagraph"/>
        <w:numPr>
          <w:ilvl w:val="1"/>
          <w:numId w:val="30"/>
        </w:numPr>
        <w:shd w:val="clear" w:color="auto" w:fill="auto"/>
        <w:spacing w:after="200" w:line="300" w:lineRule="atLeast"/>
        <w:textAlignment w:val="auto"/>
      </w:pPr>
      <w:r>
        <w:rPr>
          <w:szCs w:val="24"/>
        </w:rPr>
        <w:t>(3) …</w:t>
      </w:r>
      <w:r w:rsidRPr="004207A5">
        <w:rPr>
          <w:szCs w:val="24"/>
        </w:rPr>
        <w:t>develop effective arrangements for the participation of State and local governments in the resolution of energy problems;</w:t>
      </w:r>
    </w:p>
    <w:p w14:paraId="2E3ED249" w14:textId="77777777" w:rsidR="00F075F3" w:rsidRPr="004D4B61" w:rsidRDefault="00F075F3" w:rsidP="00F075F3">
      <w:pPr>
        <w:pStyle w:val="ListParagraph"/>
        <w:numPr>
          <w:ilvl w:val="1"/>
          <w:numId w:val="30"/>
        </w:numPr>
        <w:shd w:val="clear" w:color="auto" w:fill="auto"/>
        <w:spacing w:after="200" w:line="300" w:lineRule="atLeast"/>
        <w:textAlignment w:val="auto"/>
      </w:pPr>
      <w:r w:rsidRPr="004D4B61">
        <w:t>(4) …develop plans and programs for dealing with energy production shortages; …</w:t>
      </w:r>
    </w:p>
    <w:p w14:paraId="3B1609DF" w14:textId="77777777" w:rsidR="00F075F3" w:rsidRPr="004D4B61" w:rsidRDefault="00F075F3" w:rsidP="00F075F3">
      <w:pPr>
        <w:pStyle w:val="ListParagraph"/>
        <w:numPr>
          <w:ilvl w:val="1"/>
          <w:numId w:val="30"/>
        </w:numPr>
        <w:shd w:val="clear" w:color="auto" w:fill="auto"/>
        <w:spacing w:after="200" w:line="300" w:lineRule="atLeast"/>
        <w:textAlignment w:val="auto"/>
      </w:pPr>
      <w:r w:rsidRPr="004D4B61">
        <w:t>(5) …promote stability in energy prices to the consumer, promote free and open competition in all aspects of the energy field, prevent unreasonable profits within the various segments of the energy industry, and promote free enterprise; …</w:t>
      </w:r>
    </w:p>
    <w:p w14:paraId="57857133" w14:textId="77777777" w:rsidR="00F075F3" w:rsidRPr="004D4B61" w:rsidRDefault="00F075F3" w:rsidP="00F075F3">
      <w:pPr>
        <w:pStyle w:val="ListParagraph"/>
        <w:numPr>
          <w:ilvl w:val="1"/>
          <w:numId w:val="30"/>
        </w:numPr>
        <w:shd w:val="clear" w:color="auto" w:fill="auto"/>
        <w:spacing w:after="200" w:line="300" w:lineRule="atLeast"/>
        <w:textAlignment w:val="auto"/>
      </w:pPr>
      <w:r w:rsidRPr="004D4B61">
        <w:t xml:space="preserve">(6) …assure that energy programs are designed and implemented in a fair and efficient manner so as to minimize hardship and inequity while assuring that the priority needs of the Nation are met; … </w:t>
      </w:r>
    </w:p>
    <w:p w14:paraId="35548C6B" w14:textId="77777777" w:rsidR="00F075F3" w:rsidRPr="004D4B61" w:rsidRDefault="00F075F3" w:rsidP="00F075F3">
      <w:pPr>
        <w:pStyle w:val="ListParagraph"/>
        <w:numPr>
          <w:ilvl w:val="1"/>
          <w:numId w:val="30"/>
        </w:numPr>
        <w:shd w:val="clear" w:color="auto" w:fill="auto"/>
        <w:spacing w:after="200" w:line="300" w:lineRule="atLeast"/>
        <w:textAlignment w:val="auto"/>
      </w:pPr>
      <w:r w:rsidRPr="004D4B61">
        <w:t>(9) ...collect, evaluate, assemble, and analyze energy information on reserves, production, demand, and related economic data;</w:t>
      </w:r>
      <w:r>
        <w:t xml:space="preserve"> … </w:t>
      </w:r>
    </w:p>
    <w:p w14:paraId="079BA503" w14:textId="77777777" w:rsidR="00F075F3" w:rsidRDefault="00F075F3" w:rsidP="00F075F3">
      <w:pPr>
        <w:pStyle w:val="ListParagraph"/>
        <w:numPr>
          <w:ilvl w:val="1"/>
          <w:numId w:val="30"/>
        </w:numPr>
        <w:shd w:val="clear" w:color="auto" w:fill="auto"/>
        <w:spacing w:after="200" w:line="300" w:lineRule="atLeast"/>
        <w:textAlignment w:val="auto"/>
      </w:pPr>
      <w:r w:rsidRPr="004D4B61">
        <w:t>(12) ...perform such other functions as may be prescribed by law."</w:t>
      </w:r>
    </w:p>
    <w:p w14:paraId="79162A25" w14:textId="77777777" w:rsidR="00F075F3" w:rsidRPr="004D4B61" w:rsidRDefault="00F075F3" w:rsidP="00F075F3">
      <w:pPr>
        <w:pStyle w:val="ListParagraph"/>
        <w:numPr>
          <w:ilvl w:val="0"/>
          <w:numId w:val="30"/>
        </w:numPr>
        <w:shd w:val="clear" w:color="auto" w:fill="auto"/>
        <w:spacing w:after="200" w:line="300" w:lineRule="atLeast"/>
        <w:textAlignment w:val="auto"/>
      </w:pPr>
      <w:r w:rsidRPr="004D4B61">
        <w:t>As the authority for invoking Section 5(b), above, Section 5(a), 15 U.S.C. 764(a), of the FEA Act in turn states:</w:t>
      </w:r>
    </w:p>
    <w:p w14:paraId="625BC746" w14:textId="77777777" w:rsidR="00F075F3" w:rsidRPr="004D4B61" w:rsidRDefault="00F075F3" w:rsidP="00F075F3">
      <w:pPr>
        <w:pStyle w:val="ListParagraph"/>
        <w:numPr>
          <w:ilvl w:val="1"/>
          <w:numId w:val="30"/>
        </w:numPr>
        <w:shd w:val="clear" w:color="auto" w:fill="auto"/>
        <w:spacing w:after="200" w:line="300" w:lineRule="atLeast"/>
        <w:textAlignment w:val="auto"/>
      </w:pPr>
      <w:r w:rsidRPr="004D4B61">
        <w:t>”Subject to the provisions and procedures set forth in this Act, the [Secretary] shall be responsible for such actions as are taken to assure that adequate provision is made to meet the energy needs of the Nation. To that end, he shall make such plans and direct and conduct such programs related to the production, conservation, use, control, distribution, rationing, and allocation of all forms of energy as are appropriate in connection with only those authorities or functions...</w:t>
      </w:r>
    </w:p>
    <w:p w14:paraId="75F8AFC1" w14:textId="77777777" w:rsidR="00F075F3" w:rsidRPr="004D4B61" w:rsidRDefault="00F075F3" w:rsidP="00F075F3">
      <w:pPr>
        <w:pStyle w:val="ListParagraph"/>
        <w:numPr>
          <w:ilvl w:val="2"/>
          <w:numId w:val="30"/>
        </w:numPr>
        <w:shd w:val="clear" w:color="auto" w:fill="auto"/>
        <w:spacing w:after="200" w:line="300" w:lineRule="atLeast"/>
        <w:textAlignment w:val="auto"/>
      </w:pPr>
      <w:r>
        <w:t xml:space="preserve">(1) </w:t>
      </w:r>
      <w:r w:rsidRPr="004D4B61">
        <w:t>...specifically transferred to or vested in him by or pursuant to this Act...</w:t>
      </w:r>
    </w:p>
    <w:p w14:paraId="607B6B75" w14:textId="77777777" w:rsidR="00F075F3" w:rsidRPr="004D4B61" w:rsidRDefault="00F075F3" w:rsidP="00F075F3">
      <w:pPr>
        <w:pStyle w:val="ListParagraph"/>
        <w:numPr>
          <w:ilvl w:val="2"/>
          <w:numId w:val="30"/>
        </w:numPr>
        <w:shd w:val="clear" w:color="auto" w:fill="auto"/>
        <w:spacing w:after="200" w:line="300" w:lineRule="atLeast"/>
        <w:textAlignment w:val="auto"/>
      </w:pPr>
      <w:r>
        <w:t xml:space="preserve">(3) </w:t>
      </w:r>
      <w:r w:rsidRPr="004D4B61">
        <w:t>...otherwise specifically vested in the (Secretary) by the Congress."</w:t>
      </w:r>
    </w:p>
    <w:p w14:paraId="79D65A84" w14:textId="77777777" w:rsidR="00F075F3" w:rsidRPr="004D4B61" w:rsidRDefault="00F075F3" w:rsidP="00F075F3">
      <w:pPr>
        <w:pStyle w:val="ListParagraph"/>
        <w:numPr>
          <w:ilvl w:val="0"/>
          <w:numId w:val="30"/>
        </w:numPr>
        <w:shd w:val="clear" w:color="auto" w:fill="auto"/>
        <w:spacing w:after="200" w:line="300" w:lineRule="atLeast"/>
        <w:textAlignment w:val="auto"/>
      </w:pPr>
      <w:r w:rsidRPr="004D4B61">
        <w:t>Authority for invoking Section 5(a) of the FEA Act is provided by Section 52, 15 U.S.C. 790a, of the FEA Act which states that the Administrator of the EIA:</w:t>
      </w:r>
    </w:p>
    <w:p w14:paraId="2F5B7330" w14:textId="77777777" w:rsidR="00F075F3" w:rsidRDefault="00F075F3" w:rsidP="00F075F3">
      <w:pPr>
        <w:pStyle w:val="ListParagraph"/>
        <w:numPr>
          <w:ilvl w:val="1"/>
          <w:numId w:val="30"/>
        </w:numPr>
        <w:shd w:val="clear" w:color="auto" w:fill="auto"/>
        <w:spacing w:after="200" w:line="300" w:lineRule="atLeast"/>
        <w:textAlignment w:val="auto"/>
      </w:pPr>
      <w:r w:rsidRPr="004D4B61">
        <w:t>“... (Shall) establish a National Energy Inf</w:t>
      </w:r>
      <w:r>
        <w:t xml:space="preserve">ormation System… which shall </w:t>
      </w:r>
      <w:r w:rsidRPr="004D4B61">
        <w:t>contain such information as is required to provide a description of and facilitate analysis of energy supply and consumption</w:t>
      </w:r>
      <w:r>
        <w:t xml:space="preserve"> within and affecting the United States on the basis of such geographic areas and economic sectors as may be appropriate… to meet adequately the needs of…</w:t>
      </w:r>
      <w:r w:rsidR="00DC65A1">
        <w:t>”</w:t>
      </w:r>
    </w:p>
    <w:p w14:paraId="625ECE61" w14:textId="77777777" w:rsidR="00F075F3" w:rsidRDefault="00F075F3" w:rsidP="00F075F3">
      <w:pPr>
        <w:pStyle w:val="ListParagraph"/>
        <w:numPr>
          <w:ilvl w:val="2"/>
          <w:numId w:val="30"/>
        </w:numPr>
        <w:shd w:val="clear" w:color="auto" w:fill="auto"/>
        <w:spacing w:after="200" w:line="300" w:lineRule="atLeast"/>
        <w:textAlignment w:val="auto"/>
      </w:pPr>
      <w:r>
        <w:t>(1) …the Department of Energy in carrying out its lawful functions;</w:t>
      </w:r>
    </w:p>
    <w:p w14:paraId="6A204630" w14:textId="77777777" w:rsidR="00F075F3" w:rsidRDefault="00F075F3" w:rsidP="00F075F3">
      <w:pPr>
        <w:pStyle w:val="ListParagraph"/>
        <w:numPr>
          <w:ilvl w:val="2"/>
          <w:numId w:val="30"/>
        </w:numPr>
        <w:shd w:val="clear" w:color="auto" w:fill="auto"/>
        <w:spacing w:after="200" w:line="300" w:lineRule="atLeast"/>
        <w:textAlignment w:val="auto"/>
      </w:pPr>
      <w:r>
        <w:t>(2) …the Congress;</w:t>
      </w:r>
    </w:p>
    <w:p w14:paraId="73318F4D" w14:textId="77777777" w:rsidR="00F075F3" w:rsidRDefault="00F075F3" w:rsidP="00F075F3">
      <w:pPr>
        <w:pStyle w:val="ListParagraph"/>
        <w:numPr>
          <w:ilvl w:val="2"/>
          <w:numId w:val="30"/>
        </w:numPr>
        <w:shd w:val="clear" w:color="auto" w:fill="auto"/>
        <w:spacing w:after="200" w:line="300" w:lineRule="atLeast"/>
        <w:textAlignment w:val="auto"/>
      </w:pPr>
      <w:r>
        <w:t>(3) …other officers and employees of the United States in whom have been vested, or to whom have been delegated energy-related policy decision-making responsibilities;</w:t>
      </w:r>
    </w:p>
    <w:p w14:paraId="4F538471" w14:textId="77777777" w:rsidR="00F075F3" w:rsidRPr="004D4B61" w:rsidRDefault="00F075F3" w:rsidP="00F075F3">
      <w:pPr>
        <w:pStyle w:val="ListParagraph"/>
        <w:numPr>
          <w:ilvl w:val="2"/>
          <w:numId w:val="30"/>
        </w:numPr>
        <w:shd w:val="clear" w:color="auto" w:fill="auto"/>
        <w:spacing w:after="200" w:line="300" w:lineRule="atLeast"/>
        <w:textAlignment w:val="auto"/>
      </w:pPr>
      <w:r>
        <w:t>(4) …the States to the extent required by the Natural Gas Act [15 U.S.C. 717 et seq.] and the Federal Power Act [16 U.S.C. 791a et seq.].</w:t>
      </w:r>
    </w:p>
    <w:p w14:paraId="520CCC79" w14:textId="77777777" w:rsidR="00F075F3" w:rsidRPr="004D4B61" w:rsidRDefault="00F075F3" w:rsidP="00F075F3">
      <w:pPr>
        <w:pStyle w:val="ListParagraph"/>
        <w:numPr>
          <w:ilvl w:val="1"/>
          <w:numId w:val="30"/>
        </w:numPr>
        <w:shd w:val="clear" w:color="auto" w:fill="auto"/>
        <w:spacing w:after="200" w:line="300" w:lineRule="atLeast"/>
        <w:textAlignment w:val="auto"/>
      </w:pPr>
      <w:r w:rsidRPr="004D4B61">
        <w:t>"...the System shall contain such energy information as is necessary to carry out the Administration's statistical a</w:t>
      </w:r>
      <w:r>
        <w:t xml:space="preserve">nd forecasting activities, and shall include, </w:t>
      </w:r>
      <w:r w:rsidRPr="004D4B61">
        <w:t>such energy information as is required to</w:t>
      </w:r>
      <w:r>
        <w:t xml:space="preserve"> define and permit analysis of;</w:t>
      </w:r>
      <w:r w:rsidR="00DC65A1">
        <w:t>”</w:t>
      </w:r>
    </w:p>
    <w:p w14:paraId="500D2D99" w14:textId="77777777" w:rsidR="00F075F3" w:rsidRPr="004D4B61" w:rsidRDefault="00F075F3" w:rsidP="00F075F3">
      <w:pPr>
        <w:pStyle w:val="ListParagraph"/>
        <w:numPr>
          <w:ilvl w:val="2"/>
          <w:numId w:val="30"/>
        </w:numPr>
        <w:shd w:val="clear" w:color="auto" w:fill="auto"/>
        <w:spacing w:after="200" w:line="300" w:lineRule="atLeast"/>
        <w:textAlignment w:val="auto"/>
      </w:pPr>
      <w:r>
        <w:t>(1) …</w:t>
      </w:r>
      <w:r w:rsidRPr="004D4B61">
        <w:t>the institutional structure of the energy supply system including patterns of ownership and control of mineral fuel and non-mineral energy resources and the production, distribution, and marketing of mineral fuels and electricity;</w:t>
      </w:r>
    </w:p>
    <w:p w14:paraId="249B3926" w14:textId="77777777" w:rsidR="00F075F3" w:rsidRPr="004D4B61" w:rsidRDefault="00F075F3" w:rsidP="00F075F3">
      <w:pPr>
        <w:pStyle w:val="ListParagraph"/>
        <w:numPr>
          <w:ilvl w:val="2"/>
          <w:numId w:val="30"/>
        </w:numPr>
        <w:shd w:val="clear" w:color="auto" w:fill="auto"/>
        <w:spacing w:after="200" w:line="300" w:lineRule="atLeast"/>
        <w:textAlignment w:val="auto"/>
      </w:pPr>
      <w:r>
        <w:t xml:space="preserve">(2) … the </w:t>
      </w:r>
      <w:r w:rsidRPr="004D4B61">
        <w:t>consumption of mineral fuels, non-mineral energy resources, and electricity by such classes, sectors, and regions as may be appropriate for the purposes of this Act;</w:t>
      </w:r>
    </w:p>
    <w:p w14:paraId="71EC363A" w14:textId="77777777" w:rsidR="00F075F3" w:rsidRDefault="00F075F3" w:rsidP="00F075F3">
      <w:pPr>
        <w:pStyle w:val="ListParagraph"/>
        <w:numPr>
          <w:ilvl w:val="2"/>
          <w:numId w:val="30"/>
        </w:numPr>
        <w:shd w:val="clear" w:color="auto" w:fill="auto"/>
        <w:spacing w:after="200" w:line="300" w:lineRule="atLeast"/>
        <w:textAlignment w:val="auto"/>
      </w:pPr>
      <w:r>
        <w:t>(5) …i</w:t>
      </w:r>
      <w:r w:rsidRPr="004D4B61">
        <w:t>ndustrial, labor, and regional impacts of changes in patterns of</w:t>
      </w:r>
      <w:r>
        <w:t xml:space="preserve"> energy supply and consumption;</w:t>
      </w:r>
    </w:p>
    <w:p w14:paraId="0DE93D98" w14:textId="77777777" w:rsidR="00F075F3" w:rsidRDefault="00F075F3" w:rsidP="00F075F3">
      <w:pPr>
        <w:pStyle w:val="ListParagraph"/>
        <w:numPr>
          <w:ilvl w:val="2"/>
          <w:numId w:val="30"/>
        </w:numPr>
        <w:shd w:val="clear" w:color="auto" w:fill="auto"/>
        <w:spacing w:after="200" w:line="300" w:lineRule="atLeast"/>
        <w:textAlignment w:val="auto"/>
      </w:pPr>
      <w:r>
        <w:t>(6) …international aspects, economic and otherwise, of the evolving energy situation;</w:t>
      </w:r>
    </w:p>
    <w:p w14:paraId="47ECA0B2" w14:textId="77777777" w:rsidR="00F075F3" w:rsidRPr="00A41763" w:rsidRDefault="00F075F3" w:rsidP="00F075F3">
      <w:pPr>
        <w:pStyle w:val="ListParagraph"/>
        <w:numPr>
          <w:ilvl w:val="2"/>
          <w:numId w:val="30"/>
        </w:numPr>
        <w:shd w:val="clear" w:color="auto" w:fill="auto"/>
        <w:spacing w:after="200" w:line="300" w:lineRule="atLeast"/>
        <w:textAlignment w:val="auto"/>
      </w:pPr>
      <w:r>
        <w:t>(7) …long-term relationships between energy supply and consumption in the United States and world communities.</w:t>
      </w:r>
    </w:p>
    <w:p w14:paraId="5BDDBA82" w14:textId="77777777" w:rsidR="00A41763" w:rsidRDefault="00A41763" w:rsidP="00E07338">
      <w:pPr>
        <w:rPr>
          <w:i/>
          <w:iCs/>
        </w:rPr>
      </w:pPr>
      <w:r w:rsidRPr="00A41763">
        <w:rPr>
          <w:i/>
          <w:iCs/>
        </w:rPr>
        <w:t xml:space="preserve"> </w:t>
      </w:r>
    </w:p>
    <w:p w14:paraId="6448F201" w14:textId="77777777" w:rsidR="008C734C" w:rsidRDefault="008C734C" w:rsidP="008C734C">
      <w:pPr>
        <w:pStyle w:val="Heading2"/>
      </w:pPr>
      <w:bookmarkStart w:id="5" w:name="_Toc466046210"/>
      <w:r>
        <w:t>A.2. Needs and Uses of Data</w:t>
      </w:r>
      <w:bookmarkEnd w:id="5"/>
    </w:p>
    <w:p w14:paraId="5D78F5F7" w14:textId="77777777" w:rsidR="00C534B8" w:rsidRPr="00C534B8" w:rsidRDefault="00C534B8" w:rsidP="00C534B8">
      <w:pPr>
        <w:rPr>
          <w:bCs/>
        </w:rPr>
      </w:pPr>
      <w:r w:rsidRPr="00C534B8">
        <w:rPr>
          <w:bCs/>
        </w:rPr>
        <w:t xml:space="preserve">The purpose of the CMRS package of surveys is to collect </w:t>
      </w:r>
      <w:r w:rsidR="00015C87">
        <w:rPr>
          <w:bCs/>
        </w:rPr>
        <w:t>fundamental</w:t>
      </w:r>
      <w:r w:rsidR="00015C87" w:rsidRPr="00C534B8">
        <w:rPr>
          <w:bCs/>
        </w:rPr>
        <w:t xml:space="preserve"> </w:t>
      </w:r>
      <w:r w:rsidRPr="00C534B8">
        <w:rPr>
          <w:bCs/>
        </w:rPr>
        <w:t xml:space="preserve">statistics </w:t>
      </w:r>
      <w:r w:rsidR="00015C87">
        <w:rPr>
          <w:bCs/>
        </w:rPr>
        <w:t xml:space="preserve">on </w:t>
      </w:r>
      <w:r w:rsidR="000024AF">
        <w:rPr>
          <w:bCs/>
        </w:rPr>
        <w:t>United States</w:t>
      </w:r>
      <w:r w:rsidR="000024AF" w:rsidRPr="00C534B8">
        <w:rPr>
          <w:bCs/>
        </w:rPr>
        <w:t xml:space="preserve"> </w:t>
      </w:r>
      <w:r w:rsidRPr="00C534B8">
        <w:rPr>
          <w:bCs/>
        </w:rPr>
        <w:t>coal production, preparation, distribution, trade, consumption</w:t>
      </w:r>
      <w:r w:rsidR="00F90400">
        <w:rPr>
          <w:bCs/>
        </w:rPr>
        <w:t xml:space="preserve">, </w:t>
      </w:r>
      <w:r w:rsidRPr="00C534B8">
        <w:rPr>
          <w:bCs/>
        </w:rPr>
        <w:t xml:space="preserve">prices, quality, and stocks. </w:t>
      </w:r>
      <w:r w:rsidR="00015C87" w:rsidRPr="00C534B8">
        <w:rPr>
          <w:bCs/>
        </w:rPr>
        <w:t>EIA coal data and analyses are used by Congress, Federal agencies, State and local governments</w:t>
      </w:r>
      <w:r w:rsidR="00015C87">
        <w:rPr>
          <w:bCs/>
        </w:rPr>
        <w:t>, and private entities to support policy and business decisions related to the coal and energy industries.</w:t>
      </w:r>
    </w:p>
    <w:p w14:paraId="0480EA43" w14:textId="77777777" w:rsidR="00C534B8" w:rsidRPr="00C534B8" w:rsidRDefault="00C534B8" w:rsidP="00C534B8">
      <w:pPr>
        <w:rPr>
          <w:bCs/>
        </w:rPr>
      </w:pPr>
      <w:r w:rsidRPr="00C534B8">
        <w:rPr>
          <w:bCs/>
        </w:rPr>
        <w:t>EIA relies upon coal data</w:t>
      </w:r>
      <w:r w:rsidR="001547D5">
        <w:rPr>
          <w:bCs/>
        </w:rPr>
        <w:t xml:space="preserve"> derived from these surveys </w:t>
      </w:r>
      <w:r w:rsidRPr="00C534B8">
        <w:rPr>
          <w:bCs/>
        </w:rPr>
        <w:t>for analyses.</w:t>
      </w:r>
      <w:r w:rsidR="00A25EEA">
        <w:rPr>
          <w:bCs/>
        </w:rPr>
        <w:t xml:space="preserve"> </w:t>
      </w:r>
      <w:r w:rsidRPr="00C534B8">
        <w:rPr>
          <w:bCs/>
        </w:rPr>
        <w:t>The following EIA publications/products use data supplied by one or more of the coal survey forms:</w:t>
      </w:r>
    </w:p>
    <w:p w14:paraId="60A7C489" w14:textId="6219FC42" w:rsidR="00C534B8" w:rsidRPr="006B074A" w:rsidRDefault="00DF75A7" w:rsidP="00C534B8">
      <w:pPr>
        <w:numPr>
          <w:ilvl w:val="0"/>
          <w:numId w:val="17"/>
        </w:numPr>
        <w:rPr>
          <w:bCs/>
          <w:i/>
        </w:rPr>
      </w:pPr>
      <w:hyperlink r:id="rId15" w:history="1">
        <w:r w:rsidR="00C534B8" w:rsidRPr="00461831">
          <w:rPr>
            <w:rStyle w:val="Hyperlink"/>
            <w:bCs/>
            <w:i/>
          </w:rPr>
          <w:t>Daily Energy Re</w:t>
        </w:r>
      </w:hyperlink>
      <w:r w:rsidR="00004CEA">
        <w:rPr>
          <w:rStyle w:val="Hyperlink"/>
          <w:bCs/>
          <w:i/>
        </w:rPr>
        <w:t>port</w:t>
      </w:r>
    </w:p>
    <w:p w14:paraId="1F2B9E74" w14:textId="77777777" w:rsidR="00C534B8" w:rsidRPr="006B074A" w:rsidRDefault="00DF75A7" w:rsidP="00DA3C59">
      <w:pPr>
        <w:numPr>
          <w:ilvl w:val="0"/>
          <w:numId w:val="17"/>
        </w:numPr>
        <w:rPr>
          <w:bCs/>
          <w:i/>
        </w:rPr>
      </w:pPr>
      <w:hyperlink r:id="rId16" w:history="1">
        <w:r w:rsidR="00C534B8" w:rsidRPr="00461831">
          <w:rPr>
            <w:rStyle w:val="Hyperlink"/>
            <w:bCs/>
            <w:i/>
          </w:rPr>
          <w:t>Today in Energy</w:t>
        </w:r>
      </w:hyperlink>
    </w:p>
    <w:p w14:paraId="676A8415" w14:textId="77777777" w:rsidR="00C534B8" w:rsidRPr="006B074A" w:rsidRDefault="00DF75A7" w:rsidP="00C534B8">
      <w:pPr>
        <w:numPr>
          <w:ilvl w:val="0"/>
          <w:numId w:val="17"/>
        </w:numPr>
        <w:rPr>
          <w:bCs/>
          <w:i/>
        </w:rPr>
      </w:pPr>
      <w:hyperlink r:id="rId17" w:history="1">
        <w:r w:rsidR="00C534B8" w:rsidRPr="00461831">
          <w:rPr>
            <w:rStyle w:val="Hyperlink"/>
            <w:bCs/>
            <w:i/>
          </w:rPr>
          <w:t>Weekly Coal Production Report</w:t>
        </w:r>
      </w:hyperlink>
    </w:p>
    <w:p w14:paraId="7C59FF74" w14:textId="77777777" w:rsidR="00C534B8" w:rsidRPr="006B074A" w:rsidRDefault="00DF75A7" w:rsidP="00C534B8">
      <w:pPr>
        <w:numPr>
          <w:ilvl w:val="0"/>
          <w:numId w:val="17"/>
        </w:numPr>
        <w:rPr>
          <w:bCs/>
          <w:i/>
        </w:rPr>
      </w:pPr>
      <w:hyperlink r:id="rId18" w:history="1">
        <w:r w:rsidR="00C534B8" w:rsidRPr="00461831">
          <w:rPr>
            <w:rStyle w:val="Hyperlink"/>
            <w:bCs/>
            <w:i/>
          </w:rPr>
          <w:t>Monthly Energy Review</w:t>
        </w:r>
      </w:hyperlink>
    </w:p>
    <w:p w14:paraId="23A9FF93" w14:textId="77777777" w:rsidR="00C534B8" w:rsidRPr="006B074A" w:rsidRDefault="00DF75A7" w:rsidP="00C534B8">
      <w:pPr>
        <w:numPr>
          <w:ilvl w:val="0"/>
          <w:numId w:val="17"/>
        </w:numPr>
        <w:rPr>
          <w:bCs/>
          <w:i/>
        </w:rPr>
      </w:pPr>
      <w:hyperlink r:id="rId19" w:history="1">
        <w:r w:rsidR="00C534B8" w:rsidRPr="00461831">
          <w:rPr>
            <w:rStyle w:val="Hyperlink"/>
            <w:bCs/>
            <w:i/>
          </w:rPr>
          <w:t>Quarterly Coal Report</w:t>
        </w:r>
      </w:hyperlink>
    </w:p>
    <w:p w14:paraId="4BBE7CC0" w14:textId="77777777" w:rsidR="00C534B8" w:rsidRPr="006B074A" w:rsidRDefault="00DF75A7" w:rsidP="00C534B8">
      <w:pPr>
        <w:numPr>
          <w:ilvl w:val="0"/>
          <w:numId w:val="17"/>
        </w:numPr>
        <w:rPr>
          <w:bCs/>
          <w:i/>
        </w:rPr>
      </w:pPr>
      <w:hyperlink r:id="rId20" w:history="1">
        <w:r w:rsidR="00C534B8" w:rsidRPr="00461831">
          <w:rPr>
            <w:rStyle w:val="Hyperlink"/>
            <w:bCs/>
            <w:i/>
          </w:rPr>
          <w:t>Quarterly Coal Distribution Report</w:t>
        </w:r>
      </w:hyperlink>
    </w:p>
    <w:p w14:paraId="65C49D20" w14:textId="77777777" w:rsidR="00C534B8" w:rsidRPr="006B074A" w:rsidRDefault="00DF75A7" w:rsidP="00C534B8">
      <w:pPr>
        <w:numPr>
          <w:ilvl w:val="0"/>
          <w:numId w:val="17"/>
        </w:numPr>
        <w:rPr>
          <w:bCs/>
          <w:i/>
        </w:rPr>
      </w:pPr>
      <w:hyperlink r:id="rId21" w:history="1">
        <w:r w:rsidR="00C534B8" w:rsidRPr="00461831">
          <w:rPr>
            <w:rStyle w:val="Hyperlink"/>
            <w:bCs/>
            <w:i/>
          </w:rPr>
          <w:t>Annual Coal Report</w:t>
        </w:r>
      </w:hyperlink>
    </w:p>
    <w:p w14:paraId="42CCCA7D" w14:textId="77777777" w:rsidR="00C534B8" w:rsidRPr="006B074A" w:rsidRDefault="00DF75A7" w:rsidP="00C534B8">
      <w:pPr>
        <w:numPr>
          <w:ilvl w:val="0"/>
          <w:numId w:val="17"/>
        </w:numPr>
        <w:rPr>
          <w:bCs/>
          <w:i/>
        </w:rPr>
      </w:pPr>
      <w:hyperlink r:id="rId22" w:history="1">
        <w:r w:rsidR="00C534B8" w:rsidRPr="00EE52A5">
          <w:rPr>
            <w:rStyle w:val="Hyperlink"/>
            <w:bCs/>
            <w:i/>
          </w:rPr>
          <w:t>Annual Coal Distribution Report</w:t>
        </w:r>
      </w:hyperlink>
    </w:p>
    <w:p w14:paraId="4580EC89" w14:textId="77777777" w:rsidR="00C534B8" w:rsidRPr="006B074A" w:rsidRDefault="00DF75A7" w:rsidP="00C534B8">
      <w:pPr>
        <w:numPr>
          <w:ilvl w:val="0"/>
          <w:numId w:val="17"/>
        </w:numPr>
        <w:rPr>
          <w:bCs/>
          <w:i/>
        </w:rPr>
      </w:pPr>
      <w:hyperlink r:id="rId23" w:history="1">
        <w:r w:rsidR="00C534B8" w:rsidRPr="00EE52A5">
          <w:rPr>
            <w:rStyle w:val="Hyperlink"/>
            <w:bCs/>
            <w:i/>
          </w:rPr>
          <w:t>State Energy Profiles</w:t>
        </w:r>
      </w:hyperlink>
    </w:p>
    <w:p w14:paraId="7DFF1669" w14:textId="77777777" w:rsidR="00C534B8" w:rsidRPr="00D451EB" w:rsidRDefault="00DF75A7" w:rsidP="00D451EB">
      <w:pPr>
        <w:numPr>
          <w:ilvl w:val="0"/>
          <w:numId w:val="17"/>
        </w:numPr>
        <w:rPr>
          <w:bCs/>
          <w:i/>
        </w:rPr>
      </w:pPr>
      <w:hyperlink r:id="rId24" w:history="1">
        <w:r w:rsidR="00C534B8" w:rsidRPr="00EE52A5">
          <w:rPr>
            <w:rStyle w:val="Hyperlink"/>
            <w:bCs/>
            <w:i/>
          </w:rPr>
          <w:t>Coal Data Browser</w:t>
        </w:r>
      </w:hyperlink>
    </w:p>
    <w:p w14:paraId="3E0BC7C2" w14:textId="77777777" w:rsidR="00C534B8" w:rsidRPr="00C534B8" w:rsidRDefault="00C534B8" w:rsidP="00C534B8">
      <w:pPr>
        <w:rPr>
          <w:bCs/>
        </w:rPr>
      </w:pPr>
      <w:r w:rsidRPr="00C534B8">
        <w:rPr>
          <w:bCs/>
        </w:rPr>
        <w:t xml:space="preserve">In addition, EIA uses </w:t>
      </w:r>
      <w:r w:rsidR="001547D5">
        <w:rPr>
          <w:bCs/>
        </w:rPr>
        <w:t xml:space="preserve">coal </w:t>
      </w:r>
      <w:r w:rsidRPr="00C534B8">
        <w:rPr>
          <w:bCs/>
        </w:rPr>
        <w:t>data in short-term and long-term models</w:t>
      </w:r>
      <w:r w:rsidR="00F90400">
        <w:rPr>
          <w:bCs/>
        </w:rPr>
        <w:t>, including</w:t>
      </w:r>
      <w:r w:rsidRPr="00C534B8">
        <w:rPr>
          <w:bCs/>
        </w:rPr>
        <w:t xml:space="preserve"> the Short-Term Integrated Forecasting System and the National Energy Modeling System (NEMS) Coal Market Module. The forecast</w:t>
      </w:r>
      <w:r w:rsidR="00F90400">
        <w:rPr>
          <w:bCs/>
        </w:rPr>
        <w:t>s are reported in the</w:t>
      </w:r>
      <w:r w:rsidRPr="00C534B8">
        <w:rPr>
          <w:bCs/>
        </w:rPr>
        <w:t xml:space="preserve"> </w:t>
      </w:r>
      <w:hyperlink r:id="rId25" w:history="1">
        <w:r w:rsidRPr="009C417B">
          <w:rPr>
            <w:rStyle w:val="Hyperlink"/>
            <w:bCs/>
            <w:i/>
            <w:iCs/>
          </w:rPr>
          <w:t>Short-Term Energy Outlook</w:t>
        </w:r>
      </w:hyperlink>
      <w:r w:rsidRPr="00C534B8">
        <w:rPr>
          <w:bCs/>
        </w:rPr>
        <w:t xml:space="preserve"> and the </w:t>
      </w:r>
      <w:hyperlink r:id="rId26" w:history="1">
        <w:r w:rsidRPr="009C417B">
          <w:rPr>
            <w:rStyle w:val="Hyperlink"/>
            <w:bCs/>
            <w:i/>
            <w:iCs/>
          </w:rPr>
          <w:t>Annual Energy Outlook</w:t>
        </w:r>
      </w:hyperlink>
      <w:r w:rsidRPr="00C534B8">
        <w:rPr>
          <w:bCs/>
          <w:i/>
          <w:iCs/>
        </w:rPr>
        <w:t xml:space="preserve"> </w:t>
      </w:r>
      <w:r w:rsidRPr="00C534B8">
        <w:rPr>
          <w:bCs/>
        </w:rPr>
        <w:t>publications.</w:t>
      </w:r>
    </w:p>
    <w:p w14:paraId="64FB4301" w14:textId="77777777" w:rsidR="00C534B8" w:rsidRPr="00C534B8" w:rsidRDefault="00C534B8" w:rsidP="00C534B8">
      <w:pPr>
        <w:rPr>
          <w:bCs/>
        </w:rPr>
      </w:pPr>
      <w:r w:rsidRPr="00C534B8">
        <w:rPr>
          <w:bCs/>
        </w:rPr>
        <w:t xml:space="preserve">U.S. government </w:t>
      </w:r>
      <w:r w:rsidR="00323F79">
        <w:rPr>
          <w:bCs/>
        </w:rPr>
        <w:t xml:space="preserve">and international </w:t>
      </w:r>
      <w:r w:rsidRPr="00C534B8">
        <w:rPr>
          <w:bCs/>
        </w:rPr>
        <w:t>agencies</w:t>
      </w:r>
      <w:r w:rsidR="00323F79">
        <w:rPr>
          <w:bCs/>
        </w:rPr>
        <w:t xml:space="preserve"> and the private sector</w:t>
      </w:r>
      <w:r w:rsidRPr="00C534B8">
        <w:rPr>
          <w:bCs/>
        </w:rPr>
        <w:t xml:space="preserve"> use EIA coal data in their </w:t>
      </w:r>
      <w:r w:rsidR="0054620D">
        <w:rPr>
          <w:bCs/>
        </w:rPr>
        <w:t>work</w:t>
      </w:r>
      <w:r w:rsidR="00015C87">
        <w:rPr>
          <w:bCs/>
        </w:rPr>
        <w:t>.</w:t>
      </w:r>
      <w:r w:rsidR="00A25EEA">
        <w:rPr>
          <w:bCs/>
        </w:rPr>
        <w:t xml:space="preserve"> </w:t>
      </w:r>
      <w:r w:rsidR="00015C87">
        <w:rPr>
          <w:bCs/>
        </w:rPr>
        <w:t>Examples</w:t>
      </w:r>
      <w:r w:rsidR="0054620D">
        <w:rPr>
          <w:bCs/>
        </w:rPr>
        <w:t xml:space="preserve"> include</w:t>
      </w:r>
      <w:r w:rsidRPr="00C534B8">
        <w:rPr>
          <w:bCs/>
        </w:rPr>
        <w:t>:</w:t>
      </w:r>
    </w:p>
    <w:p w14:paraId="16465BED" w14:textId="77777777" w:rsidR="00C534B8" w:rsidRPr="00910C76" w:rsidRDefault="00DF75A7" w:rsidP="00C534B8">
      <w:pPr>
        <w:numPr>
          <w:ilvl w:val="0"/>
          <w:numId w:val="18"/>
        </w:numPr>
        <w:rPr>
          <w:bCs/>
          <w:i/>
        </w:rPr>
      </w:pPr>
      <w:hyperlink r:id="rId27" w:history="1">
        <w:r w:rsidR="00C534B8" w:rsidRPr="00910C76">
          <w:rPr>
            <w:rStyle w:val="Hyperlink"/>
            <w:bCs/>
            <w:i/>
          </w:rPr>
          <w:t>Federal Reserve Board, in its monthly Industrial Production and Capacity Utilization statistical release</w:t>
        </w:r>
      </w:hyperlink>
      <w:r w:rsidR="00B96236" w:rsidRPr="00910C76">
        <w:rPr>
          <w:bCs/>
          <w:i/>
        </w:rPr>
        <w:t xml:space="preserve"> </w:t>
      </w:r>
    </w:p>
    <w:p w14:paraId="24414F6B" w14:textId="77777777" w:rsidR="00C534B8" w:rsidRPr="00910C76" w:rsidRDefault="00DF75A7" w:rsidP="00C534B8">
      <w:pPr>
        <w:numPr>
          <w:ilvl w:val="0"/>
          <w:numId w:val="18"/>
        </w:numPr>
        <w:rPr>
          <w:bCs/>
          <w:i/>
        </w:rPr>
      </w:pPr>
      <w:hyperlink r:id="rId28" w:history="1">
        <w:r w:rsidR="00FC5EE9" w:rsidRPr="00910C76">
          <w:rPr>
            <w:rStyle w:val="Hyperlink"/>
            <w:bCs/>
            <w:i/>
          </w:rPr>
          <w:t>Bureau of Economic Analysis</w:t>
        </w:r>
      </w:hyperlink>
      <w:r w:rsidR="00C534B8" w:rsidRPr="00910C76">
        <w:rPr>
          <w:bCs/>
          <w:i/>
        </w:rPr>
        <w:t xml:space="preserve"> </w:t>
      </w:r>
    </w:p>
    <w:p w14:paraId="789077D0" w14:textId="77777777" w:rsidR="00C534B8" w:rsidRPr="00910C76" w:rsidRDefault="00DF75A7" w:rsidP="00C534B8">
      <w:pPr>
        <w:numPr>
          <w:ilvl w:val="0"/>
          <w:numId w:val="18"/>
        </w:numPr>
        <w:rPr>
          <w:bCs/>
          <w:i/>
        </w:rPr>
      </w:pPr>
      <w:hyperlink r:id="rId29" w:history="1">
        <w:r w:rsidR="00C534B8" w:rsidRPr="00910C76">
          <w:rPr>
            <w:rStyle w:val="Hyperlink"/>
            <w:bCs/>
            <w:i/>
          </w:rPr>
          <w:t>U.S. Geological Survey</w:t>
        </w:r>
      </w:hyperlink>
    </w:p>
    <w:p w14:paraId="59514C64" w14:textId="77777777" w:rsidR="00323F79" w:rsidRPr="00910C76" w:rsidRDefault="00DF75A7" w:rsidP="00323F79">
      <w:pPr>
        <w:numPr>
          <w:ilvl w:val="0"/>
          <w:numId w:val="18"/>
        </w:numPr>
        <w:rPr>
          <w:bCs/>
          <w:i/>
        </w:rPr>
      </w:pPr>
      <w:hyperlink r:id="rId30" w:history="1">
        <w:r w:rsidR="00323F79" w:rsidRPr="00910C76">
          <w:rPr>
            <w:rStyle w:val="Hyperlink"/>
            <w:bCs/>
            <w:i/>
          </w:rPr>
          <w:t>International Energy Agency</w:t>
        </w:r>
      </w:hyperlink>
      <w:r w:rsidR="00B96236" w:rsidRPr="00910C76">
        <w:rPr>
          <w:bCs/>
          <w:i/>
        </w:rPr>
        <w:t xml:space="preserve"> </w:t>
      </w:r>
    </w:p>
    <w:p w14:paraId="1EEC6C7A" w14:textId="77777777" w:rsidR="00323F79" w:rsidRPr="00910C76" w:rsidRDefault="00DF75A7" w:rsidP="00323F79">
      <w:pPr>
        <w:numPr>
          <w:ilvl w:val="0"/>
          <w:numId w:val="18"/>
        </w:numPr>
        <w:rPr>
          <w:bCs/>
          <w:i/>
        </w:rPr>
      </w:pPr>
      <w:hyperlink r:id="rId31" w:history="1">
        <w:r w:rsidR="00323F79" w:rsidRPr="00910C76">
          <w:rPr>
            <w:rStyle w:val="Hyperlink"/>
            <w:bCs/>
            <w:i/>
          </w:rPr>
          <w:t>Association of American Railroads</w:t>
        </w:r>
      </w:hyperlink>
      <w:r w:rsidR="00323F79" w:rsidRPr="00910C76">
        <w:rPr>
          <w:bCs/>
          <w:i/>
        </w:rPr>
        <w:t xml:space="preserve"> </w:t>
      </w:r>
    </w:p>
    <w:p w14:paraId="6F0A371F" w14:textId="77777777" w:rsidR="00235AD0" w:rsidRPr="00910C76" w:rsidRDefault="00DF75A7" w:rsidP="00FC5EE9">
      <w:pPr>
        <w:numPr>
          <w:ilvl w:val="0"/>
          <w:numId w:val="18"/>
        </w:numPr>
        <w:rPr>
          <w:bCs/>
        </w:rPr>
      </w:pPr>
      <w:hyperlink r:id="rId32" w:history="1">
        <w:r w:rsidR="00235AD0" w:rsidRPr="00910C76">
          <w:rPr>
            <w:rStyle w:val="Hyperlink"/>
            <w:bCs/>
            <w:i/>
          </w:rPr>
          <w:t>National M</w:t>
        </w:r>
        <w:r w:rsidR="004D0B5C" w:rsidRPr="00910C76">
          <w:rPr>
            <w:rStyle w:val="Hyperlink"/>
            <w:bCs/>
            <w:i/>
          </w:rPr>
          <w:t>ining Association</w:t>
        </w:r>
      </w:hyperlink>
      <w:r w:rsidR="005E7C48" w:rsidRPr="00910C76">
        <w:rPr>
          <w:bCs/>
          <w:i/>
        </w:rPr>
        <w:t xml:space="preserve"> </w:t>
      </w:r>
    </w:p>
    <w:p w14:paraId="75F17FF1" w14:textId="77777777" w:rsidR="00A41763" w:rsidRPr="00C534B8" w:rsidRDefault="00A25EEA" w:rsidP="00C534B8">
      <w:r>
        <w:rPr>
          <w:bCs/>
        </w:rPr>
        <w:t xml:space="preserve">  </w:t>
      </w:r>
    </w:p>
    <w:p w14:paraId="4CC63F1B" w14:textId="77777777" w:rsidR="008C734C" w:rsidRDefault="008C734C" w:rsidP="008C734C">
      <w:pPr>
        <w:pStyle w:val="Heading2"/>
      </w:pPr>
      <w:bookmarkStart w:id="6" w:name="_Toc466046211"/>
      <w:r>
        <w:t>A.</w:t>
      </w:r>
      <w:r w:rsidR="00A41763" w:rsidRPr="00A41763">
        <w:t xml:space="preserve">3. </w:t>
      </w:r>
      <w:r>
        <w:t>Use of Technology</w:t>
      </w:r>
      <w:bookmarkEnd w:id="6"/>
    </w:p>
    <w:p w14:paraId="6C6FC0B4" w14:textId="77777777" w:rsidR="00F90400" w:rsidRPr="00873AF8" w:rsidRDefault="00F90400" w:rsidP="00F90400">
      <w:r w:rsidRPr="00873AF8">
        <w:t xml:space="preserve">All EIA </w:t>
      </w:r>
      <w:r>
        <w:t>coal</w:t>
      </w:r>
      <w:r w:rsidRPr="00873AF8">
        <w:t xml:space="preserve"> surveys </w:t>
      </w:r>
      <w:r w:rsidR="008B136B">
        <w:t xml:space="preserve">in routine operation </w:t>
      </w:r>
      <w:r w:rsidRPr="00873AF8">
        <w:t>use Internet-based data collection systems as the primary means of data collection.</w:t>
      </w:r>
      <w:r w:rsidR="00A25EEA">
        <w:t xml:space="preserve"> </w:t>
      </w:r>
      <w:r w:rsidRPr="00873AF8">
        <w:t>The majority of contact with respondents (e.g., notification that a survey has opened for a collection cycle) is performed using email.</w:t>
      </w:r>
    </w:p>
    <w:p w14:paraId="1640A7B0" w14:textId="19EF54AF" w:rsidR="00F90400" w:rsidRPr="00873AF8" w:rsidRDefault="00F90400" w:rsidP="00F90400">
      <w:pPr>
        <w:spacing w:before="100" w:beforeAutospacing="1"/>
      </w:pPr>
      <w:r w:rsidRPr="00873AF8">
        <w:t xml:space="preserve">Internet data collection will continue to be the primary collection mode for the </w:t>
      </w:r>
      <w:r w:rsidR="008B136B">
        <w:t>coal</w:t>
      </w:r>
      <w:r w:rsidRPr="00873AF8">
        <w:t xml:space="preserve"> surveys.</w:t>
      </w:r>
      <w:r w:rsidR="00A25EEA">
        <w:t xml:space="preserve"> </w:t>
      </w:r>
      <w:r w:rsidRPr="00873AF8">
        <w:t>The Internet-based system</w:t>
      </w:r>
      <w:r w:rsidR="004D26E4">
        <w:t>s</w:t>
      </w:r>
      <w:r w:rsidRPr="00873AF8">
        <w:t xml:space="preserve"> allow respondents to enter their data directly into the EIA survey database</w:t>
      </w:r>
      <w:r w:rsidR="00F073DD">
        <w:t>s</w:t>
      </w:r>
      <w:r w:rsidRPr="00873AF8">
        <w:t>, which reduces the time needed for data collection and processing.</w:t>
      </w:r>
      <w:r w:rsidR="00A25EEA">
        <w:t xml:space="preserve"> </w:t>
      </w:r>
      <w:r w:rsidRPr="00873AF8">
        <w:t>The system</w:t>
      </w:r>
      <w:r w:rsidR="004D26E4">
        <w:t>s</w:t>
      </w:r>
      <w:r w:rsidRPr="00873AF8">
        <w:t xml:space="preserve"> </w:t>
      </w:r>
      <w:r w:rsidR="002F4687">
        <w:t>identify reported</w:t>
      </w:r>
      <w:r w:rsidR="002F4687" w:rsidRPr="00873AF8">
        <w:t xml:space="preserve"> </w:t>
      </w:r>
      <w:r w:rsidRPr="00873AF8">
        <w:t>data that fail edit</w:t>
      </w:r>
      <w:r w:rsidR="00004CEA">
        <w:t xml:space="preserve"> specifications</w:t>
      </w:r>
      <w:r w:rsidRPr="00873AF8">
        <w:t xml:space="preserve"> prior to submission, which allow respondents to make necessary corrections or explain unusual </w:t>
      </w:r>
      <w:r w:rsidR="002F4687">
        <w:t>situations</w:t>
      </w:r>
      <w:r w:rsidR="002F4687" w:rsidRPr="00873AF8">
        <w:t xml:space="preserve"> </w:t>
      </w:r>
      <w:r w:rsidRPr="00873AF8">
        <w:t>impacting the reported data.</w:t>
      </w:r>
      <w:r w:rsidR="00A25EEA">
        <w:t xml:space="preserve"> </w:t>
      </w:r>
      <w:r w:rsidRPr="00873AF8">
        <w:t>This data editing process reduces respondent burden by reducing the number of times a respondent must resubmit forms prior to acceptance by EIA.</w:t>
      </w:r>
      <w:r w:rsidR="00A25EEA">
        <w:t xml:space="preserve"> </w:t>
      </w:r>
      <w:r w:rsidRPr="00873AF8">
        <w:t>It also improves the timeliness of reporting the information to the public.</w:t>
      </w:r>
      <w:r w:rsidR="00A25EEA">
        <w:t xml:space="preserve"> </w:t>
      </w:r>
      <w:r w:rsidRPr="00873AF8">
        <w:t>The only equipment and software the respondent requires is a connection to the Internet and a standard industry web browser.</w:t>
      </w:r>
    </w:p>
    <w:p w14:paraId="496DCCCD" w14:textId="77777777" w:rsidR="00C534B8" w:rsidRPr="00C534B8" w:rsidRDefault="00C534B8" w:rsidP="00C534B8">
      <w:pPr>
        <w:rPr>
          <w:bCs/>
        </w:rPr>
      </w:pPr>
      <w:r w:rsidRPr="00C534B8">
        <w:rPr>
          <w:bCs/>
        </w:rPr>
        <w:t>Standby Form</w:t>
      </w:r>
      <w:r w:rsidR="003E45A1">
        <w:rPr>
          <w:bCs/>
        </w:rPr>
        <w:t>s EIA-6 and EIA-20 are not in an Internet-based data collection system.</w:t>
      </w:r>
      <w:r w:rsidRPr="00C534B8">
        <w:rPr>
          <w:bCs/>
        </w:rPr>
        <w:t xml:space="preserve"> </w:t>
      </w:r>
      <w:r w:rsidR="00004CEA">
        <w:rPr>
          <w:bCs/>
        </w:rPr>
        <w:t xml:space="preserve">In the event that these surveys are activated, </w:t>
      </w:r>
      <w:r w:rsidRPr="00C534B8">
        <w:rPr>
          <w:bCs/>
        </w:rPr>
        <w:t xml:space="preserve">EIA will request that respondents utilize email </w:t>
      </w:r>
      <w:r w:rsidR="009F0DD5">
        <w:rPr>
          <w:bCs/>
        </w:rPr>
        <w:t xml:space="preserve">for data </w:t>
      </w:r>
      <w:r w:rsidRPr="00C534B8">
        <w:rPr>
          <w:bCs/>
        </w:rPr>
        <w:t>collection.</w:t>
      </w:r>
      <w:r w:rsidR="00A25EEA">
        <w:rPr>
          <w:bCs/>
        </w:rPr>
        <w:t xml:space="preserve"> </w:t>
      </w:r>
    </w:p>
    <w:p w14:paraId="1456A15A" w14:textId="77777777" w:rsidR="008C734C" w:rsidRPr="00A41763" w:rsidRDefault="00A41763" w:rsidP="00A41763">
      <w:r w:rsidRPr="00C534B8">
        <w:rPr>
          <w:i/>
          <w:iCs/>
        </w:rPr>
        <w:t xml:space="preserve"> </w:t>
      </w:r>
    </w:p>
    <w:p w14:paraId="5A78BB1B" w14:textId="77777777" w:rsidR="008C734C" w:rsidRDefault="008C734C" w:rsidP="008C734C">
      <w:pPr>
        <w:pStyle w:val="Heading2"/>
      </w:pPr>
      <w:bookmarkStart w:id="7" w:name="_Toc466046212"/>
      <w:r>
        <w:t>A.</w:t>
      </w:r>
      <w:r w:rsidR="00A41763" w:rsidRPr="00A41763">
        <w:t xml:space="preserve">4. </w:t>
      </w:r>
      <w:r>
        <w:t>Efforts to Identify Duplication</w:t>
      </w:r>
      <w:bookmarkEnd w:id="7"/>
    </w:p>
    <w:p w14:paraId="64AEEA9A" w14:textId="0D9075D9" w:rsidR="00F073DD" w:rsidRDefault="00AF3191" w:rsidP="00AF3191">
      <w:pPr>
        <w:rPr>
          <w:iCs/>
        </w:rPr>
      </w:pPr>
      <w:r w:rsidRPr="00AF3191">
        <w:rPr>
          <w:iCs/>
        </w:rPr>
        <w:t>EIA reviews and evaluates coal industry information available from a variety of sources, including other Federal agencies, industry trade associations, State governments, and commercial information services, to identify instances of duplication.</w:t>
      </w:r>
      <w:r w:rsidR="00A25EEA">
        <w:rPr>
          <w:iCs/>
        </w:rPr>
        <w:t xml:space="preserve"> </w:t>
      </w:r>
      <w:r w:rsidRPr="00AF3191">
        <w:rPr>
          <w:iCs/>
        </w:rPr>
        <w:t xml:space="preserve">Additionally, in the public notices and consultations associated with the triennial re-clearance of the </w:t>
      </w:r>
      <w:r w:rsidR="004D26E4">
        <w:rPr>
          <w:iCs/>
        </w:rPr>
        <w:t>c</w:t>
      </w:r>
      <w:r w:rsidRPr="00AF3191">
        <w:rPr>
          <w:iCs/>
        </w:rPr>
        <w:t xml:space="preserve">oal </w:t>
      </w:r>
      <w:r w:rsidR="004D26E4">
        <w:rPr>
          <w:iCs/>
        </w:rPr>
        <w:t>p</w:t>
      </w:r>
      <w:r w:rsidRPr="00AF3191">
        <w:rPr>
          <w:iCs/>
        </w:rPr>
        <w:t>rogram, EIA encourages respondents and data users to identify alternate sources of the coal information EIA proposes to collect.</w:t>
      </w:r>
      <w:r w:rsidR="00A25EEA">
        <w:rPr>
          <w:iCs/>
        </w:rPr>
        <w:t xml:space="preserve"> </w:t>
      </w:r>
      <w:r w:rsidRPr="00AF3191">
        <w:rPr>
          <w:iCs/>
        </w:rPr>
        <w:t>Instances of potential data duplication identified by EIA are evaluated in terms of data coverage, level of aggregation, frequency of collection, data reliability, and statutory requirements to determine whether alternate data sources represent a suitable substitute for EIA data.</w:t>
      </w:r>
    </w:p>
    <w:p w14:paraId="256AF016" w14:textId="77777777" w:rsidR="00DB4CC6" w:rsidRPr="00BB7291" w:rsidRDefault="00C172BC" w:rsidP="00AF3191">
      <w:pPr>
        <w:rPr>
          <w:iCs/>
        </w:rPr>
      </w:pPr>
      <w:r>
        <w:rPr>
          <w:iCs/>
        </w:rPr>
        <w:t>There is one instance in which EIA collects coal data similar, though not duplicative, of information collected by another federal agency.</w:t>
      </w:r>
      <w:r w:rsidR="00A25EEA">
        <w:rPr>
          <w:iCs/>
        </w:rPr>
        <w:t xml:space="preserve"> </w:t>
      </w:r>
      <w:r>
        <w:rPr>
          <w:iCs/>
        </w:rPr>
        <w:t xml:space="preserve">The </w:t>
      </w:r>
      <w:r w:rsidRPr="002660A2">
        <w:t>U.S. Census Bureau collects quantity and value of coal export</w:t>
      </w:r>
      <w:r w:rsidR="0086262A">
        <w:t>s</w:t>
      </w:r>
      <w:r w:rsidRPr="002660A2">
        <w:t xml:space="preserve"> and imports, country of destination or origin, and port of import/export. EIA collects similar information </w:t>
      </w:r>
      <w:r>
        <w:t xml:space="preserve">about coal exports </w:t>
      </w:r>
      <w:r w:rsidRPr="002660A2">
        <w:t xml:space="preserve">on </w:t>
      </w:r>
      <w:r w:rsidR="00EC2E17">
        <w:t xml:space="preserve">Form </w:t>
      </w:r>
      <w:r w:rsidRPr="002660A2">
        <w:t>EIA-8A, but in terms of the origin state.</w:t>
      </w:r>
      <w:r w:rsidR="00A25EEA">
        <w:t xml:space="preserve"> </w:t>
      </w:r>
      <w:r>
        <w:t xml:space="preserve">The Census </w:t>
      </w:r>
      <w:r w:rsidR="0086262A">
        <w:t xml:space="preserve">Bureau </w:t>
      </w:r>
      <w:r>
        <w:t xml:space="preserve">data provides no </w:t>
      </w:r>
      <w:r w:rsidRPr="00BB7291">
        <w:t>linkage between exports and the origin of the exported coal.</w:t>
      </w:r>
      <w:r w:rsidRPr="00BB7291">
        <w:rPr>
          <w:iCs/>
        </w:rPr>
        <w:t xml:space="preserve"> </w:t>
      </w:r>
    </w:p>
    <w:p w14:paraId="1289432D" w14:textId="576CEFB8" w:rsidR="00415E63" w:rsidRPr="00BB7291" w:rsidRDefault="00415E63" w:rsidP="00AF3191">
      <w:pPr>
        <w:rPr>
          <w:iCs/>
        </w:rPr>
      </w:pPr>
      <w:r w:rsidRPr="00BB7291">
        <w:rPr>
          <w:iCs/>
        </w:rPr>
        <w:t xml:space="preserve">There is potential overlap between </w:t>
      </w:r>
      <w:r w:rsidR="00A156E9">
        <w:rPr>
          <w:iCs/>
        </w:rPr>
        <w:t xml:space="preserve">Form </w:t>
      </w:r>
      <w:r w:rsidRPr="00BB7291">
        <w:rPr>
          <w:iCs/>
        </w:rPr>
        <w:t>EIA-3</w:t>
      </w:r>
      <w:r w:rsidR="00D5460A">
        <w:rPr>
          <w:iCs/>
        </w:rPr>
        <w:t>,</w:t>
      </w:r>
      <w:r w:rsidRPr="00BB7291">
        <w:rPr>
          <w:iCs/>
        </w:rPr>
        <w:t xml:space="preserve"> </w:t>
      </w:r>
      <w:r w:rsidR="0086262A">
        <w:rPr>
          <w:iCs/>
        </w:rPr>
        <w:t xml:space="preserve">which </w:t>
      </w:r>
      <w:r w:rsidR="00953002">
        <w:rPr>
          <w:iCs/>
        </w:rPr>
        <w:t>collects</w:t>
      </w:r>
      <w:r w:rsidR="0086262A">
        <w:rPr>
          <w:iCs/>
        </w:rPr>
        <w:t xml:space="preserve"> data on </w:t>
      </w:r>
      <w:r w:rsidRPr="00BB7291">
        <w:rPr>
          <w:iCs/>
        </w:rPr>
        <w:t xml:space="preserve">coal use by industrial and other non-power generation users of coal, and </w:t>
      </w:r>
      <w:r w:rsidR="00A156E9">
        <w:rPr>
          <w:iCs/>
        </w:rPr>
        <w:t xml:space="preserve">Form </w:t>
      </w:r>
      <w:r w:rsidRPr="00BB7291">
        <w:rPr>
          <w:iCs/>
        </w:rPr>
        <w:t>EIA-923 “Power Plant Operations Report,” which collects data on fuel receipts and fuel use by power generators.</w:t>
      </w:r>
      <w:r w:rsidR="00A25EEA">
        <w:rPr>
          <w:iCs/>
        </w:rPr>
        <w:t xml:space="preserve"> </w:t>
      </w:r>
      <w:r w:rsidRPr="00BB7291">
        <w:rPr>
          <w:iCs/>
        </w:rPr>
        <w:t>The overlap can arise in the case of combined heat and power (CHP) plants, which consume coal both to generate electricity and produce heat for a manufacturing process.</w:t>
      </w:r>
      <w:r w:rsidR="00A25EEA">
        <w:rPr>
          <w:iCs/>
        </w:rPr>
        <w:t xml:space="preserve"> </w:t>
      </w:r>
      <w:r w:rsidRPr="00BB7291">
        <w:rPr>
          <w:iCs/>
        </w:rPr>
        <w:t xml:space="preserve">EIA compares the frames of these surveys to </w:t>
      </w:r>
      <w:r w:rsidR="00F41C27">
        <w:rPr>
          <w:iCs/>
        </w:rPr>
        <w:t xml:space="preserve">identify any </w:t>
      </w:r>
      <w:r w:rsidRPr="00BB7291">
        <w:rPr>
          <w:iCs/>
        </w:rPr>
        <w:t>overlap.</w:t>
      </w:r>
    </w:p>
    <w:p w14:paraId="36E2DE41" w14:textId="3F2C6DFD" w:rsidR="00415E63" w:rsidRDefault="00415E63" w:rsidP="00415E63">
      <w:pPr>
        <w:rPr>
          <w:iCs/>
        </w:rPr>
      </w:pPr>
      <w:r w:rsidRPr="00BB7291">
        <w:rPr>
          <w:iCs/>
        </w:rPr>
        <w:t xml:space="preserve">There is potential overlap between </w:t>
      </w:r>
      <w:r w:rsidR="00A156E9">
        <w:rPr>
          <w:iCs/>
        </w:rPr>
        <w:t xml:space="preserve">Form </w:t>
      </w:r>
      <w:r w:rsidRPr="00BB7291">
        <w:rPr>
          <w:iCs/>
        </w:rPr>
        <w:t xml:space="preserve">EIA-8A, which collects data on coal stocks owned by intermediary parties such as brokers, and </w:t>
      </w:r>
      <w:r w:rsidR="00A156E9">
        <w:rPr>
          <w:iCs/>
        </w:rPr>
        <w:t>Form</w:t>
      </w:r>
      <w:r w:rsidR="00A156E9" w:rsidRPr="00BB7291">
        <w:rPr>
          <w:iCs/>
        </w:rPr>
        <w:t xml:space="preserve"> </w:t>
      </w:r>
      <w:r w:rsidRPr="00BB7291">
        <w:rPr>
          <w:iCs/>
        </w:rPr>
        <w:t>EIA-923 “Power Plant Operations Report,” which collects</w:t>
      </w:r>
      <w:r w:rsidR="00A25EEA">
        <w:rPr>
          <w:iCs/>
        </w:rPr>
        <w:t xml:space="preserve"> </w:t>
      </w:r>
      <w:r w:rsidRPr="00BB7291">
        <w:rPr>
          <w:iCs/>
        </w:rPr>
        <w:t xml:space="preserve"> data on coal stocks at remote locations (such as river terminals)</w:t>
      </w:r>
      <w:r w:rsidR="00EC2E17">
        <w:rPr>
          <w:iCs/>
        </w:rPr>
        <w:t>,</w:t>
      </w:r>
      <w:r w:rsidRPr="00BB7291">
        <w:rPr>
          <w:iCs/>
        </w:rPr>
        <w:t xml:space="preserve"> but dedicated to use at power plants.</w:t>
      </w:r>
      <w:r w:rsidR="00A25EEA">
        <w:rPr>
          <w:iCs/>
        </w:rPr>
        <w:t xml:space="preserve"> </w:t>
      </w:r>
      <w:r w:rsidRPr="00BB7291">
        <w:rPr>
          <w:iCs/>
        </w:rPr>
        <w:t xml:space="preserve">Because power generators take ownership of coal once it </w:t>
      </w:r>
      <w:r w:rsidR="00A31FBA" w:rsidRPr="00BB7291">
        <w:rPr>
          <w:iCs/>
        </w:rPr>
        <w:t>is loaded into transport</w:t>
      </w:r>
      <w:r w:rsidRPr="00BB7291">
        <w:rPr>
          <w:iCs/>
        </w:rPr>
        <w:t xml:space="preserve">, overlap with </w:t>
      </w:r>
      <w:r w:rsidR="00D5460A">
        <w:rPr>
          <w:iCs/>
        </w:rPr>
        <w:t>Form</w:t>
      </w:r>
      <w:r w:rsidR="00D5460A" w:rsidRPr="00BB7291">
        <w:rPr>
          <w:iCs/>
        </w:rPr>
        <w:t xml:space="preserve"> </w:t>
      </w:r>
      <w:r w:rsidRPr="00BB7291">
        <w:rPr>
          <w:iCs/>
        </w:rPr>
        <w:t xml:space="preserve">EIA-8A respondents (intermediaries that </w:t>
      </w:r>
      <w:r w:rsidRPr="00BB7291">
        <w:rPr>
          <w:iCs/>
          <w:u w:val="single"/>
        </w:rPr>
        <w:t>own</w:t>
      </w:r>
      <w:r w:rsidRPr="00BB7291">
        <w:rPr>
          <w:iCs/>
        </w:rPr>
        <w:t xml:space="preserve"> the coal)</w:t>
      </w:r>
      <w:r w:rsidR="00A31FBA" w:rsidRPr="00BB7291">
        <w:rPr>
          <w:iCs/>
        </w:rPr>
        <w:t xml:space="preserve"> is minimal</w:t>
      </w:r>
      <w:r w:rsidRPr="00BB7291">
        <w:rPr>
          <w:iCs/>
        </w:rPr>
        <w:t>.</w:t>
      </w:r>
      <w:r w:rsidR="00A25EEA">
        <w:rPr>
          <w:iCs/>
        </w:rPr>
        <w:t xml:space="preserve"> </w:t>
      </w:r>
      <w:r w:rsidRPr="00BB7291">
        <w:rPr>
          <w:iCs/>
        </w:rPr>
        <w:t xml:space="preserve">Any entity that could report stocks on both surveys is directed to complete only </w:t>
      </w:r>
      <w:r w:rsidR="00A156E9">
        <w:rPr>
          <w:iCs/>
        </w:rPr>
        <w:t>Form</w:t>
      </w:r>
      <w:r w:rsidR="00A156E9" w:rsidRPr="00BB7291">
        <w:rPr>
          <w:iCs/>
        </w:rPr>
        <w:t xml:space="preserve"> </w:t>
      </w:r>
      <w:r w:rsidRPr="00BB7291">
        <w:rPr>
          <w:iCs/>
        </w:rPr>
        <w:t>EIA-923.</w:t>
      </w:r>
    </w:p>
    <w:p w14:paraId="6EECD0FC" w14:textId="7A8CBD57" w:rsidR="00344265" w:rsidRDefault="00344265" w:rsidP="00415E63">
      <w:pPr>
        <w:rPr>
          <w:iCs/>
        </w:rPr>
      </w:pPr>
      <w:r>
        <w:rPr>
          <w:iCs/>
        </w:rPr>
        <w:t xml:space="preserve">There is no double-count between the data collected on these questions and the coal mine production data. The data are collected at distinct and different points in the supply chain. Exports are captured on Form EIA-8A if a broker is used, and on Form EIA-7A if the mine exports the coal directly. </w:t>
      </w:r>
    </w:p>
    <w:p w14:paraId="47F88C46" w14:textId="1B99A581" w:rsidR="008850A6" w:rsidRPr="008850A6" w:rsidRDefault="008850A6" w:rsidP="008850A6"/>
    <w:p w14:paraId="38753356" w14:textId="77777777" w:rsidR="008C734C" w:rsidRDefault="008C734C" w:rsidP="008C734C">
      <w:pPr>
        <w:pStyle w:val="Heading2"/>
      </w:pPr>
      <w:bookmarkStart w:id="8" w:name="_Toc466046213"/>
      <w:r>
        <w:t>A.</w:t>
      </w:r>
      <w:r w:rsidR="00A41763" w:rsidRPr="00A41763">
        <w:t xml:space="preserve">5. </w:t>
      </w:r>
      <w:r w:rsidRPr="008C734C">
        <w:t>Provisions for Reducing Burden on Small Businesses</w:t>
      </w:r>
      <w:bookmarkEnd w:id="8"/>
      <w:r w:rsidRPr="008C734C">
        <w:t xml:space="preserve"> </w:t>
      </w:r>
    </w:p>
    <w:p w14:paraId="033F4E47" w14:textId="77777777" w:rsidR="00AF3191" w:rsidRPr="00AF3191" w:rsidRDefault="00AF3191" w:rsidP="00AF3191">
      <w:pPr>
        <w:rPr>
          <w:bCs/>
        </w:rPr>
      </w:pPr>
      <w:r w:rsidRPr="00AF3191">
        <w:rPr>
          <w:bCs/>
        </w:rPr>
        <w:t>EIA recognizes the need to minimize the reporting burden on small businesses and designs data surveys so that small operations are not unduly affected.</w:t>
      </w:r>
      <w:r w:rsidR="00A25EEA">
        <w:rPr>
          <w:bCs/>
        </w:rPr>
        <w:t xml:space="preserve"> </w:t>
      </w:r>
      <w:r w:rsidRPr="00AF3191">
        <w:rPr>
          <w:bCs/>
        </w:rPr>
        <w:t>Additionally, EIA has established reporting thresholds for surveys likely to affect small businesses.</w:t>
      </w:r>
      <w:r w:rsidR="00A25EEA">
        <w:rPr>
          <w:bCs/>
        </w:rPr>
        <w:t xml:space="preserve"> </w:t>
      </w:r>
      <w:r w:rsidRPr="00AF3191">
        <w:rPr>
          <w:bCs/>
        </w:rPr>
        <w:t>These thresholds either eliminate the reporting requirement for small businesses or limit the amount of information they are asked to supply.</w:t>
      </w:r>
      <w:r w:rsidR="00A25EEA">
        <w:rPr>
          <w:bCs/>
        </w:rPr>
        <w:t xml:space="preserve"> </w:t>
      </w:r>
      <w:r w:rsidRPr="00AF3191">
        <w:rPr>
          <w:bCs/>
        </w:rPr>
        <w:t xml:space="preserve"> </w:t>
      </w:r>
    </w:p>
    <w:p w14:paraId="2EAA99B7" w14:textId="3FC17998" w:rsidR="00AF3191" w:rsidRPr="00AF3191" w:rsidRDefault="004D26E4" w:rsidP="00AF3191">
      <w:pPr>
        <w:rPr>
          <w:bCs/>
        </w:rPr>
      </w:pPr>
      <w:r>
        <w:rPr>
          <w:bCs/>
        </w:rPr>
        <w:t>Excluding coke plants, r</w:t>
      </w:r>
      <w:r w:rsidR="00AF3191" w:rsidRPr="00AF3191">
        <w:rPr>
          <w:bCs/>
        </w:rPr>
        <w:t>eporting on Form EIA-3</w:t>
      </w:r>
      <w:r w:rsidR="00B85056">
        <w:rPr>
          <w:bCs/>
        </w:rPr>
        <w:t xml:space="preserve">, </w:t>
      </w:r>
      <w:r w:rsidR="00B85056" w:rsidRPr="00B85056">
        <w:rPr>
          <w:bCs/>
        </w:rPr>
        <w:t>“Quarterly Survey of Industrial, Commercial, &amp; Institutional Coal Users</w:t>
      </w:r>
      <w:r w:rsidR="00B85056">
        <w:rPr>
          <w:bCs/>
        </w:rPr>
        <w:t>,</w:t>
      </w:r>
      <w:r w:rsidR="00B85056" w:rsidRPr="00B85056">
        <w:rPr>
          <w:bCs/>
        </w:rPr>
        <w:t>”</w:t>
      </w:r>
      <w:r w:rsidR="00CE7FCF">
        <w:rPr>
          <w:bCs/>
        </w:rPr>
        <w:t xml:space="preserve"> </w:t>
      </w:r>
      <w:r w:rsidR="00AF3191" w:rsidRPr="00AF3191">
        <w:rPr>
          <w:bCs/>
        </w:rPr>
        <w:t>is limited to non-electric sector sites (</w:t>
      </w:r>
      <w:r>
        <w:rPr>
          <w:bCs/>
        </w:rPr>
        <w:t>e.g.,</w:t>
      </w:r>
      <w:r w:rsidR="00AF3191" w:rsidRPr="00AF3191">
        <w:rPr>
          <w:bCs/>
        </w:rPr>
        <w:t xml:space="preserve"> manufacturers, hospitals, universities, and correctional facilities) that consume more than 1,000 short tons of </w:t>
      </w:r>
      <w:r w:rsidR="00AF3191" w:rsidRPr="008B136B">
        <w:rPr>
          <w:bCs/>
        </w:rPr>
        <w:t>coal annually.</w:t>
      </w:r>
    </w:p>
    <w:p w14:paraId="61D7C37E" w14:textId="7C628F50" w:rsidR="00AF3191" w:rsidRPr="00AF3191" w:rsidRDefault="00AF3191" w:rsidP="00AF3191">
      <w:pPr>
        <w:rPr>
          <w:bCs/>
        </w:rPr>
      </w:pPr>
      <w:r w:rsidRPr="00AF3191">
        <w:rPr>
          <w:bCs/>
        </w:rPr>
        <w:t xml:space="preserve">Reporting on Form EIA-7A, “Annual Survey of Coal Production and Preparation,” is limited to U.S. coal mining companies that </w:t>
      </w:r>
      <w:r w:rsidRPr="008B136B">
        <w:rPr>
          <w:bCs/>
        </w:rPr>
        <w:t>produce 25,000 or more short tons of coal during the reporting year, except for anthracite mines.</w:t>
      </w:r>
      <w:r w:rsidR="00A25EEA">
        <w:rPr>
          <w:bCs/>
        </w:rPr>
        <w:t xml:space="preserve"> </w:t>
      </w:r>
      <w:r w:rsidRPr="008B136B">
        <w:rPr>
          <w:bCs/>
        </w:rPr>
        <w:t xml:space="preserve">All anthracite mines that produced 10,000 or more short tons during the reporting year must submit </w:t>
      </w:r>
      <w:r w:rsidR="00EC2E17">
        <w:rPr>
          <w:bCs/>
        </w:rPr>
        <w:t>F</w:t>
      </w:r>
      <w:r w:rsidRPr="008B136B">
        <w:rPr>
          <w:bCs/>
        </w:rPr>
        <w:t>orm EIA-7A.</w:t>
      </w:r>
      <w:r w:rsidR="00A25EEA">
        <w:rPr>
          <w:bCs/>
        </w:rPr>
        <w:t xml:space="preserve"> </w:t>
      </w:r>
      <w:r w:rsidRPr="008B136B">
        <w:rPr>
          <w:bCs/>
        </w:rPr>
        <w:t>Standalone</w:t>
      </w:r>
      <w:r w:rsidRPr="00AF3191">
        <w:rPr>
          <w:bCs/>
        </w:rPr>
        <w:t xml:space="preserve"> facilities (e.g., preparation plant/tipple/loading dock/train load-out) that worked 5,000 or more hours must submit </w:t>
      </w:r>
      <w:r w:rsidR="005F2963">
        <w:rPr>
          <w:bCs/>
        </w:rPr>
        <w:t>F</w:t>
      </w:r>
      <w:r w:rsidRPr="00AF3191">
        <w:rPr>
          <w:bCs/>
        </w:rPr>
        <w:t xml:space="preserve">orm EIA-7A. </w:t>
      </w:r>
    </w:p>
    <w:p w14:paraId="2D73AA97" w14:textId="4375377E" w:rsidR="00AF3191" w:rsidRPr="00AF3191" w:rsidRDefault="00AF3191" w:rsidP="00AF3191">
      <w:pPr>
        <w:rPr>
          <w:bCs/>
        </w:rPr>
      </w:pPr>
      <w:r w:rsidRPr="00AF3191">
        <w:rPr>
          <w:bCs/>
        </w:rPr>
        <w:t xml:space="preserve">Reporting on Form EIA-8A, “Annual Survey of Coal Stocks and Coal Exports,” is limited to coal brokers, coal traders, and coal terminals in the 50 United States and the District of Columbia that </w:t>
      </w:r>
      <w:r w:rsidRPr="008B136B">
        <w:rPr>
          <w:bCs/>
        </w:rPr>
        <w:t>own stocks of 10,000 or more short tons of coal originating in the United States on December 31st of the reporting year or exported coal originating in the United States during the reporting year. Companies that take custody (physical possession) of the coal and transport, but never own, the coal need not report. Companies that report coal stocks</w:t>
      </w:r>
      <w:r w:rsidRPr="00AF3191">
        <w:rPr>
          <w:bCs/>
        </w:rPr>
        <w:t xml:space="preserve"> on the EIA-923, </w:t>
      </w:r>
      <w:r w:rsidR="007F51DC">
        <w:rPr>
          <w:bCs/>
        </w:rPr>
        <w:t>“</w:t>
      </w:r>
      <w:r w:rsidRPr="00AF3191">
        <w:rPr>
          <w:bCs/>
          <w:i/>
          <w:iCs/>
        </w:rPr>
        <w:t>Power Plant Operations Report</w:t>
      </w:r>
      <w:r w:rsidRPr="00AF3191">
        <w:rPr>
          <w:bCs/>
        </w:rPr>
        <w:t>,</w:t>
      </w:r>
      <w:r w:rsidR="007F51DC">
        <w:rPr>
          <w:bCs/>
        </w:rPr>
        <w:t>”</w:t>
      </w:r>
      <w:r w:rsidRPr="00AF3191">
        <w:rPr>
          <w:bCs/>
        </w:rPr>
        <w:t xml:space="preserve"> need not report.</w:t>
      </w:r>
    </w:p>
    <w:p w14:paraId="49643953" w14:textId="77777777" w:rsidR="008C734C" w:rsidRDefault="008C734C" w:rsidP="008C734C">
      <w:pPr>
        <w:pStyle w:val="Heading2"/>
      </w:pPr>
      <w:bookmarkStart w:id="9" w:name="_Toc466046214"/>
      <w:r>
        <w:t>A.</w:t>
      </w:r>
      <w:r w:rsidR="00A41763" w:rsidRPr="00A41763">
        <w:t xml:space="preserve">6. </w:t>
      </w:r>
      <w:r w:rsidRPr="008C734C">
        <w:t>Consequences of Less-Frequent Reporting</w:t>
      </w:r>
      <w:bookmarkEnd w:id="9"/>
    </w:p>
    <w:p w14:paraId="24F7F028" w14:textId="02DEAFB9" w:rsidR="00B85056" w:rsidRDefault="00AF3191" w:rsidP="00AF3191">
      <w:r w:rsidRPr="00680A98">
        <w:t>The non-standby coal forms in this package represent one quarterly survey (EIA-3) and two annual surveys (EIA-7A and EIA-8A). Less frequent reporting on any of these three forms would prevent EIA from meeting its mandate of providing timely, essential, and reliable information.</w:t>
      </w:r>
      <w:r w:rsidR="00A25EEA">
        <w:t xml:space="preserve"> </w:t>
      </w:r>
    </w:p>
    <w:p w14:paraId="56C5018D" w14:textId="59158CCC" w:rsidR="00B85056" w:rsidRDefault="00A73F0D" w:rsidP="00AF3191">
      <w:r>
        <w:t xml:space="preserve">EIA </w:t>
      </w:r>
      <w:r w:rsidR="00B85056">
        <w:t xml:space="preserve">has </w:t>
      </w:r>
      <w:r w:rsidR="009E2690">
        <w:t xml:space="preserve">reduced </w:t>
      </w:r>
      <w:r w:rsidR="00B85056">
        <w:t xml:space="preserve">the reporting frequency </w:t>
      </w:r>
      <w:r w:rsidR="009E2690">
        <w:t xml:space="preserve">for data on coal </w:t>
      </w:r>
      <w:r w:rsidR="00361128">
        <w:t xml:space="preserve">production through an agreement with the </w:t>
      </w:r>
      <w:r>
        <w:t>Mining Safety and Health Administration (MSHA)</w:t>
      </w:r>
      <w:r w:rsidR="00361128">
        <w:t>.  Under the agreement MSHA</w:t>
      </w:r>
      <w:r>
        <w:t xml:space="preserve"> provide</w:t>
      </w:r>
      <w:r w:rsidR="00361128">
        <w:t>s</w:t>
      </w:r>
      <w:r>
        <w:t xml:space="preserve"> EIA with quarterly coal production data</w:t>
      </w:r>
      <w:r w:rsidR="00361128">
        <w:t xml:space="preserve"> and EIA assists MSHA with the quality review and correction of the data</w:t>
      </w:r>
      <w:r>
        <w:t>.</w:t>
      </w:r>
      <w:r w:rsidR="00A25EEA">
        <w:t xml:space="preserve"> </w:t>
      </w:r>
    </w:p>
    <w:p w14:paraId="5ED961F3" w14:textId="0F65A23A" w:rsidR="0074289A" w:rsidRDefault="00A73F0D" w:rsidP="00AF3191">
      <w:r>
        <w:t xml:space="preserve">EIA also uses an estimation process based on railroad car loading data to </w:t>
      </w:r>
      <w:r w:rsidR="007715E5">
        <w:t xml:space="preserve">provide </w:t>
      </w:r>
      <w:r w:rsidR="007715E5" w:rsidRPr="007E73D4">
        <w:t>weekly estimates of coal production</w:t>
      </w:r>
      <w:r w:rsidR="007715E5">
        <w:t>.</w:t>
      </w:r>
      <w:r w:rsidR="00A25EEA">
        <w:t xml:space="preserve"> </w:t>
      </w:r>
      <w:r w:rsidR="007715E5">
        <w:t>These estimates provide a more current, but preliminary view of</w:t>
      </w:r>
      <w:r w:rsidR="007715E5" w:rsidRPr="007E73D4">
        <w:t xml:space="preserve"> coal production </w:t>
      </w:r>
      <w:r w:rsidR="007715E5">
        <w:t xml:space="preserve">until the </w:t>
      </w:r>
      <w:r w:rsidR="004F11AE">
        <w:t>EIA-7</w:t>
      </w:r>
      <w:r>
        <w:t xml:space="preserve">A </w:t>
      </w:r>
      <w:r w:rsidR="00D5460A">
        <w:t>A</w:t>
      </w:r>
      <w:r>
        <w:t xml:space="preserve">nnual </w:t>
      </w:r>
      <w:r w:rsidR="00D5460A">
        <w:t>S</w:t>
      </w:r>
      <w:r>
        <w:t xml:space="preserve">urvey of </w:t>
      </w:r>
      <w:r w:rsidR="00D5460A">
        <w:t>C</w:t>
      </w:r>
      <w:r>
        <w:t xml:space="preserve">oal </w:t>
      </w:r>
      <w:r w:rsidR="00D5460A">
        <w:t>P</w:t>
      </w:r>
      <w:r>
        <w:t xml:space="preserve">roduction </w:t>
      </w:r>
      <w:r w:rsidR="00D5460A">
        <w:t xml:space="preserve">and Preparation </w:t>
      </w:r>
      <w:r w:rsidR="004F11AE">
        <w:t>data are</w:t>
      </w:r>
      <w:r w:rsidR="007715E5">
        <w:t xml:space="preserve"> able to </w:t>
      </w:r>
      <w:r w:rsidR="004F11AE">
        <w:t xml:space="preserve">provide final values. </w:t>
      </w:r>
    </w:p>
    <w:p w14:paraId="7A174270" w14:textId="77777777" w:rsidR="00EC53F6" w:rsidRPr="00AC7046" w:rsidRDefault="00EC53F6" w:rsidP="00EC53F6">
      <w:r w:rsidRPr="00AC7046">
        <w:t xml:space="preserve">The EIA-8A data is collected annually because it is a small piece of total coal disposition and does not collect data on the consumption or production of coal.  The EIA-7A data is collected annually because </w:t>
      </w:r>
    </w:p>
    <w:p w14:paraId="695CAEBB" w14:textId="77777777" w:rsidR="00EC53F6" w:rsidRPr="00AC7046" w:rsidRDefault="00EC53F6" w:rsidP="00EC53F6">
      <w:pPr>
        <w:pStyle w:val="ListParagraph"/>
        <w:numPr>
          <w:ilvl w:val="0"/>
          <w:numId w:val="31"/>
        </w:numPr>
        <w:shd w:val="clear" w:color="auto" w:fill="auto"/>
        <w:spacing w:after="120" w:line="259" w:lineRule="auto"/>
        <w:textAlignment w:val="auto"/>
      </w:pPr>
      <w:r w:rsidRPr="00AC7046">
        <w:t>MSHA coal production is reported quarterly.  Under a long-standing agreement the data collected by MSHA is forwarded to EIA for quality review.  After any quality issues are identified by EIA and resolved by MSHA the data is available for publication by EIA.</w:t>
      </w:r>
    </w:p>
    <w:p w14:paraId="23A83971" w14:textId="77777777" w:rsidR="00EC53F6" w:rsidRPr="00AC7046" w:rsidRDefault="00EC53F6" w:rsidP="00EC53F6">
      <w:pPr>
        <w:pStyle w:val="ListParagraph"/>
        <w:numPr>
          <w:ilvl w:val="0"/>
          <w:numId w:val="0"/>
        </w:numPr>
        <w:ind w:left="720"/>
      </w:pPr>
    </w:p>
    <w:p w14:paraId="07B0610C" w14:textId="77777777" w:rsidR="00EC53F6" w:rsidRPr="00AC7046" w:rsidRDefault="00EC53F6" w:rsidP="00EC53F6">
      <w:pPr>
        <w:pStyle w:val="ListParagraph"/>
        <w:numPr>
          <w:ilvl w:val="0"/>
          <w:numId w:val="31"/>
        </w:numPr>
        <w:shd w:val="clear" w:color="auto" w:fill="auto"/>
        <w:spacing w:after="120" w:line="259" w:lineRule="auto"/>
        <w:textAlignment w:val="auto"/>
      </w:pPr>
      <w:r w:rsidRPr="00AC7046">
        <w:t xml:space="preserve">By making use of data published by the Association of American Railroads on weekly loadings of coal cars, it is possible for EIA to estimate weekly coal production (see: </w:t>
      </w:r>
      <w:hyperlink r:id="rId33" w:history="1">
        <w:r w:rsidRPr="00AC7046">
          <w:rPr>
            <w:rStyle w:val="Hyperlink"/>
            <w:color w:val="auto"/>
          </w:rPr>
          <w:t>https://www.eia.gov/coal/production/weekly/</w:t>
        </w:r>
      </w:hyperlink>
      <w:r w:rsidRPr="00AC7046">
        <w:t>).</w:t>
      </w:r>
    </w:p>
    <w:p w14:paraId="17E2AE89" w14:textId="1487B74B" w:rsidR="00EC53F6" w:rsidRDefault="00EC53F6" w:rsidP="00EC53F6">
      <w:r w:rsidRPr="00AC7046">
        <w:t>Industrial and commercial consumption of coal totals about 50 million tons annually and accounts for seven percent of total coal consumption.  This is too large an amount to collect only annually, and EIA has no alternative data source</w:t>
      </w:r>
    </w:p>
    <w:p w14:paraId="24BD1B01" w14:textId="77777777" w:rsidR="00F15450" w:rsidRDefault="00F15450" w:rsidP="00AF3191"/>
    <w:p w14:paraId="05C1CEAF" w14:textId="77777777" w:rsidR="008C734C" w:rsidRDefault="008C734C" w:rsidP="008C734C">
      <w:pPr>
        <w:pStyle w:val="Heading2"/>
      </w:pPr>
      <w:bookmarkStart w:id="10" w:name="_Toc466046215"/>
      <w:r>
        <w:t>A.</w:t>
      </w:r>
      <w:r w:rsidR="00A41763" w:rsidRPr="00A41763">
        <w:t xml:space="preserve">7. </w:t>
      </w:r>
      <w:r w:rsidRPr="008C734C">
        <w:t>Compliance with 5 CFR 1320.5</w:t>
      </w:r>
      <w:bookmarkEnd w:id="10"/>
    </w:p>
    <w:p w14:paraId="7722B077" w14:textId="67EEABC2" w:rsidR="00F15450" w:rsidRDefault="00F15450" w:rsidP="00F15450">
      <w:r w:rsidRPr="00075105">
        <w:t>All EIA coal surveys are operated in accordance with the guidelines in 5 CFR 1320.5.</w:t>
      </w:r>
      <w:r w:rsidR="00A25EEA">
        <w:t xml:space="preserve"> </w:t>
      </w:r>
      <w:r w:rsidR="0037248C" w:rsidRPr="00C3115F">
        <w:t>In the event of a coal supply disruption, information could be collected weekly on proposed Forms EIA-6 and EIA-20.  This weekly frequency is justified by the need to provide rapid response during such a supply disruption to prevent a</w:t>
      </w:r>
      <w:r w:rsidR="001C7CC9" w:rsidRPr="00C3115F">
        <w:t xml:space="preserve">dverse national economic impacts. </w:t>
      </w:r>
    </w:p>
    <w:p w14:paraId="08D8BB79" w14:textId="77777777" w:rsidR="00F15450" w:rsidRPr="00075105" w:rsidRDefault="00F15450" w:rsidP="00F15450"/>
    <w:p w14:paraId="7D9CB658" w14:textId="77777777" w:rsidR="008C734C" w:rsidRDefault="008C734C" w:rsidP="008C734C">
      <w:pPr>
        <w:pStyle w:val="Heading2"/>
      </w:pPr>
      <w:bookmarkStart w:id="11" w:name="_Toc466046216"/>
      <w:r>
        <w:t>A.</w:t>
      </w:r>
      <w:r w:rsidR="00A41763" w:rsidRPr="00A41763">
        <w:t xml:space="preserve">8. </w:t>
      </w:r>
      <w:r w:rsidRPr="008C734C">
        <w:t>Summary of Consultations Outside of the Agency</w:t>
      </w:r>
      <w:bookmarkEnd w:id="11"/>
    </w:p>
    <w:p w14:paraId="000C4050" w14:textId="15698B92" w:rsidR="00F15450" w:rsidRDefault="00F15450" w:rsidP="00F15450">
      <w:pPr>
        <w:rPr>
          <w:bCs/>
        </w:rPr>
      </w:pPr>
      <w:r w:rsidRPr="00075105">
        <w:rPr>
          <w:bCs/>
        </w:rPr>
        <w:t xml:space="preserve">EIA conducted 19 cognitive interviews made up of four EIA-3 respondents, </w:t>
      </w:r>
      <w:r w:rsidR="003E2515">
        <w:rPr>
          <w:bCs/>
        </w:rPr>
        <w:t>11</w:t>
      </w:r>
      <w:r w:rsidR="003E2515" w:rsidRPr="00075105">
        <w:rPr>
          <w:bCs/>
        </w:rPr>
        <w:t xml:space="preserve"> </w:t>
      </w:r>
      <w:r w:rsidRPr="00075105">
        <w:rPr>
          <w:bCs/>
        </w:rPr>
        <w:t>EIA-7A respondents, and four EIA-8A respondents. Explanatory cognitive interviews were conducted for six EIA-7A respondents during September 28-29, 2015 in the St. Louis, MO area and September 30 – October 1, 2015 in Montana and Wyoming. Cognitive interviews for four EIA-3 respondents and five EIA-7A respondents were conducted during March 21-25, 2016 in the Birmingham area of Alabama and during April 11-14, 2016 outside of Pittsburgh, Pennsylvania. Four EIA-8A respondents were cognitively interviewed via telephone at the EIA headquarters beginning on March 3</w:t>
      </w:r>
      <w:r w:rsidRPr="00075105">
        <w:rPr>
          <w:bCs/>
          <w:vertAlign w:val="superscript"/>
        </w:rPr>
        <w:t>rd</w:t>
      </w:r>
      <w:r w:rsidRPr="00075105">
        <w:rPr>
          <w:bCs/>
        </w:rPr>
        <w:t xml:space="preserve"> and ending on March 31</w:t>
      </w:r>
      <w:r w:rsidRPr="00075105">
        <w:rPr>
          <w:bCs/>
          <w:vertAlign w:val="superscript"/>
        </w:rPr>
        <w:t>st</w:t>
      </w:r>
      <w:r w:rsidRPr="00075105">
        <w:rPr>
          <w:bCs/>
        </w:rPr>
        <w:t xml:space="preserve">. </w:t>
      </w:r>
      <w:r w:rsidR="00AD3B01">
        <w:rPr>
          <w:bCs/>
        </w:rPr>
        <w:t>EIA selected</w:t>
      </w:r>
      <w:r>
        <w:rPr>
          <w:bCs/>
        </w:rPr>
        <w:t xml:space="preserve"> a sample of companies to </w:t>
      </w:r>
      <w:r w:rsidR="00EB407F">
        <w:rPr>
          <w:bCs/>
        </w:rPr>
        <w:t xml:space="preserve">participate </w:t>
      </w:r>
      <w:r>
        <w:rPr>
          <w:bCs/>
        </w:rPr>
        <w:t>includ</w:t>
      </w:r>
      <w:r w:rsidR="00EB407F">
        <w:rPr>
          <w:bCs/>
        </w:rPr>
        <w:t>ing</w:t>
      </w:r>
      <w:r>
        <w:rPr>
          <w:bCs/>
        </w:rPr>
        <w:t xml:space="preserve"> companies of varying size</w:t>
      </w:r>
      <w:r w:rsidR="008D2390">
        <w:rPr>
          <w:bCs/>
        </w:rPr>
        <w:t xml:space="preserve"> and location of their operation</w:t>
      </w:r>
      <w:r w:rsidRPr="00075105">
        <w:rPr>
          <w:bCs/>
        </w:rPr>
        <w:t xml:space="preserve">. </w:t>
      </w:r>
    </w:p>
    <w:p w14:paraId="710BF7BB" w14:textId="77777777" w:rsidR="00F15450" w:rsidRDefault="00F15450" w:rsidP="00F15450">
      <w:pPr>
        <w:spacing w:after="0"/>
      </w:pPr>
      <w:r w:rsidRPr="0021391A">
        <w:rPr>
          <w:rFonts w:cstheme="minorHAnsi"/>
        </w:rPr>
        <w:t>The objectives of the cognitive research were to: i</w:t>
      </w:r>
      <w:r w:rsidRPr="0021391A">
        <w:t>dentify areas of survey specification errors that respondents are reporting inconsistently and/or applying different assumptions in their reported values; explore proposed changes to questions and survey design to reduce specification and measurement errors; collect information on the respondents’ understanding of the current questions and data elements; and assess respondents’ ability to report on additional data elements and design changes that supplement existing parts of the survey forms.</w:t>
      </w:r>
    </w:p>
    <w:p w14:paraId="732BA363" w14:textId="77777777" w:rsidR="00585F49" w:rsidRDefault="00585F49" w:rsidP="00F15450">
      <w:pPr>
        <w:spacing w:after="0"/>
      </w:pPr>
    </w:p>
    <w:p w14:paraId="6C280E83" w14:textId="3D4FBCA4" w:rsidR="00F15450" w:rsidRDefault="00742228" w:rsidP="00F15450">
      <w:pPr>
        <w:spacing w:after="0"/>
      </w:pPr>
      <w:r w:rsidRPr="00075105">
        <w:t xml:space="preserve">On </w:t>
      </w:r>
      <w:r>
        <w:t>September 16, 2016</w:t>
      </w:r>
      <w:r w:rsidRPr="00075105">
        <w:t xml:space="preserve">, EIA published </w:t>
      </w:r>
      <w:r w:rsidR="000E330B">
        <w:t xml:space="preserve">a </w:t>
      </w:r>
      <w:hyperlink r:id="rId34" w:history="1">
        <w:r w:rsidRPr="009F2D58">
          <w:rPr>
            <w:rStyle w:val="Hyperlink"/>
          </w:rPr>
          <w:t>Federal Register notice</w:t>
        </w:r>
        <w:r w:rsidR="000E330B">
          <w:rPr>
            <w:rStyle w:val="Hyperlink"/>
          </w:rPr>
          <w:t xml:space="preserve"> at</w:t>
        </w:r>
        <w:r w:rsidRPr="009F2D58">
          <w:rPr>
            <w:rStyle w:val="Hyperlink"/>
          </w:rPr>
          <w:t xml:space="preserve"> 81 FR 63750</w:t>
        </w:r>
      </w:hyperlink>
      <w:r>
        <w:rPr>
          <w:b/>
        </w:rPr>
        <w:t xml:space="preserve"> </w:t>
      </w:r>
      <w:r w:rsidRPr="00075105">
        <w:t>outlining proposed changes to the Coal Program Package and inviting interested parties to comment.</w:t>
      </w:r>
      <w:r>
        <w:rPr>
          <w:bCs/>
        </w:rPr>
        <w:t xml:space="preserve"> </w:t>
      </w:r>
      <w:r w:rsidR="00F15450">
        <w:t xml:space="preserve">An email was sent out notifying recipients of the 60-day FRN and </w:t>
      </w:r>
      <w:r>
        <w:t>of a webinar explaining the proposed survey changes</w:t>
      </w:r>
      <w:r w:rsidR="00F15450">
        <w:t>.</w:t>
      </w:r>
      <w:r w:rsidR="00F15450" w:rsidRPr="00A6635E">
        <w:t xml:space="preserve"> </w:t>
      </w:r>
      <w:r w:rsidR="00F15450">
        <w:t>Recipients included all respondents for the EIA-3, EIA-7</w:t>
      </w:r>
      <w:r w:rsidR="00F15450">
        <w:rPr>
          <w:caps/>
        </w:rPr>
        <w:t xml:space="preserve">A, </w:t>
      </w:r>
      <w:r w:rsidR="00F15450">
        <w:t xml:space="preserve">EIA-8A surveys, trade associations, and </w:t>
      </w:r>
      <w:r>
        <w:t xml:space="preserve">the </w:t>
      </w:r>
      <w:r w:rsidR="00AF210F">
        <w:t xml:space="preserve">list </w:t>
      </w:r>
      <w:r>
        <w:t xml:space="preserve">of entities receiving </w:t>
      </w:r>
      <w:r w:rsidR="00F15450">
        <w:t xml:space="preserve">the Weekly Coal </w:t>
      </w:r>
      <w:r w:rsidR="00F15450" w:rsidRPr="00415E63">
        <w:t>Report, Quarterly Coal Report, and</w:t>
      </w:r>
      <w:r w:rsidRPr="00415E63">
        <w:t>/or</w:t>
      </w:r>
      <w:r w:rsidR="00F15450" w:rsidRPr="00415E63">
        <w:t xml:space="preserve"> Coal Distribution Report.</w:t>
      </w:r>
      <w:r w:rsidR="00A25EEA">
        <w:t xml:space="preserve"> </w:t>
      </w:r>
      <w:r w:rsidR="00585F49" w:rsidRPr="00415E63">
        <w:t>EIA sent emails to</w:t>
      </w:r>
      <w:r w:rsidR="00DA3C59" w:rsidRPr="00415E63">
        <w:t xml:space="preserve"> </w:t>
      </w:r>
      <w:r w:rsidR="000E330B">
        <w:t xml:space="preserve">the </w:t>
      </w:r>
      <w:r w:rsidR="00DA3C59" w:rsidRPr="00415E63">
        <w:t>M</w:t>
      </w:r>
      <w:r w:rsidR="000E330B">
        <w:t xml:space="preserve">ine </w:t>
      </w:r>
      <w:r w:rsidR="00D5460A" w:rsidRPr="00415E63">
        <w:t>S</w:t>
      </w:r>
      <w:r w:rsidR="00D5460A">
        <w:t>afety</w:t>
      </w:r>
      <w:r w:rsidR="000E330B">
        <w:t xml:space="preserve"> and </w:t>
      </w:r>
      <w:r w:rsidR="00DA3C59" w:rsidRPr="00415E63">
        <w:t>H</w:t>
      </w:r>
      <w:r w:rsidR="000E330B">
        <w:t xml:space="preserve">ealth </w:t>
      </w:r>
      <w:r w:rsidR="00DA3C59" w:rsidRPr="00415E63">
        <w:t>A</w:t>
      </w:r>
      <w:r w:rsidR="000E330B">
        <w:t>dministration</w:t>
      </w:r>
      <w:r w:rsidR="00DA3C59" w:rsidRPr="00415E63">
        <w:t>, the Census Bureau, and the National Mining Association</w:t>
      </w:r>
      <w:r w:rsidR="00DB766A" w:rsidRPr="00415E63">
        <w:t xml:space="preserve"> </w:t>
      </w:r>
      <w:r w:rsidR="00585F49" w:rsidRPr="00415E63">
        <w:t>notifying</w:t>
      </w:r>
      <w:r w:rsidR="00DA3C59" w:rsidRPr="00415E63">
        <w:t xml:space="preserve"> them of the 60-day F</w:t>
      </w:r>
      <w:r w:rsidR="000E330B">
        <w:t xml:space="preserve">ederal </w:t>
      </w:r>
      <w:r w:rsidR="00DA3C59" w:rsidRPr="00415E63">
        <w:t>R</w:t>
      </w:r>
      <w:r w:rsidR="000E330B">
        <w:t>egister notice</w:t>
      </w:r>
      <w:r w:rsidR="00DA3C59" w:rsidRPr="00415E63">
        <w:t>.</w:t>
      </w:r>
      <w:r w:rsidR="00A25EEA">
        <w:t xml:space="preserve"> </w:t>
      </w:r>
      <w:r w:rsidR="00F15450" w:rsidRPr="00415E63">
        <w:t xml:space="preserve">On November 9, 2016, EIA held a webinar </w:t>
      </w:r>
      <w:r w:rsidR="00EA0C3B" w:rsidRPr="00415E63">
        <w:t xml:space="preserve">briefing on the coal clearance for 35 </w:t>
      </w:r>
      <w:r w:rsidRPr="00415E63">
        <w:t xml:space="preserve">attendees </w:t>
      </w:r>
      <w:r w:rsidR="00EA0C3B" w:rsidRPr="00415E63">
        <w:t>(all remote), representing</w:t>
      </w:r>
      <w:r w:rsidR="00F15450" w:rsidRPr="00415E63">
        <w:t xml:space="preserve"> coal producing companies, coal consuming companies, trade associations, and coal data users. The </w:t>
      </w:r>
      <w:r w:rsidR="00EA0C3B" w:rsidRPr="00415E63">
        <w:t xml:space="preserve">briefing reviewed the survey </w:t>
      </w:r>
      <w:r w:rsidR="00F15450" w:rsidRPr="00415E63">
        <w:t xml:space="preserve">changes </w:t>
      </w:r>
      <w:r w:rsidR="00EA0C3B" w:rsidRPr="00415E63">
        <w:t xml:space="preserve">proposed </w:t>
      </w:r>
      <w:r w:rsidR="00F15450" w:rsidRPr="00415E63">
        <w:t xml:space="preserve">in the 60-day FRN and </w:t>
      </w:r>
      <w:r w:rsidR="00EB407F" w:rsidRPr="00415E63">
        <w:t>presented</w:t>
      </w:r>
      <w:r w:rsidR="00F15450" w:rsidRPr="00415E63">
        <w:t xml:space="preserve"> an opportunity to </w:t>
      </w:r>
      <w:r w:rsidR="00EA0C3B" w:rsidRPr="00415E63">
        <w:t xml:space="preserve">receive stakeholder </w:t>
      </w:r>
      <w:r w:rsidR="00F15450" w:rsidRPr="00415E63">
        <w:t xml:space="preserve">comments. </w:t>
      </w:r>
      <w:r w:rsidR="00EA0C3B" w:rsidRPr="00415E63">
        <w:t xml:space="preserve">The webinar also presented information on </w:t>
      </w:r>
      <w:r w:rsidR="00F15450" w:rsidRPr="00415E63">
        <w:t>where to find the FRN and proposed changes</w:t>
      </w:r>
      <w:r w:rsidR="00F15450">
        <w:t xml:space="preserve"> online, when and where to send comments, </w:t>
      </w:r>
      <w:r w:rsidR="00EA0C3B">
        <w:t xml:space="preserve">and </w:t>
      </w:r>
      <w:r w:rsidR="00F15450">
        <w:t xml:space="preserve">when new forms will be active if approved. </w:t>
      </w:r>
    </w:p>
    <w:p w14:paraId="57C1BA0A" w14:textId="77777777" w:rsidR="00EA0C3B" w:rsidRDefault="00EA0C3B" w:rsidP="00F15450">
      <w:pPr>
        <w:spacing w:after="0"/>
      </w:pPr>
    </w:p>
    <w:p w14:paraId="3E0AF49D" w14:textId="3704BC0A" w:rsidR="00585F49" w:rsidRPr="003B5B27" w:rsidRDefault="00DA3C59" w:rsidP="00DA3C59">
      <w:pPr>
        <w:spacing w:after="0"/>
        <w:rPr>
          <w:highlight w:val="yellow"/>
        </w:rPr>
      </w:pPr>
      <w:r>
        <w:t xml:space="preserve">Five comments were received </w:t>
      </w:r>
      <w:r w:rsidR="00742228">
        <w:t xml:space="preserve">in response to the September 16, </w:t>
      </w:r>
      <w:r w:rsidR="007D6084">
        <w:t xml:space="preserve">2016 </w:t>
      </w:r>
      <w:r w:rsidR="00742228">
        <w:t>FRN.</w:t>
      </w:r>
      <w:r w:rsidR="00A25EEA">
        <w:t xml:space="preserve"> </w:t>
      </w:r>
      <w:r w:rsidR="000E330B">
        <w:t>T</w:t>
      </w:r>
      <w:r w:rsidR="00742228">
        <w:t xml:space="preserve">he comments and EIA responses </w:t>
      </w:r>
      <w:r w:rsidR="000E330B">
        <w:t xml:space="preserve">are contained in </w:t>
      </w:r>
      <w:r w:rsidR="00742228">
        <w:t>the Public Comments File</w:t>
      </w:r>
      <w:r>
        <w:t>.</w:t>
      </w:r>
    </w:p>
    <w:p w14:paraId="455702DA" w14:textId="77777777" w:rsidR="00585F49" w:rsidRPr="0021391A" w:rsidRDefault="00585F49" w:rsidP="00F15450">
      <w:pPr>
        <w:spacing w:after="0"/>
      </w:pPr>
    </w:p>
    <w:p w14:paraId="36153A8A" w14:textId="77777777" w:rsidR="008C734C" w:rsidRDefault="008C734C" w:rsidP="008C734C">
      <w:pPr>
        <w:pStyle w:val="Heading2"/>
      </w:pPr>
      <w:bookmarkStart w:id="12" w:name="_Toc466046217"/>
      <w:r>
        <w:t>A.</w:t>
      </w:r>
      <w:r w:rsidR="00A41763" w:rsidRPr="00A41763">
        <w:t xml:space="preserve">9. </w:t>
      </w:r>
      <w:r w:rsidRPr="008C734C">
        <w:t>Payments or Gifts to Respondents</w:t>
      </w:r>
      <w:bookmarkEnd w:id="12"/>
      <w:r w:rsidRPr="008C734C">
        <w:t xml:space="preserve"> </w:t>
      </w:r>
    </w:p>
    <w:p w14:paraId="677395B3" w14:textId="77777777" w:rsidR="00F15450" w:rsidRPr="005C6DD6" w:rsidRDefault="00F15450" w:rsidP="00F15450">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pacing w:before="120"/>
        <w:rPr>
          <w:szCs w:val="24"/>
          <w:u w:val="single"/>
        </w:rPr>
      </w:pPr>
      <w:r w:rsidRPr="005C6DD6">
        <w:rPr>
          <w:szCs w:val="24"/>
        </w:rPr>
        <w:t xml:space="preserve">There will not be any payments made or gifts given to respondents as an incentive to complete the </w:t>
      </w:r>
      <w:r w:rsidR="00742228">
        <w:rPr>
          <w:szCs w:val="24"/>
        </w:rPr>
        <w:t>coal</w:t>
      </w:r>
      <w:r w:rsidRPr="005C6DD6">
        <w:rPr>
          <w:szCs w:val="24"/>
        </w:rPr>
        <w:t xml:space="preserve"> surveys.</w:t>
      </w:r>
    </w:p>
    <w:p w14:paraId="5842DE80" w14:textId="77777777" w:rsidR="008C734C" w:rsidRDefault="008C734C" w:rsidP="00A41763">
      <w:pPr>
        <w:rPr>
          <w:b/>
          <w:bCs/>
        </w:rPr>
      </w:pPr>
    </w:p>
    <w:p w14:paraId="185EB29D" w14:textId="77777777" w:rsidR="008C734C" w:rsidRDefault="008C734C" w:rsidP="008C734C">
      <w:pPr>
        <w:pStyle w:val="Heading2"/>
      </w:pPr>
      <w:bookmarkStart w:id="13" w:name="_Toc466046218"/>
      <w:r>
        <w:t>A.</w:t>
      </w:r>
      <w:r w:rsidR="00A41763" w:rsidRPr="00A41763">
        <w:t xml:space="preserve">10. </w:t>
      </w:r>
      <w:r w:rsidRPr="008C734C">
        <w:t>Provisions for Protection of Information</w:t>
      </w:r>
      <w:bookmarkEnd w:id="13"/>
      <w:r w:rsidRPr="008C734C">
        <w:t xml:space="preserve"> </w:t>
      </w:r>
    </w:p>
    <w:p w14:paraId="1F117065" w14:textId="77777777" w:rsidR="008E3681" w:rsidRDefault="008E3681" w:rsidP="00CE1795">
      <w:pPr>
        <w:pStyle w:val="Default"/>
        <w:rPr>
          <w:rFonts w:asciiTheme="minorHAnsi" w:hAnsiTheme="minorHAnsi" w:cs="Times New Roman"/>
          <w:color w:val="auto"/>
          <w:sz w:val="22"/>
          <w:szCs w:val="22"/>
        </w:rPr>
      </w:pPr>
    </w:p>
    <w:p w14:paraId="0AC2AFAF" w14:textId="53E94EE7" w:rsidR="008E3681" w:rsidRDefault="008E3681" w:rsidP="008E3681">
      <w:pPr>
        <w:pStyle w:val="Default"/>
        <w:rPr>
          <w:rFonts w:asciiTheme="minorHAnsi" w:hAnsiTheme="minorHAnsi" w:cs="Times New Roman"/>
          <w:color w:val="auto"/>
          <w:sz w:val="22"/>
          <w:szCs w:val="22"/>
        </w:rPr>
      </w:pPr>
      <w:r>
        <w:rPr>
          <w:rFonts w:asciiTheme="minorHAnsi" w:hAnsiTheme="minorHAnsi" w:cs="Times New Roman"/>
          <w:color w:val="auto"/>
          <w:sz w:val="22"/>
          <w:szCs w:val="22"/>
        </w:rPr>
        <w:t>For the active surveys (</w:t>
      </w:r>
      <w:r w:rsidR="00C36DB7">
        <w:rPr>
          <w:rFonts w:asciiTheme="minorHAnsi" w:hAnsiTheme="minorHAnsi" w:cs="Times New Roman"/>
          <w:color w:val="auto"/>
          <w:sz w:val="22"/>
          <w:szCs w:val="22"/>
        </w:rPr>
        <w:t xml:space="preserve">Forms </w:t>
      </w:r>
      <w:r>
        <w:rPr>
          <w:rFonts w:asciiTheme="minorHAnsi" w:hAnsiTheme="minorHAnsi" w:cs="Times New Roman"/>
          <w:color w:val="auto"/>
          <w:sz w:val="22"/>
          <w:szCs w:val="22"/>
        </w:rPr>
        <w:t xml:space="preserve">EIA-3, EIA-7A, and EIA-8A) the provisions provide for the application of disclosure protection procedures to revenue and price data, but these procedures are not applied to other aggregate statistical data.  The reason for not applying disclosure protection procedures to the non-revenue and non-price data is to avoid </w:t>
      </w:r>
      <w:r w:rsidR="00CB167A">
        <w:rPr>
          <w:rFonts w:asciiTheme="minorHAnsi" w:hAnsiTheme="minorHAnsi" w:cs="Times New Roman"/>
          <w:color w:val="auto"/>
          <w:sz w:val="22"/>
          <w:szCs w:val="22"/>
        </w:rPr>
        <w:t>suppressing</w:t>
      </w:r>
      <w:r>
        <w:rPr>
          <w:rFonts w:asciiTheme="minorHAnsi" w:hAnsiTheme="minorHAnsi" w:cs="Times New Roman"/>
          <w:color w:val="auto"/>
          <w:sz w:val="22"/>
          <w:szCs w:val="22"/>
        </w:rPr>
        <w:t xml:space="preserve"> many data cells in coal data reports, a problem with the coal publications until this approach to disclosure protection was adopted at the last clearance of the coal surveys.</w:t>
      </w:r>
      <w:r w:rsidR="00CB167A">
        <w:rPr>
          <w:rFonts w:asciiTheme="minorHAnsi" w:hAnsiTheme="minorHAnsi" w:cs="Times New Roman"/>
          <w:color w:val="auto"/>
          <w:sz w:val="22"/>
          <w:szCs w:val="22"/>
        </w:rPr>
        <w:t xml:space="preserve">   EIA does not apply cell suppression methodology on other energy surveys where the application of a data protection method</w:t>
      </w:r>
      <w:r w:rsidR="00B21620">
        <w:rPr>
          <w:rFonts w:asciiTheme="minorHAnsi" w:hAnsiTheme="minorHAnsi" w:cs="Times New Roman"/>
          <w:color w:val="auto"/>
          <w:sz w:val="22"/>
          <w:szCs w:val="22"/>
        </w:rPr>
        <w:t>ology</w:t>
      </w:r>
      <w:r w:rsidR="00CB167A">
        <w:rPr>
          <w:rFonts w:asciiTheme="minorHAnsi" w:hAnsiTheme="minorHAnsi" w:cs="Times New Roman"/>
          <w:color w:val="auto"/>
          <w:sz w:val="22"/>
          <w:szCs w:val="22"/>
        </w:rPr>
        <w:t xml:space="preserve"> compromises the utility of the data.</w:t>
      </w:r>
    </w:p>
    <w:p w14:paraId="69DA77F5" w14:textId="77777777" w:rsidR="008E3681" w:rsidRDefault="008E3681" w:rsidP="008E3681">
      <w:pPr>
        <w:pStyle w:val="Default"/>
        <w:rPr>
          <w:rFonts w:asciiTheme="minorHAnsi" w:hAnsiTheme="minorHAnsi" w:cs="Times New Roman"/>
          <w:color w:val="auto"/>
          <w:sz w:val="22"/>
          <w:szCs w:val="22"/>
        </w:rPr>
      </w:pPr>
    </w:p>
    <w:p w14:paraId="7D38D25C" w14:textId="77777777" w:rsidR="008E3681" w:rsidRDefault="008E3681" w:rsidP="008E3681">
      <w:pPr>
        <w:pStyle w:val="Default"/>
        <w:rPr>
          <w:rFonts w:asciiTheme="minorHAnsi" w:hAnsiTheme="minorHAnsi" w:cs="Times New Roman"/>
          <w:color w:val="auto"/>
          <w:sz w:val="22"/>
          <w:szCs w:val="22"/>
        </w:rPr>
      </w:pPr>
      <w:r>
        <w:rPr>
          <w:rFonts w:asciiTheme="minorHAnsi" w:hAnsiTheme="minorHAnsi" w:cs="Times New Roman"/>
          <w:color w:val="auto"/>
          <w:sz w:val="22"/>
          <w:szCs w:val="22"/>
        </w:rPr>
        <w:t>The specific information protection provisions for each survey are shown below.</w:t>
      </w:r>
    </w:p>
    <w:p w14:paraId="7B118A82" w14:textId="77777777" w:rsidR="008E3681" w:rsidRDefault="008E3681" w:rsidP="00CE1795">
      <w:pPr>
        <w:pStyle w:val="Default"/>
        <w:rPr>
          <w:rFonts w:asciiTheme="minorHAnsi" w:hAnsiTheme="minorHAnsi" w:cs="Times New Roman"/>
          <w:color w:val="auto"/>
          <w:sz w:val="22"/>
          <w:szCs w:val="22"/>
        </w:rPr>
      </w:pPr>
    </w:p>
    <w:p w14:paraId="343DF576" w14:textId="77777777" w:rsidR="008E3681" w:rsidRPr="00CE1795" w:rsidRDefault="008E3681" w:rsidP="008E3681">
      <w:pPr>
        <w:pStyle w:val="Default"/>
        <w:rPr>
          <w:rFonts w:asciiTheme="minorHAnsi" w:hAnsiTheme="minorHAnsi" w:cs="Times New Roman"/>
          <w:color w:val="auto"/>
          <w:sz w:val="22"/>
          <w:szCs w:val="22"/>
        </w:rPr>
      </w:pPr>
      <w:r w:rsidRPr="00CE1795">
        <w:rPr>
          <w:rFonts w:asciiTheme="minorHAnsi" w:hAnsiTheme="minorHAnsi" w:cs="Times New Roman"/>
          <w:b/>
          <w:color w:val="auto"/>
          <w:sz w:val="22"/>
          <w:szCs w:val="22"/>
        </w:rPr>
        <w:t>Form EIA-3</w:t>
      </w:r>
      <w:r>
        <w:rPr>
          <w:rFonts w:asciiTheme="minorHAnsi" w:hAnsiTheme="minorHAnsi" w:cs="Times New Roman"/>
          <w:b/>
          <w:color w:val="auto"/>
          <w:sz w:val="22"/>
          <w:szCs w:val="22"/>
        </w:rPr>
        <w:t xml:space="preserve">: </w:t>
      </w:r>
      <w:r w:rsidRPr="005C70C1">
        <w:rPr>
          <w:rFonts w:asciiTheme="minorHAnsi" w:hAnsiTheme="minorHAnsi" w:cs="Times New Roman"/>
          <w:color w:val="auto"/>
          <w:sz w:val="22"/>
          <w:szCs w:val="22"/>
        </w:rPr>
        <w:t xml:space="preserve">The </w:t>
      </w:r>
      <w:r w:rsidRPr="00CE1795">
        <w:rPr>
          <w:rFonts w:asciiTheme="minorHAnsi" w:hAnsiTheme="minorHAnsi" w:cs="Times New Roman"/>
          <w:color w:val="auto"/>
          <w:sz w:val="22"/>
          <w:szCs w:val="22"/>
        </w:rPr>
        <w:t xml:space="preserve">information reported will be protected and not disclosed to the public to the extent that it satisfies the criteria for exemption under the Freedom of Information Act (FOIA), 5 U.S.C. §552, the DOE regulations, 10 C.F.R. §1004.11, implementing the FOIA, and the Trade Secrets Act, 18 U.S.C. §1905. </w:t>
      </w:r>
    </w:p>
    <w:p w14:paraId="47FE880F" w14:textId="77777777" w:rsidR="008E3681" w:rsidRPr="00CE1795" w:rsidRDefault="008E3681" w:rsidP="008E3681">
      <w:pPr>
        <w:pStyle w:val="Default"/>
        <w:rPr>
          <w:rFonts w:asciiTheme="minorHAnsi" w:hAnsiTheme="minorHAnsi" w:cs="Times New Roman"/>
          <w:color w:val="auto"/>
          <w:sz w:val="22"/>
          <w:szCs w:val="22"/>
        </w:rPr>
      </w:pPr>
    </w:p>
    <w:p w14:paraId="27BF4C5F" w14:textId="77777777" w:rsidR="00F4092B" w:rsidRPr="00CE1795" w:rsidRDefault="00F4092B" w:rsidP="00F4092B">
      <w:pPr>
        <w:pStyle w:val="BlockText"/>
        <w:ind w:left="0"/>
        <w:rPr>
          <w:rFonts w:asciiTheme="minorHAnsi" w:hAnsiTheme="minorHAnsi"/>
          <w:sz w:val="22"/>
          <w:szCs w:val="22"/>
        </w:rPr>
      </w:pPr>
      <w:r w:rsidRPr="00CE1795">
        <w:rPr>
          <w:rFonts w:asciiTheme="minorHAnsi" w:hAnsiTheme="minorHAnsi"/>
          <w:sz w:val="22"/>
          <w:szCs w:val="22"/>
        </w:rPr>
        <w:t>Data protection methods are applied to the cost data reported in Parts 3 and 4 to ensure that the risk of disclosure of identifiable information is very small. Data protection methods are not applied to the other aggregate statistical and quantity data published from this survey. Thus, there may be some statistics that are based on data from fewer than three respondents, or that are dominated by data from one or two large respondents. In these cases, it may be possible for a knowledgeable person to estimate the information reported by a specific respondent.</w:t>
      </w:r>
    </w:p>
    <w:p w14:paraId="70E1B259" w14:textId="77777777" w:rsidR="00F4092B" w:rsidRPr="00CE1795" w:rsidRDefault="00F4092B" w:rsidP="00F4092B">
      <w:pPr>
        <w:pStyle w:val="BlockText"/>
        <w:ind w:left="0"/>
        <w:rPr>
          <w:rFonts w:asciiTheme="minorHAnsi" w:hAnsiTheme="minorHAnsi"/>
          <w:color w:val="548DD4"/>
          <w:sz w:val="22"/>
          <w:szCs w:val="22"/>
        </w:rPr>
      </w:pPr>
    </w:p>
    <w:p w14:paraId="1D83F85F" w14:textId="77777777" w:rsidR="00F4092B" w:rsidRPr="00CE1795" w:rsidRDefault="00F4092B" w:rsidP="00F4092B">
      <w:pPr>
        <w:pStyle w:val="Default"/>
        <w:rPr>
          <w:rFonts w:asciiTheme="minorHAnsi" w:hAnsiTheme="minorHAnsi" w:cs="Times New Roman"/>
          <w:color w:val="auto"/>
          <w:sz w:val="22"/>
          <w:szCs w:val="22"/>
        </w:rPr>
      </w:pPr>
      <w:r w:rsidRPr="00CE1795">
        <w:rPr>
          <w:rFonts w:asciiTheme="minorHAnsi" w:hAnsiTheme="minorHAnsi" w:cs="Times New Roman"/>
          <w:b/>
          <w:color w:val="auto"/>
          <w:sz w:val="22"/>
          <w:szCs w:val="22"/>
        </w:rPr>
        <w:t>Form EIA-7A</w:t>
      </w:r>
      <w:r>
        <w:rPr>
          <w:rFonts w:asciiTheme="minorHAnsi" w:hAnsiTheme="minorHAnsi" w:cs="Times New Roman"/>
          <w:b/>
          <w:color w:val="auto"/>
          <w:sz w:val="22"/>
          <w:szCs w:val="22"/>
        </w:rPr>
        <w:t>:</w:t>
      </w:r>
      <w:r w:rsidRPr="00CE1795">
        <w:rPr>
          <w:rFonts w:asciiTheme="minorHAnsi" w:hAnsiTheme="minorHAnsi" w:cs="Times New Roman"/>
          <w:color w:val="auto"/>
          <w:sz w:val="22"/>
          <w:szCs w:val="22"/>
        </w:rPr>
        <w:t xml:space="preserve"> </w:t>
      </w:r>
      <w:r>
        <w:rPr>
          <w:rFonts w:asciiTheme="minorHAnsi" w:hAnsiTheme="minorHAnsi" w:cs="Times New Roman"/>
          <w:color w:val="auto"/>
          <w:sz w:val="22"/>
          <w:szCs w:val="22"/>
        </w:rPr>
        <w:t>T</w:t>
      </w:r>
      <w:r w:rsidRPr="00CE1795">
        <w:rPr>
          <w:rFonts w:asciiTheme="minorHAnsi" w:hAnsiTheme="minorHAnsi" w:cs="Times New Roman"/>
          <w:color w:val="auto"/>
          <w:sz w:val="22"/>
          <w:szCs w:val="22"/>
        </w:rPr>
        <w:t xml:space="preserve">he name and address of the responding company, the mine type or plant type, and location is considered public information and may be released in company identifiable form. All other information reported on this form will be protected and not disclosed to the public to the extent that it satisfies the criteria for exemption under the Freedom of Information Act (FOIA), 5 U.S.C. §552, the DOE regulations, 10 C.F.R. §1004.11, implementing the FOIA, and the Trade Secrets Act, 18 U.S.C. §1905. </w:t>
      </w:r>
    </w:p>
    <w:p w14:paraId="6ADC07AF" w14:textId="77777777" w:rsidR="00F4092B" w:rsidRPr="00CE1795" w:rsidRDefault="00F4092B" w:rsidP="00F4092B">
      <w:pPr>
        <w:pStyle w:val="Default"/>
        <w:rPr>
          <w:rFonts w:asciiTheme="minorHAnsi" w:hAnsiTheme="minorHAnsi" w:cs="Times New Roman"/>
          <w:color w:val="auto"/>
          <w:sz w:val="22"/>
          <w:szCs w:val="22"/>
        </w:rPr>
      </w:pPr>
    </w:p>
    <w:p w14:paraId="161FC71A" w14:textId="77777777" w:rsidR="00F4092B" w:rsidRPr="00CE1795" w:rsidRDefault="00F4092B" w:rsidP="00F4092B">
      <w:pPr>
        <w:pStyle w:val="Default"/>
        <w:rPr>
          <w:rFonts w:asciiTheme="minorHAnsi" w:hAnsiTheme="minorHAnsi" w:cs="Times New Roman"/>
          <w:color w:val="548DD4"/>
          <w:sz w:val="22"/>
          <w:szCs w:val="22"/>
        </w:rPr>
      </w:pPr>
      <w:r w:rsidRPr="00CE1795">
        <w:rPr>
          <w:rFonts w:asciiTheme="minorHAnsi" w:hAnsiTheme="minorHAnsi" w:cs="Times New Roman"/>
          <w:sz w:val="22"/>
          <w:szCs w:val="22"/>
        </w:rPr>
        <w:t>Data protection methods are applied to the “Total Revenue” from “Open Market Sales,” “Captive Market Sales,” and “Export Coal Sales” reported in Part 5 to ensure that the risk of disclosure of identifiable information is very small. Data protection methods are not applied to the other aggregate statistical data published from this survey. Thus, there may be some statistics that are based on data from fewer than three respondents, or that are dominated by data from one or two large respondents. In these cases, it may be possible for a knowledgeable person to estimate the information reported by a specific respondent.</w:t>
      </w:r>
    </w:p>
    <w:p w14:paraId="5C25F41B" w14:textId="77777777" w:rsidR="00F4092B" w:rsidRPr="00CE1795" w:rsidRDefault="00F4092B" w:rsidP="00F4092B">
      <w:pPr>
        <w:pStyle w:val="Default"/>
        <w:rPr>
          <w:rFonts w:asciiTheme="minorHAnsi" w:hAnsiTheme="minorHAnsi" w:cs="Times New Roman"/>
          <w:color w:val="auto"/>
          <w:sz w:val="22"/>
          <w:szCs w:val="22"/>
        </w:rPr>
      </w:pPr>
    </w:p>
    <w:p w14:paraId="37128A79" w14:textId="77777777" w:rsidR="00F4092B" w:rsidRPr="00CE1795" w:rsidRDefault="00F4092B" w:rsidP="00F4092B">
      <w:pPr>
        <w:pStyle w:val="Default"/>
        <w:rPr>
          <w:rFonts w:asciiTheme="minorHAnsi" w:hAnsiTheme="minorHAnsi" w:cs="Times New Roman"/>
          <w:color w:val="auto"/>
          <w:sz w:val="22"/>
          <w:szCs w:val="22"/>
        </w:rPr>
      </w:pPr>
      <w:r w:rsidRPr="00CE1795">
        <w:rPr>
          <w:rFonts w:asciiTheme="minorHAnsi" w:hAnsiTheme="minorHAnsi" w:cs="Times New Roman"/>
          <w:b/>
          <w:color w:val="auto"/>
          <w:sz w:val="22"/>
          <w:szCs w:val="22"/>
        </w:rPr>
        <w:t>Form 8A</w:t>
      </w:r>
      <w:r>
        <w:rPr>
          <w:rFonts w:asciiTheme="minorHAnsi" w:hAnsiTheme="minorHAnsi" w:cs="Times New Roman"/>
          <w:b/>
          <w:color w:val="auto"/>
          <w:sz w:val="22"/>
          <w:szCs w:val="22"/>
        </w:rPr>
        <w:t>:</w:t>
      </w:r>
      <w:r w:rsidRPr="00CE1795">
        <w:rPr>
          <w:rFonts w:asciiTheme="minorHAnsi" w:hAnsiTheme="minorHAnsi" w:cs="Times New Roman"/>
          <w:color w:val="auto"/>
          <w:sz w:val="22"/>
          <w:szCs w:val="22"/>
        </w:rPr>
        <w:t xml:space="preserve"> </w:t>
      </w:r>
      <w:r>
        <w:rPr>
          <w:rFonts w:asciiTheme="minorHAnsi" w:hAnsiTheme="minorHAnsi" w:cs="Times New Roman"/>
          <w:color w:val="auto"/>
          <w:sz w:val="22"/>
          <w:szCs w:val="22"/>
        </w:rPr>
        <w:t>T</w:t>
      </w:r>
      <w:r w:rsidRPr="00CE1795">
        <w:rPr>
          <w:rFonts w:asciiTheme="minorHAnsi" w:hAnsiTheme="minorHAnsi" w:cs="Times New Roman"/>
          <w:color w:val="auto"/>
          <w:sz w:val="22"/>
          <w:szCs w:val="22"/>
        </w:rPr>
        <w:t xml:space="preserve">he information reported will be protected and not disclosed to the public to the extent that it satisfies the criteria for exemption under the Freedom of Information Act (FOIA), 5 U.S.C. §552, the DOE regulations, 10 C.F.R. §1004.11, implementing the FOIA, and the Trade Secrets Act, 18 U.S.C. §1905. </w:t>
      </w:r>
    </w:p>
    <w:p w14:paraId="5D57158D" w14:textId="77777777" w:rsidR="00F4092B" w:rsidRPr="00CE1795" w:rsidRDefault="00F4092B" w:rsidP="00F4092B">
      <w:pPr>
        <w:pStyle w:val="Default"/>
        <w:rPr>
          <w:rFonts w:asciiTheme="minorHAnsi" w:hAnsiTheme="minorHAnsi" w:cs="Times New Roman"/>
          <w:color w:val="auto"/>
          <w:sz w:val="22"/>
          <w:szCs w:val="22"/>
        </w:rPr>
      </w:pPr>
    </w:p>
    <w:p w14:paraId="70E2BB01" w14:textId="77777777" w:rsidR="00F4092B" w:rsidRPr="00CE1795" w:rsidRDefault="00F4092B" w:rsidP="00F4092B">
      <w:pPr>
        <w:pStyle w:val="Default"/>
        <w:rPr>
          <w:rFonts w:asciiTheme="minorHAnsi" w:hAnsiTheme="minorHAnsi" w:cs="Times New Roman"/>
          <w:color w:val="auto"/>
          <w:sz w:val="22"/>
          <w:szCs w:val="22"/>
        </w:rPr>
      </w:pPr>
      <w:r w:rsidRPr="00CE1795">
        <w:rPr>
          <w:rFonts w:asciiTheme="minorHAnsi" w:hAnsiTheme="minorHAnsi" w:cs="Times New Roman"/>
          <w:color w:val="auto"/>
          <w:sz w:val="22"/>
          <w:szCs w:val="22"/>
        </w:rPr>
        <w:t>Data protection methods are applied to the total revenue of coal exported from each origin state, reported in Part 3, to ensure that the risk of disclosure of identifiable information is very small. Data protection methods are not applied to the other aggregate statistical data published from this survey. Thus, there may be some statistics that are based on data from fewer than three respondents, or that are dominated by data from one or two large respondents. In these cases, it may be possible for a knowledgeable person to estimate the information reported by a specific respondent.</w:t>
      </w:r>
    </w:p>
    <w:p w14:paraId="48CEEEF1" w14:textId="77777777" w:rsidR="008E3681" w:rsidRPr="00CE1795" w:rsidRDefault="008E3681" w:rsidP="008E3681">
      <w:pPr>
        <w:pStyle w:val="Default"/>
        <w:rPr>
          <w:rFonts w:asciiTheme="minorHAnsi" w:hAnsiTheme="minorHAnsi" w:cs="Times New Roman"/>
          <w:color w:val="auto"/>
          <w:sz w:val="22"/>
          <w:szCs w:val="22"/>
        </w:rPr>
      </w:pPr>
    </w:p>
    <w:p w14:paraId="45B15C88" w14:textId="77777777" w:rsidR="008E3681" w:rsidRPr="00CE1795" w:rsidRDefault="008E3681" w:rsidP="008E3681">
      <w:pPr>
        <w:pStyle w:val="Default"/>
        <w:rPr>
          <w:rFonts w:asciiTheme="minorHAnsi" w:hAnsiTheme="minorHAnsi" w:cs="Times New Roman"/>
          <w:color w:val="auto"/>
          <w:sz w:val="22"/>
          <w:szCs w:val="22"/>
        </w:rPr>
      </w:pPr>
      <w:r w:rsidRPr="00CE1795">
        <w:rPr>
          <w:rFonts w:asciiTheme="minorHAnsi" w:hAnsiTheme="minorHAnsi" w:cs="Times New Roman"/>
          <w:b/>
          <w:color w:val="auto"/>
          <w:sz w:val="22"/>
          <w:szCs w:val="22"/>
        </w:rPr>
        <w:t>Form EIA-6</w:t>
      </w:r>
      <w:r>
        <w:rPr>
          <w:rFonts w:asciiTheme="minorHAnsi" w:hAnsiTheme="minorHAnsi" w:cs="Times New Roman"/>
          <w:b/>
          <w:color w:val="auto"/>
          <w:sz w:val="22"/>
          <w:szCs w:val="22"/>
        </w:rPr>
        <w:t xml:space="preserve"> </w:t>
      </w:r>
      <w:r>
        <w:rPr>
          <w:rFonts w:asciiTheme="minorHAnsi" w:hAnsiTheme="minorHAnsi" w:cs="Times New Roman"/>
          <w:color w:val="auto"/>
          <w:sz w:val="22"/>
          <w:szCs w:val="22"/>
        </w:rPr>
        <w:t>(standby survey):</w:t>
      </w:r>
      <w:r w:rsidRPr="00CE1795">
        <w:rPr>
          <w:rFonts w:asciiTheme="minorHAnsi" w:hAnsiTheme="minorHAnsi" w:cs="Times New Roman"/>
          <w:color w:val="auto"/>
          <w:sz w:val="22"/>
          <w:szCs w:val="22"/>
        </w:rPr>
        <w:t xml:space="preserve"> </w:t>
      </w:r>
      <w:r>
        <w:rPr>
          <w:rFonts w:asciiTheme="minorHAnsi" w:hAnsiTheme="minorHAnsi" w:cs="Times New Roman"/>
          <w:color w:val="auto"/>
          <w:sz w:val="22"/>
          <w:szCs w:val="22"/>
        </w:rPr>
        <w:t>T</w:t>
      </w:r>
      <w:r w:rsidRPr="00CE1795">
        <w:rPr>
          <w:rFonts w:asciiTheme="minorHAnsi" w:hAnsiTheme="minorHAnsi" w:cs="Times New Roman"/>
          <w:color w:val="auto"/>
          <w:sz w:val="22"/>
          <w:szCs w:val="22"/>
        </w:rPr>
        <w:t xml:space="preserve">he name and address of the responding company, the mine type or plant type, and location reported is considered public information and may be released in company identifiable form. All other information reported on this form will be protected and not disclosed to the public to the extent that it satisfies the criteria for exemption under the Freedom of Information Act (FOIA), 5 U.S.C. §552, the DOE regulations, 10 C.F.R. §1004.11, implementing the FOIA, and the Trade Secrets Act, 18 U.S.C. §1905. </w:t>
      </w:r>
    </w:p>
    <w:p w14:paraId="4037A419" w14:textId="77777777" w:rsidR="008E3681" w:rsidRPr="00CE1795" w:rsidRDefault="008E3681" w:rsidP="008E3681">
      <w:pPr>
        <w:pStyle w:val="Default"/>
        <w:rPr>
          <w:rFonts w:asciiTheme="minorHAnsi" w:hAnsiTheme="minorHAnsi" w:cs="Times New Roman"/>
          <w:color w:val="auto"/>
          <w:sz w:val="22"/>
          <w:szCs w:val="22"/>
        </w:rPr>
      </w:pPr>
    </w:p>
    <w:p w14:paraId="319F32FE" w14:textId="07E28961" w:rsidR="008E3681" w:rsidRPr="00CE1795" w:rsidRDefault="008E3681" w:rsidP="008E3681">
      <w:pPr>
        <w:pStyle w:val="Default"/>
        <w:rPr>
          <w:rFonts w:asciiTheme="minorHAnsi" w:hAnsiTheme="minorHAnsi" w:cs="Times New Roman"/>
          <w:color w:val="auto"/>
          <w:sz w:val="22"/>
          <w:szCs w:val="22"/>
        </w:rPr>
      </w:pPr>
      <w:r w:rsidRPr="00CE1795">
        <w:rPr>
          <w:rFonts w:asciiTheme="minorHAnsi" w:hAnsiTheme="minorHAnsi" w:cs="Times New Roman"/>
          <w:b/>
          <w:color w:val="auto"/>
          <w:sz w:val="22"/>
          <w:szCs w:val="22"/>
        </w:rPr>
        <w:t>Form EIA-20</w:t>
      </w:r>
      <w:r>
        <w:rPr>
          <w:rFonts w:asciiTheme="minorHAnsi" w:hAnsiTheme="minorHAnsi" w:cs="Times New Roman"/>
          <w:b/>
          <w:color w:val="auto"/>
          <w:sz w:val="22"/>
          <w:szCs w:val="22"/>
        </w:rPr>
        <w:t xml:space="preserve"> </w:t>
      </w:r>
      <w:r>
        <w:rPr>
          <w:rFonts w:asciiTheme="minorHAnsi" w:hAnsiTheme="minorHAnsi" w:cs="Times New Roman"/>
          <w:color w:val="auto"/>
          <w:sz w:val="22"/>
          <w:szCs w:val="22"/>
        </w:rPr>
        <w:t>(standby survey):</w:t>
      </w:r>
      <w:r w:rsidRPr="00CE1795">
        <w:rPr>
          <w:rFonts w:asciiTheme="minorHAnsi" w:hAnsiTheme="minorHAnsi" w:cs="Times New Roman"/>
          <w:b/>
          <w:color w:val="auto"/>
          <w:sz w:val="22"/>
          <w:szCs w:val="22"/>
        </w:rPr>
        <w:t xml:space="preserve"> </w:t>
      </w:r>
      <w:r>
        <w:rPr>
          <w:rFonts w:asciiTheme="minorHAnsi" w:hAnsiTheme="minorHAnsi" w:cs="Times New Roman"/>
          <w:color w:val="auto"/>
          <w:sz w:val="22"/>
          <w:szCs w:val="22"/>
        </w:rPr>
        <w:t>T</w:t>
      </w:r>
      <w:r w:rsidRPr="00CE1795">
        <w:rPr>
          <w:rFonts w:asciiTheme="minorHAnsi" w:hAnsiTheme="minorHAnsi" w:cs="Times New Roman"/>
          <w:color w:val="auto"/>
          <w:sz w:val="22"/>
          <w:szCs w:val="22"/>
        </w:rPr>
        <w:t>he information reported in Part 1, Question 1 and Part 2, Questions 1 and 4 is considered public information and may be released in company identifiable form.  All other information reported on this form will be protected and not disclosed to the public to the extent that it satisfies the criteria for exemption under the Freedom of Information Act (FOIA), 5 U.S.C. §552, the DOE regulations, 10 C.F.R. §1004.11, implementing the FOIA, and the Trade Secrets Act, 18 U.S.C. §1905.</w:t>
      </w:r>
    </w:p>
    <w:p w14:paraId="437400EE" w14:textId="77777777" w:rsidR="008E3681" w:rsidRPr="00CE1795" w:rsidRDefault="008E3681" w:rsidP="008E3681">
      <w:pPr>
        <w:pStyle w:val="Default"/>
        <w:rPr>
          <w:rFonts w:asciiTheme="minorHAnsi" w:hAnsiTheme="minorHAnsi" w:cs="Times New Roman"/>
          <w:b/>
          <w:color w:val="auto"/>
          <w:sz w:val="22"/>
          <w:szCs w:val="22"/>
        </w:rPr>
      </w:pPr>
    </w:p>
    <w:p w14:paraId="54548F50" w14:textId="77777777" w:rsidR="008E3681" w:rsidRPr="00CE1795" w:rsidRDefault="008E3681" w:rsidP="008E3681">
      <w:pPr>
        <w:pStyle w:val="Default"/>
        <w:rPr>
          <w:rFonts w:asciiTheme="minorHAnsi" w:hAnsiTheme="minorHAnsi" w:cs="Times New Roman"/>
          <w:color w:val="auto"/>
          <w:sz w:val="22"/>
          <w:szCs w:val="22"/>
        </w:rPr>
      </w:pPr>
      <w:r w:rsidRPr="00CE1795">
        <w:rPr>
          <w:rFonts w:asciiTheme="minorHAnsi" w:hAnsiTheme="minorHAnsi" w:cs="Times New Roman"/>
          <w:color w:val="auto"/>
          <w:sz w:val="22"/>
          <w:szCs w:val="22"/>
        </w:rPr>
        <w:t xml:space="preserve">For both standby </w:t>
      </w:r>
      <w:r w:rsidRPr="005C70C1">
        <w:rPr>
          <w:rFonts w:asciiTheme="minorHAnsi" w:hAnsiTheme="minorHAnsi" w:cs="Times New Roman"/>
          <w:b/>
          <w:color w:val="auto"/>
          <w:sz w:val="22"/>
          <w:szCs w:val="22"/>
        </w:rPr>
        <w:t>Form EIA-6 and Form EIA-20</w:t>
      </w:r>
      <w:r w:rsidRPr="00CE1795">
        <w:rPr>
          <w:rFonts w:asciiTheme="minorHAnsi" w:hAnsiTheme="minorHAnsi" w:cs="Times New Roman"/>
          <w:color w:val="auto"/>
          <w:sz w:val="22"/>
          <w:szCs w:val="22"/>
        </w:rPr>
        <w:t xml:space="preserve"> the following statement is included:</w:t>
      </w:r>
    </w:p>
    <w:p w14:paraId="4B0ADCA2" w14:textId="77777777" w:rsidR="008E3681" w:rsidRPr="00CE1795" w:rsidRDefault="008E3681" w:rsidP="008E3681">
      <w:pPr>
        <w:pStyle w:val="Default"/>
        <w:rPr>
          <w:rFonts w:asciiTheme="minorHAnsi" w:hAnsiTheme="minorHAnsi" w:cs="Times New Roman"/>
          <w:color w:val="auto"/>
          <w:sz w:val="22"/>
          <w:szCs w:val="22"/>
        </w:rPr>
      </w:pPr>
    </w:p>
    <w:p w14:paraId="7ABF1441" w14:textId="77777777" w:rsidR="008E3681" w:rsidRPr="00CE1795" w:rsidRDefault="008E3681" w:rsidP="008E3681">
      <w:pPr>
        <w:pStyle w:val="Default"/>
        <w:ind w:left="720"/>
        <w:rPr>
          <w:rFonts w:asciiTheme="minorHAnsi" w:hAnsiTheme="minorHAnsi" w:cs="Times New Roman"/>
          <w:color w:val="auto"/>
          <w:sz w:val="22"/>
          <w:szCs w:val="22"/>
        </w:rPr>
      </w:pPr>
      <w:r w:rsidRPr="00CE1795">
        <w:rPr>
          <w:rFonts w:asciiTheme="minorHAnsi" w:hAnsiTheme="minorHAnsi" w:cs="Times New Roman"/>
          <w:color w:val="auto"/>
          <w:sz w:val="22"/>
          <w:szCs w:val="22"/>
        </w:rPr>
        <w:t>Data protection methods are applied to the statistical data published from survey information to ensure that the risk of disclosure of identifiable information is very small.</w:t>
      </w:r>
    </w:p>
    <w:p w14:paraId="0F7906EA" w14:textId="77777777" w:rsidR="008E3681" w:rsidRPr="00CE1795" w:rsidRDefault="008E3681" w:rsidP="008E3681">
      <w:pPr>
        <w:pStyle w:val="Default"/>
        <w:rPr>
          <w:rFonts w:asciiTheme="minorHAnsi" w:hAnsiTheme="minorHAnsi" w:cs="Times New Roman"/>
          <w:b/>
          <w:color w:val="auto"/>
          <w:sz w:val="22"/>
          <w:szCs w:val="22"/>
        </w:rPr>
      </w:pPr>
    </w:p>
    <w:p w14:paraId="310AF7E1" w14:textId="77777777" w:rsidR="008E3681" w:rsidRPr="00CE1795" w:rsidRDefault="008E3681" w:rsidP="008E3681">
      <w:pPr>
        <w:pStyle w:val="Default"/>
        <w:rPr>
          <w:rFonts w:asciiTheme="minorHAnsi" w:hAnsiTheme="minorHAnsi" w:cs="Times New Roman"/>
          <w:color w:val="auto"/>
          <w:sz w:val="22"/>
          <w:szCs w:val="22"/>
        </w:rPr>
      </w:pPr>
      <w:r w:rsidRPr="00CE1795">
        <w:rPr>
          <w:rFonts w:asciiTheme="minorHAnsi" w:hAnsiTheme="minorHAnsi" w:cs="Times New Roman"/>
          <w:color w:val="auto"/>
          <w:sz w:val="22"/>
          <w:szCs w:val="22"/>
        </w:rPr>
        <w:t xml:space="preserve">The following paragraph is </w:t>
      </w:r>
      <w:r>
        <w:rPr>
          <w:rFonts w:asciiTheme="minorHAnsi" w:hAnsiTheme="minorHAnsi" w:cs="Times New Roman"/>
          <w:color w:val="auto"/>
          <w:sz w:val="22"/>
          <w:szCs w:val="22"/>
        </w:rPr>
        <w:t xml:space="preserve">also </w:t>
      </w:r>
      <w:r w:rsidRPr="00CE1795">
        <w:rPr>
          <w:rFonts w:asciiTheme="minorHAnsi" w:hAnsiTheme="minorHAnsi" w:cs="Times New Roman"/>
          <w:color w:val="auto"/>
          <w:sz w:val="22"/>
          <w:szCs w:val="22"/>
        </w:rPr>
        <w:t>included in Forms EIA-3, 6, 7A, 8A, and 20:</w:t>
      </w:r>
    </w:p>
    <w:p w14:paraId="0CD44769" w14:textId="77777777" w:rsidR="008E3681" w:rsidRPr="00CE1795" w:rsidRDefault="008E3681" w:rsidP="008E3681">
      <w:pPr>
        <w:pStyle w:val="Default"/>
        <w:rPr>
          <w:rFonts w:asciiTheme="minorHAnsi" w:hAnsiTheme="minorHAnsi" w:cs="Times New Roman"/>
          <w:b/>
          <w:color w:val="auto"/>
          <w:sz w:val="22"/>
          <w:szCs w:val="22"/>
        </w:rPr>
      </w:pPr>
    </w:p>
    <w:p w14:paraId="46C4445C" w14:textId="77777777" w:rsidR="008E3681" w:rsidRPr="00CE1795" w:rsidRDefault="008E3681" w:rsidP="008E3681">
      <w:pPr>
        <w:pStyle w:val="Default"/>
        <w:ind w:left="720"/>
        <w:rPr>
          <w:rFonts w:asciiTheme="minorHAnsi" w:hAnsiTheme="minorHAnsi" w:cs="Times New Roman"/>
          <w:b/>
          <w:color w:val="auto"/>
          <w:sz w:val="22"/>
          <w:szCs w:val="22"/>
        </w:rPr>
      </w:pPr>
      <w:r w:rsidRPr="00CE1795">
        <w:rPr>
          <w:rFonts w:asciiTheme="minorHAnsi" w:hAnsiTheme="minorHAnsi" w:cs="Times New Roman"/>
          <w:color w:val="auto"/>
          <w:sz w:val="22"/>
          <w:szCs w:val="22"/>
        </w:rPr>
        <w:t>The Federal Energy Administration Act requires the U.S. Energy Information Administration to provide company-specific data to other Federal agencies when requested for official use.  The information reported on these forms may also be made available, upon request, to another component of the Department of Energy (DOE); to any Committee of Congress, the U.S. Government Accountability Office, or other Federal agencies authorized by law to receive such information.  A court of competent jurisdiction may obtain this information in response to an order.  The information may be used for any non-statistical purposes such as administrative, regulatory, law enforcement, or adjudicatory purposes.</w:t>
      </w:r>
    </w:p>
    <w:p w14:paraId="0AF697FB" w14:textId="77777777" w:rsidR="008E3681" w:rsidRDefault="008E3681" w:rsidP="00CE1795">
      <w:pPr>
        <w:pStyle w:val="Default"/>
        <w:rPr>
          <w:rFonts w:asciiTheme="minorHAnsi" w:hAnsiTheme="minorHAnsi" w:cs="Times New Roman"/>
          <w:color w:val="auto"/>
          <w:sz w:val="22"/>
          <w:szCs w:val="22"/>
        </w:rPr>
      </w:pPr>
    </w:p>
    <w:p w14:paraId="32783DF4" w14:textId="77777777" w:rsidR="00CE1795" w:rsidRPr="00CE1795" w:rsidRDefault="00CE1795" w:rsidP="00CE1795">
      <w:pPr>
        <w:pStyle w:val="Default"/>
        <w:rPr>
          <w:rFonts w:asciiTheme="minorHAnsi" w:hAnsiTheme="minorHAnsi" w:cs="Times New Roman"/>
          <w:color w:val="auto"/>
          <w:sz w:val="22"/>
          <w:szCs w:val="22"/>
        </w:rPr>
      </w:pPr>
    </w:p>
    <w:p w14:paraId="0C3B825C" w14:textId="77777777" w:rsidR="00F056C3" w:rsidRDefault="00F056C3" w:rsidP="00F056C3">
      <w:pPr>
        <w:pStyle w:val="Heading2"/>
      </w:pPr>
      <w:bookmarkStart w:id="14" w:name="_Toc466046219"/>
      <w:r>
        <w:t>A.</w:t>
      </w:r>
      <w:r w:rsidR="00A41763" w:rsidRPr="00A41763">
        <w:t xml:space="preserve">11. </w:t>
      </w:r>
      <w:r w:rsidRPr="00F056C3">
        <w:t>Justification for Sensitive Questions</w:t>
      </w:r>
      <w:bookmarkEnd w:id="14"/>
      <w:r w:rsidRPr="00F056C3">
        <w:t xml:space="preserve"> </w:t>
      </w:r>
    </w:p>
    <w:p w14:paraId="6204B8FE" w14:textId="77777777" w:rsidR="00F15450" w:rsidRPr="00EE72AF" w:rsidRDefault="00F15450" w:rsidP="00F15450">
      <w:pPr>
        <w:spacing w:before="120"/>
        <w:rPr>
          <w:szCs w:val="24"/>
        </w:rPr>
      </w:pPr>
      <w:r w:rsidRPr="005C6DD6">
        <w:rPr>
          <w:szCs w:val="24"/>
        </w:rPr>
        <w:t xml:space="preserve">The </w:t>
      </w:r>
      <w:r w:rsidR="004D0B5C">
        <w:rPr>
          <w:szCs w:val="24"/>
        </w:rPr>
        <w:t>coal</w:t>
      </w:r>
      <w:r w:rsidRPr="005C6DD6">
        <w:rPr>
          <w:szCs w:val="24"/>
        </w:rPr>
        <w:t xml:space="preserve"> data collections do not contain questions of a sensitive nature.</w:t>
      </w:r>
    </w:p>
    <w:p w14:paraId="6A39E39A" w14:textId="77777777" w:rsidR="00F056C3" w:rsidRDefault="00F056C3" w:rsidP="00A41763">
      <w:pPr>
        <w:rPr>
          <w:b/>
          <w:bCs/>
        </w:rPr>
      </w:pPr>
    </w:p>
    <w:p w14:paraId="49DD8A66" w14:textId="77777777" w:rsidR="00F056C3" w:rsidRDefault="00F056C3" w:rsidP="00F056C3">
      <w:pPr>
        <w:pStyle w:val="Heading2"/>
      </w:pPr>
      <w:bookmarkStart w:id="15" w:name="_Toc466046220"/>
      <w:r>
        <w:t>A.</w:t>
      </w:r>
      <w:r w:rsidR="00A41763" w:rsidRPr="00A41763">
        <w:t xml:space="preserve">12. </w:t>
      </w:r>
      <w:r w:rsidRPr="00F056C3">
        <w:t>Estimate of Respondent Burden Hours and Cost</w:t>
      </w:r>
      <w:bookmarkEnd w:id="15"/>
      <w:r w:rsidRPr="00F056C3">
        <w:t xml:space="preserve"> </w:t>
      </w:r>
    </w:p>
    <w:p w14:paraId="531343C5" w14:textId="77777777" w:rsidR="00A82985" w:rsidRPr="00A82985" w:rsidRDefault="00F15450" w:rsidP="00A82985">
      <w:pPr>
        <w:rPr>
          <w:bCs/>
        </w:rPr>
      </w:pPr>
      <w:bookmarkStart w:id="16" w:name="_Toc459210196"/>
      <w:r w:rsidRPr="0049232B">
        <w:rPr>
          <w:bCs/>
        </w:rPr>
        <w:t xml:space="preserve">The new total annual burden is estimated to be </w:t>
      </w:r>
      <w:r w:rsidR="0057299D" w:rsidRPr="00BF2941">
        <w:rPr>
          <w:bCs/>
        </w:rPr>
        <w:t>5,0</w:t>
      </w:r>
      <w:r w:rsidRPr="00BF2941">
        <w:rPr>
          <w:bCs/>
        </w:rPr>
        <w:t>5</w:t>
      </w:r>
      <w:r w:rsidR="0057299D" w:rsidRPr="00BF2941">
        <w:rPr>
          <w:bCs/>
        </w:rPr>
        <w:t>9</w:t>
      </w:r>
      <w:r w:rsidRPr="00BF2941">
        <w:rPr>
          <w:bCs/>
        </w:rPr>
        <w:t xml:space="preserve"> hours</w:t>
      </w:r>
      <w:r w:rsidR="004D0B5C">
        <w:rPr>
          <w:b/>
          <w:bCs/>
        </w:rPr>
        <w:t xml:space="preserve"> </w:t>
      </w:r>
      <w:r w:rsidR="004D0B5C" w:rsidRPr="004D0B5C">
        <w:rPr>
          <w:bCs/>
        </w:rPr>
        <w:t>(see Table A1, below)</w:t>
      </w:r>
      <w:r w:rsidRPr="004D0B5C">
        <w:rPr>
          <w:bCs/>
        </w:rPr>
        <w:t>.</w:t>
      </w:r>
      <w:r w:rsidR="00A25EEA">
        <w:rPr>
          <w:bCs/>
        </w:rPr>
        <w:t xml:space="preserve"> </w:t>
      </w:r>
      <w:r w:rsidRPr="004D0B5C">
        <w:rPr>
          <w:bCs/>
        </w:rPr>
        <w:t>Together</w:t>
      </w:r>
      <w:r w:rsidRPr="00F15450">
        <w:rPr>
          <w:bCs/>
        </w:rPr>
        <w:t xml:space="preserve">, the </w:t>
      </w:r>
      <w:r w:rsidR="0057299D">
        <w:rPr>
          <w:bCs/>
        </w:rPr>
        <w:t>surveys (including an estimate for the standby s</w:t>
      </w:r>
      <w:r w:rsidRPr="00F15450">
        <w:rPr>
          <w:bCs/>
        </w:rPr>
        <w:t>urveys</w:t>
      </w:r>
      <w:r w:rsidR="0057299D">
        <w:rPr>
          <w:bCs/>
        </w:rPr>
        <w:t>)</w:t>
      </w:r>
      <w:r w:rsidRPr="00F15450">
        <w:rPr>
          <w:bCs/>
        </w:rPr>
        <w:t xml:space="preserve"> collect data from </w:t>
      </w:r>
      <w:r w:rsidRPr="00BF2941">
        <w:rPr>
          <w:bCs/>
        </w:rPr>
        <w:t>1,3</w:t>
      </w:r>
      <w:r w:rsidR="0057299D" w:rsidRPr="00BF2941">
        <w:rPr>
          <w:bCs/>
        </w:rPr>
        <w:t>47</w:t>
      </w:r>
      <w:r w:rsidRPr="00BF2941">
        <w:rPr>
          <w:bCs/>
        </w:rPr>
        <w:t xml:space="preserve"> respondents</w:t>
      </w:r>
      <w:r w:rsidRPr="00F15450">
        <w:rPr>
          <w:bCs/>
        </w:rPr>
        <w:t>, a decrease due to a decline in the number of coal mines, coal brokers, and number of coal users in the industrial, commercial, and institutional sectors.</w:t>
      </w:r>
      <w:bookmarkEnd w:id="16"/>
      <w:r w:rsidRPr="00F15450">
        <w:rPr>
          <w:bCs/>
        </w:rPr>
        <w:t xml:space="preserve"> </w:t>
      </w:r>
      <w:r w:rsidR="00A82985" w:rsidRPr="00A82985">
        <w:rPr>
          <w:bCs/>
        </w:rPr>
        <w:t>Based on the estimated rate of $</w:t>
      </w:r>
      <w:r w:rsidR="008D2390">
        <w:rPr>
          <w:bCs/>
        </w:rPr>
        <w:t>73.66</w:t>
      </w:r>
      <w:r w:rsidR="00A82985" w:rsidRPr="00A82985">
        <w:rPr>
          <w:bCs/>
        </w:rPr>
        <w:t xml:space="preserve"> per hour for employees who would complete these forms, the total annual respondent cost for all forms is estimated to be:</w:t>
      </w:r>
    </w:p>
    <w:p w14:paraId="251BB8CE" w14:textId="77777777" w:rsidR="00A82985" w:rsidRPr="00A82985" w:rsidRDefault="0057299D" w:rsidP="0045432A">
      <w:pPr>
        <w:ind w:left="720"/>
        <w:rPr>
          <w:bCs/>
        </w:rPr>
      </w:pPr>
      <w:r>
        <w:rPr>
          <w:bCs/>
        </w:rPr>
        <w:t>$7</w:t>
      </w:r>
      <w:r w:rsidR="00CE7FCF">
        <w:rPr>
          <w:bCs/>
        </w:rPr>
        <w:t>3</w:t>
      </w:r>
      <w:r>
        <w:rPr>
          <w:bCs/>
        </w:rPr>
        <w:t>.</w:t>
      </w:r>
      <w:r w:rsidR="00CE7FCF">
        <w:rPr>
          <w:bCs/>
        </w:rPr>
        <w:t>66</w:t>
      </w:r>
      <w:r>
        <w:rPr>
          <w:bCs/>
        </w:rPr>
        <w:t>/hour x 5,059 hours/year = $</w:t>
      </w:r>
      <w:r w:rsidR="008D2390">
        <w:rPr>
          <w:bCs/>
        </w:rPr>
        <w:t>372,646</w:t>
      </w:r>
    </w:p>
    <w:p w14:paraId="338D8151" w14:textId="77777777" w:rsidR="00A82985" w:rsidRPr="00A82985" w:rsidRDefault="00A82985" w:rsidP="00A82985">
      <w:pPr>
        <w:rPr>
          <w:bCs/>
        </w:rPr>
      </w:pPr>
      <w:r w:rsidRPr="00A82985">
        <w:rPr>
          <w:bCs/>
        </w:rPr>
        <w:t xml:space="preserve">An average cost per hour of </w:t>
      </w:r>
      <w:r w:rsidRPr="00415E63">
        <w:rPr>
          <w:bCs/>
        </w:rPr>
        <w:t>$</w:t>
      </w:r>
      <w:r w:rsidR="00CE7FCF">
        <w:rPr>
          <w:bCs/>
        </w:rPr>
        <w:t>73.66</w:t>
      </w:r>
      <w:r w:rsidRPr="00A82985">
        <w:rPr>
          <w:bCs/>
        </w:rPr>
        <w:t xml:space="preserve"> is used because that is the average loaded (salary plus benefits) cost for an EIA employee assigned to data survey work.</w:t>
      </w:r>
      <w:r w:rsidR="00A25EEA">
        <w:rPr>
          <w:bCs/>
        </w:rPr>
        <w:t xml:space="preserve"> </w:t>
      </w:r>
      <w:r w:rsidRPr="00A82985">
        <w:rPr>
          <w:bCs/>
        </w:rPr>
        <w:t>EIA assumes that the survey respondent workforce completing surveys for EIA is comparable with EIA workforce.</w:t>
      </w:r>
    </w:p>
    <w:p w14:paraId="56A6C908" w14:textId="77777777" w:rsidR="003F779F" w:rsidRDefault="00A25EEA" w:rsidP="00361128">
      <w:pPr>
        <w:rPr>
          <w:bCs/>
        </w:rPr>
      </w:pPr>
      <w:r>
        <w:rPr>
          <w:b/>
          <w:bCs/>
        </w:rPr>
        <w:t xml:space="preserve"> </w:t>
      </w:r>
      <w:bookmarkStart w:id="17" w:name="_MON_1539789608"/>
      <w:bookmarkEnd w:id="17"/>
      <w:r w:rsidR="004D0B5C">
        <w:rPr>
          <w:b/>
          <w:bCs/>
        </w:rPr>
        <w:object w:dxaOrig="10277" w:dyaOrig="3544" w14:anchorId="2114B4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3.85pt;height:187.65pt" o:ole="">
            <v:imagedata r:id="rId35" o:title=""/>
          </v:shape>
          <o:OLEObject Type="Embed" ProgID="Excel.Sheet.12" ShapeID="_x0000_i1025" DrawAspect="Content" ObjectID="_1564902571" r:id="rId36"/>
        </w:object>
      </w:r>
      <w:bookmarkStart w:id="18" w:name="_Toc459210197"/>
    </w:p>
    <w:p w14:paraId="577B121E" w14:textId="37C34485" w:rsidR="003F779F" w:rsidRDefault="003F779F" w:rsidP="003852F3">
      <w:pPr>
        <w:rPr>
          <w:bCs/>
        </w:rPr>
      </w:pPr>
      <w:r>
        <w:rPr>
          <w:bCs/>
        </w:rPr>
        <w:t xml:space="preserve">For the standby surveys to be used only </w:t>
      </w:r>
      <w:r w:rsidR="003E45A1">
        <w:rPr>
          <w:bCs/>
        </w:rPr>
        <w:t xml:space="preserve">in </w:t>
      </w:r>
      <w:r>
        <w:rPr>
          <w:bCs/>
        </w:rPr>
        <w:t xml:space="preserve">the case of a coal supply or transportation emergency, </w:t>
      </w:r>
      <w:r w:rsidR="00242DCF">
        <w:rPr>
          <w:bCs/>
        </w:rPr>
        <w:t>the standby surveys would be operated on a weekly frequency over a ten week period.</w:t>
      </w:r>
      <w:r w:rsidR="00A25EEA">
        <w:rPr>
          <w:bCs/>
        </w:rPr>
        <w:t xml:space="preserve"> </w:t>
      </w:r>
      <w:r>
        <w:rPr>
          <w:bCs/>
        </w:rPr>
        <w:t xml:space="preserve">The </w:t>
      </w:r>
      <w:r w:rsidR="00D02ADC">
        <w:rPr>
          <w:bCs/>
        </w:rPr>
        <w:t>number of respondents was calculated as follows:</w:t>
      </w:r>
    </w:p>
    <w:p w14:paraId="2772FD6A" w14:textId="5928727D" w:rsidR="00D02ADC" w:rsidRDefault="00D02ADC" w:rsidP="00D53F88">
      <w:pPr>
        <w:rPr>
          <w:bCs/>
        </w:rPr>
      </w:pPr>
      <w:r>
        <w:rPr>
          <w:bCs/>
        </w:rPr>
        <w:t xml:space="preserve">(Total number of coal mining companies [EIA-6] or coal-fired power plants [EIA-20]) </w:t>
      </w:r>
      <w:r w:rsidR="00242DCF">
        <w:rPr>
          <w:bCs/>
        </w:rPr>
        <w:t xml:space="preserve">multiplied by </w:t>
      </w:r>
    </w:p>
    <w:p w14:paraId="0170904C" w14:textId="7FBD0CE2" w:rsidR="00D02ADC" w:rsidRDefault="00242DCF" w:rsidP="00D53F88">
      <w:pPr>
        <w:rPr>
          <w:bCs/>
        </w:rPr>
      </w:pPr>
      <w:r>
        <w:rPr>
          <w:bCs/>
        </w:rPr>
        <w:t>(</w:t>
      </w:r>
      <w:r w:rsidR="00D02ADC">
        <w:rPr>
          <w:bCs/>
        </w:rPr>
        <w:t>Percentage of facilities affected [assumed to be 25%])</w:t>
      </w:r>
      <w:r>
        <w:rPr>
          <w:bCs/>
        </w:rPr>
        <w:t xml:space="preserve"> multiplied by </w:t>
      </w:r>
    </w:p>
    <w:p w14:paraId="565C5D58" w14:textId="407A7E3A" w:rsidR="00D02ADC" w:rsidRDefault="00D02ADC" w:rsidP="00D53F88">
      <w:pPr>
        <w:rPr>
          <w:bCs/>
        </w:rPr>
      </w:pPr>
      <w:r>
        <w:rPr>
          <w:bCs/>
        </w:rPr>
        <w:t xml:space="preserve">(Probability of a disruption </w:t>
      </w:r>
      <w:r w:rsidR="00242DCF">
        <w:rPr>
          <w:bCs/>
        </w:rPr>
        <w:t xml:space="preserve">occurring </w:t>
      </w:r>
      <w:r>
        <w:rPr>
          <w:bCs/>
        </w:rPr>
        <w:t xml:space="preserve">in </w:t>
      </w:r>
      <w:r w:rsidR="00242DCF">
        <w:rPr>
          <w:bCs/>
        </w:rPr>
        <w:t xml:space="preserve">a </w:t>
      </w:r>
      <w:r>
        <w:rPr>
          <w:bCs/>
        </w:rPr>
        <w:t xml:space="preserve">year [assumed to be 10 </w:t>
      </w:r>
      <w:r w:rsidR="0007559D">
        <w:rPr>
          <w:bCs/>
        </w:rPr>
        <w:t>%</w:t>
      </w:r>
      <w:r>
        <w:rPr>
          <w:bCs/>
        </w:rPr>
        <w:t>]</w:t>
      </w:r>
      <w:r w:rsidR="00242DCF">
        <w:rPr>
          <w:bCs/>
        </w:rPr>
        <w:t xml:space="preserve"> equals </w:t>
      </w:r>
      <w:r>
        <w:rPr>
          <w:bCs/>
        </w:rPr>
        <w:t xml:space="preserve">  </w:t>
      </w:r>
    </w:p>
    <w:p w14:paraId="3075D97B" w14:textId="68A53FA3" w:rsidR="00D02ADC" w:rsidRDefault="00D02ADC" w:rsidP="00D53F88">
      <w:pPr>
        <w:rPr>
          <w:bCs/>
        </w:rPr>
      </w:pPr>
      <w:r>
        <w:rPr>
          <w:bCs/>
        </w:rPr>
        <w:t>(Probability-weighted number of respondents, rounded to a whole number)</w:t>
      </w:r>
    </w:p>
    <w:p w14:paraId="342500D3" w14:textId="3E155017" w:rsidR="00D02ADC" w:rsidRDefault="00D02ADC" w:rsidP="003852F3">
      <w:pPr>
        <w:rPr>
          <w:bCs/>
        </w:rPr>
      </w:pPr>
      <w:r>
        <w:rPr>
          <w:bCs/>
        </w:rPr>
        <w:t xml:space="preserve">For the EIA-6 the calculation is: </w:t>
      </w:r>
      <w:r w:rsidR="00242DCF">
        <w:rPr>
          <w:bCs/>
        </w:rPr>
        <w:t>(</w:t>
      </w:r>
      <w:r w:rsidR="0007559D">
        <w:rPr>
          <w:bCs/>
        </w:rPr>
        <w:t>453</w:t>
      </w:r>
      <w:r>
        <w:rPr>
          <w:bCs/>
        </w:rPr>
        <w:t xml:space="preserve"> coal mining companies x 25%</w:t>
      </w:r>
      <w:r w:rsidR="00242DCF">
        <w:rPr>
          <w:bCs/>
        </w:rPr>
        <w:t>)</w:t>
      </w:r>
      <w:r>
        <w:rPr>
          <w:bCs/>
        </w:rPr>
        <w:t xml:space="preserve"> x 10% = </w:t>
      </w:r>
      <w:r w:rsidR="0007559D">
        <w:rPr>
          <w:bCs/>
        </w:rPr>
        <w:t>11</w:t>
      </w:r>
      <w:r>
        <w:rPr>
          <w:bCs/>
        </w:rPr>
        <w:t xml:space="preserve"> respondents</w:t>
      </w:r>
    </w:p>
    <w:p w14:paraId="0A9D80E3" w14:textId="0475CE76" w:rsidR="00D02ADC" w:rsidRDefault="00D02ADC" w:rsidP="003852F3">
      <w:pPr>
        <w:rPr>
          <w:bCs/>
        </w:rPr>
      </w:pPr>
      <w:r>
        <w:rPr>
          <w:bCs/>
        </w:rPr>
        <w:t xml:space="preserve">For the EIA-20 the calculation is: </w:t>
      </w:r>
      <w:r w:rsidR="00242DCF">
        <w:rPr>
          <w:bCs/>
        </w:rPr>
        <w:t>(</w:t>
      </w:r>
      <w:r w:rsidR="00761F3E">
        <w:rPr>
          <w:bCs/>
        </w:rPr>
        <w:t>337</w:t>
      </w:r>
      <w:r>
        <w:rPr>
          <w:bCs/>
        </w:rPr>
        <w:t xml:space="preserve"> coal-fired power plants x 25%</w:t>
      </w:r>
      <w:r w:rsidR="00242DCF">
        <w:rPr>
          <w:bCs/>
        </w:rPr>
        <w:t>)</w:t>
      </w:r>
      <w:r>
        <w:rPr>
          <w:bCs/>
        </w:rPr>
        <w:t xml:space="preserve"> x 10% = </w:t>
      </w:r>
      <w:r w:rsidR="00761F3E">
        <w:rPr>
          <w:bCs/>
        </w:rPr>
        <w:t>8</w:t>
      </w:r>
      <w:r>
        <w:rPr>
          <w:bCs/>
        </w:rPr>
        <w:t xml:space="preserve"> respondents</w:t>
      </w:r>
    </w:p>
    <w:p w14:paraId="57663CF6" w14:textId="77777777" w:rsidR="00D02ADC" w:rsidRDefault="00D02ADC" w:rsidP="003852F3">
      <w:pPr>
        <w:rPr>
          <w:bCs/>
        </w:rPr>
      </w:pPr>
      <w:r>
        <w:rPr>
          <w:bCs/>
        </w:rPr>
        <w:t>The assumed duration of the emergency was assumed to be 10 weeks for both surveys.</w:t>
      </w:r>
    </w:p>
    <w:p w14:paraId="083D8190" w14:textId="77777777" w:rsidR="00D02ADC" w:rsidRDefault="00D02ADC" w:rsidP="003852F3">
      <w:pPr>
        <w:rPr>
          <w:bCs/>
        </w:rPr>
      </w:pPr>
    </w:p>
    <w:p w14:paraId="3AA01CC6" w14:textId="77777777" w:rsidR="00F056C3" w:rsidRDefault="00F056C3" w:rsidP="00F056C3">
      <w:pPr>
        <w:pStyle w:val="Heading2"/>
      </w:pPr>
      <w:bookmarkStart w:id="19" w:name="_Toc466046221"/>
      <w:bookmarkEnd w:id="18"/>
      <w:r>
        <w:t>A.</w:t>
      </w:r>
      <w:r w:rsidR="00A41763" w:rsidRPr="00A41763">
        <w:t xml:space="preserve">13. </w:t>
      </w:r>
      <w:r w:rsidRPr="00F056C3">
        <w:t>Annual Cost to the Federal Government</w:t>
      </w:r>
      <w:bookmarkEnd w:id="19"/>
    </w:p>
    <w:p w14:paraId="2B7C98E5" w14:textId="77777777" w:rsidR="00B437FF" w:rsidRPr="003A5356" w:rsidRDefault="00B437FF" w:rsidP="00B437FF">
      <w:pPr>
        <w:rPr>
          <w:szCs w:val="24"/>
        </w:rPr>
      </w:pPr>
      <w:r w:rsidRPr="003A5356">
        <w:rPr>
          <w:szCs w:val="24"/>
        </w:rPr>
        <w:t>The estimated annualized cost to the government</w:t>
      </w:r>
      <w:r w:rsidR="00D02ADC">
        <w:rPr>
          <w:szCs w:val="24"/>
        </w:rPr>
        <w:t xml:space="preserve"> for the coal surveys</w:t>
      </w:r>
      <w:r w:rsidRPr="003A5356">
        <w:rPr>
          <w:szCs w:val="24"/>
        </w:rPr>
        <w:t xml:space="preserve">, including personnel, forms development, maintenance, data collection, and processing is </w:t>
      </w:r>
      <w:r w:rsidR="00A31FBA">
        <w:rPr>
          <w:szCs w:val="24"/>
        </w:rPr>
        <w:t>approximately $539</w:t>
      </w:r>
      <w:r w:rsidRPr="003A5356">
        <w:rPr>
          <w:szCs w:val="24"/>
        </w:rPr>
        <w:t>,</w:t>
      </w:r>
      <w:r w:rsidR="00A31FBA">
        <w:rPr>
          <w:szCs w:val="24"/>
        </w:rPr>
        <w:t>000 (see table below)</w:t>
      </w:r>
      <w:r w:rsidRPr="003A5356">
        <w:rPr>
          <w:szCs w:val="24"/>
        </w:rPr>
        <w:t>.</w:t>
      </w:r>
      <w:r w:rsidR="00A25EEA">
        <w:rPr>
          <w:szCs w:val="24"/>
        </w:rPr>
        <w:t xml:space="preserve"> </w:t>
      </w:r>
      <w:r w:rsidRPr="003A5356">
        <w:rPr>
          <w:szCs w:val="24"/>
        </w:rPr>
        <w:t xml:space="preserve">The overall annual costs to the Federal Government are larger than the previous authorized cycle due to </w:t>
      </w:r>
      <w:r>
        <w:rPr>
          <w:szCs w:val="24"/>
        </w:rPr>
        <w:t xml:space="preserve">an increase in the average loaded cost for an EIA employee. </w:t>
      </w:r>
    </w:p>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680"/>
        <w:gridCol w:w="2070"/>
      </w:tblGrid>
      <w:tr w:rsidR="00A31FBA" w14:paraId="47306506" w14:textId="77777777" w:rsidTr="004D0B5C">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6750" w:type="dxa"/>
            <w:gridSpan w:val="2"/>
            <w:tcBorders>
              <w:bottom w:val="none" w:sz="0" w:space="0" w:color="auto"/>
            </w:tcBorders>
          </w:tcPr>
          <w:p w14:paraId="14E59922" w14:textId="77777777" w:rsidR="00A31FBA" w:rsidRDefault="00A31FBA" w:rsidP="00A31FBA">
            <w:pPr>
              <w:spacing w:before="120" w:after="120"/>
              <w:rPr>
                <w:iCs/>
              </w:rPr>
            </w:pPr>
            <w:r w:rsidRPr="00A31FBA">
              <w:rPr>
                <w:iCs/>
                <w:sz w:val="20"/>
              </w:rPr>
              <w:t>ANNUAL COST TO THE FEDERAL GOVERNMENT, COAL FORMS (ESTIMATED)</w:t>
            </w:r>
          </w:p>
        </w:tc>
      </w:tr>
      <w:tr w:rsidR="00A31FBA" w14:paraId="1C695961" w14:textId="77777777" w:rsidTr="004D0B5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680" w:type="dxa"/>
            <w:tcBorders>
              <w:bottom w:val="none" w:sz="0" w:space="0" w:color="auto"/>
            </w:tcBorders>
          </w:tcPr>
          <w:p w14:paraId="26A07AF3" w14:textId="77777777" w:rsidR="00A31FBA" w:rsidRPr="00A31FBA" w:rsidRDefault="00A31FBA" w:rsidP="00A31FBA">
            <w:pPr>
              <w:spacing w:before="120" w:after="120"/>
              <w:rPr>
                <w:iCs/>
                <w:sz w:val="22"/>
              </w:rPr>
            </w:pPr>
            <w:r w:rsidRPr="00A31FBA">
              <w:rPr>
                <w:iCs/>
                <w:sz w:val="22"/>
              </w:rPr>
              <w:t>Data Collection and Processing</w:t>
            </w:r>
          </w:p>
        </w:tc>
        <w:tc>
          <w:tcPr>
            <w:tcW w:w="2070" w:type="dxa"/>
            <w:tcBorders>
              <w:bottom w:val="none" w:sz="0" w:space="0" w:color="auto"/>
            </w:tcBorders>
          </w:tcPr>
          <w:p w14:paraId="75997D50" w14:textId="77777777" w:rsidR="00A31FBA" w:rsidRPr="00A31FBA" w:rsidRDefault="00A31FBA" w:rsidP="00B437FF">
            <w:pPr>
              <w:cnfStyle w:val="000000100000" w:firstRow="0" w:lastRow="0" w:firstColumn="0" w:lastColumn="0" w:oddVBand="0" w:evenVBand="0" w:oddHBand="1" w:evenHBand="0" w:firstRowFirstColumn="0" w:firstRowLastColumn="0" w:lastRowFirstColumn="0" w:lastRowLastColumn="0"/>
              <w:rPr>
                <w:iCs/>
                <w:sz w:val="22"/>
              </w:rPr>
            </w:pPr>
            <w:r w:rsidRPr="00A31FBA">
              <w:rPr>
                <w:iCs/>
                <w:sz w:val="22"/>
              </w:rPr>
              <w:t>$334,000</w:t>
            </w:r>
          </w:p>
        </w:tc>
      </w:tr>
      <w:tr w:rsidR="00A31FBA" w14:paraId="6D2DE1F1" w14:textId="77777777" w:rsidTr="004D0B5C">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680" w:type="dxa"/>
            <w:tcBorders>
              <w:bottom w:val="none" w:sz="0" w:space="0" w:color="auto"/>
            </w:tcBorders>
          </w:tcPr>
          <w:p w14:paraId="1096A6B2" w14:textId="77777777" w:rsidR="00A31FBA" w:rsidRPr="00A31FBA" w:rsidRDefault="00A31FBA" w:rsidP="00A31FBA">
            <w:pPr>
              <w:spacing w:before="120" w:after="120"/>
              <w:rPr>
                <w:iCs/>
                <w:sz w:val="22"/>
              </w:rPr>
            </w:pPr>
            <w:r w:rsidRPr="00A31FBA">
              <w:rPr>
                <w:iCs/>
                <w:sz w:val="22"/>
              </w:rPr>
              <w:t>System Maintenance and Enhancement</w:t>
            </w:r>
          </w:p>
        </w:tc>
        <w:tc>
          <w:tcPr>
            <w:tcW w:w="2070" w:type="dxa"/>
            <w:tcBorders>
              <w:bottom w:val="none" w:sz="0" w:space="0" w:color="auto"/>
            </w:tcBorders>
          </w:tcPr>
          <w:p w14:paraId="7E85C6F0" w14:textId="77777777" w:rsidR="00A31FBA" w:rsidRPr="00A31FBA" w:rsidRDefault="00A31FBA" w:rsidP="00B437FF">
            <w:pPr>
              <w:cnfStyle w:val="000000010000" w:firstRow="0" w:lastRow="0" w:firstColumn="0" w:lastColumn="0" w:oddVBand="0" w:evenVBand="0" w:oddHBand="0" w:evenHBand="1" w:firstRowFirstColumn="0" w:firstRowLastColumn="0" w:lastRowFirstColumn="0" w:lastRowLastColumn="0"/>
              <w:rPr>
                <w:iCs/>
                <w:sz w:val="22"/>
              </w:rPr>
            </w:pPr>
            <w:r w:rsidRPr="00A31FBA">
              <w:rPr>
                <w:iCs/>
                <w:sz w:val="22"/>
              </w:rPr>
              <w:t>$205,000</w:t>
            </w:r>
          </w:p>
        </w:tc>
      </w:tr>
      <w:tr w:rsidR="00A31FBA" w14:paraId="6B47B6FC" w14:textId="77777777" w:rsidTr="004D0B5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680" w:type="dxa"/>
            <w:tcBorders>
              <w:bottom w:val="none" w:sz="0" w:space="0" w:color="auto"/>
            </w:tcBorders>
          </w:tcPr>
          <w:p w14:paraId="1441C507" w14:textId="77777777" w:rsidR="00A31FBA" w:rsidRPr="00A31FBA" w:rsidRDefault="00A31FBA" w:rsidP="00A31FBA">
            <w:pPr>
              <w:spacing w:before="120" w:after="120"/>
              <w:rPr>
                <w:iCs/>
                <w:sz w:val="22"/>
              </w:rPr>
            </w:pPr>
            <w:r w:rsidRPr="00A31FBA">
              <w:rPr>
                <w:iCs/>
                <w:sz w:val="22"/>
              </w:rPr>
              <w:t>Total</w:t>
            </w:r>
          </w:p>
        </w:tc>
        <w:tc>
          <w:tcPr>
            <w:tcW w:w="2070" w:type="dxa"/>
            <w:tcBorders>
              <w:bottom w:val="none" w:sz="0" w:space="0" w:color="auto"/>
            </w:tcBorders>
          </w:tcPr>
          <w:p w14:paraId="3A30555D" w14:textId="77777777" w:rsidR="00A31FBA" w:rsidRPr="00A31FBA" w:rsidRDefault="00A31FBA" w:rsidP="00A31FBA">
            <w:pPr>
              <w:cnfStyle w:val="000000100000" w:firstRow="0" w:lastRow="0" w:firstColumn="0" w:lastColumn="0" w:oddVBand="0" w:evenVBand="0" w:oddHBand="1" w:evenHBand="0" w:firstRowFirstColumn="0" w:firstRowLastColumn="0" w:lastRowFirstColumn="0" w:lastRowLastColumn="0"/>
              <w:rPr>
                <w:iCs/>
                <w:sz w:val="22"/>
              </w:rPr>
            </w:pPr>
            <w:r w:rsidRPr="00A31FBA">
              <w:rPr>
                <w:iCs/>
                <w:sz w:val="22"/>
              </w:rPr>
              <w:t>$539,000</w:t>
            </w:r>
          </w:p>
        </w:tc>
      </w:tr>
    </w:tbl>
    <w:p w14:paraId="3943D875" w14:textId="77777777" w:rsidR="00A31FBA" w:rsidRDefault="00A31FBA" w:rsidP="00B437FF">
      <w:pPr>
        <w:rPr>
          <w:iCs/>
        </w:rPr>
      </w:pPr>
    </w:p>
    <w:p w14:paraId="2DF3220E" w14:textId="77777777" w:rsidR="00F056C3" w:rsidRDefault="00F056C3" w:rsidP="00F056C3">
      <w:pPr>
        <w:pStyle w:val="Heading2"/>
      </w:pPr>
      <w:bookmarkStart w:id="20" w:name="_Toc466046222"/>
      <w:r>
        <w:t>A.</w:t>
      </w:r>
      <w:r w:rsidR="00A41763" w:rsidRPr="00A41763">
        <w:t xml:space="preserve">14. </w:t>
      </w:r>
      <w:r w:rsidRPr="00F056C3">
        <w:t>Changes in Burden</w:t>
      </w:r>
      <w:bookmarkEnd w:id="20"/>
      <w:r w:rsidRPr="00F056C3">
        <w:t xml:space="preserve"> </w:t>
      </w:r>
    </w:p>
    <w:p w14:paraId="636E353F" w14:textId="77777777" w:rsidR="00B437FF" w:rsidRDefault="00B437FF">
      <w:pPr>
        <w:rPr>
          <w:szCs w:val="24"/>
        </w:rPr>
      </w:pPr>
      <w:r w:rsidRPr="00A4779B">
        <w:rPr>
          <w:szCs w:val="24"/>
        </w:rPr>
        <w:t xml:space="preserve">The estimated </w:t>
      </w:r>
      <w:r w:rsidR="00437AD7">
        <w:rPr>
          <w:szCs w:val="24"/>
        </w:rPr>
        <w:t>change</w:t>
      </w:r>
      <w:r w:rsidR="00437AD7" w:rsidRPr="00A4779B">
        <w:rPr>
          <w:szCs w:val="24"/>
        </w:rPr>
        <w:t xml:space="preserve"> </w:t>
      </w:r>
      <w:r w:rsidRPr="00A4779B">
        <w:rPr>
          <w:szCs w:val="24"/>
        </w:rPr>
        <w:t xml:space="preserve">in annual burden is </w:t>
      </w:r>
      <w:r>
        <w:rPr>
          <w:szCs w:val="24"/>
        </w:rPr>
        <w:t>1,</w:t>
      </w:r>
      <w:r w:rsidR="004D0B5C">
        <w:rPr>
          <w:szCs w:val="24"/>
        </w:rPr>
        <w:t>295</w:t>
      </w:r>
      <w:r w:rsidRPr="00A4779B">
        <w:rPr>
          <w:color w:val="FF0000"/>
          <w:szCs w:val="24"/>
        </w:rPr>
        <w:t xml:space="preserve"> </w:t>
      </w:r>
      <w:r w:rsidRPr="00A4779B">
        <w:rPr>
          <w:szCs w:val="24"/>
        </w:rPr>
        <w:t>burden hours (</w:t>
      </w:r>
      <w:r>
        <w:rPr>
          <w:szCs w:val="24"/>
        </w:rPr>
        <w:t>increase</w:t>
      </w:r>
      <w:r w:rsidRPr="00A4779B">
        <w:rPr>
          <w:szCs w:val="24"/>
        </w:rPr>
        <w:t xml:space="preserve"> of approximately </w:t>
      </w:r>
      <w:r w:rsidR="004D0B5C">
        <w:rPr>
          <w:szCs w:val="24"/>
        </w:rPr>
        <w:t>34</w:t>
      </w:r>
      <w:r w:rsidRPr="00A4779B">
        <w:rPr>
          <w:szCs w:val="24"/>
        </w:rPr>
        <w:t>%), shown in Table A2 below.</w:t>
      </w:r>
      <w:r w:rsidR="00A25EEA">
        <w:rPr>
          <w:szCs w:val="24"/>
        </w:rPr>
        <w:t xml:space="preserve"> </w:t>
      </w:r>
    </w:p>
    <w:p w14:paraId="15FD9AA4" w14:textId="77777777" w:rsidR="00B437FF" w:rsidRDefault="00B437FF" w:rsidP="00B437FF">
      <w:pPr>
        <w:rPr>
          <w:szCs w:val="24"/>
        </w:rPr>
        <w:sectPr w:rsidR="00B437FF" w:rsidSect="00992EEB">
          <w:headerReference w:type="default" r:id="rId37"/>
          <w:footerReference w:type="default" r:id="rId38"/>
          <w:endnotePr>
            <w:numFmt w:val="decimal"/>
          </w:endnotePr>
          <w:pgSz w:w="12240" w:h="15840"/>
          <w:pgMar w:top="1296" w:right="1440" w:bottom="1296" w:left="1440" w:header="1440" w:footer="1440" w:gutter="0"/>
          <w:pgNumType w:start="1"/>
          <w:cols w:space="720"/>
          <w:noEndnote/>
          <w:docGrid w:linePitch="326"/>
        </w:sectPr>
      </w:pPr>
    </w:p>
    <w:p w14:paraId="3D223682" w14:textId="77777777" w:rsidR="004F4C17" w:rsidRPr="0057299D" w:rsidRDefault="004F4C17" w:rsidP="00B437FF">
      <w:pPr>
        <w:rPr>
          <w:iCs/>
        </w:rPr>
      </w:pPr>
    </w:p>
    <w:bookmarkStart w:id="21" w:name="_MON_1539790134"/>
    <w:bookmarkEnd w:id="21"/>
    <w:p w14:paraId="6491E427" w14:textId="532DD34D" w:rsidR="0091409C" w:rsidRPr="00A41763" w:rsidRDefault="00676F52" w:rsidP="0091409C">
      <w:pPr>
        <w:ind w:left="-720" w:right="-810"/>
      </w:pPr>
      <w:r>
        <w:object w:dxaOrig="18159" w:dyaOrig="5238" w14:anchorId="3263E860">
          <v:shape id="_x0000_i1026" type="#_x0000_t75" style="width:713.65pt;height:261.4pt" o:ole="">
            <v:imagedata r:id="rId39" o:title=""/>
          </v:shape>
          <o:OLEObject Type="Embed" ProgID="Excel.Sheet.12" ShapeID="_x0000_i1026" DrawAspect="Content" ObjectID="_1564902572" r:id="rId40"/>
        </w:object>
      </w:r>
    </w:p>
    <w:p w14:paraId="4BEA9E95" w14:textId="77777777" w:rsidR="0091409C" w:rsidRDefault="0091409C" w:rsidP="006D42EC">
      <w:pPr>
        <w:pStyle w:val="Heading2"/>
        <w:sectPr w:rsidR="0091409C" w:rsidSect="00992EEB">
          <w:pgSz w:w="15840" w:h="12240" w:orient="landscape"/>
          <w:pgMar w:top="1440" w:right="1440" w:bottom="1440" w:left="1440" w:header="720" w:footer="720" w:gutter="0"/>
          <w:cols w:space="720"/>
          <w:docGrid w:linePitch="360"/>
        </w:sectPr>
      </w:pPr>
      <w:bookmarkStart w:id="22" w:name="_Toc466046223"/>
    </w:p>
    <w:p w14:paraId="02D2A1FC" w14:textId="77777777" w:rsidR="006D42EC" w:rsidRDefault="00F056C3" w:rsidP="006D42EC">
      <w:pPr>
        <w:pStyle w:val="Heading2"/>
      </w:pPr>
      <w:r>
        <w:t>A.</w:t>
      </w:r>
      <w:r w:rsidR="00A41763" w:rsidRPr="00A41763">
        <w:t xml:space="preserve">15. </w:t>
      </w:r>
      <w:r w:rsidR="006D42EC">
        <w:t>Reasons for Changes in Burden</w:t>
      </w:r>
      <w:bookmarkEnd w:id="22"/>
    </w:p>
    <w:p w14:paraId="659CEA94" w14:textId="60B9843B" w:rsidR="008D2D83" w:rsidRPr="00761F3E" w:rsidRDefault="008D2D83" w:rsidP="004D0B5C">
      <w:pPr>
        <w:pStyle w:val="ListParagraph"/>
        <w:numPr>
          <w:ilvl w:val="0"/>
          <w:numId w:val="27"/>
        </w:numPr>
        <w:contextualSpacing w:val="0"/>
      </w:pPr>
      <w:r w:rsidRPr="00761F3E">
        <w:t xml:space="preserve">The number of respondents </w:t>
      </w:r>
      <w:r w:rsidR="00A40141">
        <w:t xml:space="preserve">reporting on Form EIA-3 </w:t>
      </w:r>
      <w:r w:rsidRPr="00761F3E">
        <w:t>decreased</w:t>
      </w:r>
      <w:r w:rsidR="00D93A6D">
        <w:t xml:space="preserve"> by 62 </w:t>
      </w:r>
      <w:r w:rsidR="00A40141">
        <w:t>from the previous clearance cycle resulting in a burden reduction</w:t>
      </w:r>
      <w:r w:rsidR="00D93A6D">
        <w:t xml:space="preserve"> of 310 hours</w:t>
      </w:r>
      <w:r w:rsidR="00A40141">
        <w:t xml:space="preserve">. </w:t>
      </w:r>
    </w:p>
    <w:p w14:paraId="4FE02C26" w14:textId="458E0DE4" w:rsidR="008D2D83" w:rsidRDefault="008D2D83" w:rsidP="004D0B5C">
      <w:pPr>
        <w:pStyle w:val="ListParagraph"/>
        <w:numPr>
          <w:ilvl w:val="0"/>
          <w:numId w:val="27"/>
        </w:numPr>
        <w:contextualSpacing w:val="0"/>
      </w:pPr>
      <w:r w:rsidRPr="00761F3E">
        <w:t xml:space="preserve">The </w:t>
      </w:r>
      <w:r w:rsidR="00A40141">
        <w:t xml:space="preserve">burden </w:t>
      </w:r>
      <w:r w:rsidR="00D01302">
        <w:t xml:space="preserve">hours </w:t>
      </w:r>
      <w:r w:rsidR="00A40141">
        <w:t>per response estimate for Form</w:t>
      </w:r>
      <w:r w:rsidRPr="00761F3E">
        <w:t xml:space="preserve"> EIA-7A </w:t>
      </w:r>
      <w:r w:rsidR="00A40141">
        <w:t xml:space="preserve">increased from 1 hour to </w:t>
      </w:r>
      <w:r w:rsidRPr="00761F3E">
        <w:t>3.25 hours</w:t>
      </w:r>
      <w:r w:rsidR="00A40141">
        <w:t xml:space="preserve"> based on </w:t>
      </w:r>
      <w:r w:rsidR="00761F3E" w:rsidRPr="00761F3E">
        <w:t xml:space="preserve">the results </w:t>
      </w:r>
      <w:r w:rsidR="00A40141">
        <w:t xml:space="preserve">from </w:t>
      </w:r>
      <w:r w:rsidR="00761F3E" w:rsidRPr="00761F3E">
        <w:t>the cognitive research</w:t>
      </w:r>
      <w:r w:rsidR="00A40141">
        <w:t xml:space="preserve"> on this survey</w:t>
      </w:r>
      <w:r w:rsidR="00D01302">
        <w:t xml:space="preserve"> and the addition of new </w:t>
      </w:r>
      <w:r w:rsidR="00D93A6D">
        <w:t>survey questions</w:t>
      </w:r>
      <w:r w:rsidR="00D01302">
        <w:t xml:space="preserve"> to the survey form</w:t>
      </w:r>
      <w:r w:rsidR="00D93A6D">
        <w:t xml:space="preserve"> resulting in an increase of 1,908 hours shown in Table A.2 as a change due to agency discretion. </w:t>
      </w:r>
      <w:r w:rsidR="00D93A6D" w:rsidRPr="00761F3E">
        <w:t xml:space="preserve">The number of respondents </w:t>
      </w:r>
      <w:r w:rsidR="00D93A6D">
        <w:t xml:space="preserve">reporting on Form EIA-7A </w:t>
      </w:r>
      <w:r w:rsidR="00D93A6D" w:rsidRPr="00761F3E">
        <w:t>decreased</w:t>
      </w:r>
      <w:r w:rsidR="00D93A6D">
        <w:t xml:space="preserve"> by 360 from the previous clearance resulting in a reduction of 360 hours. </w:t>
      </w:r>
      <w:r w:rsidR="00A40141">
        <w:t>This resulted in a</w:t>
      </w:r>
      <w:r w:rsidR="00D93A6D">
        <w:t xml:space="preserve"> </w:t>
      </w:r>
      <w:r w:rsidR="00A40141">
        <w:t>n</w:t>
      </w:r>
      <w:r w:rsidR="00D93A6D">
        <w:t>et</w:t>
      </w:r>
      <w:r w:rsidR="00A40141">
        <w:t xml:space="preserve"> increase in burden</w:t>
      </w:r>
      <w:r w:rsidR="00D01302">
        <w:t xml:space="preserve"> </w:t>
      </w:r>
      <w:r w:rsidR="00D93A6D">
        <w:t>of 1,548 hours</w:t>
      </w:r>
      <w:r w:rsidR="00D01302">
        <w:t xml:space="preserve"> </w:t>
      </w:r>
      <w:r w:rsidR="00A40141">
        <w:t xml:space="preserve">for Form EIA-7A. </w:t>
      </w:r>
    </w:p>
    <w:p w14:paraId="1ACC3BD0" w14:textId="73A47F42" w:rsidR="00D93A6D" w:rsidRPr="00761F3E" w:rsidRDefault="00D93A6D" w:rsidP="004D0B5C">
      <w:pPr>
        <w:pStyle w:val="ListParagraph"/>
        <w:numPr>
          <w:ilvl w:val="0"/>
          <w:numId w:val="27"/>
        </w:numPr>
        <w:contextualSpacing w:val="0"/>
      </w:pPr>
      <w:r w:rsidRPr="00761F3E">
        <w:t xml:space="preserve">The number of respondents </w:t>
      </w:r>
      <w:r>
        <w:t xml:space="preserve">reporting on Form EIA-8A </w:t>
      </w:r>
      <w:r w:rsidRPr="00761F3E">
        <w:t>decreased</w:t>
      </w:r>
      <w:r>
        <w:t xml:space="preserve"> by </w:t>
      </w:r>
      <w:r w:rsidR="00BE5015">
        <w:t>38</w:t>
      </w:r>
      <w:r>
        <w:t xml:space="preserve"> from the previous clearance cycle resulting in a burden reduction of 3</w:t>
      </w:r>
      <w:r w:rsidR="00BE5015">
        <w:t xml:space="preserve">8 </w:t>
      </w:r>
      <w:r>
        <w:t>hours.</w:t>
      </w:r>
    </w:p>
    <w:p w14:paraId="660A8C5D" w14:textId="53336EFB" w:rsidR="00761F3E" w:rsidRPr="00761F3E" w:rsidRDefault="00761F3E" w:rsidP="004D0B5C">
      <w:pPr>
        <w:pStyle w:val="ListParagraph"/>
        <w:numPr>
          <w:ilvl w:val="0"/>
          <w:numId w:val="27"/>
        </w:numPr>
        <w:contextualSpacing w:val="0"/>
      </w:pPr>
      <w:r w:rsidRPr="00761F3E">
        <w:t xml:space="preserve">The prior clearance </w:t>
      </w:r>
      <w:r w:rsidR="00A40141">
        <w:t>provided</w:t>
      </w:r>
      <w:r w:rsidR="00A40141" w:rsidRPr="00761F3E">
        <w:t xml:space="preserve"> </w:t>
      </w:r>
      <w:r w:rsidRPr="00761F3E">
        <w:t xml:space="preserve">no estimate of the burden hours associated with </w:t>
      </w:r>
      <w:r w:rsidR="00A40141">
        <w:t>standby Form</w:t>
      </w:r>
      <w:r w:rsidR="00D01302">
        <w:t>s</w:t>
      </w:r>
      <w:r w:rsidR="00A40141">
        <w:t xml:space="preserve"> </w:t>
      </w:r>
      <w:r w:rsidRPr="00761F3E">
        <w:t>EIA-6 and EIA-20</w:t>
      </w:r>
      <w:r w:rsidR="00D01302">
        <w:t>. This clearance provides burden hours in the event these forms are activated, thereby resulting in an increase in burden</w:t>
      </w:r>
      <w:r w:rsidR="00BE5015">
        <w:t xml:space="preserve"> of 55 hours for Form EIA-6 and 40 hours for Form EIA-20</w:t>
      </w:r>
      <w:r w:rsidR="00D01302">
        <w:t xml:space="preserve">. </w:t>
      </w:r>
    </w:p>
    <w:p w14:paraId="3DB7AE77" w14:textId="6A908534" w:rsidR="00B94B2E" w:rsidRPr="00761F3E" w:rsidRDefault="008D2D83" w:rsidP="004D0B5C">
      <w:r w:rsidRPr="00761F3E">
        <w:t xml:space="preserve">The estimated changes to respondent burden for the individual forms contained in this package are </w:t>
      </w:r>
      <w:r w:rsidR="00D01302">
        <w:t>shown</w:t>
      </w:r>
      <w:r w:rsidR="00D01302" w:rsidRPr="00761F3E">
        <w:t xml:space="preserve"> </w:t>
      </w:r>
      <w:r w:rsidRPr="00761F3E">
        <w:t>in Table A2.</w:t>
      </w:r>
    </w:p>
    <w:p w14:paraId="4AACED89" w14:textId="77777777" w:rsidR="00F056C3" w:rsidRDefault="00F056C3" w:rsidP="00F056C3">
      <w:pPr>
        <w:pStyle w:val="Heading2"/>
      </w:pPr>
    </w:p>
    <w:p w14:paraId="67218698" w14:textId="77777777" w:rsidR="00F056C3" w:rsidRDefault="00F056C3" w:rsidP="00F056C3">
      <w:pPr>
        <w:pStyle w:val="Heading2"/>
      </w:pPr>
      <w:bookmarkStart w:id="23" w:name="_Toc466046224"/>
      <w:r>
        <w:t>A.</w:t>
      </w:r>
      <w:r w:rsidR="00A41763" w:rsidRPr="00A41763">
        <w:t xml:space="preserve">16. </w:t>
      </w:r>
      <w:r w:rsidRPr="00F056C3">
        <w:t>Collection, Tabulation, and Publication Plans</w:t>
      </w:r>
      <w:bookmarkEnd w:id="23"/>
      <w:r w:rsidRPr="00F056C3">
        <w:t xml:space="preserve"> </w:t>
      </w:r>
    </w:p>
    <w:p w14:paraId="0C356FA8" w14:textId="77777777" w:rsidR="00BF7C95" w:rsidRPr="00BF7C95" w:rsidRDefault="00BF7C95" w:rsidP="00BF7C95">
      <w:pPr>
        <w:rPr>
          <w:bCs/>
        </w:rPr>
      </w:pPr>
      <w:r w:rsidRPr="00BF7C95">
        <w:rPr>
          <w:bCs/>
        </w:rPr>
        <w:t xml:space="preserve">Plans to tabulate and publish data collected by the coal data collection forms are described below. </w:t>
      </w:r>
    </w:p>
    <w:p w14:paraId="79092BDC" w14:textId="77777777" w:rsidR="00BF7C95" w:rsidRPr="00BF7C95" w:rsidRDefault="00BF7C95" w:rsidP="00BF7C95">
      <w:pPr>
        <w:rPr>
          <w:b/>
          <w:bCs/>
        </w:rPr>
      </w:pPr>
      <w:r w:rsidRPr="00BF7C95">
        <w:rPr>
          <w:b/>
          <w:bCs/>
        </w:rPr>
        <w:t xml:space="preserve">a. Weekly </w:t>
      </w:r>
      <w:r w:rsidR="00BF2729">
        <w:rPr>
          <w:b/>
          <w:bCs/>
        </w:rPr>
        <w:t xml:space="preserve">Standby </w:t>
      </w:r>
      <w:r w:rsidRPr="00BF7C95">
        <w:rPr>
          <w:b/>
          <w:bCs/>
        </w:rPr>
        <w:t>Forms</w:t>
      </w:r>
    </w:p>
    <w:p w14:paraId="6FE4A116" w14:textId="06E39B10" w:rsidR="00BF7C95" w:rsidRPr="00BF7C95" w:rsidRDefault="001A5647" w:rsidP="00BF7C95">
      <w:pPr>
        <w:rPr>
          <w:bCs/>
        </w:rPr>
      </w:pPr>
      <w:r>
        <w:rPr>
          <w:bCs/>
        </w:rPr>
        <w:t>The w</w:t>
      </w:r>
      <w:r w:rsidR="00BF7C95" w:rsidRPr="00BF7C95">
        <w:rPr>
          <w:bCs/>
        </w:rPr>
        <w:t xml:space="preserve">eekly </w:t>
      </w:r>
      <w:r>
        <w:rPr>
          <w:bCs/>
        </w:rPr>
        <w:t xml:space="preserve">standby </w:t>
      </w:r>
      <w:r w:rsidR="00BF7C95" w:rsidRPr="00BF7C95">
        <w:rPr>
          <w:bCs/>
        </w:rPr>
        <w:t xml:space="preserve">Forms EIA-6 </w:t>
      </w:r>
      <w:r>
        <w:rPr>
          <w:bCs/>
        </w:rPr>
        <w:t xml:space="preserve">(coal production) </w:t>
      </w:r>
      <w:r w:rsidR="00BF7C95" w:rsidRPr="00BF7C95">
        <w:rPr>
          <w:bCs/>
        </w:rPr>
        <w:t>and EIA-20</w:t>
      </w:r>
      <w:r>
        <w:rPr>
          <w:bCs/>
        </w:rPr>
        <w:t xml:space="preserve"> (coal consumption and stocks at power plants)</w:t>
      </w:r>
      <w:r w:rsidR="00BF7C95" w:rsidRPr="00BF7C95">
        <w:rPr>
          <w:bCs/>
        </w:rPr>
        <w:t xml:space="preserve"> will be used to collect data during coal supply disruptions</w:t>
      </w:r>
      <w:r w:rsidR="008A283F">
        <w:rPr>
          <w:bCs/>
        </w:rPr>
        <w:t>.</w:t>
      </w:r>
      <w:r w:rsidR="00A25EEA">
        <w:rPr>
          <w:bCs/>
        </w:rPr>
        <w:t xml:space="preserve"> </w:t>
      </w:r>
      <w:r w:rsidR="008A283F">
        <w:rPr>
          <w:bCs/>
        </w:rPr>
        <w:t>The number of mining companies or generators who will be asked to respond will depend on the nature and extent of the emergency</w:t>
      </w:r>
      <w:r w:rsidR="00BF7C95" w:rsidRPr="00BF7C95">
        <w:rPr>
          <w:bCs/>
        </w:rPr>
        <w:t>.</w:t>
      </w:r>
      <w:r w:rsidR="00F726BF" w:rsidRPr="00BF7C95">
        <w:rPr>
          <w:bCs/>
        </w:rPr>
        <w:t xml:space="preserve"> </w:t>
      </w:r>
      <w:r w:rsidR="00BF7C95" w:rsidRPr="00BF7C95">
        <w:rPr>
          <w:bCs/>
        </w:rPr>
        <w:t xml:space="preserve">During supply disruptions, the forms must be submitted no later than 5pm </w:t>
      </w:r>
      <w:r w:rsidR="00D938C8">
        <w:rPr>
          <w:bCs/>
        </w:rPr>
        <w:t>E</w:t>
      </w:r>
      <w:r w:rsidR="00BF7C95" w:rsidRPr="00BF7C95">
        <w:rPr>
          <w:bCs/>
        </w:rPr>
        <w:t xml:space="preserve">astern </w:t>
      </w:r>
      <w:r w:rsidR="00D938C8">
        <w:rPr>
          <w:bCs/>
        </w:rPr>
        <w:t>Standard T</w:t>
      </w:r>
      <w:r w:rsidR="00BF7C95" w:rsidRPr="00BF7C95">
        <w:rPr>
          <w:bCs/>
        </w:rPr>
        <w:t>ime each Monday after the seven-day reporting period. The reporting period is Saturday midnight to Saturday midnight</w:t>
      </w:r>
      <w:r w:rsidR="00D01302">
        <w:rPr>
          <w:bCs/>
        </w:rPr>
        <w:t xml:space="preserve"> of the following week</w:t>
      </w:r>
      <w:r w:rsidR="00BF7C95" w:rsidRPr="00BF7C95">
        <w:rPr>
          <w:bCs/>
        </w:rPr>
        <w:t xml:space="preserve">. </w:t>
      </w:r>
      <w:r w:rsidR="00437AD7">
        <w:rPr>
          <w:bCs/>
        </w:rPr>
        <w:t>Data will be published weekly on the EIA web site. The type of data and publication format will depend on circumstances and the data protection terms of the surveys.</w:t>
      </w:r>
    </w:p>
    <w:p w14:paraId="3104C719" w14:textId="77777777" w:rsidR="00BF7C95" w:rsidRPr="00BF7C95" w:rsidRDefault="00BF7C95" w:rsidP="00BF7C95">
      <w:pPr>
        <w:rPr>
          <w:b/>
          <w:bCs/>
        </w:rPr>
      </w:pPr>
      <w:r w:rsidRPr="00BF7C95">
        <w:rPr>
          <w:b/>
          <w:bCs/>
        </w:rPr>
        <w:t xml:space="preserve">b. Quarterly Form </w:t>
      </w:r>
    </w:p>
    <w:p w14:paraId="1F56D889" w14:textId="77777777" w:rsidR="00BF2729" w:rsidRPr="00BF7C95" w:rsidRDefault="00BF7C95" w:rsidP="00BF2729">
      <w:pPr>
        <w:rPr>
          <w:bCs/>
        </w:rPr>
      </w:pPr>
      <w:r w:rsidRPr="00BF7C95">
        <w:rPr>
          <w:bCs/>
        </w:rPr>
        <w:t xml:space="preserve">Quarterly Form EIA-3 will be used </w:t>
      </w:r>
      <w:r w:rsidR="00BF2729">
        <w:rPr>
          <w:bCs/>
        </w:rPr>
        <w:t>to collect data on the volume and characteristics of coal used at industrial, commercial, and institutional coal consumers.</w:t>
      </w:r>
      <w:r w:rsidR="00A25EEA">
        <w:rPr>
          <w:bCs/>
        </w:rPr>
        <w:t xml:space="preserve"> </w:t>
      </w:r>
      <w:r w:rsidRPr="00BF7C95">
        <w:rPr>
          <w:bCs/>
        </w:rPr>
        <w:t xml:space="preserve">The quarterly forms are due one month after the close of each </w:t>
      </w:r>
      <w:r w:rsidR="00972933">
        <w:rPr>
          <w:bCs/>
        </w:rPr>
        <w:t xml:space="preserve">calendar </w:t>
      </w:r>
      <w:r w:rsidRPr="00BF7C95">
        <w:rPr>
          <w:bCs/>
        </w:rPr>
        <w:t>quarter.</w:t>
      </w:r>
    </w:p>
    <w:p w14:paraId="39C8F2D1" w14:textId="0AC1E1C6" w:rsidR="00BF7C95" w:rsidRDefault="00BF7C95" w:rsidP="00D53F88">
      <w:pPr>
        <w:rPr>
          <w:bCs/>
        </w:rPr>
      </w:pPr>
      <w:r w:rsidRPr="00BF7C95">
        <w:rPr>
          <w:bCs/>
        </w:rPr>
        <w:t xml:space="preserve"> Form EIA-3 data will appear in the following reports:</w:t>
      </w:r>
      <w:r w:rsidRPr="00BF7C95">
        <w:rPr>
          <w:bCs/>
        </w:rPr>
        <w:tab/>
      </w:r>
    </w:p>
    <w:p w14:paraId="15F7F3B8" w14:textId="77777777" w:rsidR="00D53F88" w:rsidRPr="00D53F88" w:rsidRDefault="00DF75A7" w:rsidP="00D53F88">
      <w:pPr>
        <w:numPr>
          <w:ilvl w:val="0"/>
          <w:numId w:val="14"/>
        </w:numPr>
        <w:rPr>
          <w:bCs/>
          <w:i/>
        </w:rPr>
      </w:pPr>
      <w:hyperlink r:id="rId41" w:history="1">
        <w:r w:rsidR="00D53F88" w:rsidRPr="00D53F88">
          <w:rPr>
            <w:rStyle w:val="Hyperlink"/>
            <w:bCs/>
            <w:i/>
          </w:rPr>
          <w:t>Monthly Energy Review</w:t>
        </w:r>
      </w:hyperlink>
    </w:p>
    <w:p w14:paraId="644D988F" w14:textId="77777777" w:rsidR="00D53F88" w:rsidRPr="00D53F88" w:rsidRDefault="00DF75A7" w:rsidP="00D53F88">
      <w:pPr>
        <w:numPr>
          <w:ilvl w:val="0"/>
          <w:numId w:val="14"/>
        </w:numPr>
        <w:rPr>
          <w:bCs/>
          <w:i/>
        </w:rPr>
      </w:pPr>
      <w:hyperlink r:id="rId42" w:history="1">
        <w:r w:rsidR="00D53F88" w:rsidRPr="00D53F88">
          <w:rPr>
            <w:rStyle w:val="Hyperlink"/>
            <w:bCs/>
            <w:i/>
          </w:rPr>
          <w:t>Quarterly Coal Report</w:t>
        </w:r>
      </w:hyperlink>
    </w:p>
    <w:p w14:paraId="0FE28111" w14:textId="77777777" w:rsidR="00D53F88" w:rsidRPr="00D53F88" w:rsidRDefault="00DF75A7" w:rsidP="00D53F88">
      <w:pPr>
        <w:numPr>
          <w:ilvl w:val="0"/>
          <w:numId w:val="14"/>
        </w:numPr>
        <w:rPr>
          <w:bCs/>
          <w:i/>
        </w:rPr>
      </w:pPr>
      <w:hyperlink r:id="rId43" w:history="1">
        <w:r w:rsidR="00D53F88" w:rsidRPr="00D53F88">
          <w:rPr>
            <w:rStyle w:val="Hyperlink"/>
            <w:bCs/>
            <w:i/>
          </w:rPr>
          <w:t>Quarterly Coal Distribution Report</w:t>
        </w:r>
      </w:hyperlink>
    </w:p>
    <w:p w14:paraId="7F7E17DA" w14:textId="77777777" w:rsidR="00D53F88" w:rsidRPr="00D53F88" w:rsidRDefault="00DF75A7" w:rsidP="00D53F88">
      <w:pPr>
        <w:numPr>
          <w:ilvl w:val="0"/>
          <w:numId w:val="14"/>
        </w:numPr>
        <w:rPr>
          <w:bCs/>
          <w:i/>
        </w:rPr>
      </w:pPr>
      <w:hyperlink r:id="rId44" w:history="1">
        <w:r w:rsidR="00D53F88" w:rsidRPr="00D53F88">
          <w:rPr>
            <w:rStyle w:val="Hyperlink"/>
            <w:bCs/>
            <w:i/>
          </w:rPr>
          <w:t>Annual Coal Report</w:t>
        </w:r>
      </w:hyperlink>
    </w:p>
    <w:p w14:paraId="23660C9E" w14:textId="77777777" w:rsidR="00D53F88" w:rsidRPr="00D53F88" w:rsidRDefault="00DF75A7" w:rsidP="00D53F88">
      <w:pPr>
        <w:numPr>
          <w:ilvl w:val="0"/>
          <w:numId w:val="14"/>
        </w:numPr>
        <w:rPr>
          <w:bCs/>
          <w:i/>
        </w:rPr>
      </w:pPr>
      <w:hyperlink r:id="rId45" w:history="1">
        <w:r w:rsidR="00D53F88" w:rsidRPr="00D53F88">
          <w:rPr>
            <w:rStyle w:val="Hyperlink"/>
            <w:bCs/>
            <w:i/>
          </w:rPr>
          <w:t>Annual Coal Distribution Report</w:t>
        </w:r>
      </w:hyperlink>
    </w:p>
    <w:p w14:paraId="4DE2CA93" w14:textId="77777777" w:rsidR="00BF7C95" w:rsidRPr="00BF7C95" w:rsidRDefault="00BF7C95" w:rsidP="00BF7C95">
      <w:pPr>
        <w:rPr>
          <w:b/>
          <w:bCs/>
        </w:rPr>
      </w:pPr>
      <w:r w:rsidRPr="00BF7C95">
        <w:rPr>
          <w:b/>
          <w:bCs/>
        </w:rPr>
        <w:t>c. Annual Forms</w:t>
      </w:r>
    </w:p>
    <w:p w14:paraId="108256BA" w14:textId="77777777" w:rsidR="00BF7C95" w:rsidRPr="00BF7C95" w:rsidRDefault="00BF7C95" w:rsidP="00BF7C95">
      <w:pPr>
        <w:rPr>
          <w:bCs/>
        </w:rPr>
      </w:pPr>
      <w:r w:rsidRPr="00BF7C95">
        <w:rPr>
          <w:bCs/>
        </w:rPr>
        <w:t>Annual Form EIA-7A collects information on coal production and related information from U.S. coal mining operations. Form EIA-8A collects coal stocks and export data from U.S. coal brokers, coal traders, and coal terminals.</w:t>
      </w:r>
    </w:p>
    <w:p w14:paraId="7345D191" w14:textId="77777777" w:rsidR="00BF7C95" w:rsidRPr="00BF7C95" w:rsidRDefault="00BF7C95" w:rsidP="00BF7C95">
      <w:pPr>
        <w:rPr>
          <w:bCs/>
        </w:rPr>
      </w:pPr>
      <w:r w:rsidRPr="00BF7C95">
        <w:rPr>
          <w:bCs/>
        </w:rPr>
        <w:t>Data collected will appear in the following reports:</w:t>
      </w:r>
    </w:p>
    <w:p w14:paraId="09607670" w14:textId="63640030" w:rsidR="00D53F88" w:rsidRPr="00D53F88" w:rsidRDefault="00DF75A7" w:rsidP="00D53F88">
      <w:pPr>
        <w:numPr>
          <w:ilvl w:val="0"/>
          <w:numId w:val="20"/>
        </w:numPr>
        <w:rPr>
          <w:bCs/>
          <w:i/>
        </w:rPr>
      </w:pPr>
      <w:hyperlink r:id="rId46" w:history="1">
        <w:r w:rsidR="00D53F88" w:rsidRPr="00D53F88">
          <w:rPr>
            <w:rStyle w:val="Hyperlink"/>
            <w:bCs/>
            <w:i/>
          </w:rPr>
          <w:t>Monthly Energy Review</w:t>
        </w:r>
      </w:hyperlink>
    </w:p>
    <w:p w14:paraId="1B85E45D" w14:textId="77777777" w:rsidR="00D53F88" w:rsidRPr="00D53F88" w:rsidRDefault="00DF75A7" w:rsidP="00D53F88">
      <w:pPr>
        <w:numPr>
          <w:ilvl w:val="0"/>
          <w:numId w:val="20"/>
        </w:numPr>
        <w:rPr>
          <w:bCs/>
          <w:i/>
        </w:rPr>
      </w:pPr>
      <w:hyperlink r:id="rId47" w:history="1">
        <w:r w:rsidR="00D53F88" w:rsidRPr="00D53F88">
          <w:rPr>
            <w:rStyle w:val="Hyperlink"/>
            <w:bCs/>
            <w:i/>
          </w:rPr>
          <w:t>Annual Coal Report</w:t>
        </w:r>
      </w:hyperlink>
    </w:p>
    <w:p w14:paraId="7A967FF3" w14:textId="77777777" w:rsidR="00D53F88" w:rsidRPr="00D53F88" w:rsidRDefault="00DF75A7" w:rsidP="00D53F88">
      <w:pPr>
        <w:numPr>
          <w:ilvl w:val="0"/>
          <w:numId w:val="20"/>
        </w:numPr>
        <w:rPr>
          <w:bCs/>
          <w:i/>
        </w:rPr>
      </w:pPr>
      <w:hyperlink r:id="rId48" w:history="1">
        <w:r w:rsidR="00D53F88" w:rsidRPr="00D53F88">
          <w:rPr>
            <w:rStyle w:val="Hyperlink"/>
            <w:bCs/>
            <w:i/>
          </w:rPr>
          <w:t>Annual Coal Distribution Report</w:t>
        </w:r>
      </w:hyperlink>
    </w:p>
    <w:p w14:paraId="6D015E70" w14:textId="286839EC" w:rsidR="00D53F88" w:rsidRPr="00D53F88" w:rsidRDefault="00DF75A7" w:rsidP="00D53F88">
      <w:pPr>
        <w:numPr>
          <w:ilvl w:val="0"/>
          <w:numId w:val="20"/>
        </w:numPr>
        <w:rPr>
          <w:bCs/>
          <w:i/>
        </w:rPr>
      </w:pPr>
      <w:hyperlink r:id="rId49" w:history="1">
        <w:r w:rsidR="00D53F88" w:rsidRPr="00D53F88">
          <w:rPr>
            <w:rStyle w:val="Hyperlink"/>
            <w:bCs/>
            <w:i/>
          </w:rPr>
          <w:t>State Energy Profiles</w:t>
        </w:r>
      </w:hyperlink>
    </w:p>
    <w:p w14:paraId="7AC371A9" w14:textId="77777777" w:rsidR="00F056C3" w:rsidRPr="00A41763" w:rsidRDefault="00F056C3" w:rsidP="00A41763"/>
    <w:p w14:paraId="36EC4ADE" w14:textId="77777777" w:rsidR="00F056C3" w:rsidRDefault="00F056C3" w:rsidP="00F056C3">
      <w:pPr>
        <w:pStyle w:val="Heading2"/>
      </w:pPr>
      <w:bookmarkStart w:id="24" w:name="_Toc466046225"/>
      <w:r>
        <w:t>A.</w:t>
      </w:r>
      <w:r w:rsidR="00A41763" w:rsidRPr="00A41763">
        <w:t xml:space="preserve">17. </w:t>
      </w:r>
      <w:r w:rsidRPr="00F056C3">
        <w:t>OMB Number and Expiration Date</w:t>
      </w:r>
      <w:bookmarkEnd w:id="24"/>
      <w:r w:rsidRPr="00F056C3">
        <w:t xml:space="preserve"> </w:t>
      </w:r>
    </w:p>
    <w:p w14:paraId="220104D6" w14:textId="77777777" w:rsidR="00BF7C95" w:rsidRDefault="00BF7C95" w:rsidP="00BF7C95">
      <w:pPr>
        <w:spacing w:before="120"/>
      </w:pPr>
      <w:r w:rsidRPr="005C6DD6">
        <w:t>The OMB Number (1905-016</w:t>
      </w:r>
      <w:r>
        <w:t>7</w:t>
      </w:r>
      <w:r w:rsidRPr="005C6DD6">
        <w:t>) and expiration date will be displayed on all the data collection forms and instructions.</w:t>
      </w:r>
    </w:p>
    <w:p w14:paraId="1C234595" w14:textId="77777777" w:rsidR="00F056C3" w:rsidRDefault="00F056C3" w:rsidP="00A41763">
      <w:pPr>
        <w:rPr>
          <w:b/>
          <w:bCs/>
        </w:rPr>
      </w:pPr>
    </w:p>
    <w:p w14:paraId="103135AE" w14:textId="77777777" w:rsidR="00F056C3" w:rsidRDefault="00F056C3" w:rsidP="00F056C3">
      <w:pPr>
        <w:pStyle w:val="Heading2"/>
      </w:pPr>
      <w:bookmarkStart w:id="25" w:name="_Toc466046226"/>
      <w:r>
        <w:t>A.</w:t>
      </w:r>
      <w:r w:rsidR="00A41763" w:rsidRPr="00A41763">
        <w:t xml:space="preserve">18. </w:t>
      </w:r>
      <w:r w:rsidRPr="00F056C3">
        <w:t>Certification Statement</w:t>
      </w:r>
      <w:bookmarkEnd w:id="25"/>
      <w:r w:rsidRPr="00F056C3">
        <w:t xml:space="preserve"> </w:t>
      </w:r>
    </w:p>
    <w:p w14:paraId="4AE511CD" w14:textId="1E626524" w:rsidR="00BF7C95" w:rsidRDefault="00BF7C95" w:rsidP="00BF7C95">
      <w:r w:rsidRPr="00D371B3">
        <w:t>There are no exceptions to the certification statement identified in Item 19, "Certification for Paperwork Reduction Act Submissions," of OMB Form 83-I.</w:t>
      </w:r>
      <w:r w:rsidR="001271DF">
        <w:t xml:space="preserve"> This information collection request complies </w:t>
      </w:r>
      <w:r w:rsidR="00BD5A04">
        <w:t xml:space="preserve">with </w:t>
      </w:r>
      <w:r w:rsidR="001271DF">
        <w:t>5 C</w:t>
      </w:r>
      <w:r w:rsidR="001271DF" w:rsidRPr="00122511">
        <w:t xml:space="preserve">FR 1320.9. </w:t>
      </w:r>
    </w:p>
    <w:p w14:paraId="50E8CB26" w14:textId="77777777" w:rsidR="00A41763" w:rsidRPr="00A41763" w:rsidRDefault="00A41763" w:rsidP="00BF7C95"/>
    <w:sectPr w:rsidR="00A41763" w:rsidRPr="00A41763" w:rsidSect="00992EE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92D947" w14:textId="77777777" w:rsidR="006968C8" w:rsidRDefault="006968C8" w:rsidP="00536CE1">
      <w:pPr>
        <w:spacing w:after="0" w:line="240" w:lineRule="auto"/>
      </w:pPr>
      <w:r>
        <w:separator/>
      </w:r>
    </w:p>
  </w:endnote>
  <w:endnote w:type="continuationSeparator" w:id="0">
    <w:p w14:paraId="053D0C36" w14:textId="77777777" w:rsidR="006968C8" w:rsidRDefault="006968C8" w:rsidP="00536CE1">
      <w:pPr>
        <w:spacing w:after="0" w:line="240" w:lineRule="auto"/>
      </w:pPr>
      <w:r>
        <w:continuationSeparator/>
      </w:r>
    </w:p>
  </w:endnote>
  <w:endnote w:type="continuationNotice" w:id="1">
    <w:p w14:paraId="2CEBF9FA" w14:textId="77777777" w:rsidR="006968C8" w:rsidRDefault="006968C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n-ea">
    <w:panose1 w:val="00000000000000000000"/>
    <w:charset w:val="00"/>
    <w:family w:val="roman"/>
    <w:notTrueType/>
    <w:pitch w:val="default"/>
  </w:font>
  <w:font w:name="MS PGothic">
    <w:panose1 w:val="020B0600070205080204"/>
    <w:charset w:val="80"/>
    <w:family w:val="swiss"/>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59C920" w14:textId="77777777" w:rsidR="006968C8" w:rsidRPr="001F3A8F" w:rsidRDefault="006968C8" w:rsidP="00616E46">
    <w:pPr>
      <w:pStyle w:val="Footer"/>
      <w:tabs>
        <w:tab w:val="clear" w:pos="9720"/>
        <w:tab w:val="left" w:pos="8655"/>
      </w:tabs>
    </w:pPr>
    <w:r w:rsidRPr="00CB180D">
      <w:t>U.S. Energy Information Administration</w:t>
    </w:r>
    <w:r>
      <w:t xml:space="preserve"> </w:t>
    </w:r>
    <w:r w:rsidRPr="00CB180D">
      <w:t xml:space="preserve"> |</w:t>
    </w:r>
    <w:r>
      <w:t xml:space="preserve">  </w:t>
    </w:r>
    <w:sdt>
      <w:sdtPr>
        <w:alias w:val="Title"/>
        <w:tag w:val=""/>
        <w:id w:val="463942435"/>
        <w:dataBinding w:prefixMappings="xmlns:ns0='http://purl.org/dc/elements/1.1/' xmlns:ns1='http://schemas.openxmlformats.org/package/2006/metadata/core-properties' " w:xpath="/ns1:coreProperties[1]/ns0:title[1]" w:storeItemID="{6C3C8BC8-F283-45AE-878A-BAB7291924A1}"/>
        <w:text/>
      </w:sdtPr>
      <w:sdtEndPr/>
      <w:sdtContent>
        <w:r>
          <w:t>Supporting Statement for Coal Markets Reporting System</w:t>
        </w:r>
      </w:sdtContent>
    </w:sdt>
    <w:r>
      <w:t xml:space="preserve"> </w:t>
    </w:r>
    <w:r>
      <w:tab/>
      <w:t xml:space="preserve"> </w:t>
    </w:r>
    <w:r>
      <w:fldChar w:fldCharType="begin"/>
    </w:r>
    <w:r>
      <w:instrText xml:space="preserve"> PAGE   \* MERGEFORMAT </w:instrText>
    </w:r>
    <w:r>
      <w:fldChar w:fldCharType="separate"/>
    </w:r>
    <w:r w:rsidR="00BF2941">
      <w:rPr>
        <w:noProof/>
      </w:rPr>
      <w:t>i</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614A12" w14:textId="77777777" w:rsidR="006968C8" w:rsidRDefault="00DF75A7" w:rsidP="00760677">
    <w:pPr>
      <w:pStyle w:val="Footer"/>
    </w:pPr>
    <w:sdt>
      <w:sdtPr>
        <w:id w:val="272451101"/>
        <w:docPartObj>
          <w:docPartGallery w:val="Page Numbers (Bottom of Page)"/>
          <w:docPartUnique/>
        </w:docPartObj>
      </w:sdtPr>
      <w:sdtEndPr/>
      <w:sdtContent>
        <w:r w:rsidR="006968C8" w:rsidRPr="00CB180D">
          <w:t>U.S. Energy Information Administration</w:t>
        </w:r>
        <w:r w:rsidR="006968C8">
          <w:t xml:space="preserve"> </w:t>
        </w:r>
        <w:r w:rsidR="006968C8" w:rsidRPr="00CB180D">
          <w:t xml:space="preserve"> |</w:t>
        </w:r>
        <w:r w:rsidR="006968C8">
          <w:t xml:space="preserve"> </w:t>
        </w:r>
        <w:r w:rsidR="006968C8" w:rsidRPr="00CB180D">
          <w:t xml:space="preserve"> </w:t>
        </w:r>
        <w:sdt>
          <w:sdtPr>
            <w:alias w:val="Subject"/>
            <w:id w:val="406421018"/>
            <w:dataBinding w:prefixMappings="xmlns:ns0='http://purl.org/dc/elements/1.1/' xmlns:ns1='http://schemas.openxmlformats.org/package/2006/metadata/core-properties' " w:xpath="/ns1:coreProperties[1]/ns0:subject[1]" w:storeItemID="{6C3C8BC8-F283-45AE-878A-BAB7291924A1}"/>
            <w:text/>
          </w:sdtPr>
          <w:sdtEndPr/>
          <w:sdtContent>
            <w:r w:rsidR="006968C8">
              <w:t>Improving the Quality and Scope of EIA Data</w:t>
            </w:r>
          </w:sdtContent>
        </w:sdt>
        <w:r w:rsidR="006968C8" w:rsidRPr="00CB180D">
          <w:tab/>
        </w:r>
      </w:sdtContent>
    </w:sdt>
    <w:r w:rsidR="006968C8" w:rsidRPr="00760677">
      <w:t xml:space="preserve"> </w:t>
    </w:r>
    <w:r w:rsidR="006968C8">
      <w:fldChar w:fldCharType="begin"/>
    </w:r>
    <w:r w:rsidR="006968C8">
      <w:instrText xml:space="preserve"> PAGE   \* MERGEFORMAT </w:instrText>
    </w:r>
    <w:r w:rsidR="006968C8">
      <w:fldChar w:fldCharType="separate"/>
    </w:r>
    <w:r w:rsidR="006968C8">
      <w:rPr>
        <w:noProof/>
      </w:rPr>
      <w:t>i</w:t>
    </w:r>
    <w:r w:rsidR="006968C8">
      <w:rPr>
        <w:noProof/>
      </w:rPr>
      <w:fldChar w:fldCharType="end"/>
    </w:r>
  </w:p>
  <w:p w14:paraId="3D636FCD" w14:textId="77777777" w:rsidR="006968C8" w:rsidRDefault="006968C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FCAFF4" w14:textId="77777777" w:rsidR="006968C8" w:rsidRDefault="00DF75A7" w:rsidP="00760677">
    <w:pPr>
      <w:pStyle w:val="Footer"/>
    </w:pPr>
    <w:sdt>
      <w:sdtPr>
        <w:id w:val="-22715443"/>
        <w:docPartObj>
          <w:docPartGallery w:val="Page Numbers (Bottom of Page)"/>
          <w:docPartUnique/>
        </w:docPartObj>
      </w:sdtPr>
      <w:sdtEndPr/>
      <w:sdtContent>
        <w:r w:rsidR="006968C8" w:rsidRPr="00CB180D">
          <w:t>U.S. Energy Information Administration</w:t>
        </w:r>
        <w:r w:rsidR="006968C8">
          <w:t xml:space="preserve"> </w:t>
        </w:r>
        <w:r w:rsidR="006968C8" w:rsidRPr="00CB180D">
          <w:t xml:space="preserve"> |</w:t>
        </w:r>
        <w:r w:rsidR="006968C8">
          <w:t xml:space="preserve"> </w:t>
        </w:r>
        <w:r w:rsidR="006968C8" w:rsidRPr="00CB180D">
          <w:t xml:space="preserve"> </w:t>
        </w:r>
        <w:sdt>
          <w:sdtPr>
            <w:alias w:val="Subject"/>
            <w:id w:val="-135803878"/>
            <w:dataBinding w:prefixMappings="xmlns:ns0='http://purl.org/dc/elements/1.1/' xmlns:ns1='http://schemas.openxmlformats.org/package/2006/metadata/core-properties' " w:xpath="/ns1:coreProperties[1]/ns0:subject[1]" w:storeItemID="{6C3C8BC8-F283-45AE-878A-BAB7291924A1}"/>
            <w:text/>
          </w:sdtPr>
          <w:sdtEndPr/>
          <w:sdtContent>
            <w:r w:rsidR="006968C8">
              <w:t>Improving the Quality and Scope of EIA Data</w:t>
            </w:r>
          </w:sdtContent>
        </w:sdt>
        <w:r w:rsidR="006968C8" w:rsidRPr="00CB180D">
          <w:tab/>
        </w:r>
      </w:sdtContent>
    </w:sdt>
    <w:r w:rsidR="006968C8" w:rsidRPr="00760677">
      <w:t xml:space="preserve"> </w:t>
    </w:r>
    <w:r w:rsidR="006968C8">
      <w:fldChar w:fldCharType="begin"/>
    </w:r>
    <w:r w:rsidR="006968C8">
      <w:instrText xml:space="preserve"> PAGE   \* MERGEFORMAT </w:instrText>
    </w:r>
    <w:r w:rsidR="006968C8">
      <w:fldChar w:fldCharType="separate"/>
    </w:r>
    <w:r w:rsidR="006968C8">
      <w:rPr>
        <w:noProof/>
      </w:rPr>
      <w:t>0</w:t>
    </w:r>
    <w:r w:rsidR="006968C8">
      <w:rPr>
        <w:noProof/>
      </w:rPr>
      <w:fldChar w:fldCharType="end"/>
    </w:r>
  </w:p>
  <w:p w14:paraId="7BF71F58" w14:textId="77777777" w:rsidR="006968C8" w:rsidRDefault="006968C8" w:rsidP="00760677">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5ED3AF" w14:textId="5C017784" w:rsidR="006968C8" w:rsidRPr="00BE5A60" w:rsidRDefault="006968C8" w:rsidP="00BF2729">
    <w:pPr>
      <w:pStyle w:val="Footer"/>
      <w:rPr>
        <w:sz w:val="20"/>
      </w:rPr>
    </w:pPr>
    <w:r w:rsidRPr="00DD0DB9">
      <w:rPr>
        <w:sz w:val="20"/>
      </w:rPr>
      <w:t>Coal Markets Reporting System Supporting Stat</w:t>
    </w:r>
    <w:r>
      <w:rPr>
        <w:sz w:val="20"/>
      </w:rPr>
      <w:t xml:space="preserve">ement, Part A                 </w:t>
    </w:r>
    <w:r w:rsidRPr="00DD0DB9">
      <w:rPr>
        <w:sz w:val="20"/>
      </w:rPr>
      <w:t xml:space="preserve">  </w:t>
    </w:r>
    <w:r>
      <w:rPr>
        <w:sz w:val="20"/>
      </w:rPr>
      <w:t xml:space="preserve"> </w:t>
    </w:r>
    <w:r w:rsidRPr="00DD0DB9">
      <w:rPr>
        <w:sz w:val="20"/>
      </w:rPr>
      <w:t xml:space="preserve">  </w:t>
    </w:r>
    <w:r>
      <w:rPr>
        <w:sz w:val="20"/>
      </w:rPr>
      <w:t xml:space="preserve">     </w:t>
    </w:r>
    <w:r w:rsidRPr="00DD0DB9">
      <w:rPr>
        <w:sz w:val="20"/>
      </w:rPr>
      <w:t xml:space="preserve">  </w:t>
    </w:r>
    <w:r>
      <w:rPr>
        <w:sz w:val="20"/>
      </w:rPr>
      <w:t xml:space="preserve">          </w:t>
    </w:r>
    <w:r w:rsidRPr="00DD0DB9">
      <w:rPr>
        <w:sz w:val="20"/>
      </w:rPr>
      <w:t xml:space="preserve">  </w:t>
    </w:r>
    <w:r>
      <w:rPr>
        <w:sz w:val="20"/>
      </w:rPr>
      <w:t xml:space="preserve">         </w:t>
    </w:r>
    <w:r w:rsidRPr="00DD0DB9">
      <w:rPr>
        <w:sz w:val="20"/>
      </w:rPr>
      <w:t xml:space="preserve">  </w:t>
    </w:r>
    <w:r>
      <w:rPr>
        <w:sz w:val="20"/>
      </w:rPr>
      <w:t xml:space="preserve"> </w:t>
    </w:r>
    <w:r w:rsidRPr="00DD0DB9">
      <w:rPr>
        <w:sz w:val="20"/>
      </w:rPr>
      <w:t xml:space="preserve">  </w:t>
    </w:r>
    <w:r>
      <w:rPr>
        <w:sz w:val="20"/>
      </w:rPr>
      <w:t xml:space="preserve"> </w:t>
    </w:r>
    <w:r w:rsidRPr="00DD0DB9">
      <w:rPr>
        <w:sz w:val="20"/>
      </w:rPr>
      <w:t xml:space="preserve">  </w:t>
    </w:r>
    <w:r>
      <w:rPr>
        <w:sz w:val="20"/>
      </w:rPr>
      <w:t xml:space="preserve"> </w:t>
    </w:r>
    <w:r w:rsidRPr="00DD0DB9">
      <w:rPr>
        <w:sz w:val="20"/>
      </w:rPr>
      <w:t xml:space="preserve">  </w:t>
    </w:r>
    <w:r>
      <w:rPr>
        <w:sz w:val="20"/>
      </w:rPr>
      <w:t xml:space="preserve">  </w:t>
    </w:r>
    <w:r w:rsidRPr="00DD0DB9">
      <w:rPr>
        <w:sz w:val="20"/>
      </w:rPr>
      <w:t xml:space="preserve">  </w:t>
    </w:r>
    <w:r>
      <w:rPr>
        <w:sz w:val="20"/>
      </w:rPr>
      <w:t xml:space="preserve">   </w:t>
    </w:r>
    <w:r w:rsidRPr="00DD0DB9">
      <w:rPr>
        <w:sz w:val="20"/>
      </w:rPr>
      <w:t xml:space="preserve">  </w:t>
    </w:r>
    <w:r>
      <w:rPr>
        <w:sz w:val="20"/>
      </w:rPr>
      <w:t xml:space="preserve">  </w:t>
    </w:r>
    <w:sdt>
      <w:sdtPr>
        <w:rPr>
          <w:sz w:val="20"/>
        </w:rPr>
        <w:id w:val="-1699071247"/>
        <w:docPartObj>
          <w:docPartGallery w:val="Page Numbers (Bottom of Page)"/>
          <w:docPartUnique/>
        </w:docPartObj>
      </w:sdtPr>
      <w:sdtEndPr/>
      <w:sdtContent>
        <w:sdt>
          <w:sdtPr>
            <w:rPr>
              <w:sz w:val="20"/>
            </w:rPr>
            <w:id w:val="-1900123873"/>
            <w:docPartObj>
              <w:docPartGallery w:val="Page Numbers (Top of Page)"/>
              <w:docPartUnique/>
            </w:docPartObj>
          </w:sdtPr>
          <w:sdtEndPr/>
          <w:sdtContent>
            <w:r w:rsidRPr="00BE5A60">
              <w:rPr>
                <w:sz w:val="20"/>
              </w:rPr>
              <w:t xml:space="preserve">Page </w:t>
            </w:r>
            <w:r w:rsidRPr="00BE5A60">
              <w:rPr>
                <w:bCs/>
                <w:sz w:val="20"/>
              </w:rPr>
              <w:fldChar w:fldCharType="begin"/>
            </w:r>
            <w:r w:rsidRPr="00BE5A60">
              <w:rPr>
                <w:bCs/>
                <w:sz w:val="20"/>
              </w:rPr>
              <w:instrText xml:space="preserve"> PAGE </w:instrText>
            </w:r>
            <w:r w:rsidRPr="00BE5A60">
              <w:rPr>
                <w:bCs/>
                <w:sz w:val="20"/>
              </w:rPr>
              <w:fldChar w:fldCharType="separate"/>
            </w:r>
            <w:r w:rsidR="00BF2941">
              <w:rPr>
                <w:bCs/>
                <w:noProof/>
                <w:sz w:val="20"/>
              </w:rPr>
              <w:t>17</w:t>
            </w:r>
            <w:r w:rsidRPr="00BE5A60">
              <w:rPr>
                <w:bCs/>
                <w:sz w:val="20"/>
              </w:rPr>
              <w:fldChar w:fldCharType="end"/>
            </w:r>
            <w:r w:rsidRPr="00BE5A60">
              <w:rPr>
                <w:sz w:val="20"/>
              </w:rPr>
              <w:t xml:space="preserve"> of </w:t>
            </w:r>
            <w:r>
              <w:rPr>
                <w:bCs/>
                <w:sz w:val="20"/>
              </w:rPr>
              <w:t>16</w:t>
            </w:r>
          </w:sdtContent>
        </w:sdt>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187A94" w14:textId="77777777" w:rsidR="006968C8" w:rsidRDefault="006968C8" w:rsidP="00536CE1">
      <w:pPr>
        <w:spacing w:after="0" w:line="240" w:lineRule="auto"/>
      </w:pPr>
      <w:r>
        <w:separator/>
      </w:r>
    </w:p>
  </w:footnote>
  <w:footnote w:type="continuationSeparator" w:id="0">
    <w:p w14:paraId="4BBD6118" w14:textId="77777777" w:rsidR="006968C8" w:rsidRDefault="006968C8" w:rsidP="00536CE1">
      <w:pPr>
        <w:spacing w:after="0" w:line="240" w:lineRule="auto"/>
      </w:pPr>
      <w:r>
        <w:continuationSeparator/>
      </w:r>
    </w:p>
  </w:footnote>
  <w:footnote w:type="continuationNotice" w:id="1">
    <w:p w14:paraId="07E2D7CC" w14:textId="77777777" w:rsidR="006968C8" w:rsidRDefault="006968C8">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FD582E" w14:textId="77777777" w:rsidR="006968C8" w:rsidRDefault="006968C8" w:rsidP="00965E5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2406447E"/>
    <w:lvl w:ilvl="0">
      <w:start w:val="1"/>
      <w:numFmt w:val="bullet"/>
      <w:pStyle w:val="ListBullet4"/>
      <w:lvlText w:val=""/>
      <w:lvlJc w:val="left"/>
      <w:pPr>
        <w:tabs>
          <w:tab w:val="num" w:pos="1440"/>
        </w:tabs>
        <w:ind w:left="1440" w:hanging="360"/>
      </w:pPr>
      <w:rPr>
        <w:rFonts w:ascii="Symbol" w:hAnsi="Symbol" w:hint="default"/>
      </w:rPr>
    </w:lvl>
  </w:abstractNum>
  <w:abstractNum w:abstractNumId="1">
    <w:nsid w:val="FFFFFF82"/>
    <w:multiLevelType w:val="singleLevel"/>
    <w:tmpl w:val="F948091A"/>
    <w:lvl w:ilvl="0">
      <w:start w:val="1"/>
      <w:numFmt w:val="bullet"/>
      <w:pStyle w:val="ListBullet3"/>
      <w:lvlText w:val=""/>
      <w:lvlJc w:val="left"/>
      <w:pPr>
        <w:tabs>
          <w:tab w:val="num" w:pos="1080"/>
        </w:tabs>
        <w:ind w:left="1080" w:hanging="360"/>
      </w:pPr>
      <w:rPr>
        <w:rFonts w:ascii="Symbol" w:hAnsi="Symbol" w:hint="default"/>
      </w:rPr>
    </w:lvl>
  </w:abstractNum>
  <w:abstractNum w:abstractNumId="2">
    <w:nsid w:val="FFFFFF83"/>
    <w:multiLevelType w:val="singleLevel"/>
    <w:tmpl w:val="5268DBE4"/>
    <w:lvl w:ilvl="0">
      <w:start w:val="1"/>
      <w:numFmt w:val="bullet"/>
      <w:pStyle w:val="ListBullet2"/>
      <w:lvlText w:val=""/>
      <w:lvlJc w:val="left"/>
      <w:pPr>
        <w:tabs>
          <w:tab w:val="num" w:pos="720"/>
        </w:tabs>
        <w:ind w:left="720" w:hanging="360"/>
      </w:pPr>
      <w:rPr>
        <w:rFonts w:ascii="Symbol" w:hAnsi="Symbol" w:hint="default"/>
      </w:rPr>
    </w:lvl>
  </w:abstractNum>
  <w:abstractNum w:abstractNumId="3">
    <w:nsid w:val="FFFFFF88"/>
    <w:multiLevelType w:val="singleLevel"/>
    <w:tmpl w:val="8220A528"/>
    <w:lvl w:ilvl="0">
      <w:start w:val="1"/>
      <w:numFmt w:val="decimal"/>
      <w:pStyle w:val="ListNumber"/>
      <w:lvlText w:val="%1."/>
      <w:lvlJc w:val="left"/>
      <w:pPr>
        <w:tabs>
          <w:tab w:val="num" w:pos="360"/>
        </w:tabs>
        <w:ind w:left="360" w:hanging="360"/>
      </w:pPr>
    </w:lvl>
  </w:abstractNum>
  <w:abstractNum w:abstractNumId="4">
    <w:nsid w:val="FFFFFF89"/>
    <w:multiLevelType w:val="singleLevel"/>
    <w:tmpl w:val="56A44888"/>
    <w:lvl w:ilvl="0">
      <w:start w:val="1"/>
      <w:numFmt w:val="bullet"/>
      <w:pStyle w:val="ListBullet"/>
      <w:lvlText w:val=""/>
      <w:lvlJc w:val="left"/>
      <w:pPr>
        <w:tabs>
          <w:tab w:val="num" w:pos="360"/>
        </w:tabs>
        <w:ind w:left="360" w:hanging="360"/>
      </w:pPr>
      <w:rPr>
        <w:rFonts w:ascii="Symbol" w:hAnsi="Symbol" w:hint="default"/>
      </w:rPr>
    </w:lvl>
  </w:abstractNum>
  <w:abstractNum w:abstractNumId="5">
    <w:nsid w:val="01B47BD8"/>
    <w:multiLevelType w:val="multilevel"/>
    <w:tmpl w:val="1A40605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pStyle w:val="Heading7"/>
      <w:lvlText w:val="%1.%2.%3.%4.%5.%6.%7."/>
      <w:lvlJc w:val="left"/>
      <w:pPr>
        <w:ind w:left="3240" w:hanging="1080"/>
      </w:pPr>
      <w:rPr>
        <w:rFonts w:hint="default"/>
      </w:rPr>
    </w:lvl>
    <w:lvl w:ilvl="7">
      <w:start w:val="1"/>
      <w:numFmt w:val="decimal"/>
      <w:pStyle w:val="Heading8"/>
      <w:lvlText w:val="%1.%2.%3.%4.%5.%6.%7.%8."/>
      <w:lvlJc w:val="left"/>
      <w:pPr>
        <w:ind w:left="3744" w:hanging="1224"/>
      </w:pPr>
      <w:rPr>
        <w:rFonts w:hint="default"/>
      </w:rPr>
    </w:lvl>
    <w:lvl w:ilvl="8">
      <w:start w:val="1"/>
      <w:numFmt w:val="decimal"/>
      <w:pStyle w:val="Heading9"/>
      <w:lvlText w:val="%1.%2.%3.%4.%5.%6.%7.%8.%9."/>
      <w:lvlJc w:val="left"/>
      <w:pPr>
        <w:ind w:left="4320" w:hanging="1440"/>
      </w:pPr>
      <w:rPr>
        <w:rFonts w:hint="default"/>
      </w:rPr>
    </w:lvl>
  </w:abstractNum>
  <w:abstractNum w:abstractNumId="6">
    <w:nsid w:val="069F36C6"/>
    <w:multiLevelType w:val="multilevel"/>
    <w:tmpl w:val="E258FFEA"/>
    <w:lvl w:ilvl="0">
      <w:start w:val="1"/>
      <w:numFmt w:val="bullet"/>
      <w:lvlText w:val=""/>
      <w:lvlJc w:val="left"/>
      <w:pPr>
        <w:ind w:left="1440" w:hanging="360"/>
      </w:pPr>
      <w:rPr>
        <w:rFonts w:ascii="Symbol" w:hAnsi="Symbol" w:hint="default"/>
      </w:rPr>
    </w:lvl>
    <w:lvl w:ilvl="1">
      <w:start w:val="1"/>
      <w:numFmt w:val="bullet"/>
      <w:lvlText w:val=""/>
      <w:lvlJc w:val="left"/>
      <w:pPr>
        <w:ind w:left="2160" w:hanging="360"/>
      </w:pPr>
      <w:rPr>
        <w:rFonts w:ascii="Symbol" w:hAnsi="Symbol" w:hint="default"/>
      </w:rPr>
    </w:lvl>
    <w:lvl w:ilvl="2">
      <w:start w:val="1"/>
      <w:numFmt w:val="bullet"/>
      <w:lvlText w:val=""/>
      <w:lvlJc w:val="left"/>
      <w:pPr>
        <w:ind w:left="2880" w:hanging="360"/>
      </w:pPr>
      <w:rPr>
        <w:rFonts w:ascii="Symbol" w:hAnsi="Symbol" w:hint="default"/>
        <w:color w:val="auto"/>
      </w:rPr>
    </w:lvl>
    <w:lvl w:ilvl="3">
      <w:start w:val="1"/>
      <w:numFmt w:val="bullet"/>
      <w:lvlText w:val=""/>
      <w:lvlJc w:val="left"/>
      <w:pPr>
        <w:ind w:left="3600" w:hanging="360"/>
      </w:pPr>
      <w:rPr>
        <w:rFonts w:ascii="Symbol" w:hAnsi="Symbol" w:hint="default"/>
      </w:rPr>
    </w:lvl>
    <w:lvl w:ilvl="4">
      <w:start w:val="1"/>
      <w:numFmt w:val="bullet"/>
      <w:lvlText w:val=""/>
      <w:lvlJc w:val="left"/>
      <w:pPr>
        <w:ind w:left="4320" w:hanging="360"/>
      </w:pPr>
      <w:rPr>
        <w:rFonts w:ascii="Symbol" w:hAnsi="Symbol" w:hint="default"/>
        <w:color w:val="auto"/>
      </w:rPr>
    </w:lvl>
    <w:lvl w:ilvl="5">
      <w:start w:val="1"/>
      <w:numFmt w:val="bullet"/>
      <w:lvlText w:val=""/>
      <w:lvlJc w:val="left"/>
      <w:pPr>
        <w:ind w:left="5040" w:hanging="360"/>
      </w:pPr>
      <w:rPr>
        <w:rFonts w:ascii="Symbol" w:hAnsi="Symbol" w:hint="default"/>
      </w:rPr>
    </w:lvl>
    <w:lvl w:ilvl="6">
      <w:start w:val="1"/>
      <w:numFmt w:val="bullet"/>
      <w:lvlText w:val=""/>
      <w:lvlJc w:val="left"/>
      <w:pPr>
        <w:ind w:left="5760" w:hanging="360"/>
      </w:pPr>
      <w:rPr>
        <w:rFonts w:ascii="Symbol" w:hAnsi="Symbol" w:hint="default"/>
      </w:rPr>
    </w:lvl>
    <w:lvl w:ilvl="7">
      <w:start w:val="1"/>
      <w:numFmt w:val="bullet"/>
      <w:lvlText w:val=""/>
      <w:lvlJc w:val="left"/>
      <w:pPr>
        <w:ind w:left="6480" w:hanging="360"/>
      </w:pPr>
      <w:rPr>
        <w:rFonts w:ascii="Symbol" w:hAnsi="Symbol" w:hint="default"/>
      </w:rPr>
    </w:lvl>
    <w:lvl w:ilvl="8">
      <w:start w:val="1"/>
      <w:numFmt w:val="bullet"/>
      <w:lvlText w:val=""/>
      <w:lvlJc w:val="left"/>
      <w:pPr>
        <w:ind w:left="7200" w:hanging="360"/>
      </w:pPr>
      <w:rPr>
        <w:rFonts w:ascii="Symbol" w:hAnsi="Symbol" w:hint="default"/>
        <w:color w:val="auto"/>
      </w:rPr>
    </w:lvl>
  </w:abstractNum>
  <w:abstractNum w:abstractNumId="7">
    <w:nsid w:val="0B223D81"/>
    <w:multiLevelType w:val="hybridMultilevel"/>
    <w:tmpl w:val="5CC66A4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3E60D90"/>
    <w:multiLevelType w:val="hybridMultilevel"/>
    <w:tmpl w:val="E604C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8407401"/>
    <w:multiLevelType w:val="hybridMultilevel"/>
    <w:tmpl w:val="4B1AB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7790A30"/>
    <w:multiLevelType w:val="hybridMultilevel"/>
    <w:tmpl w:val="C3C6FD8A"/>
    <w:lvl w:ilvl="0" w:tplc="61569BA2">
      <w:start w:val="1"/>
      <w:numFmt w:val="bullet"/>
      <w:lvlText w:val=""/>
      <w:lvlJc w:val="left"/>
      <w:pPr>
        <w:ind w:left="1440" w:hanging="360"/>
      </w:pPr>
      <w:rPr>
        <w:rFonts w:ascii="Symbol" w:hAnsi="Symbol" w:hint="default"/>
        <w:sz w:val="20"/>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9950372"/>
    <w:multiLevelType w:val="hybridMultilevel"/>
    <w:tmpl w:val="A6F21B40"/>
    <w:lvl w:ilvl="0" w:tplc="824C2818">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29F716D3"/>
    <w:multiLevelType w:val="hybridMultilevel"/>
    <w:tmpl w:val="AEE29D42"/>
    <w:lvl w:ilvl="0" w:tplc="DB54DF0C">
      <w:start w:val="1"/>
      <w:numFmt w:val="bullet"/>
      <w:lvlText w:val=""/>
      <w:lvlJc w:val="left"/>
      <w:pPr>
        <w:ind w:left="720" w:hanging="360"/>
      </w:pPr>
      <w:rPr>
        <w:rFonts w:ascii="Symbol" w:hAnsi="Symbol"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B9935C2"/>
    <w:multiLevelType w:val="hybridMultilevel"/>
    <w:tmpl w:val="1D408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D502130"/>
    <w:multiLevelType w:val="hybridMultilevel"/>
    <w:tmpl w:val="F0FC8D4E"/>
    <w:lvl w:ilvl="0" w:tplc="8C9CAB3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0BF450F"/>
    <w:multiLevelType w:val="hybridMultilevel"/>
    <w:tmpl w:val="C840CB0A"/>
    <w:lvl w:ilvl="0" w:tplc="DB54DF0C">
      <w:start w:val="1"/>
      <w:numFmt w:val="bullet"/>
      <w:lvlText w:val=""/>
      <w:lvlJc w:val="left"/>
      <w:pPr>
        <w:ind w:left="720" w:hanging="360"/>
      </w:pPr>
      <w:rPr>
        <w:rFonts w:ascii="Symbol" w:hAnsi="Symbol"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2B21185"/>
    <w:multiLevelType w:val="hybridMultilevel"/>
    <w:tmpl w:val="7D686958"/>
    <w:lvl w:ilvl="0" w:tplc="5C50BF58">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5552EF9"/>
    <w:multiLevelType w:val="hybridMultilevel"/>
    <w:tmpl w:val="0CDCD286"/>
    <w:lvl w:ilvl="0" w:tplc="FED2705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AEB0E00"/>
    <w:multiLevelType w:val="hybridMultilevel"/>
    <w:tmpl w:val="753E366A"/>
    <w:lvl w:ilvl="0" w:tplc="0CFC7AFA">
      <w:start w:val="1"/>
      <w:numFmt w:val="decimal"/>
      <w:lvlText w:val="%1."/>
      <w:lvlJc w:val="left"/>
      <w:pPr>
        <w:ind w:left="720" w:hanging="360"/>
      </w:pPr>
      <w:rPr>
        <w:rFonts w:eastAsia="Calibri"/>
        <w:color w:val="333333"/>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nsid w:val="3BE7602B"/>
    <w:multiLevelType w:val="hybridMultilevel"/>
    <w:tmpl w:val="FE743E9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88A28A1"/>
    <w:multiLevelType w:val="hybridMultilevel"/>
    <w:tmpl w:val="FAE6ECFE"/>
    <w:lvl w:ilvl="0" w:tplc="6D76C2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E74097E"/>
    <w:multiLevelType w:val="hybridMultilevel"/>
    <w:tmpl w:val="A2366A08"/>
    <w:lvl w:ilvl="0" w:tplc="DB54DF0C">
      <w:start w:val="1"/>
      <w:numFmt w:val="bullet"/>
      <w:lvlText w:val=""/>
      <w:lvlJc w:val="left"/>
      <w:pPr>
        <w:ind w:left="720" w:hanging="360"/>
      </w:pPr>
      <w:rPr>
        <w:rFonts w:ascii="Symbol" w:hAnsi="Symbol"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EDC76C8"/>
    <w:multiLevelType w:val="hybridMultilevel"/>
    <w:tmpl w:val="32DEF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08A5A41"/>
    <w:multiLevelType w:val="hybridMultilevel"/>
    <w:tmpl w:val="8804AABA"/>
    <w:lvl w:ilvl="0" w:tplc="33E2CE42">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4">
    <w:nsid w:val="64154E27"/>
    <w:multiLevelType w:val="hybridMultilevel"/>
    <w:tmpl w:val="F552F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7266E39"/>
    <w:multiLevelType w:val="hybridMultilevel"/>
    <w:tmpl w:val="02A6EAAC"/>
    <w:lvl w:ilvl="0" w:tplc="910057E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979196A"/>
    <w:multiLevelType w:val="hybridMultilevel"/>
    <w:tmpl w:val="49D02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F863061"/>
    <w:multiLevelType w:val="multilevel"/>
    <w:tmpl w:val="23362550"/>
    <w:lvl w:ilvl="0">
      <w:start w:val="1"/>
      <w:numFmt w:val="none"/>
      <w:pStyle w:val="Heading1"/>
      <w:suff w:val="nothing"/>
      <w:lvlText w:val=""/>
      <w:lvlJc w:val="left"/>
      <w:pPr>
        <w:ind w:left="0" w:firstLine="0"/>
      </w:pPr>
      <w:rPr>
        <w:rFonts w:hint="default"/>
      </w:rPr>
    </w:lvl>
    <w:lvl w:ilvl="1">
      <w:start w:val="1"/>
      <w:numFmt w:val="decimal"/>
      <w:lvlText w:val="%1"/>
      <w:lvlJc w:val="left"/>
      <w:pPr>
        <w:ind w:left="792" w:hanging="432"/>
      </w:pPr>
      <w:rPr>
        <w:rFonts w:hint="default"/>
      </w:rPr>
    </w:lvl>
    <w:lvl w:ilvl="2">
      <w:start w:val="1"/>
      <w:numFmt w:val="decimal"/>
      <w:lvlText w:val="%1"/>
      <w:lvlJc w:val="left"/>
      <w:pPr>
        <w:ind w:left="1224" w:hanging="504"/>
      </w:pPr>
      <w:rPr>
        <w:rFonts w:hint="default"/>
      </w:rPr>
    </w:lvl>
    <w:lvl w:ilvl="3">
      <w:start w:val="1"/>
      <w:numFmt w:val="decimal"/>
      <w:lvlText w:val="%1"/>
      <w:lvlJc w:val="left"/>
      <w:pPr>
        <w:ind w:left="1728" w:hanging="648"/>
      </w:pPr>
      <w:rPr>
        <w:rFonts w:hint="default"/>
      </w:rPr>
    </w:lvl>
    <w:lvl w:ilvl="4">
      <w:start w:val="1"/>
      <w:numFmt w:val="decimal"/>
      <w:lvlText w:val="%1"/>
      <w:lvlJc w:val="left"/>
      <w:pPr>
        <w:ind w:left="2232" w:hanging="792"/>
      </w:pPr>
      <w:rPr>
        <w:rFonts w:hint="default"/>
      </w:rPr>
    </w:lvl>
    <w:lvl w:ilvl="5">
      <w:start w:val="1"/>
      <w:numFmt w:val="decimal"/>
      <w:lvlText w:val="%1"/>
      <w:lvlJc w:val="left"/>
      <w:pPr>
        <w:ind w:left="2736" w:hanging="936"/>
      </w:pPr>
      <w:rPr>
        <w:rFonts w:hint="default"/>
      </w:rPr>
    </w:lvl>
    <w:lvl w:ilvl="6">
      <w:start w:val="1"/>
      <w:numFmt w:val="decimal"/>
      <w:lvlText w:val="%1"/>
      <w:lvlJc w:val="left"/>
      <w:pPr>
        <w:ind w:left="3240" w:hanging="1080"/>
      </w:pPr>
      <w:rPr>
        <w:rFonts w:hint="default"/>
      </w:rPr>
    </w:lvl>
    <w:lvl w:ilvl="7">
      <w:start w:val="1"/>
      <w:numFmt w:val="decimal"/>
      <w:lvlText w:val="%1"/>
      <w:lvlJc w:val="left"/>
      <w:pPr>
        <w:ind w:left="3744" w:hanging="1224"/>
      </w:pPr>
      <w:rPr>
        <w:rFonts w:hint="default"/>
      </w:rPr>
    </w:lvl>
    <w:lvl w:ilvl="8">
      <w:numFmt w:val="decimal"/>
      <w:lvlRestart w:val="0"/>
      <w:lvlText w:val="%1"/>
      <w:lvlJc w:val="left"/>
      <w:pPr>
        <w:ind w:left="4320" w:hanging="1440"/>
      </w:pPr>
      <w:rPr>
        <w:rFonts w:hint="default"/>
      </w:rPr>
    </w:lvl>
  </w:abstractNum>
  <w:abstractNum w:abstractNumId="28">
    <w:nsid w:val="765C719C"/>
    <w:multiLevelType w:val="hybridMultilevel"/>
    <w:tmpl w:val="197607C2"/>
    <w:lvl w:ilvl="0" w:tplc="5C50BF58">
      <w:start w:val="1"/>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8220B2C"/>
    <w:multiLevelType w:val="hybridMultilevel"/>
    <w:tmpl w:val="A62C8F5A"/>
    <w:lvl w:ilvl="0" w:tplc="61569BA2">
      <w:start w:val="1"/>
      <w:numFmt w:val="bullet"/>
      <w:lvlText w:val=""/>
      <w:lvlJc w:val="left"/>
      <w:pPr>
        <w:ind w:left="1440" w:hanging="360"/>
      </w:pPr>
      <w:rPr>
        <w:rFonts w:ascii="Symbol" w:hAnsi="Symbol" w:hint="default"/>
        <w:sz w:val="20"/>
        <w:szCs w:val="2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AF9031F"/>
    <w:multiLevelType w:val="hybridMultilevel"/>
    <w:tmpl w:val="CC42819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3"/>
  </w:num>
  <w:num w:numId="2">
    <w:abstractNumId w:val="6"/>
  </w:num>
  <w:num w:numId="3">
    <w:abstractNumId w:val="5"/>
  </w:num>
  <w:num w:numId="4">
    <w:abstractNumId w:val="4"/>
  </w:num>
  <w:num w:numId="5">
    <w:abstractNumId w:val="2"/>
  </w:num>
  <w:num w:numId="6">
    <w:abstractNumId w:val="1"/>
  </w:num>
  <w:num w:numId="7">
    <w:abstractNumId w:val="0"/>
  </w:num>
  <w:num w:numId="8">
    <w:abstractNumId w:val="27"/>
  </w:num>
  <w:num w:numId="9">
    <w:abstractNumId w:val="10"/>
  </w:num>
  <w:num w:numId="10">
    <w:abstractNumId w:val="15"/>
  </w:num>
  <w:num w:numId="11">
    <w:abstractNumId w:val="12"/>
  </w:num>
  <w:num w:numId="12">
    <w:abstractNumId w:val="21"/>
  </w:num>
  <w:num w:numId="13">
    <w:abstractNumId w:val="25"/>
  </w:num>
  <w:num w:numId="14">
    <w:abstractNumId w:val="26"/>
  </w:num>
  <w:num w:numId="15">
    <w:abstractNumId w:val="13"/>
  </w:num>
  <w:num w:numId="16">
    <w:abstractNumId w:val="8"/>
  </w:num>
  <w:num w:numId="17">
    <w:abstractNumId w:val="29"/>
  </w:num>
  <w:num w:numId="18">
    <w:abstractNumId w:val="30"/>
  </w:num>
  <w:num w:numId="19">
    <w:abstractNumId w:val="22"/>
  </w:num>
  <w:num w:numId="20">
    <w:abstractNumId w:val="24"/>
  </w:num>
  <w:num w:numId="21">
    <w:abstractNumId w:val="11"/>
  </w:num>
  <w:num w:numId="22">
    <w:abstractNumId w:val="20"/>
  </w:num>
  <w:num w:numId="23">
    <w:abstractNumId w:val="14"/>
  </w:num>
  <w:num w:numId="24">
    <w:abstractNumId w:val="23"/>
  </w:num>
  <w:num w:numId="25">
    <w:abstractNumId w:val="28"/>
  </w:num>
  <w:num w:numId="26">
    <w:abstractNumId w:val="16"/>
  </w:num>
  <w:num w:numId="27">
    <w:abstractNumId w:val="9"/>
  </w:num>
  <w:num w:numId="28">
    <w:abstractNumId w:val="17"/>
  </w:num>
  <w:num w:numId="2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1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ocumentProtection w:formatting="1" w:enforcement="0"/>
  <w:styleLockTheme/>
  <w:styleLockQFSet/>
  <w:defaultTabStop w:val="720"/>
  <w:drawingGridHorizontalSpacing w:val="110"/>
  <w:displayHorizontalDrawingGridEvery w:val="2"/>
  <w:characterSpacingControl w:val="doNotCompress"/>
  <w:hdrShapeDefaults>
    <o:shapedefaults v:ext="edit" spidmax="53249" fill="f" fillcolor="white" stroke="f">
      <v:fill color="white" on="f"/>
      <v:stroke on="f"/>
    </o:shapedefaults>
  </w:hdrShapeDefaults>
  <w:footnotePr>
    <w:pos w:val="beneathText"/>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1763"/>
    <w:rsid w:val="0000019D"/>
    <w:rsid w:val="000024AF"/>
    <w:rsid w:val="0000364C"/>
    <w:rsid w:val="00004135"/>
    <w:rsid w:val="000041A1"/>
    <w:rsid w:val="00004CEA"/>
    <w:rsid w:val="000053BB"/>
    <w:rsid w:val="00006ECF"/>
    <w:rsid w:val="00011B3F"/>
    <w:rsid w:val="00013373"/>
    <w:rsid w:val="000142E5"/>
    <w:rsid w:val="000147DC"/>
    <w:rsid w:val="00015C87"/>
    <w:rsid w:val="00015DA7"/>
    <w:rsid w:val="000248CE"/>
    <w:rsid w:val="00024E1E"/>
    <w:rsid w:val="00034A4B"/>
    <w:rsid w:val="00041909"/>
    <w:rsid w:val="00042599"/>
    <w:rsid w:val="00046593"/>
    <w:rsid w:val="00047A77"/>
    <w:rsid w:val="00047C08"/>
    <w:rsid w:val="000533F0"/>
    <w:rsid w:val="0005401F"/>
    <w:rsid w:val="00055769"/>
    <w:rsid w:val="00056EC3"/>
    <w:rsid w:val="00062CFE"/>
    <w:rsid w:val="000676CF"/>
    <w:rsid w:val="0007129A"/>
    <w:rsid w:val="0007559D"/>
    <w:rsid w:val="000831C4"/>
    <w:rsid w:val="000844CA"/>
    <w:rsid w:val="000935FB"/>
    <w:rsid w:val="000955F4"/>
    <w:rsid w:val="00097BBA"/>
    <w:rsid w:val="000A7E90"/>
    <w:rsid w:val="000B3FBE"/>
    <w:rsid w:val="000C28E1"/>
    <w:rsid w:val="000C5311"/>
    <w:rsid w:val="000D4387"/>
    <w:rsid w:val="000E330B"/>
    <w:rsid w:val="000F040A"/>
    <w:rsid w:val="001034E8"/>
    <w:rsid w:val="00103C95"/>
    <w:rsid w:val="00112A69"/>
    <w:rsid w:val="00114986"/>
    <w:rsid w:val="0011541D"/>
    <w:rsid w:val="00115774"/>
    <w:rsid w:val="00122511"/>
    <w:rsid w:val="001271DF"/>
    <w:rsid w:val="00132F4A"/>
    <w:rsid w:val="00142868"/>
    <w:rsid w:val="00143B58"/>
    <w:rsid w:val="001440D1"/>
    <w:rsid w:val="00144CC0"/>
    <w:rsid w:val="00154192"/>
    <w:rsid w:val="001547D5"/>
    <w:rsid w:val="00160BC8"/>
    <w:rsid w:val="00161455"/>
    <w:rsid w:val="00167425"/>
    <w:rsid w:val="0017612F"/>
    <w:rsid w:val="001807A3"/>
    <w:rsid w:val="00185218"/>
    <w:rsid w:val="001947D5"/>
    <w:rsid w:val="001A5647"/>
    <w:rsid w:val="001A5B79"/>
    <w:rsid w:val="001A6E1E"/>
    <w:rsid w:val="001B0E69"/>
    <w:rsid w:val="001B6585"/>
    <w:rsid w:val="001B68E3"/>
    <w:rsid w:val="001C5B40"/>
    <w:rsid w:val="001C7CC9"/>
    <w:rsid w:val="001D03A8"/>
    <w:rsid w:val="001E2C1B"/>
    <w:rsid w:val="001F3A8F"/>
    <w:rsid w:val="002008B4"/>
    <w:rsid w:val="00201F24"/>
    <w:rsid w:val="002022C0"/>
    <w:rsid w:val="002054BB"/>
    <w:rsid w:val="002127CE"/>
    <w:rsid w:val="00215842"/>
    <w:rsid w:val="002159C4"/>
    <w:rsid w:val="002207DF"/>
    <w:rsid w:val="00221AC2"/>
    <w:rsid w:val="00224DD0"/>
    <w:rsid w:val="0022558F"/>
    <w:rsid w:val="00227E4B"/>
    <w:rsid w:val="0023015A"/>
    <w:rsid w:val="002346C1"/>
    <w:rsid w:val="00235AD0"/>
    <w:rsid w:val="0023708A"/>
    <w:rsid w:val="00242DCF"/>
    <w:rsid w:val="00243025"/>
    <w:rsid w:val="0025022D"/>
    <w:rsid w:val="00251F05"/>
    <w:rsid w:val="002530BB"/>
    <w:rsid w:val="002556F3"/>
    <w:rsid w:val="00260EDF"/>
    <w:rsid w:val="00264148"/>
    <w:rsid w:val="00273D4B"/>
    <w:rsid w:val="00274179"/>
    <w:rsid w:val="002964A8"/>
    <w:rsid w:val="002A225D"/>
    <w:rsid w:val="002A7239"/>
    <w:rsid w:val="002B0FD2"/>
    <w:rsid w:val="002B33D6"/>
    <w:rsid w:val="002C378C"/>
    <w:rsid w:val="002E3FD5"/>
    <w:rsid w:val="002E7A38"/>
    <w:rsid w:val="002F1128"/>
    <w:rsid w:val="002F4687"/>
    <w:rsid w:val="00306516"/>
    <w:rsid w:val="0031268C"/>
    <w:rsid w:val="003165E5"/>
    <w:rsid w:val="00323F79"/>
    <w:rsid w:val="00344265"/>
    <w:rsid w:val="003469CB"/>
    <w:rsid w:val="00350C8B"/>
    <w:rsid w:val="00361128"/>
    <w:rsid w:val="00363331"/>
    <w:rsid w:val="00366D19"/>
    <w:rsid w:val="00371E14"/>
    <w:rsid w:val="0037248C"/>
    <w:rsid w:val="00373208"/>
    <w:rsid w:val="00383DB3"/>
    <w:rsid w:val="003852F3"/>
    <w:rsid w:val="003854B2"/>
    <w:rsid w:val="00385AE6"/>
    <w:rsid w:val="00387C8D"/>
    <w:rsid w:val="00392DD0"/>
    <w:rsid w:val="00396BCB"/>
    <w:rsid w:val="00397825"/>
    <w:rsid w:val="003A1073"/>
    <w:rsid w:val="003A10F3"/>
    <w:rsid w:val="003A3906"/>
    <w:rsid w:val="003B03A4"/>
    <w:rsid w:val="003B5B27"/>
    <w:rsid w:val="003C03EA"/>
    <w:rsid w:val="003C690C"/>
    <w:rsid w:val="003E2515"/>
    <w:rsid w:val="003E40FA"/>
    <w:rsid w:val="003E45A1"/>
    <w:rsid w:val="003F24ED"/>
    <w:rsid w:val="003F529E"/>
    <w:rsid w:val="003F779F"/>
    <w:rsid w:val="00415E63"/>
    <w:rsid w:val="00417A9F"/>
    <w:rsid w:val="00426481"/>
    <w:rsid w:val="00432966"/>
    <w:rsid w:val="00437AD7"/>
    <w:rsid w:val="0045432A"/>
    <w:rsid w:val="0045608E"/>
    <w:rsid w:val="0045662F"/>
    <w:rsid w:val="00461831"/>
    <w:rsid w:val="00466959"/>
    <w:rsid w:val="00471913"/>
    <w:rsid w:val="004745CD"/>
    <w:rsid w:val="0047784B"/>
    <w:rsid w:val="00480481"/>
    <w:rsid w:val="00481273"/>
    <w:rsid w:val="004904BF"/>
    <w:rsid w:val="0049232B"/>
    <w:rsid w:val="004946F0"/>
    <w:rsid w:val="00497C2A"/>
    <w:rsid w:val="004B1075"/>
    <w:rsid w:val="004C277B"/>
    <w:rsid w:val="004C6CD4"/>
    <w:rsid w:val="004D05FB"/>
    <w:rsid w:val="004D0B5C"/>
    <w:rsid w:val="004D26E4"/>
    <w:rsid w:val="004D29C7"/>
    <w:rsid w:val="004F11AE"/>
    <w:rsid w:val="004F4C17"/>
    <w:rsid w:val="004F6C77"/>
    <w:rsid w:val="00504119"/>
    <w:rsid w:val="0050451B"/>
    <w:rsid w:val="005065CF"/>
    <w:rsid w:val="00506BB4"/>
    <w:rsid w:val="0050705F"/>
    <w:rsid w:val="00507F9F"/>
    <w:rsid w:val="00513AEF"/>
    <w:rsid w:val="00513D79"/>
    <w:rsid w:val="005170D3"/>
    <w:rsid w:val="0052493A"/>
    <w:rsid w:val="0052783E"/>
    <w:rsid w:val="00535CAF"/>
    <w:rsid w:val="00536054"/>
    <w:rsid w:val="0053654B"/>
    <w:rsid w:val="00536CE1"/>
    <w:rsid w:val="0054180D"/>
    <w:rsid w:val="0054620D"/>
    <w:rsid w:val="00547B53"/>
    <w:rsid w:val="00550183"/>
    <w:rsid w:val="00560A6E"/>
    <w:rsid w:val="00571D8F"/>
    <w:rsid w:val="0057299D"/>
    <w:rsid w:val="0057367D"/>
    <w:rsid w:val="00585BE3"/>
    <w:rsid w:val="00585F49"/>
    <w:rsid w:val="0059212D"/>
    <w:rsid w:val="005A0260"/>
    <w:rsid w:val="005A6ED2"/>
    <w:rsid w:val="005B2B58"/>
    <w:rsid w:val="005B6F1D"/>
    <w:rsid w:val="005C00FA"/>
    <w:rsid w:val="005C2D89"/>
    <w:rsid w:val="005C485B"/>
    <w:rsid w:val="005C6DCF"/>
    <w:rsid w:val="005D39D7"/>
    <w:rsid w:val="005D5956"/>
    <w:rsid w:val="005D684D"/>
    <w:rsid w:val="005D6F63"/>
    <w:rsid w:val="005E7BE8"/>
    <w:rsid w:val="005E7C48"/>
    <w:rsid w:val="005F2963"/>
    <w:rsid w:val="005F45AF"/>
    <w:rsid w:val="005F4848"/>
    <w:rsid w:val="005F57F5"/>
    <w:rsid w:val="00616E46"/>
    <w:rsid w:val="0062008C"/>
    <w:rsid w:val="00620797"/>
    <w:rsid w:val="00620E9A"/>
    <w:rsid w:val="006243E0"/>
    <w:rsid w:val="00626494"/>
    <w:rsid w:val="00641DE2"/>
    <w:rsid w:val="00643384"/>
    <w:rsid w:val="006462D0"/>
    <w:rsid w:val="0065406F"/>
    <w:rsid w:val="00663EC4"/>
    <w:rsid w:val="006721EC"/>
    <w:rsid w:val="00676F52"/>
    <w:rsid w:val="00677C5F"/>
    <w:rsid w:val="00683AFD"/>
    <w:rsid w:val="00684DD5"/>
    <w:rsid w:val="00695F42"/>
    <w:rsid w:val="006968C8"/>
    <w:rsid w:val="006A06B0"/>
    <w:rsid w:val="006A0BC7"/>
    <w:rsid w:val="006B074A"/>
    <w:rsid w:val="006B1CAC"/>
    <w:rsid w:val="006C0062"/>
    <w:rsid w:val="006C097E"/>
    <w:rsid w:val="006C2DC3"/>
    <w:rsid w:val="006D0439"/>
    <w:rsid w:val="006D42EC"/>
    <w:rsid w:val="00704B7D"/>
    <w:rsid w:val="007077C1"/>
    <w:rsid w:val="00711414"/>
    <w:rsid w:val="00722346"/>
    <w:rsid w:val="00725453"/>
    <w:rsid w:val="00730DA0"/>
    <w:rsid w:val="007347C0"/>
    <w:rsid w:val="00737591"/>
    <w:rsid w:val="00742228"/>
    <w:rsid w:val="0074289A"/>
    <w:rsid w:val="007438F2"/>
    <w:rsid w:val="00755C3D"/>
    <w:rsid w:val="007576EF"/>
    <w:rsid w:val="00760677"/>
    <w:rsid w:val="00761C12"/>
    <w:rsid w:val="00761F3E"/>
    <w:rsid w:val="0076260D"/>
    <w:rsid w:val="00762D0A"/>
    <w:rsid w:val="00763626"/>
    <w:rsid w:val="007658BA"/>
    <w:rsid w:val="007715E5"/>
    <w:rsid w:val="00776CF4"/>
    <w:rsid w:val="0078403E"/>
    <w:rsid w:val="00784F89"/>
    <w:rsid w:val="00786336"/>
    <w:rsid w:val="0079201D"/>
    <w:rsid w:val="007961A6"/>
    <w:rsid w:val="007A0E7F"/>
    <w:rsid w:val="007A1953"/>
    <w:rsid w:val="007A4378"/>
    <w:rsid w:val="007A6BB3"/>
    <w:rsid w:val="007C5C6A"/>
    <w:rsid w:val="007C5CE9"/>
    <w:rsid w:val="007D39CC"/>
    <w:rsid w:val="007D4160"/>
    <w:rsid w:val="007D6084"/>
    <w:rsid w:val="007D6AAF"/>
    <w:rsid w:val="007E5A11"/>
    <w:rsid w:val="007E73D4"/>
    <w:rsid w:val="007E73E6"/>
    <w:rsid w:val="007F1954"/>
    <w:rsid w:val="007F21D7"/>
    <w:rsid w:val="007F51DC"/>
    <w:rsid w:val="008057F8"/>
    <w:rsid w:val="00811AF9"/>
    <w:rsid w:val="0081743F"/>
    <w:rsid w:val="008213F9"/>
    <w:rsid w:val="008307E1"/>
    <w:rsid w:val="00836D62"/>
    <w:rsid w:val="008378A0"/>
    <w:rsid w:val="00844524"/>
    <w:rsid w:val="0086262A"/>
    <w:rsid w:val="00867160"/>
    <w:rsid w:val="00870D32"/>
    <w:rsid w:val="0087205B"/>
    <w:rsid w:val="008736F9"/>
    <w:rsid w:val="00874FB8"/>
    <w:rsid w:val="008850A6"/>
    <w:rsid w:val="00895669"/>
    <w:rsid w:val="00896023"/>
    <w:rsid w:val="00897946"/>
    <w:rsid w:val="00897D6D"/>
    <w:rsid w:val="008A283F"/>
    <w:rsid w:val="008A3276"/>
    <w:rsid w:val="008A3447"/>
    <w:rsid w:val="008A563A"/>
    <w:rsid w:val="008B136B"/>
    <w:rsid w:val="008B155C"/>
    <w:rsid w:val="008C734C"/>
    <w:rsid w:val="008C75FD"/>
    <w:rsid w:val="008D0C5F"/>
    <w:rsid w:val="008D2390"/>
    <w:rsid w:val="008D2D83"/>
    <w:rsid w:val="008E3681"/>
    <w:rsid w:val="008E4BF2"/>
    <w:rsid w:val="008F4CBD"/>
    <w:rsid w:val="009017AD"/>
    <w:rsid w:val="00901BED"/>
    <w:rsid w:val="00905735"/>
    <w:rsid w:val="00910C76"/>
    <w:rsid w:val="009131B9"/>
    <w:rsid w:val="0091409C"/>
    <w:rsid w:val="00935805"/>
    <w:rsid w:val="00935E2B"/>
    <w:rsid w:val="009368F3"/>
    <w:rsid w:val="0094356F"/>
    <w:rsid w:val="00947C42"/>
    <w:rsid w:val="00950489"/>
    <w:rsid w:val="00953002"/>
    <w:rsid w:val="00957DE9"/>
    <w:rsid w:val="00965A44"/>
    <w:rsid w:val="00965E5F"/>
    <w:rsid w:val="00966F04"/>
    <w:rsid w:val="00967D7C"/>
    <w:rsid w:val="00972933"/>
    <w:rsid w:val="009757AD"/>
    <w:rsid w:val="00980B6A"/>
    <w:rsid w:val="009818F9"/>
    <w:rsid w:val="0098618F"/>
    <w:rsid w:val="00987C32"/>
    <w:rsid w:val="00991646"/>
    <w:rsid w:val="00992EEB"/>
    <w:rsid w:val="0099448B"/>
    <w:rsid w:val="00997347"/>
    <w:rsid w:val="009B19CE"/>
    <w:rsid w:val="009B424B"/>
    <w:rsid w:val="009C202F"/>
    <w:rsid w:val="009C417B"/>
    <w:rsid w:val="009C77F7"/>
    <w:rsid w:val="009D355A"/>
    <w:rsid w:val="009D77C6"/>
    <w:rsid w:val="009E2690"/>
    <w:rsid w:val="009E5ABC"/>
    <w:rsid w:val="009E5B9C"/>
    <w:rsid w:val="009E67B8"/>
    <w:rsid w:val="009F0DD5"/>
    <w:rsid w:val="009F4ED1"/>
    <w:rsid w:val="00A00D71"/>
    <w:rsid w:val="00A00EDF"/>
    <w:rsid w:val="00A156E9"/>
    <w:rsid w:val="00A25EEA"/>
    <w:rsid w:val="00A26A17"/>
    <w:rsid w:val="00A30169"/>
    <w:rsid w:val="00A312A3"/>
    <w:rsid w:val="00A31FBA"/>
    <w:rsid w:val="00A333CE"/>
    <w:rsid w:val="00A33D9F"/>
    <w:rsid w:val="00A3465F"/>
    <w:rsid w:val="00A36A52"/>
    <w:rsid w:val="00A37229"/>
    <w:rsid w:val="00A40141"/>
    <w:rsid w:val="00A41763"/>
    <w:rsid w:val="00A418C9"/>
    <w:rsid w:val="00A5092C"/>
    <w:rsid w:val="00A64BFF"/>
    <w:rsid w:val="00A73296"/>
    <w:rsid w:val="00A73F0D"/>
    <w:rsid w:val="00A74C9B"/>
    <w:rsid w:val="00A82985"/>
    <w:rsid w:val="00A93478"/>
    <w:rsid w:val="00A97FE7"/>
    <w:rsid w:val="00AA3FD0"/>
    <w:rsid w:val="00AA46CA"/>
    <w:rsid w:val="00AA7EFA"/>
    <w:rsid w:val="00AB61B3"/>
    <w:rsid w:val="00AC323A"/>
    <w:rsid w:val="00AD3B01"/>
    <w:rsid w:val="00AD6357"/>
    <w:rsid w:val="00AD7F81"/>
    <w:rsid w:val="00AE3F7B"/>
    <w:rsid w:val="00AE4CA9"/>
    <w:rsid w:val="00AE7D36"/>
    <w:rsid w:val="00AF210F"/>
    <w:rsid w:val="00AF3191"/>
    <w:rsid w:val="00AF367D"/>
    <w:rsid w:val="00AF45FD"/>
    <w:rsid w:val="00AF5767"/>
    <w:rsid w:val="00B05255"/>
    <w:rsid w:val="00B053D3"/>
    <w:rsid w:val="00B1013F"/>
    <w:rsid w:val="00B13A02"/>
    <w:rsid w:val="00B21620"/>
    <w:rsid w:val="00B2386E"/>
    <w:rsid w:val="00B35E2A"/>
    <w:rsid w:val="00B4263D"/>
    <w:rsid w:val="00B437FF"/>
    <w:rsid w:val="00B45D3D"/>
    <w:rsid w:val="00B50357"/>
    <w:rsid w:val="00B54FCF"/>
    <w:rsid w:val="00B56F49"/>
    <w:rsid w:val="00B57129"/>
    <w:rsid w:val="00B7442A"/>
    <w:rsid w:val="00B8357A"/>
    <w:rsid w:val="00B85056"/>
    <w:rsid w:val="00B87D53"/>
    <w:rsid w:val="00B94B2E"/>
    <w:rsid w:val="00B96236"/>
    <w:rsid w:val="00B97002"/>
    <w:rsid w:val="00BB2F70"/>
    <w:rsid w:val="00BB6CF4"/>
    <w:rsid w:val="00BB7291"/>
    <w:rsid w:val="00BC14C3"/>
    <w:rsid w:val="00BC1ABE"/>
    <w:rsid w:val="00BC1BFC"/>
    <w:rsid w:val="00BD2F20"/>
    <w:rsid w:val="00BD4F62"/>
    <w:rsid w:val="00BD5A04"/>
    <w:rsid w:val="00BE4AFD"/>
    <w:rsid w:val="00BE5015"/>
    <w:rsid w:val="00BE5FE7"/>
    <w:rsid w:val="00BE68C3"/>
    <w:rsid w:val="00BF2729"/>
    <w:rsid w:val="00BF2941"/>
    <w:rsid w:val="00BF6182"/>
    <w:rsid w:val="00BF7C95"/>
    <w:rsid w:val="00C00590"/>
    <w:rsid w:val="00C04647"/>
    <w:rsid w:val="00C058CF"/>
    <w:rsid w:val="00C07ABE"/>
    <w:rsid w:val="00C12551"/>
    <w:rsid w:val="00C1448B"/>
    <w:rsid w:val="00C157E1"/>
    <w:rsid w:val="00C172BC"/>
    <w:rsid w:val="00C211CD"/>
    <w:rsid w:val="00C25328"/>
    <w:rsid w:val="00C27396"/>
    <w:rsid w:val="00C3115F"/>
    <w:rsid w:val="00C36DB7"/>
    <w:rsid w:val="00C3744D"/>
    <w:rsid w:val="00C40E77"/>
    <w:rsid w:val="00C43A84"/>
    <w:rsid w:val="00C43F4A"/>
    <w:rsid w:val="00C44C98"/>
    <w:rsid w:val="00C52115"/>
    <w:rsid w:val="00C534B8"/>
    <w:rsid w:val="00C64137"/>
    <w:rsid w:val="00C658E4"/>
    <w:rsid w:val="00C7266E"/>
    <w:rsid w:val="00C76C66"/>
    <w:rsid w:val="00C82DF9"/>
    <w:rsid w:val="00C87190"/>
    <w:rsid w:val="00C9405A"/>
    <w:rsid w:val="00C9525C"/>
    <w:rsid w:val="00CA1564"/>
    <w:rsid w:val="00CA7C8A"/>
    <w:rsid w:val="00CB167A"/>
    <w:rsid w:val="00CB44E8"/>
    <w:rsid w:val="00CB7978"/>
    <w:rsid w:val="00CC1D12"/>
    <w:rsid w:val="00CC2638"/>
    <w:rsid w:val="00CD0047"/>
    <w:rsid w:val="00CD243A"/>
    <w:rsid w:val="00CE1795"/>
    <w:rsid w:val="00CE42E9"/>
    <w:rsid w:val="00CE73D1"/>
    <w:rsid w:val="00CE7FCF"/>
    <w:rsid w:val="00D001E4"/>
    <w:rsid w:val="00D00AA8"/>
    <w:rsid w:val="00D01302"/>
    <w:rsid w:val="00D02778"/>
    <w:rsid w:val="00D02ADC"/>
    <w:rsid w:val="00D13E84"/>
    <w:rsid w:val="00D1545A"/>
    <w:rsid w:val="00D17DF6"/>
    <w:rsid w:val="00D2475E"/>
    <w:rsid w:val="00D300F4"/>
    <w:rsid w:val="00D3344B"/>
    <w:rsid w:val="00D40175"/>
    <w:rsid w:val="00D425B6"/>
    <w:rsid w:val="00D451EB"/>
    <w:rsid w:val="00D53F88"/>
    <w:rsid w:val="00D5460A"/>
    <w:rsid w:val="00D55243"/>
    <w:rsid w:val="00D62F90"/>
    <w:rsid w:val="00D6392F"/>
    <w:rsid w:val="00D63E74"/>
    <w:rsid w:val="00D715C4"/>
    <w:rsid w:val="00D7338A"/>
    <w:rsid w:val="00D928FD"/>
    <w:rsid w:val="00D938C8"/>
    <w:rsid w:val="00D93A6D"/>
    <w:rsid w:val="00DA1F53"/>
    <w:rsid w:val="00DA3C59"/>
    <w:rsid w:val="00DB027C"/>
    <w:rsid w:val="00DB4CC6"/>
    <w:rsid w:val="00DB766A"/>
    <w:rsid w:val="00DC65A1"/>
    <w:rsid w:val="00DC79E3"/>
    <w:rsid w:val="00DD4D2A"/>
    <w:rsid w:val="00DD51E1"/>
    <w:rsid w:val="00DE2BA3"/>
    <w:rsid w:val="00DE2D54"/>
    <w:rsid w:val="00DF3F70"/>
    <w:rsid w:val="00DF5B03"/>
    <w:rsid w:val="00DF75A7"/>
    <w:rsid w:val="00E02BB0"/>
    <w:rsid w:val="00E03CE6"/>
    <w:rsid w:val="00E070FB"/>
    <w:rsid w:val="00E07338"/>
    <w:rsid w:val="00E13716"/>
    <w:rsid w:val="00E266FF"/>
    <w:rsid w:val="00E27661"/>
    <w:rsid w:val="00E47ABB"/>
    <w:rsid w:val="00E47DB3"/>
    <w:rsid w:val="00E509A9"/>
    <w:rsid w:val="00E51F8B"/>
    <w:rsid w:val="00E5242A"/>
    <w:rsid w:val="00E53398"/>
    <w:rsid w:val="00E66AE2"/>
    <w:rsid w:val="00E74DA4"/>
    <w:rsid w:val="00E804F1"/>
    <w:rsid w:val="00E80E9D"/>
    <w:rsid w:val="00E81B89"/>
    <w:rsid w:val="00E81C17"/>
    <w:rsid w:val="00E91432"/>
    <w:rsid w:val="00E91B5A"/>
    <w:rsid w:val="00E936BA"/>
    <w:rsid w:val="00E9464D"/>
    <w:rsid w:val="00E95225"/>
    <w:rsid w:val="00EA0C3B"/>
    <w:rsid w:val="00EA1675"/>
    <w:rsid w:val="00EB407F"/>
    <w:rsid w:val="00EC2E17"/>
    <w:rsid w:val="00EC53F6"/>
    <w:rsid w:val="00ED5715"/>
    <w:rsid w:val="00ED6950"/>
    <w:rsid w:val="00ED6E45"/>
    <w:rsid w:val="00EE2CAF"/>
    <w:rsid w:val="00EE43E4"/>
    <w:rsid w:val="00EE52A5"/>
    <w:rsid w:val="00F001EA"/>
    <w:rsid w:val="00F056C3"/>
    <w:rsid w:val="00F073DD"/>
    <w:rsid w:val="00F075F3"/>
    <w:rsid w:val="00F13264"/>
    <w:rsid w:val="00F15450"/>
    <w:rsid w:val="00F16B90"/>
    <w:rsid w:val="00F34F19"/>
    <w:rsid w:val="00F4092B"/>
    <w:rsid w:val="00F41C27"/>
    <w:rsid w:val="00F44A21"/>
    <w:rsid w:val="00F575F0"/>
    <w:rsid w:val="00F62AE2"/>
    <w:rsid w:val="00F65C31"/>
    <w:rsid w:val="00F6664C"/>
    <w:rsid w:val="00F726BF"/>
    <w:rsid w:val="00F7356E"/>
    <w:rsid w:val="00F750E7"/>
    <w:rsid w:val="00F80AF1"/>
    <w:rsid w:val="00F8298C"/>
    <w:rsid w:val="00F83CCF"/>
    <w:rsid w:val="00F85367"/>
    <w:rsid w:val="00F90245"/>
    <w:rsid w:val="00F90400"/>
    <w:rsid w:val="00F911CC"/>
    <w:rsid w:val="00F920D9"/>
    <w:rsid w:val="00F94781"/>
    <w:rsid w:val="00FA5388"/>
    <w:rsid w:val="00FA651D"/>
    <w:rsid w:val="00FB08E3"/>
    <w:rsid w:val="00FB6BF3"/>
    <w:rsid w:val="00FC5EE9"/>
    <w:rsid w:val="00FD397B"/>
    <w:rsid w:val="00FD39B8"/>
    <w:rsid w:val="00FD4B01"/>
    <w:rsid w:val="00FD52F2"/>
    <w:rsid w:val="00FD62C1"/>
    <w:rsid w:val="00FD7CDC"/>
    <w:rsid w:val="00FE06D9"/>
    <w:rsid w:val="00FE12D5"/>
    <w:rsid w:val="00FE58E0"/>
    <w:rsid w:val="00FE74D0"/>
    <w:rsid w:val="00FF5A13"/>
    <w:rsid w:val="00FF624D"/>
    <w:rsid w:val="00FF78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3249" fill="f" fillcolor="white" stroke="f">
      <v:fill color="white" on="f"/>
      <v:stroke on="f"/>
    </o:shapedefaults>
    <o:shapelayout v:ext="edit">
      <o:idmap v:ext="edit" data="1"/>
    </o:shapelayout>
  </w:shapeDefaults>
  <w:decimalSymbol w:val="."/>
  <w:listSeparator w:val=","/>
  <w14:docId w14:val="6438E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1" w:unhideWhenUsed="0" w:qFormat="1"/>
    <w:lsdException w:name="heading 2" w:locked="0" w:uiPriority="1" w:qFormat="1"/>
    <w:lsdException w:name="heading 3" w:locked="0" w:uiPriority="1" w:qFormat="1"/>
    <w:lsdException w:name="heading 4" w:locked="0"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locked="0" w:uiPriority="39" w:qFormat="1"/>
    <w:lsdException w:name="toc 2" w:locked="0" w:uiPriority="39" w:qFormat="1"/>
    <w:lsdException w:name="toc 3" w:locked="0" w:uiPriority="39" w:qFormat="1"/>
    <w:lsdException w:name="toc 4" w:locked="0" w:uiPriority="39" w:qFormat="1"/>
    <w:lsdException w:name="toc 5" w:uiPriority="39"/>
    <w:lsdException w:name="toc 6" w:uiPriority="39"/>
    <w:lsdException w:name="toc 7" w:uiPriority="39"/>
    <w:lsdException w:name="toc 8" w:uiPriority="39"/>
    <w:lsdException w:name="toc 9" w:uiPriority="39"/>
    <w:lsdException w:name="footnote text" w:locked="0" w:uiPriority="7" w:qFormat="1"/>
    <w:lsdException w:name="annotation text" w:uiPriority="0"/>
    <w:lsdException w:name="header" w:locked="0" w:qFormat="1"/>
    <w:lsdException w:name="footer" w:locked="0" w:qFormat="1"/>
    <w:lsdException w:name="caption" w:locked="0" w:uiPriority="3" w:qFormat="1"/>
    <w:lsdException w:name="table of figures" w:locked="0"/>
    <w:lsdException w:name="footnote reference" w:locked="0" w:uiPriority="8"/>
    <w:lsdException w:name="List Number" w:uiPriority="20"/>
    <w:lsdException w:name="Title" w:semiHidden="0" w:unhideWhenUsed="0" w:qFormat="1"/>
    <w:lsdException w:name="Default Paragraph Font" w:locked="0" w:uiPriority="1"/>
    <w:lsdException w:name="Subtitle" w:semiHidden="0" w:uiPriority="11" w:unhideWhenUsed="0"/>
    <w:lsdException w:name="Date" w:uiPriority="4" w:qFormat="1"/>
    <w:lsdException w:name="Body Text First Indent" w:qFormat="1"/>
    <w:lsdException w:name="Note Heading" w:uiPriority="13" w:qFormat="1"/>
    <w:lsdException w:name="Body Text Indent 3" w:qFormat="1"/>
    <w:lsdException w:name="Block Text" w:uiPriority="0"/>
    <w:lsdException w:name="Hyperlink" w:locked="0" w:qFormat="1"/>
    <w:lsdException w:name="Strong" w:semiHidden="0" w:uiPriority="22" w:unhideWhenUsed="0" w:qFormat="1"/>
    <w:lsdException w:name="Emphasis" w:locked="0" w:semiHidden="0" w:uiPriority="5" w:unhideWhenUsed="0" w:qFormat="1"/>
    <w:lsdException w:name="HTML Top of Form" w:locked="0"/>
    <w:lsdException w:name="HTML Bottom of Form" w:locked="0"/>
    <w:lsdException w:name="Normal Table" w:locked="0"/>
    <w:lsdException w:name="No List" w:locked="0"/>
    <w:lsdException w:name="Table Grid" w:semiHidden="0" w:uiPriority="59" w:unhideWhenUsed="0"/>
    <w:lsdException w:name="Placeholder Text" w:unhideWhenUsed="0"/>
    <w:lsdException w:name="No Spacing" w:locked="0" w:semiHidden="0" w:uiPriority="2"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locked="0" w:semiHidden="0" w:uiPriority="34" w:unhideWhenUsed="0" w:qFormat="1"/>
    <w:lsdException w:name="Quote" w:locked="0" w:semiHidden="0" w:uiPriority="14"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5" w:unhideWhenUsed="0" w:qFormat="1"/>
    <w:lsdException w:name="Subtle Reference" w:semiHidden="0" w:uiPriority="31" w:unhideWhenUsed="0" w:qFormat="1"/>
    <w:lsdException w:name="Intense Reference" w:semiHidden="0" w:uiPriority="32" w:unhideWhenUsed="0"/>
    <w:lsdException w:name="Book Title" w:semiHidden="0" w:uiPriority="33" w:unhideWhenUsed="0"/>
    <w:lsdException w:name="Bibliography" w:uiPriority="37"/>
    <w:lsdException w:name="TOC Heading" w:locked="0" w:uiPriority="39" w:qFormat="1"/>
  </w:latentStyles>
  <w:style w:type="paragraph" w:default="1" w:styleId="Normal">
    <w:name w:val="Normal"/>
    <w:qFormat/>
    <w:rsid w:val="00C7266E"/>
    <w:pPr>
      <w:spacing w:line="300" w:lineRule="atLeast"/>
    </w:pPr>
  </w:style>
  <w:style w:type="paragraph" w:styleId="Heading1">
    <w:name w:val="heading 1"/>
    <w:basedOn w:val="Normal"/>
    <w:next w:val="Left05Indent"/>
    <w:link w:val="Heading1Char"/>
    <w:autoRedefine/>
    <w:uiPriority w:val="1"/>
    <w:qFormat/>
    <w:rsid w:val="00EE2CAF"/>
    <w:pPr>
      <w:keepNext/>
      <w:keepLines/>
      <w:numPr>
        <w:numId w:val="8"/>
      </w:numPr>
      <w:pBdr>
        <w:bottom w:val="single" w:sz="8" w:space="1" w:color="A6A6A6" w:themeColor="background1" w:themeShade="A6"/>
      </w:pBdr>
      <w:spacing w:after="120" w:line="380" w:lineRule="atLeast"/>
      <w:outlineLvl w:val="0"/>
    </w:pPr>
    <w:rPr>
      <w:rFonts w:asciiTheme="majorHAnsi" w:eastAsiaTheme="majorEastAsia" w:hAnsiTheme="majorHAnsi" w:cstheme="majorBidi"/>
      <w:b/>
      <w:bCs/>
      <w:sz w:val="44"/>
      <w:szCs w:val="44"/>
    </w:rPr>
  </w:style>
  <w:style w:type="paragraph" w:styleId="Heading2">
    <w:name w:val="heading 2"/>
    <w:next w:val="Normal"/>
    <w:link w:val="Heading2Char"/>
    <w:autoRedefine/>
    <w:uiPriority w:val="1"/>
    <w:qFormat/>
    <w:rsid w:val="00F80AF1"/>
    <w:pPr>
      <w:keepNext/>
      <w:keepLines/>
      <w:spacing w:before="200" w:after="0"/>
      <w:outlineLvl w:val="1"/>
    </w:pPr>
    <w:rPr>
      <w:rFonts w:eastAsiaTheme="majorEastAsia" w:cstheme="majorBidi"/>
      <w:b/>
      <w:color w:val="1396D8"/>
      <w:sz w:val="28"/>
      <w:szCs w:val="26"/>
    </w:rPr>
  </w:style>
  <w:style w:type="paragraph" w:styleId="Heading3">
    <w:name w:val="heading 3"/>
    <w:basedOn w:val="Heading2"/>
    <w:next w:val="Normal"/>
    <w:link w:val="Heading3Char"/>
    <w:autoRedefine/>
    <w:uiPriority w:val="1"/>
    <w:qFormat/>
    <w:rsid w:val="00FD7CDC"/>
    <w:pPr>
      <w:outlineLvl w:val="2"/>
    </w:pPr>
    <w:rPr>
      <w:rFonts w:asciiTheme="majorHAnsi" w:hAnsiTheme="majorHAnsi"/>
      <w:bCs/>
      <w:i/>
      <w:color w:val="595959" w:themeColor="text1" w:themeTint="A6"/>
      <w:sz w:val="24"/>
    </w:rPr>
  </w:style>
  <w:style w:type="paragraph" w:styleId="Heading4">
    <w:name w:val="heading 4"/>
    <w:basedOn w:val="Heading3"/>
    <w:next w:val="Normal"/>
    <w:link w:val="Heading4Char"/>
    <w:autoRedefine/>
    <w:uiPriority w:val="1"/>
    <w:qFormat/>
    <w:rsid w:val="00112A69"/>
    <w:pPr>
      <w:numPr>
        <w:ilvl w:val="3"/>
      </w:numPr>
      <w:outlineLvl w:val="3"/>
    </w:pPr>
    <w:rPr>
      <w:rFonts w:asciiTheme="minorHAnsi" w:hAnsiTheme="minorHAnsi"/>
      <w:bCs w:val="0"/>
      <w:iCs/>
    </w:rPr>
  </w:style>
  <w:style w:type="paragraph" w:styleId="Heading5">
    <w:name w:val="heading 5"/>
    <w:basedOn w:val="Heading4"/>
    <w:next w:val="Normal"/>
    <w:link w:val="Heading5Char"/>
    <w:uiPriority w:val="9"/>
    <w:semiHidden/>
    <w:locked/>
    <w:rsid w:val="00112A69"/>
    <w:pPr>
      <w:numPr>
        <w:ilvl w:val="4"/>
      </w:numPr>
      <w:outlineLvl w:val="4"/>
    </w:pPr>
    <w:rPr>
      <w:sz w:val="20"/>
    </w:rPr>
  </w:style>
  <w:style w:type="paragraph" w:styleId="Heading6">
    <w:name w:val="heading 6"/>
    <w:basedOn w:val="Heading5"/>
    <w:next w:val="Normal"/>
    <w:link w:val="Heading6Char"/>
    <w:autoRedefine/>
    <w:uiPriority w:val="9"/>
    <w:semiHidden/>
    <w:locked/>
    <w:rsid w:val="00112A69"/>
    <w:pPr>
      <w:numPr>
        <w:ilvl w:val="5"/>
      </w:numPr>
      <w:outlineLvl w:val="5"/>
    </w:pPr>
    <w:rPr>
      <w:iCs w:val="0"/>
      <w:color w:val="666666"/>
    </w:rPr>
  </w:style>
  <w:style w:type="paragraph" w:styleId="Heading7">
    <w:name w:val="heading 7"/>
    <w:basedOn w:val="Normal"/>
    <w:next w:val="Normal"/>
    <w:link w:val="Heading7Char"/>
    <w:uiPriority w:val="9"/>
    <w:semiHidden/>
    <w:locked/>
    <w:rsid w:val="00112A69"/>
    <w:pPr>
      <w:keepNext/>
      <w:keepLines/>
      <w:numPr>
        <w:ilvl w:val="6"/>
        <w:numId w:val="3"/>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locked/>
    <w:rsid w:val="00112A69"/>
    <w:pPr>
      <w:keepNext/>
      <w:keepLines/>
      <w:numPr>
        <w:ilvl w:val="7"/>
        <w:numId w:val="3"/>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locked/>
    <w:rsid w:val="00112A69"/>
    <w:pPr>
      <w:keepNext/>
      <w:keepLines/>
      <w:numPr>
        <w:ilvl w:val="8"/>
        <w:numId w:val="3"/>
      </w:numPr>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E2CAF"/>
    <w:rPr>
      <w:rFonts w:asciiTheme="majorHAnsi" w:eastAsiaTheme="majorEastAsia" w:hAnsiTheme="majorHAnsi" w:cstheme="majorBidi"/>
      <w:b/>
      <w:bCs/>
      <w:sz w:val="44"/>
      <w:szCs w:val="44"/>
    </w:rPr>
  </w:style>
  <w:style w:type="paragraph" w:styleId="NoSpacing">
    <w:name w:val="No Spacing"/>
    <w:uiPriority w:val="2"/>
    <w:qFormat/>
    <w:rsid w:val="00112A69"/>
    <w:pPr>
      <w:spacing w:after="0"/>
      <w:jc w:val="both"/>
    </w:pPr>
  </w:style>
  <w:style w:type="character" w:customStyle="1" w:styleId="Heading2Char">
    <w:name w:val="Heading 2 Char"/>
    <w:basedOn w:val="DefaultParagraphFont"/>
    <w:link w:val="Heading2"/>
    <w:uiPriority w:val="1"/>
    <w:rsid w:val="00F80AF1"/>
    <w:rPr>
      <w:rFonts w:eastAsiaTheme="majorEastAsia" w:cstheme="majorBidi"/>
      <w:b/>
      <w:color w:val="1396D8"/>
      <w:sz w:val="28"/>
      <w:szCs w:val="26"/>
    </w:rPr>
  </w:style>
  <w:style w:type="character" w:customStyle="1" w:styleId="Heading3Char">
    <w:name w:val="Heading 3 Char"/>
    <w:basedOn w:val="DefaultParagraphFont"/>
    <w:link w:val="Heading3"/>
    <w:uiPriority w:val="1"/>
    <w:rsid w:val="00FD7CDC"/>
    <w:rPr>
      <w:rFonts w:asciiTheme="majorHAnsi" w:eastAsiaTheme="majorEastAsia" w:hAnsiTheme="majorHAnsi" w:cstheme="majorBidi"/>
      <w:b/>
      <w:bCs/>
      <w:i/>
      <w:color w:val="595959" w:themeColor="text1" w:themeTint="A6"/>
      <w:sz w:val="24"/>
      <w:szCs w:val="26"/>
    </w:rPr>
  </w:style>
  <w:style w:type="character" w:customStyle="1" w:styleId="Heading4Char">
    <w:name w:val="Heading 4 Char"/>
    <w:basedOn w:val="DefaultParagraphFont"/>
    <w:link w:val="Heading4"/>
    <w:uiPriority w:val="1"/>
    <w:rsid w:val="00E03CE6"/>
    <w:rPr>
      <w:rFonts w:eastAsiaTheme="majorEastAsia" w:cstheme="majorBidi"/>
      <w:b/>
      <w:i/>
      <w:iCs/>
      <w:color w:val="595959" w:themeColor="text1" w:themeTint="A6"/>
      <w:sz w:val="24"/>
      <w:szCs w:val="26"/>
    </w:rPr>
  </w:style>
  <w:style w:type="character" w:customStyle="1" w:styleId="Heading5Char">
    <w:name w:val="Heading 5 Char"/>
    <w:basedOn w:val="DefaultParagraphFont"/>
    <w:link w:val="Heading5"/>
    <w:uiPriority w:val="9"/>
    <w:semiHidden/>
    <w:rsid w:val="00D55243"/>
    <w:rPr>
      <w:rFonts w:eastAsiaTheme="majorEastAsia" w:cstheme="majorBidi"/>
      <w:b/>
      <w:i/>
      <w:iCs/>
      <w:color w:val="595959" w:themeColor="text1" w:themeTint="A6"/>
      <w:szCs w:val="26"/>
    </w:rPr>
  </w:style>
  <w:style w:type="character" w:customStyle="1" w:styleId="Heading6Char">
    <w:name w:val="Heading 6 Char"/>
    <w:basedOn w:val="DefaultParagraphFont"/>
    <w:link w:val="Heading6"/>
    <w:uiPriority w:val="9"/>
    <w:semiHidden/>
    <w:rsid w:val="00D55243"/>
    <w:rPr>
      <w:rFonts w:eastAsiaTheme="majorEastAsia" w:cstheme="majorBidi"/>
      <w:b/>
      <w:i/>
      <w:color w:val="666666"/>
      <w:szCs w:val="26"/>
    </w:rPr>
  </w:style>
  <w:style w:type="character" w:customStyle="1" w:styleId="Heading7Char">
    <w:name w:val="Heading 7 Char"/>
    <w:basedOn w:val="DefaultParagraphFont"/>
    <w:link w:val="Heading7"/>
    <w:uiPriority w:val="9"/>
    <w:semiHidden/>
    <w:rsid w:val="00D5524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D55243"/>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D55243"/>
    <w:rPr>
      <w:rFonts w:asciiTheme="majorHAnsi" w:eastAsiaTheme="majorEastAsia" w:hAnsiTheme="majorHAnsi" w:cstheme="majorBidi"/>
      <w:i/>
      <w:iCs/>
      <w:color w:val="404040" w:themeColor="text1" w:themeTint="BF"/>
    </w:rPr>
  </w:style>
  <w:style w:type="paragraph" w:styleId="Caption">
    <w:name w:val="caption"/>
    <w:basedOn w:val="Normal"/>
    <w:next w:val="Normal"/>
    <w:autoRedefine/>
    <w:uiPriority w:val="3"/>
    <w:qFormat/>
    <w:rsid w:val="005170D3"/>
    <w:pPr>
      <w:keepNext/>
      <w:spacing w:before="140" w:after="80" w:line="240" w:lineRule="auto"/>
    </w:pPr>
    <w:rPr>
      <w:b/>
      <w:bCs/>
      <w:color w:val="1396D8"/>
      <w:szCs w:val="18"/>
    </w:rPr>
  </w:style>
  <w:style w:type="paragraph" w:styleId="Header">
    <w:name w:val="header"/>
    <w:basedOn w:val="Normal"/>
    <w:link w:val="HeaderChar"/>
    <w:autoRedefine/>
    <w:uiPriority w:val="99"/>
    <w:qFormat/>
    <w:rsid w:val="00965E5F"/>
    <w:pPr>
      <w:pBdr>
        <w:bottom w:val="single" w:sz="6" w:space="1" w:color="666666"/>
      </w:pBdr>
      <w:tabs>
        <w:tab w:val="center" w:pos="4680"/>
        <w:tab w:val="right" w:pos="9360"/>
      </w:tabs>
      <w:spacing w:after="0" w:line="240" w:lineRule="auto"/>
      <w:jc w:val="right"/>
    </w:pPr>
    <w:rPr>
      <w:i/>
    </w:rPr>
  </w:style>
  <w:style w:type="character" w:customStyle="1" w:styleId="HeaderChar">
    <w:name w:val="Header Char"/>
    <w:basedOn w:val="DefaultParagraphFont"/>
    <w:link w:val="Header"/>
    <w:uiPriority w:val="99"/>
    <w:rsid w:val="00965E5F"/>
    <w:rPr>
      <w:i/>
    </w:rPr>
  </w:style>
  <w:style w:type="paragraph" w:styleId="Footer">
    <w:name w:val="footer"/>
    <w:basedOn w:val="Normal"/>
    <w:link w:val="FooterChar"/>
    <w:autoRedefine/>
    <w:uiPriority w:val="99"/>
    <w:qFormat/>
    <w:rsid w:val="00760677"/>
    <w:pPr>
      <w:tabs>
        <w:tab w:val="center" w:pos="2160"/>
        <w:tab w:val="right" w:pos="9720"/>
      </w:tabs>
      <w:spacing w:after="0" w:line="240" w:lineRule="auto"/>
      <w:ind w:left="3600" w:hanging="3600"/>
    </w:pPr>
    <w:rPr>
      <w:sz w:val="16"/>
    </w:rPr>
  </w:style>
  <w:style w:type="character" w:customStyle="1" w:styleId="FooterChar">
    <w:name w:val="Footer Char"/>
    <w:basedOn w:val="DefaultParagraphFont"/>
    <w:link w:val="Footer"/>
    <w:uiPriority w:val="99"/>
    <w:rsid w:val="00760677"/>
    <w:rPr>
      <w:sz w:val="16"/>
    </w:rPr>
  </w:style>
  <w:style w:type="paragraph" w:styleId="NoteHeading">
    <w:name w:val="Note Heading"/>
    <w:aliases w:val="Note 1"/>
    <w:basedOn w:val="Normal"/>
    <w:next w:val="Normal"/>
    <w:link w:val="NoteHeadingChar"/>
    <w:uiPriority w:val="13"/>
    <w:qFormat/>
    <w:locked/>
    <w:rsid w:val="004C277B"/>
    <w:pPr>
      <w:pBdr>
        <w:top w:val="single" w:sz="18" w:space="6" w:color="C4ECFF" w:themeColor="accent1" w:themeTint="33"/>
        <w:left w:val="single" w:sz="18" w:space="10" w:color="C4ECFF" w:themeColor="accent1" w:themeTint="33"/>
        <w:bottom w:val="single" w:sz="18" w:space="6" w:color="C4ECFF" w:themeColor="accent1" w:themeTint="33"/>
        <w:right w:val="single" w:sz="18" w:space="10" w:color="C4ECFF" w:themeColor="accent1" w:themeTint="33"/>
      </w:pBdr>
      <w:shd w:val="clear" w:color="auto" w:fill="C4ECFF" w:themeFill="accent1" w:themeFillTint="33"/>
      <w:spacing w:before="120" w:after="120" w:line="240" w:lineRule="auto"/>
      <w:ind w:left="936" w:right="216"/>
      <w:jc w:val="both"/>
    </w:pPr>
    <w:rPr>
      <w:i/>
      <w:color w:val="0096D7" w:themeColor="accent1"/>
    </w:rPr>
  </w:style>
  <w:style w:type="character" w:customStyle="1" w:styleId="NoteHeadingChar">
    <w:name w:val="Note Heading Char"/>
    <w:aliases w:val="Note 1 Char"/>
    <w:basedOn w:val="DefaultParagraphFont"/>
    <w:link w:val="NoteHeading"/>
    <w:uiPriority w:val="13"/>
    <w:rsid w:val="004C277B"/>
    <w:rPr>
      <w:i/>
      <w:color w:val="0096D7" w:themeColor="accent1"/>
      <w:szCs w:val="22"/>
      <w:shd w:val="clear" w:color="auto" w:fill="C4ECFF" w:themeFill="accent1" w:themeFillTint="33"/>
    </w:rPr>
  </w:style>
  <w:style w:type="character" w:styleId="PageNumber">
    <w:name w:val="page number"/>
    <w:uiPriority w:val="99"/>
    <w:semiHidden/>
    <w:locked/>
    <w:rsid w:val="00112A69"/>
    <w:rPr>
      <w:rFonts w:eastAsiaTheme="minorEastAsia" w:cs="Arial"/>
      <w:sz w:val="16"/>
      <w:szCs w:val="16"/>
    </w:rPr>
  </w:style>
  <w:style w:type="character" w:styleId="Hyperlink">
    <w:name w:val="Hyperlink"/>
    <w:basedOn w:val="DefaultParagraphFont"/>
    <w:uiPriority w:val="99"/>
    <w:qFormat/>
    <w:rsid w:val="00677C5F"/>
    <w:rPr>
      <w:rFonts w:asciiTheme="minorHAnsi" w:hAnsiTheme="minorHAnsi"/>
      <w:color w:val="1396D8"/>
      <w:u w:val="single"/>
    </w:rPr>
  </w:style>
  <w:style w:type="paragraph" w:customStyle="1" w:styleId="Link">
    <w:name w:val="Link"/>
    <w:basedOn w:val="Normal"/>
    <w:link w:val="LinkChar"/>
    <w:autoRedefine/>
    <w:uiPriority w:val="11"/>
    <w:qFormat/>
    <w:rsid w:val="00112A69"/>
    <w:pPr>
      <w:spacing w:after="0" w:line="240" w:lineRule="auto"/>
    </w:pPr>
    <w:rPr>
      <w:rFonts w:eastAsia="Times New Roman" w:cs="Times New Roman"/>
      <w:color w:val="1396D8"/>
      <w:szCs w:val="24"/>
      <w:u w:val="single"/>
    </w:rPr>
  </w:style>
  <w:style w:type="character" w:customStyle="1" w:styleId="LinkChar">
    <w:name w:val="Link Char"/>
    <w:basedOn w:val="DefaultParagraphFont"/>
    <w:link w:val="Link"/>
    <w:uiPriority w:val="11"/>
    <w:rsid w:val="00D55243"/>
    <w:rPr>
      <w:rFonts w:eastAsia="Times New Roman" w:cs="Times New Roman"/>
      <w:color w:val="1396D8"/>
      <w:szCs w:val="24"/>
      <w:u w:val="single"/>
    </w:rPr>
  </w:style>
  <w:style w:type="character" w:styleId="IntenseReference">
    <w:name w:val="Intense Reference"/>
    <w:aliases w:val="Note 1 Bold"/>
    <w:basedOn w:val="DefaultParagraphFont"/>
    <w:uiPriority w:val="32"/>
    <w:locked/>
    <w:rsid w:val="00112A69"/>
    <w:rPr>
      <w:rFonts w:asciiTheme="minorHAnsi" w:hAnsiTheme="minorHAnsi"/>
      <w:b/>
      <w:bCs/>
      <w:smallCaps/>
      <w:color w:val="BD732A" w:themeColor="accent2"/>
      <w:spacing w:val="5"/>
      <w:sz w:val="20"/>
      <w:u w:val="none"/>
    </w:rPr>
  </w:style>
  <w:style w:type="paragraph" w:customStyle="1" w:styleId="BoldNote1">
    <w:name w:val="Bold Note 1"/>
    <w:basedOn w:val="NoteHeading"/>
    <w:uiPriority w:val="14"/>
    <w:qFormat/>
    <w:rsid w:val="00112A69"/>
    <w:rPr>
      <w:b/>
    </w:rPr>
  </w:style>
  <w:style w:type="paragraph" w:styleId="Quote">
    <w:name w:val="Quote"/>
    <w:basedOn w:val="Normal"/>
    <w:next w:val="Normal"/>
    <w:link w:val="QuoteChar"/>
    <w:uiPriority w:val="14"/>
    <w:qFormat/>
    <w:rsid w:val="00112A69"/>
    <w:pPr>
      <w:ind w:left="720" w:right="720"/>
    </w:pPr>
    <w:rPr>
      <w:iCs/>
      <w:color w:val="000000" w:themeColor="text1"/>
    </w:rPr>
  </w:style>
  <w:style w:type="character" w:customStyle="1" w:styleId="QuoteChar">
    <w:name w:val="Quote Char"/>
    <w:basedOn w:val="DefaultParagraphFont"/>
    <w:link w:val="Quote"/>
    <w:uiPriority w:val="14"/>
    <w:rsid w:val="00D55243"/>
    <w:rPr>
      <w:iCs/>
      <w:color w:val="000000" w:themeColor="text1"/>
    </w:rPr>
  </w:style>
  <w:style w:type="character" w:styleId="IntenseEmphasis">
    <w:name w:val="Intense Emphasis"/>
    <w:basedOn w:val="DefaultParagraphFont"/>
    <w:uiPriority w:val="5"/>
    <w:qFormat/>
    <w:locked/>
    <w:rsid w:val="00112A69"/>
    <w:rPr>
      <w:rFonts w:asciiTheme="minorHAnsi" w:hAnsiTheme="minorHAnsi"/>
      <w:b/>
      <w:bCs/>
      <w:i/>
      <w:iCs/>
      <w:color w:val="1396D8"/>
      <w:sz w:val="20"/>
    </w:rPr>
  </w:style>
  <w:style w:type="character" w:styleId="Emphasis">
    <w:name w:val="Emphasis"/>
    <w:basedOn w:val="DefaultParagraphFont"/>
    <w:uiPriority w:val="5"/>
    <w:qFormat/>
    <w:rsid w:val="00F80AF1"/>
    <w:rPr>
      <w:rFonts w:asciiTheme="minorHAnsi" w:hAnsiTheme="minorHAnsi"/>
      <w:b/>
      <w:iCs/>
      <w:sz w:val="22"/>
    </w:rPr>
  </w:style>
  <w:style w:type="paragraph" w:styleId="BodyText">
    <w:name w:val="Body Text"/>
    <w:basedOn w:val="Normal"/>
    <w:link w:val="BodyTextChar"/>
    <w:uiPriority w:val="99"/>
    <w:semiHidden/>
    <w:unhideWhenUsed/>
    <w:locked/>
    <w:rsid w:val="00015DA7"/>
    <w:pPr>
      <w:spacing w:after="120"/>
    </w:pPr>
  </w:style>
  <w:style w:type="character" w:customStyle="1" w:styleId="BodyTextChar">
    <w:name w:val="Body Text Char"/>
    <w:basedOn w:val="DefaultParagraphFont"/>
    <w:link w:val="BodyText"/>
    <w:uiPriority w:val="99"/>
    <w:semiHidden/>
    <w:rsid w:val="00015DA7"/>
    <w:rPr>
      <w:sz w:val="20"/>
    </w:rPr>
  </w:style>
  <w:style w:type="paragraph" w:styleId="BodyTextFirstIndent">
    <w:name w:val="Body Text First Indent"/>
    <w:aliases w:val="Style Left 0.5"/>
    <w:basedOn w:val="BodyText"/>
    <w:link w:val="BodyTextFirstIndentChar"/>
    <w:autoRedefine/>
    <w:uiPriority w:val="99"/>
    <w:semiHidden/>
    <w:qFormat/>
    <w:locked/>
    <w:rsid w:val="00112A69"/>
    <w:pPr>
      <w:spacing w:after="200"/>
      <w:ind w:left="720"/>
    </w:pPr>
  </w:style>
  <w:style w:type="character" w:customStyle="1" w:styleId="BodyTextFirstIndentChar">
    <w:name w:val="Body Text First Indent Char"/>
    <w:aliases w:val="Style Left 0.5 Char"/>
    <w:basedOn w:val="BodyTextChar"/>
    <w:link w:val="BodyTextFirstIndent"/>
    <w:uiPriority w:val="99"/>
    <w:semiHidden/>
    <w:rsid w:val="00E03CE6"/>
    <w:rPr>
      <w:sz w:val="20"/>
    </w:rPr>
  </w:style>
  <w:style w:type="paragraph" w:customStyle="1" w:styleId="Left05Indent">
    <w:name w:val="Left 0.5&quot; Indent"/>
    <w:basedOn w:val="BodyTextFirstIndent"/>
    <w:autoRedefine/>
    <w:semiHidden/>
    <w:qFormat/>
    <w:locked/>
    <w:rsid w:val="0099448B"/>
    <w:pPr>
      <w:ind w:left="360"/>
    </w:pPr>
    <w:rPr>
      <w:rFonts w:cs="Arial"/>
    </w:rPr>
  </w:style>
  <w:style w:type="paragraph" w:styleId="NormalWeb">
    <w:name w:val="Normal (Web)"/>
    <w:basedOn w:val="Normal"/>
    <w:uiPriority w:val="99"/>
    <w:semiHidden/>
    <w:unhideWhenUsed/>
    <w:locked/>
    <w:rsid w:val="00015DA7"/>
    <w:pPr>
      <w:spacing w:after="292" w:line="292" w:lineRule="atLeast"/>
    </w:pPr>
    <w:rPr>
      <w:rFonts w:ascii="Times New Roman" w:eastAsia="Times New Roman" w:hAnsi="Times New Roman" w:cs="Times New Roman"/>
      <w:sz w:val="23"/>
      <w:szCs w:val="23"/>
    </w:rPr>
  </w:style>
  <w:style w:type="paragraph" w:styleId="ListParagraph">
    <w:name w:val="List Paragraph"/>
    <w:basedOn w:val="Normal"/>
    <w:autoRedefine/>
    <w:uiPriority w:val="34"/>
    <w:qFormat/>
    <w:rsid w:val="00415E63"/>
    <w:pPr>
      <w:numPr>
        <w:numId w:val="28"/>
      </w:numPr>
      <w:shd w:val="clear" w:color="auto" w:fill="FFFFFF"/>
      <w:spacing w:after="240" w:line="240" w:lineRule="auto"/>
      <w:contextualSpacing/>
      <w:textAlignment w:val="baseline"/>
    </w:pPr>
  </w:style>
  <w:style w:type="paragraph" w:styleId="TOCHeading">
    <w:name w:val="TOC Heading"/>
    <w:basedOn w:val="Heading1"/>
    <w:next w:val="Normal"/>
    <w:autoRedefine/>
    <w:uiPriority w:val="39"/>
    <w:qFormat/>
    <w:rsid w:val="005B2B58"/>
    <w:pPr>
      <w:numPr>
        <w:numId w:val="0"/>
      </w:numPr>
      <w:pBdr>
        <w:bottom w:val="single" w:sz="4" w:space="1" w:color="BFBFBF" w:themeColor="background1" w:themeShade="BF"/>
      </w:pBdr>
      <w:spacing w:before="480" w:line="240" w:lineRule="auto"/>
      <w:outlineLvl w:val="9"/>
    </w:pPr>
    <w:rPr>
      <w:color w:val="0096D7" w:themeColor="accent1"/>
    </w:rPr>
  </w:style>
  <w:style w:type="paragraph" w:styleId="TOC1">
    <w:name w:val="toc 1"/>
    <w:basedOn w:val="Normal"/>
    <w:next w:val="Normal"/>
    <w:autoRedefine/>
    <w:uiPriority w:val="39"/>
    <w:qFormat/>
    <w:rsid w:val="00047C08"/>
    <w:pPr>
      <w:tabs>
        <w:tab w:val="left" w:pos="400"/>
        <w:tab w:val="right" w:leader="dot" w:pos="9350"/>
      </w:tabs>
      <w:spacing w:after="100"/>
    </w:pPr>
    <w:rPr>
      <w:color w:val="000000" w:themeColor="text1"/>
    </w:rPr>
  </w:style>
  <w:style w:type="paragraph" w:styleId="TOC2">
    <w:name w:val="toc 2"/>
    <w:basedOn w:val="TOC1"/>
    <w:next w:val="Normal"/>
    <w:autoRedefine/>
    <w:uiPriority w:val="39"/>
    <w:qFormat/>
    <w:rsid w:val="00227E4B"/>
    <w:pPr>
      <w:ind w:left="288"/>
    </w:pPr>
  </w:style>
  <w:style w:type="paragraph" w:styleId="TOC3">
    <w:name w:val="toc 3"/>
    <w:basedOn w:val="TOC2"/>
    <w:next w:val="Normal"/>
    <w:autoRedefine/>
    <w:uiPriority w:val="39"/>
    <w:qFormat/>
    <w:rsid w:val="00047C08"/>
    <w:pPr>
      <w:ind w:left="648"/>
    </w:pPr>
  </w:style>
  <w:style w:type="paragraph" w:styleId="BalloonText">
    <w:name w:val="Balloon Text"/>
    <w:basedOn w:val="Normal"/>
    <w:link w:val="BalloonTextChar"/>
    <w:uiPriority w:val="99"/>
    <w:semiHidden/>
    <w:locked/>
    <w:rsid w:val="00901B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5243"/>
    <w:rPr>
      <w:rFonts w:ascii="Tahoma" w:hAnsi="Tahoma" w:cs="Tahoma"/>
      <w:sz w:val="16"/>
      <w:szCs w:val="16"/>
    </w:rPr>
  </w:style>
  <w:style w:type="paragraph" w:customStyle="1" w:styleId="Boxtext">
    <w:name w:val="Box text"/>
    <w:basedOn w:val="BodyText"/>
    <w:uiPriority w:val="2"/>
    <w:qFormat/>
    <w:rsid w:val="00112A69"/>
    <w:pPr>
      <w:pBdr>
        <w:top w:val="single" w:sz="4" w:space="2" w:color="auto"/>
        <w:left w:val="single" w:sz="4" w:space="4" w:color="auto"/>
        <w:bottom w:val="single" w:sz="4" w:space="4" w:color="auto"/>
        <w:right w:val="single" w:sz="4" w:space="4" w:color="auto"/>
      </w:pBdr>
      <w:spacing w:before="120" w:after="80"/>
    </w:pPr>
    <w:rPr>
      <w:rFonts w:eastAsiaTheme="minorEastAsia" w:cs="Times New Roman"/>
    </w:rPr>
  </w:style>
  <w:style w:type="paragraph" w:styleId="BodyTextIndent3">
    <w:name w:val="Body Text Indent 3"/>
    <w:aliases w:val="Table Text .25 ndent"/>
    <w:basedOn w:val="Normal"/>
    <w:link w:val="BodyTextIndent3Char"/>
    <w:autoRedefine/>
    <w:uiPriority w:val="99"/>
    <w:semiHidden/>
    <w:qFormat/>
    <w:locked/>
    <w:rsid w:val="00112A69"/>
    <w:pPr>
      <w:framePr w:hSpace="180" w:wrap="around" w:vAnchor="text" w:hAnchor="margin" w:y="110"/>
      <w:spacing w:before="60" w:after="0" w:line="240" w:lineRule="auto"/>
      <w:ind w:left="187"/>
    </w:pPr>
    <w:rPr>
      <w:rFonts w:ascii="Arial" w:eastAsiaTheme="minorEastAsia" w:hAnsi="Arial" w:cs="Arial"/>
      <w:color w:val="000000"/>
      <w:sz w:val="16"/>
      <w:szCs w:val="16"/>
    </w:rPr>
  </w:style>
  <w:style w:type="character" w:customStyle="1" w:styleId="BodyTextIndent3Char">
    <w:name w:val="Body Text Indent 3 Char"/>
    <w:aliases w:val="Table Text .25 ndent Char"/>
    <w:basedOn w:val="DefaultParagraphFont"/>
    <w:link w:val="BodyTextIndent3"/>
    <w:uiPriority w:val="99"/>
    <w:semiHidden/>
    <w:rsid w:val="00E03CE6"/>
    <w:rPr>
      <w:rFonts w:ascii="Arial" w:eastAsiaTheme="minorEastAsia" w:hAnsi="Arial" w:cs="Arial"/>
      <w:color w:val="000000"/>
      <w:sz w:val="16"/>
      <w:szCs w:val="16"/>
    </w:rPr>
  </w:style>
  <w:style w:type="paragraph" w:styleId="FootnoteText">
    <w:name w:val="footnote text"/>
    <w:basedOn w:val="Normal"/>
    <w:link w:val="FootnoteTextChar"/>
    <w:autoRedefine/>
    <w:uiPriority w:val="7"/>
    <w:qFormat/>
    <w:rsid w:val="00C7266E"/>
    <w:pPr>
      <w:spacing w:after="0" w:line="240" w:lineRule="atLeast"/>
      <w:contextualSpacing/>
    </w:pPr>
    <w:rPr>
      <w:sz w:val="18"/>
    </w:rPr>
  </w:style>
  <w:style w:type="character" w:customStyle="1" w:styleId="FootnoteTextChar">
    <w:name w:val="Footnote Text Char"/>
    <w:basedOn w:val="DefaultParagraphFont"/>
    <w:link w:val="FootnoteText"/>
    <w:uiPriority w:val="7"/>
    <w:rsid w:val="00C7266E"/>
    <w:rPr>
      <w:sz w:val="18"/>
    </w:rPr>
  </w:style>
  <w:style w:type="character" w:styleId="FootnoteReference">
    <w:name w:val="footnote reference"/>
    <w:basedOn w:val="DefaultParagraphFont"/>
    <w:uiPriority w:val="8"/>
    <w:rsid w:val="00965A44"/>
    <w:rPr>
      <w:vertAlign w:val="superscript"/>
    </w:rPr>
  </w:style>
  <w:style w:type="paragraph" w:styleId="List">
    <w:name w:val="List"/>
    <w:basedOn w:val="Normal"/>
    <w:uiPriority w:val="99"/>
    <w:semiHidden/>
    <w:locked/>
    <w:rsid w:val="00112A69"/>
    <w:pPr>
      <w:ind w:left="360" w:hanging="360"/>
      <w:contextualSpacing/>
    </w:pPr>
  </w:style>
  <w:style w:type="paragraph" w:styleId="List2">
    <w:name w:val="List 2"/>
    <w:basedOn w:val="Normal"/>
    <w:uiPriority w:val="99"/>
    <w:semiHidden/>
    <w:locked/>
    <w:rsid w:val="00112A69"/>
    <w:pPr>
      <w:ind w:left="720" w:hanging="360"/>
      <w:contextualSpacing/>
    </w:pPr>
  </w:style>
  <w:style w:type="paragraph" w:styleId="List3">
    <w:name w:val="List 3"/>
    <w:basedOn w:val="Normal"/>
    <w:uiPriority w:val="99"/>
    <w:semiHidden/>
    <w:locked/>
    <w:rsid w:val="00112A69"/>
    <w:pPr>
      <w:ind w:left="1080" w:hanging="360"/>
      <w:contextualSpacing/>
    </w:pPr>
  </w:style>
  <w:style w:type="paragraph" w:styleId="List4">
    <w:name w:val="List 4"/>
    <w:basedOn w:val="Normal"/>
    <w:uiPriority w:val="99"/>
    <w:semiHidden/>
    <w:locked/>
    <w:rsid w:val="00112A69"/>
    <w:pPr>
      <w:ind w:left="1440" w:hanging="360"/>
      <w:contextualSpacing/>
    </w:pPr>
  </w:style>
  <w:style w:type="paragraph" w:styleId="List5">
    <w:name w:val="List 5"/>
    <w:basedOn w:val="Normal"/>
    <w:uiPriority w:val="99"/>
    <w:semiHidden/>
    <w:locked/>
    <w:rsid w:val="00112A69"/>
    <w:pPr>
      <w:ind w:left="1800" w:hanging="360"/>
      <w:contextualSpacing/>
    </w:pPr>
  </w:style>
  <w:style w:type="paragraph" w:styleId="ListBullet">
    <w:name w:val="List Bullet"/>
    <w:basedOn w:val="Normal"/>
    <w:uiPriority w:val="99"/>
    <w:semiHidden/>
    <w:locked/>
    <w:rsid w:val="00112A69"/>
    <w:pPr>
      <w:numPr>
        <w:numId w:val="4"/>
      </w:numPr>
      <w:contextualSpacing/>
    </w:pPr>
  </w:style>
  <w:style w:type="paragraph" w:styleId="ListBullet2">
    <w:name w:val="List Bullet 2"/>
    <w:basedOn w:val="Normal"/>
    <w:uiPriority w:val="99"/>
    <w:semiHidden/>
    <w:locked/>
    <w:rsid w:val="00112A69"/>
    <w:pPr>
      <w:numPr>
        <w:numId w:val="5"/>
      </w:numPr>
      <w:contextualSpacing/>
    </w:pPr>
  </w:style>
  <w:style w:type="paragraph" w:styleId="ListBullet3">
    <w:name w:val="List Bullet 3"/>
    <w:basedOn w:val="Normal"/>
    <w:uiPriority w:val="99"/>
    <w:semiHidden/>
    <w:locked/>
    <w:rsid w:val="00112A69"/>
    <w:pPr>
      <w:numPr>
        <w:numId w:val="6"/>
      </w:numPr>
      <w:contextualSpacing/>
    </w:pPr>
  </w:style>
  <w:style w:type="paragraph" w:styleId="ListBullet4">
    <w:name w:val="List Bullet 4"/>
    <w:basedOn w:val="Normal"/>
    <w:uiPriority w:val="99"/>
    <w:semiHidden/>
    <w:locked/>
    <w:rsid w:val="00112A69"/>
    <w:pPr>
      <w:numPr>
        <w:numId w:val="7"/>
      </w:numPr>
      <w:contextualSpacing/>
    </w:pPr>
  </w:style>
  <w:style w:type="paragraph" w:styleId="ListContinue2">
    <w:name w:val="List Continue 2"/>
    <w:basedOn w:val="Normal"/>
    <w:uiPriority w:val="99"/>
    <w:semiHidden/>
    <w:locked/>
    <w:rsid w:val="00112A69"/>
    <w:pPr>
      <w:spacing w:after="120"/>
      <w:ind w:left="720"/>
      <w:contextualSpacing/>
    </w:pPr>
  </w:style>
  <w:style w:type="paragraph" w:styleId="ListContinue4">
    <w:name w:val="List Continue 4"/>
    <w:basedOn w:val="Normal"/>
    <w:uiPriority w:val="99"/>
    <w:semiHidden/>
    <w:locked/>
    <w:rsid w:val="00112A69"/>
    <w:pPr>
      <w:spacing w:after="120"/>
      <w:ind w:left="1440"/>
      <w:contextualSpacing/>
    </w:pPr>
  </w:style>
  <w:style w:type="character" w:styleId="LineNumber">
    <w:name w:val="line number"/>
    <w:basedOn w:val="DefaultParagraphFont"/>
    <w:uiPriority w:val="99"/>
    <w:semiHidden/>
    <w:locked/>
    <w:rsid w:val="00112A69"/>
  </w:style>
  <w:style w:type="paragraph" w:styleId="Index1">
    <w:name w:val="index 1"/>
    <w:basedOn w:val="Normal"/>
    <w:next w:val="Normal"/>
    <w:autoRedefine/>
    <w:uiPriority w:val="99"/>
    <w:semiHidden/>
    <w:unhideWhenUsed/>
    <w:locked/>
    <w:rsid w:val="00E27661"/>
    <w:pPr>
      <w:spacing w:after="0" w:line="240" w:lineRule="auto"/>
      <w:ind w:left="200" w:hanging="200"/>
    </w:pPr>
  </w:style>
  <w:style w:type="paragraph" w:styleId="IndexHeading">
    <w:name w:val="index heading"/>
    <w:basedOn w:val="Normal"/>
    <w:next w:val="Index1"/>
    <w:uiPriority w:val="99"/>
    <w:semiHidden/>
    <w:locked/>
    <w:rsid w:val="00112A69"/>
    <w:rPr>
      <w:rFonts w:asciiTheme="majorHAnsi" w:eastAsiaTheme="majorEastAsia" w:hAnsiTheme="majorHAnsi" w:cstheme="majorBidi"/>
      <w:b/>
      <w:bCs/>
    </w:rPr>
  </w:style>
  <w:style w:type="paragraph" w:customStyle="1" w:styleId="Text">
    <w:name w:val="Text"/>
    <w:basedOn w:val="BodyTextIndent3"/>
    <w:autoRedefine/>
    <w:uiPriority w:val="99"/>
    <w:semiHidden/>
    <w:qFormat/>
    <w:locked/>
    <w:rsid w:val="00112A69"/>
    <w:pPr>
      <w:framePr w:wrap="around"/>
      <w:ind w:left="180"/>
    </w:pPr>
  </w:style>
  <w:style w:type="paragraph" w:customStyle="1" w:styleId="TableTextIndent25">
    <w:name w:val="Table Text Indent .25"/>
    <w:basedOn w:val="Normal"/>
    <w:next w:val="Normal"/>
    <w:autoRedefine/>
    <w:uiPriority w:val="99"/>
    <w:semiHidden/>
    <w:qFormat/>
    <w:locked/>
    <w:rsid w:val="00112A69"/>
    <w:pPr>
      <w:spacing w:before="60" w:after="0" w:line="240" w:lineRule="auto"/>
      <w:ind w:left="216"/>
    </w:pPr>
    <w:rPr>
      <w:sz w:val="16"/>
    </w:rPr>
  </w:style>
  <w:style w:type="paragraph" w:customStyle="1" w:styleId="BoldTableStyle">
    <w:name w:val="Bold Table Style"/>
    <w:basedOn w:val="Normal"/>
    <w:autoRedefine/>
    <w:semiHidden/>
    <w:qFormat/>
    <w:locked/>
    <w:rsid w:val="00112A69"/>
    <w:pPr>
      <w:framePr w:hSpace="180" w:wrap="around" w:vAnchor="text" w:hAnchor="margin" w:y="110"/>
      <w:spacing w:before="40" w:after="40" w:line="240" w:lineRule="auto"/>
    </w:pPr>
    <w:rPr>
      <w:rFonts w:eastAsiaTheme="minorEastAsia" w:cs="Arial"/>
      <w:b/>
      <w:color w:val="000000"/>
      <w:sz w:val="16"/>
      <w:szCs w:val="16"/>
    </w:rPr>
  </w:style>
  <w:style w:type="paragraph" w:styleId="TOC4">
    <w:name w:val="toc 4"/>
    <w:basedOn w:val="TOC3"/>
    <w:next w:val="Normal"/>
    <w:autoRedefine/>
    <w:uiPriority w:val="39"/>
    <w:qFormat/>
    <w:rsid w:val="00F575F0"/>
    <w:pPr>
      <w:ind w:left="1008"/>
    </w:pPr>
    <w:rPr>
      <w:noProof/>
    </w:rPr>
  </w:style>
  <w:style w:type="paragraph" w:styleId="ListNumber">
    <w:name w:val="List Number"/>
    <w:basedOn w:val="Normal"/>
    <w:uiPriority w:val="20"/>
    <w:locked/>
    <w:rsid w:val="00046593"/>
    <w:pPr>
      <w:numPr>
        <w:numId w:val="1"/>
      </w:numPr>
      <w:contextualSpacing/>
    </w:pPr>
  </w:style>
  <w:style w:type="table" w:customStyle="1" w:styleId="LightShading1">
    <w:name w:val="Light Shading1"/>
    <w:basedOn w:val="TableNormal"/>
    <w:uiPriority w:val="60"/>
    <w:locked/>
    <w:rsid w:val="00A00D71"/>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ableofFigures">
    <w:name w:val="table of figures"/>
    <w:basedOn w:val="Normal"/>
    <w:next w:val="Normal"/>
    <w:uiPriority w:val="99"/>
    <w:rsid w:val="002207DF"/>
    <w:pPr>
      <w:spacing w:after="0"/>
    </w:pPr>
  </w:style>
  <w:style w:type="character" w:styleId="PlaceholderText">
    <w:name w:val="Placeholder Text"/>
    <w:basedOn w:val="DefaultParagraphFont"/>
    <w:uiPriority w:val="99"/>
    <w:semiHidden/>
    <w:locked/>
    <w:rsid w:val="002B0FD2"/>
    <w:rPr>
      <w:color w:val="808080"/>
    </w:rPr>
  </w:style>
  <w:style w:type="paragraph" w:styleId="Title">
    <w:name w:val="Title"/>
    <w:basedOn w:val="Normal"/>
    <w:next w:val="Normal"/>
    <w:link w:val="TitleChar"/>
    <w:autoRedefine/>
    <w:uiPriority w:val="99"/>
    <w:semiHidden/>
    <w:qFormat/>
    <w:locked/>
    <w:rsid w:val="002B0FD2"/>
    <w:pPr>
      <w:spacing w:after="360" w:line="240" w:lineRule="auto"/>
      <w:contextualSpacing/>
    </w:pPr>
    <w:rPr>
      <w:rFonts w:asciiTheme="majorHAnsi" w:eastAsiaTheme="majorEastAsia" w:hAnsiTheme="majorHAnsi" w:cstheme="majorBidi"/>
      <w:color w:val="139CD8"/>
      <w:spacing w:val="5"/>
      <w:kern w:val="28"/>
      <w:sz w:val="52"/>
      <w:szCs w:val="52"/>
    </w:rPr>
  </w:style>
  <w:style w:type="character" w:customStyle="1" w:styleId="TitleChar">
    <w:name w:val="Title Char"/>
    <w:basedOn w:val="DefaultParagraphFont"/>
    <w:link w:val="Title"/>
    <w:uiPriority w:val="99"/>
    <w:semiHidden/>
    <w:rsid w:val="00E03CE6"/>
    <w:rPr>
      <w:rFonts w:asciiTheme="majorHAnsi" w:eastAsiaTheme="majorEastAsia" w:hAnsiTheme="majorHAnsi" w:cstheme="majorBidi"/>
      <w:color w:val="139CD8"/>
      <w:spacing w:val="5"/>
      <w:kern w:val="28"/>
      <w:sz w:val="52"/>
      <w:szCs w:val="52"/>
    </w:rPr>
  </w:style>
  <w:style w:type="paragraph" w:styleId="Date">
    <w:name w:val="Date"/>
    <w:basedOn w:val="Normal"/>
    <w:next w:val="Normal"/>
    <w:link w:val="DateChar"/>
    <w:autoRedefine/>
    <w:uiPriority w:val="4"/>
    <w:qFormat/>
    <w:locked/>
    <w:rsid w:val="002B0FD2"/>
    <w:rPr>
      <w:color w:val="7E8E9A"/>
    </w:rPr>
  </w:style>
  <w:style w:type="character" w:customStyle="1" w:styleId="DateChar">
    <w:name w:val="Date Char"/>
    <w:basedOn w:val="DefaultParagraphFont"/>
    <w:link w:val="Date"/>
    <w:uiPriority w:val="4"/>
    <w:rsid w:val="00D55243"/>
    <w:rPr>
      <w:color w:val="7E8E9A"/>
      <w:sz w:val="22"/>
    </w:rPr>
  </w:style>
  <w:style w:type="table" w:styleId="ColorfulList-Accent3">
    <w:name w:val="Colorful List Accent 3"/>
    <w:basedOn w:val="TableNormal"/>
    <w:uiPriority w:val="72"/>
    <w:locked/>
    <w:rsid w:val="00D55243"/>
    <w:pPr>
      <w:spacing w:after="0"/>
    </w:pPr>
    <w:rPr>
      <w:color w:val="000000" w:themeColor="text1"/>
    </w:rPr>
    <w:tblPr>
      <w:tblStyleRowBandSize w:val="1"/>
      <w:tblStyleColBandSize w:val="1"/>
    </w:tblPr>
    <w:tcPr>
      <w:shd w:val="clear" w:color="auto" w:fill="EEF7E8" w:themeFill="accent3" w:themeFillTint="19"/>
    </w:tcPr>
    <w:tblStylePr w:type="firstRow">
      <w:rPr>
        <w:b/>
        <w:bCs/>
        <w:color w:val="FFFFFF" w:themeColor="background1"/>
      </w:rPr>
      <w:tblPr/>
      <w:tcPr>
        <w:tcBorders>
          <w:bottom w:val="single" w:sz="12" w:space="0" w:color="FFFFFF" w:themeColor="background1"/>
        </w:tcBorders>
        <w:shd w:val="clear" w:color="auto" w:fill="CD9F00" w:themeFill="accent4" w:themeFillShade="CC"/>
      </w:tcPr>
    </w:tblStylePr>
    <w:tblStylePr w:type="lastRow">
      <w:rPr>
        <w:b/>
        <w:bCs/>
        <w:color w:val="CD9F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ECC5" w:themeFill="accent3" w:themeFillTint="3F"/>
      </w:tcPr>
    </w:tblStylePr>
    <w:tblStylePr w:type="band1Horz">
      <w:tblPr/>
      <w:tcPr>
        <w:shd w:val="clear" w:color="auto" w:fill="DDEFD0" w:themeFill="accent3" w:themeFillTint="33"/>
      </w:tcPr>
    </w:tblStylePr>
  </w:style>
  <w:style w:type="table" w:styleId="ColorfulGrid-Accent6">
    <w:name w:val="Colorful Grid Accent 6"/>
    <w:basedOn w:val="TableNormal"/>
    <w:uiPriority w:val="73"/>
    <w:locked/>
    <w:rsid w:val="00D55243"/>
    <w:pPr>
      <w:spacing w:after="0"/>
    </w:pPr>
    <w:rPr>
      <w:color w:val="000000" w:themeColor="text1"/>
    </w:rPr>
    <w:tblPr>
      <w:tblStyleRowBandSize w:val="1"/>
      <w:tblStyleColBandSize w:val="1"/>
      <w:tblBorders>
        <w:insideH w:val="single" w:sz="4" w:space="0" w:color="FFFFFF" w:themeColor="background1"/>
      </w:tblBorders>
    </w:tblPr>
    <w:tcPr>
      <w:shd w:val="clear" w:color="auto" w:fill="FBEAB2" w:themeFill="accent6" w:themeFillTint="33"/>
    </w:tcPr>
    <w:tblStylePr w:type="firstRow">
      <w:rPr>
        <w:b/>
        <w:bCs/>
      </w:rPr>
      <w:tblPr/>
      <w:tcPr>
        <w:shd w:val="clear" w:color="auto" w:fill="F7D565" w:themeFill="accent6" w:themeFillTint="66"/>
      </w:tcPr>
    </w:tblStylePr>
    <w:tblStylePr w:type="lastRow">
      <w:rPr>
        <w:b/>
        <w:bCs/>
        <w:color w:val="000000" w:themeColor="text1"/>
      </w:rPr>
      <w:tblPr/>
      <w:tcPr>
        <w:shd w:val="clear" w:color="auto" w:fill="F7D565" w:themeFill="accent6" w:themeFillTint="66"/>
      </w:tcPr>
    </w:tblStylePr>
    <w:tblStylePr w:type="firstCol">
      <w:rPr>
        <w:color w:val="FFFFFF" w:themeColor="background1"/>
      </w:rPr>
      <w:tblPr/>
      <w:tcPr>
        <w:shd w:val="clear" w:color="auto" w:fill="4C3B03" w:themeFill="accent6" w:themeFillShade="BF"/>
      </w:tcPr>
    </w:tblStylePr>
    <w:tblStylePr w:type="lastCol">
      <w:rPr>
        <w:color w:val="FFFFFF" w:themeColor="background1"/>
      </w:rPr>
      <w:tblPr/>
      <w:tcPr>
        <w:shd w:val="clear" w:color="auto" w:fill="4C3B03" w:themeFill="accent6" w:themeFillShade="BF"/>
      </w:tcPr>
    </w:tblStylePr>
    <w:tblStylePr w:type="band1Vert">
      <w:tblPr/>
      <w:tcPr>
        <w:shd w:val="clear" w:color="auto" w:fill="F5CB3F" w:themeFill="accent6" w:themeFillTint="7F"/>
      </w:tcPr>
    </w:tblStylePr>
    <w:tblStylePr w:type="band1Horz">
      <w:tblPr/>
      <w:tcPr>
        <w:shd w:val="clear" w:color="auto" w:fill="F5CB3F" w:themeFill="accent6" w:themeFillTint="7F"/>
      </w:tcPr>
    </w:tblStylePr>
  </w:style>
  <w:style w:type="table" w:styleId="TableGrid">
    <w:name w:val="Table Grid"/>
    <w:basedOn w:val="TableNormal"/>
    <w:uiPriority w:val="59"/>
    <w:locked/>
    <w:rsid w:val="00FB08E3"/>
    <w:pPr>
      <w:spacing w:after="0"/>
      <w:jc w:val="right"/>
    </w:pPr>
    <w:rPr>
      <w:sz w:val="18"/>
    </w:rPr>
    <w:tblPr>
      <w:tblStyleRowBandSize w:val="1"/>
      <w:tblStyleColBandSize w:val="1"/>
    </w:tblPr>
    <w:tblStylePr w:type="firstRow">
      <w:pPr>
        <w:jc w:val="right"/>
      </w:pPr>
      <w:rPr>
        <w:b/>
      </w:rPr>
      <w:tblPr/>
      <w:tcPr>
        <w:tcBorders>
          <w:bottom w:val="single" w:sz="18" w:space="0" w:color="0096D7" w:themeColor="accent1"/>
        </w:tcBorders>
        <w:vAlign w:val="bottom"/>
      </w:tcPr>
    </w:tblStylePr>
    <w:tblStylePr w:type="lastRow">
      <w:rPr>
        <w:b w:val="0"/>
      </w:rPr>
      <w:tblPr/>
      <w:tcPr>
        <w:tcBorders>
          <w:top w:val="single" w:sz="12" w:space="0" w:color="0096D7" w:themeColor="accent1"/>
        </w:tcBorders>
      </w:tcPr>
    </w:tblStylePr>
    <w:tblStylePr w:type="firstCol">
      <w:pPr>
        <w:wordWrap/>
        <w:jc w:val="left"/>
      </w:pPr>
    </w:tblStylePr>
    <w:tblStylePr w:type="band1Horz">
      <w:pPr>
        <w:wordWrap/>
        <w:jc w:val="right"/>
      </w:pPr>
      <w:tblPr/>
      <w:tcPr>
        <w:tcBorders>
          <w:bottom w:val="dashed" w:sz="4" w:space="0" w:color="BFBFBF" w:themeColor="background1" w:themeShade="BF"/>
        </w:tcBorders>
      </w:tcPr>
    </w:tblStylePr>
    <w:tblStylePr w:type="band2Horz">
      <w:pPr>
        <w:wordWrap/>
        <w:jc w:val="right"/>
      </w:pPr>
      <w:tblPr/>
      <w:tcPr>
        <w:tcBorders>
          <w:bottom w:val="dashed" w:sz="4" w:space="0" w:color="BFBFBF" w:themeColor="background1" w:themeShade="BF"/>
        </w:tcBorders>
      </w:tcPr>
    </w:tblStylePr>
    <w:tblStylePr w:type="nwCell">
      <w:pPr>
        <w:jc w:val="left"/>
      </w:pPr>
      <w:tblPr/>
      <w:tcPr>
        <w:vAlign w:val="bottom"/>
      </w:tcPr>
    </w:tblStylePr>
  </w:style>
  <w:style w:type="paragraph" w:customStyle="1" w:styleId="Tablefootnotetext">
    <w:name w:val="Table footnote text"/>
    <w:basedOn w:val="FootnoteText"/>
    <w:uiPriority w:val="8"/>
    <w:qFormat/>
    <w:rsid w:val="00E509A9"/>
  </w:style>
  <w:style w:type="character" w:styleId="Strong">
    <w:name w:val="Strong"/>
    <w:basedOn w:val="DefaultParagraphFont"/>
    <w:uiPriority w:val="22"/>
    <w:qFormat/>
    <w:locked/>
    <w:rsid w:val="00677C5F"/>
    <w:rPr>
      <w:b/>
      <w:bCs/>
    </w:rPr>
  </w:style>
  <w:style w:type="paragraph" w:styleId="CommentText">
    <w:name w:val="annotation text"/>
    <w:basedOn w:val="Normal"/>
    <w:link w:val="CommentTextChar"/>
    <w:semiHidden/>
    <w:locked/>
    <w:rsid w:val="00AF3191"/>
    <w:pPr>
      <w:widowControl w:val="0"/>
      <w:spacing w:before="100" w:beforeAutospacing="1" w:after="100" w:afterAutospacing="1" w:line="240" w:lineRule="auto"/>
      <w:jc w:val="both"/>
    </w:pPr>
    <w:rPr>
      <w:rFonts w:ascii="Times New Roman" w:eastAsia="Times New Roman" w:hAnsi="Times New Roman" w:cs="Times New Roman"/>
      <w:snapToGrid w:val="0"/>
      <w:sz w:val="20"/>
      <w:szCs w:val="20"/>
    </w:rPr>
  </w:style>
  <w:style w:type="character" w:customStyle="1" w:styleId="CommentTextChar">
    <w:name w:val="Comment Text Char"/>
    <w:basedOn w:val="DefaultParagraphFont"/>
    <w:link w:val="CommentText"/>
    <w:semiHidden/>
    <w:rsid w:val="00AF3191"/>
    <w:rPr>
      <w:rFonts w:ascii="Times New Roman" w:eastAsia="Times New Roman" w:hAnsi="Times New Roman" w:cs="Times New Roman"/>
      <w:snapToGrid w:val="0"/>
      <w:sz w:val="20"/>
      <w:szCs w:val="20"/>
    </w:rPr>
  </w:style>
  <w:style w:type="paragraph" w:customStyle="1" w:styleId="Default">
    <w:name w:val="Default"/>
    <w:rsid w:val="00AF3191"/>
    <w:pPr>
      <w:autoSpaceDE w:val="0"/>
      <w:autoSpaceDN w:val="0"/>
      <w:adjustRightInd w:val="0"/>
      <w:spacing w:after="0"/>
    </w:pPr>
    <w:rPr>
      <w:rFonts w:ascii="Arial" w:eastAsia="Times New Roman" w:hAnsi="Arial" w:cs="Arial"/>
      <w:color w:val="000000"/>
      <w:sz w:val="24"/>
      <w:szCs w:val="24"/>
    </w:rPr>
  </w:style>
  <w:style w:type="paragraph" w:styleId="BlockText">
    <w:name w:val="Block Text"/>
    <w:basedOn w:val="Normal"/>
    <w:locked/>
    <w:rsid w:val="00F15450"/>
    <w:pPr>
      <w:spacing w:after="0" w:line="240" w:lineRule="auto"/>
      <w:ind w:left="576" w:right="576"/>
    </w:pPr>
    <w:rPr>
      <w:rFonts w:ascii="Times New Roman" w:eastAsia="Times New Roman" w:hAnsi="Times New Roman" w:cs="Arial"/>
      <w:sz w:val="24"/>
      <w:szCs w:val="24"/>
    </w:rPr>
  </w:style>
  <w:style w:type="character" w:styleId="FollowedHyperlink">
    <w:name w:val="FollowedHyperlink"/>
    <w:basedOn w:val="DefaultParagraphFont"/>
    <w:uiPriority w:val="99"/>
    <w:semiHidden/>
    <w:unhideWhenUsed/>
    <w:locked/>
    <w:rsid w:val="00F90400"/>
    <w:rPr>
      <w:color w:val="5D9732" w:themeColor="followedHyperlink"/>
      <w:u w:val="single"/>
    </w:rPr>
  </w:style>
  <w:style w:type="character" w:customStyle="1" w:styleId="apple-converted-space">
    <w:name w:val="apple-converted-space"/>
    <w:basedOn w:val="DefaultParagraphFont"/>
    <w:rsid w:val="0081743F"/>
  </w:style>
  <w:style w:type="paragraph" w:styleId="Revision">
    <w:name w:val="Revision"/>
    <w:hidden/>
    <w:uiPriority w:val="99"/>
    <w:semiHidden/>
    <w:rsid w:val="005F57F5"/>
    <w:pPr>
      <w:spacing w:after="0"/>
    </w:pPr>
  </w:style>
  <w:style w:type="character" w:styleId="CommentReference">
    <w:name w:val="annotation reference"/>
    <w:basedOn w:val="DefaultParagraphFont"/>
    <w:uiPriority w:val="99"/>
    <w:semiHidden/>
    <w:unhideWhenUsed/>
    <w:locked/>
    <w:rsid w:val="00513AEF"/>
    <w:rPr>
      <w:sz w:val="16"/>
      <w:szCs w:val="16"/>
    </w:rPr>
  </w:style>
  <w:style w:type="paragraph" w:styleId="CommentSubject">
    <w:name w:val="annotation subject"/>
    <w:basedOn w:val="CommentText"/>
    <w:next w:val="CommentText"/>
    <w:link w:val="CommentSubjectChar"/>
    <w:uiPriority w:val="99"/>
    <w:semiHidden/>
    <w:unhideWhenUsed/>
    <w:locked/>
    <w:rsid w:val="00513AEF"/>
    <w:pPr>
      <w:widowControl/>
      <w:spacing w:before="0" w:beforeAutospacing="0" w:after="200" w:afterAutospacing="0"/>
      <w:jc w:val="left"/>
    </w:pPr>
    <w:rPr>
      <w:rFonts w:asciiTheme="minorHAnsi" w:eastAsiaTheme="minorHAnsi" w:hAnsiTheme="minorHAnsi" w:cstheme="minorBidi"/>
      <w:b/>
      <w:bCs/>
      <w:snapToGrid/>
    </w:rPr>
  </w:style>
  <w:style w:type="character" w:customStyle="1" w:styleId="CommentSubjectChar">
    <w:name w:val="Comment Subject Char"/>
    <w:basedOn w:val="CommentTextChar"/>
    <w:link w:val="CommentSubject"/>
    <w:uiPriority w:val="99"/>
    <w:semiHidden/>
    <w:rsid w:val="00513AEF"/>
    <w:rPr>
      <w:rFonts w:ascii="Times New Roman" w:eastAsia="Times New Roman" w:hAnsi="Times New Roman" w:cs="Times New Roman"/>
      <w:b/>
      <w:bCs/>
      <w:snapToGrid/>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1" w:unhideWhenUsed="0" w:qFormat="1"/>
    <w:lsdException w:name="heading 2" w:locked="0" w:uiPriority="1" w:qFormat="1"/>
    <w:lsdException w:name="heading 3" w:locked="0" w:uiPriority="1" w:qFormat="1"/>
    <w:lsdException w:name="heading 4" w:locked="0"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locked="0" w:uiPriority="39" w:qFormat="1"/>
    <w:lsdException w:name="toc 2" w:locked="0" w:uiPriority="39" w:qFormat="1"/>
    <w:lsdException w:name="toc 3" w:locked="0" w:uiPriority="39" w:qFormat="1"/>
    <w:lsdException w:name="toc 4" w:locked="0" w:uiPriority="39" w:qFormat="1"/>
    <w:lsdException w:name="toc 5" w:uiPriority="39"/>
    <w:lsdException w:name="toc 6" w:uiPriority="39"/>
    <w:lsdException w:name="toc 7" w:uiPriority="39"/>
    <w:lsdException w:name="toc 8" w:uiPriority="39"/>
    <w:lsdException w:name="toc 9" w:uiPriority="39"/>
    <w:lsdException w:name="footnote text" w:locked="0" w:uiPriority="7" w:qFormat="1"/>
    <w:lsdException w:name="annotation text" w:uiPriority="0"/>
    <w:lsdException w:name="header" w:locked="0" w:qFormat="1"/>
    <w:lsdException w:name="footer" w:locked="0" w:qFormat="1"/>
    <w:lsdException w:name="caption" w:locked="0" w:uiPriority="3" w:qFormat="1"/>
    <w:lsdException w:name="table of figures" w:locked="0"/>
    <w:lsdException w:name="footnote reference" w:locked="0" w:uiPriority="8"/>
    <w:lsdException w:name="List Number" w:uiPriority="20"/>
    <w:lsdException w:name="Title" w:semiHidden="0" w:unhideWhenUsed="0" w:qFormat="1"/>
    <w:lsdException w:name="Default Paragraph Font" w:locked="0" w:uiPriority="1"/>
    <w:lsdException w:name="Subtitle" w:semiHidden="0" w:uiPriority="11" w:unhideWhenUsed="0"/>
    <w:lsdException w:name="Date" w:uiPriority="4" w:qFormat="1"/>
    <w:lsdException w:name="Body Text First Indent" w:qFormat="1"/>
    <w:lsdException w:name="Note Heading" w:uiPriority="13" w:qFormat="1"/>
    <w:lsdException w:name="Body Text Indent 3" w:qFormat="1"/>
    <w:lsdException w:name="Block Text" w:uiPriority="0"/>
    <w:lsdException w:name="Hyperlink" w:locked="0" w:qFormat="1"/>
    <w:lsdException w:name="Strong" w:semiHidden="0" w:uiPriority="22" w:unhideWhenUsed="0" w:qFormat="1"/>
    <w:lsdException w:name="Emphasis" w:locked="0" w:semiHidden="0" w:uiPriority="5" w:unhideWhenUsed="0" w:qFormat="1"/>
    <w:lsdException w:name="HTML Top of Form" w:locked="0"/>
    <w:lsdException w:name="HTML Bottom of Form" w:locked="0"/>
    <w:lsdException w:name="Normal Table" w:locked="0"/>
    <w:lsdException w:name="No List" w:locked="0"/>
    <w:lsdException w:name="Table Grid" w:semiHidden="0" w:uiPriority="59" w:unhideWhenUsed="0"/>
    <w:lsdException w:name="Placeholder Text" w:unhideWhenUsed="0"/>
    <w:lsdException w:name="No Spacing" w:locked="0" w:semiHidden="0" w:uiPriority="2"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locked="0" w:semiHidden="0" w:uiPriority="34" w:unhideWhenUsed="0" w:qFormat="1"/>
    <w:lsdException w:name="Quote" w:locked="0" w:semiHidden="0" w:uiPriority="14"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5" w:unhideWhenUsed="0" w:qFormat="1"/>
    <w:lsdException w:name="Subtle Reference" w:semiHidden="0" w:uiPriority="31" w:unhideWhenUsed="0" w:qFormat="1"/>
    <w:lsdException w:name="Intense Reference" w:semiHidden="0" w:uiPriority="32" w:unhideWhenUsed="0"/>
    <w:lsdException w:name="Book Title" w:semiHidden="0" w:uiPriority="33" w:unhideWhenUsed="0"/>
    <w:lsdException w:name="Bibliography" w:uiPriority="37"/>
    <w:lsdException w:name="TOC Heading" w:locked="0" w:uiPriority="39" w:qFormat="1"/>
  </w:latentStyles>
  <w:style w:type="paragraph" w:default="1" w:styleId="Normal">
    <w:name w:val="Normal"/>
    <w:qFormat/>
    <w:rsid w:val="00C7266E"/>
    <w:pPr>
      <w:spacing w:line="300" w:lineRule="atLeast"/>
    </w:pPr>
  </w:style>
  <w:style w:type="paragraph" w:styleId="Heading1">
    <w:name w:val="heading 1"/>
    <w:basedOn w:val="Normal"/>
    <w:next w:val="Left05Indent"/>
    <w:link w:val="Heading1Char"/>
    <w:autoRedefine/>
    <w:uiPriority w:val="1"/>
    <w:qFormat/>
    <w:rsid w:val="00EE2CAF"/>
    <w:pPr>
      <w:keepNext/>
      <w:keepLines/>
      <w:numPr>
        <w:numId w:val="8"/>
      </w:numPr>
      <w:pBdr>
        <w:bottom w:val="single" w:sz="8" w:space="1" w:color="A6A6A6" w:themeColor="background1" w:themeShade="A6"/>
      </w:pBdr>
      <w:spacing w:after="120" w:line="380" w:lineRule="atLeast"/>
      <w:outlineLvl w:val="0"/>
    </w:pPr>
    <w:rPr>
      <w:rFonts w:asciiTheme="majorHAnsi" w:eastAsiaTheme="majorEastAsia" w:hAnsiTheme="majorHAnsi" w:cstheme="majorBidi"/>
      <w:b/>
      <w:bCs/>
      <w:sz w:val="44"/>
      <w:szCs w:val="44"/>
    </w:rPr>
  </w:style>
  <w:style w:type="paragraph" w:styleId="Heading2">
    <w:name w:val="heading 2"/>
    <w:next w:val="Normal"/>
    <w:link w:val="Heading2Char"/>
    <w:autoRedefine/>
    <w:uiPriority w:val="1"/>
    <w:qFormat/>
    <w:rsid w:val="00F80AF1"/>
    <w:pPr>
      <w:keepNext/>
      <w:keepLines/>
      <w:spacing w:before="200" w:after="0"/>
      <w:outlineLvl w:val="1"/>
    </w:pPr>
    <w:rPr>
      <w:rFonts w:eastAsiaTheme="majorEastAsia" w:cstheme="majorBidi"/>
      <w:b/>
      <w:color w:val="1396D8"/>
      <w:sz w:val="28"/>
      <w:szCs w:val="26"/>
    </w:rPr>
  </w:style>
  <w:style w:type="paragraph" w:styleId="Heading3">
    <w:name w:val="heading 3"/>
    <w:basedOn w:val="Heading2"/>
    <w:next w:val="Normal"/>
    <w:link w:val="Heading3Char"/>
    <w:autoRedefine/>
    <w:uiPriority w:val="1"/>
    <w:qFormat/>
    <w:rsid w:val="00FD7CDC"/>
    <w:pPr>
      <w:outlineLvl w:val="2"/>
    </w:pPr>
    <w:rPr>
      <w:rFonts w:asciiTheme="majorHAnsi" w:hAnsiTheme="majorHAnsi"/>
      <w:bCs/>
      <w:i/>
      <w:color w:val="595959" w:themeColor="text1" w:themeTint="A6"/>
      <w:sz w:val="24"/>
    </w:rPr>
  </w:style>
  <w:style w:type="paragraph" w:styleId="Heading4">
    <w:name w:val="heading 4"/>
    <w:basedOn w:val="Heading3"/>
    <w:next w:val="Normal"/>
    <w:link w:val="Heading4Char"/>
    <w:autoRedefine/>
    <w:uiPriority w:val="1"/>
    <w:qFormat/>
    <w:rsid w:val="00112A69"/>
    <w:pPr>
      <w:numPr>
        <w:ilvl w:val="3"/>
      </w:numPr>
      <w:outlineLvl w:val="3"/>
    </w:pPr>
    <w:rPr>
      <w:rFonts w:asciiTheme="minorHAnsi" w:hAnsiTheme="minorHAnsi"/>
      <w:bCs w:val="0"/>
      <w:iCs/>
    </w:rPr>
  </w:style>
  <w:style w:type="paragraph" w:styleId="Heading5">
    <w:name w:val="heading 5"/>
    <w:basedOn w:val="Heading4"/>
    <w:next w:val="Normal"/>
    <w:link w:val="Heading5Char"/>
    <w:uiPriority w:val="9"/>
    <w:semiHidden/>
    <w:locked/>
    <w:rsid w:val="00112A69"/>
    <w:pPr>
      <w:numPr>
        <w:ilvl w:val="4"/>
      </w:numPr>
      <w:outlineLvl w:val="4"/>
    </w:pPr>
    <w:rPr>
      <w:sz w:val="20"/>
    </w:rPr>
  </w:style>
  <w:style w:type="paragraph" w:styleId="Heading6">
    <w:name w:val="heading 6"/>
    <w:basedOn w:val="Heading5"/>
    <w:next w:val="Normal"/>
    <w:link w:val="Heading6Char"/>
    <w:autoRedefine/>
    <w:uiPriority w:val="9"/>
    <w:semiHidden/>
    <w:locked/>
    <w:rsid w:val="00112A69"/>
    <w:pPr>
      <w:numPr>
        <w:ilvl w:val="5"/>
      </w:numPr>
      <w:outlineLvl w:val="5"/>
    </w:pPr>
    <w:rPr>
      <w:iCs w:val="0"/>
      <w:color w:val="666666"/>
    </w:rPr>
  </w:style>
  <w:style w:type="paragraph" w:styleId="Heading7">
    <w:name w:val="heading 7"/>
    <w:basedOn w:val="Normal"/>
    <w:next w:val="Normal"/>
    <w:link w:val="Heading7Char"/>
    <w:uiPriority w:val="9"/>
    <w:semiHidden/>
    <w:locked/>
    <w:rsid w:val="00112A69"/>
    <w:pPr>
      <w:keepNext/>
      <w:keepLines/>
      <w:numPr>
        <w:ilvl w:val="6"/>
        <w:numId w:val="3"/>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locked/>
    <w:rsid w:val="00112A69"/>
    <w:pPr>
      <w:keepNext/>
      <w:keepLines/>
      <w:numPr>
        <w:ilvl w:val="7"/>
        <w:numId w:val="3"/>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locked/>
    <w:rsid w:val="00112A69"/>
    <w:pPr>
      <w:keepNext/>
      <w:keepLines/>
      <w:numPr>
        <w:ilvl w:val="8"/>
        <w:numId w:val="3"/>
      </w:numPr>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E2CAF"/>
    <w:rPr>
      <w:rFonts w:asciiTheme="majorHAnsi" w:eastAsiaTheme="majorEastAsia" w:hAnsiTheme="majorHAnsi" w:cstheme="majorBidi"/>
      <w:b/>
      <w:bCs/>
      <w:sz w:val="44"/>
      <w:szCs w:val="44"/>
    </w:rPr>
  </w:style>
  <w:style w:type="paragraph" w:styleId="NoSpacing">
    <w:name w:val="No Spacing"/>
    <w:uiPriority w:val="2"/>
    <w:qFormat/>
    <w:rsid w:val="00112A69"/>
    <w:pPr>
      <w:spacing w:after="0"/>
      <w:jc w:val="both"/>
    </w:pPr>
  </w:style>
  <w:style w:type="character" w:customStyle="1" w:styleId="Heading2Char">
    <w:name w:val="Heading 2 Char"/>
    <w:basedOn w:val="DefaultParagraphFont"/>
    <w:link w:val="Heading2"/>
    <w:uiPriority w:val="1"/>
    <w:rsid w:val="00F80AF1"/>
    <w:rPr>
      <w:rFonts w:eastAsiaTheme="majorEastAsia" w:cstheme="majorBidi"/>
      <w:b/>
      <w:color w:val="1396D8"/>
      <w:sz w:val="28"/>
      <w:szCs w:val="26"/>
    </w:rPr>
  </w:style>
  <w:style w:type="character" w:customStyle="1" w:styleId="Heading3Char">
    <w:name w:val="Heading 3 Char"/>
    <w:basedOn w:val="DefaultParagraphFont"/>
    <w:link w:val="Heading3"/>
    <w:uiPriority w:val="1"/>
    <w:rsid w:val="00FD7CDC"/>
    <w:rPr>
      <w:rFonts w:asciiTheme="majorHAnsi" w:eastAsiaTheme="majorEastAsia" w:hAnsiTheme="majorHAnsi" w:cstheme="majorBidi"/>
      <w:b/>
      <w:bCs/>
      <w:i/>
      <w:color w:val="595959" w:themeColor="text1" w:themeTint="A6"/>
      <w:sz w:val="24"/>
      <w:szCs w:val="26"/>
    </w:rPr>
  </w:style>
  <w:style w:type="character" w:customStyle="1" w:styleId="Heading4Char">
    <w:name w:val="Heading 4 Char"/>
    <w:basedOn w:val="DefaultParagraphFont"/>
    <w:link w:val="Heading4"/>
    <w:uiPriority w:val="1"/>
    <w:rsid w:val="00E03CE6"/>
    <w:rPr>
      <w:rFonts w:eastAsiaTheme="majorEastAsia" w:cstheme="majorBidi"/>
      <w:b/>
      <w:i/>
      <w:iCs/>
      <w:color w:val="595959" w:themeColor="text1" w:themeTint="A6"/>
      <w:sz w:val="24"/>
      <w:szCs w:val="26"/>
    </w:rPr>
  </w:style>
  <w:style w:type="character" w:customStyle="1" w:styleId="Heading5Char">
    <w:name w:val="Heading 5 Char"/>
    <w:basedOn w:val="DefaultParagraphFont"/>
    <w:link w:val="Heading5"/>
    <w:uiPriority w:val="9"/>
    <w:semiHidden/>
    <w:rsid w:val="00D55243"/>
    <w:rPr>
      <w:rFonts w:eastAsiaTheme="majorEastAsia" w:cstheme="majorBidi"/>
      <w:b/>
      <w:i/>
      <w:iCs/>
      <w:color w:val="595959" w:themeColor="text1" w:themeTint="A6"/>
      <w:szCs w:val="26"/>
    </w:rPr>
  </w:style>
  <w:style w:type="character" w:customStyle="1" w:styleId="Heading6Char">
    <w:name w:val="Heading 6 Char"/>
    <w:basedOn w:val="DefaultParagraphFont"/>
    <w:link w:val="Heading6"/>
    <w:uiPriority w:val="9"/>
    <w:semiHidden/>
    <w:rsid w:val="00D55243"/>
    <w:rPr>
      <w:rFonts w:eastAsiaTheme="majorEastAsia" w:cstheme="majorBidi"/>
      <w:b/>
      <w:i/>
      <w:color w:val="666666"/>
      <w:szCs w:val="26"/>
    </w:rPr>
  </w:style>
  <w:style w:type="character" w:customStyle="1" w:styleId="Heading7Char">
    <w:name w:val="Heading 7 Char"/>
    <w:basedOn w:val="DefaultParagraphFont"/>
    <w:link w:val="Heading7"/>
    <w:uiPriority w:val="9"/>
    <w:semiHidden/>
    <w:rsid w:val="00D5524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D55243"/>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D55243"/>
    <w:rPr>
      <w:rFonts w:asciiTheme="majorHAnsi" w:eastAsiaTheme="majorEastAsia" w:hAnsiTheme="majorHAnsi" w:cstheme="majorBidi"/>
      <w:i/>
      <w:iCs/>
      <w:color w:val="404040" w:themeColor="text1" w:themeTint="BF"/>
    </w:rPr>
  </w:style>
  <w:style w:type="paragraph" w:styleId="Caption">
    <w:name w:val="caption"/>
    <w:basedOn w:val="Normal"/>
    <w:next w:val="Normal"/>
    <w:autoRedefine/>
    <w:uiPriority w:val="3"/>
    <w:qFormat/>
    <w:rsid w:val="005170D3"/>
    <w:pPr>
      <w:keepNext/>
      <w:spacing w:before="140" w:after="80" w:line="240" w:lineRule="auto"/>
    </w:pPr>
    <w:rPr>
      <w:b/>
      <w:bCs/>
      <w:color w:val="1396D8"/>
      <w:szCs w:val="18"/>
    </w:rPr>
  </w:style>
  <w:style w:type="paragraph" w:styleId="Header">
    <w:name w:val="header"/>
    <w:basedOn w:val="Normal"/>
    <w:link w:val="HeaderChar"/>
    <w:autoRedefine/>
    <w:uiPriority w:val="99"/>
    <w:qFormat/>
    <w:rsid w:val="00965E5F"/>
    <w:pPr>
      <w:pBdr>
        <w:bottom w:val="single" w:sz="6" w:space="1" w:color="666666"/>
      </w:pBdr>
      <w:tabs>
        <w:tab w:val="center" w:pos="4680"/>
        <w:tab w:val="right" w:pos="9360"/>
      </w:tabs>
      <w:spacing w:after="0" w:line="240" w:lineRule="auto"/>
      <w:jc w:val="right"/>
    </w:pPr>
    <w:rPr>
      <w:i/>
    </w:rPr>
  </w:style>
  <w:style w:type="character" w:customStyle="1" w:styleId="HeaderChar">
    <w:name w:val="Header Char"/>
    <w:basedOn w:val="DefaultParagraphFont"/>
    <w:link w:val="Header"/>
    <w:uiPriority w:val="99"/>
    <w:rsid w:val="00965E5F"/>
    <w:rPr>
      <w:i/>
    </w:rPr>
  </w:style>
  <w:style w:type="paragraph" w:styleId="Footer">
    <w:name w:val="footer"/>
    <w:basedOn w:val="Normal"/>
    <w:link w:val="FooterChar"/>
    <w:autoRedefine/>
    <w:uiPriority w:val="99"/>
    <w:qFormat/>
    <w:rsid w:val="00760677"/>
    <w:pPr>
      <w:tabs>
        <w:tab w:val="center" w:pos="2160"/>
        <w:tab w:val="right" w:pos="9720"/>
      </w:tabs>
      <w:spacing w:after="0" w:line="240" w:lineRule="auto"/>
      <w:ind w:left="3600" w:hanging="3600"/>
    </w:pPr>
    <w:rPr>
      <w:sz w:val="16"/>
    </w:rPr>
  </w:style>
  <w:style w:type="character" w:customStyle="1" w:styleId="FooterChar">
    <w:name w:val="Footer Char"/>
    <w:basedOn w:val="DefaultParagraphFont"/>
    <w:link w:val="Footer"/>
    <w:uiPriority w:val="99"/>
    <w:rsid w:val="00760677"/>
    <w:rPr>
      <w:sz w:val="16"/>
    </w:rPr>
  </w:style>
  <w:style w:type="paragraph" w:styleId="NoteHeading">
    <w:name w:val="Note Heading"/>
    <w:aliases w:val="Note 1"/>
    <w:basedOn w:val="Normal"/>
    <w:next w:val="Normal"/>
    <w:link w:val="NoteHeadingChar"/>
    <w:uiPriority w:val="13"/>
    <w:qFormat/>
    <w:locked/>
    <w:rsid w:val="004C277B"/>
    <w:pPr>
      <w:pBdr>
        <w:top w:val="single" w:sz="18" w:space="6" w:color="C4ECFF" w:themeColor="accent1" w:themeTint="33"/>
        <w:left w:val="single" w:sz="18" w:space="10" w:color="C4ECFF" w:themeColor="accent1" w:themeTint="33"/>
        <w:bottom w:val="single" w:sz="18" w:space="6" w:color="C4ECFF" w:themeColor="accent1" w:themeTint="33"/>
        <w:right w:val="single" w:sz="18" w:space="10" w:color="C4ECFF" w:themeColor="accent1" w:themeTint="33"/>
      </w:pBdr>
      <w:shd w:val="clear" w:color="auto" w:fill="C4ECFF" w:themeFill="accent1" w:themeFillTint="33"/>
      <w:spacing w:before="120" w:after="120" w:line="240" w:lineRule="auto"/>
      <w:ind w:left="936" w:right="216"/>
      <w:jc w:val="both"/>
    </w:pPr>
    <w:rPr>
      <w:i/>
      <w:color w:val="0096D7" w:themeColor="accent1"/>
    </w:rPr>
  </w:style>
  <w:style w:type="character" w:customStyle="1" w:styleId="NoteHeadingChar">
    <w:name w:val="Note Heading Char"/>
    <w:aliases w:val="Note 1 Char"/>
    <w:basedOn w:val="DefaultParagraphFont"/>
    <w:link w:val="NoteHeading"/>
    <w:uiPriority w:val="13"/>
    <w:rsid w:val="004C277B"/>
    <w:rPr>
      <w:i/>
      <w:color w:val="0096D7" w:themeColor="accent1"/>
      <w:szCs w:val="22"/>
      <w:shd w:val="clear" w:color="auto" w:fill="C4ECFF" w:themeFill="accent1" w:themeFillTint="33"/>
    </w:rPr>
  </w:style>
  <w:style w:type="character" w:styleId="PageNumber">
    <w:name w:val="page number"/>
    <w:uiPriority w:val="99"/>
    <w:semiHidden/>
    <w:locked/>
    <w:rsid w:val="00112A69"/>
    <w:rPr>
      <w:rFonts w:eastAsiaTheme="minorEastAsia" w:cs="Arial"/>
      <w:sz w:val="16"/>
      <w:szCs w:val="16"/>
    </w:rPr>
  </w:style>
  <w:style w:type="character" w:styleId="Hyperlink">
    <w:name w:val="Hyperlink"/>
    <w:basedOn w:val="DefaultParagraphFont"/>
    <w:uiPriority w:val="99"/>
    <w:qFormat/>
    <w:rsid w:val="00677C5F"/>
    <w:rPr>
      <w:rFonts w:asciiTheme="minorHAnsi" w:hAnsiTheme="minorHAnsi"/>
      <w:color w:val="1396D8"/>
      <w:u w:val="single"/>
    </w:rPr>
  </w:style>
  <w:style w:type="paragraph" w:customStyle="1" w:styleId="Link">
    <w:name w:val="Link"/>
    <w:basedOn w:val="Normal"/>
    <w:link w:val="LinkChar"/>
    <w:autoRedefine/>
    <w:uiPriority w:val="11"/>
    <w:qFormat/>
    <w:rsid w:val="00112A69"/>
    <w:pPr>
      <w:spacing w:after="0" w:line="240" w:lineRule="auto"/>
    </w:pPr>
    <w:rPr>
      <w:rFonts w:eastAsia="Times New Roman" w:cs="Times New Roman"/>
      <w:color w:val="1396D8"/>
      <w:szCs w:val="24"/>
      <w:u w:val="single"/>
    </w:rPr>
  </w:style>
  <w:style w:type="character" w:customStyle="1" w:styleId="LinkChar">
    <w:name w:val="Link Char"/>
    <w:basedOn w:val="DefaultParagraphFont"/>
    <w:link w:val="Link"/>
    <w:uiPriority w:val="11"/>
    <w:rsid w:val="00D55243"/>
    <w:rPr>
      <w:rFonts w:eastAsia="Times New Roman" w:cs="Times New Roman"/>
      <w:color w:val="1396D8"/>
      <w:szCs w:val="24"/>
      <w:u w:val="single"/>
    </w:rPr>
  </w:style>
  <w:style w:type="character" w:styleId="IntenseReference">
    <w:name w:val="Intense Reference"/>
    <w:aliases w:val="Note 1 Bold"/>
    <w:basedOn w:val="DefaultParagraphFont"/>
    <w:uiPriority w:val="32"/>
    <w:locked/>
    <w:rsid w:val="00112A69"/>
    <w:rPr>
      <w:rFonts w:asciiTheme="minorHAnsi" w:hAnsiTheme="minorHAnsi"/>
      <w:b/>
      <w:bCs/>
      <w:smallCaps/>
      <w:color w:val="BD732A" w:themeColor="accent2"/>
      <w:spacing w:val="5"/>
      <w:sz w:val="20"/>
      <w:u w:val="none"/>
    </w:rPr>
  </w:style>
  <w:style w:type="paragraph" w:customStyle="1" w:styleId="BoldNote1">
    <w:name w:val="Bold Note 1"/>
    <w:basedOn w:val="NoteHeading"/>
    <w:uiPriority w:val="14"/>
    <w:qFormat/>
    <w:rsid w:val="00112A69"/>
    <w:rPr>
      <w:b/>
    </w:rPr>
  </w:style>
  <w:style w:type="paragraph" w:styleId="Quote">
    <w:name w:val="Quote"/>
    <w:basedOn w:val="Normal"/>
    <w:next w:val="Normal"/>
    <w:link w:val="QuoteChar"/>
    <w:uiPriority w:val="14"/>
    <w:qFormat/>
    <w:rsid w:val="00112A69"/>
    <w:pPr>
      <w:ind w:left="720" w:right="720"/>
    </w:pPr>
    <w:rPr>
      <w:iCs/>
      <w:color w:val="000000" w:themeColor="text1"/>
    </w:rPr>
  </w:style>
  <w:style w:type="character" w:customStyle="1" w:styleId="QuoteChar">
    <w:name w:val="Quote Char"/>
    <w:basedOn w:val="DefaultParagraphFont"/>
    <w:link w:val="Quote"/>
    <w:uiPriority w:val="14"/>
    <w:rsid w:val="00D55243"/>
    <w:rPr>
      <w:iCs/>
      <w:color w:val="000000" w:themeColor="text1"/>
    </w:rPr>
  </w:style>
  <w:style w:type="character" w:styleId="IntenseEmphasis">
    <w:name w:val="Intense Emphasis"/>
    <w:basedOn w:val="DefaultParagraphFont"/>
    <w:uiPriority w:val="5"/>
    <w:qFormat/>
    <w:locked/>
    <w:rsid w:val="00112A69"/>
    <w:rPr>
      <w:rFonts w:asciiTheme="minorHAnsi" w:hAnsiTheme="minorHAnsi"/>
      <w:b/>
      <w:bCs/>
      <w:i/>
      <w:iCs/>
      <w:color w:val="1396D8"/>
      <w:sz w:val="20"/>
    </w:rPr>
  </w:style>
  <w:style w:type="character" w:styleId="Emphasis">
    <w:name w:val="Emphasis"/>
    <w:basedOn w:val="DefaultParagraphFont"/>
    <w:uiPriority w:val="5"/>
    <w:qFormat/>
    <w:rsid w:val="00F80AF1"/>
    <w:rPr>
      <w:rFonts w:asciiTheme="minorHAnsi" w:hAnsiTheme="minorHAnsi"/>
      <w:b/>
      <w:iCs/>
      <w:sz w:val="22"/>
    </w:rPr>
  </w:style>
  <w:style w:type="paragraph" w:styleId="BodyText">
    <w:name w:val="Body Text"/>
    <w:basedOn w:val="Normal"/>
    <w:link w:val="BodyTextChar"/>
    <w:uiPriority w:val="99"/>
    <w:semiHidden/>
    <w:unhideWhenUsed/>
    <w:locked/>
    <w:rsid w:val="00015DA7"/>
    <w:pPr>
      <w:spacing w:after="120"/>
    </w:pPr>
  </w:style>
  <w:style w:type="character" w:customStyle="1" w:styleId="BodyTextChar">
    <w:name w:val="Body Text Char"/>
    <w:basedOn w:val="DefaultParagraphFont"/>
    <w:link w:val="BodyText"/>
    <w:uiPriority w:val="99"/>
    <w:semiHidden/>
    <w:rsid w:val="00015DA7"/>
    <w:rPr>
      <w:sz w:val="20"/>
    </w:rPr>
  </w:style>
  <w:style w:type="paragraph" w:styleId="BodyTextFirstIndent">
    <w:name w:val="Body Text First Indent"/>
    <w:aliases w:val="Style Left 0.5"/>
    <w:basedOn w:val="BodyText"/>
    <w:link w:val="BodyTextFirstIndentChar"/>
    <w:autoRedefine/>
    <w:uiPriority w:val="99"/>
    <w:semiHidden/>
    <w:qFormat/>
    <w:locked/>
    <w:rsid w:val="00112A69"/>
    <w:pPr>
      <w:spacing w:after="200"/>
      <w:ind w:left="720"/>
    </w:pPr>
  </w:style>
  <w:style w:type="character" w:customStyle="1" w:styleId="BodyTextFirstIndentChar">
    <w:name w:val="Body Text First Indent Char"/>
    <w:aliases w:val="Style Left 0.5 Char"/>
    <w:basedOn w:val="BodyTextChar"/>
    <w:link w:val="BodyTextFirstIndent"/>
    <w:uiPriority w:val="99"/>
    <w:semiHidden/>
    <w:rsid w:val="00E03CE6"/>
    <w:rPr>
      <w:sz w:val="20"/>
    </w:rPr>
  </w:style>
  <w:style w:type="paragraph" w:customStyle="1" w:styleId="Left05Indent">
    <w:name w:val="Left 0.5&quot; Indent"/>
    <w:basedOn w:val="BodyTextFirstIndent"/>
    <w:autoRedefine/>
    <w:semiHidden/>
    <w:qFormat/>
    <w:locked/>
    <w:rsid w:val="0099448B"/>
    <w:pPr>
      <w:ind w:left="360"/>
    </w:pPr>
    <w:rPr>
      <w:rFonts w:cs="Arial"/>
    </w:rPr>
  </w:style>
  <w:style w:type="paragraph" w:styleId="NormalWeb">
    <w:name w:val="Normal (Web)"/>
    <w:basedOn w:val="Normal"/>
    <w:uiPriority w:val="99"/>
    <w:semiHidden/>
    <w:unhideWhenUsed/>
    <w:locked/>
    <w:rsid w:val="00015DA7"/>
    <w:pPr>
      <w:spacing w:after="292" w:line="292" w:lineRule="atLeast"/>
    </w:pPr>
    <w:rPr>
      <w:rFonts w:ascii="Times New Roman" w:eastAsia="Times New Roman" w:hAnsi="Times New Roman" w:cs="Times New Roman"/>
      <w:sz w:val="23"/>
      <w:szCs w:val="23"/>
    </w:rPr>
  </w:style>
  <w:style w:type="paragraph" w:styleId="ListParagraph">
    <w:name w:val="List Paragraph"/>
    <w:basedOn w:val="Normal"/>
    <w:autoRedefine/>
    <w:uiPriority w:val="34"/>
    <w:qFormat/>
    <w:rsid w:val="00415E63"/>
    <w:pPr>
      <w:numPr>
        <w:numId w:val="28"/>
      </w:numPr>
      <w:shd w:val="clear" w:color="auto" w:fill="FFFFFF"/>
      <w:spacing w:after="240" w:line="240" w:lineRule="auto"/>
      <w:contextualSpacing/>
      <w:textAlignment w:val="baseline"/>
    </w:pPr>
  </w:style>
  <w:style w:type="paragraph" w:styleId="TOCHeading">
    <w:name w:val="TOC Heading"/>
    <w:basedOn w:val="Heading1"/>
    <w:next w:val="Normal"/>
    <w:autoRedefine/>
    <w:uiPriority w:val="39"/>
    <w:qFormat/>
    <w:rsid w:val="005B2B58"/>
    <w:pPr>
      <w:numPr>
        <w:numId w:val="0"/>
      </w:numPr>
      <w:pBdr>
        <w:bottom w:val="single" w:sz="4" w:space="1" w:color="BFBFBF" w:themeColor="background1" w:themeShade="BF"/>
      </w:pBdr>
      <w:spacing w:before="480" w:line="240" w:lineRule="auto"/>
      <w:outlineLvl w:val="9"/>
    </w:pPr>
    <w:rPr>
      <w:color w:val="0096D7" w:themeColor="accent1"/>
    </w:rPr>
  </w:style>
  <w:style w:type="paragraph" w:styleId="TOC1">
    <w:name w:val="toc 1"/>
    <w:basedOn w:val="Normal"/>
    <w:next w:val="Normal"/>
    <w:autoRedefine/>
    <w:uiPriority w:val="39"/>
    <w:qFormat/>
    <w:rsid w:val="00047C08"/>
    <w:pPr>
      <w:tabs>
        <w:tab w:val="left" w:pos="400"/>
        <w:tab w:val="right" w:leader="dot" w:pos="9350"/>
      </w:tabs>
      <w:spacing w:after="100"/>
    </w:pPr>
    <w:rPr>
      <w:color w:val="000000" w:themeColor="text1"/>
    </w:rPr>
  </w:style>
  <w:style w:type="paragraph" w:styleId="TOC2">
    <w:name w:val="toc 2"/>
    <w:basedOn w:val="TOC1"/>
    <w:next w:val="Normal"/>
    <w:autoRedefine/>
    <w:uiPriority w:val="39"/>
    <w:qFormat/>
    <w:rsid w:val="00227E4B"/>
    <w:pPr>
      <w:ind w:left="288"/>
    </w:pPr>
  </w:style>
  <w:style w:type="paragraph" w:styleId="TOC3">
    <w:name w:val="toc 3"/>
    <w:basedOn w:val="TOC2"/>
    <w:next w:val="Normal"/>
    <w:autoRedefine/>
    <w:uiPriority w:val="39"/>
    <w:qFormat/>
    <w:rsid w:val="00047C08"/>
    <w:pPr>
      <w:ind w:left="648"/>
    </w:pPr>
  </w:style>
  <w:style w:type="paragraph" w:styleId="BalloonText">
    <w:name w:val="Balloon Text"/>
    <w:basedOn w:val="Normal"/>
    <w:link w:val="BalloonTextChar"/>
    <w:uiPriority w:val="99"/>
    <w:semiHidden/>
    <w:locked/>
    <w:rsid w:val="00901B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5243"/>
    <w:rPr>
      <w:rFonts w:ascii="Tahoma" w:hAnsi="Tahoma" w:cs="Tahoma"/>
      <w:sz w:val="16"/>
      <w:szCs w:val="16"/>
    </w:rPr>
  </w:style>
  <w:style w:type="paragraph" w:customStyle="1" w:styleId="Boxtext">
    <w:name w:val="Box text"/>
    <w:basedOn w:val="BodyText"/>
    <w:uiPriority w:val="2"/>
    <w:qFormat/>
    <w:rsid w:val="00112A69"/>
    <w:pPr>
      <w:pBdr>
        <w:top w:val="single" w:sz="4" w:space="2" w:color="auto"/>
        <w:left w:val="single" w:sz="4" w:space="4" w:color="auto"/>
        <w:bottom w:val="single" w:sz="4" w:space="4" w:color="auto"/>
        <w:right w:val="single" w:sz="4" w:space="4" w:color="auto"/>
      </w:pBdr>
      <w:spacing w:before="120" w:after="80"/>
    </w:pPr>
    <w:rPr>
      <w:rFonts w:eastAsiaTheme="minorEastAsia" w:cs="Times New Roman"/>
    </w:rPr>
  </w:style>
  <w:style w:type="paragraph" w:styleId="BodyTextIndent3">
    <w:name w:val="Body Text Indent 3"/>
    <w:aliases w:val="Table Text .25 ndent"/>
    <w:basedOn w:val="Normal"/>
    <w:link w:val="BodyTextIndent3Char"/>
    <w:autoRedefine/>
    <w:uiPriority w:val="99"/>
    <w:semiHidden/>
    <w:qFormat/>
    <w:locked/>
    <w:rsid w:val="00112A69"/>
    <w:pPr>
      <w:framePr w:hSpace="180" w:wrap="around" w:vAnchor="text" w:hAnchor="margin" w:y="110"/>
      <w:spacing w:before="60" w:after="0" w:line="240" w:lineRule="auto"/>
      <w:ind w:left="187"/>
    </w:pPr>
    <w:rPr>
      <w:rFonts w:ascii="Arial" w:eastAsiaTheme="minorEastAsia" w:hAnsi="Arial" w:cs="Arial"/>
      <w:color w:val="000000"/>
      <w:sz w:val="16"/>
      <w:szCs w:val="16"/>
    </w:rPr>
  </w:style>
  <w:style w:type="character" w:customStyle="1" w:styleId="BodyTextIndent3Char">
    <w:name w:val="Body Text Indent 3 Char"/>
    <w:aliases w:val="Table Text .25 ndent Char"/>
    <w:basedOn w:val="DefaultParagraphFont"/>
    <w:link w:val="BodyTextIndent3"/>
    <w:uiPriority w:val="99"/>
    <w:semiHidden/>
    <w:rsid w:val="00E03CE6"/>
    <w:rPr>
      <w:rFonts w:ascii="Arial" w:eastAsiaTheme="minorEastAsia" w:hAnsi="Arial" w:cs="Arial"/>
      <w:color w:val="000000"/>
      <w:sz w:val="16"/>
      <w:szCs w:val="16"/>
    </w:rPr>
  </w:style>
  <w:style w:type="paragraph" w:styleId="FootnoteText">
    <w:name w:val="footnote text"/>
    <w:basedOn w:val="Normal"/>
    <w:link w:val="FootnoteTextChar"/>
    <w:autoRedefine/>
    <w:uiPriority w:val="7"/>
    <w:qFormat/>
    <w:rsid w:val="00C7266E"/>
    <w:pPr>
      <w:spacing w:after="0" w:line="240" w:lineRule="atLeast"/>
      <w:contextualSpacing/>
    </w:pPr>
    <w:rPr>
      <w:sz w:val="18"/>
    </w:rPr>
  </w:style>
  <w:style w:type="character" w:customStyle="1" w:styleId="FootnoteTextChar">
    <w:name w:val="Footnote Text Char"/>
    <w:basedOn w:val="DefaultParagraphFont"/>
    <w:link w:val="FootnoteText"/>
    <w:uiPriority w:val="7"/>
    <w:rsid w:val="00C7266E"/>
    <w:rPr>
      <w:sz w:val="18"/>
    </w:rPr>
  </w:style>
  <w:style w:type="character" w:styleId="FootnoteReference">
    <w:name w:val="footnote reference"/>
    <w:basedOn w:val="DefaultParagraphFont"/>
    <w:uiPriority w:val="8"/>
    <w:rsid w:val="00965A44"/>
    <w:rPr>
      <w:vertAlign w:val="superscript"/>
    </w:rPr>
  </w:style>
  <w:style w:type="paragraph" w:styleId="List">
    <w:name w:val="List"/>
    <w:basedOn w:val="Normal"/>
    <w:uiPriority w:val="99"/>
    <w:semiHidden/>
    <w:locked/>
    <w:rsid w:val="00112A69"/>
    <w:pPr>
      <w:ind w:left="360" w:hanging="360"/>
      <w:contextualSpacing/>
    </w:pPr>
  </w:style>
  <w:style w:type="paragraph" w:styleId="List2">
    <w:name w:val="List 2"/>
    <w:basedOn w:val="Normal"/>
    <w:uiPriority w:val="99"/>
    <w:semiHidden/>
    <w:locked/>
    <w:rsid w:val="00112A69"/>
    <w:pPr>
      <w:ind w:left="720" w:hanging="360"/>
      <w:contextualSpacing/>
    </w:pPr>
  </w:style>
  <w:style w:type="paragraph" w:styleId="List3">
    <w:name w:val="List 3"/>
    <w:basedOn w:val="Normal"/>
    <w:uiPriority w:val="99"/>
    <w:semiHidden/>
    <w:locked/>
    <w:rsid w:val="00112A69"/>
    <w:pPr>
      <w:ind w:left="1080" w:hanging="360"/>
      <w:contextualSpacing/>
    </w:pPr>
  </w:style>
  <w:style w:type="paragraph" w:styleId="List4">
    <w:name w:val="List 4"/>
    <w:basedOn w:val="Normal"/>
    <w:uiPriority w:val="99"/>
    <w:semiHidden/>
    <w:locked/>
    <w:rsid w:val="00112A69"/>
    <w:pPr>
      <w:ind w:left="1440" w:hanging="360"/>
      <w:contextualSpacing/>
    </w:pPr>
  </w:style>
  <w:style w:type="paragraph" w:styleId="List5">
    <w:name w:val="List 5"/>
    <w:basedOn w:val="Normal"/>
    <w:uiPriority w:val="99"/>
    <w:semiHidden/>
    <w:locked/>
    <w:rsid w:val="00112A69"/>
    <w:pPr>
      <w:ind w:left="1800" w:hanging="360"/>
      <w:contextualSpacing/>
    </w:pPr>
  </w:style>
  <w:style w:type="paragraph" w:styleId="ListBullet">
    <w:name w:val="List Bullet"/>
    <w:basedOn w:val="Normal"/>
    <w:uiPriority w:val="99"/>
    <w:semiHidden/>
    <w:locked/>
    <w:rsid w:val="00112A69"/>
    <w:pPr>
      <w:numPr>
        <w:numId w:val="4"/>
      </w:numPr>
      <w:contextualSpacing/>
    </w:pPr>
  </w:style>
  <w:style w:type="paragraph" w:styleId="ListBullet2">
    <w:name w:val="List Bullet 2"/>
    <w:basedOn w:val="Normal"/>
    <w:uiPriority w:val="99"/>
    <w:semiHidden/>
    <w:locked/>
    <w:rsid w:val="00112A69"/>
    <w:pPr>
      <w:numPr>
        <w:numId w:val="5"/>
      </w:numPr>
      <w:contextualSpacing/>
    </w:pPr>
  </w:style>
  <w:style w:type="paragraph" w:styleId="ListBullet3">
    <w:name w:val="List Bullet 3"/>
    <w:basedOn w:val="Normal"/>
    <w:uiPriority w:val="99"/>
    <w:semiHidden/>
    <w:locked/>
    <w:rsid w:val="00112A69"/>
    <w:pPr>
      <w:numPr>
        <w:numId w:val="6"/>
      </w:numPr>
      <w:contextualSpacing/>
    </w:pPr>
  </w:style>
  <w:style w:type="paragraph" w:styleId="ListBullet4">
    <w:name w:val="List Bullet 4"/>
    <w:basedOn w:val="Normal"/>
    <w:uiPriority w:val="99"/>
    <w:semiHidden/>
    <w:locked/>
    <w:rsid w:val="00112A69"/>
    <w:pPr>
      <w:numPr>
        <w:numId w:val="7"/>
      </w:numPr>
      <w:contextualSpacing/>
    </w:pPr>
  </w:style>
  <w:style w:type="paragraph" w:styleId="ListContinue2">
    <w:name w:val="List Continue 2"/>
    <w:basedOn w:val="Normal"/>
    <w:uiPriority w:val="99"/>
    <w:semiHidden/>
    <w:locked/>
    <w:rsid w:val="00112A69"/>
    <w:pPr>
      <w:spacing w:after="120"/>
      <w:ind w:left="720"/>
      <w:contextualSpacing/>
    </w:pPr>
  </w:style>
  <w:style w:type="paragraph" w:styleId="ListContinue4">
    <w:name w:val="List Continue 4"/>
    <w:basedOn w:val="Normal"/>
    <w:uiPriority w:val="99"/>
    <w:semiHidden/>
    <w:locked/>
    <w:rsid w:val="00112A69"/>
    <w:pPr>
      <w:spacing w:after="120"/>
      <w:ind w:left="1440"/>
      <w:contextualSpacing/>
    </w:pPr>
  </w:style>
  <w:style w:type="character" w:styleId="LineNumber">
    <w:name w:val="line number"/>
    <w:basedOn w:val="DefaultParagraphFont"/>
    <w:uiPriority w:val="99"/>
    <w:semiHidden/>
    <w:locked/>
    <w:rsid w:val="00112A69"/>
  </w:style>
  <w:style w:type="paragraph" w:styleId="Index1">
    <w:name w:val="index 1"/>
    <w:basedOn w:val="Normal"/>
    <w:next w:val="Normal"/>
    <w:autoRedefine/>
    <w:uiPriority w:val="99"/>
    <w:semiHidden/>
    <w:unhideWhenUsed/>
    <w:locked/>
    <w:rsid w:val="00E27661"/>
    <w:pPr>
      <w:spacing w:after="0" w:line="240" w:lineRule="auto"/>
      <w:ind w:left="200" w:hanging="200"/>
    </w:pPr>
  </w:style>
  <w:style w:type="paragraph" w:styleId="IndexHeading">
    <w:name w:val="index heading"/>
    <w:basedOn w:val="Normal"/>
    <w:next w:val="Index1"/>
    <w:uiPriority w:val="99"/>
    <w:semiHidden/>
    <w:locked/>
    <w:rsid w:val="00112A69"/>
    <w:rPr>
      <w:rFonts w:asciiTheme="majorHAnsi" w:eastAsiaTheme="majorEastAsia" w:hAnsiTheme="majorHAnsi" w:cstheme="majorBidi"/>
      <w:b/>
      <w:bCs/>
    </w:rPr>
  </w:style>
  <w:style w:type="paragraph" w:customStyle="1" w:styleId="Text">
    <w:name w:val="Text"/>
    <w:basedOn w:val="BodyTextIndent3"/>
    <w:autoRedefine/>
    <w:uiPriority w:val="99"/>
    <w:semiHidden/>
    <w:qFormat/>
    <w:locked/>
    <w:rsid w:val="00112A69"/>
    <w:pPr>
      <w:framePr w:wrap="around"/>
      <w:ind w:left="180"/>
    </w:pPr>
  </w:style>
  <w:style w:type="paragraph" w:customStyle="1" w:styleId="TableTextIndent25">
    <w:name w:val="Table Text Indent .25"/>
    <w:basedOn w:val="Normal"/>
    <w:next w:val="Normal"/>
    <w:autoRedefine/>
    <w:uiPriority w:val="99"/>
    <w:semiHidden/>
    <w:qFormat/>
    <w:locked/>
    <w:rsid w:val="00112A69"/>
    <w:pPr>
      <w:spacing w:before="60" w:after="0" w:line="240" w:lineRule="auto"/>
      <w:ind w:left="216"/>
    </w:pPr>
    <w:rPr>
      <w:sz w:val="16"/>
    </w:rPr>
  </w:style>
  <w:style w:type="paragraph" w:customStyle="1" w:styleId="BoldTableStyle">
    <w:name w:val="Bold Table Style"/>
    <w:basedOn w:val="Normal"/>
    <w:autoRedefine/>
    <w:semiHidden/>
    <w:qFormat/>
    <w:locked/>
    <w:rsid w:val="00112A69"/>
    <w:pPr>
      <w:framePr w:hSpace="180" w:wrap="around" w:vAnchor="text" w:hAnchor="margin" w:y="110"/>
      <w:spacing w:before="40" w:after="40" w:line="240" w:lineRule="auto"/>
    </w:pPr>
    <w:rPr>
      <w:rFonts w:eastAsiaTheme="minorEastAsia" w:cs="Arial"/>
      <w:b/>
      <w:color w:val="000000"/>
      <w:sz w:val="16"/>
      <w:szCs w:val="16"/>
    </w:rPr>
  </w:style>
  <w:style w:type="paragraph" w:styleId="TOC4">
    <w:name w:val="toc 4"/>
    <w:basedOn w:val="TOC3"/>
    <w:next w:val="Normal"/>
    <w:autoRedefine/>
    <w:uiPriority w:val="39"/>
    <w:qFormat/>
    <w:rsid w:val="00F575F0"/>
    <w:pPr>
      <w:ind w:left="1008"/>
    </w:pPr>
    <w:rPr>
      <w:noProof/>
    </w:rPr>
  </w:style>
  <w:style w:type="paragraph" w:styleId="ListNumber">
    <w:name w:val="List Number"/>
    <w:basedOn w:val="Normal"/>
    <w:uiPriority w:val="20"/>
    <w:locked/>
    <w:rsid w:val="00046593"/>
    <w:pPr>
      <w:numPr>
        <w:numId w:val="1"/>
      </w:numPr>
      <w:contextualSpacing/>
    </w:pPr>
  </w:style>
  <w:style w:type="table" w:customStyle="1" w:styleId="LightShading1">
    <w:name w:val="Light Shading1"/>
    <w:basedOn w:val="TableNormal"/>
    <w:uiPriority w:val="60"/>
    <w:locked/>
    <w:rsid w:val="00A00D71"/>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ableofFigures">
    <w:name w:val="table of figures"/>
    <w:basedOn w:val="Normal"/>
    <w:next w:val="Normal"/>
    <w:uiPriority w:val="99"/>
    <w:rsid w:val="002207DF"/>
    <w:pPr>
      <w:spacing w:after="0"/>
    </w:pPr>
  </w:style>
  <w:style w:type="character" w:styleId="PlaceholderText">
    <w:name w:val="Placeholder Text"/>
    <w:basedOn w:val="DefaultParagraphFont"/>
    <w:uiPriority w:val="99"/>
    <w:semiHidden/>
    <w:locked/>
    <w:rsid w:val="002B0FD2"/>
    <w:rPr>
      <w:color w:val="808080"/>
    </w:rPr>
  </w:style>
  <w:style w:type="paragraph" w:styleId="Title">
    <w:name w:val="Title"/>
    <w:basedOn w:val="Normal"/>
    <w:next w:val="Normal"/>
    <w:link w:val="TitleChar"/>
    <w:autoRedefine/>
    <w:uiPriority w:val="99"/>
    <w:semiHidden/>
    <w:qFormat/>
    <w:locked/>
    <w:rsid w:val="002B0FD2"/>
    <w:pPr>
      <w:spacing w:after="360" w:line="240" w:lineRule="auto"/>
      <w:contextualSpacing/>
    </w:pPr>
    <w:rPr>
      <w:rFonts w:asciiTheme="majorHAnsi" w:eastAsiaTheme="majorEastAsia" w:hAnsiTheme="majorHAnsi" w:cstheme="majorBidi"/>
      <w:color w:val="139CD8"/>
      <w:spacing w:val="5"/>
      <w:kern w:val="28"/>
      <w:sz w:val="52"/>
      <w:szCs w:val="52"/>
    </w:rPr>
  </w:style>
  <w:style w:type="character" w:customStyle="1" w:styleId="TitleChar">
    <w:name w:val="Title Char"/>
    <w:basedOn w:val="DefaultParagraphFont"/>
    <w:link w:val="Title"/>
    <w:uiPriority w:val="99"/>
    <w:semiHidden/>
    <w:rsid w:val="00E03CE6"/>
    <w:rPr>
      <w:rFonts w:asciiTheme="majorHAnsi" w:eastAsiaTheme="majorEastAsia" w:hAnsiTheme="majorHAnsi" w:cstheme="majorBidi"/>
      <w:color w:val="139CD8"/>
      <w:spacing w:val="5"/>
      <w:kern w:val="28"/>
      <w:sz w:val="52"/>
      <w:szCs w:val="52"/>
    </w:rPr>
  </w:style>
  <w:style w:type="paragraph" w:styleId="Date">
    <w:name w:val="Date"/>
    <w:basedOn w:val="Normal"/>
    <w:next w:val="Normal"/>
    <w:link w:val="DateChar"/>
    <w:autoRedefine/>
    <w:uiPriority w:val="4"/>
    <w:qFormat/>
    <w:locked/>
    <w:rsid w:val="002B0FD2"/>
    <w:rPr>
      <w:color w:val="7E8E9A"/>
    </w:rPr>
  </w:style>
  <w:style w:type="character" w:customStyle="1" w:styleId="DateChar">
    <w:name w:val="Date Char"/>
    <w:basedOn w:val="DefaultParagraphFont"/>
    <w:link w:val="Date"/>
    <w:uiPriority w:val="4"/>
    <w:rsid w:val="00D55243"/>
    <w:rPr>
      <w:color w:val="7E8E9A"/>
      <w:sz w:val="22"/>
    </w:rPr>
  </w:style>
  <w:style w:type="table" w:styleId="ColorfulList-Accent3">
    <w:name w:val="Colorful List Accent 3"/>
    <w:basedOn w:val="TableNormal"/>
    <w:uiPriority w:val="72"/>
    <w:locked/>
    <w:rsid w:val="00D55243"/>
    <w:pPr>
      <w:spacing w:after="0"/>
    </w:pPr>
    <w:rPr>
      <w:color w:val="000000" w:themeColor="text1"/>
    </w:rPr>
    <w:tblPr>
      <w:tblStyleRowBandSize w:val="1"/>
      <w:tblStyleColBandSize w:val="1"/>
    </w:tblPr>
    <w:tcPr>
      <w:shd w:val="clear" w:color="auto" w:fill="EEF7E8" w:themeFill="accent3" w:themeFillTint="19"/>
    </w:tcPr>
    <w:tblStylePr w:type="firstRow">
      <w:rPr>
        <w:b/>
        <w:bCs/>
        <w:color w:val="FFFFFF" w:themeColor="background1"/>
      </w:rPr>
      <w:tblPr/>
      <w:tcPr>
        <w:tcBorders>
          <w:bottom w:val="single" w:sz="12" w:space="0" w:color="FFFFFF" w:themeColor="background1"/>
        </w:tcBorders>
        <w:shd w:val="clear" w:color="auto" w:fill="CD9F00" w:themeFill="accent4" w:themeFillShade="CC"/>
      </w:tcPr>
    </w:tblStylePr>
    <w:tblStylePr w:type="lastRow">
      <w:rPr>
        <w:b/>
        <w:bCs/>
        <w:color w:val="CD9F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ECC5" w:themeFill="accent3" w:themeFillTint="3F"/>
      </w:tcPr>
    </w:tblStylePr>
    <w:tblStylePr w:type="band1Horz">
      <w:tblPr/>
      <w:tcPr>
        <w:shd w:val="clear" w:color="auto" w:fill="DDEFD0" w:themeFill="accent3" w:themeFillTint="33"/>
      </w:tcPr>
    </w:tblStylePr>
  </w:style>
  <w:style w:type="table" w:styleId="ColorfulGrid-Accent6">
    <w:name w:val="Colorful Grid Accent 6"/>
    <w:basedOn w:val="TableNormal"/>
    <w:uiPriority w:val="73"/>
    <w:locked/>
    <w:rsid w:val="00D55243"/>
    <w:pPr>
      <w:spacing w:after="0"/>
    </w:pPr>
    <w:rPr>
      <w:color w:val="000000" w:themeColor="text1"/>
    </w:rPr>
    <w:tblPr>
      <w:tblStyleRowBandSize w:val="1"/>
      <w:tblStyleColBandSize w:val="1"/>
      <w:tblBorders>
        <w:insideH w:val="single" w:sz="4" w:space="0" w:color="FFFFFF" w:themeColor="background1"/>
      </w:tblBorders>
    </w:tblPr>
    <w:tcPr>
      <w:shd w:val="clear" w:color="auto" w:fill="FBEAB2" w:themeFill="accent6" w:themeFillTint="33"/>
    </w:tcPr>
    <w:tblStylePr w:type="firstRow">
      <w:rPr>
        <w:b/>
        <w:bCs/>
      </w:rPr>
      <w:tblPr/>
      <w:tcPr>
        <w:shd w:val="clear" w:color="auto" w:fill="F7D565" w:themeFill="accent6" w:themeFillTint="66"/>
      </w:tcPr>
    </w:tblStylePr>
    <w:tblStylePr w:type="lastRow">
      <w:rPr>
        <w:b/>
        <w:bCs/>
        <w:color w:val="000000" w:themeColor="text1"/>
      </w:rPr>
      <w:tblPr/>
      <w:tcPr>
        <w:shd w:val="clear" w:color="auto" w:fill="F7D565" w:themeFill="accent6" w:themeFillTint="66"/>
      </w:tcPr>
    </w:tblStylePr>
    <w:tblStylePr w:type="firstCol">
      <w:rPr>
        <w:color w:val="FFFFFF" w:themeColor="background1"/>
      </w:rPr>
      <w:tblPr/>
      <w:tcPr>
        <w:shd w:val="clear" w:color="auto" w:fill="4C3B03" w:themeFill="accent6" w:themeFillShade="BF"/>
      </w:tcPr>
    </w:tblStylePr>
    <w:tblStylePr w:type="lastCol">
      <w:rPr>
        <w:color w:val="FFFFFF" w:themeColor="background1"/>
      </w:rPr>
      <w:tblPr/>
      <w:tcPr>
        <w:shd w:val="clear" w:color="auto" w:fill="4C3B03" w:themeFill="accent6" w:themeFillShade="BF"/>
      </w:tcPr>
    </w:tblStylePr>
    <w:tblStylePr w:type="band1Vert">
      <w:tblPr/>
      <w:tcPr>
        <w:shd w:val="clear" w:color="auto" w:fill="F5CB3F" w:themeFill="accent6" w:themeFillTint="7F"/>
      </w:tcPr>
    </w:tblStylePr>
    <w:tblStylePr w:type="band1Horz">
      <w:tblPr/>
      <w:tcPr>
        <w:shd w:val="clear" w:color="auto" w:fill="F5CB3F" w:themeFill="accent6" w:themeFillTint="7F"/>
      </w:tcPr>
    </w:tblStylePr>
  </w:style>
  <w:style w:type="table" w:styleId="TableGrid">
    <w:name w:val="Table Grid"/>
    <w:basedOn w:val="TableNormal"/>
    <w:uiPriority w:val="59"/>
    <w:locked/>
    <w:rsid w:val="00FB08E3"/>
    <w:pPr>
      <w:spacing w:after="0"/>
      <w:jc w:val="right"/>
    </w:pPr>
    <w:rPr>
      <w:sz w:val="18"/>
    </w:rPr>
    <w:tblPr>
      <w:tblStyleRowBandSize w:val="1"/>
      <w:tblStyleColBandSize w:val="1"/>
    </w:tblPr>
    <w:tblStylePr w:type="firstRow">
      <w:pPr>
        <w:jc w:val="right"/>
      </w:pPr>
      <w:rPr>
        <w:b/>
      </w:rPr>
      <w:tblPr/>
      <w:tcPr>
        <w:tcBorders>
          <w:bottom w:val="single" w:sz="18" w:space="0" w:color="0096D7" w:themeColor="accent1"/>
        </w:tcBorders>
        <w:vAlign w:val="bottom"/>
      </w:tcPr>
    </w:tblStylePr>
    <w:tblStylePr w:type="lastRow">
      <w:rPr>
        <w:b w:val="0"/>
      </w:rPr>
      <w:tblPr/>
      <w:tcPr>
        <w:tcBorders>
          <w:top w:val="single" w:sz="12" w:space="0" w:color="0096D7" w:themeColor="accent1"/>
        </w:tcBorders>
      </w:tcPr>
    </w:tblStylePr>
    <w:tblStylePr w:type="firstCol">
      <w:pPr>
        <w:wordWrap/>
        <w:jc w:val="left"/>
      </w:pPr>
    </w:tblStylePr>
    <w:tblStylePr w:type="band1Horz">
      <w:pPr>
        <w:wordWrap/>
        <w:jc w:val="right"/>
      </w:pPr>
      <w:tblPr/>
      <w:tcPr>
        <w:tcBorders>
          <w:bottom w:val="dashed" w:sz="4" w:space="0" w:color="BFBFBF" w:themeColor="background1" w:themeShade="BF"/>
        </w:tcBorders>
      </w:tcPr>
    </w:tblStylePr>
    <w:tblStylePr w:type="band2Horz">
      <w:pPr>
        <w:wordWrap/>
        <w:jc w:val="right"/>
      </w:pPr>
      <w:tblPr/>
      <w:tcPr>
        <w:tcBorders>
          <w:bottom w:val="dashed" w:sz="4" w:space="0" w:color="BFBFBF" w:themeColor="background1" w:themeShade="BF"/>
        </w:tcBorders>
      </w:tcPr>
    </w:tblStylePr>
    <w:tblStylePr w:type="nwCell">
      <w:pPr>
        <w:jc w:val="left"/>
      </w:pPr>
      <w:tblPr/>
      <w:tcPr>
        <w:vAlign w:val="bottom"/>
      </w:tcPr>
    </w:tblStylePr>
  </w:style>
  <w:style w:type="paragraph" w:customStyle="1" w:styleId="Tablefootnotetext">
    <w:name w:val="Table footnote text"/>
    <w:basedOn w:val="FootnoteText"/>
    <w:uiPriority w:val="8"/>
    <w:qFormat/>
    <w:rsid w:val="00E509A9"/>
  </w:style>
  <w:style w:type="character" w:styleId="Strong">
    <w:name w:val="Strong"/>
    <w:basedOn w:val="DefaultParagraphFont"/>
    <w:uiPriority w:val="22"/>
    <w:qFormat/>
    <w:locked/>
    <w:rsid w:val="00677C5F"/>
    <w:rPr>
      <w:b/>
      <w:bCs/>
    </w:rPr>
  </w:style>
  <w:style w:type="paragraph" w:styleId="CommentText">
    <w:name w:val="annotation text"/>
    <w:basedOn w:val="Normal"/>
    <w:link w:val="CommentTextChar"/>
    <w:semiHidden/>
    <w:locked/>
    <w:rsid w:val="00AF3191"/>
    <w:pPr>
      <w:widowControl w:val="0"/>
      <w:spacing w:before="100" w:beforeAutospacing="1" w:after="100" w:afterAutospacing="1" w:line="240" w:lineRule="auto"/>
      <w:jc w:val="both"/>
    </w:pPr>
    <w:rPr>
      <w:rFonts w:ascii="Times New Roman" w:eastAsia="Times New Roman" w:hAnsi="Times New Roman" w:cs="Times New Roman"/>
      <w:snapToGrid w:val="0"/>
      <w:sz w:val="20"/>
      <w:szCs w:val="20"/>
    </w:rPr>
  </w:style>
  <w:style w:type="character" w:customStyle="1" w:styleId="CommentTextChar">
    <w:name w:val="Comment Text Char"/>
    <w:basedOn w:val="DefaultParagraphFont"/>
    <w:link w:val="CommentText"/>
    <w:semiHidden/>
    <w:rsid w:val="00AF3191"/>
    <w:rPr>
      <w:rFonts w:ascii="Times New Roman" w:eastAsia="Times New Roman" w:hAnsi="Times New Roman" w:cs="Times New Roman"/>
      <w:snapToGrid w:val="0"/>
      <w:sz w:val="20"/>
      <w:szCs w:val="20"/>
    </w:rPr>
  </w:style>
  <w:style w:type="paragraph" w:customStyle="1" w:styleId="Default">
    <w:name w:val="Default"/>
    <w:rsid w:val="00AF3191"/>
    <w:pPr>
      <w:autoSpaceDE w:val="0"/>
      <w:autoSpaceDN w:val="0"/>
      <w:adjustRightInd w:val="0"/>
      <w:spacing w:after="0"/>
    </w:pPr>
    <w:rPr>
      <w:rFonts w:ascii="Arial" w:eastAsia="Times New Roman" w:hAnsi="Arial" w:cs="Arial"/>
      <w:color w:val="000000"/>
      <w:sz w:val="24"/>
      <w:szCs w:val="24"/>
    </w:rPr>
  </w:style>
  <w:style w:type="paragraph" w:styleId="BlockText">
    <w:name w:val="Block Text"/>
    <w:basedOn w:val="Normal"/>
    <w:locked/>
    <w:rsid w:val="00F15450"/>
    <w:pPr>
      <w:spacing w:after="0" w:line="240" w:lineRule="auto"/>
      <w:ind w:left="576" w:right="576"/>
    </w:pPr>
    <w:rPr>
      <w:rFonts w:ascii="Times New Roman" w:eastAsia="Times New Roman" w:hAnsi="Times New Roman" w:cs="Arial"/>
      <w:sz w:val="24"/>
      <w:szCs w:val="24"/>
    </w:rPr>
  </w:style>
  <w:style w:type="character" w:styleId="FollowedHyperlink">
    <w:name w:val="FollowedHyperlink"/>
    <w:basedOn w:val="DefaultParagraphFont"/>
    <w:uiPriority w:val="99"/>
    <w:semiHidden/>
    <w:unhideWhenUsed/>
    <w:locked/>
    <w:rsid w:val="00F90400"/>
    <w:rPr>
      <w:color w:val="5D9732" w:themeColor="followedHyperlink"/>
      <w:u w:val="single"/>
    </w:rPr>
  </w:style>
  <w:style w:type="character" w:customStyle="1" w:styleId="apple-converted-space">
    <w:name w:val="apple-converted-space"/>
    <w:basedOn w:val="DefaultParagraphFont"/>
    <w:rsid w:val="0081743F"/>
  </w:style>
  <w:style w:type="paragraph" w:styleId="Revision">
    <w:name w:val="Revision"/>
    <w:hidden/>
    <w:uiPriority w:val="99"/>
    <w:semiHidden/>
    <w:rsid w:val="005F57F5"/>
    <w:pPr>
      <w:spacing w:after="0"/>
    </w:pPr>
  </w:style>
  <w:style w:type="character" w:styleId="CommentReference">
    <w:name w:val="annotation reference"/>
    <w:basedOn w:val="DefaultParagraphFont"/>
    <w:uiPriority w:val="99"/>
    <w:semiHidden/>
    <w:unhideWhenUsed/>
    <w:locked/>
    <w:rsid w:val="00513AEF"/>
    <w:rPr>
      <w:sz w:val="16"/>
      <w:szCs w:val="16"/>
    </w:rPr>
  </w:style>
  <w:style w:type="paragraph" w:styleId="CommentSubject">
    <w:name w:val="annotation subject"/>
    <w:basedOn w:val="CommentText"/>
    <w:next w:val="CommentText"/>
    <w:link w:val="CommentSubjectChar"/>
    <w:uiPriority w:val="99"/>
    <w:semiHidden/>
    <w:unhideWhenUsed/>
    <w:locked/>
    <w:rsid w:val="00513AEF"/>
    <w:pPr>
      <w:widowControl/>
      <w:spacing w:before="0" w:beforeAutospacing="0" w:after="200" w:afterAutospacing="0"/>
      <w:jc w:val="left"/>
    </w:pPr>
    <w:rPr>
      <w:rFonts w:asciiTheme="minorHAnsi" w:eastAsiaTheme="minorHAnsi" w:hAnsiTheme="minorHAnsi" w:cstheme="minorBidi"/>
      <w:b/>
      <w:bCs/>
      <w:snapToGrid/>
    </w:rPr>
  </w:style>
  <w:style w:type="character" w:customStyle="1" w:styleId="CommentSubjectChar">
    <w:name w:val="Comment Subject Char"/>
    <w:basedOn w:val="CommentTextChar"/>
    <w:link w:val="CommentSubject"/>
    <w:uiPriority w:val="99"/>
    <w:semiHidden/>
    <w:rsid w:val="00513AEF"/>
    <w:rPr>
      <w:rFonts w:ascii="Times New Roman" w:eastAsia="Times New Roman" w:hAnsi="Times New Roman" w:cs="Times New Roman"/>
      <w:b/>
      <w:bCs/>
      <w:snapToGrid/>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077035">
      <w:bodyDiv w:val="1"/>
      <w:marLeft w:val="0"/>
      <w:marRight w:val="0"/>
      <w:marTop w:val="0"/>
      <w:marBottom w:val="0"/>
      <w:divBdr>
        <w:top w:val="none" w:sz="0" w:space="0" w:color="auto"/>
        <w:left w:val="none" w:sz="0" w:space="0" w:color="auto"/>
        <w:bottom w:val="none" w:sz="0" w:space="0" w:color="auto"/>
        <w:right w:val="none" w:sz="0" w:space="0" w:color="auto"/>
      </w:divBdr>
    </w:div>
    <w:div w:id="163906382">
      <w:bodyDiv w:val="1"/>
      <w:marLeft w:val="0"/>
      <w:marRight w:val="0"/>
      <w:marTop w:val="0"/>
      <w:marBottom w:val="0"/>
      <w:divBdr>
        <w:top w:val="none" w:sz="0" w:space="0" w:color="auto"/>
        <w:left w:val="none" w:sz="0" w:space="0" w:color="auto"/>
        <w:bottom w:val="none" w:sz="0" w:space="0" w:color="auto"/>
        <w:right w:val="none" w:sz="0" w:space="0" w:color="auto"/>
      </w:divBdr>
    </w:div>
    <w:div w:id="243732885">
      <w:bodyDiv w:val="1"/>
      <w:marLeft w:val="0"/>
      <w:marRight w:val="0"/>
      <w:marTop w:val="0"/>
      <w:marBottom w:val="0"/>
      <w:divBdr>
        <w:top w:val="none" w:sz="0" w:space="0" w:color="auto"/>
        <w:left w:val="none" w:sz="0" w:space="0" w:color="auto"/>
        <w:bottom w:val="none" w:sz="0" w:space="0" w:color="auto"/>
        <w:right w:val="none" w:sz="0" w:space="0" w:color="auto"/>
      </w:divBdr>
    </w:div>
    <w:div w:id="250704288">
      <w:bodyDiv w:val="1"/>
      <w:marLeft w:val="0"/>
      <w:marRight w:val="0"/>
      <w:marTop w:val="0"/>
      <w:marBottom w:val="0"/>
      <w:divBdr>
        <w:top w:val="none" w:sz="0" w:space="0" w:color="auto"/>
        <w:left w:val="none" w:sz="0" w:space="0" w:color="auto"/>
        <w:bottom w:val="none" w:sz="0" w:space="0" w:color="auto"/>
        <w:right w:val="none" w:sz="0" w:space="0" w:color="auto"/>
      </w:divBdr>
    </w:div>
    <w:div w:id="335571170">
      <w:bodyDiv w:val="1"/>
      <w:marLeft w:val="0"/>
      <w:marRight w:val="0"/>
      <w:marTop w:val="0"/>
      <w:marBottom w:val="0"/>
      <w:divBdr>
        <w:top w:val="none" w:sz="0" w:space="0" w:color="auto"/>
        <w:left w:val="none" w:sz="0" w:space="0" w:color="auto"/>
        <w:bottom w:val="none" w:sz="0" w:space="0" w:color="auto"/>
        <w:right w:val="none" w:sz="0" w:space="0" w:color="auto"/>
      </w:divBdr>
    </w:div>
    <w:div w:id="339814673">
      <w:bodyDiv w:val="1"/>
      <w:marLeft w:val="0"/>
      <w:marRight w:val="0"/>
      <w:marTop w:val="0"/>
      <w:marBottom w:val="0"/>
      <w:divBdr>
        <w:top w:val="none" w:sz="0" w:space="0" w:color="auto"/>
        <w:left w:val="none" w:sz="0" w:space="0" w:color="auto"/>
        <w:bottom w:val="none" w:sz="0" w:space="0" w:color="auto"/>
        <w:right w:val="none" w:sz="0" w:space="0" w:color="auto"/>
      </w:divBdr>
    </w:div>
    <w:div w:id="343021889">
      <w:bodyDiv w:val="1"/>
      <w:marLeft w:val="0"/>
      <w:marRight w:val="0"/>
      <w:marTop w:val="0"/>
      <w:marBottom w:val="0"/>
      <w:divBdr>
        <w:top w:val="none" w:sz="0" w:space="0" w:color="auto"/>
        <w:left w:val="none" w:sz="0" w:space="0" w:color="auto"/>
        <w:bottom w:val="none" w:sz="0" w:space="0" w:color="auto"/>
        <w:right w:val="none" w:sz="0" w:space="0" w:color="auto"/>
      </w:divBdr>
    </w:div>
    <w:div w:id="364253291">
      <w:bodyDiv w:val="1"/>
      <w:marLeft w:val="0"/>
      <w:marRight w:val="0"/>
      <w:marTop w:val="0"/>
      <w:marBottom w:val="0"/>
      <w:divBdr>
        <w:top w:val="none" w:sz="0" w:space="0" w:color="auto"/>
        <w:left w:val="none" w:sz="0" w:space="0" w:color="auto"/>
        <w:bottom w:val="none" w:sz="0" w:space="0" w:color="auto"/>
        <w:right w:val="none" w:sz="0" w:space="0" w:color="auto"/>
      </w:divBdr>
    </w:div>
    <w:div w:id="443424165">
      <w:bodyDiv w:val="1"/>
      <w:marLeft w:val="0"/>
      <w:marRight w:val="0"/>
      <w:marTop w:val="0"/>
      <w:marBottom w:val="0"/>
      <w:divBdr>
        <w:top w:val="none" w:sz="0" w:space="0" w:color="auto"/>
        <w:left w:val="none" w:sz="0" w:space="0" w:color="auto"/>
        <w:bottom w:val="none" w:sz="0" w:space="0" w:color="auto"/>
        <w:right w:val="none" w:sz="0" w:space="0" w:color="auto"/>
      </w:divBdr>
    </w:div>
    <w:div w:id="468868123">
      <w:bodyDiv w:val="1"/>
      <w:marLeft w:val="0"/>
      <w:marRight w:val="0"/>
      <w:marTop w:val="0"/>
      <w:marBottom w:val="0"/>
      <w:divBdr>
        <w:top w:val="none" w:sz="0" w:space="0" w:color="auto"/>
        <w:left w:val="none" w:sz="0" w:space="0" w:color="auto"/>
        <w:bottom w:val="none" w:sz="0" w:space="0" w:color="auto"/>
        <w:right w:val="none" w:sz="0" w:space="0" w:color="auto"/>
      </w:divBdr>
    </w:div>
    <w:div w:id="479076218">
      <w:bodyDiv w:val="1"/>
      <w:marLeft w:val="0"/>
      <w:marRight w:val="0"/>
      <w:marTop w:val="0"/>
      <w:marBottom w:val="0"/>
      <w:divBdr>
        <w:top w:val="none" w:sz="0" w:space="0" w:color="auto"/>
        <w:left w:val="none" w:sz="0" w:space="0" w:color="auto"/>
        <w:bottom w:val="none" w:sz="0" w:space="0" w:color="auto"/>
        <w:right w:val="none" w:sz="0" w:space="0" w:color="auto"/>
      </w:divBdr>
      <w:divsChild>
        <w:div w:id="866480587">
          <w:marLeft w:val="0"/>
          <w:marRight w:val="0"/>
          <w:marTop w:val="0"/>
          <w:marBottom w:val="0"/>
          <w:divBdr>
            <w:top w:val="none" w:sz="0" w:space="0" w:color="auto"/>
            <w:left w:val="none" w:sz="0" w:space="0" w:color="auto"/>
            <w:bottom w:val="none" w:sz="0" w:space="0" w:color="auto"/>
            <w:right w:val="none" w:sz="0" w:space="0" w:color="auto"/>
          </w:divBdr>
          <w:divsChild>
            <w:div w:id="1725057898">
              <w:marLeft w:val="0"/>
              <w:marRight w:val="0"/>
              <w:marTop w:val="125"/>
              <w:marBottom w:val="0"/>
              <w:divBdr>
                <w:top w:val="single" w:sz="8" w:space="6" w:color="666666"/>
                <w:left w:val="none" w:sz="0" w:space="0" w:color="auto"/>
                <w:bottom w:val="none" w:sz="0" w:space="0" w:color="auto"/>
                <w:right w:val="none" w:sz="0" w:space="0" w:color="auto"/>
              </w:divBdr>
            </w:div>
          </w:divsChild>
        </w:div>
      </w:divsChild>
    </w:div>
    <w:div w:id="523061490">
      <w:bodyDiv w:val="1"/>
      <w:marLeft w:val="0"/>
      <w:marRight w:val="0"/>
      <w:marTop w:val="0"/>
      <w:marBottom w:val="0"/>
      <w:divBdr>
        <w:top w:val="none" w:sz="0" w:space="0" w:color="auto"/>
        <w:left w:val="none" w:sz="0" w:space="0" w:color="auto"/>
        <w:bottom w:val="none" w:sz="0" w:space="0" w:color="auto"/>
        <w:right w:val="none" w:sz="0" w:space="0" w:color="auto"/>
      </w:divBdr>
    </w:div>
    <w:div w:id="571240497">
      <w:bodyDiv w:val="1"/>
      <w:marLeft w:val="0"/>
      <w:marRight w:val="0"/>
      <w:marTop w:val="0"/>
      <w:marBottom w:val="0"/>
      <w:divBdr>
        <w:top w:val="none" w:sz="0" w:space="0" w:color="auto"/>
        <w:left w:val="none" w:sz="0" w:space="0" w:color="auto"/>
        <w:bottom w:val="none" w:sz="0" w:space="0" w:color="auto"/>
        <w:right w:val="none" w:sz="0" w:space="0" w:color="auto"/>
      </w:divBdr>
    </w:div>
    <w:div w:id="577128761">
      <w:bodyDiv w:val="1"/>
      <w:marLeft w:val="0"/>
      <w:marRight w:val="0"/>
      <w:marTop w:val="0"/>
      <w:marBottom w:val="0"/>
      <w:divBdr>
        <w:top w:val="none" w:sz="0" w:space="0" w:color="auto"/>
        <w:left w:val="none" w:sz="0" w:space="0" w:color="auto"/>
        <w:bottom w:val="none" w:sz="0" w:space="0" w:color="auto"/>
        <w:right w:val="none" w:sz="0" w:space="0" w:color="auto"/>
      </w:divBdr>
    </w:div>
    <w:div w:id="603344179">
      <w:bodyDiv w:val="1"/>
      <w:marLeft w:val="0"/>
      <w:marRight w:val="0"/>
      <w:marTop w:val="0"/>
      <w:marBottom w:val="0"/>
      <w:divBdr>
        <w:top w:val="none" w:sz="0" w:space="0" w:color="auto"/>
        <w:left w:val="none" w:sz="0" w:space="0" w:color="auto"/>
        <w:bottom w:val="none" w:sz="0" w:space="0" w:color="auto"/>
        <w:right w:val="none" w:sz="0" w:space="0" w:color="auto"/>
      </w:divBdr>
    </w:div>
    <w:div w:id="693314196">
      <w:bodyDiv w:val="1"/>
      <w:marLeft w:val="0"/>
      <w:marRight w:val="0"/>
      <w:marTop w:val="0"/>
      <w:marBottom w:val="0"/>
      <w:divBdr>
        <w:top w:val="none" w:sz="0" w:space="0" w:color="auto"/>
        <w:left w:val="none" w:sz="0" w:space="0" w:color="auto"/>
        <w:bottom w:val="none" w:sz="0" w:space="0" w:color="auto"/>
        <w:right w:val="none" w:sz="0" w:space="0" w:color="auto"/>
      </w:divBdr>
    </w:div>
    <w:div w:id="741760865">
      <w:bodyDiv w:val="1"/>
      <w:marLeft w:val="0"/>
      <w:marRight w:val="0"/>
      <w:marTop w:val="0"/>
      <w:marBottom w:val="0"/>
      <w:divBdr>
        <w:top w:val="none" w:sz="0" w:space="0" w:color="auto"/>
        <w:left w:val="none" w:sz="0" w:space="0" w:color="auto"/>
        <w:bottom w:val="none" w:sz="0" w:space="0" w:color="auto"/>
        <w:right w:val="none" w:sz="0" w:space="0" w:color="auto"/>
      </w:divBdr>
    </w:div>
    <w:div w:id="779303422">
      <w:bodyDiv w:val="1"/>
      <w:marLeft w:val="0"/>
      <w:marRight w:val="0"/>
      <w:marTop w:val="0"/>
      <w:marBottom w:val="0"/>
      <w:divBdr>
        <w:top w:val="none" w:sz="0" w:space="0" w:color="auto"/>
        <w:left w:val="none" w:sz="0" w:space="0" w:color="auto"/>
        <w:bottom w:val="none" w:sz="0" w:space="0" w:color="auto"/>
        <w:right w:val="none" w:sz="0" w:space="0" w:color="auto"/>
      </w:divBdr>
    </w:div>
    <w:div w:id="800999263">
      <w:bodyDiv w:val="1"/>
      <w:marLeft w:val="0"/>
      <w:marRight w:val="0"/>
      <w:marTop w:val="0"/>
      <w:marBottom w:val="0"/>
      <w:divBdr>
        <w:top w:val="none" w:sz="0" w:space="0" w:color="auto"/>
        <w:left w:val="none" w:sz="0" w:space="0" w:color="auto"/>
        <w:bottom w:val="none" w:sz="0" w:space="0" w:color="auto"/>
        <w:right w:val="none" w:sz="0" w:space="0" w:color="auto"/>
      </w:divBdr>
    </w:div>
    <w:div w:id="802045184">
      <w:bodyDiv w:val="1"/>
      <w:marLeft w:val="0"/>
      <w:marRight w:val="0"/>
      <w:marTop w:val="0"/>
      <w:marBottom w:val="0"/>
      <w:divBdr>
        <w:top w:val="none" w:sz="0" w:space="0" w:color="auto"/>
        <w:left w:val="none" w:sz="0" w:space="0" w:color="auto"/>
        <w:bottom w:val="none" w:sz="0" w:space="0" w:color="auto"/>
        <w:right w:val="none" w:sz="0" w:space="0" w:color="auto"/>
      </w:divBdr>
    </w:div>
    <w:div w:id="806044680">
      <w:bodyDiv w:val="1"/>
      <w:marLeft w:val="0"/>
      <w:marRight w:val="0"/>
      <w:marTop w:val="0"/>
      <w:marBottom w:val="0"/>
      <w:divBdr>
        <w:top w:val="none" w:sz="0" w:space="0" w:color="auto"/>
        <w:left w:val="none" w:sz="0" w:space="0" w:color="auto"/>
        <w:bottom w:val="none" w:sz="0" w:space="0" w:color="auto"/>
        <w:right w:val="none" w:sz="0" w:space="0" w:color="auto"/>
      </w:divBdr>
    </w:div>
    <w:div w:id="809785599">
      <w:bodyDiv w:val="1"/>
      <w:marLeft w:val="0"/>
      <w:marRight w:val="0"/>
      <w:marTop w:val="0"/>
      <w:marBottom w:val="0"/>
      <w:divBdr>
        <w:top w:val="none" w:sz="0" w:space="0" w:color="auto"/>
        <w:left w:val="none" w:sz="0" w:space="0" w:color="auto"/>
        <w:bottom w:val="none" w:sz="0" w:space="0" w:color="auto"/>
        <w:right w:val="none" w:sz="0" w:space="0" w:color="auto"/>
      </w:divBdr>
    </w:div>
    <w:div w:id="884754839">
      <w:bodyDiv w:val="1"/>
      <w:marLeft w:val="0"/>
      <w:marRight w:val="0"/>
      <w:marTop w:val="0"/>
      <w:marBottom w:val="0"/>
      <w:divBdr>
        <w:top w:val="none" w:sz="0" w:space="0" w:color="auto"/>
        <w:left w:val="none" w:sz="0" w:space="0" w:color="auto"/>
        <w:bottom w:val="none" w:sz="0" w:space="0" w:color="auto"/>
        <w:right w:val="none" w:sz="0" w:space="0" w:color="auto"/>
      </w:divBdr>
    </w:div>
    <w:div w:id="890195221">
      <w:bodyDiv w:val="1"/>
      <w:marLeft w:val="0"/>
      <w:marRight w:val="0"/>
      <w:marTop w:val="0"/>
      <w:marBottom w:val="0"/>
      <w:divBdr>
        <w:top w:val="none" w:sz="0" w:space="0" w:color="auto"/>
        <w:left w:val="none" w:sz="0" w:space="0" w:color="auto"/>
        <w:bottom w:val="none" w:sz="0" w:space="0" w:color="auto"/>
        <w:right w:val="none" w:sz="0" w:space="0" w:color="auto"/>
      </w:divBdr>
    </w:div>
    <w:div w:id="962074558">
      <w:bodyDiv w:val="1"/>
      <w:marLeft w:val="0"/>
      <w:marRight w:val="0"/>
      <w:marTop w:val="0"/>
      <w:marBottom w:val="0"/>
      <w:divBdr>
        <w:top w:val="none" w:sz="0" w:space="0" w:color="auto"/>
        <w:left w:val="none" w:sz="0" w:space="0" w:color="auto"/>
        <w:bottom w:val="none" w:sz="0" w:space="0" w:color="auto"/>
        <w:right w:val="none" w:sz="0" w:space="0" w:color="auto"/>
      </w:divBdr>
    </w:div>
    <w:div w:id="987974559">
      <w:bodyDiv w:val="1"/>
      <w:marLeft w:val="0"/>
      <w:marRight w:val="0"/>
      <w:marTop w:val="0"/>
      <w:marBottom w:val="0"/>
      <w:divBdr>
        <w:top w:val="none" w:sz="0" w:space="0" w:color="auto"/>
        <w:left w:val="none" w:sz="0" w:space="0" w:color="auto"/>
        <w:bottom w:val="none" w:sz="0" w:space="0" w:color="auto"/>
        <w:right w:val="none" w:sz="0" w:space="0" w:color="auto"/>
      </w:divBdr>
    </w:div>
    <w:div w:id="1193618531">
      <w:bodyDiv w:val="1"/>
      <w:marLeft w:val="0"/>
      <w:marRight w:val="0"/>
      <w:marTop w:val="0"/>
      <w:marBottom w:val="0"/>
      <w:divBdr>
        <w:top w:val="none" w:sz="0" w:space="0" w:color="auto"/>
        <w:left w:val="none" w:sz="0" w:space="0" w:color="auto"/>
        <w:bottom w:val="none" w:sz="0" w:space="0" w:color="auto"/>
        <w:right w:val="none" w:sz="0" w:space="0" w:color="auto"/>
      </w:divBdr>
    </w:div>
    <w:div w:id="1249660238">
      <w:bodyDiv w:val="1"/>
      <w:marLeft w:val="0"/>
      <w:marRight w:val="0"/>
      <w:marTop w:val="0"/>
      <w:marBottom w:val="0"/>
      <w:divBdr>
        <w:top w:val="none" w:sz="0" w:space="0" w:color="auto"/>
        <w:left w:val="none" w:sz="0" w:space="0" w:color="auto"/>
        <w:bottom w:val="none" w:sz="0" w:space="0" w:color="auto"/>
        <w:right w:val="none" w:sz="0" w:space="0" w:color="auto"/>
      </w:divBdr>
    </w:div>
    <w:div w:id="1308437928">
      <w:bodyDiv w:val="1"/>
      <w:marLeft w:val="0"/>
      <w:marRight w:val="0"/>
      <w:marTop w:val="0"/>
      <w:marBottom w:val="0"/>
      <w:divBdr>
        <w:top w:val="none" w:sz="0" w:space="0" w:color="auto"/>
        <w:left w:val="none" w:sz="0" w:space="0" w:color="auto"/>
        <w:bottom w:val="none" w:sz="0" w:space="0" w:color="auto"/>
        <w:right w:val="none" w:sz="0" w:space="0" w:color="auto"/>
      </w:divBdr>
    </w:div>
    <w:div w:id="1342389572">
      <w:bodyDiv w:val="1"/>
      <w:marLeft w:val="0"/>
      <w:marRight w:val="0"/>
      <w:marTop w:val="0"/>
      <w:marBottom w:val="0"/>
      <w:divBdr>
        <w:top w:val="none" w:sz="0" w:space="0" w:color="auto"/>
        <w:left w:val="none" w:sz="0" w:space="0" w:color="auto"/>
        <w:bottom w:val="none" w:sz="0" w:space="0" w:color="auto"/>
        <w:right w:val="none" w:sz="0" w:space="0" w:color="auto"/>
      </w:divBdr>
    </w:div>
    <w:div w:id="1345211228">
      <w:bodyDiv w:val="1"/>
      <w:marLeft w:val="0"/>
      <w:marRight w:val="0"/>
      <w:marTop w:val="0"/>
      <w:marBottom w:val="0"/>
      <w:divBdr>
        <w:top w:val="none" w:sz="0" w:space="0" w:color="auto"/>
        <w:left w:val="none" w:sz="0" w:space="0" w:color="auto"/>
        <w:bottom w:val="none" w:sz="0" w:space="0" w:color="auto"/>
        <w:right w:val="none" w:sz="0" w:space="0" w:color="auto"/>
      </w:divBdr>
    </w:div>
    <w:div w:id="1382097448">
      <w:bodyDiv w:val="1"/>
      <w:marLeft w:val="0"/>
      <w:marRight w:val="0"/>
      <w:marTop w:val="0"/>
      <w:marBottom w:val="0"/>
      <w:divBdr>
        <w:top w:val="none" w:sz="0" w:space="0" w:color="auto"/>
        <w:left w:val="none" w:sz="0" w:space="0" w:color="auto"/>
        <w:bottom w:val="none" w:sz="0" w:space="0" w:color="auto"/>
        <w:right w:val="none" w:sz="0" w:space="0" w:color="auto"/>
      </w:divBdr>
    </w:div>
    <w:div w:id="1390759981">
      <w:bodyDiv w:val="1"/>
      <w:marLeft w:val="0"/>
      <w:marRight w:val="0"/>
      <w:marTop w:val="0"/>
      <w:marBottom w:val="0"/>
      <w:divBdr>
        <w:top w:val="none" w:sz="0" w:space="0" w:color="auto"/>
        <w:left w:val="none" w:sz="0" w:space="0" w:color="auto"/>
        <w:bottom w:val="none" w:sz="0" w:space="0" w:color="auto"/>
        <w:right w:val="none" w:sz="0" w:space="0" w:color="auto"/>
      </w:divBdr>
    </w:div>
    <w:div w:id="1520512444">
      <w:bodyDiv w:val="1"/>
      <w:marLeft w:val="0"/>
      <w:marRight w:val="0"/>
      <w:marTop w:val="0"/>
      <w:marBottom w:val="0"/>
      <w:divBdr>
        <w:top w:val="none" w:sz="0" w:space="0" w:color="auto"/>
        <w:left w:val="none" w:sz="0" w:space="0" w:color="auto"/>
        <w:bottom w:val="none" w:sz="0" w:space="0" w:color="auto"/>
        <w:right w:val="none" w:sz="0" w:space="0" w:color="auto"/>
      </w:divBdr>
    </w:div>
    <w:div w:id="1535968415">
      <w:bodyDiv w:val="1"/>
      <w:marLeft w:val="0"/>
      <w:marRight w:val="0"/>
      <w:marTop w:val="0"/>
      <w:marBottom w:val="0"/>
      <w:divBdr>
        <w:top w:val="none" w:sz="0" w:space="0" w:color="auto"/>
        <w:left w:val="none" w:sz="0" w:space="0" w:color="auto"/>
        <w:bottom w:val="none" w:sz="0" w:space="0" w:color="auto"/>
        <w:right w:val="none" w:sz="0" w:space="0" w:color="auto"/>
      </w:divBdr>
    </w:div>
    <w:div w:id="1615743633">
      <w:bodyDiv w:val="1"/>
      <w:marLeft w:val="0"/>
      <w:marRight w:val="0"/>
      <w:marTop w:val="0"/>
      <w:marBottom w:val="0"/>
      <w:divBdr>
        <w:top w:val="none" w:sz="0" w:space="0" w:color="auto"/>
        <w:left w:val="none" w:sz="0" w:space="0" w:color="auto"/>
        <w:bottom w:val="none" w:sz="0" w:space="0" w:color="auto"/>
        <w:right w:val="none" w:sz="0" w:space="0" w:color="auto"/>
      </w:divBdr>
    </w:div>
    <w:div w:id="1655571971">
      <w:bodyDiv w:val="1"/>
      <w:marLeft w:val="0"/>
      <w:marRight w:val="0"/>
      <w:marTop w:val="0"/>
      <w:marBottom w:val="0"/>
      <w:divBdr>
        <w:top w:val="none" w:sz="0" w:space="0" w:color="auto"/>
        <w:left w:val="none" w:sz="0" w:space="0" w:color="auto"/>
        <w:bottom w:val="none" w:sz="0" w:space="0" w:color="auto"/>
        <w:right w:val="none" w:sz="0" w:space="0" w:color="auto"/>
      </w:divBdr>
    </w:div>
    <w:div w:id="1715544069">
      <w:bodyDiv w:val="1"/>
      <w:marLeft w:val="0"/>
      <w:marRight w:val="0"/>
      <w:marTop w:val="0"/>
      <w:marBottom w:val="0"/>
      <w:divBdr>
        <w:top w:val="none" w:sz="0" w:space="0" w:color="auto"/>
        <w:left w:val="none" w:sz="0" w:space="0" w:color="auto"/>
        <w:bottom w:val="none" w:sz="0" w:space="0" w:color="auto"/>
        <w:right w:val="none" w:sz="0" w:space="0" w:color="auto"/>
      </w:divBdr>
    </w:div>
    <w:div w:id="1732581147">
      <w:bodyDiv w:val="1"/>
      <w:marLeft w:val="0"/>
      <w:marRight w:val="0"/>
      <w:marTop w:val="0"/>
      <w:marBottom w:val="0"/>
      <w:divBdr>
        <w:top w:val="none" w:sz="0" w:space="0" w:color="auto"/>
        <w:left w:val="none" w:sz="0" w:space="0" w:color="auto"/>
        <w:bottom w:val="none" w:sz="0" w:space="0" w:color="auto"/>
        <w:right w:val="none" w:sz="0" w:space="0" w:color="auto"/>
      </w:divBdr>
    </w:div>
    <w:div w:id="1771194752">
      <w:bodyDiv w:val="1"/>
      <w:marLeft w:val="0"/>
      <w:marRight w:val="0"/>
      <w:marTop w:val="0"/>
      <w:marBottom w:val="0"/>
      <w:divBdr>
        <w:top w:val="none" w:sz="0" w:space="0" w:color="auto"/>
        <w:left w:val="none" w:sz="0" w:space="0" w:color="auto"/>
        <w:bottom w:val="none" w:sz="0" w:space="0" w:color="auto"/>
        <w:right w:val="none" w:sz="0" w:space="0" w:color="auto"/>
      </w:divBdr>
    </w:div>
    <w:div w:id="1790667053">
      <w:bodyDiv w:val="1"/>
      <w:marLeft w:val="0"/>
      <w:marRight w:val="0"/>
      <w:marTop w:val="0"/>
      <w:marBottom w:val="0"/>
      <w:divBdr>
        <w:top w:val="none" w:sz="0" w:space="0" w:color="auto"/>
        <w:left w:val="none" w:sz="0" w:space="0" w:color="auto"/>
        <w:bottom w:val="none" w:sz="0" w:space="0" w:color="auto"/>
        <w:right w:val="none" w:sz="0" w:space="0" w:color="auto"/>
      </w:divBdr>
    </w:div>
    <w:div w:id="1793356520">
      <w:bodyDiv w:val="1"/>
      <w:marLeft w:val="0"/>
      <w:marRight w:val="0"/>
      <w:marTop w:val="0"/>
      <w:marBottom w:val="0"/>
      <w:divBdr>
        <w:top w:val="none" w:sz="0" w:space="0" w:color="auto"/>
        <w:left w:val="none" w:sz="0" w:space="0" w:color="auto"/>
        <w:bottom w:val="none" w:sz="0" w:space="0" w:color="auto"/>
        <w:right w:val="none" w:sz="0" w:space="0" w:color="auto"/>
      </w:divBdr>
    </w:div>
    <w:div w:id="1878622013">
      <w:bodyDiv w:val="1"/>
      <w:marLeft w:val="0"/>
      <w:marRight w:val="0"/>
      <w:marTop w:val="0"/>
      <w:marBottom w:val="0"/>
      <w:divBdr>
        <w:top w:val="none" w:sz="0" w:space="0" w:color="auto"/>
        <w:left w:val="none" w:sz="0" w:space="0" w:color="auto"/>
        <w:bottom w:val="none" w:sz="0" w:space="0" w:color="auto"/>
        <w:right w:val="none" w:sz="0" w:space="0" w:color="auto"/>
      </w:divBdr>
    </w:div>
    <w:div w:id="1933469558">
      <w:bodyDiv w:val="1"/>
      <w:marLeft w:val="0"/>
      <w:marRight w:val="0"/>
      <w:marTop w:val="0"/>
      <w:marBottom w:val="0"/>
      <w:divBdr>
        <w:top w:val="none" w:sz="0" w:space="0" w:color="auto"/>
        <w:left w:val="none" w:sz="0" w:space="0" w:color="auto"/>
        <w:bottom w:val="none" w:sz="0" w:space="0" w:color="auto"/>
        <w:right w:val="none" w:sz="0" w:space="0" w:color="auto"/>
      </w:divBdr>
    </w:div>
    <w:div w:id="1948543027">
      <w:bodyDiv w:val="1"/>
      <w:marLeft w:val="0"/>
      <w:marRight w:val="0"/>
      <w:marTop w:val="0"/>
      <w:marBottom w:val="0"/>
      <w:divBdr>
        <w:top w:val="none" w:sz="0" w:space="0" w:color="auto"/>
        <w:left w:val="none" w:sz="0" w:space="0" w:color="auto"/>
        <w:bottom w:val="none" w:sz="0" w:space="0" w:color="auto"/>
        <w:right w:val="none" w:sz="0" w:space="0" w:color="auto"/>
      </w:divBdr>
    </w:div>
    <w:div w:id="1971128916">
      <w:bodyDiv w:val="1"/>
      <w:marLeft w:val="0"/>
      <w:marRight w:val="0"/>
      <w:marTop w:val="0"/>
      <w:marBottom w:val="0"/>
      <w:divBdr>
        <w:top w:val="none" w:sz="0" w:space="0" w:color="auto"/>
        <w:left w:val="none" w:sz="0" w:space="0" w:color="auto"/>
        <w:bottom w:val="none" w:sz="0" w:space="0" w:color="auto"/>
        <w:right w:val="none" w:sz="0" w:space="0" w:color="auto"/>
      </w:divBdr>
    </w:div>
    <w:div w:id="2027442359">
      <w:bodyDiv w:val="1"/>
      <w:marLeft w:val="0"/>
      <w:marRight w:val="0"/>
      <w:marTop w:val="0"/>
      <w:marBottom w:val="0"/>
      <w:divBdr>
        <w:top w:val="none" w:sz="0" w:space="0" w:color="auto"/>
        <w:left w:val="none" w:sz="0" w:space="0" w:color="auto"/>
        <w:bottom w:val="none" w:sz="0" w:space="0" w:color="auto"/>
        <w:right w:val="none" w:sz="0" w:space="0" w:color="auto"/>
      </w:divBdr>
    </w:div>
    <w:div w:id="2033263050">
      <w:bodyDiv w:val="1"/>
      <w:marLeft w:val="0"/>
      <w:marRight w:val="0"/>
      <w:marTop w:val="0"/>
      <w:marBottom w:val="0"/>
      <w:divBdr>
        <w:top w:val="none" w:sz="0" w:space="0" w:color="auto"/>
        <w:left w:val="none" w:sz="0" w:space="0" w:color="auto"/>
        <w:bottom w:val="none" w:sz="0" w:space="0" w:color="auto"/>
        <w:right w:val="none" w:sz="0" w:space="0" w:color="auto"/>
      </w:divBdr>
    </w:div>
    <w:div w:id="2075621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s://www.eia.gov/totalenergy/data/monthly/" TargetMode="External"/><Relationship Id="rId26" Type="http://schemas.openxmlformats.org/officeDocument/2006/relationships/hyperlink" Target="http://www.eia.gov/forecasts/aeo/" TargetMode="External"/><Relationship Id="rId39" Type="http://schemas.openxmlformats.org/officeDocument/2006/relationships/image" Target="media/image4.emf"/><Relationship Id="rId3" Type="http://schemas.openxmlformats.org/officeDocument/2006/relationships/numbering" Target="numbering.xml"/><Relationship Id="rId21" Type="http://schemas.openxmlformats.org/officeDocument/2006/relationships/hyperlink" Target="https://www.eia.gov/coal/annual/" TargetMode="External"/><Relationship Id="rId34" Type="http://schemas.openxmlformats.org/officeDocument/2006/relationships/hyperlink" Target="https://www.gpo.gov/fdsys/pkg/FR-2016-09-16/pdf/2016-22310.pdf" TargetMode="External"/><Relationship Id="rId42" Type="http://schemas.openxmlformats.org/officeDocument/2006/relationships/hyperlink" Target="https://www.eia.gov/coal/production/quarterly/" TargetMode="External"/><Relationship Id="rId47" Type="http://schemas.openxmlformats.org/officeDocument/2006/relationships/hyperlink" Target="https://www.eia.gov/coal/annual/" TargetMode="External"/><Relationship Id="rId50"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https://www.eia.gov/coal/production/weekly/" TargetMode="External"/><Relationship Id="rId25" Type="http://schemas.openxmlformats.org/officeDocument/2006/relationships/hyperlink" Target="http://www.eia.gov/forecasts/steo/" TargetMode="External"/><Relationship Id="rId33" Type="http://schemas.openxmlformats.org/officeDocument/2006/relationships/hyperlink" Target="https://www.eia.gov/coal/production/weekly/" TargetMode="External"/><Relationship Id="rId38" Type="http://schemas.openxmlformats.org/officeDocument/2006/relationships/footer" Target="footer4.xml"/><Relationship Id="rId46" Type="http://schemas.openxmlformats.org/officeDocument/2006/relationships/hyperlink" Target="https://www.eia.gov/totalenergy/data/monthly/" TargetMode="External"/><Relationship Id="rId2" Type="http://schemas.openxmlformats.org/officeDocument/2006/relationships/customXml" Target="../customXml/item2.xml"/><Relationship Id="rId16" Type="http://schemas.openxmlformats.org/officeDocument/2006/relationships/hyperlink" Target="http://www.eia.gov/todayinenergy/detail.php?id=2070" TargetMode="External"/><Relationship Id="rId20" Type="http://schemas.openxmlformats.org/officeDocument/2006/relationships/hyperlink" Target="https://www.eia.gov/coal/distribution/quarterly/" TargetMode="External"/><Relationship Id="rId29" Type="http://schemas.openxmlformats.org/officeDocument/2006/relationships/hyperlink" Target="http://pubs.usgs.gov/pp/1708/d3/pdf/pp1708_d3.pdf" TargetMode="External"/><Relationship Id="rId41" Type="http://schemas.openxmlformats.org/officeDocument/2006/relationships/hyperlink" Target="https://www.eia.gov/totalenergy/data/monthly/"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hyperlink" Target="https://www.eia.gov/beta/coal/data/browser/" TargetMode="External"/><Relationship Id="rId32" Type="http://schemas.openxmlformats.org/officeDocument/2006/relationships/hyperlink" Target="http://nma.org/wp-content/uploads/2016/11/factbook2016-3.pdf" TargetMode="External"/><Relationship Id="rId37" Type="http://schemas.openxmlformats.org/officeDocument/2006/relationships/header" Target="header1.xml"/><Relationship Id="rId40" Type="http://schemas.openxmlformats.org/officeDocument/2006/relationships/package" Target="embeddings/Microsoft_Excel_Worksheet2.xlsx"/><Relationship Id="rId45" Type="http://schemas.openxmlformats.org/officeDocument/2006/relationships/hyperlink" Target="https://www.eia.gov/coal/distribution/annual/" TargetMode="External"/><Relationship Id="rId5" Type="http://schemas.microsoft.com/office/2007/relationships/stylesWithEffects" Target="stylesWithEffects.xml"/><Relationship Id="rId15" Type="http://schemas.openxmlformats.org/officeDocument/2006/relationships/hyperlink" Target="https://www.eia.gov/dailyrpt/" TargetMode="External"/><Relationship Id="rId23" Type="http://schemas.openxmlformats.org/officeDocument/2006/relationships/hyperlink" Target="https://www.eia.gov/state/" TargetMode="External"/><Relationship Id="rId28" Type="http://schemas.openxmlformats.org/officeDocument/2006/relationships/hyperlink" Target="https://bea.gov/scb/pdf/2015/12%20December/1215_annual_revision_of_the%20industry_economic_accounts.pdf" TargetMode="External"/><Relationship Id="rId36" Type="http://schemas.openxmlformats.org/officeDocument/2006/relationships/package" Target="embeddings/Microsoft_Excel_Worksheet1.xlsx"/><Relationship Id="rId49" Type="http://schemas.openxmlformats.org/officeDocument/2006/relationships/hyperlink" Target="https://www.eia.gov/state/" TargetMode="External"/><Relationship Id="rId10" Type="http://schemas.openxmlformats.org/officeDocument/2006/relationships/image" Target="media/image1.png"/><Relationship Id="rId19" Type="http://schemas.openxmlformats.org/officeDocument/2006/relationships/hyperlink" Target="https://www.eia.gov/coal/production/quarterly/" TargetMode="External"/><Relationship Id="rId31" Type="http://schemas.openxmlformats.org/officeDocument/2006/relationships/hyperlink" Target="https://www.aar.org/BackgroundPapers/Railroads%20and%20Coal.pdf" TargetMode="External"/><Relationship Id="rId44" Type="http://schemas.openxmlformats.org/officeDocument/2006/relationships/hyperlink" Target="https://www.eia.gov/coal/annual/"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3.xml"/><Relationship Id="rId22" Type="http://schemas.openxmlformats.org/officeDocument/2006/relationships/hyperlink" Target="https://www.eia.gov/coal/distribution/annual/" TargetMode="External"/><Relationship Id="rId27" Type="http://schemas.openxmlformats.org/officeDocument/2006/relationships/hyperlink" Target="https://www.federalreserve.gov/releases/g17/SandDesc/capsourcetable.pdf" TargetMode="External"/><Relationship Id="rId30" Type="http://schemas.openxmlformats.org/officeDocument/2006/relationships/hyperlink" Target="https://www.iea.org/ciab/USA_Role_Coal_Energy_Security.pdf" TargetMode="External"/><Relationship Id="rId35" Type="http://schemas.openxmlformats.org/officeDocument/2006/relationships/image" Target="media/image3.emf"/><Relationship Id="rId43" Type="http://schemas.openxmlformats.org/officeDocument/2006/relationships/hyperlink" Target="https://www.eia.gov/coal/distribution/quarterly/" TargetMode="External"/><Relationship Id="rId48" Type="http://schemas.openxmlformats.org/officeDocument/2006/relationships/hyperlink" Target="https://www.eia.gov/coal/distribution/annual/" TargetMode="External"/><Relationship Id="rId8" Type="http://schemas.openxmlformats.org/officeDocument/2006/relationships/footnotes" Target="footnotes.xml"/><Relationship Id="rId51" Type="http://schemas.openxmlformats.org/officeDocument/2006/relationships/theme" Target="theme/theme1.xml"/></Relationships>
</file>

<file path=word/theme/theme1.xml><?xml version="1.0" encoding="utf-8"?>
<a:theme xmlns:a="http://schemas.openxmlformats.org/drawingml/2006/main" name="eia">
  <a:themeElements>
    <a:clrScheme name="EIA">
      <a:dk1>
        <a:srgbClr val="000000"/>
      </a:dk1>
      <a:lt1>
        <a:srgbClr val="FFFFFF"/>
      </a:lt1>
      <a:dk2>
        <a:srgbClr val="003953"/>
      </a:dk2>
      <a:lt2>
        <a:srgbClr val="333333"/>
      </a:lt2>
      <a:accent1>
        <a:srgbClr val="0096D7"/>
      </a:accent1>
      <a:accent2>
        <a:srgbClr val="BD732A"/>
      </a:accent2>
      <a:accent3>
        <a:srgbClr val="5D9732"/>
      </a:accent3>
      <a:accent4>
        <a:srgbClr val="FFC702"/>
      </a:accent4>
      <a:accent5>
        <a:srgbClr val="A33340"/>
      </a:accent5>
      <a:accent6>
        <a:srgbClr val="675005"/>
      </a:accent6>
      <a:hlink>
        <a:srgbClr val="0096D7"/>
      </a:hlink>
      <a:folHlink>
        <a:srgbClr val="5D9732"/>
      </a:folHlink>
    </a:clrScheme>
    <a:fontScheme name="EIA 1">
      <a:majorFont>
        <a:latin typeface="Times New Roman"/>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a:ln>
              <a:noFill/>
            </a:ln>
            <a:solidFill>
              <a:schemeClr val="tx1"/>
            </a:solidFill>
            <a:effectLst/>
            <a:latin typeface="Arial" pitchFamily="-112" charset="0"/>
            <a:ea typeface="ＭＳ Ｐゴシック" pitchFamily="-112" charset="-128"/>
            <a:cs typeface="ＭＳ Ｐゴシック" pitchFamily="-112" charset="-128"/>
          </a:defRPr>
        </a:defPPr>
      </a:lstStyle>
    </a:spDef>
    <a:ln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a:ln>
              <a:noFill/>
            </a:ln>
            <a:solidFill>
              <a:schemeClr val="tx1"/>
            </a:solidFill>
            <a:effectLst/>
            <a:latin typeface="Arial" pitchFamily="-112" charset="0"/>
            <a:ea typeface="ＭＳ Ｐゴシック" pitchFamily="-112" charset="-128"/>
            <a:cs typeface="ＭＳ Ｐゴシック" pitchFamily="-112" charset="-128"/>
          </a:defRPr>
        </a:defPPr>
      </a:lstStyle>
    </a:lnDef>
    <a:txDef>
      <a:spPr bwMode="auto">
        <a:noFill/>
        <a:ln w="9525">
          <a:noFill/>
          <a:miter lim="800000"/>
          <a:headEnd/>
          <a:tailEnd/>
        </a:ln>
      </a:spPr>
      <a:bodyPr lIns="0" tIns="0" rIns="0">
        <a:prstTxWarp prst="textNoShape">
          <a:avLst/>
        </a:prstTxWarp>
      </a:bodyPr>
      <a:lstStyle>
        <a:defPPr eaLnBrk="0" hangingPunct="0">
          <a:defRPr sz="1600" i="1" dirty="0" smtClean="0">
            <a:solidFill>
              <a:srgbClr val="333333"/>
            </a:solidFill>
            <a:latin typeface="Times New Roman" charset="0"/>
            <a:ea typeface="Times New Roman" charset="0"/>
            <a:cs typeface="Times New Roman" charset="0"/>
          </a:defRPr>
        </a:defPPr>
      </a:lstStyle>
    </a:txDef>
  </a:objectDefaults>
  <a:extraClrSchemeLst>
    <a:extraClrScheme>
      <a:clrScheme name="Blank Presentation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Blank Presentation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Blank Presentation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Blank Presentation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Blank Presentation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Blank Presentation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Blank Presentation 7">
        <a:dk1>
          <a:srgbClr val="5C1F00"/>
        </a:dk1>
        <a:lt1>
          <a:srgbClr val="FFFFFF"/>
        </a:lt1>
        <a:dk2>
          <a:srgbClr val="800000"/>
        </a:dk2>
        <a:lt2>
          <a:srgbClr val="DFD293"/>
        </a:lt2>
        <a:accent1>
          <a:srgbClr val="713E39"/>
        </a:accent1>
        <a:accent2>
          <a:srgbClr val="BE7960"/>
        </a:accent2>
        <a:accent3>
          <a:srgbClr val="C0AAAA"/>
        </a:accent3>
        <a:accent4>
          <a:srgbClr val="DADADA"/>
        </a:accent4>
        <a:accent5>
          <a:srgbClr val="BBAFAE"/>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Blank Presentation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Blank Presentation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Blank Presentation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Blank Presentation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Blank Presentation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2011-12-01T00:00:00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478047F-5A2E-4C13-A608-801A5B2622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6257</Words>
  <Characters>35669</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Supporting Statement for Coal Markets Reporting System</vt:lpstr>
    </vt:vector>
  </TitlesOfParts>
  <Company/>
  <LinksUpToDate>false</LinksUpToDate>
  <CharactersWithSpaces>41843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Coal Markets Reporting System</dc:title>
  <dc:subject>Improving the Quality and Scope of EIA Data</dc:subject>
  <dc:creator>Hewitt, Brian</dc:creator>
  <cp:keywords/>
  <dc:description/>
  <cp:lastModifiedBy>SYSTEM</cp:lastModifiedBy>
  <cp:revision>2</cp:revision>
  <cp:lastPrinted>2017-08-16T15:58:00Z</cp:lastPrinted>
  <dcterms:created xsi:type="dcterms:W3CDTF">2017-08-22T14:23:00Z</dcterms:created>
  <dcterms:modified xsi:type="dcterms:W3CDTF">2017-08-22T14:23:00Z</dcterms:modified>
</cp:coreProperties>
</file>