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BFE4C" w14:textId="77777777" w:rsidR="007C6DEC" w:rsidRPr="00112E30" w:rsidRDefault="007C6DEC">
      <w:pPr>
        <w:tabs>
          <w:tab w:val="right" w:pos="9360"/>
        </w:tabs>
        <w:suppressAutoHyphens/>
        <w:spacing w:line="240" w:lineRule="atLeast"/>
        <w:rPr>
          <w:rFonts w:ascii="Times New Roman" w:hAnsi="Times New Roman" w:cs="Times New Roman"/>
        </w:rPr>
      </w:pPr>
      <w:r w:rsidRPr="00112E30">
        <w:rPr>
          <w:rFonts w:ascii="Times New Roman" w:hAnsi="Times New Roman" w:cs="Times New Roman"/>
          <w:b/>
          <w:bCs/>
        </w:rPr>
        <w:tab/>
      </w:r>
      <w:r w:rsidRPr="00112E30">
        <w:rPr>
          <w:rFonts w:ascii="Times New Roman" w:hAnsi="Times New Roman" w:cs="Times New Roman"/>
        </w:rPr>
        <w:fldChar w:fldCharType="begin"/>
      </w:r>
      <w:r w:rsidRPr="00112E30">
        <w:rPr>
          <w:rFonts w:ascii="Times New Roman" w:hAnsi="Times New Roman" w:cs="Times New Roman"/>
        </w:rPr>
        <w:instrText xml:space="preserve">PRIVATE </w:instrText>
      </w:r>
      <w:r w:rsidRPr="00112E30">
        <w:rPr>
          <w:rFonts w:ascii="Times New Roman" w:hAnsi="Times New Roman" w:cs="Times New Roman"/>
        </w:rPr>
        <w:fldChar w:fldCharType="end"/>
      </w:r>
    </w:p>
    <w:p w14:paraId="7037B619" w14:textId="77777777" w:rsidR="007C6DEC" w:rsidRPr="00112E30" w:rsidRDefault="007C6DEC">
      <w:pPr>
        <w:tabs>
          <w:tab w:val="left" w:pos="-720"/>
        </w:tabs>
        <w:suppressAutoHyphens/>
        <w:spacing w:line="240" w:lineRule="atLeast"/>
        <w:rPr>
          <w:rFonts w:ascii="Times New Roman" w:hAnsi="Times New Roman" w:cs="Times New Roman"/>
        </w:rPr>
      </w:pPr>
    </w:p>
    <w:p w14:paraId="2451CD1A" w14:textId="77777777" w:rsidR="007C6DEC" w:rsidRPr="00112E30" w:rsidRDefault="007C6DEC">
      <w:pPr>
        <w:tabs>
          <w:tab w:val="center" w:pos="4680"/>
        </w:tabs>
        <w:suppressAutoHyphens/>
        <w:spacing w:line="240" w:lineRule="atLeast"/>
        <w:rPr>
          <w:rFonts w:ascii="Times New Roman" w:hAnsi="Times New Roman" w:cs="Times New Roman"/>
        </w:rPr>
      </w:pPr>
      <w:r w:rsidRPr="00112E30">
        <w:rPr>
          <w:rFonts w:ascii="Times New Roman" w:hAnsi="Times New Roman" w:cs="Times New Roman"/>
          <w:b/>
          <w:bCs/>
        </w:rPr>
        <w:tab/>
        <w:t>SUPPORTING STATEMENT</w:t>
      </w:r>
    </w:p>
    <w:p w14:paraId="71362733" w14:textId="77777777" w:rsidR="001D0528" w:rsidRPr="00112E30" w:rsidRDefault="001D0528">
      <w:pPr>
        <w:tabs>
          <w:tab w:val="left" w:pos="-720"/>
        </w:tabs>
        <w:suppressAutoHyphens/>
        <w:spacing w:line="240" w:lineRule="atLeast"/>
        <w:rPr>
          <w:rFonts w:ascii="Times New Roman" w:hAnsi="Times New Roman" w:cs="Times New Roman"/>
          <w:b/>
          <w:bCs/>
        </w:rPr>
      </w:pPr>
    </w:p>
    <w:p w14:paraId="458AB7AD" w14:textId="77777777" w:rsidR="007C6DEC" w:rsidRPr="00112E30" w:rsidRDefault="007C6DEC">
      <w:pPr>
        <w:tabs>
          <w:tab w:val="left" w:pos="-720"/>
        </w:tabs>
        <w:suppressAutoHyphens/>
        <w:spacing w:line="240" w:lineRule="atLeast"/>
        <w:rPr>
          <w:rFonts w:ascii="Times New Roman" w:hAnsi="Times New Roman" w:cs="Times New Roman"/>
          <w:sz w:val="22"/>
          <w:szCs w:val="22"/>
        </w:rPr>
      </w:pPr>
      <w:r w:rsidRPr="00112E30">
        <w:rPr>
          <w:rFonts w:ascii="Times New Roman" w:hAnsi="Times New Roman" w:cs="Times New Roman"/>
          <w:b/>
          <w:bCs/>
          <w:sz w:val="22"/>
          <w:szCs w:val="22"/>
        </w:rPr>
        <w:t>A.</w:t>
      </w:r>
      <w:r w:rsidRPr="00112E30">
        <w:rPr>
          <w:rFonts w:ascii="Times New Roman" w:hAnsi="Times New Roman" w:cs="Times New Roman"/>
          <w:b/>
          <w:bCs/>
          <w:sz w:val="22"/>
          <w:szCs w:val="22"/>
        </w:rPr>
        <w:tab/>
        <w:t>Justification</w:t>
      </w:r>
      <w:r w:rsidR="0077534F">
        <w:rPr>
          <w:rFonts w:ascii="Times New Roman" w:hAnsi="Times New Roman" w:cs="Times New Roman"/>
          <w:b/>
          <w:bCs/>
          <w:sz w:val="22"/>
          <w:szCs w:val="22"/>
        </w:rPr>
        <w:t>:</w:t>
      </w:r>
    </w:p>
    <w:p w14:paraId="75B55444" w14:textId="77777777" w:rsidR="007C6DEC" w:rsidRPr="00112E30" w:rsidRDefault="007C6DEC">
      <w:pPr>
        <w:tabs>
          <w:tab w:val="left" w:pos="-720"/>
        </w:tabs>
        <w:suppressAutoHyphens/>
        <w:spacing w:line="240" w:lineRule="atLeast"/>
        <w:rPr>
          <w:rFonts w:ascii="Times New Roman" w:hAnsi="Times New Roman" w:cs="Times New Roman"/>
          <w:sz w:val="22"/>
          <w:szCs w:val="22"/>
        </w:rPr>
      </w:pPr>
    </w:p>
    <w:p w14:paraId="486EAE89" w14:textId="77777777" w:rsidR="00017A4C" w:rsidRPr="00112E30" w:rsidRDefault="007C6DEC" w:rsidP="00CA3527">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1.</w:t>
      </w:r>
      <w:r w:rsidRPr="00112E30">
        <w:rPr>
          <w:rFonts w:ascii="Times New Roman" w:hAnsi="Times New Roman" w:cs="Times New Roman"/>
          <w:sz w:val="22"/>
          <w:szCs w:val="22"/>
        </w:rPr>
        <w:tab/>
      </w:r>
      <w:r w:rsidR="00AC71D2" w:rsidRPr="00112E30">
        <w:rPr>
          <w:rFonts w:ascii="Times New Roman" w:hAnsi="Times New Roman" w:cs="Times New Roman"/>
          <w:sz w:val="22"/>
          <w:szCs w:val="22"/>
        </w:rPr>
        <w:t>On August 4, 1998, t</w:t>
      </w:r>
      <w:r w:rsidR="001D0528" w:rsidRPr="00112E30">
        <w:rPr>
          <w:rFonts w:ascii="Times New Roman" w:hAnsi="Times New Roman" w:cs="Times New Roman"/>
          <w:sz w:val="22"/>
          <w:szCs w:val="22"/>
        </w:rPr>
        <w:t xml:space="preserve">he </w:t>
      </w:r>
      <w:r w:rsidR="00A52146" w:rsidRPr="00112E30">
        <w:rPr>
          <w:rFonts w:ascii="Times New Roman" w:hAnsi="Times New Roman" w:cs="Times New Roman"/>
          <w:sz w:val="22"/>
          <w:szCs w:val="22"/>
        </w:rPr>
        <w:t>FC</w:t>
      </w:r>
      <w:r w:rsidR="001D0528" w:rsidRPr="00112E30">
        <w:rPr>
          <w:rFonts w:ascii="Times New Roman" w:hAnsi="Times New Roman" w:cs="Times New Roman"/>
          <w:sz w:val="22"/>
          <w:szCs w:val="22"/>
        </w:rPr>
        <w:t xml:space="preserve">C </w:t>
      </w:r>
      <w:r w:rsidR="00AC71D2" w:rsidRPr="00112E30">
        <w:rPr>
          <w:rFonts w:ascii="Times New Roman" w:hAnsi="Times New Roman" w:cs="Times New Roman"/>
          <w:sz w:val="22"/>
          <w:szCs w:val="22"/>
        </w:rPr>
        <w:t xml:space="preserve">released </w:t>
      </w:r>
      <w:r w:rsidR="001D0528" w:rsidRPr="00112E30">
        <w:rPr>
          <w:rFonts w:ascii="Times New Roman" w:hAnsi="Times New Roman" w:cs="Times New Roman"/>
          <w:sz w:val="22"/>
          <w:szCs w:val="22"/>
        </w:rPr>
        <w:t xml:space="preserve">a </w:t>
      </w:r>
      <w:r w:rsidR="001D0528" w:rsidRPr="00112E30">
        <w:rPr>
          <w:rFonts w:ascii="Times New Roman" w:hAnsi="Times New Roman" w:cs="Times New Roman"/>
          <w:i/>
          <w:sz w:val="22"/>
          <w:szCs w:val="22"/>
        </w:rPr>
        <w:t>Report and Order</w:t>
      </w:r>
      <w:r w:rsidR="00445B69" w:rsidRPr="00112E30">
        <w:rPr>
          <w:rFonts w:ascii="Times New Roman" w:hAnsi="Times New Roman" w:cs="Times New Roman"/>
          <w:i/>
          <w:sz w:val="22"/>
          <w:szCs w:val="22"/>
        </w:rPr>
        <w:t xml:space="preserve"> </w:t>
      </w:r>
      <w:r w:rsidR="00445B69" w:rsidRPr="00112E30">
        <w:rPr>
          <w:rFonts w:ascii="Times New Roman" w:hAnsi="Times New Roman" w:cs="Times New Roman"/>
          <w:sz w:val="22"/>
          <w:szCs w:val="22"/>
        </w:rPr>
        <w:t>(R&amp;O)</w:t>
      </w:r>
      <w:r w:rsidR="00AC71D2" w:rsidRPr="00112E30">
        <w:rPr>
          <w:rFonts w:ascii="Times New Roman" w:hAnsi="Times New Roman" w:cs="Times New Roman"/>
          <w:sz w:val="22"/>
          <w:szCs w:val="22"/>
        </w:rPr>
        <w:t>, In the Matter of Examination of Current Policy Concerning the Treatment of Confidential Information Submitted to the Commission,</w:t>
      </w:r>
      <w:r w:rsidR="001D0528" w:rsidRPr="00112E30">
        <w:rPr>
          <w:rFonts w:ascii="Times New Roman" w:hAnsi="Times New Roman" w:cs="Times New Roman"/>
          <w:sz w:val="22"/>
          <w:szCs w:val="22"/>
        </w:rPr>
        <w:t xml:space="preserve"> in GC Docket No. 96-55</w:t>
      </w:r>
      <w:r w:rsidR="00445B69" w:rsidRPr="00112E30">
        <w:rPr>
          <w:rFonts w:ascii="Times New Roman" w:hAnsi="Times New Roman" w:cs="Times New Roman"/>
          <w:sz w:val="22"/>
          <w:szCs w:val="22"/>
        </w:rPr>
        <w:t xml:space="preserve">.  The R&amp;O </w:t>
      </w:r>
      <w:r w:rsidR="001D0528" w:rsidRPr="00112E30">
        <w:rPr>
          <w:rFonts w:ascii="Times New Roman" w:hAnsi="Times New Roman" w:cs="Times New Roman"/>
          <w:sz w:val="22"/>
          <w:szCs w:val="22"/>
        </w:rPr>
        <w:t>adopt</w:t>
      </w:r>
      <w:r w:rsidR="00F6750D" w:rsidRPr="00112E30">
        <w:rPr>
          <w:rFonts w:ascii="Times New Roman" w:hAnsi="Times New Roman" w:cs="Times New Roman"/>
          <w:sz w:val="22"/>
          <w:szCs w:val="22"/>
        </w:rPr>
        <w:t>ed</w:t>
      </w:r>
      <w:r w:rsidR="001D0528" w:rsidRPr="00112E30">
        <w:rPr>
          <w:rFonts w:ascii="Times New Roman" w:hAnsi="Times New Roman" w:cs="Times New Roman"/>
          <w:sz w:val="22"/>
          <w:szCs w:val="22"/>
        </w:rPr>
        <w:t xml:space="preserve"> and solicit</w:t>
      </w:r>
      <w:r w:rsidR="00F6750D" w:rsidRPr="00112E30">
        <w:rPr>
          <w:rFonts w:ascii="Times New Roman" w:hAnsi="Times New Roman" w:cs="Times New Roman"/>
          <w:sz w:val="22"/>
          <w:szCs w:val="22"/>
        </w:rPr>
        <w:t>ed</w:t>
      </w:r>
      <w:r w:rsidR="001D0528" w:rsidRPr="00112E30">
        <w:rPr>
          <w:rFonts w:ascii="Times New Roman" w:hAnsi="Times New Roman" w:cs="Times New Roman"/>
          <w:sz w:val="22"/>
          <w:szCs w:val="22"/>
        </w:rPr>
        <w:t xml:space="preserve"> public comment on information collections in connection with the handling of the submission of confidential information to the Commission.  </w:t>
      </w:r>
    </w:p>
    <w:p w14:paraId="592AA518" w14:textId="77777777" w:rsidR="00017A4C" w:rsidRPr="00112E30" w:rsidRDefault="00017A4C" w:rsidP="00CA3527">
      <w:pPr>
        <w:tabs>
          <w:tab w:val="left" w:pos="-720"/>
        </w:tabs>
        <w:suppressAutoHyphens/>
        <w:spacing w:line="240" w:lineRule="atLeast"/>
        <w:ind w:left="720" w:hanging="720"/>
        <w:rPr>
          <w:rFonts w:ascii="Times New Roman" w:hAnsi="Times New Roman" w:cs="Times New Roman"/>
          <w:sz w:val="22"/>
          <w:szCs w:val="22"/>
        </w:rPr>
      </w:pPr>
    </w:p>
    <w:p w14:paraId="540C7610" w14:textId="77777777" w:rsidR="007C6DEC" w:rsidRPr="00112E30" w:rsidRDefault="00017A4C" w:rsidP="00CA3527">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ab/>
      </w:r>
      <w:r w:rsidR="007C6DEC" w:rsidRPr="00112E30">
        <w:rPr>
          <w:rFonts w:ascii="Times New Roman" w:hAnsi="Times New Roman" w:cs="Times New Roman"/>
          <w:sz w:val="22"/>
          <w:szCs w:val="22"/>
        </w:rPr>
        <w:t xml:space="preserve">The attached </w:t>
      </w:r>
      <w:r w:rsidR="007C6DEC" w:rsidRPr="00112E30">
        <w:rPr>
          <w:rFonts w:ascii="Times New Roman" w:hAnsi="Times New Roman" w:cs="Times New Roman"/>
          <w:i/>
          <w:sz w:val="22"/>
          <w:szCs w:val="22"/>
        </w:rPr>
        <w:t>Report and Order</w:t>
      </w:r>
      <w:r w:rsidR="007C6DEC" w:rsidRPr="00112E30">
        <w:rPr>
          <w:rFonts w:ascii="Times New Roman" w:hAnsi="Times New Roman" w:cs="Times New Roman"/>
          <w:sz w:val="22"/>
          <w:szCs w:val="22"/>
        </w:rPr>
        <w:t xml:space="preserve"> contains two information collections:</w:t>
      </w:r>
    </w:p>
    <w:p w14:paraId="7D1A36AD" w14:textId="77777777" w:rsidR="007C6DEC" w:rsidRPr="00112E30" w:rsidRDefault="007C6DEC">
      <w:pPr>
        <w:tabs>
          <w:tab w:val="left" w:pos="-720"/>
        </w:tabs>
        <w:suppressAutoHyphens/>
        <w:spacing w:line="240" w:lineRule="atLeast"/>
        <w:rPr>
          <w:rFonts w:ascii="Times New Roman" w:hAnsi="Times New Roman" w:cs="Times New Roman"/>
          <w:sz w:val="22"/>
          <w:szCs w:val="22"/>
        </w:rPr>
      </w:pPr>
    </w:p>
    <w:p w14:paraId="71B07624" w14:textId="77777777" w:rsidR="004F71C4" w:rsidRPr="00112E30" w:rsidRDefault="007C6DEC" w:rsidP="00364159">
      <w:pPr>
        <w:tabs>
          <w:tab w:val="left" w:pos="-720"/>
        </w:tabs>
        <w:suppressAutoHyphens/>
        <w:spacing w:line="240" w:lineRule="atLeast"/>
        <w:ind w:left="1440" w:hanging="1440"/>
        <w:rPr>
          <w:rFonts w:ascii="Times New Roman" w:hAnsi="Times New Roman" w:cs="Times New Roman"/>
          <w:sz w:val="22"/>
          <w:szCs w:val="22"/>
          <w:shd w:val="clear" w:color="auto" w:fill="FFFFFF"/>
        </w:rPr>
      </w:pPr>
      <w:r w:rsidRPr="00112E30">
        <w:rPr>
          <w:rFonts w:ascii="Times New Roman" w:hAnsi="Times New Roman" w:cs="Times New Roman"/>
          <w:sz w:val="22"/>
          <w:szCs w:val="22"/>
        </w:rPr>
        <w:tab/>
        <w:t>a.</w:t>
      </w:r>
      <w:r w:rsidRPr="00112E30">
        <w:rPr>
          <w:rFonts w:ascii="Times New Roman" w:hAnsi="Times New Roman" w:cs="Times New Roman"/>
          <w:sz w:val="22"/>
          <w:szCs w:val="22"/>
        </w:rPr>
        <w:tab/>
      </w:r>
      <w:r w:rsidR="00E51075" w:rsidRPr="00112E30">
        <w:rPr>
          <w:rFonts w:ascii="Times New Roman" w:hAnsi="Times New Roman" w:cs="Times New Roman"/>
          <w:sz w:val="22"/>
          <w:szCs w:val="22"/>
        </w:rPr>
        <w:t>In the R&amp;O, t</w:t>
      </w:r>
      <w:r w:rsidRPr="00112E30">
        <w:rPr>
          <w:rFonts w:ascii="Times New Roman" w:hAnsi="Times New Roman" w:cs="Times New Roman"/>
          <w:sz w:val="22"/>
          <w:szCs w:val="22"/>
        </w:rPr>
        <w:t xml:space="preserve">he Commission adopted a Model Protective Order (MPO) </w:t>
      </w:r>
      <w:r w:rsidR="009B35A8" w:rsidRPr="00112E30">
        <w:rPr>
          <w:rFonts w:ascii="Times New Roman" w:hAnsi="Times New Roman" w:cs="Times New Roman"/>
          <w:sz w:val="22"/>
          <w:szCs w:val="22"/>
        </w:rPr>
        <w:t>that</w:t>
      </w:r>
      <w:r w:rsidRPr="00112E30">
        <w:rPr>
          <w:rFonts w:ascii="Times New Roman" w:hAnsi="Times New Roman" w:cs="Times New Roman"/>
          <w:sz w:val="22"/>
          <w:szCs w:val="22"/>
        </w:rPr>
        <w:t xml:space="preserve"> </w:t>
      </w:r>
      <w:r w:rsidR="004527CE" w:rsidRPr="00112E30">
        <w:rPr>
          <w:rFonts w:ascii="Times New Roman" w:hAnsi="Times New Roman" w:cs="Times New Roman"/>
          <w:sz w:val="22"/>
          <w:szCs w:val="22"/>
        </w:rPr>
        <w:t xml:space="preserve">can be </w:t>
      </w:r>
      <w:r w:rsidRPr="00112E30">
        <w:rPr>
          <w:rFonts w:ascii="Times New Roman" w:hAnsi="Times New Roman" w:cs="Times New Roman"/>
          <w:sz w:val="22"/>
          <w:szCs w:val="22"/>
        </w:rPr>
        <w:t>used</w:t>
      </w:r>
      <w:r w:rsidR="00E51075" w:rsidRPr="00112E30">
        <w:rPr>
          <w:rFonts w:ascii="Times New Roman" w:hAnsi="Times New Roman" w:cs="Times New Roman"/>
          <w:sz w:val="22"/>
          <w:szCs w:val="22"/>
        </w:rPr>
        <w:t>,</w:t>
      </w:r>
      <w:r w:rsidRPr="00112E30">
        <w:rPr>
          <w:rFonts w:ascii="Times New Roman" w:hAnsi="Times New Roman" w:cs="Times New Roman"/>
          <w:sz w:val="22"/>
          <w:szCs w:val="22"/>
        </w:rPr>
        <w:t xml:space="preserve"> when it is appropriate</w:t>
      </w:r>
      <w:r w:rsidR="00E51075" w:rsidRPr="00112E30">
        <w:rPr>
          <w:rFonts w:ascii="Times New Roman" w:hAnsi="Times New Roman" w:cs="Times New Roman"/>
          <w:sz w:val="22"/>
          <w:szCs w:val="22"/>
        </w:rPr>
        <w:t>,</w:t>
      </w:r>
      <w:r w:rsidRPr="00112E30">
        <w:rPr>
          <w:rFonts w:ascii="Times New Roman" w:hAnsi="Times New Roman" w:cs="Times New Roman"/>
          <w:sz w:val="22"/>
          <w:szCs w:val="22"/>
        </w:rPr>
        <w:t xml:space="preserve"> to grant limited access to information that the Commission determines should not be routinely </w:t>
      </w:r>
      <w:r w:rsidRPr="00112E30">
        <w:rPr>
          <w:rFonts w:ascii="Times New Roman" w:hAnsi="Times New Roman" w:cs="Times New Roman"/>
          <w:sz w:val="22"/>
          <w:szCs w:val="22"/>
          <w:shd w:val="clear" w:color="auto" w:fill="FFFFFF"/>
        </w:rPr>
        <w:t>available for public inspection</w:t>
      </w:r>
      <w:r w:rsidR="004F71C4" w:rsidRPr="00112E30">
        <w:rPr>
          <w:rFonts w:ascii="Times New Roman" w:hAnsi="Times New Roman" w:cs="Times New Roman"/>
          <w:sz w:val="22"/>
          <w:szCs w:val="22"/>
          <w:shd w:val="clear" w:color="auto" w:fill="FFFFFF"/>
        </w:rPr>
        <w:t>:</w:t>
      </w:r>
    </w:p>
    <w:p w14:paraId="19B1477B" w14:textId="77777777" w:rsidR="004F71C4" w:rsidRPr="00112E30" w:rsidRDefault="004F71C4" w:rsidP="00364159">
      <w:pPr>
        <w:tabs>
          <w:tab w:val="left" w:pos="-720"/>
        </w:tabs>
        <w:suppressAutoHyphens/>
        <w:spacing w:line="240" w:lineRule="atLeast"/>
        <w:ind w:left="1440" w:hanging="1440"/>
        <w:rPr>
          <w:rFonts w:ascii="Times New Roman" w:hAnsi="Times New Roman" w:cs="Times New Roman"/>
          <w:sz w:val="22"/>
          <w:szCs w:val="22"/>
          <w:shd w:val="clear" w:color="auto" w:fill="FFFFFF"/>
        </w:rPr>
      </w:pPr>
    </w:p>
    <w:p w14:paraId="410FEBA9" w14:textId="77777777" w:rsidR="006A2707" w:rsidRPr="00112E30" w:rsidRDefault="004F71C4" w:rsidP="004F71C4">
      <w:pPr>
        <w:tabs>
          <w:tab w:val="left" w:pos="-720"/>
          <w:tab w:val="left" w:pos="1800"/>
        </w:tabs>
        <w:suppressAutoHyphens/>
        <w:spacing w:line="240" w:lineRule="atLeast"/>
        <w:ind w:left="1800" w:hanging="36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(1)</w:t>
      </w:r>
      <w:r w:rsidRPr="00112E30">
        <w:rPr>
          <w:rFonts w:ascii="Times New Roman" w:hAnsi="Times New Roman" w:cs="Times New Roman"/>
          <w:sz w:val="22"/>
          <w:szCs w:val="22"/>
          <w:shd w:val="clear" w:color="auto" w:fill="FFFFFF"/>
        </w:rPr>
        <w:tab/>
      </w:r>
      <w:r w:rsidR="007C6DEC" w:rsidRPr="00112E30">
        <w:rPr>
          <w:rFonts w:ascii="Times New Roman" w:hAnsi="Times New Roman" w:cs="Times New Roman"/>
          <w:sz w:val="22"/>
          <w:szCs w:val="22"/>
          <w:shd w:val="clear" w:color="auto" w:fill="FFFFFF"/>
        </w:rPr>
        <w:t>The MPO requires th</w:t>
      </w:r>
      <w:r w:rsidR="002515B9" w:rsidRPr="00112E30">
        <w:rPr>
          <w:rFonts w:ascii="Times New Roman" w:hAnsi="Times New Roman" w:cs="Times New Roman"/>
          <w:sz w:val="22"/>
          <w:szCs w:val="22"/>
          <w:shd w:val="clear" w:color="auto" w:fill="FFFFFF"/>
        </w:rPr>
        <w:t>at any “third”</w:t>
      </w:r>
      <w:r w:rsidR="007C6DEC" w:rsidRPr="00112E30">
        <w:rPr>
          <w:rFonts w:ascii="Times New Roman" w:hAnsi="Times New Roman" w:cs="Times New Roman"/>
          <w:sz w:val="22"/>
          <w:szCs w:val="22"/>
          <w:shd w:val="clear" w:color="auto" w:fill="FFFFFF"/>
        </w:rPr>
        <w:t xml:space="preserve"> party</w:t>
      </w:r>
      <w:r w:rsidR="002515B9" w:rsidRPr="00112E30">
        <w:rPr>
          <w:rFonts w:ascii="Times New Roman" w:hAnsi="Times New Roman" w:cs="Times New Roman"/>
          <w:sz w:val="22"/>
          <w:szCs w:val="22"/>
          <w:shd w:val="clear" w:color="auto" w:fill="FFFFFF"/>
        </w:rPr>
        <w:t>(s)</w:t>
      </w:r>
      <w:r w:rsidR="007C6DEC" w:rsidRPr="00112E30">
        <w:rPr>
          <w:rFonts w:ascii="Times New Roman" w:hAnsi="Times New Roman" w:cs="Times New Roman"/>
          <w:sz w:val="22"/>
          <w:szCs w:val="22"/>
          <w:shd w:val="clear" w:color="auto" w:fill="FFFFFF"/>
        </w:rPr>
        <w:t xml:space="preserve"> granted access to the confidential materials</w:t>
      </w:r>
      <w:r w:rsidR="006A2707" w:rsidRPr="00112E30">
        <w:rPr>
          <w:rFonts w:ascii="Times New Roman" w:hAnsi="Times New Roman" w:cs="Times New Roman"/>
          <w:sz w:val="22"/>
          <w:szCs w:val="22"/>
          <w:shd w:val="clear" w:color="auto" w:fill="FFFFFF"/>
        </w:rPr>
        <w:t>:</w:t>
      </w:r>
    </w:p>
    <w:p w14:paraId="1AD09228" w14:textId="77777777" w:rsidR="006A2707" w:rsidRPr="00112E30" w:rsidRDefault="006A2707" w:rsidP="004F71C4">
      <w:pPr>
        <w:tabs>
          <w:tab w:val="left" w:pos="-720"/>
          <w:tab w:val="left" w:pos="1800"/>
        </w:tabs>
        <w:suppressAutoHyphens/>
        <w:spacing w:line="240" w:lineRule="atLeast"/>
        <w:ind w:left="1800" w:hanging="36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ab/>
      </w:r>
    </w:p>
    <w:p w14:paraId="4E83C140" w14:textId="77777777" w:rsidR="006A2707" w:rsidRPr="00112E30" w:rsidRDefault="006A2707" w:rsidP="00B7748B">
      <w:pPr>
        <w:tabs>
          <w:tab w:val="left" w:pos="-720"/>
          <w:tab w:val="left" w:pos="1800"/>
        </w:tabs>
        <w:suppressAutoHyphens/>
        <w:spacing w:line="240" w:lineRule="atLeast"/>
        <w:ind w:left="2160" w:hanging="72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ab/>
        <w:t>(</w:t>
      </w:r>
      <w:proofErr w:type="spellStart"/>
      <w:r w:rsidRPr="00112E30">
        <w:rPr>
          <w:rFonts w:ascii="Times New Roman" w:hAnsi="Times New Roman" w:cs="Times New Roman"/>
          <w:sz w:val="22"/>
          <w:szCs w:val="22"/>
          <w:shd w:val="clear" w:color="auto" w:fill="FFFFFF"/>
        </w:rPr>
        <w:t>i</w:t>
      </w:r>
      <w:proofErr w:type="spellEnd"/>
      <w:r w:rsidRPr="00112E30">
        <w:rPr>
          <w:rFonts w:ascii="Times New Roman" w:hAnsi="Times New Roman" w:cs="Times New Roman"/>
          <w:sz w:val="22"/>
          <w:szCs w:val="22"/>
          <w:shd w:val="clear" w:color="auto" w:fill="FFFFFF"/>
        </w:rPr>
        <w:t>)</w:t>
      </w:r>
      <w:r w:rsidRPr="00112E30">
        <w:rPr>
          <w:rFonts w:ascii="Times New Roman" w:hAnsi="Times New Roman" w:cs="Times New Roman"/>
          <w:sz w:val="22"/>
          <w:szCs w:val="22"/>
          <w:shd w:val="clear" w:color="auto" w:fill="FFFFFF"/>
        </w:rPr>
        <w:tab/>
      </w:r>
      <w:r w:rsidR="007C6DEC" w:rsidRPr="00112E30">
        <w:rPr>
          <w:rFonts w:ascii="Times New Roman" w:hAnsi="Times New Roman" w:cs="Times New Roman"/>
          <w:sz w:val="22"/>
          <w:szCs w:val="22"/>
          <w:shd w:val="clear" w:color="auto" w:fill="FFFFFF"/>
        </w:rPr>
        <w:t xml:space="preserve"> </w:t>
      </w:r>
      <w:r w:rsidRPr="00112E30">
        <w:rPr>
          <w:rFonts w:ascii="Times New Roman" w:hAnsi="Times New Roman" w:cs="Times New Roman"/>
          <w:sz w:val="22"/>
          <w:szCs w:val="22"/>
          <w:shd w:val="clear" w:color="auto" w:fill="FFFFFF"/>
        </w:rPr>
        <w:t>must</w:t>
      </w:r>
      <w:r w:rsidR="0097252F" w:rsidRPr="00112E30">
        <w:rPr>
          <w:rFonts w:ascii="Times New Roman" w:hAnsi="Times New Roman" w:cs="Times New Roman"/>
          <w:sz w:val="22"/>
          <w:szCs w:val="22"/>
          <w:shd w:val="clear" w:color="auto" w:fill="FFFFFF"/>
        </w:rPr>
        <w:t xml:space="preserve"> </w:t>
      </w:r>
      <w:r w:rsidR="007C6DEC" w:rsidRPr="00112E30">
        <w:rPr>
          <w:rFonts w:ascii="Times New Roman" w:hAnsi="Times New Roman" w:cs="Times New Roman"/>
          <w:sz w:val="22"/>
          <w:szCs w:val="22"/>
          <w:shd w:val="clear" w:color="auto" w:fill="FFFFFF"/>
        </w:rPr>
        <w:t>keep a written record of all copies made</w:t>
      </w:r>
      <w:r w:rsidR="00B7748B" w:rsidRPr="00112E30">
        <w:rPr>
          <w:rFonts w:ascii="Times New Roman" w:hAnsi="Times New Roman" w:cs="Times New Roman"/>
          <w:sz w:val="22"/>
          <w:szCs w:val="22"/>
          <w:shd w:val="clear" w:color="auto" w:fill="FFFFFF"/>
        </w:rPr>
        <w:t xml:space="preserve"> of the confidential materials</w:t>
      </w:r>
      <w:r w:rsidRPr="00112E30">
        <w:rPr>
          <w:rFonts w:ascii="Times New Roman" w:hAnsi="Times New Roman" w:cs="Times New Roman"/>
          <w:sz w:val="22"/>
          <w:szCs w:val="22"/>
          <w:shd w:val="clear" w:color="auto" w:fill="FFFFFF"/>
        </w:rPr>
        <w:t>,</w:t>
      </w:r>
      <w:r w:rsidR="007C6DEC" w:rsidRPr="00112E30">
        <w:rPr>
          <w:rFonts w:ascii="Times New Roman" w:hAnsi="Times New Roman" w:cs="Times New Roman"/>
          <w:sz w:val="22"/>
          <w:szCs w:val="22"/>
          <w:shd w:val="clear" w:color="auto" w:fill="FFFFFF"/>
        </w:rPr>
        <w:t xml:space="preserve"> and </w:t>
      </w:r>
    </w:p>
    <w:p w14:paraId="2F99A159" w14:textId="77777777" w:rsidR="00B7748B" w:rsidRPr="00112E30" w:rsidRDefault="00B7748B" w:rsidP="00B7748B">
      <w:pPr>
        <w:tabs>
          <w:tab w:val="left" w:pos="-720"/>
          <w:tab w:val="left" w:pos="1800"/>
        </w:tabs>
        <w:suppressAutoHyphens/>
        <w:spacing w:line="240" w:lineRule="atLeast"/>
        <w:ind w:left="2160" w:hanging="720"/>
        <w:rPr>
          <w:rFonts w:ascii="Times New Roman" w:hAnsi="Times New Roman" w:cs="Times New Roman"/>
          <w:sz w:val="22"/>
          <w:szCs w:val="22"/>
          <w:shd w:val="clear" w:color="auto" w:fill="FFFFFF"/>
        </w:rPr>
      </w:pPr>
    </w:p>
    <w:p w14:paraId="33CF98CB" w14:textId="77777777" w:rsidR="004F71C4" w:rsidRPr="00112E30" w:rsidRDefault="006A2707" w:rsidP="006A2707">
      <w:pPr>
        <w:tabs>
          <w:tab w:val="left" w:pos="-720"/>
          <w:tab w:val="left" w:pos="2160"/>
        </w:tabs>
        <w:suppressAutoHyphens/>
        <w:spacing w:line="240" w:lineRule="atLeast"/>
        <w:ind w:left="2160" w:hanging="36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(ii)  must</w:t>
      </w:r>
      <w:r w:rsidR="007C6DEC" w:rsidRPr="00112E30">
        <w:rPr>
          <w:rFonts w:ascii="Times New Roman" w:hAnsi="Times New Roman" w:cs="Times New Roman"/>
          <w:sz w:val="22"/>
          <w:szCs w:val="22"/>
          <w:shd w:val="clear" w:color="auto" w:fill="FFFFFF"/>
        </w:rPr>
        <w:t xml:space="preserve"> provide this record to the submitter of the confidential materials </w:t>
      </w:r>
      <w:r w:rsidRPr="00112E30">
        <w:rPr>
          <w:rFonts w:ascii="Times New Roman" w:hAnsi="Times New Roman" w:cs="Times New Roman"/>
          <w:sz w:val="22"/>
          <w:szCs w:val="22"/>
          <w:shd w:val="clear" w:color="auto" w:fill="FFFFFF"/>
        </w:rPr>
        <w:t>upo</w:t>
      </w:r>
      <w:r w:rsidR="007C6DEC" w:rsidRPr="00112E30">
        <w:rPr>
          <w:rFonts w:ascii="Times New Roman" w:hAnsi="Times New Roman" w:cs="Times New Roman"/>
          <w:sz w:val="22"/>
          <w:szCs w:val="22"/>
          <w:shd w:val="clear" w:color="auto" w:fill="FFFFFF"/>
        </w:rPr>
        <w:t>n request.</w:t>
      </w:r>
      <w:r w:rsidR="001B48B3" w:rsidRPr="00112E30">
        <w:rPr>
          <w:rStyle w:val="FootnoteReference"/>
          <w:rFonts w:ascii="Times New Roman" w:hAnsi="Times New Roman" w:cs="Times New Roman"/>
          <w:sz w:val="22"/>
          <w:szCs w:val="22"/>
          <w:shd w:val="clear" w:color="auto" w:fill="FFFFFF"/>
        </w:rPr>
        <w:footnoteReference w:id="1"/>
      </w:r>
      <w:r w:rsidR="007C6DEC" w:rsidRPr="00112E30">
        <w:rPr>
          <w:rFonts w:ascii="Times New Roman" w:hAnsi="Times New Roman" w:cs="Times New Roman"/>
          <w:sz w:val="22"/>
          <w:szCs w:val="22"/>
          <w:shd w:val="clear" w:color="auto" w:fill="FFFFFF"/>
        </w:rPr>
        <w:t xml:space="preserve">  </w:t>
      </w:r>
    </w:p>
    <w:p w14:paraId="3E2565D5" w14:textId="77777777" w:rsidR="004F71C4" w:rsidRPr="00112E30" w:rsidRDefault="004F71C4" w:rsidP="004F71C4">
      <w:pPr>
        <w:tabs>
          <w:tab w:val="left" w:pos="-720"/>
          <w:tab w:val="left" w:pos="1800"/>
        </w:tabs>
        <w:suppressAutoHyphens/>
        <w:spacing w:line="240" w:lineRule="atLeast"/>
        <w:ind w:left="1800" w:hanging="360"/>
        <w:rPr>
          <w:rFonts w:ascii="Times New Roman" w:hAnsi="Times New Roman" w:cs="Times New Roman"/>
          <w:sz w:val="22"/>
          <w:szCs w:val="22"/>
          <w:shd w:val="clear" w:color="auto" w:fill="FFFFFF"/>
        </w:rPr>
      </w:pPr>
    </w:p>
    <w:p w14:paraId="3BC07E29" w14:textId="77777777" w:rsidR="007C6DEC" w:rsidRPr="00112E30" w:rsidRDefault="004F71C4" w:rsidP="004F71C4">
      <w:pPr>
        <w:tabs>
          <w:tab w:val="left" w:pos="-720"/>
          <w:tab w:val="left" w:pos="1800"/>
        </w:tabs>
        <w:suppressAutoHyphens/>
        <w:spacing w:line="240" w:lineRule="atLeast"/>
        <w:ind w:left="1800" w:hanging="36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(2)</w:t>
      </w:r>
      <w:r w:rsidRPr="00112E30">
        <w:rPr>
          <w:rFonts w:ascii="Times New Roman" w:hAnsi="Times New Roman" w:cs="Times New Roman"/>
          <w:sz w:val="22"/>
          <w:szCs w:val="22"/>
          <w:shd w:val="clear" w:color="auto" w:fill="FFFFFF"/>
        </w:rPr>
        <w:tab/>
      </w:r>
      <w:r w:rsidR="007C6DEC" w:rsidRPr="00112E30">
        <w:rPr>
          <w:rFonts w:ascii="Times New Roman" w:hAnsi="Times New Roman" w:cs="Times New Roman"/>
          <w:sz w:val="22"/>
          <w:szCs w:val="22"/>
          <w:shd w:val="clear" w:color="auto" w:fill="FFFFFF"/>
        </w:rPr>
        <w:t>This approach was adopted to facilitate the use of confidential materials under an MPO, instead of restricting access to the materials.</w:t>
      </w:r>
    </w:p>
    <w:p w14:paraId="62B4C64E" w14:textId="77777777" w:rsidR="007C6DEC" w:rsidRPr="00112E30" w:rsidRDefault="007C6DEC">
      <w:pPr>
        <w:tabs>
          <w:tab w:val="left" w:pos="-720"/>
        </w:tabs>
        <w:suppressAutoHyphens/>
        <w:spacing w:line="240" w:lineRule="atLeast"/>
        <w:rPr>
          <w:rFonts w:ascii="Times New Roman" w:hAnsi="Times New Roman" w:cs="Times New Roman"/>
          <w:sz w:val="22"/>
          <w:szCs w:val="22"/>
          <w:shd w:val="clear" w:color="auto" w:fill="FFFFFF"/>
        </w:rPr>
      </w:pPr>
    </w:p>
    <w:p w14:paraId="4C288F41" w14:textId="77777777" w:rsidR="007C6DEC" w:rsidRDefault="007C6DEC" w:rsidP="00364159">
      <w:pPr>
        <w:tabs>
          <w:tab w:val="left" w:pos="-720"/>
        </w:tabs>
        <w:suppressAutoHyphens/>
        <w:spacing w:line="240" w:lineRule="atLeast"/>
        <w:ind w:left="1440" w:hanging="144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ab/>
        <w:t>b.</w:t>
      </w:r>
      <w:r w:rsidRPr="00112E30">
        <w:rPr>
          <w:rFonts w:ascii="Times New Roman" w:hAnsi="Times New Roman" w:cs="Times New Roman"/>
          <w:sz w:val="22"/>
          <w:szCs w:val="22"/>
          <w:shd w:val="clear" w:color="auto" w:fill="FFFFFF"/>
        </w:rPr>
        <w:tab/>
        <w:t>The Commission amended 47 CFR § 0.459(b) to set forth the type of information that should be included when a party submits information to the Commission for which it seeks confidential treatment.</w:t>
      </w:r>
      <w:r w:rsidR="001B48B3" w:rsidRPr="00112E30">
        <w:rPr>
          <w:rStyle w:val="FootnoteReference"/>
          <w:rFonts w:ascii="Times New Roman" w:hAnsi="Times New Roman" w:cs="Times New Roman"/>
          <w:sz w:val="22"/>
          <w:szCs w:val="22"/>
          <w:shd w:val="clear" w:color="auto" w:fill="FFFFFF"/>
        </w:rPr>
        <w:footnoteReference w:id="2"/>
      </w:r>
      <w:r w:rsidR="001B48B3" w:rsidRPr="00112E30">
        <w:rPr>
          <w:rFonts w:ascii="Times New Roman" w:hAnsi="Times New Roman" w:cs="Times New Roman"/>
          <w:sz w:val="22"/>
          <w:szCs w:val="22"/>
          <w:shd w:val="clear" w:color="auto" w:fill="FFFFFF"/>
        </w:rPr>
        <w:t xml:space="preserve"> </w:t>
      </w:r>
      <w:r w:rsidRPr="00112E30">
        <w:rPr>
          <w:rFonts w:ascii="Times New Roman" w:hAnsi="Times New Roman" w:cs="Times New Roman"/>
          <w:sz w:val="22"/>
          <w:szCs w:val="22"/>
          <w:shd w:val="clear" w:color="auto" w:fill="FFFFFF"/>
        </w:rPr>
        <w:t xml:space="preserve"> This listing of the types of information to be submitted was adopted to provide guidance to the public for confidentiality requests.</w:t>
      </w:r>
    </w:p>
    <w:p w14:paraId="4B0C8030" w14:textId="77777777" w:rsidR="008E64AE" w:rsidRDefault="008E64AE" w:rsidP="00364159">
      <w:pPr>
        <w:tabs>
          <w:tab w:val="left" w:pos="-720"/>
        </w:tabs>
        <w:suppressAutoHyphens/>
        <w:spacing w:line="240" w:lineRule="atLeast"/>
        <w:ind w:left="1440" w:hanging="1440"/>
        <w:rPr>
          <w:rFonts w:ascii="Times New Roman" w:hAnsi="Times New Roman" w:cs="Times New Roman"/>
          <w:sz w:val="22"/>
          <w:szCs w:val="22"/>
          <w:shd w:val="clear" w:color="auto" w:fill="FFFFFF"/>
        </w:rPr>
      </w:pPr>
    </w:p>
    <w:p w14:paraId="399E8788" w14:textId="77777777" w:rsidR="008E64AE" w:rsidRDefault="008E64AE" w:rsidP="00971272">
      <w:pPr>
        <w:tabs>
          <w:tab w:val="left" w:pos="-720"/>
        </w:tabs>
        <w:suppressAutoHyphens/>
        <w:spacing w:line="240" w:lineRule="atLeast"/>
        <w:ind w:left="720" w:hanging="720"/>
        <w:rPr>
          <w:rFonts w:ascii="Times New Roman" w:hAnsi="Times New Roman" w:cs="Times New Roman"/>
          <w:sz w:val="22"/>
          <w:szCs w:val="22"/>
        </w:rPr>
      </w:pPr>
      <w:r w:rsidRPr="00971272">
        <w:rPr>
          <w:rFonts w:ascii="Times New Roman" w:hAnsi="Times New Roman" w:cs="Times New Roman"/>
          <w:sz w:val="22"/>
          <w:szCs w:val="22"/>
        </w:rPr>
        <w:tab/>
        <w:t>The statutory authorit</w:t>
      </w:r>
      <w:r w:rsidR="00971272" w:rsidRPr="00971272">
        <w:rPr>
          <w:rFonts w:ascii="Times New Roman" w:hAnsi="Times New Roman" w:cs="Times New Roman"/>
          <w:sz w:val="22"/>
          <w:szCs w:val="22"/>
        </w:rPr>
        <w:t xml:space="preserve">ies </w:t>
      </w:r>
      <w:r w:rsidRPr="00971272">
        <w:rPr>
          <w:rFonts w:ascii="Times New Roman" w:hAnsi="Times New Roman" w:cs="Times New Roman"/>
          <w:sz w:val="22"/>
          <w:szCs w:val="22"/>
        </w:rPr>
        <w:t xml:space="preserve">for this collection </w:t>
      </w:r>
      <w:r w:rsidR="002244E2">
        <w:rPr>
          <w:rFonts w:ascii="Times New Roman" w:hAnsi="Times New Roman" w:cs="Times New Roman"/>
          <w:sz w:val="22"/>
          <w:szCs w:val="22"/>
        </w:rPr>
        <w:t xml:space="preserve">of information </w:t>
      </w:r>
      <w:r w:rsidR="00971272" w:rsidRPr="00971272">
        <w:rPr>
          <w:rFonts w:ascii="Times New Roman" w:hAnsi="Times New Roman" w:cs="Times New Roman"/>
          <w:sz w:val="22"/>
          <w:szCs w:val="22"/>
        </w:rPr>
        <w:t>are 5 U.S.C. 552(b)(4), 18 U.S.C. 1905, and 47 U.S.C. 154(</w:t>
      </w:r>
      <w:proofErr w:type="spellStart"/>
      <w:r w:rsidR="00971272" w:rsidRPr="00971272">
        <w:rPr>
          <w:rFonts w:ascii="Times New Roman" w:hAnsi="Times New Roman" w:cs="Times New Roman"/>
          <w:sz w:val="22"/>
          <w:szCs w:val="22"/>
        </w:rPr>
        <w:t>i</w:t>
      </w:r>
      <w:proofErr w:type="spellEnd"/>
      <w:r w:rsidR="00971272" w:rsidRPr="00971272">
        <w:rPr>
          <w:rFonts w:ascii="Times New Roman" w:hAnsi="Times New Roman" w:cs="Times New Roman"/>
          <w:sz w:val="22"/>
          <w:szCs w:val="22"/>
        </w:rPr>
        <w:t>).</w:t>
      </w:r>
      <w:r w:rsidRPr="00971272">
        <w:rPr>
          <w:rFonts w:ascii="Times New Roman" w:hAnsi="Times New Roman" w:cs="Times New Roman"/>
          <w:sz w:val="22"/>
          <w:szCs w:val="22"/>
        </w:rPr>
        <w:t xml:space="preserve">  </w:t>
      </w:r>
    </w:p>
    <w:p w14:paraId="718009E7" w14:textId="77777777" w:rsidR="00F02C92" w:rsidRDefault="00F02C92" w:rsidP="00971272">
      <w:pPr>
        <w:tabs>
          <w:tab w:val="left" w:pos="-720"/>
        </w:tabs>
        <w:suppressAutoHyphens/>
        <w:spacing w:line="240" w:lineRule="atLeast"/>
        <w:ind w:left="720" w:hanging="720"/>
        <w:rPr>
          <w:rFonts w:ascii="Times New Roman" w:hAnsi="Times New Roman" w:cs="Times New Roman"/>
          <w:sz w:val="22"/>
          <w:szCs w:val="22"/>
        </w:rPr>
      </w:pPr>
    </w:p>
    <w:p w14:paraId="5808D6AE" w14:textId="11F7F93D" w:rsidR="00F02C92" w:rsidRPr="00971272" w:rsidRDefault="00F02C92" w:rsidP="00971272">
      <w:pPr>
        <w:tabs>
          <w:tab w:val="left" w:pos="-720"/>
        </w:tabs>
        <w:suppressAutoHyphens/>
        <w:spacing w:line="240" w:lineRule="atLeast"/>
        <w:ind w:left="720" w:hanging="720"/>
        <w:rPr>
          <w:rFonts w:ascii="Times New Roman" w:hAnsi="Times New Roman" w:cs="Times New Roman"/>
          <w:sz w:val="22"/>
          <w:szCs w:val="22"/>
        </w:rPr>
      </w:pPr>
      <w:r>
        <w:rPr>
          <w:rFonts w:ascii="Times New Roman" w:hAnsi="Times New Roman" w:cs="Times New Roman"/>
          <w:sz w:val="22"/>
          <w:szCs w:val="22"/>
        </w:rPr>
        <w:tab/>
        <w:t>This information collection does not affect individuals or household; thus, there are no impacts under the Privacy Act.</w:t>
      </w:r>
    </w:p>
    <w:p w14:paraId="11C23AEF" w14:textId="77777777" w:rsidR="007C6DEC" w:rsidRPr="00112E30" w:rsidRDefault="007C6DEC">
      <w:pPr>
        <w:tabs>
          <w:tab w:val="left" w:pos="-720"/>
        </w:tabs>
        <w:suppressAutoHyphens/>
        <w:spacing w:line="240" w:lineRule="atLeast"/>
        <w:rPr>
          <w:rFonts w:ascii="Times New Roman" w:hAnsi="Times New Roman" w:cs="Times New Roman"/>
          <w:sz w:val="22"/>
          <w:szCs w:val="22"/>
          <w:shd w:val="clear" w:color="auto" w:fill="FFFFFF"/>
        </w:rPr>
      </w:pPr>
    </w:p>
    <w:p w14:paraId="71214B6F" w14:textId="77777777" w:rsidR="00F02C92" w:rsidRDefault="007C6DEC" w:rsidP="00364159">
      <w:pPr>
        <w:tabs>
          <w:tab w:val="left" w:pos="-720"/>
        </w:tabs>
        <w:suppressAutoHyphens/>
        <w:spacing w:line="240" w:lineRule="atLeast"/>
        <w:ind w:left="720" w:hanging="72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2.</w:t>
      </w:r>
      <w:r w:rsidRPr="00112E30">
        <w:rPr>
          <w:rFonts w:ascii="Times New Roman" w:hAnsi="Times New Roman" w:cs="Times New Roman"/>
          <w:sz w:val="22"/>
          <w:szCs w:val="22"/>
          <w:shd w:val="clear" w:color="auto" w:fill="FFFFFF"/>
        </w:rPr>
        <w:tab/>
        <w:t xml:space="preserve">The copy </w:t>
      </w:r>
      <w:r w:rsidR="002515B9" w:rsidRPr="00112E30">
        <w:rPr>
          <w:rFonts w:ascii="Times New Roman" w:hAnsi="Times New Roman" w:cs="Times New Roman"/>
          <w:sz w:val="22"/>
          <w:szCs w:val="22"/>
          <w:shd w:val="clear" w:color="auto" w:fill="FFFFFF"/>
        </w:rPr>
        <w:t xml:space="preserve">log requirement </w:t>
      </w:r>
      <w:r w:rsidRPr="00112E30">
        <w:rPr>
          <w:rFonts w:ascii="Times New Roman" w:hAnsi="Times New Roman" w:cs="Times New Roman"/>
          <w:sz w:val="22"/>
          <w:szCs w:val="22"/>
          <w:shd w:val="clear" w:color="auto" w:fill="FFFFFF"/>
        </w:rPr>
        <w:t>under the MPO</w:t>
      </w:r>
      <w:r w:rsidR="002E0E96" w:rsidRPr="00112E30">
        <w:rPr>
          <w:rFonts w:ascii="Times New Roman" w:hAnsi="Times New Roman" w:cs="Times New Roman"/>
          <w:sz w:val="22"/>
          <w:szCs w:val="22"/>
          <w:shd w:val="clear" w:color="auto" w:fill="FFFFFF"/>
        </w:rPr>
        <w:t xml:space="preserve"> is</w:t>
      </w:r>
      <w:r w:rsidRPr="00112E30">
        <w:rPr>
          <w:rFonts w:ascii="Times New Roman" w:hAnsi="Times New Roman" w:cs="Times New Roman"/>
          <w:sz w:val="22"/>
          <w:szCs w:val="22"/>
          <w:shd w:val="clear" w:color="auto" w:fill="FFFFFF"/>
        </w:rPr>
        <w:t xml:space="preserve"> used to help assure the party submitting the confidential materials that there is limited access to the materials</w:t>
      </w:r>
      <w:r w:rsidR="003D41CF" w:rsidRPr="00112E30">
        <w:rPr>
          <w:rFonts w:ascii="Times New Roman" w:hAnsi="Times New Roman" w:cs="Times New Roman"/>
          <w:sz w:val="22"/>
          <w:szCs w:val="22"/>
          <w:shd w:val="clear" w:color="auto" w:fill="FFFFFF"/>
        </w:rPr>
        <w:t xml:space="preserve"> by third parties</w:t>
      </w:r>
      <w:r w:rsidRPr="00112E30">
        <w:rPr>
          <w:rFonts w:ascii="Times New Roman" w:hAnsi="Times New Roman" w:cs="Times New Roman"/>
          <w:sz w:val="22"/>
          <w:szCs w:val="22"/>
          <w:shd w:val="clear" w:color="auto" w:fill="FFFFFF"/>
        </w:rPr>
        <w:t>.</w:t>
      </w:r>
    </w:p>
    <w:p w14:paraId="36C471C1" w14:textId="77777777" w:rsidR="00F02C92" w:rsidRDefault="00F02C92" w:rsidP="00364159">
      <w:pPr>
        <w:tabs>
          <w:tab w:val="left" w:pos="-720"/>
        </w:tabs>
        <w:suppressAutoHyphens/>
        <w:spacing w:line="240" w:lineRule="atLeast"/>
        <w:ind w:left="720" w:hanging="720"/>
        <w:rPr>
          <w:rFonts w:ascii="Times New Roman" w:hAnsi="Times New Roman" w:cs="Times New Roman"/>
          <w:sz w:val="22"/>
          <w:szCs w:val="22"/>
          <w:shd w:val="clear" w:color="auto" w:fill="FFFFFF"/>
        </w:rPr>
      </w:pPr>
    </w:p>
    <w:p w14:paraId="294CCF48" w14:textId="77777777" w:rsidR="00F02C92" w:rsidRDefault="00F02C92" w:rsidP="00364159">
      <w:pPr>
        <w:tabs>
          <w:tab w:val="left" w:pos="-720"/>
        </w:tabs>
        <w:suppressAutoHyphens/>
        <w:spacing w:line="240" w:lineRule="atLeast"/>
        <w:ind w:left="720" w:hanging="720"/>
        <w:rPr>
          <w:rFonts w:ascii="Times New Roman" w:hAnsi="Times New Roman" w:cs="Times New Roman"/>
          <w:sz w:val="22"/>
          <w:szCs w:val="22"/>
          <w:shd w:val="clear" w:color="auto" w:fill="FFFFFF"/>
        </w:rPr>
      </w:pPr>
    </w:p>
    <w:p w14:paraId="635BA416" w14:textId="2557DCF5" w:rsidR="00344EA6" w:rsidRPr="00112E30" w:rsidRDefault="007C6DEC" w:rsidP="00364159">
      <w:pPr>
        <w:tabs>
          <w:tab w:val="left" w:pos="-720"/>
        </w:tabs>
        <w:suppressAutoHyphens/>
        <w:spacing w:line="240" w:lineRule="atLeast"/>
        <w:ind w:left="720" w:hanging="72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lastRenderedPageBreak/>
        <w:t xml:space="preserve"> </w:t>
      </w:r>
    </w:p>
    <w:p w14:paraId="4DB2C1D9" w14:textId="77777777" w:rsidR="00344EA6" w:rsidRPr="00112E30" w:rsidRDefault="00344EA6" w:rsidP="00364159">
      <w:pPr>
        <w:tabs>
          <w:tab w:val="left" w:pos="-720"/>
        </w:tabs>
        <w:suppressAutoHyphens/>
        <w:spacing w:line="240" w:lineRule="atLeast"/>
        <w:ind w:left="720" w:hanging="720"/>
        <w:rPr>
          <w:rFonts w:ascii="Times New Roman" w:hAnsi="Times New Roman" w:cs="Times New Roman"/>
          <w:sz w:val="22"/>
          <w:szCs w:val="22"/>
          <w:shd w:val="clear" w:color="auto" w:fill="FFFFFF"/>
        </w:rPr>
      </w:pPr>
    </w:p>
    <w:p w14:paraId="4C08C6C4" w14:textId="77777777" w:rsidR="00F809B5" w:rsidRDefault="00344EA6" w:rsidP="00364159">
      <w:pPr>
        <w:tabs>
          <w:tab w:val="left" w:pos="-720"/>
        </w:tabs>
        <w:suppressAutoHyphens/>
        <w:spacing w:line="240" w:lineRule="atLeast"/>
        <w:ind w:left="720" w:hanging="72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ab/>
      </w:r>
    </w:p>
    <w:p w14:paraId="30B3F86A" w14:textId="25232EFD" w:rsidR="007C6DEC" w:rsidRDefault="00F809B5" w:rsidP="00F809B5">
      <w:pPr>
        <w:tabs>
          <w:tab w:val="left" w:pos="-720"/>
        </w:tabs>
        <w:suppressAutoHyphens/>
        <w:spacing w:line="240" w:lineRule="atLeast"/>
        <w:ind w:left="720" w:hanging="720"/>
        <w:rPr>
          <w:rFonts w:ascii="Times New Roman" w:hAnsi="Times New Roman" w:cs="Times New Roman"/>
          <w:sz w:val="22"/>
          <w:szCs w:val="22"/>
        </w:rPr>
      </w:pPr>
      <w:r>
        <w:rPr>
          <w:rFonts w:ascii="Times New Roman" w:hAnsi="Times New Roman" w:cs="Times New Roman"/>
          <w:sz w:val="22"/>
          <w:szCs w:val="22"/>
          <w:shd w:val="clear" w:color="auto" w:fill="FFFFFF"/>
        </w:rPr>
        <w:tab/>
      </w:r>
      <w:r w:rsidR="007C6DEC" w:rsidRPr="00112E30">
        <w:rPr>
          <w:rFonts w:ascii="Times New Roman" w:hAnsi="Times New Roman" w:cs="Times New Roman"/>
          <w:sz w:val="22"/>
          <w:szCs w:val="22"/>
          <w:shd w:val="clear" w:color="auto" w:fill="FFFFFF"/>
        </w:rPr>
        <w:t xml:space="preserve">The </w:t>
      </w:r>
      <w:r w:rsidR="00EA38E8" w:rsidRPr="00112E30">
        <w:rPr>
          <w:rFonts w:ascii="Times New Roman" w:hAnsi="Times New Roman" w:cs="Times New Roman"/>
          <w:sz w:val="22"/>
          <w:szCs w:val="22"/>
          <w:shd w:val="clear" w:color="auto" w:fill="FFFFFF"/>
        </w:rPr>
        <w:t xml:space="preserve">Commission uses the </w:t>
      </w:r>
      <w:r w:rsidR="007C6DEC" w:rsidRPr="00112E30">
        <w:rPr>
          <w:rFonts w:ascii="Times New Roman" w:hAnsi="Times New Roman" w:cs="Times New Roman"/>
          <w:sz w:val="22"/>
          <w:szCs w:val="22"/>
          <w:shd w:val="clear" w:color="auto" w:fill="FFFFFF"/>
        </w:rPr>
        <w:t xml:space="preserve">information provided under </w:t>
      </w:r>
      <w:r w:rsidR="000A2B4C" w:rsidRPr="00112E30">
        <w:rPr>
          <w:rFonts w:ascii="Times New Roman" w:hAnsi="Times New Roman" w:cs="Times New Roman"/>
          <w:sz w:val="22"/>
          <w:szCs w:val="22"/>
          <w:shd w:val="clear" w:color="auto" w:fill="FFFFFF"/>
        </w:rPr>
        <w:t>amended 47 CFR §</w:t>
      </w:r>
      <w:r w:rsidR="007C6DEC" w:rsidRPr="00112E30">
        <w:rPr>
          <w:rFonts w:ascii="Times New Roman" w:hAnsi="Times New Roman" w:cs="Times New Roman"/>
          <w:sz w:val="22"/>
          <w:szCs w:val="22"/>
          <w:shd w:val="clear" w:color="auto" w:fill="FFFFFF"/>
        </w:rPr>
        <w:t xml:space="preserve"> 0.459(b) </w:t>
      </w:r>
      <w:r w:rsidR="00285187" w:rsidRPr="00112E30">
        <w:rPr>
          <w:rFonts w:ascii="Times New Roman" w:hAnsi="Times New Roman" w:cs="Times New Roman"/>
          <w:sz w:val="22"/>
          <w:szCs w:val="22"/>
          <w:shd w:val="clear" w:color="auto" w:fill="FFFFFF"/>
        </w:rPr>
        <w:t xml:space="preserve">to </w:t>
      </w:r>
      <w:r w:rsidR="007C6DEC" w:rsidRPr="00112E30">
        <w:rPr>
          <w:rFonts w:ascii="Times New Roman" w:hAnsi="Times New Roman" w:cs="Times New Roman"/>
          <w:sz w:val="22"/>
          <w:szCs w:val="22"/>
          <w:shd w:val="clear" w:color="auto" w:fill="FFFFFF"/>
        </w:rPr>
        <w:t xml:space="preserve">determine </w:t>
      </w:r>
      <w:r w:rsidR="007C6DEC" w:rsidRPr="00112E30">
        <w:rPr>
          <w:rFonts w:ascii="Times New Roman" w:hAnsi="Times New Roman" w:cs="Times New Roman"/>
          <w:sz w:val="22"/>
          <w:szCs w:val="22"/>
        </w:rPr>
        <w:t>whether a request for confidential treatment should be granted.</w:t>
      </w:r>
    </w:p>
    <w:p w14:paraId="02B8D2A7" w14:textId="77777777" w:rsidR="00F02C92" w:rsidRPr="00112E30" w:rsidRDefault="00F02C92">
      <w:pPr>
        <w:tabs>
          <w:tab w:val="left" w:pos="-720"/>
        </w:tabs>
        <w:suppressAutoHyphens/>
        <w:spacing w:line="240" w:lineRule="atLeast"/>
        <w:rPr>
          <w:rFonts w:ascii="Times New Roman" w:hAnsi="Times New Roman" w:cs="Times New Roman"/>
          <w:sz w:val="22"/>
          <w:szCs w:val="22"/>
        </w:rPr>
      </w:pPr>
    </w:p>
    <w:p w14:paraId="32CE6230" w14:textId="77777777" w:rsidR="007C6DEC" w:rsidRPr="00112E30" w:rsidRDefault="007C6DEC" w:rsidP="00364159">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3.</w:t>
      </w:r>
      <w:r w:rsidRPr="00112E30">
        <w:rPr>
          <w:rFonts w:ascii="Times New Roman" w:hAnsi="Times New Roman" w:cs="Times New Roman"/>
          <w:sz w:val="22"/>
          <w:szCs w:val="22"/>
        </w:rPr>
        <w:tab/>
        <w:t>The means of compliance is at the discretion of the carrier; the Commission does not prohibit the use of improved technology where appropriate.</w:t>
      </w:r>
    </w:p>
    <w:p w14:paraId="3299A594" w14:textId="77777777" w:rsidR="00971A03" w:rsidRPr="00112E30" w:rsidRDefault="00971A03">
      <w:pPr>
        <w:tabs>
          <w:tab w:val="left" w:pos="-720"/>
        </w:tabs>
        <w:suppressAutoHyphens/>
        <w:spacing w:line="240" w:lineRule="atLeast"/>
        <w:rPr>
          <w:rFonts w:ascii="Times New Roman" w:hAnsi="Times New Roman" w:cs="Times New Roman"/>
          <w:sz w:val="22"/>
          <w:szCs w:val="22"/>
        </w:rPr>
      </w:pPr>
    </w:p>
    <w:p w14:paraId="4B71E5F2" w14:textId="77777777" w:rsidR="007C6DEC" w:rsidRPr="00112E30" w:rsidRDefault="007C6DEC">
      <w:pPr>
        <w:tabs>
          <w:tab w:val="left" w:pos="-720"/>
        </w:tabs>
        <w:suppressAutoHyphens/>
        <w:spacing w:line="240" w:lineRule="atLeast"/>
        <w:rPr>
          <w:rFonts w:ascii="Times New Roman" w:hAnsi="Times New Roman" w:cs="Times New Roman"/>
          <w:sz w:val="22"/>
          <w:szCs w:val="22"/>
        </w:rPr>
      </w:pPr>
      <w:r w:rsidRPr="00112E30">
        <w:rPr>
          <w:rFonts w:ascii="Times New Roman" w:hAnsi="Times New Roman" w:cs="Times New Roman"/>
          <w:sz w:val="22"/>
          <w:szCs w:val="22"/>
        </w:rPr>
        <w:t>4.</w:t>
      </w:r>
      <w:r w:rsidRPr="00112E30">
        <w:rPr>
          <w:rFonts w:ascii="Times New Roman" w:hAnsi="Times New Roman" w:cs="Times New Roman"/>
          <w:sz w:val="22"/>
          <w:szCs w:val="22"/>
        </w:rPr>
        <w:tab/>
        <w:t xml:space="preserve">There </w:t>
      </w:r>
      <w:r w:rsidR="00BB06AC" w:rsidRPr="00112E30">
        <w:rPr>
          <w:rFonts w:ascii="Times New Roman" w:hAnsi="Times New Roman" w:cs="Times New Roman"/>
          <w:sz w:val="22"/>
          <w:szCs w:val="22"/>
        </w:rPr>
        <w:t>is</w:t>
      </w:r>
      <w:r w:rsidRPr="00112E30">
        <w:rPr>
          <w:rFonts w:ascii="Times New Roman" w:hAnsi="Times New Roman" w:cs="Times New Roman"/>
          <w:sz w:val="22"/>
          <w:szCs w:val="22"/>
        </w:rPr>
        <w:t xml:space="preserve"> no duplication of information.</w:t>
      </w:r>
    </w:p>
    <w:p w14:paraId="6B8F642E" w14:textId="77777777" w:rsidR="007C6DEC" w:rsidRPr="00112E30" w:rsidRDefault="007C6DEC">
      <w:pPr>
        <w:tabs>
          <w:tab w:val="left" w:pos="-720"/>
        </w:tabs>
        <w:suppressAutoHyphens/>
        <w:spacing w:line="240" w:lineRule="atLeast"/>
        <w:rPr>
          <w:rFonts w:ascii="Times New Roman" w:hAnsi="Times New Roman" w:cs="Times New Roman"/>
          <w:sz w:val="22"/>
          <w:szCs w:val="22"/>
        </w:rPr>
      </w:pPr>
    </w:p>
    <w:p w14:paraId="77032ECB" w14:textId="77777777" w:rsidR="007C6DEC" w:rsidRPr="00112E30" w:rsidRDefault="007C6DEC" w:rsidP="00BB06AC">
      <w:pPr>
        <w:tabs>
          <w:tab w:val="left" w:pos="-720"/>
        </w:tabs>
        <w:suppressAutoHyphens/>
        <w:spacing w:line="240" w:lineRule="atLeast"/>
        <w:ind w:left="720" w:hanging="720"/>
        <w:rPr>
          <w:rFonts w:ascii="Times New Roman" w:hAnsi="Times New Roman" w:cs="Times New Roman"/>
          <w:sz w:val="22"/>
          <w:szCs w:val="22"/>
          <w:shd w:val="clear" w:color="auto" w:fill="FFFFFF"/>
        </w:rPr>
      </w:pPr>
      <w:r w:rsidRPr="00112E30">
        <w:rPr>
          <w:rFonts w:ascii="Times New Roman" w:hAnsi="Times New Roman" w:cs="Times New Roman"/>
          <w:sz w:val="22"/>
          <w:szCs w:val="22"/>
        </w:rPr>
        <w:t>5.</w:t>
      </w:r>
      <w:r w:rsidRPr="00112E30">
        <w:rPr>
          <w:rFonts w:ascii="Times New Roman" w:hAnsi="Times New Roman" w:cs="Times New Roman"/>
          <w:sz w:val="22"/>
          <w:szCs w:val="22"/>
        </w:rPr>
        <w:tab/>
        <w:t xml:space="preserve">Small entities that enter into an MPO, or submit a request for confidentiality, </w:t>
      </w:r>
      <w:r w:rsidR="00B25AB2" w:rsidRPr="00112E30">
        <w:rPr>
          <w:rFonts w:ascii="Times New Roman" w:hAnsi="Times New Roman" w:cs="Times New Roman"/>
          <w:sz w:val="22"/>
          <w:szCs w:val="22"/>
        </w:rPr>
        <w:t>are</w:t>
      </w:r>
      <w:r w:rsidRPr="00112E30">
        <w:rPr>
          <w:rFonts w:ascii="Times New Roman" w:hAnsi="Times New Roman" w:cs="Times New Roman"/>
          <w:sz w:val="22"/>
          <w:szCs w:val="22"/>
        </w:rPr>
        <w:t xml:space="preserve"> subject to the information collections </w:t>
      </w:r>
      <w:r w:rsidRPr="00112E30">
        <w:rPr>
          <w:rFonts w:ascii="Times New Roman" w:hAnsi="Times New Roman" w:cs="Times New Roman"/>
          <w:sz w:val="22"/>
          <w:szCs w:val="22"/>
          <w:shd w:val="clear" w:color="auto" w:fill="FFFFFF"/>
        </w:rPr>
        <w:t xml:space="preserve">contained in the </w:t>
      </w:r>
      <w:r w:rsidR="00F87229" w:rsidRPr="00112E30">
        <w:rPr>
          <w:rFonts w:ascii="Times New Roman" w:hAnsi="Times New Roman" w:cs="Times New Roman"/>
          <w:sz w:val="22"/>
          <w:szCs w:val="22"/>
          <w:shd w:val="clear" w:color="auto" w:fill="FFFFFF"/>
        </w:rPr>
        <w:t>R&amp;</w:t>
      </w:r>
      <w:r w:rsidRPr="00112E30">
        <w:rPr>
          <w:rFonts w:ascii="Times New Roman" w:hAnsi="Times New Roman" w:cs="Times New Roman"/>
          <w:sz w:val="22"/>
          <w:szCs w:val="22"/>
          <w:shd w:val="clear" w:color="auto" w:fill="FFFFFF"/>
        </w:rPr>
        <w:t>O.  However, the burdens associated with the information collections are minimal for any entity subject to the</w:t>
      </w:r>
      <w:r w:rsidR="00580900" w:rsidRPr="00112E30">
        <w:rPr>
          <w:rFonts w:ascii="Times New Roman" w:hAnsi="Times New Roman" w:cs="Times New Roman"/>
          <w:sz w:val="22"/>
          <w:szCs w:val="22"/>
          <w:shd w:val="clear" w:color="auto" w:fill="FFFFFF"/>
        </w:rPr>
        <w:t>m</w:t>
      </w:r>
      <w:r w:rsidR="00146C83" w:rsidRPr="00112E30">
        <w:rPr>
          <w:rFonts w:ascii="Times New Roman" w:hAnsi="Times New Roman" w:cs="Times New Roman"/>
          <w:sz w:val="22"/>
          <w:szCs w:val="22"/>
          <w:shd w:val="clear" w:color="auto" w:fill="FFFFFF"/>
        </w:rPr>
        <w:t>.</w:t>
      </w:r>
      <w:r w:rsidRPr="00112E30">
        <w:rPr>
          <w:rFonts w:ascii="Times New Roman" w:hAnsi="Times New Roman" w:cs="Times New Roman"/>
          <w:sz w:val="22"/>
          <w:szCs w:val="22"/>
          <w:shd w:val="clear" w:color="auto" w:fill="FFFFFF"/>
        </w:rPr>
        <w:t xml:space="preserve"> </w:t>
      </w:r>
    </w:p>
    <w:p w14:paraId="50272C23" w14:textId="77777777" w:rsidR="007C6DEC" w:rsidRPr="00112E30" w:rsidRDefault="007C6DEC">
      <w:pPr>
        <w:tabs>
          <w:tab w:val="left" w:pos="-720"/>
        </w:tabs>
        <w:suppressAutoHyphens/>
        <w:spacing w:line="240" w:lineRule="atLeast"/>
        <w:rPr>
          <w:rFonts w:ascii="Times New Roman" w:hAnsi="Times New Roman" w:cs="Times New Roman"/>
          <w:sz w:val="22"/>
          <w:szCs w:val="22"/>
          <w:shd w:val="clear" w:color="auto" w:fill="FFFFFF"/>
        </w:rPr>
      </w:pPr>
    </w:p>
    <w:p w14:paraId="09D52770" w14:textId="77777777" w:rsidR="007C6DEC" w:rsidRPr="00112E30" w:rsidRDefault="007C6DEC" w:rsidP="000025AA">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shd w:val="clear" w:color="auto" w:fill="FFFFFF"/>
        </w:rPr>
        <w:t>6.</w:t>
      </w:r>
      <w:r w:rsidRPr="00112E30">
        <w:rPr>
          <w:rFonts w:ascii="Times New Roman" w:hAnsi="Times New Roman" w:cs="Times New Roman"/>
          <w:sz w:val="22"/>
          <w:szCs w:val="22"/>
          <w:shd w:val="clear" w:color="auto" w:fill="FFFFFF"/>
        </w:rPr>
        <w:tab/>
        <w:t>Without the copy log for MPOs, the submitter of confidential information would not be assured that there is limited distribution of sensitive information</w:t>
      </w:r>
      <w:r w:rsidR="004E6246" w:rsidRPr="00112E30">
        <w:rPr>
          <w:rFonts w:ascii="Times New Roman" w:hAnsi="Times New Roman" w:cs="Times New Roman"/>
          <w:sz w:val="22"/>
          <w:szCs w:val="22"/>
          <w:shd w:val="clear" w:color="auto" w:fill="FFFFFF"/>
        </w:rPr>
        <w:t xml:space="preserve"> to third party requesters</w:t>
      </w:r>
      <w:r w:rsidRPr="00112E30">
        <w:rPr>
          <w:rFonts w:ascii="Times New Roman" w:hAnsi="Times New Roman" w:cs="Times New Roman"/>
          <w:sz w:val="22"/>
          <w:szCs w:val="22"/>
          <w:shd w:val="clear" w:color="auto" w:fill="FFFFFF"/>
        </w:rPr>
        <w:t>.  Without the guidelines for submissions requesting confidential treatment of materials, the Commission</w:t>
      </w:r>
      <w:r w:rsidRPr="00112E30">
        <w:rPr>
          <w:rFonts w:ascii="Times New Roman" w:hAnsi="Times New Roman" w:cs="Times New Roman"/>
          <w:sz w:val="22"/>
          <w:szCs w:val="22"/>
        </w:rPr>
        <w:t xml:space="preserve"> would not have the information it requires to make an informed decision concerning such requests.</w:t>
      </w:r>
    </w:p>
    <w:p w14:paraId="5156BCAB" w14:textId="77777777" w:rsidR="007C6DEC" w:rsidRPr="00112E30" w:rsidRDefault="007C6DEC">
      <w:pPr>
        <w:tabs>
          <w:tab w:val="left" w:pos="-720"/>
        </w:tabs>
        <w:suppressAutoHyphens/>
        <w:spacing w:line="240" w:lineRule="atLeast"/>
        <w:rPr>
          <w:rFonts w:ascii="Times New Roman" w:hAnsi="Times New Roman" w:cs="Times New Roman"/>
          <w:sz w:val="22"/>
          <w:szCs w:val="22"/>
        </w:rPr>
      </w:pPr>
    </w:p>
    <w:p w14:paraId="0790C2D1" w14:textId="77777777" w:rsidR="00580900" w:rsidRPr="00112E30" w:rsidRDefault="007C6DEC" w:rsidP="00EA5AD9">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7.</w:t>
      </w:r>
      <w:r w:rsidRPr="00112E30">
        <w:rPr>
          <w:rFonts w:ascii="Times New Roman" w:hAnsi="Times New Roman" w:cs="Times New Roman"/>
          <w:sz w:val="22"/>
          <w:szCs w:val="22"/>
        </w:rPr>
        <w:tab/>
        <w:t>Respondents participating frequently in proceedings in which MPOs are adopted, or respondents submitting materials with requests for confidential treatment, may be required to comply with these information collections more than once a quarter.  However</w:t>
      </w:r>
      <w:r w:rsidR="00580900" w:rsidRPr="00112E30">
        <w:rPr>
          <w:rFonts w:ascii="Times New Roman" w:hAnsi="Times New Roman" w:cs="Times New Roman"/>
          <w:sz w:val="22"/>
          <w:szCs w:val="22"/>
        </w:rPr>
        <w:t>:</w:t>
      </w:r>
      <w:r w:rsidRPr="00112E30">
        <w:rPr>
          <w:rFonts w:ascii="Times New Roman" w:hAnsi="Times New Roman" w:cs="Times New Roman"/>
          <w:sz w:val="22"/>
          <w:szCs w:val="22"/>
        </w:rPr>
        <w:t xml:space="preserve"> </w:t>
      </w:r>
    </w:p>
    <w:p w14:paraId="578E8578" w14:textId="77777777" w:rsidR="00580900" w:rsidRPr="00112E30" w:rsidRDefault="00580900" w:rsidP="00EA5AD9">
      <w:pPr>
        <w:tabs>
          <w:tab w:val="left" w:pos="-720"/>
        </w:tabs>
        <w:suppressAutoHyphens/>
        <w:spacing w:line="240" w:lineRule="atLeast"/>
        <w:ind w:left="720" w:hanging="720"/>
        <w:rPr>
          <w:rFonts w:ascii="Times New Roman" w:hAnsi="Times New Roman" w:cs="Times New Roman"/>
          <w:sz w:val="22"/>
          <w:szCs w:val="22"/>
        </w:rPr>
      </w:pPr>
    </w:p>
    <w:p w14:paraId="11A3399E" w14:textId="77777777" w:rsidR="00580900" w:rsidRPr="00112E30" w:rsidRDefault="00580900" w:rsidP="00580900">
      <w:pPr>
        <w:tabs>
          <w:tab w:val="left" w:pos="-720"/>
        </w:tabs>
        <w:suppressAutoHyphens/>
        <w:spacing w:line="240" w:lineRule="atLeast"/>
        <w:ind w:left="1080" w:hanging="360"/>
        <w:rPr>
          <w:rFonts w:ascii="Times New Roman" w:hAnsi="Times New Roman" w:cs="Times New Roman"/>
          <w:sz w:val="22"/>
          <w:szCs w:val="22"/>
        </w:rPr>
      </w:pPr>
      <w:r w:rsidRPr="00112E30">
        <w:rPr>
          <w:rFonts w:ascii="Times New Roman" w:hAnsi="Times New Roman" w:cs="Times New Roman"/>
          <w:sz w:val="22"/>
          <w:szCs w:val="22"/>
        </w:rPr>
        <w:t xml:space="preserve">(a) the information collection requirements </w:t>
      </w:r>
      <w:r w:rsidR="007C6DEC" w:rsidRPr="00112E30">
        <w:rPr>
          <w:rFonts w:ascii="Times New Roman" w:hAnsi="Times New Roman" w:cs="Times New Roman"/>
          <w:sz w:val="22"/>
          <w:szCs w:val="22"/>
        </w:rPr>
        <w:t xml:space="preserve">are designed to protect the confidentiality of sensitive commercial information and trade secrets, and </w:t>
      </w:r>
    </w:p>
    <w:p w14:paraId="3DE620E4" w14:textId="77777777" w:rsidR="00580900" w:rsidRPr="00112E30" w:rsidRDefault="00580900" w:rsidP="00EA5AD9">
      <w:pPr>
        <w:tabs>
          <w:tab w:val="left" w:pos="-720"/>
        </w:tabs>
        <w:suppressAutoHyphens/>
        <w:spacing w:line="240" w:lineRule="atLeast"/>
        <w:ind w:left="720" w:hanging="720"/>
        <w:rPr>
          <w:rFonts w:ascii="Times New Roman" w:hAnsi="Times New Roman" w:cs="Times New Roman"/>
          <w:sz w:val="22"/>
          <w:szCs w:val="22"/>
        </w:rPr>
      </w:pPr>
    </w:p>
    <w:p w14:paraId="40889109" w14:textId="77777777" w:rsidR="007C6DEC" w:rsidRPr="00112E30" w:rsidRDefault="00580900" w:rsidP="002515B9">
      <w:pPr>
        <w:tabs>
          <w:tab w:val="left" w:pos="-720"/>
          <w:tab w:val="left" w:pos="1080"/>
        </w:tabs>
        <w:suppressAutoHyphens/>
        <w:spacing w:line="240" w:lineRule="atLeast"/>
        <w:ind w:left="1080" w:hanging="360"/>
        <w:rPr>
          <w:rFonts w:ascii="Times New Roman" w:hAnsi="Times New Roman" w:cs="Times New Roman"/>
          <w:sz w:val="22"/>
          <w:szCs w:val="22"/>
        </w:rPr>
      </w:pPr>
      <w:r w:rsidRPr="00112E30">
        <w:rPr>
          <w:rFonts w:ascii="Times New Roman" w:hAnsi="Times New Roman" w:cs="Times New Roman"/>
          <w:sz w:val="22"/>
          <w:szCs w:val="22"/>
        </w:rPr>
        <w:t>(b)</w:t>
      </w:r>
      <w:r w:rsidRPr="00112E30">
        <w:rPr>
          <w:rFonts w:ascii="Times New Roman" w:hAnsi="Times New Roman" w:cs="Times New Roman"/>
          <w:sz w:val="22"/>
          <w:szCs w:val="22"/>
        </w:rPr>
        <w:tab/>
      </w:r>
      <w:r w:rsidR="007C6DEC" w:rsidRPr="00112E30">
        <w:rPr>
          <w:rFonts w:ascii="Times New Roman" w:hAnsi="Times New Roman" w:cs="Times New Roman"/>
          <w:sz w:val="22"/>
          <w:szCs w:val="22"/>
        </w:rPr>
        <w:t xml:space="preserve">the frequency of the </w:t>
      </w:r>
      <w:r w:rsidRPr="00112E30">
        <w:rPr>
          <w:rFonts w:ascii="Times New Roman" w:hAnsi="Times New Roman" w:cs="Times New Roman"/>
          <w:sz w:val="22"/>
          <w:szCs w:val="22"/>
        </w:rPr>
        <w:t xml:space="preserve">information </w:t>
      </w:r>
      <w:r w:rsidR="007C6DEC" w:rsidRPr="00112E30">
        <w:rPr>
          <w:rFonts w:ascii="Times New Roman" w:hAnsi="Times New Roman" w:cs="Times New Roman"/>
          <w:sz w:val="22"/>
          <w:szCs w:val="22"/>
        </w:rPr>
        <w:t>collection depends solely on the frequency parties seeks to invoke confidentiality for the materials submitted to the Commission.</w:t>
      </w:r>
    </w:p>
    <w:p w14:paraId="5230E7AD" w14:textId="77777777" w:rsidR="007C6DEC" w:rsidRPr="00112E30" w:rsidRDefault="007C6DEC">
      <w:pPr>
        <w:tabs>
          <w:tab w:val="left" w:pos="-720"/>
        </w:tabs>
        <w:suppressAutoHyphens/>
        <w:spacing w:line="240" w:lineRule="atLeast"/>
        <w:rPr>
          <w:rFonts w:ascii="Times New Roman" w:hAnsi="Times New Roman" w:cs="Times New Roman"/>
          <w:sz w:val="22"/>
          <w:szCs w:val="22"/>
        </w:rPr>
      </w:pPr>
    </w:p>
    <w:p w14:paraId="3934B6C8" w14:textId="1530DC9D" w:rsidR="007C6DEC" w:rsidRPr="00112E30" w:rsidRDefault="007C6DEC" w:rsidP="00835216">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8.</w:t>
      </w:r>
      <w:r w:rsidRPr="00112E30">
        <w:rPr>
          <w:rFonts w:ascii="Times New Roman" w:hAnsi="Times New Roman" w:cs="Times New Roman"/>
          <w:sz w:val="22"/>
          <w:szCs w:val="22"/>
        </w:rPr>
        <w:tab/>
      </w:r>
      <w:r w:rsidR="00584D09" w:rsidRPr="00112E30">
        <w:rPr>
          <w:rFonts w:ascii="Times New Roman" w:hAnsi="Times New Roman" w:cs="Times New Roman"/>
          <w:sz w:val="22"/>
          <w:szCs w:val="22"/>
        </w:rPr>
        <w:t xml:space="preserve">The Commission published a notice in the </w:t>
      </w:r>
      <w:r w:rsidR="00584D09" w:rsidRPr="00112E30">
        <w:rPr>
          <w:rFonts w:ascii="Times New Roman" w:hAnsi="Times New Roman" w:cs="Times New Roman"/>
          <w:i/>
          <w:sz w:val="22"/>
          <w:szCs w:val="22"/>
        </w:rPr>
        <w:t>Federal Register</w:t>
      </w:r>
      <w:r w:rsidR="00584D09" w:rsidRPr="00112E30">
        <w:rPr>
          <w:rFonts w:ascii="Times New Roman" w:hAnsi="Times New Roman" w:cs="Times New Roman"/>
          <w:sz w:val="22"/>
          <w:szCs w:val="22"/>
        </w:rPr>
        <w:t xml:space="preserve"> on </w:t>
      </w:r>
      <w:r w:rsidR="00F02C92">
        <w:rPr>
          <w:rFonts w:ascii="Times New Roman" w:hAnsi="Times New Roman" w:cs="Times New Roman"/>
          <w:sz w:val="22"/>
          <w:szCs w:val="22"/>
        </w:rPr>
        <w:t xml:space="preserve">March </w:t>
      </w:r>
      <w:r w:rsidR="00F809B5" w:rsidRPr="00F809B5">
        <w:rPr>
          <w:rFonts w:ascii="Times New Roman" w:hAnsi="Times New Roman" w:cs="Times New Roman"/>
          <w:sz w:val="22"/>
          <w:szCs w:val="22"/>
        </w:rPr>
        <w:t>16</w:t>
      </w:r>
      <w:r w:rsidR="00985B92" w:rsidRPr="00F809B5">
        <w:rPr>
          <w:rFonts w:ascii="Times New Roman" w:hAnsi="Times New Roman" w:cs="Times New Roman"/>
          <w:sz w:val="22"/>
          <w:szCs w:val="22"/>
        </w:rPr>
        <w:t>, 201</w:t>
      </w:r>
      <w:r w:rsidR="00F809B5" w:rsidRPr="00F809B5">
        <w:rPr>
          <w:rFonts w:ascii="Times New Roman" w:hAnsi="Times New Roman" w:cs="Times New Roman"/>
          <w:sz w:val="22"/>
          <w:szCs w:val="22"/>
        </w:rPr>
        <w:t xml:space="preserve">7 </w:t>
      </w:r>
      <w:r w:rsidR="008C316A" w:rsidRPr="00F809B5">
        <w:rPr>
          <w:rFonts w:ascii="Times New Roman" w:hAnsi="Times New Roman" w:cs="Times New Roman"/>
          <w:sz w:val="22"/>
          <w:szCs w:val="22"/>
        </w:rPr>
        <w:t>(</w:t>
      </w:r>
      <w:r w:rsidR="00F809B5" w:rsidRPr="00F809B5">
        <w:rPr>
          <w:rFonts w:ascii="Times New Roman" w:hAnsi="Times New Roman" w:cs="Times New Roman"/>
          <w:sz w:val="22"/>
          <w:szCs w:val="22"/>
        </w:rPr>
        <w:t>82</w:t>
      </w:r>
      <w:r w:rsidR="00985B92" w:rsidRPr="00F809B5">
        <w:rPr>
          <w:rFonts w:ascii="Times New Roman" w:hAnsi="Times New Roman" w:cs="Times New Roman"/>
          <w:sz w:val="22"/>
          <w:szCs w:val="22"/>
        </w:rPr>
        <w:t xml:space="preserve"> FR </w:t>
      </w:r>
      <w:r w:rsidR="00F809B5" w:rsidRPr="00F809B5">
        <w:rPr>
          <w:rFonts w:ascii="Times New Roman" w:hAnsi="Times New Roman" w:cs="Times New Roman"/>
          <w:sz w:val="22"/>
          <w:szCs w:val="22"/>
        </w:rPr>
        <w:t>13998)</w:t>
      </w:r>
      <w:r w:rsidR="008C316A" w:rsidRPr="00F809B5">
        <w:rPr>
          <w:rFonts w:ascii="Times New Roman" w:hAnsi="Times New Roman" w:cs="Times New Roman"/>
          <w:sz w:val="22"/>
          <w:szCs w:val="22"/>
        </w:rPr>
        <w:t>.</w:t>
      </w:r>
      <w:r w:rsidR="008C316A" w:rsidRPr="00112E30">
        <w:rPr>
          <w:rFonts w:ascii="Times New Roman" w:hAnsi="Times New Roman" w:cs="Times New Roman"/>
          <w:sz w:val="22"/>
          <w:szCs w:val="22"/>
        </w:rPr>
        <w:t xml:space="preserve">  </w:t>
      </w:r>
      <w:r w:rsidR="00623A4E">
        <w:rPr>
          <w:rFonts w:ascii="Times New Roman" w:hAnsi="Times New Roman" w:cs="Times New Roman"/>
          <w:sz w:val="22"/>
          <w:szCs w:val="22"/>
        </w:rPr>
        <w:t xml:space="preserve">No </w:t>
      </w:r>
      <w:r w:rsidR="008C316A" w:rsidRPr="00112E30">
        <w:rPr>
          <w:rFonts w:ascii="Times New Roman" w:hAnsi="Times New Roman" w:cs="Times New Roman"/>
          <w:sz w:val="22"/>
          <w:szCs w:val="22"/>
        </w:rPr>
        <w:t>com</w:t>
      </w:r>
      <w:r w:rsidR="00542803" w:rsidRPr="00112E30">
        <w:rPr>
          <w:rFonts w:ascii="Times New Roman" w:hAnsi="Times New Roman" w:cs="Times New Roman"/>
          <w:sz w:val="22"/>
          <w:szCs w:val="22"/>
        </w:rPr>
        <w:t xml:space="preserve">ments </w:t>
      </w:r>
      <w:r w:rsidR="00623A4E">
        <w:rPr>
          <w:rFonts w:ascii="Times New Roman" w:hAnsi="Times New Roman" w:cs="Times New Roman"/>
          <w:sz w:val="22"/>
          <w:szCs w:val="22"/>
        </w:rPr>
        <w:t xml:space="preserve">were submitted to the Commission </w:t>
      </w:r>
      <w:r w:rsidR="00542803" w:rsidRPr="00112E30">
        <w:rPr>
          <w:rFonts w:ascii="Times New Roman" w:hAnsi="Times New Roman" w:cs="Times New Roman"/>
          <w:sz w:val="22"/>
          <w:szCs w:val="22"/>
        </w:rPr>
        <w:t>following publication of the FRN.</w:t>
      </w:r>
      <w:r w:rsidR="00584D09" w:rsidRPr="00112E30">
        <w:rPr>
          <w:rFonts w:ascii="Times New Roman" w:hAnsi="Times New Roman" w:cs="Times New Roman"/>
          <w:sz w:val="22"/>
          <w:szCs w:val="22"/>
        </w:rPr>
        <w:t xml:space="preserve"> </w:t>
      </w:r>
    </w:p>
    <w:p w14:paraId="3654F5D1" w14:textId="77777777" w:rsidR="007C6DEC" w:rsidRPr="00112E30" w:rsidRDefault="007C6DEC">
      <w:pPr>
        <w:tabs>
          <w:tab w:val="left" w:pos="-720"/>
        </w:tabs>
        <w:suppressAutoHyphens/>
        <w:spacing w:line="240" w:lineRule="atLeast"/>
        <w:rPr>
          <w:rFonts w:ascii="Times New Roman" w:hAnsi="Times New Roman" w:cs="Times New Roman"/>
          <w:sz w:val="22"/>
          <w:szCs w:val="22"/>
        </w:rPr>
      </w:pPr>
    </w:p>
    <w:p w14:paraId="746720A0" w14:textId="77777777" w:rsidR="007C6DEC" w:rsidRPr="00112E30" w:rsidRDefault="007C6DEC">
      <w:pPr>
        <w:tabs>
          <w:tab w:val="left" w:pos="-720"/>
        </w:tabs>
        <w:suppressAutoHyphens/>
        <w:spacing w:line="240" w:lineRule="atLeast"/>
        <w:rPr>
          <w:rFonts w:ascii="Times New Roman" w:hAnsi="Times New Roman" w:cs="Times New Roman"/>
          <w:sz w:val="22"/>
          <w:szCs w:val="22"/>
        </w:rPr>
      </w:pPr>
      <w:r w:rsidRPr="00112E30">
        <w:rPr>
          <w:rFonts w:ascii="Times New Roman" w:hAnsi="Times New Roman" w:cs="Times New Roman"/>
          <w:sz w:val="22"/>
          <w:szCs w:val="22"/>
        </w:rPr>
        <w:t>9.</w:t>
      </w:r>
      <w:r w:rsidRPr="00112E30">
        <w:rPr>
          <w:rFonts w:ascii="Times New Roman" w:hAnsi="Times New Roman" w:cs="Times New Roman"/>
          <w:sz w:val="22"/>
          <w:szCs w:val="22"/>
        </w:rPr>
        <w:tab/>
        <w:t>The Commission does not anticipate providing any payment or gift to respondents.</w:t>
      </w:r>
    </w:p>
    <w:p w14:paraId="335B81D4" w14:textId="77777777" w:rsidR="007C6DEC" w:rsidRPr="00112E30" w:rsidRDefault="007C6DEC">
      <w:pPr>
        <w:tabs>
          <w:tab w:val="left" w:pos="-720"/>
        </w:tabs>
        <w:suppressAutoHyphens/>
        <w:spacing w:line="240" w:lineRule="atLeast"/>
        <w:rPr>
          <w:rFonts w:ascii="Times New Roman" w:hAnsi="Times New Roman" w:cs="Times New Roman"/>
          <w:sz w:val="22"/>
          <w:szCs w:val="22"/>
        </w:rPr>
      </w:pPr>
    </w:p>
    <w:p w14:paraId="5890647A" w14:textId="77777777" w:rsidR="004E6246" w:rsidRPr="00112E30" w:rsidRDefault="007C6DEC" w:rsidP="0097692B">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10.</w:t>
      </w:r>
      <w:r w:rsidRPr="00112E30">
        <w:rPr>
          <w:rFonts w:ascii="Times New Roman" w:hAnsi="Times New Roman" w:cs="Times New Roman"/>
          <w:sz w:val="22"/>
          <w:szCs w:val="22"/>
        </w:rPr>
        <w:tab/>
        <w:t>The information collections described herein are designed</w:t>
      </w:r>
      <w:r w:rsidR="004E6246" w:rsidRPr="00112E30">
        <w:rPr>
          <w:rFonts w:ascii="Times New Roman" w:hAnsi="Times New Roman" w:cs="Times New Roman"/>
          <w:sz w:val="22"/>
          <w:szCs w:val="22"/>
        </w:rPr>
        <w:t>:</w:t>
      </w:r>
    </w:p>
    <w:p w14:paraId="366B7A95" w14:textId="77777777" w:rsidR="004E6246" w:rsidRPr="00112E30" w:rsidRDefault="004E6246" w:rsidP="0097692B">
      <w:pPr>
        <w:tabs>
          <w:tab w:val="left" w:pos="-720"/>
        </w:tabs>
        <w:suppressAutoHyphens/>
        <w:spacing w:line="240" w:lineRule="atLeast"/>
        <w:ind w:left="720" w:hanging="720"/>
        <w:rPr>
          <w:rFonts w:ascii="Times New Roman" w:hAnsi="Times New Roman" w:cs="Times New Roman"/>
          <w:sz w:val="22"/>
          <w:szCs w:val="22"/>
        </w:rPr>
      </w:pPr>
    </w:p>
    <w:p w14:paraId="544A6CEF" w14:textId="77777777" w:rsidR="004E6246" w:rsidRPr="00112E30" w:rsidRDefault="004E6246" w:rsidP="0097692B">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ab/>
        <w:t xml:space="preserve">(a) </w:t>
      </w:r>
      <w:r w:rsidR="007C6DEC" w:rsidRPr="00112E30">
        <w:rPr>
          <w:rFonts w:ascii="Times New Roman" w:hAnsi="Times New Roman" w:cs="Times New Roman"/>
          <w:sz w:val="22"/>
          <w:szCs w:val="22"/>
        </w:rPr>
        <w:t xml:space="preserve">to protect the confidentiality of information submitted to the Commission, or </w:t>
      </w:r>
    </w:p>
    <w:p w14:paraId="4641FF9D" w14:textId="77777777" w:rsidR="004E6246" w:rsidRPr="00112E30" w:rsidRDefault="004E6246" w:rsidP="0097692B">
      <w:pPr>
        <w:tabs>
          <w:tab w:val="left" w:pos="-720"/>
        </w:tabs>
        <w:suppressAutoHyphens/>
        <w:spacing w:line="240" w:lineRule="atLeast"/>
        <w:ind w:left="720" w:hanging="720"/>
        <w:rPr>
          <w:rFonts w:ascii="Times New Roman" w:hAnsi="Times New Roman" w:cs="Times New Roman"/>
          <w:sz w:val="22"/>
          <w:szCs w:val="22"/>
        </w:rPr>
      </w:pPr>
    </w:p>
    <w:p w14:paraId="6CF80E5D" w14:textId="77777777" w:rsidR="007C6DEC" w:rsidRPr="00112E30" w:rsidRDefault="004E6246" w:rsidP="0097692B">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ab/>
        <w:t xml:space="preserve">(b) </w:t>
      </w:r>
      <w:r w:rsidR="007C6DEC" w:rsidRPr="00112E30">
        <w:rPr>
          <w:rFonts w:ascii="Times New Roman" w:hAnsi="Times New Roman" w:cs="Times New Roman"/>
          <w:sz w:val="22"/>
          <w:szCs w:val="22"/>
        </w:rPr>
        <w:t>to assist the Commission in determining whether confidential treatment is appropriate.</w:t>
      </w:r>
    </w:p>
    <w:p w14:paraId="034BE7F2" w14:textId="77777777" w:rsidR="007C6DEC" w:rsidRPr="00112E30" w:rsidRDefault="007C6DEC">
      <w:pPr>
        <w:tabs>
          <w:tab w:val="left" w:pos="-720"/>
        </w:tabs>
        <w:suppressAutoHyphens/>
        <w:spacing w:line="240" w:lineRule="atLeast"/>
        <w:rPr>
          <w:rFonts w:ascii="Times New Roman" w:hAnsi="Times New Roman" w:cs="Times New Roman"/>
          <w:sz w:val="22"/>
          <w:szCs w:val="22"/>
          <w:shd w:val="clear" w:color="auto" w:fill="FFFFFF"/>
        </w:rPr>
      </w:pPr>
    </w:p>
    <w:p w14:paraId="120DE098" w14:textId="77777777" w:rsidR="007C6DEC" w:rsidRDefault="007C6DEC" w:rsidP="00BB7A28">
      <w:pPr>
        <w:tabs>
          <w:tab w:val="left" w:pos="-720"/>
        </w:tabs>
        <w:suppressAutoHyphens/>
        <w:spacing w:line="240" w:lineRule="atLeast"/>
        <w:ind w:left="720" w:hanging="720"/>
        <w:rPr>
          <w:rFonts w:ascii="Times New Roman" w:hAnsi="Times New Roman" w:cs="Times New Roman"/>
          <w:i/>
          <w:sz w:val="22"/>
          <w:szCs w:val="22"/>
          <w:shd w:val="clear" w:color="auto" w:fill="FFFFFF"/>
        </w:rPr>
      </w:pPr>
      <w:r w:rsidRPr="00112E30">
        <w:rPr>
          <w:rFonts w:ascii="Times New Roman" w:hAnsi="Times New Roman" w:cs="Times New Roman"/>
          <w:sz w:val="22"/>
          <w:szCs w:val="22"/>
          <w:shd w:val="clear" w:color="auto" w:fill="FFFFFF"/>
        </w:rPr>
        <w:t>11.</w:t>
      </w:r>
      <w:r w:rsidRPr="00112E30">
        <w:rPr>
          <w:rFonts w:ascii="Times New Roman" w:hAnsi="Times New Roman" w:cs="Times New Roman"/>
          <w:sz w:val="22"/>
          <w:szCs w:val="22"/>
          <w:shd w:val="clear" w:color="auto" w:fill="FFFFFF"/>
        </w:rPr>
        <w:tab/>
        <w:t>Th</w:t>
      </w:r>
      <w:r w:rsidR="00BB7A28" w:rsidRPr="00112E30">
        <w:rPr>
          <w:rFonts w:ascii="Times New Roman" w:hAnsi="Times New Roman" w:cs="Times New Roman"/>
          <w:sz w:val="22"/>
          <w:szCs w:val="22"/>
          <w:shd w:val="clear" w:color="auto" w:fill="FFFFFF"/>
        </w:rPr>
        <w:t>is information collection involves matters dealing with trade secrets or other matters of priority information</w:t>
      </w:r>
      <w:r w:rsidR="005E4927" w:rsidRPr="00112E30">
        <w:rPr>
          <w:rFonts w:ascii="Times New Roman" w:hAnsi="Times New Roman" w:cs="Times New Roman"/>
          <w:sz w:val="22"/>
          <w:szCs w:val="22"/>
          <w:shd w:val="clear" w:color="auto" w:fill="FFFFFF"/>
        </w:rPr>
        <w:t xml:space="preserve">.  The information collection does not involve any </w:t>
      </w:r>
      <w:r w:rsidRPr="00112E30">
        <w:rPr>
          <w:rFonts w:ascii="Times New Roman" w:hAnsi="Times New Roman" w:cs="Times New Roman"/>
          <w:sz w:val="22"/>
          <w:szCs w:val="22"/>
          <w:shd w:val="clear" w:color="auto" w:fill="FFFFFF"/>
        </w:rPr>
        <w:t>questions of a sensitive nature</w:t>
      </w:r>
      <w:r w:rsidR="00BB7A28" w:rsidRPr="00112E30">
        <w:rPr>
          <w:rFonts w:ascii="Times New Roman" w:hAnsi="Times New Roman" w:cs="Times New Roman"/>
          <w:sz w:val="22"/>
          <w:szCs w:val="22"/>
          <w:shd w:val="clear" w:color="auto" w:fill="FFFFFF"/>
        </w:rPr>
        <w:t xml:space="preserve">, </w:t>
      </w:r>
      <w:r w:rsidR="00BB7A28" w:rsidRPr="00112E30">
        <w:rPr>
          <w:rFonts w:ascii="Times New Roman" w:hAnsi="Times New Roman" w:cs="Times New Roman"/>
          <w:i/>
          <w:sz w:val="22"/>
          <w:szCs w:val="22"/>
          <w:shd w:val="clear" w:color="auto" w:fill="FFFFFF"/>
        </w:rPr>
        <w:t>i.e.</w:t>
      </w:r>
      <w:r w:rsidR="00BB7A28" w:rsidRPr="00112E30">
        <w:rPr>
          <w:rFonts w:ascii="Times New Roman" w:hAnsi="Times New Roman" w:cs="Times New Roman"/>
          <w:sz w:val="22"/>
          <w:szCs w:val="22"/>
          <w:shd w:val="clear" w:color="auto" w:fill="FFFFFF"/>
        </w:rPr>
        <w:t xml:space="preserve">, sexual behavior and attitudes, religious beliefs, </w:t>
      </w:r>
      <w:r w:rsidR="00BB7A28" w:rsidRPr="00112E30">
        <w:rPr>
          <w:rFonts w:ascii="Times New Roman" w:hAnsi="Times New Roman" w:cs="Times New Roman"/>
          <w:i/>
          <w:sz w:val="22"/>
          <w:szCs w:val="22"/>
          <w:shd w:val="clear" w:color="auto" w:fill="FFFFFF"/>
        </w:rPr>
        <w:t>etc.</w:t>
      </w:r>
    </w:p>
    <w:p w14:paraId="7D3F7789" w14:textId="77777777" w:rsidR="00F809B5" w:rsidRDefault="00F809B5" w:rsidP="00BB7A28">
      <w:pPr>
        <w:tabs>
          <w:tab w:val="left" w:pos="-720"/>
        </w:tabs>
        <w:suppressAutoHyphens/>
        <w:spacing w:line="240" w:lineRule="atLeast"/>
        <w:ind w:left="720" w:hanging="720"/>
        <w:rPr>
          <w:rFonts w:ascii="Times New Roman" w:hAnsi="Times New Roman" w:cs="Times New Roman"/>
          <w:i/>
          <w:sz w:val="22"/>
          <w:szCs w:val="22"/>
          <w:shd w:val="clear" w:color="auto" w:fill="FFFFFF"/>
        </w:rPr>
      </w:pPr>
    </w:p>
    <w:p w14:paraId="06D9B963" w14:textId="77777777" w:rsidR="00F809B5" w:rsidRDefault="00F809B5" w:rsidP="00BB7A28">
      <w:pPr>
        <w:tabs>
          <w:tab w:val="left" w:pos="-720"/>
        </w:tabs>
        <w:suppressAutoHyphens/>
        <w:spacing w:line="240" w:lineRule="atLeast"/>
        <w:ind w:left="720" w:hanging="720"/>
        <w:rPr>
          <w:rFonts w:ascii="Times New Roman" w:hAnsi="Times New Roman" w:cs="Times New Roman"/>
          <w:i/>
          <w:sz w:val="22"/>
          <w:szCs w:val="22"/>
          <w:shd w:val="clear" w:color="auto" w:fill="FFFFFF"/>
        </w:rPr>
      </w:pPr>
    </w:p>
    <w:p w14:paraId="69A9ACC1" w14:textId="77777777" w:rsidR="00F809B5" w:rsidRPr="00112E30" w:rsidRDefault="00F809B5" w:rsidP="00BB7A28">
      <w:pPr>
        <w:tabs>
          <w:tab w:val="left" w:pos="-720"/>
        </w:tabs>
        <w:suppressAutoHyphens/>
        <w:spacing w:line="240" w:lineRule="atLeast"/>
        <w:ind w:left="720" w:hanging="720"/>
        <w:rPr>
          <w:rFonts w:ascii="Times New Roman" w:hAnsi="Times New Roman" w:cs="Times New Roman"/>
          <w:sz w:val="22"/>
          <w:szCs w:val="22"/>
          <w:shd w:val="clear" w:color="auto" w:fill="FFFFFF"/>
        </w:rPr>
      </w:pPr>
    </w:p>
    <w:p w14:paraId="396DEB1B" w14:textId="77777777" w:rsidR="007C6DEC" w:rsidRPr="00112E30" w:rsidRDefault="007C6DEC">
      <w:pPr>
        <w:tabs>
          <w:tab w:val="left" w:pos="-720"/>
        </w:tabs>
        <w:suppressAutoHyphens/>
        <w:spacing w:line="240" w:lineRule="atLeast"/>
        <w:rPr>
          <w:rFonts w:ascii="Times New Roman" w:hAnsi="Times New Roman" w:cs="Times New Roman"/>
          <w:sz w:val="22"/>
          <w:szCs w:val="22"/>
        </w:rPr>
      </w:pPr>
    </w:p>
    <w:p w14:paraId="48E14B04" w14:textId="77777777" w:rsidR="00C02677" w:rsidRPr="00112E30" w:rsidRDefault="007C6DEC" w:rsidP="008209D1">
      <w:pPr>
        <w:numPr>
          <w:ilvl w:val="0"/>
          <w:numId w:val="6"/>
        </w:numPr>
        <w:tabs>
          <w:tab w:val="left" w:pos="-720"/>
        </w:tabs>
        <w:suppressAutoHyphens/>
        <w:spacing w:line="240" w:lineRule="atLeast"/>
        <w:ind w:hanging="720"/>
        <w:rPr>
          <w:rFonts w:ascii="Times New Roman" w:hAnsi="Times New Roman" w:cs="Times New Roman"/>
          <w:sz w:val="22"/>
          <w:szCs w:val="22"/>
        </w:rPr>
      </w:pPr>
      <w:r w:rsidRPr="00112E30">
        <w:rPr>
          <w:rFonts w:ascii="Times New Roman" w:hAnsi="Times New Roman" w:cs="Times New Roman"/>
          <w:sz w:val="22"/>
          <w:szCs w:val="22"/>
        </w:rPr>
        <w:t xml:space="preserve">The Commission </w:t>
      </w:r>
      <w:r w:rsidR="00FF5EAC" w:rsidRPr="00112E30">
        <w:rPr>
          <w:rFonts w:ascii="Times New Roman" w:hAnsi="Times New Roman" w:cs="Times New Roman"/>
          <w:sz w:val="22"/>
          <w:szCs w:val="22"/>
        </w:rPr>
        <w:t>estimates</w:t>
      </w:r>
      <w:r w:rsidR="00416926" w:rsidRPr="00112E30">
        <w:rPr>
          <w:rFonts w:ascii="Times New Roman" w:hAnsi="Times New Roman" w:cs="Times New Roman"/>
          <w:sz w:val="22"/>
          <w:szCs w:val="22"/>
        </w:rPr>
        <w:t xml:space="preserve"> </w:t>
      </w:r>
      <w:r w:rsidR="00EA172A" w:rsidRPr="00112E30">
        <w:rPr>
          <w:rFonts w:ascii="Times New Roman" w:hAnsi="Times New Roman" w:cs="Times New Roman"/>
          <w:sz w:val="22"/>
          <w:szCs w:val="22"/>
        </w:rPr>
        <w:t>that the</w:t>
      </w:r>
      <w:r w:rsidR="00C02677" w:rsidRPr="00112E30">
        <w:rPr>
          <w:rFonts w:ascii="Times New Roman" w:hAnsi="Times New Roman" w:cs="Times New Roman"/>
          <w:sz w:val="22"/>
          <w:szCs w:val="22"/>
        </w:rPr>
        <w:t xml:space="preserve"> respondent pool may be determined as follows:</w:t>
      </w:r>
    </w:p>
    <w:p w14:paraId="0607BAFD" w14:textId="77777777" w:rsidR="00C02677" w:rsidRPr="00112E30" w:rsidRDefault="00C02677" w:rsidP="00C02677">
      <w:pPr>
        <w:tabs>
          <w:tab w:val="left" w:pos="-720"/>
        </w:tabs>
        <w:suppressAutoHyphens/>
        <w:spacing w:line="240" w:lineRule="atLeast"/>
        <w:ind w:left="360"/>
        <w:rPr>
          <w:rFonts w:ascii="Times New Roman" w:hAnsi="Times New Roman" w:cs="Times New Roman"/>
          <w:sz w:val="22"/>
          <w:szCs w:val="22"/>
        </w:rPr>
      </w:pPr>
    </w:p>
    <w:p w14:paraId="719D29EA" w14:textId="77777777" w:rsidR="00C02677" w:rsidRDefault="00C02677" w:rsidP="00C02677">
      <w:pPr>
        <w:numPr>
          <w:ilvl w:val="1"/>
          <w:numId w:val="6"/>
        </w:numPr>
        <w:tabs>
          <w:tab w:val="left" w:pos="-720"/>
          <w:tab w:val="left" w:pos="1080"/>
        </w:tabs>
        <w:suppressAutoHyphens/>
        <w:spacing w:line="240" w:lineRule="atLeast"/>
        <w:ind w:left="1080"/>
        <w:rPr>
          <w:rFonts w:ascii="Times New Roman" w:hAnsi="Times New Roman" w:cs="Times New Roman"/>
          <w:sz w:val="22"/>
          <w:szCs w:val="22"/>
        </w:rPr>
      </w:pPr>
      <w:r w:rsidRPr="00112E30">
        <w:rPr>
          <w:rFonts w:ascii="Times New Roman" w:hAnsi="Times New Roman" w:cs="Times New Roman"/>
          <w:sz w:val="22"/>
          <w:szCs w:val="22"/>
        </w:rPr>
        <w:t>A</w:t>
      </w:r>
      <w:r w:rsidR="00416926" w:rsidRPr="00112E30">
        <w:rPr>
          <w:rFonts w:ascii="Times New Roman" w:hAnsi="Times New Roman" w:cs="Times New Roman"/>
          <w:sz w:val="22"/>
          <w:szCs w:val="22"/>
        </w:rPr>
        <w:t xml:space="preserve">pproximately </w:t>
      </w:r>
      <w:r w:rsidR="00422F11" w:rsidRPr="00112E30">
        <w:rPr>
          <w:rFonts w:ascii="Times New Roman" w:hAnsi="Times New Roman" w:cs="Times New Roman"/>
          <w:sz w:val="22"/>
          <w:szCs w:val="22"/>
        </w:rPr>
        <w:t>6</w:t>
      </w:r>
      <w:r w:rsidR="00416926" w:rsidRPr="00112E30">
        <w:rPr>
          <w:rFonts w:ascii="Times New Roman" w:hAnsi="Times New Roman" w:cs="Times New Roman"/>
          <w:sz w:val="22"/>
          <w:szCs w:val="22"/>
        </w:rPr>
        <w:t xml:space="preserve">00 </w:t>
      </w:r>
      <w:r w:rsidRPr="00112E30">
        <w:rPr>
          <w:rFonts w:ascii="Times New Roman" w:hAnsi="Times New Roman" w:cs="Times New Roman"/>
          <w:sz w:val="22"/>
          <w:szCs w:val="22"/>
        </w:rPr>
        <w:t xml:space="preserve">entities will request that the Commission issue an </w:t>
      </w:r>
      <w:r w:rsidR="00416926" w:rsidRPr="00112E30">
        <w:rPr>
          <w:rFonts w:ascii="Times New Roman" w:hAnsi="Times New Roman" w:cs="Times New Roman"/>
          <w:sz w:val="22"/>
          <w:szCs w:val="22"/>
        </w:rPr>
        <w:t>MPO</w:t>
      </w:r>
      <w:r w:rsidRPr="00112E30">
        <w:rPr>
          <w:rFonts w:ascii="Times New Roman" w:hAnsi="Times New Roman" w:cs="Times New Roman"/>
          <w:sz w:val="22"/>
          <w:szCs w:val="22"/>
        </w:rPr>
        <w:t xml:space="preserve"> for confidential documents/materials that they submit to the FCC, and</w:t>
      </w:r>
    </w:p>
    <w:p w14:paraId="09C99CBD" w14:textId="77777777" w:rsidR="00F809B5" w:rsidRDefault="00F809B5" w:rsidP="00F809B5">
      <w:pPr>
        <w:tabs>
          <w:tab w:val="left" w:pos="-720"/>
          <w:tab w:val="left" w:pos="1080"/>
        </w:tabs>
        <w:suppressAutoHyphens/>
        <w:spacing w:line="240" w:lineRule="atLeast"/>
        <w:ind w:left="1080"/>
        <w:rPr>
          <w:rFonts w:ascii="Times New Roman" w:hAnsi="Times New Roman" w:cs="Times New Roman"/>
          <w:sz w:val="22"/>
          <w:szCs w:val="22"/>
        </w:rPr>
      </w:pPr>
    </w:p>
    <w:p w14:paraId="7BE1940C" w14:textId="77777777" w:rsidR="00F809B5" w:rsidRPr="00112E30" w:rsidRDefault="00F809B5" w:rsidP="00F809B5">
      <w:pPr>
        <w:tabs>
          <w:tab w:val="left" w:pos="-720"/>
        </w:tabs>
        <w:suppressAutoHyphens/>
        <w:spacing w:line="240" w:lineRule="atLeast"/>
        <w:ind w:left="1080"/>
        <w:rPr>
          <w:rFonts w:ascii="Times New Roman" w:hAnsi="Times New Roman" w:cs="Times New Roman"/>
          <w:sz w:val="22"/>
          <w:szCs w:val="22"/>
        </w:rPr>
      </w:pPr>
      <w:r w:rsidRPr="00112E30">
        <w:rPr>
          <w:rFonts w:ascii="Times New Roman" w:hAnsi="Times New Roman" w:cs="Times New Roman"/>
          <w:sz w:val="22"/>
          <w:szCs w:val="22"/>
        </w:rPr>
        <w:t>600 submitting entities requesting confidential treatment under the MPO rules</w:t>
      </w:r>
      <w:r>
        <w:rPr>
          <w:rFonts w:ascii="Times New Roman" w:hAnsi="Times New Roman" w:cs="Times New Roman"/>
          <w:sz w:val="22"/>
          <w:szCs w:val="22"/>
        </w:rPr>
        <w:t xml:space="preserve"> = 600 MPOs</w:t>
      </w:r>
    </w:p>
    <w:p w14:paraId="1001D37B" w14:textId="77777777" w:rsidR="007F172F" w:rsidRPr="00112E30" w:rsidRDefault="007F172F" w:rsidP="00F809B5">
      <w:pPr>
        <w:tabs>
          <w:tab w:val="left" w:pos="-720"/>
          <w:tab w:val="left" w:pos="1080"/>
        </w:tabs>
        <w:suppressAutoHyphens/>
        <w:spacing w:line="240" w:lineRule="atLeast"/>
        <w:rPr>
          <w:rFonts w:ascii="Times New Roman" w:hAnsi="Times New Roman" w:cs="Times New Roman"/>
          <w:sz w:val="22"/>
          <w:szCs w:val="22"/>
        </w:rPr>
      </w:pPr>
    </w:p>
    <w:p w14:paraId="311AC3B1" w14:textId="77777777" w:rsidR="00416926" w:rsidRPr="00112E30" w:rsidRDefault="00C02677" w:rsidP="00C02677">
      <w:pPr>
        <w:numPr>
          <w:ilvl w:val="1"/>
          <w:numId w:val="6"/>
        </w:numPr>
        <w:tabs>
          <w:tab w:val="clear" w:pos="1440"/>
          <w:tab w:val="left" w:pos="-720"/>
          <w:tab w:val="num" w:pos="1080"/>
        </w:tabs>
        <w:suppressAutoHyphens/>
        <w:spacing w:line="240" w:lineRule="atLeast"/>
        <w:ind w:left="1080"/>
        <w:rPr>
          <w:rFonts w:ascii="Times New Roman" w:hAnsi="Times New Roman" w:cs="Times New Roman"/>
          <w:sz w:val="22"/>
          <w:szCs w:val="22"/>
        </w:rPr>
      </w:pPr>
      <w:r w:rsidRPr="00112E30">
        <w:rPr>
          <w:rFonts w:ascii="Times New Roman" w:hAnsi="Times New Roman" w:cs="Times New Roman"/>
          <w:sz w:val="22"/>
          <w:szCs w:val="22"/>
        </w:rPr>
        <w:t xml:space="preserve">Approximately 3 third party entities will request access to these confidential documents/materials under the MPO rules.  Such access makes these third parties </w:t>
      </w:r>
      <w:r w:rsidR="00416926" w:rsidRPr="00112E30">
        <w:rPr>
          <w:rFonts w:ascii="Times New Roman" w:hAnsi="Times New Roman" w:cs="Times New Roman"/>
          <w:sz w:val="22"/>
          <w:szCs w:val="22"/>
        </w:rPr>
        <w:t>subject to th</w:t>
      </w:r>
      <w:r w:rsidR="00422F11" w:rsidRPr="00112E30">
        <w:rPr>
          <w:rFonts w:ascii="Times New Roman" w:hAnsi="Times New Roman" w:cs="Times New Roman"/>
          <w:sz w:val="22"/>
          <w:szCs w:val="22"/>
        </w:rPr>
        <w:t>e</w:t>
      </w:r>
      <w:r w:rsidR="00416926" w:rsidRPr="00112E30">
        <w:rPr>
          <w:rFonts w:ascii="Times New Roman" w:hAnsi="Times New Roman" w:cs="Times New Roman"/>
          <w:sz w:val="22"/>
          <w:szCs w:val="22"/>
        </w:rPr>
        <w:t xml:space="preserve"> recordkeeping requirement</w:t>
      </w:r>
      <w:r w:rsidR="00422F11" w:rsidRPr="00112E30">
        <w:rPr>
          <w:rFonts w:ascii="Times New Roman" w:hAnsi="Times New Roman" w:cs="Times New Roman"/>
          <w:sz w:val="22"/>
          <w:szCs w:val="22"/>
        </w:rPr>
        <w:t>s</w:t>
      </w:r>
      <w:r w:rsidRPr="00112E30">
        <w:rPr>
          <w:rFonts w:ascii="Times New Roman" w:hAnsi="Times New Roman" w:cs="Times New Roman"/>
          <w:sz w:val="22"/>
          <w:szCs w:val="22"/>
        </w:rPr>
        <w:t>—maintaining a log</w:t>
      </w:r>
      <w:r w:rsidR="00416926" w:rsidRPr="00112E30">
        <w:rPr>
          <w:rFonts w:ascii="Times New Roman" w:hAnsi="Times New Roman" w:cs="Times New Roman"/>
          <w:sz w:val="22"/>
          <w:szCs w:val="22"/>
        </w:rPr>
        <w:t>.</w:t>
      </w:r>
      <w:r w:rsidRPr="00112E30">
        <w:rPr>
          <w:rFonts w:ascii="Times New Roman" w:hAnsi="Times New Roman" w:cs="Times New Roman"/>
          <w:sz w:val="22"/>
          <w:szCs w:val="22"/>
        </w:rPr>
        <w:t xml:space="preserve">  </w:t>
      </w:r>
    </w:p>
    <w:p w14:paraId="7C9737CA" w14:textId="17F98600" w:rsidR="00F46B85" w:rsidRDefault="00F46B85" w:rsidP="00F809B5">
      <w:pPr>
        <w:tabs>
          <w:tab w:val="left" w:pos="-720"/>
        </w:tabs>
        <w:suppressAutoHyphens/>
        <w:spacing w:line="240" w:lineRule="atLeast"/>
        <w:rPr>
          <w:rFonts w:ascii="Times New Roman" w:hAnsi="Times New Roman" w:cs="Times New Roman"/>
          <w:sz w:val="22"/>
          <w:szCs w:val="22"/>
        </w:rPr>
      </w:pPr>
    </w:p>
    <w:p w14:paraId="1A01B030" w14:textId="77777777" w:rsidR="00416926" w:rsidRDefault="001465CE" w:rsidP="00B466E2">
      <w:pPr>
        <w:tabs>
          <w:tab w:val="left" w:pos="-720"/>
        </w:tabs>
        <w:suppressAutoHyphens/>
        <w:spacing w:line="240" w:lineRule="atLeast"/>
        <w:ind w:left="1080"/>
        <w:rPr>
          <w:rFonts w:ascii="Times New Roman" w:hAnsi="Times New Roman" w:cs="Times New Roman"/>
          <w:sz w:val="22"/>
          <w:szCs w:val="22"/>
        </w:rPr>
      </w:pPr>
      <w:r w:rsidRPr="00112E30">
        <w:rPr>
          <w:rFonts w:ascii="Times New Roman" w:hAnsi="Times New Roman" w:cs="Times New Roman"/>
          <w:sz w:val="22"/>
          <w:szCs w:val="22"/>
        </w:rPr>
        <w:t>600 MPOs x 3 third party entities/MPO rules = 1,800 third parties</w:t>
      </w:r>
    </w:p>
    <w:p w14:paraId="723605C9" w14:textId="545F5F3F" w:rsidR="00F46B85" w:rsidRDefault="00F46B85" w:rsidP="00F809B5">
      <w:pPr>
        <w:tabs>
          <w:tab w:val="left" w:pos="-720"/>
        </w:tabs>
        <w:suppressAutoHyphens/>
        <w:spacing w:line="240" w:lineRule="atLeast"/>
        <w:rPr>
          <w:rFonts w:ascii="Times New Roman" w:hAnsi="Times New Roman" w:cs="Times New Roman"/>
          <w:sz w:val="22"/>
          <w:szCs w:val="22"/>
        </w:rPr>
      </w:pPr>
    </w:p>
    <w:p w14:paraId="1D88D2DA" w14:textId="77777777" w:rsidR="001465CE" w:rsidRPr="00112E30" w:rsidRDefault="001465CE" w:rsidP="0097692B">
      <w:pPr>
        <w:tabs>
          <w:tab w:val="left" w:pos="-720"/>
        </w:tabs>
        <w:suppressAutoHyphens/>
        <w:spacing w:line="240" w:lineRule="atLeast"/>
        <w:ind w:left="720" w:hanging="720"/>
        <w:rPr>
          <w:rFonts w:ascii="Times New Roman" w:hAnsi="Times New Roman" w:cs="Times New Roman"/>
          <w:sz w:val="22"/>
          <w:szCs w:val="22"/>
        </w:rPr>
      </w:pPr>
    </w:p>
    <w:p w14:paraId="250DBF27" w14:textId="77777777" w:rsidR="001465CE" w:rsidRPr="00112E30" w:rsidRDefault="001465CE" w:rsidP="001465CE">
      <w:pPr>
        <w:tabs>
          <w:tab w:val="left" w:pos="-720"/>
        </w:tabs>
        <w:suppressAutoHyphens/>
        <w:spacing w:line="240" w:lineRule="atLeast"/>
        <w:ind w:left="720" w:hanging="720"/>
        <w:rPr>
          <w:rFonts w:ascii="Times New Roman" w:hAnsi="Times New Roman" w:cs="Times New Roman"/>
          <w:b/>
          <w:sz w:val="22"/>
          <w:szCs w:val="22"/>
        </w:rPr>
      </w:pPr>
      <w:r w:rsidRPr="00112E30">
        <w:rPr>
          <w:rFonts w:ascii="Times New Roman" w:hAnsi="Times New Roman" w:cs="Times New Roman"/>
          <w:sz w:val="22"/>
          <w:szCs w:val="22"/>
        </w:rPr>
        <w:tab/>
      </w:r>
      <w:r w:rsidRPr="00112E30">
        <w:rPr>
          <w:rFonts w:ascii="Times New Roman" w:hAnsi="Times New Roman" w:cs="Times New Roman"/>
          <w:b/>
          <w:sz w:val="22"/>
          <w:szCs w:val="22"/>
        </w:rPr>
        <w:t xml:space="preserve">Total Number of Respondents: </w:t>
      </w:r>
      <w:r w:rsidR="001D40AB" w:rsidRPr="00F809B5">
        <w:rPr>
          <w:rFonts w:ascii="Times New Roman" w:hAnsi="Times New Roman" w:cs="Times New Roman"/>
          <w:b/>
          <w:sz w:val="22"/>
          <w:szCs w:val="22"/>
        </w:rPr>
        <w:t>600 + 1,800 =</w:t>
      </w:r>
      <w:r w:rsidR="001D40AB" w:rsidRPr="00112E30">
        <w:rPr>
          <w:rFonts w:ascii="Times New Roman" w:hAnsi="Times New Roman" w:cs="Times New Roman"/>
          <w:b/>
          <w:sz w:val="22"/>
          <w:szCs w:val="22"/>
        </w:rPr>
        <w:t xml:space="preserve"> 2,400 respondents</w:t>
      </w:r>
    </w:p>
    <w:p w14:paraId="1B6AF95C" w14:textId="77777777" w:rsidR="001465CE" w:rsidRPr="00112E30" w:rsidRDefault="001465CE" w:rsidP="0097692B">
      <w:pPr>
        <w:tabs>
          <w:tab w:val="left" w:pos="-720"/>
        </w:tabs>
        <w:suppressAutoHyphens/>
        <w:spacing w:line="240" w:lineRule="atLeast"/>
        <w:ind w:left="720" w:hanging="720"/>
        <w:rPr>
          <w:rFonts w:ascii="Times New Roman" w:hAnsi="Times New Roman" w:cs="Times New Roman"/>
          <w:sz w:val="22"/>
          <w:szCs w:val="22"/>
        </w:rPr>
      </w:pPr>
    </w:p>
    <w:p w14:paraId="22300F62" w14:textId="0C0A2655" w:rsidR="00F809B5" w:rsidRPr="00F809B5" w:rsidRDefault="00416926" w:rsidP="00F809B5">
      <w:pPr>
        <w:pStyle w:val="ListParagraph"/>
        <w:numPr>
          <w:ilvl w:val="0"/>
          <w:numId w:val="8"/>
        </w:numPr>
        <w:tabs>
          <w:tab w:val="left" w:pos="-720"/>
        </w:tabs>
        <w:suppressAutoHyphens/>
        <w:spacing w:line="240" w:lineRule="atLeast"/>
        <w:rPr>
          <w:rFonts w:ascii="Times New Roman" w:hAnsi="Times New Roman" w:cs="Times New Roman"/>
          <w:sz w:val="22"/>
          <w:szCs w:val="22"/>
        </w:rPr>
      </w:pPr>
      <w:r w:rsidRPr="00F809B5">
        <w:rPr>
          <w:rFonts w:ascii="Times New Roman" w:hAnsi="Times New Roman" w:cs="Times New Roman"/>
          <w:sz w:val="22"/>
          <w:szCs w:val="22"/>
        </w:rPr>
        <w:t xml:space="preserve">The Commission estimates that each </w:t>
      </w:r>
      <w:r w:rsidR="0045563A" w:rsidRPr="00F809B5">
        <w:rPr>
          <w:rFonts w:ascii="Times New Roman" w:hAnsi="Times New Roman" w:cs="Times New Roman"/>
          <w:sz w:val="22"/>
          <w:szCs w:val="22"/>
        </w:rPr>
        <w:t xml:space="preserve">submitting entity </w:t>
      </w:r>
      <w:r w:rsidRPr="00F809B5">
        <w:rPr>
          <w:rFonts w:ascii="Times New Roman" w:hAnsi="Times New Roman" w:cs="Times New Roman"/>
          <w:sz w:val="22"/>
          <w:szCs w:val="22"/>
        </w:rPr>
        <w:t xml:space="preserve">respondent will </w:t>
      </w:r>
      <w:r w:rsidR="0045563A" w:rsidRPr="00F809B5">
        <w:rPr>
          <w:rFonts w:ascii="Times New Roman" w:hAnsi="Times New Roman" w:cs="Times New Roman"/>
          <w:sz w:val="22"/>
          <w:szCs w:val="22"/>
        </w:rPr>
        <w:t>make one confidentiality request under the MPO rules:</w:t>
      </w:r>
    </w:p>
    <w:p w14:paraId="78490EF4" w14:textId="77777777" w:rsidR="00F809B5" w:rsidRDefault="00F809B5" w:rsidP="00F809B5">
      <w:pPr>
        <w:pStyle w:val="ListParagraph"/>
        <w:tabs>
          <w:tab w:val="left" w:pos="-720"/>
        </w:tabs>
        <w:suppressAutoHyphens/>
        <w:spacing w:line="240" w:lineRule="atLeast"/>
        <w:ind w:left="1080"/>
        <w:rPr>
          <w:rFonts w:ascii="Times New Roman" w:hAnsi="Times New Roman" w:cs="Times New Roman"/>
          <w:sz w:val="22"/>
          <w:szCs w:val="22"/>
        </w:rPr>
      </w:pPr>
    </w:p>
    <w:p w14:paraId="06D83397" w14:textId="1A895362" w:rsidR="007F172F" w:rsidRDefault="00EF23FC" w:rsidP="00F809B5">
      <w:pPr>
        <w:pStyle w:val="ListParagraph"/>
        <w:tabs>
          <w:tab w:val="left" w:pos="-720"/>
        </w:tabs>
        <w:suppressAutoHyphens/>
        <w:spacing w:line="240" w:lineRule="atLeast"/>
        <w:ind w:left="1080"/>
        <w:rPr>
          <w:rFonts w:ascii="Times New Roman" w:hAnsi="Times New Roman" w:cs="Times New Roman"/>
          <w:sz w:val="22"/>
          <w:szCs w:val="22"/>
        </w:rPr>
      </w:pPr>
      <w:r w:rsidRPr="00F809B5">
        <w:rPr>
          <w:rFonts w:ascii="Times New Roman" w:hAnsi="Times New Roman" w:cs="Times New Roman"/>
          <w:sz w:val="22"/>
          <w:szCs w:val="22"/>
        </w:rPr>
        <w:t xml:space="preserve"> </w:t>
      </w:r>
      <w:r w:rsidR="0045563A" w:rsidRPr="00F809B5">
        <w:rPr>
          <w:rFonts w:ascii="Times New Roman" w:hAnsi="Times New Roman" w:cs="Times New Roman"/>
          <w:sz w:val="22"/>
          <w:szCs w:val="22"/>
        </w:rPr>
        <w:t>600 submitting entities x 1 confidentiality request/annually = 600 responses</w:t>
      </w:r>
    </w:p>
    <w:p w14:paraId="2F3FE8D2" w14:textId="77777777" w:rsidR="00CA4C71" w:rsidRDefault="00CA4C71" w:rsidP="00EF23FC">
      <w:pPr>
        <w:tabs>
          <w:tab w:val="left" w:pos="-720"/>
        </w:tabs>
        <w:suppressAutoHyphens/>
        <w:spacing w:line="240" w:lineRule="atLeast"/>
        <w:ind w:left="1080" w:hanging="360"/>
        <w:rPr>
          <w:rFonts w:ascii="Times New Roman" w:hAnsi="Times New Roman" w:cs="Times New Roman"/>
          <w:sz w:val="22"/>
          <w:szCs w:val="22"/>
        </w:rPr>
      </w:pPr>
    </w:p>
    <w:p w14:paraId="41D38646" w14:textId="6FBEF04F" w:rsidR="0051102E" w:rsidRPr="00112E30" w:rsidRDefault="00EF23FC" w:rsidP="00EF23FC">
      <w:pPr>
        <w:tabs>
          <w:tab w:val="left" w:pos="-720"/>
        </w:tabs>
        <w:suppressAutoHyphens/>
        <w:spacing w:line="240" w:lineRule="atLeast"/>
        <w:ind w:left="1080" w:hanging="360"/>
        <w:rPr>
          <w:rFonts w:ascii="Times New Roman" w:hAnsi="Times New Roman" w:cs="Times New Roman"/>
          <w:sz w:val="22"/>
          <w:szCs w:val="22"/>
        </w:rPr>
      </w:pPr>
      <w:r>
        <w:rPr>
          <w:rFonts w:ascii="Times New Roman" w:hAnsi="Times New Roman" w:cs="Times New Roman"/>
          <w:sz w:val="22"/>
          <w:szCs w:val="22"/>
        </w:rPr>
        <w:t>(</w:t>
      </w:r>
      <w:r w:rsidR="00F809B5">
        <w:rPr>
          <w:rFonts w:ascii="Times New Roman" w:hAnsi="Times New Roman" w:cs="Times New Roman"/>
          <w:sz w:val="22"/>
          <w:szCs w:val="22"/>
        </w:rPr>
        <w:t>b</w:t>
      </w:r>
      <w:r>
        <w:rPr>
          <w:rFonts w:ascii="Times New Roman" w:hAnsi="Times New Roman" w:cs="Times New Roman"/>
          <w:sz w:val="22"/>
          <w:szCs w:val="22"/>
        </w:rPr>
        <w:t xml:space="preserve">)  </w:t>
      </w:r>
      <w:r w:rsidR="0051102E" w:rsidRPr="00112E30">
        <w:rPr>
          <w:rFonts w:ascii="Times New Roman" w:hAnsi="Times New Roman" w:cs="Times New Roman"/>
          <w:sz w:val="22"/>
          <w:szCs w:val="22"/>
        </w:rPr>
        <w:t>The Commission also estimates that each third party must maintain only one log to comply with the recordkeeping requirement:</w:t>
      </w:r>
    </w:p>
    <w:p w14:paraId="6AD2F7EE" w14:textId="77777777" w:rsidR="00D51FD3" w:rsidRPr="00112E30" w:rsidRDefault="00D51FD3" w:rsidP="00EF616E">
      <w:pPr>
        <w:tabs>
          <w:tab w:val="left" w:pos="-720"/>
          <w:tab w:val="left" w:pos="1080"/>
        </w:tabs>
        <w:suppressAutoHyphens/>
        <w:spacing w:line="240" w:lineRule="atLeast"/>
        <w:ind w:left="1080" w:hanging="360"/>
        <w:rPr>
          <w:rFonts w:ascii="Times New Roman" w:hAnsi="Times New Roman" w:cs="Times New Roman"/>
          <w:sz w:val="22"/>
          <w:szCs w:val="22"/>
        </w:rPr>
      </w:pPr>
    </w:p>
    <w:p w14:paraId="3A7E50C2" w14:textId="77777777" w:rsidR="0045563A" w:rsidRPr="00112E30" w:rsidRDefault="0045563A" w:rsidP="00EF23FC">
      <w:pPr>
        <w:tabs>
          <w:tab w:val="left" w:pos="-720"/>
        </w:tabs>
        <w:suppressAutoHyphens/>
        <w:spacing w:line="240" w:lineRule="atLeast"/>
        <w:ind w:left="1080"/>
        <w:rPr>
          <w:rFonts w:ascii="Times New Roman" w:hAnsi="Times New Roman" w:cs="Times New Roman"/>
          <w:sz w:val="22"/>
          <w:szCs w:val="22"/>
        </w:rPr>
      </w:pPr>
      <w:r w:rsidRPr="00112E30">
        <w:rPr>
          <w:rFonts w:ascii="Times New Roman" w:hAnsi="Times New Roman" w:cs="Times New Roman"/>
          <w:sz w:val="22"/>
          <w:szCs w:val="22"/>
        </w:rPr>
        <w:t xml:space="preserve">1,800 third parties </w:t>
      </w:r>
      <w:r w:rsidR="00D51FD3">
        <w:rPr>
          <w:rFonts w:ascii="Times New Roman" w:hAnsi="Times New Roman" w:cs="Times New Roman"/>
          <w:sz w:val="22"/>
          <w:szCs w:val="22"/>
        </w:rPr>
        <w:t xml:space="preserve">are </w:t>
      </w:r>
      <w:r w:rsidRPr="00112E30">
        <w:rPr>
          <w:rFonts w:ascii="Times New Roman" w:hAnsi="Times New Roman" w:cs="Times New Roman"/>
          <w:sz w:val="22"/>
          <w:szCs w:val="22"/>
        </w:rPr>
        <w:t>subject to recordkeeping (log) requirement = 1,800 responses</w:t>
      </w:r>
    </w:p>
    <w:p w14:paraId="30C16040" w14:textId="21509492" w:rsidR="001A5A2C" w:rsidRDefault="001A5A2C" w:rsidP="00F809B5">
      <w:pPr>
        <w:tabs>
          <w:tab w:val="left" w:pos="-720"/>
          <w:tab w:val="left" w:pos="1170"/>
        </w:tabs>
        <w:suppressAutoHyphens/>
        <w:spacing w:line="240" w:lineRule="atLeast"/>
        <w:rPr>
          <w:rFonts w:ascii="Times New Roman" w:hAnsi="Times New Roman" w:cs="Times New Roman"/>
          <w:sz w:val="22"/>
          <w:szCs w:val="22"/>
        </w:rPr>
      </w:pPr>
    </w:p>
    <w:p w14:paraId="05963239" w14:textId="77777777" w:rsidR="004570CC" w:rsidRPr="00112E30" w:rsidRDefault="004570CC" w:rsidP="0097692B">
      <w:pPr>
        <w:tabs>
          <w:tab w:val="left" w:pos="-720"/>
        </w:tabs>
        <w:suppressAutoHyphens/>
        <w:spacing w:line="240" w:lineRule="atLeast"/>
        <w:ind w:left="720" w:hanging="720"/>
        <w:rPr>
          <w:rFonts w:ascii="Times New Roman" w:hAnsi="Times New Roman" w:cs="Times New Roman"/>
          <w:sz w:val="22"/>
          <w:szCs w:val="22"/>
        </w:rPr>
      </w:pPr>
    </w:p>
    <w:p w14:paraId="6E11664F" w14:textId="77777777" w:rsidR="00551F60" w:rsidRPr="00112E30" w:rsidRDefault="00416926" w:rsidP="0097692B">
      <w:pPr>
        <w:tabs>
          <w:tab w:val="left" w:pos="-720"/>
        </w:tabs>
        <w:suppressAutoHyphens/>
        <w:spacing w:line="240" w:lineRule="atLeast"/>
        <w:ind w:left="720" w:hanging="720"/>
        <w:rPr>
          <w:rFonts w:ascii="Times New Roman" w:hAnsi="Times New Roman" w:cs="Times New Roman"/>
          <w:b/>
          <w:sz w:val="22"/>
          <w:szCs w:val="22"/>
        </w:rPr>
      </w:pPr>
      <w:r w:rsidRPr="00112E30">
        <w:rPr>
          <w:rFonts w:ascii="Times New Roman" w:hAnsi="Times New Roman" w:cs="Times New Roman"/>
          <w:b/>
          <w:sz w:val="22"/>
          <w:szCs w:val="22"/>
        </w:rPr>
        <w:tab/>
        <w:t xml:space="preserve">Total Number of Responses Annually: </w:t>
      </w:r>
      <w:r w:rsidR="0045563A" w:rsidRPr="00F809B5">
        <w:rPr>
          <w:rFonts w:ascii="Times New Roman" w:hAnsi="Times New Roman" w:cs="Times New Roman"/>
          <w:b/>
          <w:sz w:val="22"/>
          <w:szCs w:val="22"/>
        </w:rPr>
        <w:t>600 + 1,800 =</w:t>
      </w:r>
      <w:r w:rsidR="0045563A" w:rsidRPr="00112E30">
        <w:rPr>
          <w:rFonts w:ascii="Times New Roman" w:hAnsi="Times New Roman" w:cs="Times New Roman"/>
          <w:b/>
          <w:sz w:val="22"/>
          <w:szCs w:val="22"/>
        </w:rPr>
        <w:t xml:space="preserve"> 2,400 responses</w:t>
      </w:r>
    </w:p>
    <w:p w14:paraId="2C8EC7FB" w14:textId="77777777" w:rsidR="00551F60" w:rsidRPr="00112E30" w:rsidRDefault="00551F60" w:rsidP="0097692B">
      <w:pPr>
        <w:tabs>
          <w:tab w:val="left" w:pos="-720"/>
        </w:tabs>
        <w:suppressAutoHyphens/>
        <w:spacing w:line="240" w:lineRule="atLeast"/>
        <w:ind w:left="720" w:hanging="720"/>
        <w:rPr>
          <w:rFonts w:ascii="Times New Roman" w:hAnsi="Times New Roman" w:cs="Times New Roman"/>
          <w:b/>
          <w:sz w:val="22"/>
          <w:szCs w:val="22"/>
        </w:rPr>
      </w:pPr>
    </w:p>
    <w:p w14:paraId="7C9AB595" w14:textId="3F04AAB7" w:rsidR="00283700" w:rsidRPr="00112E30" w:rsidRDefault="00551F60" w:rsidP="0097692B">
      <w:pPr>
        <w:tabs>
          <w:tab w:val="left" w:pos="-720"/>
        </w:tabs>
        <w:suppressAutoHyphens/>
        <w:spacing w:line="240" w:lineRule="atLeast"/>
        <w:ind w:left="720" w:hanging="720"/>
        <w:rPr>
          <w:rFonts w:ascii="Times New Roman" w:hAnsi="Times New Roman" w:cs="Times New Roman"/>
          <w:b/>
          <w:sz w:val="22"/>
          <w:szCs w:val="22"/>
        </w:rPr>
      </w:pPr>
      <w:r w:rsidRPr="00112E30">
        <w:rPr>
          <w:rFonts w:ascii="Times New Roman" w:hAnsi="Times New Roman" w:cs="Times New Roman"/>
          <w:b/>
          <w:sz w:val="22"/>
          <w:szCs w:val="22"/>
        </w:rPr>
        <w:tab/>
      </w:r>
      <w:r w:rsidR="00357924" w:rsidRPr="00D67690">
        <w:rPr>
          <w:rFonts w:ascii="Times New Roman" w:hAnsi="Times New Roman" w:cs="Times New Roman"/>
          <w:b/>
          <w:sz w:val="22"/>
          <w:szCs w:val="22"/>
        </w:rPr>
        <w:t>Frequency</w:t>
      </w:r>
      <w:r w:rsidR="00283700" w:rsidRPr="00D67690">
        <w:rPr>
          <w:rFonts w:ascii="Times New Roman" w:hAnsi="Times New Roman" w:cs="Times New Roman"/>
          <w:b/>
          <w:sz w:val="22"/>
          <w:szCs w:val="22"/>
        </w:rPr>
        <w:t xml:space="preserve"> o</w:t>
      </w:r>
      <w:r w:rsidR="00283700" w:rsidRPr="00112E30">
        <w:rPr>
          <w:rFonts w:ascii="Times New Roman" w:hAnsi="Times New Roman" w:cs="Times New Roman"/>
          <w:b/>
          <w:sz w:val="22"/>
          <w:szCs w:val="22"/>
        </w:rPr>
        <w:t>f Response: On occasion</w:t>
      </w:r>
      <w:r w:rsidR="007E3662" w:rsidRPr="00112E30">
        <w:rPr>
          <w:rFonts w:ascii="Times New Roman" w:hAnsi="Times New Roman" w:cs="Times New Roman"/>
          <w:b/>
          <w:sz w:val="22"/>
          <w:szCs w:val="22"/>
        </w:rPr>
        <w:t xml:space="preserve"> reporting </w:t>
      </w:r>
      <w:r w:rsidR="008D3866" w:rsidRPr="00112E30">
        <w:rPr>
          <w:rFonts w:ascii="Times New Roman" w:hAnsi="Times New Roman" w:cs="Times New Roman"/>
          <w:b/>
          <w:sz w:val="22"/>
          <w:szCs w:val="22"/>
        </w:rPr>
        <w:t xml:space="preserve">and recordkeeping </w:t>
      </w:r>
      <w:r w:rsidR="007E3662" w:rsidRPr="00112E30">
        <w:rPr>
          <w:rFonts w:ascii="Times New Roman" w:hAnsi="Times New Roman" w:cs="Times New Roman"/>
          <w:b/>
          <w:sz w:val="22"/>
          <w:szCs w:val="22"/>
        </w:rPr>
        <w:t>requirement</w:t>
      </w:r>
      <w:r w:rsidR="008D3866" w:rsidRPr="00112E30">
        <w:rPr>
          <w:rFonts w:ascii="Times New Roman" w:hAnsi="Times New Roman" w:cs="Times New Roman"/>
          <w:b/>
          <w:sz w:val="22"/>
          <w:szCs w:val="22"/>
        </w:rPr>
        <w:t>s</w:t>
      </w:r>
    </w:p>
    <w:p w14:paraId="56350752" w14:textId="77777777" w:rsidR="00283700" w:rsidRPr="00112E30" w:rsidRDefault="00283700" w:rsidP="0097692B">
      <w:pPr>
        <w:tabs>
          <w:tab w:val="left" w:pos="-720"/>
        </w:tabs>
        <w:suppressAutoHyphens/>
        <w:spacing w:line="240" w:lineRule="atLeast"/>
        <w:ind w:left="720" w:hanging="720"/>
        <w:rPr>
          <w:rFonts w:ascii="Times New Roman" w:hAnsi="Times New Roman" w:cs="Times New Roman"/>
          <w:b/>
          <w:sz w:val="22"/>
          <w:szCs w:val="22"/>
        </w:rPr>
      </w:pPr>
    </w:p>
    <w:p w14:paraId="4B66A7BC" w14:textId="77777777" w:rsidR="007C6DEC" w:rsidRPr="00112E30" w:rsidRDefault="00F47E80" w:rsidP="00F47E80">
      <w:pPr>
        <w:tabs>
          <w:tab w:val="left" w:pos="-720"/>
        </w:tabs>
        <w:suppressAutoHyphens/>
        <w:spacing w:line="240" w:lineRule="atLeast"/>
        <w:ind w:left="1080" w:hanging="360"/>
        <w:rPr>
          <w:rFonts w:ascii="Times New Roman" w:hAnsi="Times New Roman" w:cs="Times New Roman"/>
          <w:sz w:val="22"/>
          <w:szCs w:val="22"/>
        </w:rPr>
      </w:pPr>
      <w:r>
        <w:rPr>
          <w:rFonts w:ascii="Times New Roman" w:hAnsi="Times New Roman" w:cs="Times New Roman"/>
          <w:sz w:val="22"/>
          <w:szCs w:val="22"/>
        </w:rPr>
        <w:t xml:space="preserve">(a) </w:t>
      </w:r>
      <w:r w:rsidR="00726CB2" w:rsidRPr="00112E30">
        <w:rPr>
          <w:rFonts w:ascii="Times New Roman" w:hAnsi="Times New Roman" w:cs="Times New Roman"/>
          <w:sz w:val="22"/>
          <w:szCs w:val="22"/>
        </w:rPr>
        <w:t xml:space="preserve">Respondents </w:t>
      </w:r>
      <w:r w:rsidR="008D3866" w:rsidRPr="00112E30">
        <w:rPr>
          <w:rFonts w:ascii="Times New Roman" w:hAnsi="Times New Roman" w:cs="Times New Roman"/>
          <w:sz w:val="22"/>
          <w:szCs w:val="22"/>
        </w:rPr>
        <w:t xml:space="preserve">may </w:t>
      </w:r>
      <w:r w:rsidR="00FB5E0A" w:rsidRPr="00112E30">
        <w:rPr>
          <w:rFonts w:ascii="Times New Roman" w:hAnsi="Times New Roman" w:cs="Times New Roman"/>
          <w:sz w:val="22"/>
          <w:szCs w:val="22"/>
        </w:rPr>
        <w:t xml:space="preserve">make a “confidentiality </w:t>
      </w:r>
      <w:r w:rsidR="00392721" w:rsidRPr="00112E30">
        <w:rPr>
          <w:rFonts w:ascii="Times New Roman" w:hAnsi="Times New Roman" w:cs="Times New Roman"/>
          <w:sz w:val="22"/>
          <w:szCs w:val="22"/>
        </w:rPr>
        <w:t>request</w:t>
      </w:r>
      <w:r w:rsidR="00FB5E0A" w:rsidRPr="00112E30">
        <w:rPr>
          <w:rFonts w:ascii="Times New Roman" w:hAnsi="Times New Roman" w:cs="Times New Roman"/>
          <w:sz w:val="22"/>
          <w:szCs w:val="22"/>
        </w:rPr>
        <w:t xml:space="preserve">” pursuant to the </w:t>
      </w:r>
      <w:r w:rsidR="00726CB2" w:rsidRPr="00112E30">
        <w:rPr>
          <w:rFonts w:ascii="Times New Roman" w:hAnsi="Times New Roman" w:cs="Times New Roman"/>
          <w:sz w:val="22"/>
          <w:szCs w:val="22"/>
        </w:rPr>
        <w:t xml:space="preserve">MPO </w:t>
      </w:r>
      <w:r w:rsidR="008D3866" w:rsidRPr="00112E30">
        <w:rPr>
          <w:rFonts w:ascii="Times New Roman" w:hAnsi="Times New Roman" w:cs="Times New Roman"/>
          <w:sz w:val="22"/>
          <w:szCs w:val="22"/>
        </w:rPr>
        <w:t>rules</w:t>
      </w:r>
      <w:r w:rsidR="00FB5E0A" w:rsidRPr="00112E30">
        <w:rPr>
          <w:rFonts w:ascii="Times New Roman" w:hAnsi="Times New Roman" w:cs="Times New Roman"/>
          <w:sz w:val="22"/>
          <w:szCs w:val="22"/>
        </w:rPr>
        <w:t xml:space="preserve"> </w:t>
      </w:r>
      <w:r w:rsidR="00392721" w:rsidRPr="00112E30">
        <w:rPr>
          <w:rFonts w:ascii="Times New Roman" w:hAnsi="Times New Roman" w:cs="Times New Roman"/>
          <w:sz w:val="22"/>
          <w:szCs w:val="22"/>
        </w:rPr>
        <w:t xml:space="preserve">to limit access to their </w:t>
      </w:r>
      <w:r w:rsidR="008D3866" w:rsidRPr="00112E30">
        <w:rPr>
          <w:rFonts w:ascii="Times New Roman" w:hAnsi="Times New Roman" w:cs="Times New Roman"/>
          <w:sz w:val="22"/>
          <w:szCs w:val="22"/>
        </w:rPr>
        <w:t xml:space="preserve">document </w:t>
      </w:r>
      <w:r w:rsidR="00392721" w:rsidRPr="00112E30">
        <w:rPr>
          <w:rFonts w:ascii="Times New Roman" w:hAnsi="Times New Roman" w:cs="Times New Roman"/>
          <w:sz w:val="22"/>
          <w:szCs w:val="22"/>
        </w:rPr>
        <w:t>submission</w:t>
      </w:r>
      <w:r w:rsidR="008D3866" w:rsidRPr="00112E30">
        <w:rPr>
          <w:rFonts w:ascii="Times New Roman" w:hAnsi="Times New Roman" w:cs="Times New Roman"/>
          <w:sz w:val="22"/>
          <w:szCs w:val="22"/>
        </w:rPr>
        <w:t>, which</w:t>
      </w:r>
      <w:r w:rsidR="00392721" w:rsidRPr="00112E30">
        <w:rPr>
          <w:rFonts w:ascii="Times New Roman" w:hAnsi="Times New Roman" w:cs="Times New Roman"/>
          <w:sz w:val="22"/>
          <w:szCs w:val="22"/>
        </w:rPr>
        <w:t xml:space="preserve"> will </w:t>
      </w:r>
      <w:r w:rsidR="00726CB2" w:rsidRPr="00112E30">
        <w:rPr>
          <w:rFonts w:ascii="Times New Roman" w:hAnsi="Times New Roman" w:cs="Times New Roman"/>
          <w:sz w:val="22"/>
          <w:szCs w:val="22"/>
        </w:rPr>
        <w:t>re</w:t>
      </w:r>
      <w:r w:rsidR="00283700" w:rsidRPr="00112E30">
        <w:rPr>
          <w:rFonts w:ascii="Times New Roman" w:hAnsi="Times New Roman" w:cs="Times New Roman"/>
          <w:sz w:val="22"/>
          <w:szCs w:val="22"/>
        </w:rPr>
        <w:t xml:space="preserve">quire approximately </w:t>
      </w:r>
      <w:r w:rsidR="00AB2FD2" w:rsidRPr="00112E30">
        <w:rPr>
          <w:rFonts w:ascii="Times New Roman" w:hAnsi="Times New Roman" w:cs="Times New Roman"/>
          <w:sz w:val="22"/>
          <w:szCs w:val="22"/>
        </w:rPr>
        <w:t>1</w:t>
      </w:r>
      <w:r w:rsidR="00FB5E0A" w:rsidRPr="00112E30">
        <w:rPr>
          <w:rFonts w:ascii="Times New Roman" w:hAnsi="Times New Roman" w:cs="Times New Roman"/>
          <w:sz w:val="22"/>
          <w:szCs w:val="22"/>
        </w:rPr>
        <w:t xml:space="preserve"> hour</w:t>
      </w:r>
      <w:r w:rsidR="00283700" w:rsidRPr="00112E30">
        <w:rPr>
          <w:rFonts w:ascii="Times New Roman" w:hAnsi="Times New Roman" w:cs="Times New Roman"/>
          <w:sz w:val="22"/>
          <w:szCs w:val="22"/>
        </w:rPr>
        <w:t xml:space="preserve"> </w:t>
      </w:r>
      <w:r w:rsidR="00392721" w:rsidRPr="00112E30">
        <w:rPr>
          <w:rFonts w:ascii="Times New Roman" w:hAnsi="Times New Roman" w:cs="Times New Roman"/>
          <w:sz w:val="22"/>
          <w:szCs w:val="22"/>
        </w:rPr>
        <w:t xml:space="preserve">to prepare the </w:t>
      </w:r>
      <w:r w:rsidR="008D3866" w:rsidRPr="00112E30">
        <w:rPr>
          <w:rFonts w:ascii="Times New Roman" w:hAnsi="Times New Roman" w:cs="Times New Roman"/>
          <w:sz w:val="22"/>
          <w:szCs w:val="22"/>
        </w:rPr>
        <w:t xml:space="preserve">request pursuant to the </w:t>
      </w:r>
      <w:r w:rsidR="00392721" w:rsidRPr="00112E30">
        <w:rPr>
          <w:rFonts w:ascii="Times New Roman" w:hAnsi="Times New Roman" w:cs="Times New Roman"/>
          <w:sz w:val="22"/>
          <w:szCs w:val="22"/>
        </w:rPr>
        <w:t xml:space="preserve">MPO </w:t>
      </w:r>
      <w:r w:rsidR="008D3866" w:rsidRPr="00112E30">
        <w:rPr>
          <w:rFonts w:ascii="Times New Roman" w:hAnsi="Times New Roman" w:cs="Times New Roman"/>
          <w:sz w:val="22"/>
          <w:szCs w:val="22"/>
        </w:rPr>
        <w:t>rules</w:t>
      </w:r>
      <w:r w:rsidR="00283700" w:rsidRPr="00112E30">
        <w:rPr>
          <w:rFonts w:ascii="Times New Roman" w:hAnsi="Times New Roman" w:cs="Times New Roman"/>
          <w:sz w:val="22"/>
          <w:szCs w:val="22"/>
        </w:rPr>
        <w:t>:</w:t>
      </w:r>
    </w:p>
    <w:p w14:paraId="3C3DB40F" w14:textId="77777777" w:rsidR="00283700" w:rsidRPr="00112E30" w:rsidRDefault="00283700" w:rsidP="0097692B">
      <w:pPr>
        <w:tabs>
          <w:tab w:val="left" w:pos="-720"/>
        </w:tabs>
        <w:suppressAutoHyphens/>
        <w:spacing w:line="240" w:lineRule="atLeast"/>
        <w:ind w:left="720" w:hanging="720"/>
        <w:rPr>
          <w:rFonts w:ascii="Times New Roman" w:hAnsi="Times New Roman" w:cs="Times New Roman"/>
          <w:sz w:val="22"/>
          <w:szCs w:val="22"/>
        </w:rPr>
      </w:pPr>
    </w:p>
    <w:p w14:paraId="26317858" w14:textId="7314E744" w:rsidR="00283700" w:rsidRDefault="00357924" w:rsidP="00F47E80">
      <w:pPr>
        <w:tabs>
          <w:tab w:val="left" w:pos="-720"/>
        </w:tabs>
        <w:suppressAutoHyphens/>
        <w:spacing w:line="240" w:lineRule="atLeast"/>
        <w:ind w:left="1080" w:hanging="90"/>
        <w:rPr>
          <w:rFonts w:ascii="Times New Roman" w:hAnsi="Times New Roman" w:cs="Times New Roman"/>
          <w:sz w:val="22"/>
          <w:szCs w:val="22"/>
        </w:rPr>
      </w:pPr>
      <w:r>
        <w:rPr>
          <w:rFonts w:ascii="Times New Roman" w:hAnsi="Times New Roman" w:cs="Times New Roman"/>
          <w:sz w:val="22"/>
          <w:szCs w:val="22"/>
        </w:rPr>
        <w:tab/>
      </w:r>
      <w:r w:rsidR="00726CB2" w:rsidRPr="00D67690">
        <w:rPr>
          <w:rFonts w:ascii="Times New Roman" w:hAnsi="Times New Roman" w:cs="Times New Roman"/>
          <w:sz w:val="22"/>
          <w:szCs w:val="22"/>
        </w:rPr>
        <w:t>6</w:t>
      </w:r>
      <w:r w:rsidR="00283700" w:rsidRPr="00D67690">
        <w:rPr>
          <w:rFonts w:ascii="Times New Roman" w:hAnsi="Times New Roman" w:cs="Times New Roman"/>
          <w:sz w:val="22"/>
          <w:szCs w:val="22"/>
        </w:rPr>
        <w:t xml:space="preserve">00 </w:t>
      </w:r>
      <w:r w:rsidR="00C56FDF" w:rsidRPr="00D67690">
        <w:rPr>
          <w:rFonts w:ascii="Times New Roman" w:hAnsi="Times New Roman" w:cs="Times New Roman"/>
          <w:sz w:val="22"/>
          <w:szCs w:val="22"/>
        </w:rPr>
        <w:t xml:space="preserve">submitters </w:t>
      </w:r>
      <w:r w:rsidR="00283700" w:rsidRPr="00D67690">
        <w:rPr>
          <w:rFonts w:ascii="Times New Roman" w:hAnsi="Times New Roman" w:cs="Times New Roman"/>
          <w:sz w:val="22"/>
          <w:szCs w:val="22"/>
        </w:rPr>
        <w:t xml:space="preserve">x </w:t>
      </w:r>
      <w:r w:rsidRPr="00D67690">
        <w:rPr>
          <w:rFonts w:ascii="Times New Roman" w:hAnsi="Times New Roman" w:cs="Times New Roman"/>
          <w:sz w:val="22"/>
          <w:szCs w:val="22"/>
        </w:rPr>
        <w:t>1</w:t>
      </w:r>
      <w:r w:rsidR="00CA4C71" w:rsidRPr="00D67690">
        <w:rPr>
          <w:rFonts w:ascii="Times New Roman" w:hAnsi="Times New Roman" w:cs="Times New Roman"/>
          <w:sz w:val="22"/>
          <w:szCs w:val="22"/>
        </w:rPr>
        <w:t xml:space="preserve"> </w:t>
      </w:r>
      <w:r w:rsidR="00283700" w:rsidRPr="00D67690">
        <w:rPr>
          <w:rFonts w:ascii="Times New Roman" w:hAnsi="Times New Roman" w:cs="Times New Roman"/>
          <w:sz w:val="22"/>
          <w:szCs w:val="22"/>
        </w:rPr>
        <w:t>hour/</w:t>
      </w:r>
      <w:r w:rsidR="00C56FDF" w:rsidRPr="00D67690">
        <w:rPr>
          <w:rFonts w:ascii="Times New Roman" w:hAnsi="Times New Roman" w:cs="Times New Roman"/>
          <w:sz w:val="22"/>
          <w:szCs w:val="22"/>
        </w:rPr>
        <w:t xml:space="preserve">MPO </w:t>
      </w:r>
      <w:r w:rsidR="00283700" w:rsidRPr="00D67690">
        <w:rPr>
          <w:rFonts w:ascii="Times New Roman" w:hAnsi="Times New Roman" w:cs="Times New Roman"/>
          <w:sz w:val="22"/>
          <w:szCs w:val="22"/>
        </w:rPr>
        <w:t xml:space="preserve">= </w:t>
      </w:r>
      <w:r w:rsidRPr="00D67690">
        <w:rPr>
          <w:rFonts w:ascii="Times New Roman" w:hAnsi="Times New Roman" w:cs="Times New Roman"/>
          <w:sz w:val="22"/>
          <w:szCs w:val="22"/>
        </w:rPr>
        <w:t>6</w:t>
      </w:r>
      <w:r w:rsidR="00CA4C71" w:rsidRPr="00D67690">
        <w:rPr>
          <w:rFonts w:ascii="Times New Roman" w:hAnsi="Times New Roman" w:cs="Times New Roman"/>
          <w:sz w:val="22"/>
          <w:szCs w:val="22"/>
        </w:rPr>
        <w:t>00</w:t>
      </w:r>
      <w:r w:rsidR="00283700" w:rsidRPr="00D67690">
        <w:rPr>
          <w:rFonts w:ascii="Times New Roman" w:hAnsi="Times New Roman" w:cs="Times New Roman"/>
          <w:sz w:val="22"/>
          <w:szCs w:val="22"/>
        </w:rPr>
        <w:t xml:space="preserve"> hours</w:t>
      </w:r>
      <w:r w:rsidR="00283700" w:rsidRPr="00112E30">
        <w:rPr>
          <w:rFonts w:ascii="Times New Roman" w:hAnsi="Times New Roman" w:cs="Times New Roman"/>
          <w:sz w:val="22"/>
          <w:szCs w:val="22"/>
        </w:rPr>
        <w:t xml:space="preserve"> </w:t>
      </w:r>
    </w:p>
    <w:p w14:paraId="480CB641" w14:textId="2FBCF51A" w:rsidR="007C6DEC" w:rsidRPr="00112E30" w:rsidRDefault="007C6DEC" w:rsidP="00357924">
      <w:pPr>
        <w:tabs>
          <w:tab w:val="left" w:pos="-720"/>
        </w:tabs>
        <w:suppressAutoHyphens/>
        <w:spacing w:line="240" w:lineRule="atLeast"/>
        <w:rPr>
          <w:rFonts w:ascii="Times New Roman" w:hAnsi="Times New Roman" w:cs="Times New Roman"/>
          <w:sz w:val="22"/>
          <w:szCs w:val="22"/>
        </w:rPr>
      </w:pPr>
    </w:p>
    <w:p w14:paraId="2AB8AE1C" w14:textId="69F008D2" w:rsidR="00CB64CA" w:rsidRPr="00112E30" w:rsidRDefault="00357924" w:rsidP="007A25CB">
      <w:pPr>
        <w:tabs>
          <w:tab w:val="left" w:pos="-720"/>
        </w:tabs>
        <w:suppressAutoHyphens/>
        <w:spacing w:line="240" w:lineRule="atLeast"/>
        <w:ind w:left="1080" w:hanging="360"/>
        <w:rPr>
          <w:rFonts w:ascii="Times New Roman" w:hAnsi="Times New Roman" w:cs="Times New Roman"/>
          <w:sz w:val="22"/>
          <w:szCs w:val="22"/>
        </w:rPr>
      </w:pPr>
      <w:r>
        <w:rPr>
          <w:rFonts w:ascii="Times New Roman" w:hAnsi="Times New Roman" w:cs="Times New Roman"/>
          <w:sz w:val="22"/>
          <w:szCs w:val="22"/>
        </w:rPr>
        <w:t>(b</w:t>
      </w:r>
      <w:r w:rsidR="007A25CB">
        <w:rPr>
          <w:rFonts w:ascii="Times New Roman" w:hAnsi="Times New Roman" w:cs="Times New Roman"/>
          <w:sz w:val="22"/>
          <w:szCs w:val="22"/>
        </w:rPr>
        <w:t xml:space="preserve">)  </w:t>
      </w:r>
      <w:r w:rsidR="00CB64CA" w:rsidRPr="00112E30">
        <w:rPr>
          <w:rFonts w:ascii="Times New Roman" w:hAnsi="Times New Roman" w:cs="Times New Roman"/>
          <w:sz w:val="22"/>
          <w:szCs w:val="22"/>
        </w:rPr>
        <w:t xml:space="preserve">This </w:t>
      </w:r>
      <w:r w:rsidR="00C56FDF" w:rsidRPr="00112E30">
        <w:rPr>
          <w:rFonts w:ascii="Times New Roman" w:hAnsi="Times New Roman" w:cs="Times New Roman"/>
          <w:sz w:val="22"/>
          <w:szCs w:val="22"/>
        </w:rPr>
        <w:t>reporting requirement</w:t>
      </w:r>
      <w:r w:rsidR="00CB64CA" w:rsidRPr="00112E30">
        <w:rPr>
          <w:rFonts w:ascii="Times New Roman" w:hAnsi="Times New Roman" w:cs="Times New Roman"/>
          <w:sz w:val="22"/>
          <w:szCs w:val="22"/>
        </w:rPr>
        <w:t xml:space="preserve"> </w:t>
      </w:r>
      <w:r w:rsidR="00C56FDF" w:rsidRPr="00112E30">
        <w:rPr>
          <w:rFonts w:ascii="Times New Roman" w:hAnsi="Times New Roman" w:cs="Times New Roman"/>
          <w:sz w:val="22"/>
          <w:szCs w:val="22"/>
        </w:rPr>
        <w:t>is</w:t>
      </w:r>
      <w:r w:rsidR="00CB64CA" w:rsidRPr="00112E30">
        <w:rPr>
          <w:rFonts w:ascii="Times New Roman" w:hAnsi="Times New Roman" w:cs="Times New Roman"/>
          <w:sz w:val="22"/>
          <w:szCs w:val="22"/>
        </w:rPr>
        <w:t xml:space="preserve"> performed by “in</w:t>
      </w:r>
      <w:r w:rsidR="009D0183">
        <w:rPr>
          <w:rFonts w:ascii="Times New Roman" w:hAnsi="Times New Roman" w:cs="Times New Roman"/>
          <w:sz w:val="22"/>
          <w:szCs w:val="22"/>
        </w:rPr>
        <w:t>-</w:t>
      </w:r>
      <w:r w:rsidR="00CB64CA" w:rsidRPr="00112E30">
        <w:rPr>
          <w:rFonts w:ascii="Times New Roman" w:hAnsi="Times New Roman" w:cs="Times New Roman"/>
          <w:sz w:val="22"/>
          <w:szCs w:val="22"/>
        </w:rPr>
        <w:t xml:space="preserve">house” personnel </w:t>
      </w:r>
      <w:r w:rsidR="007C6DEC" w:rsidRPr="00112E30">
        <w:rPr>
          <w:rFonts w:ascii="Times New Roman" w:hAnsi="Times New Roman" w:cs="Times New Roman"/>
          <w:sz w:val="22"/>
          <w:szCs w:val="22"/>
        </w:rPr>
        <w:t xml:space="preserve">comparable to </w:t>
      </w:r>
      <w:r w:rsidR="00CB64CA" w:rsidRPr="00112E30">
        <w:rPr>
          <w:rFonts w:ascii="Times New Roman" w:hAnsi="Times New Roman" w:cs="Times New Roman"/>
          <w:sz w:val="22"/>
          <w:szCs w:val="22"/>
        </w:rPr>
        <w:t xml:space="preserve">Federal </w:t>
      </w:r>
      <w:r w:rsidR="007C6DEC" w:rsidRPr="00112E30">
        <w:rPr>
          <w:rFonts w:ascii="Times New Roman" w:hAnsi="Times New Roman" w:cs="Times New Roman"/>
          <w:sz w:val="22"/>
          <w:szCs w:val="22"/>
        </w:rPr>
        <w:t>GS-</w:t>
      </w:r>
      <w:r w:rsidR="007707C1" w:rsidRPr="00112E30">
        <w:rPr>
          <w:rFonts w:ascii="Times New Roman" w:hAnsi="Times New Roman" w:cs="Times New Roman"/>
          <w:sz w:val="22"/>
          <w:szCs w:val="22"/>
        </w:rPr>
        <w:t xml:space="preserve">14/Step 5 </w:t>
      </w:r>
      <w:r w:rsidR="007C6DEC" w:rsidRPr="00112E30">
        <w:rPr>
          <w:rFonts w:ascii="Times New Roman" w:hAnsi="Times New Roman" w:cs="Times New Roman"/>
          <w:sz w:val="22"/>
          <w:szCs w:val="22"/>
        </w:rPr>
        <w:t>pay scale</w:t>
      </w:r>
      <w:r w:rsidR="007707C1" w:rsidRPr="00112E30">
        <w:rPr>
          <w:rFonts w:ascii="Times New Roman" w:hAnsi="Times New Roman" w:cs="Times New Roman"/>
          <w:sz w:val="22"/>
          <w:szCs w:val="22"/>
        </w:rPr>
        <w:t>:</w:t>
      </w:r>
      <w:r w:rsidR="006B426C" w:rsidRPr="00112E30">
        <w:rPr>
          <w:rFonts w:ascii="Times New Roman" w:hAnsi="Times New Roman" w:cs="Times New Roman"/>
          <w:sz w:val="22"/>
          <w:szCs w:val="22"/>
        </w:rPr>
        <w:t xml:space="preserve"> </w:t>
      </w:r>
      <w:r>
        <w:rPr>
          <w:rFonts w:ascii="Times New Roman" w:hAnsi="Times New Roman" w:cs="Times New Roman"/>
          <w:sz w:val="22"/>
          <w:szCs w:val="22"/>
        </w:rPr>
        <w:t xml:space="preserve">$60.83 </w:t>
      </w:r>
      <w:r w:rsidR="006B426C" w:rsidRPr="00112E30">
        <w:rPr>
          <w:rFonts w:ascii="Times New Roman" w:hAnsi="Times New Roman" w:cs="Times New Roman"/>
          <w:sz w:val="22"/>
          <w:szCs w:val="22"/>
        </w:rPr>
        <w:t>per hour,</w:t>
      </w:r>
      <w:r w:rsidR="007C6DEC" w:rsidRPr="00112E30">
        <w:rPr>
          <w:rFonts w:ascii="Times New Roman" w:hAnsi="Times New Roman" w:cs="Times New Roman"/>
          <w:sz w:val="22"/>
          <w:szCs w:val="22"/>
        </w:rPr>
        <w:t xml:space="preserve"> to prepare the </w:t>
      </w:r>
      <w:r w:rsidR="00B97524" w:rsidRPr="00112E30">
        <w:rPr>
          <w:rFonts w:ascii="Times New Roman" w:hAnsi="Times New Roman" w:cs="Times New Roman"/>
          <w:sz w:val="22"/>
          <w:szCs w:val="22"/>
        </w:rPr>
        <w:t xml:space="preserve">request for </w:t>
      </w:r>
      <w:r w:rsidR="007C6DEC" w:rsidRPr="00112E30">
        <w:rPr>
          <w:rFonts w:ascii="Times New Roman" w:hAnsi="Times New Roman" w:cs="Times New Roman"/>
          <w:sz w:val="22"/>
          <w:szCs w:val="22"/>
        </w:rPr>
        <w:t>confidentiality</w:t>
      </w:r>
      <w:r w:rsidR="00CB64CA" w:rsidRPr="00112E30">
        <w:rPr>
          <w:rFonts w:ascii="Times New Roman" w:hAnsi="Times New Roman" w:cs="Times New Roman"/>
          <w:sz w:val="22"/>
          <w:szCs w:val="22"/>
        </w:rPr>
        <w:t>:</w:t>
      </w:r>
    </w:p>
    <w:p w14:paraId="09FC417D" w14:textId="77777777" w:rsidR="00CB64CA" w:rsidRPr="00112E30" w:rsidRDefault="00CB64CA" w:rsidP="00CB64CA">
      <w:pPr>
        <w:tabs>
          <w:tab w:val="left" w:pos="-720"/>
        </w:tabs>
        <w:suppressAutoHyphens/>
        <w:spacing w:line="240" w:lineRule="atLeast"/>
        <w:ind w:left="720" w:hanging="720"/>
        <w:rPr>
          <w:rFonts w:ascii="Times New Roman" w:hAnsi="Times New Roman" w:cs="Times New Roman"/>
          <w:sz w:val="22"/>
          <w:szCs w:val="22"/>
        </w:rPr>
      </w:pPr>
    </w:p>
    <w:p w14:paraId="2D691FAB" w14:textId="5DC9D133" w:rsidR="007C6DEC" w:rsidRPr="00112E30" w:rsidRDefault="009A6C7E" w:rsidP="007A25CB">
      <w:pPr>
        <w:tabs>
          <w:tab w:val="left" w:pos="-720"/>
        </w:tabs>
        <w:suppressAutoHyphens/>
        <w:spacing w:line="240" w:lineRule="atLeast"/>
        <w:ind w:left="1080"/>
        <w:rPr>
          <w:rFonts w:ascii="Times New Roman" w:hAnsi="Times New Roman" w:cs="Times New Roman"/>
          <w:sz w:val="22"/>
          <w:szCs w:val="22"/>
        </w:rPr>
      </w:pPr>
      <w:r w:rsidRPr="00D67690">
        <w:rPr>
          <w:rFonts w:ascii="Times New Roman" w:hAnsi="Times New Roman" w:cs="Times New Roman"/>
          <w:sz w:val="22"/>
          <w:szCs w:val="22"/>
        </w:rPr>
        <w:t>6</w:t>
      </w:r>
      <w:r w:rsidR="00CB64CA" w:rsidRPr="00D67690">
        <w:rPr>
          <w:rFonts w:ascii="Times New Roman" w:hAnsi="Times New Roman" w:cs="Times New Roman"/>
          <w:sz w:val="22"/>
          <w:szCs w:val="22"/>
        </w:rPr>
        <w:t xml:space="preserve">00 MPO staff x </w:t>
      </w:r>
      <w:r w:rsidR="00357924" w:rsidRPr="00D67690">
        <w:rPr>
          <w:rFonts w:ascii="Times New Roman" w:hAnsi="Times New Roman" w:cs="Times New Roman"/>
          <w:sz w:val="22"/>
          <w:szCs w:val="22"/>
        </w:rPr>
        <w:t>1</w:t>
      </w:r>
      <w:r w:rsidR="00466D35" w:rsidRPr="00D67690">
        <w:rPr>
          <w:rFonts w:ascii="Times New Roman" w:hAnsi="Times New Roman" w:cs="Times New Roman"/>
          <w:sz w:val="22"/>
          <w:szCs w:val="22"/>
        </w:rPr>
        <w:t xml:space="preserve"> </w:t>
      </w:r>
      <w:r w:rsidR="007C6DEC" w:rsidRPr="00D67690">
        <w:rPr>
          <w:rFonts w:ascii="Times New Roman" w:hAnsi="Times New Roman" w:cs="Times New Roman"/>
          <w:sz w:val="22"/>
          <w:szCs w:val="22"/>
        </w:rPr>
        <w:t>hour</w:t>
      </w:r>
      <w:r w:rsidR="00EF3698" w:rsidRPr="00D67690">
        <w:rPr>
          <w:rFonts w:ascii="Times New Roman" w:hAnsi="Times New Roman" w:cs="Times New Roman"/>
          <w:sz w:val="22"/>
          <w:szCs w:val="22"/>
        </w:rPr>
        <w:t xml:space="preserve">/confidentiality </w:t>
      </w:r>
      <w:r w:rsidR="00654406" w:rsidRPr="00D67690">
        <w:rPr>
          <w:rFonts w:ascii="Times New Roman" w:hAnsi="Times New Roman" w:cs="Times New Roman"/>
          <w:sz w:val="22"/>
          <w:szCs w:val="22"/>
        </w:rPr>
        <w:t>request</w:t>
      </w:r>
      <w:r w:rsidR="00EF3698" w:rsidRPr="00D67690">
        <w:rPr>
          <w:rFonts w:ascii="Times New Roman" w:hAnsi="Times New Roman" w:cs="Times New Roman"/>
          <w:sz w:val="22"/>
          <w:szCs w:val="22"/>
        </w:rPr>
        <w:t>/annually</w:t>
      </w:r>
      <w:r w:rsidR="007C6DEC" w:rsidRPr="00D67690">
        <w:rPr>
          <w:rFonts w:ascii="Times New Roman" w:hAnsi="Times New Roman" w:cs="Times New Roman"/>
          <w:sz w:val="22"/>
          <w:szCs w:val="22"/>
        </w:rPr>
        <w:t xml:space="preserve"> x </w:t>
      </w:r>
      <w:r w:rsidR="00371A60" w:rsidRPr="00D67690">
        <w:rPr>
          <w:rFonts w:ascii="Times New Roman" w:hAnsi="Times New Roman" w:cs="Times New Roman"/>
          <w:sz w:val="22"/>
          <w:szCs w:val="22"/>
        </w:rPr>
        <w:t>$60.8</w:t>
      </w:r>
      <w:r w:rsidR="00AA1E9A" w:rsidRPr="00D67690">
        <w:rPr>
          <w:rFonts w:ascii="Times New Roman" w:hAnsi="Times New Roman" w:cs="Times New Roman"/>
          <w:sz w:val="22"/>
          <w:szCs w:val="22"/>
        </w:rPr>
        <w:t>3</w:t>
      </w:r>
      <w:r w:rsidR="00777583" w:rsidRPr="00D67690">
        <w:rPr>
          <w:rFonts w:ascii="Times New Roman" w:hAnsi="Times New Roman" w:cs="Times New Roman"/>
          <w:sz w:val="22"/>
          <w:szCs w:val="22"/>
        </w:rPr>
        <w:t>/</w:t>
      </w:r>
      <w:r w:rsidR="007C6DEC" w:rsidRPr="00D67690">
        <w:rPr>
          <w:rFonts w:ascii="Times New Roman" w:hAnsi="Times New Roman" w:cs="Times New Roman"/>
          <w:sz w:val="22"/>
          <w:szCs w:val="22"/>
        </w:rPr>
        <w:t xml:space="preserve">hour = </w:t>
      </w:r>
      <w:r w:rsidR="00357924" w:rsidRPr="00D67690">
        <w:rPr>
          <w:rFonts w:ascii="Times New Roman" w:hAnsi="Times New Roman" w:cs="Times New Roman"/>
          <w:sz w:val="22"/>
          <w:szCs w:val="22"/>
        </w:rPr>
        <w:t>$36,498</w:t>
      </w:r>
      <w:bookmarkStart w:id="0" w:name="_GoBack"/>
      <w:bookmarkEnd w:id="0"/>
    </w:p>
    <w:p w14:paraId="34F0B2FF" w14:textId="77777777" w:rsidR="007C6DEC" w:rsidRPr="00112E30" w:rsidRDefault="007C6DEC" w:rsidP="005F1E31">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b/>
          <w:bCs/>
          <w:sz w:val="22"/>
          <w:szCs w:val="22"/>
        </w:rPr>
        <w:tab/>
      </w:r>
    </w:p>
    <w:p w14:paraId="110FAC3E" w14:textId="11839E79" w:rsidR="0018676E" w:rsidRPr="00112E30" w:rsidRDefault="00357924" w:rsidP="000E77D4">
      <w:pPr>
        <w:tabs>
          <w:tab w:val="left" w:pos="-720"/>
          <w:tab w:val="left" w:pos="1080"/>
        </w:tabs>
        <w:suppressAutoHyphens/>
        <w:spacing w:line="240" w:lineRule="atLeast"/>
        <w:ind w:left="1080" w:hanging="360"/>
        <w:rPr>
          <w:rFonts w:ascii="Times New Roman" w:hAnsi="Times New Roman" w:cs="Times New Roman"/>
          <w:sz w:val="22"/>
          <w:szCs w:val="22"/>
        </w:rPr>
      </w:pPr>
      <w:r>
        <w:rPr>
          <w:rFonts w:ascii="Times New Roman" w:hAnsi="Times New Roman" w:cs="Times New Roman"/>
          <w:sz w:val="22"/>
          <w:szCs w:val="22"/>
        </w:rPr>
        <w:t>(c</w:t>
      </w:r>
      <w:r w:rsidR="000E77D4">
        <w:rPr>
          <w:rFonts w:ascii="Times New Roman" w:hAnsi="Times New Roman" w:cs="Times New Roman"/>
          <w:sz w:val="22"/>
          <w:szCs w:val="22"/>
        </w:rPr>
        <w:t xml:space="preserve">) </w:t>
      </w:r>
      <w:r w:rsidR="005F1E31" w:rsidRPr="00112E30">
        <w:rPr>
          <w:rFonts w:ascii="Times New Roman" w:hAnsi="Times New Roman" w:cs="Times New Roman"/>
          <w:sz w:val="22"/>
          <w:szCs w:val="22"/>
        </w:rPr>
        <w:t xml:space="preserve">The </w:t>
      </w:r>
      <w:r w:rsidR="0018676E" w:rsidRPr="00112E30">
        <w:rPr>
          <w:rFonts w:ascii="Times New Roman" w:hAnsi="Times New Roman" w:cs="Times New Roman"/>
          <w:sz w:val="22"/>
          <w:szCs w:val="22"/>
        </w:rPr>
        <w:t xml:space="preserve">Commission estimates that </w:t>
      </w:r>
      <w:r w:rsidR="00006587" w:rsidRPr="00112E30">
        <w:rPr>
          <w:rFonts w:ascii="Times New Roman" w:hAnsi="Times New Roman" w:cs="Times New Roman"/>
          <w:sz w:val="22"/>
          <w:szCs w:val="22"/>
        </w:rPr>
        <w:t xml:space="preserve">for </w:t>
      </w:r>
      <w:r w:rsidR="0018676E" w:rsidRPr="00112E30">
        <w:rPr>
          <w:rFonts w:ascii="Times New Roman" w:hAnsi="Times New Roman" w:cs="Times New Roman"/>
          <w:sz w:val="22"/>
          <w:szCs w:val="22"/>
        </w:rPr>
        <w:t xml:space="preserve">each of the 600 MPOs issued annually, approximately </w:t>
      </w:r>
      <w:r w:rsidR="009B7F5F" w:rsidRPr="00112E30">
        <w:rPr>
          <w:rFonts w:ascii="Times New Roman" w:hAnsi="Times New Roman" w:cs="Times New Roman"/>
          <w:sz w:val="22"/>
          <w:szCs w:val="22"/>
        </w:rPr>
        <w:t>3</w:t>
      </w:r>
      <w:r w:rsidR="0018676E" w:rsidRPr="00112E30">
        <w:rPr>
          <w:rFonts w:ascii="Times New Roman" w:hAnsi="Times New Roman" w:cs="Times New Roman"/>
          <w:sz w:val="22"/>
          <w:szCs w:val="22"/>
        </w:rPr>
        <w:t xml:space="preserve"> third parties will request access.  For access to be granted, each third party must</w:t>
      </w:r>
      <w:r w:rsidR="0036358C" w:rsidRPr="00112E30">
        <w:rPr>
          <w:rFonts w:ascii="Times New Roman" w:hAnsi="Times New Roman" w:cs="Times New Roman"/>
          <w:sz w:val="22"/>
          <w:szCs w:val="22"/>
        </w:rPr>
        <w:t xml:space="preserve">: </w:t>
      </w:r>
      <w:r w:rsidR="0018676E" w:rsidRPr="00112E30">
        <w:rPr>
          <w:rFonts w:ascii="Times New Roman" w:hAnsi="Times New Roman" w:cs="Times New Roman"/>
          <w:sz w:val="22"/>
          <w:szCs w:val="22"/>
        </w:rPr>
        <w:t xml:space="preserve"> </w:t>
      </w:r>
    </w:p>
    <w:p w14:paraId="214F8491" w14:textId="77777777" w:rsidR="00D90883" w:rsidRDefault="00D90883" w:rsidP="00B7748B">
      <w:pPr>
        <w:tabs>
          <w:tab w:val="left" w:pos="-720"/>
          <w:tab w:val="left" w:pos="720"/>
        </w:tabs>
        <w:suppressAutoHyphens/>
        <w:spacing w:line="240" w:lineRule="atLeast"/>
        <w:ind w:left="720"/>
        <w:rPr>
          <w:rFonts w:ascii="Times New Roman" w:hAnsi="Times New Roman" w:cs="Times New Roman"/>
          <w:sz w:val="22"/>
          <w:szCs w:val="22"/>
        </w:rPr>
      </w:pPr>
    </w:p>
    <w:p w14:paraId="71004391" w14:textId="77777777" w:rsidR="00357924" w:rsidRPr="00112E30" w:rsidRDefault="00357924" w:rsidP="00B7748B">
      <w:pPr>
        <w:tabs>
          <w:tab w:val="left" w:pos="-720"/>
          <w:tab w:val="left" w:pos="720"/>
        </w:tabs>
        <w:suppressAutoHyphens/>
        <w:spacing w:line="240" w:lineRule="atLeast"/>
        <w:ind w:left="720"/>
        <w:rPr>
          <w:rFonts w:ascii="Times New Roman" w:hAnsi="Times New Roman" w:cs="Times New Roman"/>
          <w:sz w:val="22"/>
          <w:szCs w:val="22"/>
        </w:rPr>
      </w:pPr>
    </w:p>
    <w:p w14:paraId="029D7171" w14:textId="77777777" w:rsidR="00B7748B" w:rsidRPr="00112E30" w:rsidRDefault="00B7748B" w:rsidP="000E77D4">
      <w:pPr>
        <w:tabs>
          <w:tab w:val="left" w:pos="-720"/>
          <w:tab w:val="left" w:pos="1440"/>
        </w:tabs>
        <w:suppressAutoHyphens/>
        <w:spacing w:line="240" w:lineRule="atLeast"/>
        <w:ind w:left="1440" w:hanging="360"/>
        <w:rPr>
          <w:rFonts w:ascii="Times New Roman" w:hAnsi="Times New Roman" w:cs="Times New Roman"/>
          <w:sz w:val="22"/>
          <w:szCs w:val="22"/>
          <w:shd w:val="clear" w:color="auto" w:fill="FFFFFF"/>
        </w:rPr>
      </w:pPr>
      <w:r w:rsidRPr="00112E30">
        <w:rPr>
          <w:rFonts w:ascii="Times New Roman" w:hAnsi="Times New Roman" w:cs="Times New Roman"/>
          <w:sz w:val="22"/>
          <w:szCs w:val="22"/>
        </w:rPr>
        <w:lastRenderedPageBreak/>
        <w:t>(</w:t>
      </w:r>
      <w:proofErr w:type="spellStart"/>
      <w:r w:rsidRPr="00112E30">
        <w:rPr>
          <w:rFonts w:ascii="Times New Roman" w:hAnsi="Times New Roman" w:cs="Times New Roman"/>
          <w:sz w:val="22"/>
          <w:szCs w:val="22"/>
        </w:rPr>
        <w:t>i</w:t>
      </w:r>
      <w:proofErr w:type="spellEnd"/>
      <w:r w:rsidRPr="00112E30">
        <w:rPr>
          <w:rFonts w:ascii="Times New Roman" w:hAnsi="Times New Roman" w:cs="Times New Roman"/>
          <w:sz w:val="22"/>
          <w:szCs w:val="22"/>
        </w:rPr>
        <w:t>)</w:t>
      </w:r>
      <w:r w:rsidRPr="00112E30">
        <w:rPr>
          <w:rFonts w:ascii="Times New Roman" w:hAnsi="Times New Roman" w:cs="Times New Roman"/>
          <w:sz w:val="22"/>
          <w:szCs w:val="22"/>
        </w:rPr>
        <w:tab/>
      </w:r>
      <w:r w:rsidR="0036358C" w:rsidRPr="00112E30">
        <w:rPr>
          <w:rFonts w:ascii="Times New Roman" w:hAnsi="Times New Roman" w:cs="Times New Roman"/>
          <w:sz w:val="22"/>
          <w:szCs w:val="22"/>
        </w:rPr>
        <w:t xml:space="preserve">maintain a log to record information on </w:t>
      </w:r>
      <w:r w:rsidRPr="00112E30">
        <w:rPr>
          <w:rFonts w:ascii="Times New Roman" w:hAnsi="Times New Roman" w:cs="Times New Roman"/>
          <w:sz w:val="22"/>
          <w:szCs w:val="22"/>
        </w:rPr>
        <w:t xml:space="preserve">all </w:t>
      </w:r>
      <w:r w:rsidRPr="00112E30">
        <w:rPr>
          <w:rFonts w:ascii="Times New Roman" w:hAnsi="Times New Roman" w:cs="Times New Roman"/>
          <w:sz w:val="22"/>
          <w:szCs w:val="22"/>
          <w:shd w:val="clear" w:color="auto" w:fill="FFFFFF"/>
        </w:rPr>
        <w:t>copies of the confidential materials the third party makes</w:t>
      </w:r>
      <w:r w:rsidR="0036358C" w:rsidRPr="00112E30">
        <w:rPr>
          <w:rFonts w:ascii="Times New Roman" w:hAnsi="Times New Roman" w:cs="Times New Roman"/>
          <w:sz w:val="22"/>
          <w:szCs w:val="22"/>
          <w:shd w:val="clear" w:color="auto" w:fill="FFFFFF"/>
        </w:rPr>
        <w:t xml:space="preserve">, and </w:t>
      </w:r>
    </w:p>
    <w:p w14:paraId="7312CA31" w14:textId="77777777" w:rsidR="00CA4C71" w:rsidRDefault="00CA4C71" w:rsidP="00357924">
      <w:pPr>
        <w:tabs>
          <w:tab w:val="left" w:pos="-720"/>
          <w:tab w:val="left" w:pos="720"/>
          <w:tab w:val="left" w:pos="1440"/>
        </w:tabs>
        <w:suppressAutoHyphens/>
        <w:spacing w:line="240" w:lineRule="atLeast"/>
        <w:rPr>
          <w:rFonts w:ascii="Times New Roman" w:hAnsi="Times New Roman" w:cs="Times New Roman"/>
          <w:sz w:val="22"/>
          <w:szCs w:val="22"/>
          <w:shd w:val="clear" w:color="auto" w:fill="FFFFFF"/>
        </w:rPr>
      </w:pPr>
    </w:p>
    <w:p w14:paraId="32E39EBB" w14:textId="77777777" w:rsidR="0018676E" w:rsidRPr="00112E30" w:rsidRDefault="0018676E" w:rsidP="000E77D4">
      <w:pPr>
        <w:tabs>
          <w:tab w:val="left" w:pos="-720"/>
          <w:tab w:val="left" w:pos="720"/>
          <w:tab w:val="left" w:pos="1440"/>
        </w:tabs>
        <w:suppressAutoHyphens/>
        <w:spacing w:line="240" w:lineRule="atLeast"/>
        <w:ind w:left="1440" w:hanging="360"/>
        <w:rPr>
          <w:rFonts w:ascii="Times New Roman" w:hAnsi="Times New Roman" w:cs="Times New Roman"/>
          <w:sz w:val="22"/>
          <w:szCs w:val="22"/>
          <w:shd w:val="clear" w:color="auto" w:fill="FFFFFF"/>
        </w:rPr>
      </w:pPr>
      <w:r w:rsidRPr="00112E30">
        <w:rPr>
          <w:rFonts w:ascii="Times New Roman" w:hAnsi="Times New Roman" w:cs="Times New Roman"/>
          <w:sz w:val="22"/>
          <w:szCs w:val="22"/>
          <w:shd w:val="clear" w:color="auto" w:fill="FFFFFF"/>
        </w:rPr>
        <w:t xml:space="preserve">(ii)  must provide this record to the submitter of the confidential materials upon request.  </w:t>
      </w:r>
    </w:p>
    <w:p w14:paraId="614D392F" w14:textId="77777777" w:rsidR="0018676E" w:rsidRPr="00112E30" w:rsidRDefault="0018676E" w:rsidP="0018676E">
      <w:pPr>
        <w:tabs>
          <w:tab w:val="left" w:pos="-720"/>
          <w:tab w:val="left" w:pos="1800"/>
        </w:tabs>
        <w:suppressAutoHyphens/>
        <w:spacing w:line="240" w:lineRule="atLeast"/>
        <w:ind w:left="1800" w:hanging="360"/>
        <w:rPr>
          <w:rFonts w:ascii="Times New Roman" w:hAnsi="Times New Roman" w:cs="Times New Roman"/>
          <w:sz w:val="22"/>
          <w:szCs w:val="22"/>
          <w:shd w:val="clear" w:color="auto" w:fill="FFFFFF"/>
        </w:rPr>
      </w:pPr>
    </w:p>
    <w:p w14:paraId="6A97A453" w14:textId="0264E0E8" w:rsidR="007C6DEC" w:rsidRDefault="00357924" w:rsidP="000E77D4">
      <w:pPr>
        <w:tabs>
          <w:tab w:val="left" w:pos="-720"/>
        </w:tabs>
        <w:suppressAutoHyphens/>
        <w:spacing w:line="240" w:lineRule="atLeast"/>
        <w:ind w:left="1080" w:hanging="360"/>
        <w:rPr>
          <w:rFonts w:ascii="Times New Roman" w:hAnsi="Times New Roman" w:cs="Times New Roman"/>
          <w:sz w:val="22"/>
          <w:szCs w:val="22"/>
        </w:rPr>
      </w:pPr>
      <w:r>
        <w:rPr>
          <w:rFonts w:ascii="Times New Roman" w:hAnsi="Times New Roman" w:cs="Times New Roman"/>
          <w:sz w:val="22"/>
          <w:szCs w:val="22"/>
          <w:shd w:val="clear" w:color="auto" w:fill="FFFFFF"/>
        </w:rPr>
        <w:t>(d</w:t>
      </w:r>
      <w:r w:rsidR="000E77D4">
        <w:rPr>
          <w:rFonts w:ascii="Times New Roman" w:hAnsi="Times New Roman" w:cs="Times New Roman"/>
          <w:sz w:val="22"/>
          <w:szCs w:val="22"/>
          <w:shd w:val="clear" w:color="auto" w:fill="FFFFFF"/>
        </w:rPr>
        <w:t xml:space="preserve">)  </w:t>
      </w:r>
      <w:r w:rsidR="00805A02" w:rsidRPr="00112E30">
        <w:rPr>
          <w:rFonts w:ascii="Times New Roman" w:hAnsi="Times New Roman" w:cs="Times New Roman"/>
          <w:sz w:val="22"/>
          <w:szCs w:val="22"/>
          <w:shd w:val="clear" w:color="auto" w:fill="FFFFFF"/>
        </w:rPr>
        <w:t>T</w:t>
      </w:r>
      <w:r w:rsidR="006D467D" w:rsidRPr="00112E30">
        <w:rPr>
          <w:rFonts w:ascii="Times New Roman" w:hAnsi="Times New Roman" w:cs="Times New Roman"/>
          <w:sz w:val="22"/>
          <w:szCs w:val="22"/>
          <w:shd w:val="clear" w:color="auto" w:fill="FFFFFF"/>
        </w:rPr>
        <w:t>h</w:t>
      </w:r>
      <w:r w:rsidR="00805A02" w:rsidRPr="00112E30">
        <w:rPr>
          <w:rFonts w:ascii="Times New Roman" w:hAnsi="Times New Roman" w:cs="Times New Roman"/>
          <w:sz w:val="22"/>
          <w:szCs w:val="22"/>
          <w:shd w:val="clear" w:color="auto" w:fill="FFFFFF"/>
        </w:rPr>
        <w:t>e Commission estimates that maintaining the log (recordkeeping function) require</w:t>
      </w:r>
      <w:r w:rsidR="00006587" w:rsidRPr="00112E30">
        <w:rPr>
          <w:rFonts w:ascii="Times New Roman" w:hAnsi="Times New Roman" w:cs="Times New Roman"/>
          <w:sz w:val="22"/>
          <w:szCs w:val="22"/>
          <w:shd w:val="clear" w:color="auto" w:fill="FFFFFF"/>
        </w:rPr>
        <w:t>s</w:t>
      </w:r>
      <w:r w:rsidR="00805A02" w:rsidRPr="00112E30">
        <w:rPr>
          <w:rFonts w:ascii="Times New Roman" w:hAnsi="Times New Roman" w:cs="Times New Roman"/>
          <w:sz w:val="22"/>
          <w:szCs w:val="22"/>
        </w:rPr>
        <w:t xml:space="preserve"> </w:t>
      </w:r>
      <w:r w:rsidR="00006587" w:rsidRPr="00112E30">
        <w:rPr>
          <w:rFonts w:ascii="Times New Roman" w:hAnsi="Times New Roman" w:cs="Times New Roman"/>
          <w:sz w:val="22"/>
          <w:szCs w:val="22"/>
        </w:rPr>
        <w:t>each</w:t>
      </w:r>
      <w:r w:rsidR="00805A02" w:rsidRPr="00112E30">
        <w:rPr>
          <w:rFonts w:ascii="Times New Roman" w:hAnsi="Times New Roman" w:cs="Times New Roman"/>
          <w:sz w:val="22"/>
          <w:szCs w:val="22"/>
        </w:rPr>
        <w:t xml:space="preserve"> third party respondent</w:t>
      </w:r>
      <w:r w:rsidR="00006587" w:rsidRPr="00112E30">
        <w:rPr>
          <w:rFonts w:ascii="Times New Roman" w:hAnsi="Times New Roman" w:cs="Times New Roman"/>
          <w:sz w:val="22"/>
          <w:szCs w:val="22"/>
        </w:rPr>
        <w:t xml:space="preserve"> to spend</w:t>
      </w:r>
      <w:r w:rsidR="00805A02" w:rsidRPr="00112E30">
        <w:rPr>
          <w:rFonts w:ascii="Times New Roman" w:hAnsi="Times New Roman" w:cs="Times New Roman"/>
          <w:sz w:val="22"/>
          <w:szCs w:val="22"/>
        </w:rPr>
        <w:t xml:space="preserve"> approximately </w:t>
      </w:r>
      <w:r w:rsidR="00CE10E8" w:rsidRPr="00112E30">
        <w:rPr>
          <w:rFonts w:ascii="Times New Roman" w:hAnsi="Times New Roman" w:cs="Times New Roman"/>
          <w:sz w:val="22"/>
          <w:szCs w:val="22"/>
        </w:rPr>
        <w:t>2</w:t>
      </w:r>
      <w:r w:rsidR="00CA4C71">
        <w:rPr>
          <w:rFonts w:ascii="Times New Roman" w:hAnsi="Times New Roman" w:cs="Times New Roman"/>
          <w:sz w:val="22"/>
          <w:szCs w:val="22"/>
        </w:rPr>
        <w:t>.</w:t>
      </w:r>
      <w:r w:rsidR="00FF2A08">
        <w:rPr>
          <w:rFonts w:ascii="Times New Roman" w:hAnsi="Times New Roman" w:cs="Times New Roman"/>
          <w:sz w:val="22"/>
          <w:szCs w:val="22"/>
        </w:rPr>
        <w:t>05</w:t>
      </w:r>
      <w:r w:rsidR="00AA1E9A">
        <w:rPr>
          <w:rFonts w:ascii="Times New Roman" w:hAnsi="Times New Roman" w:cs="Times New Roman"/>
          <w:sz w:val="22"/>
          <w:szCs w:val="22"/>
        </w:rPr>
        <w:t>5</w:t>
      </w:r>
      <w:r w:rsidR="00FF2A08">
        <w:rPr>
          <w:rFonts w:ascii="Times New Roman" w:hAnsi="Times New Roman" w:cs="Times New Roman"/>
          <w:sz w:val="22"/>
          <w:szCs w:val="22"/>
        </w:rPr>
        <w:t>5</w:t>
      </w:r>
      <w:r w:rsidR="00805A02" w:rsidRPr="00112E30">
        <w:rPr>
          <w:rFonts w:ascii="Times New Roman" w:hAnsi="Times New Roman" w:cs="Times New Roman"/>
          <w:sz w:val="22"/>
          <w:szCs w:val="22"/>
        </w:rPr>
        <w:t xml:space="preserve"> hours </w:t>
      </w:r>
      <w:r w:rsidR="00CA4C71">
        <w:rPr>
          <w:rFonts w:ascii="Times New Roman" w:hAnsi="Times New Roman" w:cs="Times New Roman"/>
          <w:sz w:val="22"/>
          <w:szCs w:val="22"/>
        </w:rPr>
        <w:t xml:space="preserve">(2 hours and </w:t>
      </w:r>
      <w:r w:rsidR="00FF2A08">
        <w:rPr>
          <w:rFonts w:ascii="Times New Roman" w:hAnsi="Times New Roman" w:cs="Times New Roman"/>
          <w:sz w:val="22"/>
          <w:szCs w:val="22"/>
        </w:rPr>
        <w:t>3</w:t>
      </w:r>
      <w:r w:rsidR="00CA4C71">
        <w:rPr>
          <w:rFonts w:ascii="Times New Roman" w:hAnsi="Times New Roman" w:cs="Times New Roman"/>
          <w:sz w:val="22"/>
          <w:szCs w:val="22"/>
        </w:rPr>
        <w:t xml:space="preserve"> minutes) </w:t>
      </w:r>
      <w:r w:rsidR="00805A02" w:rsidRPr="00112E30">
        <w:rPr>
          <w:rFonts w:ascii="Times New Roman" w:hAnsi="Times New Roman" w:cs="Times New Roman"/>
          <w:sz w:val="22"/>
          <w:szCs w:val="22"/>
        </w:rPr>
        <w:t>annually</w:t>
      </w:r>
      <w:r w:rsidR="00006587" w:rsidRPr="00112E30">
        <w:rPr>
          <w:rFonts w:ascii="Times New Roman" w:hAnsi="Times New Roman" w:cs="Times New Roman"/>
          <w:sz w:val="22"/>
          <w:szCs w:val="22"/>
        </w:rPr>
        <w:t xml:space="preserve"> to comply</w:t>
      </w:r>
      <w:r w:rsidR="00805A02" w:rsidRPr="00112E30">
        <w:rPr>
          <w:rFonts w:ascii="Times New Roman" w:hAnsi="Times New Roman" w:cs="Times New Roman"/>
          <w:sz w:val="22"/>
          <w:szCs w:val="22"/>
        </w:rPr>
        <w:t>.  Thus:</w:t>
      </w:r>
      <w:r w:rsidR="00A84AFF" w:rsidRPr="00112E30">
        <w:rPr>
          <w:rFonts w:ascii="Times New Roman" w:hAnsi="Times New Roman" w:cs="Times New Roman"/>
          <w:sz w:val="22"/>
          <w:szCs w:val="22"/>
        </w:rPr>
        <w:t xml:space="preserve"> </w:t>
      </w:r>
    </w:p>
    <w:p w14:paraId="568805B4" w14:textId="77777777" w:rsidR="005A686E" w:rsidRDefault="005A686E" w:rsidP="000E77D4">
      <w:pPr>
        <w:tabs>
          <w:tab w:val="left" w:pos="-720"/>
        </w:tabs>
        <w:suppressAutoHyphens/>
        <w:spacing w:line="240" w:lineRule="atLeast"/>
        <w:ind w:left="1080" w:hanging="360"/>
        <w:rPr>
          <w:rFonts w:ascii="Times New Roman" w:hAnsi="Times New Roman" w:cs="Times New Roman"/>
          <w:sz w:val="22"/>
          <w:szCs w:val="22"/>
        </w:rPr>
      </w:pPr>
    </w:p>
    <w:p w14:paraId="3B4FA667" w14:textId="77777777" w:rsidR="005A686E" w:rsidRPr="00112E30" w:rsidRDefault="005A686E" w:rsidP="005A686E">
      <w:pPr>
        <w:tabs>
          <w:tab w:val="left" w:pos="-720"/>
        </w:tabs>
        <w:suppressAutoHyphens/>
        <w:spacing w:line="240" w:lineRule="atLeast"/>
        <w:ind w:left="1080"/>
        <w:rPr>
          <w:rFonts w:ascii="Times New Roman" w:hAnsi="Times New Roman" w:cs="Times New Roman"/>
          <w:sz w:val="22"/>
          <w:szCs w:val="22"/>
        </w:rPr>
      </w:pPr>
      <w:r w:rsidRPr="00112E30">
        <w:rPr>
          <w:rFonts w:ascii="Times New Roman" w:hAnsi="Times New Roman" w:cs="Times New Roman"/>
          <w:sz w:val="22"/>
          <w:szCs w:val="22"/>
        </w:rPr>
        <w:t>600 MPOs x 3 third parties/recordkeeping x 2</w:t>
      </w:r>
      <w:r w:rsidR="00CA4C71">
        <w:rPr>
          <w:rFonts w:ascii="Times New Roman" w:hAnsi="Times New Roman" w:cs="Times New Roman"/>
          <w:sz w:val="22"/>
          <w:szCs w:val="22"/>
        </w:rPr>
        <w:t>.</w:t>
      </w:r>
      <w:r w:rsidR="00FF2A08">
        <w:rPr>
          <w:rFonts w:ascii="Times New Roman" w:hAnsi="Times New Roman" w:cs="Times New Roman"/>
          <w:sz w:val="22"/>
          <w:szCs w:val="22"/>
        </w:rPr>
        <w:t xml:space="preserve">0555 </w:t>
      </w:r>
      <w:r w:rsidRPr="00112E30">
        <w:rPr>
          <w:rFonts w:ascii="Times New Roman" w:hAnsi="Times New Roman" w:cs="Times New Roman"/>
          <w:sz w:val="22"/>
          <w:szCs w:val="22"/>
        </w:rPr>
        <w:t>hours/annum = 3,</w:t>
      </w:r>
      <w:r w:rsidR="00FF2A08">
        <w:rPr>
          <w:rFonts w:ascii="Times New Roman" w:hAnsi="Times New Roman" w:cs="Times New Roman"/>
          <w:sz w:val="22"/>
          <w:szCs w:val="22"/>
        </w:rPr>
        <w:t>7</w:t>
      </w:r>
      <w:r w:rsidR="00FF2A08" w:rsidRPr="00112E30">
        <w:rPr>
          <w:rFonts w:ascii="Times New Roman" w:hAnsi="Times New Roman" w:cs="Times New Roman"/>
          <w:sz w:val="22"/>
          <w:szCs w:val="22"/>
        </w:rPr>
        <w:t xml:space="preserve">00 </w:t>
      </w:r>
      <w:r w:rsidRPr="00112E30">
        <w:rPr>
          <w:rFonts w:ascii="Times New Roman" w:hAnsi="Times New Roman" w:cs="Times New Roman"/>
          <w:sz w:val="22"/>
          <w:szCs w:val="22"/>
        </w:rPr>
        <w:t>hours</w:t>
      </w:r>
    </w:p>
    <w:p w14:paraId="6E708119" w14:textId="793254A8" w:rsidR="000E77D4" w:rsidRDefault="000E77D4" w:rsidP="00357924">
      <w:pPr>
        <w:tabs>
          <w:tab w:val="left" w:pos="-720"/>
          <w:tab w:val="left" w:pos="1080"/>
        </w:tabs>
        <w:suppressAutoHyphens/>
        <w:spacing w:line="240" w:lineRule="atLeast"/>
        <w:rPr>
          <w:rFonts w:ascii="Times New Roman" w:hAnsi="Times New Roman" w:cs="Times New Roman"/>
          <w:sz w:val="22"/>
          <w:szCs w:val="22"/>
        </w:rPr>
      </w:pPr>
    </w:p>
    <w:p w14:paraId="6D15929E" w14:textId="77777777" w:rsidR="00D730B8" w:rsidRPr="00112E30" w:rsidRDefault="00AA4DF3">
      <w:pPr>
        <w:tabs>
          <w:tab w:val="left" w:pos="-720"/>
        </w:tabs>
        <w:suppressAutoHyphens/>
        <w:spacing w:line="240" w:lineRule="atLeast"/>
        <w:rPr>
          <w:rFonts w:ascii="Times New Roman" w:hAnsi="Times New Roman" w:cs="Times New Roman"/>
          <w:sz w:val="22"/>
          <w:szCs w:val="22"/>
        </w:rPr>
      </w:pPr>
      <w:r w:rsidRPr="00112E30">
        <w:rPr>
          <w:rFonts w:ascii="Times New Roman" w:hAnsi="Times New Roman" w:cs="Times New Roman"/>
          <w:sz w:val="22"/>
          <w:szCs w:val="22"/>
        </w:rPr>
        <w:tab/>
      </w:r>
    </w:p>
    <w:p w14:paraId="6FA69F06" w14:textId="73C13247" w:rsidR="00AA4DF3" w:rsidRPr="00112E30" w:rsidRDefault="00AA4DF3" w:rsidP="008701E8">
      <w:pPr>
        <w:tabs>
          <w:tab w:val="left" w:pos="-720"/>
        </w:tabs>
        <w:suppressAutoHyphens/>
        <w:spacing w:line="240" w:lineRule="atLeast"/>
        <w:ind w:left="720"/>
        <w:rPr>
          <w:rFonts w:ascii="Times New Roman" w:hAnsi="Times New Roman" w:cs="Times New Roman"/>
          <w:sz w:val="22"/>
          <w:szCs w:val="22"/>
        </w:rPr>
      </w:pPr>
      <w:r w:rsidRPr="00112E30">
        <w:rPr>
          <w:rFonts w:ascii="Times New Roman" w:hAnsi="Times New Roman" w:cs="Times New Roman"/>
          <w:b/>
          <w:sz w:val="22"/>
          <w:szCs w:val="22"/>
        </w:rPr>
        <w:t>Total Annual Hourly Burden:</w:t>
      </w:r>
      <w:r w:rsidRPr="00112E30">
        <w:rPr>
          <w:rFonts w:ascii="Times New Roman" w:hAnsi="Times New Roman" w:cs="Times New Roman"/>
          <w:sz w:val="22"/>
          <w:szCs w:val="22"/>
        </w:rPr>
        <w:t xml:space="preserve"> </w:t>
      </w:r>
      <w:r w:rsidR="00357924">
        <w:rPr>
          <w:rFonts w:ascii="Times New Roman" w:hAnsi="Times New Roman" w:cs="Times New Roman"/>
          <w:sz w:val="22"/>
          <w:szCs w:val="22"/>
        </w:rPr>
        <w:t xml:space="preserve"> </w:t>
      </w:r>
      <w:r w:rsidR="00357924" w:rsidRPr="00670D3A">
        <w:rPr>
          <w:rFonts w:ascii="Times New Roman" w:hAnsi="Times New Roman" w:cs="Times New Roman"/>
          <w:b/>
          <w:sz w:val="22"/>
          <w:szCs w:val="22"/>
        </w:rPr>
        <w:t>6</w:t>
      </w:r>
      <w:r w:rsidR="00CA4C71" w:rsidRPr="00670D3A">
        <w:rPr>
          <w:rFonts w:ascii="Times New Roman" w:hAnsi="Times New Roman" w:cs="Times New Roman"/>
          <w:b/>
          <w:sz w:val="22"/>
          <w:szCs w:val="22"/>
        </w:rPr>
        <w:t>00</w:t>
      </w:r>
      <w:r w:rsidRPr="00670D3A">
        <w:rPr>
          <w:rFonts w:ascii="Times New Roman" w:hAnsi="Times New Roman" w:cs="Times New Roman"/>
          <w:b/>
          <w:sz w:val="22"/>
          <w:szCs w:val="22"/>
        </w:rPr>
        <w:t xml:space="preserve"> hours + </w:t>
      </w:r>
      <w:r w:rsidR="00CA4C71" w:rsidRPr="00670D3A">
        <w:rPr>
          <w:rFonts w:ascii="Times New Roman" w:hAnsi="Times New Roman" w:cs="Times New Roman"/>
          <w:b/>
          <w:sz w:val="22"/>
          <w:szCs w:val="22"/>
        </w:rPr>
        <w:t>3,</w:t>
      </w:r>
      <w:r w:rsidR="00FF2A08" w:rsidRPr="00670D3A">
        <w:rPr>
          <w:rFonts w:ascii="Times New Roman" w:hAnsi="Times New Roman" w:cs="Times New Roman"/>
          <w:b/>
          <w:sz w:val="22"/>
          <w:szCs w:val="22"/>
        </w:rPr>
        <w:t xml:space="preserve">700 </w:t>
      </w:r>
      <w:r w:rsidRPr="00670D3A">
        <w:rPr>
          <w:rFonts w:ascii="Times New Roman" w:hAnsi="Times New Roman" w:cs="Times New Roman"/>
          <w:b/>
          <w:sz w:val="22"/>
          <w:szCs w:val="22"/>
        </w:rPr>
        <w:t>hours =</w:t>
      </w:r>
      <w:r w:rsidRPr="00112E30">
        <w:rPr>
          <w:rFonts w:ascii="Times New Roman" w:hAnsi="Times New Roman" w:cs="Times New Roman"/>
          <w:sz w:val="22"/>
          <w:szCs w:val="22"/>
        </w:rPr>
        <w:t xml:space="preserve"> </w:t>
      </w:r>
      <w:r w:rsidR="009B7F5F" w:rsidRPr="00112E30">
        <w:rPr>
          <w:rFonts w:ascii="Times New Roman" w:hAnsi="Times New Roman" w:cs="Times New Roman"/>
          <w:b/>
          <w:sz w:val="22"/>
          <w:szCs w:val="22"/>
        </w:rPr>
        <w:t>4,</w:t>
      </w:r>
      <w:r w:rsidR="00357924">
        <w:rPr>
          <w:rFonts w:ascii="Times New Roman" w:hAnsi="Times New Roman" w:cs="Times New Roman"/>
          <w:b/>
          <w:sz w:val="22"/>
          <w:szCs w:val="22"/>
        </w:rPr>
        <w:t>3</w:t>
      </w:r>
      <w:r w:rsidR="00CA4C71" w:rsidRPr="00112E30">
        <w:rPr>
          <w:rFonts w:ascii="Times New Roman" w:hAnsi="Times New Roman" w:cs="Times New Roman"/>
          <w:b/>
          <w:sz w:val="22"/>
          <w:szCs w:val="22"/>
        </w:rPr>
        <w:t xml:space="preserve">00 </w:t>
      </w:r>
      <w:r w:rsidRPr="00112E30">
        <w:rPr>
          <w:rFonts w:ascii="Times New Roman" w:hAnsi="Times New Roman" w:cs="Times New Roman"/>
          <w:b/>
          <w:sz w:val="22"/>
          <w:szCs w:val="22"/>
        </w:rPr>
        <w:t>hours</w:t>
      </w:r>
    </w:p>
    <w:p w14:paraId="662F8B1C" w14:textId="77777777" w:rsidR="004A6A03" w:rsidRPr="00112E30" w:rsidRDefault="004A6A03">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rFonts w:ascii="Times New Roman" w:hAnsi="Times New Roman" w:cs="Times New Roman"/>
          <w:sz w:val="22"/>
          <w:szCs w:val="22"/>
        </w:rPr>
      </w:pPr>
    </w:p>
    <w:p w14:paraId="48F89A99" w14:textId="28E661B1" w:rsidR="008A227F" w:rsidRPr="00112E30" w:rsidRDefault="008701E8" w:rsidP="008701E8">
      <w:pPr>
        <w:tabs>
          <w:tab w:val="left" w:pos="-720"/>
          <w:tab w:val="left" w:pos="0"/>
          <w:tab w:val="left" w:pos="1080"/>
          <w:tab w:val="left" w:pos="1440"/>
          <w:tab w:val="left" w:pos="2160"/>
          <w:tab w:val="left" w:pos="2880"/>
          <w:tab w:val="left" w:pos="3600"/>
          <w:tab w:val="left" w:pos="4320"/>
        </w:tabs>
        <w:suppressAutoHyphens/>
        <w:spacing w:line="240" w:lineRule="atLeast"/>
        <w:ind w:left="1080" w:hanging="360"/>
        <w:rPr>
          <w:rFonts w:ascii="Times New Roman" w:hAnsi="Times New Roman" w:cs="Times New Roman"/>
          <w:sz w:val="22"/>
          <w:szCs w:val="22"/>
        </w:rPr>
      </w:pPr>
      <w:r>
        <w:rPr>
          <w:rFonts w:ascii="Times New Roman" w:hAnsi="Times New Roman" w:cs="Times New Roman"/>
          <w:sz w:val="22"/>
          <w:szCs w:val="22"/>
        </w:rPr>
        <w:t xml:space="preserve">(g) </w:t>
      </w:r>
      <w:r w:rsidR="00BD0104" w:rsidRPr="00112E30">
        <w:rPr>
          <w:rFonts w:ascii="Times New Roman" w:hAnsi="Times New Roman" w:cs="Times New Roman"/>
          <w:sz w:val="22"/>
          <w:szCs w:val="22"/>
        </w:rPr>
        <w:t xml:space="preserve">The Commission estimates that the </w:t>
      </w:r>
      <w:r w:rsidR="004701CE" w:rsidRPr="00112E30">
        <w:rPr>
          <w:rFonts w:ascii="Times New Roman" w:hAnsi="Times New Roman" w:cs="Times New Roman"/>
          <w:sz w:val="22"/>
          <w:szCs w:val="22"/>
        </w:rPr>
        <w:t xml:space="preserve">third parties </w:t>
      </w:r>
      <w:r w:rsidR="00BD0104" w:rsidRPr="00112E30">
        <w:rPr>
          <w:rFonts w:ascii="Times New Roman" w:hAnsi="Times New Roman" w:cs="Times New Roman"/>
          <w:sz w:val="22"/>
          <w:szCs w:val="22"/>
        </w:rPr>
        <w:t>will use “in house” staff comparable to those in the Federal GS-9</w:t>
      </w:r>
      <w:r w:rsidR="00575913" w:rsidRPr="00112E30">
        <w:rPr>
          <w:rFonts w:ascii="Times New Roman" w:hAnsi="Times New Roman" w:cs="Times New Roman"/>
          <w:sz w:val="22"/>
          <w:szCs w:val="22"/>
        </w:rPr>
        <w:t>/Step 5</w:t>
      </w:r>
      <w:r w:rsidR="006B426C" w:rsidRPr="00112E30">
        <w:rPr>
          <w:rFonts w:ascii="Times New Roman" w:hAnsi="Times New Roman" w:cs="Times New Roman"/>
          <w:sz w:val="22"/>
          <w:szCs w:val="22"/>
        </w:rPr>
        <w:t xml:space="preserve"> pay scale</w:t>
      </w:r>
      <w:r w:rsidR="001A16CA" w:rsidRPr="00112E30">
        <w:rPr>
          <w:rFonts w:ascii="Times New Roman" w:hAnsi="Times New Roman" w:cs="Times New Roman"/>
          <w:sz w:val="22"/>
          <w:szCs w:val="22"/>
        </w:rPr>
        <w:t xml:space="preserve">: </w:t>
      </w:r>
      <w:r w:rsidR="00654F6C">
        <w:rPr>
          <w:rFonts w:ascii="Times New Roman" w:hAnsi="Times New Roman" w:cs="Times New Roman"/>
          <w:sz w:val="22"/>
          <w:szCs w:val="22"/>
        </w:rPr>
        <w:t>$29.85</w:t>
      </w:r>
      <w:r w:rsidR="001A16CA" w:rsidRPr="00112E30">
        <w:rPr>
          <w:rFonts w:ascii="Times New Roman" w:hAnsi="Times New Roman" w:cs="Times New Roman"/>
          <w:sz w:val="22"/>
          <w:szCs w:val="22"/>
        </w:rPr>
        <w:t xml:space="preserve"> per hour, </w:t>
      </w:r>
      <w:r w:rsidR="00BD0104" w:rsidRPr="00112E30">
        <w:rPr>
          <w:rFonts w:ascii="Times New Roman" w:hAnsi="Times New Roman" w:cs="Times New Roman"/>
          <w:sz w:val="22"/>
          <w:szCs w:val="22"/>
        </w:rPr>
        <w:t xml:space="preserve">to perform </w:t>
      </w:r>
      <w:r w:rsidR="00805B0E" w:rsidRPr="00112E30">
        <w:rPr>
          <w:rFonts w:ascii="Times New Roman" w:hAnsi="Times New Roman" w:cs="Times New Roman"/>
          <w:sz w:val="22"/>
          <w:szCs w:val="22"/>
        </w:rPr>
        <w:t>these recordkeeping requirements</w:t>
      </w:r>
      <w:r w:rsidR="008A227F" w:rsidRPr="00112E30">
        <w:rPr>
          <w:rFonts w:ascii="Times New Roman" w:hAnsi="Times New Roman" w:cs="Times New Roman"/>
          <w:sz w:val="22"/>
          <w:szCs w:val="22"/>
        </w:rPr>
        <w:t xml:space="preserve"> for the confidential information </w:t>
      </w:r>
      <w:r w:rsidR="00BD0104" w:rsidRPr="00112E30">
        <w:rPr>
          <w:rFonts w:ascii="Times New Roman" w:hAnsi="Times New Roman" w:cs="Times New Roman"/>
          <w:sz w:val="22"/>
          <w:szCs w:val="22"/>
        </w:rPr>
        <w:t>log</w:t>
      </w:r>
      <w:r w:rsidR="008A227F" w:rsidRPr="00112E30">
        <w:rPr>
          <w:rFonts w:ascii="Times New Roman" w:hAnsi="Times New Roman" w:cs="Times New Roman"/>
          <w:sz w:val="22"/>
          <w:szCs w:val="22"/>
        </w:rPr>
        <w:t>.  Thus:</w:t>
      </w:r>
    </w:p>
    <w:p w14:paraId="044FA8DE" w14:textId="77777777" w:rsidR="00575913" w:rsidRPr="00112E30" w:rsidRDefault="00575913" w:rsidP="00BD0104">
      <w:pPr>
        <w:tabs>
          <w:tab w:val="left" w:pos="-720"/>
        </w:tabs>
        <w:suppressAutoHyphens/>
        <w:spacing w:line="240" w:lineRule="atLeast"/>
        <w:ind w:left="720"/>
        <w:rPr>
          <w:rFonts w:ascii="Times New Roman" w:hAnsi="Times New Roman" w:cs="Times New Roman"/>
          <w:sz w:val="22"/>
          <w:szCs w:val="22"/>
        </w:rPr>
      </w:pPr>
    </w:p>
    <w:p w14:paraId="7F0DF27C" w14:textId="6893D747" w:rsidR="00575913" w:rsidRPr="00112E30" w:rsidRDefault="004701CE" w:rsidP="008701E8">
      <w:pPr>
        <w:tabs>
          <w:tab w:val="left" w:pos="-720"/>
        </w:tabs>
        <w:suppressAutoHyphens/>
        <w:spacing w:line="240" w:lineRule="atLeast"/>
        <w:ind w:left="1080"/>
        <w:rPr>
          <w:rFonts w:ascii="Times New Roman" w:hAnsi="Times New Roman" w:cs="Times New Roman"/>
          <w:sz w:val="22"/>
          <w:szCs w:val="22"/>
        </w:rPr>
      </w:pPr>
      <w:r w:rsidRPr="00112E30">
        <w:rPr>
          <w:rFonts w:ascii="Times New Roman" w:hAnsi="Times New Roman" w:cs="Times New Roman"/>
          <w:sz w:val="22"/>
          <w:szCs w:val="22"/>
        </w:rPr>
        <w:t>6</w:t>
      </w:r>
      <w:r w:rsidR="00575913" w:rsidRPr="00112E30">
        <w:rPr>
          <w:rFonts w:ascii="Times New Roman" w:hAnsi="Times New Roman" w:cs="Times New Roman"/>
          <w:sz w:val="22"/>
          <w:szCs w:val="22"/>
        </w:rPr>
        <w:t xml:space="preserve">00 </w:t>
      </w:r>
      <w:r w:rsidR="00C22B3E" w:rsidRPr="00112E30">
        <w:rPr>
          <w:rFonts w:ascii="Times New Roman" w:hAnsi="Times New Roman" w:cs="Times New Roman"/>
          <w:sz w:val="22"/>
          <w:szCs w:val="22"/>
        </w:rPr>
        <w:t>MPO</w:t>
      </w:r>
      <w:r w:rsidRPr="00112E30">
        <w:rPr>
          <w:rFonts w:ascii="Times New Roman" w:hAnsi="Times New Roman" w:cs="Times New Roman"/>
          <w:sz w:val="22"/>
          <w:szCs w:val="22"/>
        </w:rPr>
        <w:t xml:space="preserve">s x </w:t>
      </w:r>
      <w:r w:rsidR="001101E4" w:rsidRPr="00112E30">
        <w:rPr>
          <w:rFonts w:ascii="Times New Roman" w:hAnsi="Times New Roman" w:cs="Times New Roman"/>
          <w:sz w:val="22"/>
          <w:szCs w:val="22"/>
        </w:rPr>
        <w:t>3</w:t>
      </w:r>
      <w:r w:rsidRPr="00112E30">
        <w:rPr>
          <w:rFonts w:ascii="Times New Roman" w:hAnsi="Times New Roman" w:cs="Times New Roman"/>
          <w:sz w:val="22"/>
          <w:szCs w:val="22"/>
        </w:rPr>
        <w:t xml:space="preserve"> third parties x 2</w:t>
      </w:r>
      <w:r w:rsidR="00281C2D">
        <w:rPr>
          <w:rFonts w:ascii="Times New Roman" w:hAnsi="Times New Roman" w:cs="Times New Roman"/>
          <w:sz w:val="22"/>
          <w:szCs w:val="22"/>
        </w:rPr>
        <w:t>.0555</w:t>
      </w:r>
      <w:r w:rsidR="00575913" w:rsidRPr="00112E30">
        <w:rPr>
          <w:rFonts w:ascii="Times New Roman" w:hAnsi="Times New Roman" w:cs="Times New Roman"/>
          <w:sz w:val="22"/>
          <w:szCs w:val="22"/>
        </w:rPr>
        <w:t xml:space="preserve"> hours/</w:t>
      </w:r>
      <w:r w:rsidRPr="00112E30">
        <w:rPr>
          <w:rFonts w:ascii="Times New Roman" w:hAnsi="Times New Roman" w:cs="Times New Roman"/>
          <w:sz w:val="22"/>
          <w:szCs w:val="22"/>
        </w:rPr>
        <w:t xml:space="preserve">recordkeeping </w:t>
      </w:r>
      <w:r w:rsidR="00C22B3E" w:rsidRPr="00112E30">
        <w:rPr>
          <w:rFonts w:ascii="Times New Roman" w:hAnsi="Times New Roman" w:cs="Times New Roman"/>
          <w:sz w:val="22"/>
          <w:szCs w:val="22"/>
        </w:rPr>
        <w:t xml:space="preserve">x </w:t>
      </w:r>
      <w:r w:rsidR="00654F6C">
        <w:rPr>
          <w:rFonts w:ascii="Times New Roman" w:hAnsi="Times New Roman" w:cs="Times New Roman"/>
          <w:sz w:val="22"/>
          <w:szCs w:val="22"/>
        </w:rPr>
        <w:t>$29.85</w:t>
      </w:r>
      <w:r w:rsidR="00C22B3E" w:rsidRPr="00112E30">
        <w:rPr>
          <w:rFonts w:ascii="Times New Roman" w:hAnsi="Times New Roman" w:cs="Times New Roman"/>
          <w:sz w:val="22"/>
          <w:szCs w:val="22"/>
        </w:rPr>
        <w:t xml:space="preserve">/hour </w:t>
      </w:r>
      <w:r w:rsidR="007707C1" w:rsidRPr="00112E30">
        <w:rPr>
          <w:rFonts w:ascii="Times New Roman" w:hAnsi="Times New Roman" w:cs="Times New Roman"/>
          <w:sz w:val="22"/>
          <w:szCs w:val="22"/>
        </w:rPr>
        <w:t xml:space="preserve">= </w:t>
      </w:r>
      <w:r w:rsidR="00654F6C">
        <w:rPr>
          <w:rFonts w:ascii="Times New Roman" w:hAnsi="Times New Roman" w:cs="Times New Roman"/>
          <w:sz w:val="22"/>
          <w:szCs w:val="22"/>
        </w:rPr>
        <w:t>$110,442.02</w:t>
      </w:r>
    </w:p>
    <w:p w14:paraId="551C74D5" w14:textId="77777777" w:rsidR="007707C1" w:rsidRPr="00112E30" w:rsidRDefault="007707C1" w:rsidP="00BD0104">
      <w:pPr>
        <w:tabs>
          <w:tab w:val="left" w:pos="-720"/>
        </w:tabs>
        <w:suppressAutoHyphens/>
        <w:spacing w:line="240" w:lineRule="atLeast"/>
        <w:ind w:left="720"/>
        <w:rPr>
          <w:rFonts w:ascii="Times New Roman" w:hAnsi="Times New Roman" w:cs="Times New Roman"/>
          <w:sz w:val="22"/>
          <w:szCs w:val="22"/>
        </w:rPr>
      </w:pPr>
    </w:p>
    <w:p w14:paraId="3FBAFDE6" w14:textId="11DD407D" w:rsidR="00BD0104" w:rsidRPr="00357924" w:rsidRDefault="008A227F" w:rsidP="00BD0104">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rFonts w:ascii="Times New Roman" w:hAnsi="Times New Roman" w:cs="Times New Roman"/>
          <w:b/>
          <w:sz w:val="22"/>
          <w:szCs w:val="22"/>
        </w:rPr>
      </w:pPr>
      <w:r w:rsidRPr="00112E30">
        <w:rPr>
          <w:rFonts w:ascii="Times New Roman" w:hAnsi="Times New Roman" w:cs="Times New Roman"/>
          <w:sz w:val="22"/>
          <w:szCs w:val="22"/>
        </w:rPr>
        <w:tab/>
      </w:r>
      <w:r w:rsidR="00A325BB" w:rsidRPr="00112E30">
        <w:rPr>
          <w:rFonts w:ascii="Times New Roman" w:hAnsi="Times New Roman" w:cs="Times New Roman"/>
          <w:b/>
          <w:sz w:val="22"/>
          <w:szCs w:val="22"/>
        </w:rPr>
        <w:t>Total Annual “In</w:t>
      </w:r>
      <w:r w:rsidR="00AA1E9A">
        <w:rPr>
          <w:rFonts w:ascii="Times New Roman" w:hAnsi="Times New Roman" w:cs="Times New Roman"/>
          <w:b/>
          <w:sz w:val="22"/>
          <w:szCs w:val="22"/>
        </w:rPr>
        <w:t>-</w:t>
      </w:r>
      <w:r w:rsidR="00A325BB" w:rsidRPr="00112E30">
        <w:rPr>
          <w:rFonts w:ascii="Times New Roman" w:hAnsi="Times New Roman" w:cs="Times New Roman"/>
          <w:b/>
          <w:sz w:val="22"/>
          <w:szCs w:val="22"/>
        </w:rPr>
        <w:t>House” Cost</w:t>
      </w:r>
      <w:r w:rsidR="00C970B2" w:rsidRPr="00112E30">
        <w:rPr>
          <w:rFonts w:ascii="Times New Roman" w:hAnsi="Times New Roman" w:cs="Times New Roman"/>
          <w:b/>
          <w:sz w:val="22"/>
          <w:szCs w:val="22"/>
        </w:rPr>
        <w:t>s</w:t>
      </w:r>
      <w:r w:rsidR="00A325BB" w:rsidRPr="00112E30">
        <w:rPr>
          <w:rFonts w:ascii="Times New Roman" w:hAnsi="Times New Roman" w:cs="Times New Roman"/>
          <w:b/>
          <w:sz w:val="22"/>
          <w:szCs w:val="22"/>
        </w:rPr>
        <w:t>:</w:t>
      </w:r>
      <w:r w:rsidR="00A325BB" w:rsidRPr="00112E30">
        <w:rPr>
          <w:rFonts w:ascii="Times New Roman" w:hAnsi="Times New Roman" w:cs="Times New Roman"/>
          <w:sz w:val="22"/>
          <w:szCs w:val="22"/>
        </w:rPr>
        <w:t xml:space="preserve"> </w:t>
      </w:r>
      <w:r w:rsidR="00357924" w:rsidRPr="00D67690">
        <w:rPr>
          <w:rFonts w:ascii="Times New Roman" w:hAnsi="Times New Roman" w:cs="Times New Roman"/>
          <w:b/>
          <w:sz w:val="22"/>
          <w:szCs w:val="22"/>
        </w:rPr>
        <w:t>$36,498</w:t>
      </w:r>
      <w:r w:rsidR="00357924" w:rsidRPr="00357924">
        <w:rPr>
          <w:rFonts w:ascii="Times New Roman" w:hAnsi="Times New Roman" w:cs="Times New Roman"/>
          <w:b/>
          <w:sz w:val="22"/>
          <w:szCs w:val="22"/>
        </w:rPr>
        <w:t xml:space="preserve"> </w:t>
      </w:r>
      <w:r w:rsidR="00654F6C" w:rsidRPr="00357924">
        <w:rPr>
          <w:rFonts w:ascii="Times New Roman" w:hAnsi="Times New Roman" w:cs="Times New Roman"/>
          <w:b/>
          <w:sz w:val="22"/>
          <w:szCs w:val="22"/>
        </w:rPr>
        <w:t>+</w:t>
      </w:r>
      <w:r w:rsidR="00357924" w:rsidRPr="00357924">
        <w:rPr>
          <w:rFonts w:ascii="Times New Roman" w:hAnsi="Times New Roman" w:cs="Times New Roman"/>
          <w:b/>
          <w:sz w:val="22"/>
          <w:szCs w:val="22"/>
        </w:rPr>
        <w:t xml:space="preserve"> $110,442.02=$146,940.02</w:t>
      </w:r>
    </w:p>
    <w:p w14:paraId="03AB3753" w14:textId="77777777" w:rsidR="0092095B" w:rsidRPr="00112E30" w:rsidRDefault="0092095B">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rFonts w:ascii="Times New Roman" w:hAnsi="Times New Roman" w:cs="Times New Roman"/>
          <w:sz w:val="22"/>
          <w:szCs w:val="22"/>
        </w:rPr>
      </w:pPr>
    </w:p>
    <w:p w14:paraId="5A762BAA" w14:textId="77777777" w:rsidR="0092095B" w:rsidRPr="00112E30" w:rsidRDefault="0092095B" w:rsidP="0092095B">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13.</w:t>
      </w:r>
      <w:r w:rsidRPr="00112E30">
        <w:rPr>
          <w:rFonts w:ascii="Times New Roman" w:hAnsi="Times New Roman" w:cs="Times New Roman"/>
          <w:sz w:val="22"/>
          <w:szCs w:val="22"/>
        </w:rPr>
        <w:tab/>
        <w:t xml:space="preserve">(a) </w:t>
      </w:r>
      <w:r w:rsidRPr="00112E30">
        <w:rPr>
          <w:rFonts w:ascii="Times New Roman" w:hAnsi="Times New Roman" w:cs="Times New Roman"/>
          <w:sz w:val="22"/>
          <w:szCs w:val="22"/>
        </w:rPr>
        <w:tab/>
        <w:t>Total annualized capital/startup costs: None</w:t>
      </w:r>
    </w:p>
    <w:p w14:paraId="027601A9" w14:textId="77777777" w:rsidR="0092095B" w:rsidRPr="00112E30" w:rsidRDefault="0092095B" w:rsidP="0092095B">
      <w:pPr>
        <w:tabs>
          <w:tab w:val="left" w:pos="-720"/>
        </w:tabs>
        <w:suppressAutoHyphens/>
        <w:spacing w:line="240" w:lineRule="atLeast"/>
        <w:ind w:left="720" w:hanging="720"/>
        <w:rPr>
          <w:rFonts w:ascii="Times New Roman" w:hAnsi="Times New Roman" w:cs="Times New Roman"/>
          <w:sz w:val="22"/>
          <w:szCs w:val="22"/>
        </w:rPr>
      </w:pPr>
    </w:p>
    <w:p w14:paraId="042A6F43" w14:textId="77777777" w:rsidR="0092095B" w:rsidRPr="00112E30" w:rsidRDefault="0092095B" w:rsidP="0092095B">
      <w:pPr>
        <w:numPr>
          <w:ilvl w:val="0"/>
          <w:numId w:val="5"/>
        </w:numPr>
        <w:tabs>
          <w:tab w:val="left" w:pos="-720"/>
        </w:tabs>
        <w:suppressAutoHyphens/>
        <w:spacing w:line="240" w:lineRule="atLeast"/>
        <w:rPr>
          <w:rFonts w:ascii="Times New Roman" w:hAnsi="Times New Roman" w:cs="Times New Roman"/>
          <w:sz w:val="22"/>
          <w:szCs w:val="22"/>
        </w:rPr>
      </w:pPr>
      <w:r w:rsidRPr="00112E30">
        <w:rPr>
          <w:rFonts w:ascii="Times New Roman" w:hAnsi="Times New Roman" w:cs="Times New Roman"/>
          <w:sz w:val="22"/>
          <w:szCs w:val="22"/>
        </w:rPr>
        <w:t>Total annual costs (O&amp;M): None</w:t>
      </w:r>
    </w:p>
    <w:p w14:paraId="6AFB2007" w14:textId="77777777" w:rsidR="0092095B" w:rsidRPr="00112E30" w:rsidRDefault="0092095B" w:rsidP="0092095B">
      <w:pPr>
        <w:tabs>
          <w:tab w:val="left" w:pos="-720"/>
        </w:tabs>
        <w:suppressAutoHyphens/>
        <w:spacing w:line="240" w:lineRule="atLeast"/>
        <w:ind w:left="720"/>
        <w:rPr>
          <w:rFonts w:ascii="Times New Roman" w:hAnsi="Times New Roman" w:cs="Times New Roman"/>
          <w:sz w:val="22"/>
          <w:szCs w:val="22"/>
        </w:rPr>
      </w:pPr>
    </w:p>
    <w:p w14:paraId="3F089057" w14:textId="77777777" w:rsidR="007C6DEC" w:rsidRPr="00112E30" w:rsidRDefault="00A325BB">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rFonts w:ascii="Times New Roman" w:hAnsi="Times New Roman" w:cs="Times New Roman"/>
          <w:sz w:val="22"/>
          <w:szCs w:val="22"/>
        </w:rPr>
      </w:pPr>
      <w:r w:rsidRPr="00112E30">
        <w:rPr>
          <w:rFonts w:ascii="Times New Roman" w:hAnsi="Times New Roman" w:cs="Times New Roman"/>
          <w:sz w:val="22"/>
          <w:szCs w:val="22"/>
        </w:rPr>
        <w:tab/>
        <w:t>(c)</w:t>
      </w:r>
      <w:r w:rsidRPr="00112E30">
        <w:rPr>
          <w:rFonts w:ascii="Times New Roman" w:hAnsi="Times New Roman" w:cs="Times New Roman"/>
          <w:sz w:val="22"/>
          <w:szCs w:val="22"/>
        </w:rPr>
        <w:tab/>
      </w:r>
      <w:r w:rsidR="00BD0104" w:rsidRPr="00112E30">
        <w:rPr>
          <w:rFonts w:ascii="Times New Roman" w:hAnsi="Times New Roman" w:cs="Times New Roman"/>
          <w:sz w:val="22"/>
          <w:szCs w:val="22"/>
        </w:rPr>
        <w:t xml:space="preserve">Total annualized cost requested: </w:t>
      </w:r>
      <w:r w:rsidR="00BD0104" w:rsidRPr="00F02C92">
        <w:rPr>
          <w:rFonts w:ascii="Times New Roman" w:hAnsi="Times New Roman" w:cs="Times New Roman"/>
          <w:sz w:val="22"/>
          <w:szCs w:val="22"/>
        </w:rPr>
        <w:t>None</w:t>
      </w:r>
      <w:r w:rsidR="0092095B" w:rsidRPr="00112E30">
        <w:rPr>
          <w:rFonts w:ascii="Times New Roman" w:hAnsi="Times New Roman" w:cs="Times New Roman"/>
          <w:sz w:val="22"/>
          <w:szCs w:val="22"/>
        </w:rPr>
        <w:tab/>
      </w:r>
    </w:p>
    <w:p w14:paraId="46962236" w14:textId="77777777" w:rsidR="007C6DEC" w:rsidRPr="00112E30" w:rsidRDefault="007C6DEC">
      <w:pPr>
        <w:tabs>
          <w:tab w:val="left" w:pos="-720"/>
        </w:tabs>
        <w:suppressAutoHyphens/>
        <w:spacing w:line="240" w:lineRule="atLeast"/>
        <w:rPr>
          <w:rFonts w:ascii="Times New Roman" w:hAnsi="Times New Roman" w:cs="Times New Roman"/>
          <w:sz w:val="22"/>
          <w:szCs w:val="22"/>
        </w:rPr>
      </w:pPr>
    </w:p>
    <w:p w14:paraId="08AB4BD6" w14:textId="77777777" w:rsidR="002F3A15" w:rsidRPr="00112E30" w:rsidRDefault="007C6DEC" w:rsidP="00E05042">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14.</w:t>
      </w:r>
      <w:r w:rsidRPr="00112E30">
        <w:rPr>
          <w:rFonts w:ascii="Times New Roman" w:hAnsi="Times New Roman" w:cs="Times New Roman"/>
          <w:sz w:val="22"/>
          <w:szCs w:val="22"/>
        </w:rPr>
        <w:tab/>
        <w:t>There will be few if any costs to the Commission because</w:t>
      </w:r>
      <w:r w:rsidR="002F3A15" w:rsidRPr="00112E30">
        <w:rPr>
          <w:rFonts w:ascii="Times New Roman" w:hAnsi="Times New Roman" w:cs="Times New Roman"/>
          <w:sz w:val="22"/>
          <w:szCs w:val="22"/>
        </w:rPr>
        <w:t>:</w:t>
      </w:r>
    </w:p>
    <w:p w14:paraId="2E88F888" w14:textId="77777777" w:rsidR="002F3A15" w:rsidRPr="00112E30" w:rsidRDefault="002F3A15" w:rsidP="00E05042">
      <w:pPr>
        <w:tabs>
          <w:tab w:val="left" w:pos="-720"/>
        </w:tabs>
        <w:suppressAutoHyphens/>
        <w:spacing w:line="240" w:lineRule="atLeast"/>
        <w:ind w:left="720" w:hanging="720"/>
        <w:rPr>
          <w:rFonts w:ascii="Times New Roman" w:hAnsi="Times New Roman" w:cs="Times New Roman"/>
          <w:sz w:val="22"/>
          <w:szCs w:val="22"/>
        </w:rPr>
      </w:pPr>
    </w:p>
    <w:p w14:paraId="57B33E30" w14:textId="77777777" w:rsidR="002F3A15" w:rsidRPr="00112E30" w:rsidRDefault="00E95E5F" w:rsidP="000465EE">
      <w:pPr>
        <w:tabs>
          <w:tab w:val="left" w:pos="-720"/>
          <w:tab w:val="left" w:pos="720"/>
        </w:tabs>
        <w:suppressAutoHyphens/>
        <w:spacing w:line="240" w:lineRule="atLeast"/>
        <w:ind w:left="1080" w:hanging="360"/>
        <w:rPr>
          <w:rFonts w:ascii="Times New Roman" w:hAnsi="Times New Roman" w:cs="Times New Roman"/>
          <w:sz w:val="22"/>
          <w:szCs w:val="22"/>
        </w:rPr>
      </w:pPr>
      <w:r w:rsidRPr="00112E30">
        <w:rPr>
          <w:rFonts w:ascii="Times New Roman" w:hAnsi="Times New Roman" w:cs="Times New Roman"/>
          <w:sz w:val="22"/>
          <w:szCs w:val="22"/>
        </w:rPr>
        <w:t xml:space="preserve">(a) </w:t>
      </w:r>
      <w:r w:rsidR="000465EE">
        <w:rPr>
          <w:rFonts w:ascii="Times New Roman" w:hAnsi="Times New Roman" w:cs="Times New Roman"/>
          <w:sz w:val="22"/>
          <w:szCs w:val="22"/>
        </w:rPr>
        <w:t xml:space="preserve"> </w:t>
      </w:r>
      <w:r w:rsidRPr="00112E30">
        <w:rPr>
          <w:rFonts w:ascii="Times New Roman" w:hAnsi="Times New Roman" w:cs="Times New Roman"/>
          <w:sz w:val="22"/>
          <w:szCs w:val="22"/>
        </w:rPr>
        <w:t>th</w:t>
      </w:r>
      <w:r w:rsidR="008D4BB3" w:rsidRPr="00112E30">
        <w:rPr>
          <w:rFonts w:ascii="Times New Roman" w:hAnsi="Times New Roman" w:cs="Times New Roman"/>
          <w:sz w:val="22"/>
          <w:szCs w:val="22"/>
        </w:rPr>
        <w:t>e</w:t>
      </w:r>
      <w:r w:rsidRPr="00112E30">
        <w:rPr>
          <w:rFonts w:ascii="Times New Roman" w:hAnsi="Times New Roman" w:cs="Times New Roman"/>
          <w:sz w:val="22"/>
          <w:szCs w:val="22"/>
        </w:rPr>
        <w:t xml:space="preserve"> entities seeking </w:t>
      </w:r>
      <w:r w:rsidR="002F3A15" w:rsidRPr="00112E30">
        <w:rPr>
          <w:rFonts w:ascii="Times New Roman" w:hAnsi="Times New Roman" w:cs="Times New Roman"/>
          <w:sz w:val="22"/>
          <w:szCs w:val="22"/>
        </w:rPr>
        <w:t xml:space="preserve">confidentiality </w:t>
      </w:r>
      <w:r w:rsidRPr="00112E30">
        <w:rPr>
          <w:rFonts w:ascii="Times New Roman" w:hAnsi="Times New Roman" w:cs="Times New Roman"/>
          <w:sz w:val="22"/>
          <w:szCs w:val="22"/>
        </w:rPr>
        <w:t xml:space="preserve">pursuant to the MPO statute must make the </w:t>
      </w:r>
      <w:r w:rsidR="002F3A15" w:rsidRPr="00112E30">
        <w:rPr>
          <w:rFonts w:ascii="Times New Roman" w:hAnsi="Times New Roman" w:cs="Times New Roman"/>
          <w:sz w:val="22"/>
          <w:szCs w:val="22"/>
        </w:rPr>
        <w:t>request to the Commission</w:t>
      </w:r>
      <w:r w:rsidR="008D4BB3" w:rsidRPr="00112E30">
        <w:rPr>
          <w:rFonts w:ascii="Times New Roman" w:hAnsi="Times New Roman" w:cs="Times New Roman"/>
          <w:sz w:val="22"/>
          <w:szCs w:val="22"/>
        </w:rPr>
        <w:t xml:space="preserve"> with their submission</w:t>
      </w:r>
      <w:r w:rsidR="002F3A15" w:rsidRPr="00112E30">
        <w:rPr>
          <w:rFonts w:ascii="Times New Roman" w:hAnsi="Times New Roman" w:cs="Times New Roman"/>
          <w:sz w:val="22"/>
          <w:szCs w:val="22"/>
        </w:rPr>
        <w:t xml:space="preserve">, and </w:t>
      </w:r>
    </w:p>
    <w:p w14:paraId="1265ADE7" w14:textId="77777777" w:rsidR="002F3A15" w:rsidRPr="00112E30" w:rsidRDefault="002F3A15" w:rsidP="00E05042">
      <w:pPr>
        <w:tabs>
          <w:tab w:val="left" w:pos="-720"/>
        </w:tabs>
        <w:suppressAutoHyphens/>
        <w:spacing w:line="240" w:lineRule="atLeast"/>
        <w:ind w:left="720" w:hanging="720"/>
        <w:rPr>
          <w:rFonts w:ascii="Times New Roman" w:hAnsi="Times New Roman" w:cs="Times New Roman"/>
          <w:sz w:val="22"/>
          <w:szCs w:val="22"/>
        </w:rPr>
      </w:pPr>
    </w:p>
    <w:p w14:paraId="61CD3110" w14:textId="77777777" w:rsidR="007C6DEC" w:rsidRPr="00112E30" w:rsidRDefault="002F3A15" w:rsidP="000465EE">
      <w:pPr>
        <w:tabs>
          <w:tab w:val="left" w:pos="-720"/>
        </w:tabs>
        <w:suppressAutoHyphens/>
        <w:spacing w:line="240" w:lineRule="atLeast"/>
        <w:ind w:left="1080" w:hanging="360"/>
        <w:rPr>
          <w:rFonts w:ascii="Times New Roman" w:hAnsi="Times New Roman" w:cs="Times New Roman"/>
          <w:sz w:val="22"/>
          <w:szCs w:val="22"/>
        </w:rPr>
      </w:pPr>
      <w:r w:rsidRPr="00112E30">
        <w:rPr>
          <w:rFonts w:ascii="Times New Roman" w:hAnsi="Times New Roman" w:cs="Times New Roman"/>
          <w:sz w:val="22"/>
          <w:szCs w:val="22"/>
        </w:rPr>
        <w:t xml:space="preserve">(b) </w:t>
      </w:r>
      <w:r w:rsidR="000465EE">
        <w:rPr>
          <w:rFonts w:ascii="Times New Roman" w:hAnsi="Times New Roman" w:cs="Times New Roman"/>
          <w:sz w:val="22"/>
          <w:szCs w:val="22"/>
        </w:rPr>
        <w:t xml:space="preserve"> </w:t>
      </w:r>
      <w:r w:rsidRPr="00112E30">
        <w:rPr>
          <w:rFonts w:ascii="Times New Roman" w:hAnsi="Times New Roman" w:cs="Times New Roman"/>
          <w:sz w:val="22"/>
          <w:szCs w:val="22"/>
        </w:rPr>
        <w:t>each third party that requests access</w:t>
      </w:r>
      <w:r w:rsidR="00E95E5F" w:rsidRPr="00112E30">
        <w:rPr>
          <w:rFonts w:ascii="Times New Roman" w:hAnsi="Times New Roman" w:cs="Times New Roman"/>
          <w:sz w:val="22"/>
          <w:szCs w:val="22"/>
        </w:rPr>
        <w:t xml:space="preserve"> to the confidential materials under the MPO restriction</w:t>
      </w:r>
      <w:r w:rsidRPr="00112E30">
        <w:rPr>
          <w:rFonts w:ascii="Times New Roman" w:hAnsi="Times New Roman" w:cs="Times New Roman"/>
          <w:sz w:val="22"/>
          <w:szCs w:val="22"/>
        </w:rPr>
        <w:t xml:space="preserve"> must </w:t>
      </w:r>
      <w:r w:rsidR="004E4054" w:rsidRPr="00112E30">
        <w:rPr>
          <w:rFonts w:ascii="Times New Roman" w:hAnsi="Times New Roman" w:cs="Times New Roman"/>
          <w:sz w:val="22"/>
          <w:szCs w:val="22"/>
        </w:rPr>
        <w:t xml:space="preserve">maintain </w:t>
      </w:r>
      <w:r w:rsidRPr="00112E30">
        <w:rPr>
          <w:rFonts w:ascii="Times New Roman" w:hAnsi="Times New Roman" w:cs="Times New Roman"/>
          <w:sz w:val="22"/>
          <w:szCs w:val="22"/>
        </w:rPr>
        <w:t>its own</w:t>
      </w:r>
      <w:r w:rsidR="004E4054" w:rsidRPr="00112E30">
        <w:rPr>
          <w:rFonts w:ascii="Times New Roman" w:hAnsi="Times New Roman" w:cs="Times New Roman"/>
          <w:sz w:val="22"/>
          <w:szCs w:val="22"/>
        </w:rPr>
        <w:t xml:space="preserve"> </w:t>
      </w:r>
      <w:r w:rsidRPr="00112E30">
        <w:rPr>
          <w:rFonts w:ascii="Times New Roman" w:hAnsi="Times New Roman" w:cs="Times New Roman"/>
          <w:sz w:val="22"/>
          <w:szCs w:val="22"/>
        </w:rPr>
        <w:t xml:space="preserve">access </w:t>
      </w:r>
      <w:r w:rsidR="007C6DEC" w:rsidRPr="00112E30">
        <w:rPr>
          <w:rFonts w:ascii="Times New Roman" w:hAnsi="Times New Roman" w:cs="Times New Roman"/>
          <w:sz w:val="22"/>
          <w:szCs w:val="22"/>
        </w:rPr>
        <w:t>log</w:t>
      </w:r>
      <w:r w:rsidRPr="00112E30">
        <w:rPr>
          <w:rFonts w:ascii="Times New Roman" w:hAnsi="Times New Roman" w:cs="Times New Roman"/>
          <w:sz w:val="22"/>
          <w:szCs w:val="22"/>
        </w:rPr>
        <w:t xml:space="preserve"> (recordkeeping function), for which the MSO may request to determine how many copies of its confidential materials were made</w:t>
      </w:r>
      <w:r w:rsidR="007C6DEC" w:rsidRPr="00112E30">
        <w:rPr>
          <w:rFonts w:ascii="Times New Roman" w:hAnsi="Times New Roman" w:cs="Times New Roman"/>
          <w:sz w:val="22"/>
          <w:szCs w:val="22"/>
        </w:rPr>
        <w:t>.</w:t>
      </w:r>
    </w:p>
    <w:p w14:paraId="17E00ADB" w14:textId="77777777" w:rsidR="007F172F" w:rsidRDefault="007F172F">
      <w:pPr>
        <w:tabs>
          <w:tab w:val="left" w:pos="-720"/>
        </w:tabs>
        <w:suppressAutoHyphens/>
        <w:spacing w:line="240" w:lineRule="atLeast"/>
        <w:rPr>
          <w:rFonts w:ascii="Times New Roman" w:hAnsi="Times New Roman" w:cs="Times New Roman"/>
          <w:sz w:val="22"/>
          <w:szCs w:val="22"/>
        </w:rPr>
      </w:pPr>
    </w:p>
    <w:p w14:paraId="090D3773" w14:textId="77777777" w:rsidR="00C05E37" w:rsidRPr="00112E30" w:rsidRDefault="00C05E37">
      <w:pPr>
        <w:tabs>
          <w:tab w:val="left" w:pos="-720"/>
        </w:tabs>
        <w:suppressAutoHyphens/>
        <w:spacing w:line="240" w:lineRule="atLeast"/>
        <w:rPr>
          <w:rFonts w:ascii="Times New Roman" w:hAnsi="Times New Roman" w:cs="Times New Roman"/>
          <w:sz w:val="22"/>
          <w:szCs w:val="22"/>
        </w:rPr>
      </w:pPr>
    </w:p>
    <w:p w14:paraId="5579A01F" w14:textId="1914BD05" w:rsidR="00670D3A" w:rsidRDefault="007C6DEC" w:rsidP="00F02C92">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15.</w:t>
      </w:r>
      <w:r w:rsidRPr="00112E30">
        <w:rPr>
          <w:rFonts w:ascii="Times New Roman" w:hAnsi="Times New Roman" w:cs="Times New Roman"/>
          <w:sz w:val="22"/>
          <w:szCs w:val="22"/>
        </w:rPr>
        <w:tab/>
      </w:r>
      <w:r w:rsidR="00670D3A" w:rsidRPr="00D67690">
        <w:rPr>
          <w:rFonts w:ascii="Times New Roman" w:hAnsi="Times New Roman" w:cs="Times New Roman"/>
          <w:sz w:val="22"/>
          <w:szCs w:val="22"/>
        </w:rPr>
        <w:t>The Commission reports that there are adjustments</w:t>
      </w:r>
      <w:r w:rsidR="00B720BE" w:rsidRPr="00D67690">
        <w:rPr>
          <w:rFonts w:ascii="Times New Roman" w:hAnsi="Times New Roman" w:cs="Times New Roman"/>
          <w:sz w:val="22"/>
          <w:szCs w:val="22"/>
        </w:rPr>
        <w:t>/decreases</w:t>
      </w:r>
      <w:r w:rsidR="00D53534" w:rsidRPr="00D67690">
        <w:rPr>
          <w:rFonts w:ascii="Times New Roman" w:hAnsi="Times New Roman" w:cs="Times New Roman"/>
          <w:sz w:val="22"/>
          <w:szCs w:val="22"/>
        </w:rPr>
        <w:t xml:space="preserve"> to this collection si</w:t>
      </w:r>
      <w:r w:rsidR="00B35CC0" w:rsidRPr="00D67690">
        <w:rPr>
          <w:rFonts w:ascii="Times New Roman" w:hAnsi="Times New Roman" w:cs="Times New Roman"/>
          <w:sz w:val="22"/>
          <w:szCs w:val="22"/>
        </w:rPr>
        <w:t xml:space="preserve">nce the last submission to OMB. The total annual </w:t>
      </w:r>
      <w:r w:rsidR="001C1D51" w:rsidRPr="00D67690">
        <w:rPr>
          <w:rFonts w:ascii="Times New Roman" w:hAnsi="Times New Roman" w:cs="Times New Roman"/>
          <w:sz w:val="22"/>
          <w:szCs w:val="22"/>
        </w:rPr>
        <w:t xml:space="preserve">burden hours were </w:t>
      </w:r>
      <w:r w:rsidR="00B35CC0" w:rsidRPr="00D67690">
        <w:rPr>
          <w:rFonts w:ascii="Times New Roman" w:hAnsi="Times New Roman" w:cs="Times New Roman"/>
          <w:sz w:val="22"/>
          <w:szCs w:val="22"/>
        </w:rPr>
        <w:t xml:space="preserve">overstated by </w:t>
      </w:r>
      <w:r w:rsidR="00B720BE" w:rsidRPr="00D67690">
        <w:rPr>
          <w:rFonts w:ascii="Times New Roman" w:hAnsi="Times New Roman" w:cs="Times New Roman"/>
          <w:sz w:val="22"/>
          <w:szCs w:val="22"/>
        </w:rPr>
        <w:t>-</w:t>
      </w:r>
      <w:r w:rsidR="00B35CC0" w:rsidRPr="00D67690">
        <w:rPr>
          <w:rFonts w:ascii="Times New Roman" w:hAnsi="Times New Roman" w:cs="Times New Roman"/>
          <w:sz w:val="22"/>
          <w:szCs w:val="22"/>
        </w:rPr>
        <w:t xml:space="preserve">600 hours (4,900 hours to 4,300 hours) </w:t>
      </w:r>
      <w:r w:rsidR="00B720BE" w:rsidRPr="00D67690">
        <w:rPr>
          <w:rFonts w:ascii="Times New Roman" w:hAnsi="Times New Roman" w:cs="Times New Roman"/>
          <w:sz w:val="22"/>
          <w:szCs w:val="22"/>
        </w:rPr>
        <w:t xml:space="preserve">due to a miscalculation in its previous burden estimates and have been updated in this submission to OMB. </w:t>
      </w:r>
    </w:p>
    <w:p w14:paraId="52E42319" w14:textId="77777777" w:rsidR="00670D3A" w:rsidRDefault="00670D3A" w:rsidP="00F02C92">
      <w:pPr>
        <w:tabs>
          <w:tab w:val="left" w:pos="-720"/>
        </w:tabs>
        <w:suppressAutoHyphens/>
        <w:spacing w:line="240" w:lineRule="atLeast"/>
        <w:ind w:left="720" w:hanging="720"/>
        <w:rPr>
          <w:rFonts w:ascii="Times New Roman" w:hAnsi="Times New Roman" w:cs="Times New Roman"/>
          <w:sz w:val="22"/>
          <w:szCs w:val="22"/>
        </w:rPr>
      </w:pPr>
    </w:p>
    <w:p w14:paraId="37FE09DB" w14:textId="1A89FFE7" w:rsidR="007C6DEC" w:rsidRPr="00112E30" w:rsidRDefault="00B720BE" w:rsidP="00F02C92">
      <w:pPr>
        <w:tabs>
          <w:tab w:val="left" w:pos="-720"/>
        </w:tabs>
        <w:suppressAutoHyphens/>
        <w:spacing w:line="240" w:lineRule="atLeast"/>
        <w:ind w:left="720" w:hanging="720"/>
        <w:rPr>
          <w:rFonts w:ascii="Times New Roman" w:hAnsi="Times New Roman" w:cs="Times New Roman"/>
          <w:sz w:val="22"/>
          <w:szCs w:val="22"/>
        </w:rPr>
      </w:pPr>
      <w:r>
        <w:rPr>
          <w:rFonts w:ascii="Times New Roman" w:hAnsi="Times New Roman" w:cs="Times New Roman"/>
          <w:sz w:val="22"/>
          <w:szCs w:val="22"/>
        </w:rPr>
        <w:tab/>
        <w:t xml:space="preserve">There </w:t>
      </w:r>
      <w:r w:rsidR="00C67AC3" w:rsidRPr="00112E30">
        <w:rPr>
          <w:rFonts w:ascii="Times New Roman" w:hAnsi="Times New Roman" w:cs="Times New Roman"/>
          <w:sz w:val="22"/>
          <w:szCs w:val="22"/>
        </w:rPr>
        <w:t>are no program changes</w:t>
      </w:r>
      <w:r>
        <w:rPr>
          <w:rFonts w:ascii="Times New Roman" w:hAnsi="Times New Roman" w:cs="Times New Roman"/>
          <w:sz w:val="22"/>
          <w:szCs w:val="22"/>
        </w:rPr>
        <w:t>.</w:t>
      </w:r>
    </w:p>
    <w:p w14:paraId="27CCF0D9" w14:textId="77777777" w:rsidR="007C6DEC" w:rsidRPr="00112E30" w:rsidRDefault="007C6DEC">
      <w:pPr>
        <w:tabs>
          <w:tab w:val="left" w:pos="-720"/>
        </w:tabs>
        <w:suppressAutoHyphens/>
        <w:spacing w:line="240" w:lineRule="atLeast"/>
        <w:rPr>
          <w:rFonts w:ascii="Times New Roman" w:hAnsi="Times New Roman" w:cs="Times New Roman"/>
          <w:sz w:val="22"/>
          <w:szCs w:val="22"/>
        </w:rPr>
      </w:pPr>
    </w:p>
    <w:p w14:paraId="7C4089F2" w14:textId="77777777" w:rsidR="007C6DEC" w:rsidRPr="00112E30" w:rsidRDefault="007C6DEC" w:rsidP="00E05042">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16.</w:t>
      </w:r>
      <w:r w:rsidRPr="00112E30">
        <w:rPr>
          <w:rFonts w:ascii="Times New Roman" w:hAnsi="Times New Roman" w:cs="Times New Roman"/>
          <w:sz w:val="22"/>
          <w:szCs w:val="22"/>
        </w:rPr>
        <w:tab/>
        <w:t>The Commission does not anticipate publishing any of the information collected pursuant to this order.</w:t>
      </w:r>
    </w:p>
    <w:p w14:paraId="52F9164E" w14:textId="77777777" w:rsidR="007C6DEC" w:rsidRPr="00112E30" w:rsidRDefault="007C6DEC">
      <w:pPr>
        <w:tabs>
          <w:tab w:val="left" w:pos="-720"/>
        </w:tabs>
        <w:suppressAutoHyphens/>
        <w:spacing w:line="240" w:lineRule="atLeast"/>
        <w:rPr>
          <w:rFonts w:ascii="Times New Roman" w:hAnsi="Times New Roman" w:cs="Times New Roman"/>
          <w:sz w:val="22"/>
          <w:szCs w:val="22"/>
        </w:rPr>
      </w:pPr>
    </w:p>
    <w:p w14:paraId="38D97EE2" w14:textId="77777777" w:rsidR="007C6DEC" w:rsidRPr="00112E30" w:rsidRDefault="007C6DEC" w:rsidP="00E05042">
      <w:pPr>
        <w:tabs>
          <w:tab w:val="left" w:pos="-720"/>
        </w:tabs>
        <w:suppressAutoHyphens/>
        <w:spacing w:line="240" w:lineRule="atLeast"/>
        <w:ind w:left="720" w:hanging="720"/>
        <w:rPr>
          <w:rFonts w:ascii="Times New Roman" w:hAnsi="Times New Roman" w:cs="Times New Roman"/>
          <w:sz w:val="22"/>
          <w:szCs w:val="22"/>
        </w:rPr>
      </w:pPr>
      <w:r w:rsidRPr="00112E30">
        <w:rPr>
          <w:rFonts w:ascii="Times New Roman" w:hAnsi="Times New Roman" w:cs="Times New Roman"/>
          <w:sz w:val="22"/>
          <w:szCs w:val="22"/>
        </w:rPr>
        <w:t>17.</w:t>
      </w:r>
      <w:r w:rsidRPr="00112E30">
        <w:rPr>
          <w:rFonts w:ascii="Times New Roman" w:hAnsi="Times New Roman" w:cs="Times New Roman"/>
          <w:sz w:val="22"/>
          <w:szCs w:val="22"/>
        </w:rPr>
        <w:tab/>
        <w:t>The Commission does not intend to seek approval not to display the expiration date of the information collection from OMB.</w:t>
      </w:r>
    </w:p>
    <w:p w14:paraId="0AE5880F" w14:textId="77777777" w:rsidR="007C6DEC" w:rsidRPr="00112E30" w:rsidRDefault="007C6DEC">
      <w:pPr>
        <w:tabs>
          <w:tab w:val="left" w:pos="-720"/>
        </w:tabs>
        <w:suppressAutoHyphens/>
        <w:spacing w:line="240" w:lineRule="atLeast"/>
        <w:rPr>
          <w:rFonts w:ascii="Times New Roman" w:hAnsi="Times New Roman" w:cs="Times New Roman"/>
          <w:sz w:val="22"/>
          <w:szCs w:val="22"/>
        </w:rPr>
      </w:pPr>
    </w:p>
    <w:p w14:paraId="085638BE" w14:textId="77777777" w:rsidR="00B35CC0" w:rsidRPr="00D67690" w:rsidRDefault="007C6DEC" w:rsidP="001C1D51">
      <w:pPr>
        <w:ind w:left="720" w:hanging="720"/>
        <w:rPr>
          <w:rFonts w:ascii="Times New Roman" w:hAnsi="Times New Roman" w:cs="Times New Roman"/>
          <w:sz w:val="22"/>
          <w:szCs w:val="22"/>
          <w:shd w:val="clear" w:color="auto" w:fill="FFFFFF"/>
        </w:rPr>
      </w:pPr>
      <w:r w:rsidRPr="00112E30">
        <w:rPr>
          <w:rFonts w:ascii="Times New Roman" w:hAnsi="Times New Roman" w:cs="Times New Roman"/>
          <w:sz w:val="22"/>
          <w:szCs w:val="22"/>
        </w:rPr>
        <w:t>18.</w:t>
      </w:r>
      <w:r w:rsidRPr="00112E30">
        <w:rPr>
          <w:rFonts w:ascii="Times New Roman" w:hAnsi="Times New Roman" w:cs="Times New Roman"/>
          <w:sz w:val="22"/>
          <w:szCs w:val="22"/>
        </w:rPr>
        <w:tab/>
      </w:r>
      <w:r w:rsidR="001C1D51" w:rsidRPr="00D67690">
        <w:rPr>
          <w:rFonts w:ascii="Times New Roman" w:hAnsi="Times New Roman" w:cs="Times New Roman"/>
          <w:sz w:val="22"/>
          <w:szCs w:val="22"/>
          <w:shd w:val="clear" w:color="auto" w:fill="FFFFFF"/>
        </w:rPr>
        <w:t>When the 60 Day Notice was published in the Federal Register on March 16, 2017 (82 FR 13998), the Commission inadvertently reported the total annual burden hours as 4,900</w:t>
      </w:r>
      <w:r w:rsidR="00B35CC0" w:rsidRPr="00D67690">
        <w:rPr>
          <w:rFonts w:ascii="Times New Roman" w:hAnsi="Times New Roman" w:cs="Times New Roman"/>
          <w:sz w:val="22"/>
          <w:szCs w:val="22"/>
          <w:shd w:val="clear" w:color="auto" w:fill="FFFFFF"/>
        </w:rPr>
        <w:t xml:space="preserve"> hours.</w:t>
      </w:r>
      <w:r w:rsidR="001C1D51" w:rsidRPr="00D67690">
        <w:rPr>
          <w:rFonts w:ascii="Times New Roman" w:hAnsi="Times New Roman" w:cs="Times New Roman"/>
          <w:sz w:val="22"/>
          <w:szCs w:val="22"/>
          <w:shd w:val="clear" w:color="auto" w:fill="FFFFFF"/>
        </w:rPr>
        <w:t xml:space="preserve">  </w:t>
      </w:r>
    </w:p>
    <w:p w14:paraId="480D8A39" w14:textId="537BB20E" w:rsidR="001C1D51" w:rsidRPr="00D67690" w:rsidRDefault="00B720BE" w:rsidP="00B35CC0">
      <w:pPr>
        <w:ind w:left="720"/>
        <w:rPr>
          <w:rFonts w:ascii="Times New Roman" w:hAnsi="Times New Roman" w:cs="Times New Roman"/>
          <w:sz w:val="22"/>
          <w:szCs w:val="22"/>
          <w:shd w:val="clear" w:color="auto" w:fill="FFFFFF"/>
        </w:rPr>
      </w:pPr>
      <w:r w:rsidRPr="00D67690">
        <w:rPr>
          <w:rFonts w:ascii="Times New Roman" w:hAnsi="Times New Roman" w:cs="Times New Roman"/>
          <w:sz w:val="22"/>
          <w:szCs w:val="22"/>
          <w:shd w:val="clear" w:color="auto" w:fill="FFFFFF"/>
        </w:rPr>
        <w:t>Due to a miscalculation in in its previous burden estimates, t</w:t>
      </w:r>
      <w:r w:rsidR="001C1D51" w:rsidRPr="00D67690">
        <w:rPr>
          <w:rFonts w:ascii="Times New Roman" w:hAnsi="Times New Roman" w:cs="Times New Roman"/>
          <w:sz w:val="22"/>
          <w:szCs w:val="22"/>
          <w:shd w:val="clear" w:color="auto" w:fill="FFFFFF"/>
        </w:rPr>
        <w:t>he</w:t>
      </w:r>
      <w:r w:rsidR="00B35CC0" w:rsidRPr="00D67690">
        <w:rPr>
          <w:rFonts w:ascii="Times New Roman" w:hAnsi="Times New Roman" w:cs="Times New Roman"/>
          <w:sz w:val="22"/>
          <w:szCs w:val="22"/>
          <w:shd w:val="clear" w:color="auto" w:fill="FFFFFF"/>
        </w:rPr>
        <w:t xml:space="preserve"> total annual burdens hours are 4,300</w:t>
      </w:r>
      <w:r w:rsidR="001C1D51" w:rsidRPr="00D67690">
        <w:rPr>
          <w:rFonts w:ascii="Times New Roman" w:hAnsi="Times New Roman" w:cs="Times New Roman"/>
          <w:sz w:val="22"/>
          <w:szCs w:val="22"/>
          <w:shd w:val="clear" w:color="auto" w:fill="FFFFFF"/>
        </w:rPr>
        <w:t xml:space="preserve"> </w:t>
      </w:r>
      <w:r w:rsidRPr="00D67690">
        <w:rPr>
          <w:rFonts w:ascii="Times New Roman" w:hAnsi="Times New Roman" w:cs="Times New Roman"/>
          <w:sz w:val="22"/>
          <w:szCs w:val="22"/>
          <w:shd w:val="clear" w:color="auto" w:fill="FFFFFF"/>
        </w:rPr>
        <w:t>hours which are now reflected in the supporting statement</w:t>
      </w:r>
      <w:r w:rsidR="009B29EF" w:rsidRPr="00D67690">
        <w:rPr>
          <w:rFonts w:ascii="Times New Roman" w:hAnsi="Times New Roman" w:cs="Times New Roman"/>
          <w:sz w:val="22"/>
          <w:szCs w:val="22"/>
          <w:shd w:val="clear" w:color="auto" w:fill="FFFFFF"/>
        </w:rPr>
        <w:t xml:space="preserve"> to OMB. </w:t>
      </w:r>
    </w:p>
    <w:p w14:paraId="5BD187C2" w14:textId="77777777" w:rsidR="00B35CC0" w:rsidRPr="00D67690" w:rsidRDefault="00B35CC0" w:rsidP="00B35CC0">
      <w:pPr>
        <w:rPr>
          <w:rFonts w:ascii="Times New Roman" w:hAnsi="Times New Roman" w:cs="Times New Roman"/>
          <w:sz w:val="22"/>
          <w:szCs w:val="22"/>
          <w:shd w:val="clear" w:color="auto" w:fill="FFFFFF"/>
        </w:rPr>
      </w:pPr>
    </w:p>
    <w:p w14:paraId="76E6D478" w14:textId="010299C3" w:rsidR="001C1D51" w:rsidRPr="001C1D51" w:rsidRDefault="001C1D51" w:rsidP="00B35CC0">
      <w:pPr>
        <w:ind w:firstLine="720"/>
        <w:rPr>
          <w:rFonts w:ascii="Times New Roman" w:hAnsi="Times New Roman" w:cs="Times New Roman"/>
          <w:sz w:val="22"/>
          <w:szCs w:val="22"/>
          <w:shd w:val="clear" w:color="auto" w:fill="FFFFFF"/>
        </w:rPr>
      </w:pPr>
      <w:r w:rsidRPr="00D67690">
        <w:rPr>
          <w:rFonts w:ascii="Times New Roman" w:hAnsi="Times New Roman" w:cs="Times New Roman"/>
          <w:sz w:val="22"/>
          <w:szCs w:val="22"/>
          <w:shd w:val="clear" w:color="auto" w:fill="FFFFFF"/>
        </w:rPr>
        <w:t>There are no other exceptions to the Certification Statement.</w:t>
      </w:r>
      <w:r w:rsidRPr="001C1D51">
        <w:rPr>
          <w:rFonts w:ascii="Times New Roman" w:hAnsi="Times New Roman" w:cs="Times New Roman"/>
          <w:sz w:val="22"/>
          <w:szCs w:val="22"/>
          <w:shd w:val="clear" w:color="auto" w:fill="FFFFFF"/>
        </w:rPr>
        <w:t xml:space="preserve"> </w:t>
      </w:r>
    </w:p>
    <w:p w14:paraId="2DEE44AF" w14:textId="77777777" w:rsidR="00BA67E6" w:rsidRDefault="00BA67E6">
      <w:pPr>
        <w:tabs>
          <w:tab w:val="left" w:pos="-720"/>
        </w:tabs>
        <w:suppressAutoHyphens/>
        <w:spacing w:line="240" w:lineRule="atLeast"/>
        <w:rPr>
          <w:rFonts w:ascii="Times New Roman" w:hAnsi="Times New Roman" w:cs="Times New Roman"/>
          <w:b/>
          <w:bCs/>
          <w:sz w:val="22"/>
          <w:szCs w:val="22"/>
        </w:rPr>
      </w:pPr>
    </w:p>
    <w:p w14:paraId="28CDAA45" w14:textId="77777777" w:rsidR="007C6DEC" w:rsidRPr="00112E30" w:rsidRDefault="007C6DEC">
      <w:pPr>
        <w:tabs>
          <w:tab w:val="left" w:pos="-720"/>
        </w:tabs>
        <w:suppressAutoHyphens/>
        <w:spacing w:line="240" w:lineRule="atLeast"/>
        <w:rPr>
          <w:rFonts w:ascii="Times New Roman" w:hAnsi="Times New Roman" w:cs="Times New Roman"/>
          <w:sz w:val="22"/>
          <w:szCs w:val="22"/>
        </w:rPr>
      </w:pPr>
      <w:r w:rsidRPr="00112E30">
        <w:rPr>
          <w:rFonts w:ascii="Times New Roman" w:hAnsi="Times New Roman" w:cs="Times New Roman"/>
          <w:b/>
          <w:bCs/>
          <w:sz w:val="22"/>
          <w:szCs w:val="22"/>
        </w:rPr>
        <w:t>B.</w:t>
      </w:r>
      <w:r w:rsidRPr="00112E30">
        <w:rPr>
          <w:rFonts w:ascii="Times New Roman" w:hAnsi="Times New Roman" w:cs="Times New Roman"/>
          <w:b/>
          <w:bCs/>
          <w:sz w:val="22"/>
          <w:szCs w:val="22"/>
        </w:rPr>
        <w:tab/>
        <w:t>Collections of Information Employing Statistical Methods</w:t>
      </w:r>
      <w:r w:rsidR="00381BC1">
        <w:rPr>
          <w:rFonts w:ascii="Times New Roman" w:hAnsi="Times New Roman" w:cs="Times New Roman"/>
          <w:b/>
          <w:bCs/>
          <w:sz w:val="22"/>
          <w:szCs w:val="22"/>
        </w:rPr>
        <w:t>:</w:t>
      </w:r>
    </w:p>
    <w:p w14:paraId="7509D17C" w14:textId="77777777" w:rsidR="007C6DEC" w:rsidRPr="00112E30" w:rsidRDefault="007C6DEC">
      <w:pPr>
        <w:tabs>
          <w:tab w:val="left" w:pos="-720"/>
        </w:tabs>
        <w:suppressAutoHyphens/>
        <w:spacing w:line="240" w:lineRule="atLeast"/>
        <w:rPr>
          <w:rFonts w:ascii="Times New Roman" w:hAnsi="Times New Roman" w:cs="Times New Roman"/>
          <w:sz w:val="22"/>
          <w:szCs w:val="22"/>
        </w:rPr>
      </w:pPr>
    </w:p>
    <w:p w14:paraId="14B679A3" w14:textId="77777777" w:rsidR="007C6DEC" w:rsidRPr="00C06328" w:rsidRDefault="007C6DEC" w:rsidP="0068087D">
      <w:pPr>
        <w:tabs>
          <w:tab w:val="left" w:pos="-720"/>
        </w:tabs>
        <w:suppressAutoHyphens/>
        <w:spacing w:line="240" w:lineRule="atLeast"/>
        <w:ind w:left="720"/>
        <w:rPr>
          <w:rFonts w:ascii="Times New Roman" w:hAnsi="Times New Roman" w:cs="Times New Roman"/>
          <w:sz w:val="22"/>
          <w:szCs w:val="22"/>
        </w:rPr>
      </w:pPr>
      <w:r w:rsidRPr="00112E30">
        <w:rPr>
          <w:rFonts w:ascii="Times New Roman" w:hAnsi="Times New Roman" w:cs="Times New Roman"/>
          <w:sz w:val="22"/>
          <w:szCs w:val="22"/>
        </w:rPr>
        <w:t xml:space="preserve">The Commission does not anticipate that the collection of information will </w:t>
      </w:r>
      <w:r w:rsidR="004F322C" w:rsidRPr="00112E30">
        <w:rPr>
          <w:rFonts w:ascii="Times New Roman" w:hAnsi="Times New Roman" w:cs="Times New Roman"/>
          <w:sz w:val="22"/>
          <w:szCs w:val="22"/>
        </w:rPr>
        <w:t xml:space="preserve">employ any </w:t>
      </w:r>
      <w:r w:rsidRPr="00112E30">
        <w:rPr>
          <w:rFonts w:ascii="Times New Roman" w:hAnsi="Times New Roman" w:cs="Times New Roman"/>
          <w:sz w:val="22"/>
          <w:szCs w:val="22"/>
        </w:rPr>
        <w:t>statistical methods.</w:t>
      </w:r>
    </w:p>
    <w:sectPr w:rsidR="007C6DEC" w:rsidRPr="00C06328" w:rsidSect="007C6DEC">
      <w:headerReference w:type="default" r:id="rId7"/>
      <w:footerReference w:type="even" r:id="rId8"/>
      <w:footerReference w:type="default" r:id="rId9"/>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4E171" w14:textId="77777777" w:rsidR="00FD7424" w:rsidRDefault="00FD7424">
      <w:pPr>
        <w:spacing w:line="20" w:lineRule="exact"/>
        <w:rPr>
          <w:rFonts w:cs="Times New Roman"/>
        </w:rPr>
      </w:pPr>
    </w:p>
  </w:endnote>
  <w:endnote w:type="continuationSeparator" w:id="0">
    <w:p w14:paraId="72F81DCB" w14:textId="77777777" w:rsidR="00FD7424" w:rsidRDefault="00FD7424" w:rsidP="007C6DEC">
      <w:r>
        <w:rPr>
          <w:rFonts w:cs="Times New Roman"/>
        </w:rPr>
        <w:t xml:space="preserve"> </w:t>
      </w:r>
    </w:p>
  </w:endnote>
  <w:endnote w:type="continuationNotice" w:id="1">
    <w:p w14:paraId="7E537F93" w14:textId="77777777" w:rsidR="00FD7424" w:rsidRDefault="00FD7424" w:rsidP="007C6DEC">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85F19" w14:textId="77777777" w:rsidR="00185DC3" w:rsidRDefault="00185DC3" w:rsidP="00706F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654522" w14:textId="77777777" w:rsidR="00185DC3" w:rsidRDefault="00185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314E7" w14:textId="77777777" w:rsidR="00185DC3" w:rsidRPr="00D003D5" w:rsidRDefault="00185DC3" w:rsidP="00706FBF">
    <w:pPr>
      <w:pStyle w:val="Footer"/>
      <w:framePr w:wrap="around" w:vAnchor="text" w:hAnchor="margin" w:xAlign="center" w:y="1"/>
      <w:rPr>
        <w:rStyle w:val="PageNumber"/>
        <w:rFonts w:ascii="Times New Roman" w:hAnsi="Times New Roman" w:cs="Times New Roman"/>
        <w:sz w:val="20"/>
        <w:szCs w:val="20"/>
      </w:rPr>
    </w:pPr>
    <w:r w:rsidRPr="00D003D5">
      <w:rPr>
        <w:rStyle w:val="PageNumber"/>
        <w:rFonts w:ascii="Times New Roman" w:hAnsi="Times New Roman" w:cs="Times New Roman"/>
        <w:sz w:val="20"/>
        <w:szCs w:val="20"/>
      </w:rPr>
      <w:fldChar w:fldCharType="begin"/>
    </w:r>
    <w:r w:rsidRPr="00D003D5">
      <w:rPr>
        <w:rStyle w:val="PageNumber"/>
        <w:rFonts w:ascii="Times New Roman" w:hAnsi="Times New Roman" w:cs="Times New Roman"/>
        <w:sz w:val="20"/>
        <w:szCs w:val="20"/>
      </w:rPr>
      <w:instrText xml:space="preserve">PAGE  </w:instrText>
    </w:r>
    <w:r w:rsidRPr="00D003D5">
      <w:rPr>
        <w:rStyle w:val="PageNumber"/>
        <w:rFonts w:ascii="Times New Roman" w:hAnsi="Times New Roman" w:cs="Times New Roman"/>
        <w:sz w:val="20"/>
        <w:szCs w:val="20"/>
      </w:rPr>
      <w:fldChar w:fldCharType="separate"/>
    </w:r>
    <w:r w:rsidR="00D67690">
      <w:rPr>
        <w:rStyle w:val="PageNumber"/>
        <w:rFonts w:ascii="Times New Roman" w:hAnsi="Times New Roman" w:cs="Times New Roman"/>
        <w:noProof/>
        <w:sz w:val="20"/>
        <w:szCs w:val="20"/>
      </w:rPr>
      <w:t>5</w:t>
    </w:r>
    <w:r w:rsidRPr="00D003D5">
      <w:rPr>
        <w:rStyle w:val="PageNumber"/>
        <w:rFonts w:ascii="Times New Roman" w:hAnsi="Times New Roman" w:cs="Times New Roman"/>
        <w:sz w:val="20"/>
        <w:szCs w:val="20"/>
      </w:rPr>
      <w:fldChar w:fldCharType="end"/>
    </w:r>
  </w:p>
  <w:p w14:paraId="5AB5E09F" w14:textId="77777777" w:rsidR="00185DC3" w:rsidRDefault="00185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21639" w14:textId="77777777" w:rsidR="00FD7424" w:rsidRDefault="00FD7424" w:rsidP="007C6DEC">
      <w:r>
        <w:rPr>
          <w:rFonts w:cs="Times New Roman"/>
        </w:rPr>
        <w:separator/>
      </w:r>
    </w:p>
  </w:footnote>
  <w:footnote w:type="continuationSeparator" w:id="0">
    <w:p w14:paraId="2A8EAAEE" w14:textId="77777777" w:rsidR="00FD7424" w:rsidRDefault="00FD7424">
      <w:r>
        <w:continuationSeparator/>
      </w:r>
    </w:p>
  </w:footnote>
  <w:footnote w:id="1">
    <w:p w14:paraId="3440040B" w14:textId="77777777" w:rsidR="00185DC3" w:rsidRPr="001B48B3" w:rsidRDefault="00185DC3">
      <w:pPr>
        <w:pStyle w:val="FootnoteText"/>
        <w:rPr>
          <w:rFonts w:ascii="Times New Roman" w:hAnsi="Times New Roman"/>
          <w:sz w:val="20"/>
          <w:szCs w:val="20"/>
        </w:rPr>
      </w:pPr>
      <w:r w:rsidRPr="001B48B3">
        <w:rPr>
          <w:rStyle w:val="FootnoteReference"/>
          <w:rFonts w:ascii="Times New Roman" w:hAnsi="Times New Roman"/>
          <w:sz w:val="20"/>
          <w:szCs w:val="20"/>
        </w:rPr>
        <w:footnoteRef/>
      </w:r>
      <w:r w:rsidRPr="001B48B3">
        <w:rPr>
          <w:rFonts w:ascii="Times New Roman" w:hAnsi="Times New Roman"/>
          <w:i/>
          <w:sz w:val="20"/>
          <w:szCs w:val="20"/>
        </w:rPr>
        <w:t>Report and Order</w:t>
      </w:r>
      <w:r w:rsidRPr="001B48B3">
        <w:rPr>
          <w:rFonts w:ascii="Times New Roman" w:hAnsi="Times New Roman"/>
          <w:sz w:val="20"/>
          <w:szCs w:val="20"/>
        </w:rPr>
        <w:t xml:space="preserve"> at ¶27.  </w:t>
      </w:r>
    </w:p>
  </w:footnote>
  <w:footnote w:id="2">
    <w:p w14:paraId="16E7DFD5" w14:textId="77777777" w:rsidR="00185DC3" w:rsidRPr="006A71EC" w:rsidRDefault="00185DC3" w:rsidP="001B48B3">
      <w:pPr>
        <w:pStyle w:val="FootnoteText"/>
        <w:rPr>
          <w:rFonts w:ascii="Times New Roman" w:hAnsi="Times New Roman"/>
          <w:sz w:val="20"/>
          <w:szCs w:val="20"/>
        </w:rPr>
      </w:pPr>
      <w:r w:rsidRPr="006A71EC">
        <w:rPr>
          <w:rStyle w:val="FootnoteReference"/>
          <w:rFonts w:ascii="Times New Roman" w:hAnsi="Times New Roman"/>
          <w:sz w:val="20"/>
          <w:szCs w:val="20"/>
        </w:rPr>
        <w:footnoteRef/>
      </w:r>
      <w:r w:rsidRPr="006A71EC">
        <w:rPr>
          <w:rFonts w:ascii="Times New Roman" w:hAnsi="Times New Roman"/>
          <w:i/>
          <w:sz w:val="20"/>
          <w:szCs w:val="20"/>
        </w:rPr>
        <w:t>Report and Order</w:t>
      </w:r>
      <w:r w:rsidRPr="006A71EC">
        <w:rPr>
          <w:rFonts w:ascii="Times New Roman" w:hAnsi="Times New Roman"/>
          <w:sz w:val="20"/>
          <w:szCs w:val="20"/>
        </w:rPr>
        <w:t xml:space="preserve"> at ¶13.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8846F" w14:textId="09DA64B4" w:rsidR="00185DC3" w:rsidRDefault="00F02C92" w:rsidP="00F02C92">
    <w:pPr>
      <w:pStyle w:val="Header"/>
      <w:rPr>
        <w:rFonts w:ascii="Times New Roman" w:hAnsi="Times New Roman" w:cs="Times New Roman"/>
        <w:b/>
      </w:rPr>
    </w:pPr>
    <w:r>
      <w:rPr>
        <w:rFonts w:ascii="Times New Roman" w:hAnsi="Times New Roman" w:cs="Times New Roman"/>
        <w:b/>
      </w:rPr>
      <w:t>Handling Confidential Information</w:t>
    </w:r>
    <w:r>
      <w:rPr>
        <w:rFonts w:ascii="Times New Roman" w:hAnsi="Times New Roman" w:cs="Times New Roman"/>
        <w:b/>
      </w:rPr>
      <w:tab/>
    </w:r>
    <w:r>
      <w:rPr>
        <w:rFonts w:ascii="Times New Roman" w:hAnsi="Times New Roman" w:cs="Times New Roman"/>
        <w:b/>
      </w:rPr>
      <w:tab/>
    </w:r>
    <w:r w:rsidR="00185DC3">
      <w:rPr>
        <w:rFonts w:ascii="Times New Roman" w:hAnsi="Times New Roman" w:cs="Times New Roman"/>
        <w:b/>
      </w:rPr>
      <w:t>3060-0862</w:t>
    </w:r>
    <w:r w:rsidR="00185DC3">
      <w:rPr>
        <w:rFonts w:ascii="Times New Roman" w:hAnsi="Times New Roman" w:cs="Times New Roman"/>
        <w:b/>
      </w:rPr>
      <w:tab/>
    </w:r>
    <w:r w:rsidR="00185DC3">
      <w:rPr>
        <w:rFonts w:ascii="Times New Roman" w:hAnsi="Times New Roman" w:cs="Times New Roman"/>
        <w:b/>
      </w:rPr>
      <w:tab/>
      <w:t xml:space="preserve">    </w:t>
    </w:r>
    <w:r>
      <w:rPr>
        <w:rFonts w:ascii="Times New Roman" w:hAnsi="Times New Roman" w:cs="Times New Roman"/>
        <w:b/>
      </w:rPr>
      <w:tab/>
    </w:r>
    <w:r w:rsidR="00185DC3">
      <w:rPr>
        <w:rFonts w:ascii="Times New Roman" w:hAnsi="Times New Roman" w:cs="Times New Roman"/>
        <w:b/>
      </w:rPr>
      <w:t xml:space="preserve">July </w:t>
    </w:r>
    <w:r w:rsidR="00B87E85">
      <w:rPr>
        <w:rFonts w:ascii="Times New Roman" w:hAnsi="Times New Roman" w:cs="Times New Roman"/>
        <w:b/>
      </w:rPr>
      <w:t>201</w:t>
    </w:r>
    <w:r w:rsidR="00371A60">
      <w:rPr>
        <w:rFonts w:ascii="Times New Roman" w:hAnsi="Times New Roman" w:cs="Times New Roman"/>
        <w:b/>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4F1312B"/>
    <w:multiLevelType w:val="hybridMultilevel"/>
    <w:tmpl w:val="75D28CD8"/>
    <w:lvl w:ilvl="0" w:tplc="E44271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5101388"/>
    <w:multiLevelType w:val="hybridMultilevel"/>
    <w:tmpl w:val="3E76C88E"/>
    <w:lvl w:ilvl="0" w:tplc="DC4034E2">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81B588F"/>
    <w:multiLevelType w:val="multilevel"/>
    <w:tmpl w:val="350681FE"/>
    <w:lvl w:ilvl="0">
      <w:start w:val="3060"/>
      <w:numFmt w:val="decimal"/>
      <w:lvlText w:val="%1"/>
      <w:lvlJc w:val="left"/>
      <w:pPr>
        <w:tabs>
          <w:tab w:val="num" w:pos="7620"/>
        </w:tabs>
        <w:ind w:left="7620" w:hanging="7620"/>
      </w:pPr>
      <w:rPr>
        <w:rFonts w:hint="default"/>
      </w:rPr>
    </w:lvl>
    <w:lvl w:ilvl="1">
      <w:start w:val="862"/>
      <w:numFmt w:val="decimalZero"/>
      <w:lvlText w:val="%1-%2"/>
      <w:lvlJc w:val="left"/>
      <w:pPr>
        <w:tabs>
          <w:tab w:val="num" w:pos="7620"/>
        </w:tabs>
        <w:ind w:left="7620" w:hanging="7620"/>
      </w:pPr>
      <w:rPr>
        <w:rFonts w:hint="default"/>
      </w:rPr>
    </w:lvl>
    <w:lvl w:ilvl="2">
      <w:start w:val="1"/>
      <w:numFmt w:val="decimal"/>
      <w:lvlText w:val="%1-%2.%3"/>
      <w:lvlJc w:val="left"/>
      <w:pPr>
        <w:tabs>
          <w:tab w:val="num" w:pos="7620"/>
        </w:tabs>
        <w:ind w:left="7620" w:hanging="7620"/>
      </w:pPr>
      <w:rPr>
        <w:rFonts w:hint="default"/>
      </w:rPr>
    </w:lvl>
    <w:lvl w:ilvl="3">
      <w:start w:val="1"/>
      <w:numFmt w:val="decimal"/>
      <w:lvlText w:val="%1-%2.%3.%4"/>
      <w:lvlJc w:val="left"/>
      <w:pPr>
        <w:tabs>
          <w:tab w:val="num" w:pos="7620"/>
        </w:tabs>
        <w:ind w:left="7620" w:hanging="7620"/>
      </w:pPr>
      <w:rPr>
        <w:rFonts w:hint="default"/>
      </w:rPr>
    </w:lvl>
    <w:lvl w:ilvl="4">
      <w:start w:val="1"/>
      <w:numFmt w:val="decimal"/>
      <w:lvlText w:val="%1-%2.%3.%4.%5"/>
      <w:lvlJc w:val="left"/>
      <w:pPr>
        <w:tabs>
          <w:tab w:val="num" w:pos="7620"/>
        </w:tabs>
        <w:ind w:left="7620" w:hanging="7620"/>
      </w:pPr>
      <w:rPr>
        <w:rFonts w:hint="default"/>
      </w:rPr>
    </w:lvl>
    <w:lvl w:ilvl="5">
      <w:start w:val="1"/>
      <w:numFmt w:val="decimal"/>
      <w:lvlText w:val="%1-%2.%3.%4.%5.%6"/>
      <w:lvlJc w:val="left"/>
      <w:pPr>
        <w:tabs>
          <w:tab w:val="num" w:pos="7620"/>
        </w:tabs>
        <w:ind w:left="7620" w:hanging="7620"/>
      </w:pPr>
      <w:rPr>
        <w:rFonts w:hint="default"/>
      </w:rPr>
    </w:lvl>
    <w:lvl w:ilvl="6">
      <w:start w:val="1"/>
      <w:numFmt w:val="decimal"/>
      <w:lvlText w:val="%1-%2.%3.%4.%5.%6.%7"/>
      <w:lvlJc w:val="left"/>
      <w:pPr>
        <w:tabs>
          <w:tab w:val="num" w:pos="7620"/>
        </w:tabs>
        <w:ind w:left="7620" w:hanging="7620"/>
      </w:pPr>
      <w:rPr>
        <w:rFonts w:hint="default"/>
      </w:rPr>
    </w:lvl>
    <w:lvl w:ilvl="7">
      <w:start w:val="1"/>
      <w:numFmt w:val="decimal"/>
      <w:lvlText w:val="%1-%2.%3.%4.%5.%6.%7.%8"/>
      <w:lvlJc w:val="left"/>
      <w:pPr>
        <w:tabs>
          <w:tab w:val="num" w:pos="7620"/>
        </w:tabs>
        <w:ind w:left="7620" w:hanging="7620"/>
      </w:pPr>
      <w:rPr>
        <w:rFonts w:hint="default"/>
      </w:rPr>
    </w:lvl>
    <w:lvl w:ilvl="8">
      <w:start w:val="1"/>
      <w:numFmt w:val="decimal"/>
      <w:lvlText w:val="%1-%2.%3.%4.%5.%6.%7.%8.%9"/>
      <w:lvlJc w:val="left"/>
      <w:pPr>
        <w:tabs>
          <w:tab w:val="num" w:pos="7620"/>
        </w:tabs>
        <w:ind w:left="7620" w:hanging="7620"/>
      </w:pPr>
      <w:rPr>
        <w:rFonts w:hint="default"/>
      </w:rPr>
    </w:lvl>
  </w:abstractNum>
  <w:abstractNum w:abstractNumId="4" w15:restartNumberingAfterBreak="0">
    <w:nsid w:val="409D7D49"/>
    <w:multiLevelType w:val="hybridMultilevel"/>
    <w:tmpl w:val="8982D702"/>
    <w:lvl w:ilvl="0" w:tplc="9FD4366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F4C1F22"/>
    <w:multiLevelType w:val="multilevel"/>
    <w:tmpl w:val="350681FE"/>
    <w:lvl w:ilvl="0">
      <w:start w:val="3060"/>
      <w:numFmt w:val="decimal"/>
      <w:lvlText w:val="%1"/>
      <w:lvlJc w:val="left"/>
      <w:pPr>
        <w:tabs>
          <w:tab w:val="num" w:pos="7620"/>
        </w:tabs>
        <w:ind w:left="7620" w:hanging="7620"/>
      </w:pPr>
      <w:rPr>
        <w:rFonts w:hint="default"/>
      </w:rPr>
    </w:lvl>
    <w:lvl w:ilvl="1">
      <w:start w:val="862"/>
      <w:numFmt w:val="decimalZero"/>
      <w:lvlText w:val="%1-%2"/>
      <w:lvlJc w:val="left"/>
      <w:pPr>
        <w:tabs>
          <w:tab w:val="num" w:pos="8070"/>
        </w:tabs>
        <w:ind w:left="8070" w:hanging="7620"/>
      </w:pPr>
      <w:rPr>
        <w:rFonts w:hint="default"/>
      </w:rPr>
    </w:lvl>
    <w:lvl w:ilvl="2">
      <w:start w:val="1"/>
      <w:numFmt w:val="decimal"/>
      <w:lvlText w:val="%1-%2.%3"/>
      <w:lvlJc w:val="left"/>
      <w:pPr>
        <w:tabs>
          <w:tab w:val="num" w:pos="7620"/>
        </w:tabs>
        <w:ind w:left="7620" w:hanging="7620"/>
      </w:pPr>
      <w:rPr>
        <w:rFonts w:hint="default"/>
      </w:rPr>
    </w:lvl>
    <w:lvl w:ilvl="3">
      <w:start w:val="1"/>
      <w:numFmt w:val="decimal"/>
      <w:lvlText w:val="%1-%2.%3.%4"/>
      <w:lvlJc w:val="left"/>
      <w:pPr>
        <w:tabs>
          <w:tab w:val="num" w:pos="7620"/>
        </w:tabs>
        <w:ind w:left="7620" w:hanging="7620"/>
      </w:pPr>
      <w:rPr>
        <w:rFonts w:hint="default"/>
      </w:rPr>
    </w:lvl>
    <w:lvl w:ilvl="4">
      <w:start w:val="1"/>
      <w:numFmt w:val="decimal"/>
      <w:lvlText w:val="%1-%2.%3.%4.%5"/>
      <w:lvlJc w:val="left"/>
      <w:pPr>
        <w:tabs>
          <w:tab w:val="num" w:pos="7620"/>
        </w:tabs>
        <w:ind w:left="7620" w:hanging="7620"/>
      </w:pPr>
      <w:rPr>
        <w:rFonts w:hint="default"/>
      </w:rPr>
    </w:lvl>
    <w:lvl w:ilvl="5">
      <w:start w:val="1"/>
      <w:numFmt w:val="decimal"/>
      <w:lvlText w:val="%1-%2.%3.%4.%5.%6"/>
      <w:lvlJc w:val="left"/>
      <w:pPr>
        <w:tabs>
          <w:tab w:val="num" w:pos="7620"/>
        </w:tabs>
        <w:ind w:left="7620" w:hanging="7620"/>
      </w:pPr>
      <w:rPr>
        <w:rFonts w:hint="default"/>
      </w:rPr>
    </w:lvl>
    <w:lvl w:ilvl="6">
      <w:start w:val="1"/>
      <w:numFmt w:val="decimal"/>
      <w:lvlText w:val="%1-%2.%3.%4.%5.%6.%7"/>
      <w:lvlJc w:val="left"/>
      <w:pPr>
        <w:tabs>
          <w:tab w:val="num" w:pos="7620"/>
        </w:tabs>
        <w:ind w:left="7620" w:hanging="7620"/>
      </w:pPr>
      <w:rPr>
        <w:rFonts w:hint="default"/>
      </w:rPr>
    </w:lvl>
    <w:lvl w:ilvl="7">
      <w:start w:val="1"/>
      <w:numFmt w:val="decimal"/>
      <w:lvlText w:val="%1-%2.%3.%4.%5.%6.%7.%8"/>
      <w:lvlJc w:val="left"/>
      <w:pPr>
        <w:tabs>
          <w:tab w:val="num" w:pos="7620"/>
        </w:tabs>
        <w:ind w:left="7620" w:hanging="7620"/>
      </w:pPr>
      <w:rPr>
        <w:rFonts w:hint="default"/>
      </w:rPr>
    </w:lvl>
    <w:lvl w:ilvl="8">
      <w:start w:val="1"/>
      <w:numFmt w:val="decimal"/>
      <w:lvlText w:val="%1-%2.%3.%4.%5.%6.%7.%8.%9"/>
      <w:lvlJc w:val="left"/>
      <w:pPr>
        <w:tabs>
          <w:tab w:val="num" w:pos="7620"/>
        </w:tabs>
        <w:ind w:left="7620" w:hanging="7620"/>
      </w:pPr>
      <w:rPr>
        <w:rFonts w:hint="default"/>
      </w:rPr>
    </w:lvl>
  </w:abstractNum>
  <w:abstractNum w:abstractNumId="6" w15:restartNumberingAfterBreak="0">
    <w:nsid w:val="74314821"/>
    <w:multiLevelType w:val="hybridMultilevel"/>
    <w:tmpl w:val="60087596"/>
    <w:lvl w:ilvl="0" w:tplc="0409000F">
      <w:start w:val="12"/>
      <w:numFmt w:val="decimal"/>
      <w:lvlText w:val="%1."/>
      <w:lvlJc w:val="left"/>
      <w:pPr>
        <w:tabs>
          <w:tab w:val="num" w:pos="720"/>
        </w:tabs>
        <w:ind w:left="720" w:hanging="360"/>
      </w:pPr>
      <w:rPr>
        <w:rFonts w:hint="default"/>
      </w:rPr>
    </w:lvl>
    <w:lvl w:ilvl="1" w:tplc="6DE8E7E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C6C0779"/>
    <w:multiLevelType w:val="hybridMultilevel"/>
    <w:tmpl w:val="04CC719C"/>
    <w:lvl w:ilvl="0" w:tplc="E3EA40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2"/>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EC"/>
    <w:rsid w:val="00000BE7"/>
    <w:rsid w:val="000025AA"/>
    <w:rsid w:val="00006587"/>
    <w:rsid w:val="00017A4C"/>
    <w:rsid w:val="00043C47"/>
    <w:rsid w:val="000461D4"/>
    <w:rsid w:val="000465EE"/>
    <w:rsid w:val="000478B1"/>
    <w:rsid w:val="00081185"/>
    <w:rsid w:val="000849EA"/>
    <w:rsid w:val="000A2B4C"/>
    <w:rsid w:val="000C7564"/>
    <w:rsid w:val="000D4A62"/>
    <w:rsid w:val="000E77D4"/>
    <w:rsid w:val="000E781B"/>
    <w:rsid w:val="001101E4"/>
    <w:rsid w:val="00112E30"/>
    <w:rsid w:val="00115B70"/>
    <w:rsid w:val="00120760"/>
    <w:rsid w:val="001238CC"/>
    <w:rsid w:val="001465CE"/>
    <w:rsid w:val="00146C83"/>
    <w:rsid w:val="00147B87"/>
    <w:rsid w:val="00152F3C"/>
    <w:rsid w:val="00166AF0"/>
    <w:rsid w:val="0018060D"/>
    <w:rsid w:val="00185DC3"/>
    <w:rsid w:val="0018676E"/>
    <w:rsid w:val="00186DE4"/>
    <w:rsid w:val="00193544"/>
    <w:rsid w:val="001A16CA"/>
    <w:rsid w:val="001A5A2C"/>
    <w:rsid w:val="001B203E"/>
    <w:rsid w:val="001B48B3"/>
    <w:rsid w:val="001C1D51"/>
    <w:rsid w:val="001D0528"/>
    <w:rsid w:val="001D40AB"/>
    <w:rsid w:val="001E1EB5"/>
    <w:rsid w:val="001F3337"/>
    <w:rsid w:val="00210BFD"/>
    <w:rsid w:val="00222879"/>
    <w:rsid w:val="002244E2"/>
    <w:rsid w:val="00232B89"/>
    <w:rsid w:val="002360D7"/>
    <w:rsid w:val="00246D95"/>
    <w:rsid w:val="002515B9"/>
    <w:rsid w:val="00261A68"/>
    <w:rsid w:val="002621D7"/>
    <w:rsid w:val="002641F7"/>
    <w:rsid w:val="00281C2D"/>
    <w:rsid w:val="00283700"/>
    <w:rsid w:val="00285187"/>
    <w:rsid w:val="00294116"/>
    <w:rsid w:val="002A0E00"/>
    <w:rsid w:val="002C2798"/>
    <w:rsid w:val="002C58D4"/>
    <w:rsid w:val="002D4930"/>
    <w:rsid w:val="002D7100"/>
    <w:rsid w:val="002E0E96"/>
    <w:rsid w:val="002F2654"/>
    <w:rsid w:val="002F3A15"/>
    <w:rsid w:val="003050ED"/>
    <w:rsid w:val="00344EA6"/>
    <w:rsid w:val="00345B32"/>
    <w:rsid w:val="00357924"/>
    <w:rsid w:val="00357934"/>
    <w:rsid w:val="0036358C"/>
    <w:rsid w:val="00364159"/>
    <w:rsid w:val="00371A60"/>
    <w:rsid w:val="00377BFC"/>
    <w:rsid w:val="00381BC1"/>
    <w:rsid w:val="00392721"/>
    <w:rsid w:val="003C5CAF"/>
    <w:rsid w:val="003D41CF"/>
    <w:rsid w:val="003F4BAE"/>
    <w:rsid w:val="00416926"/>
    <w:rsid w:val="00422F11"/>
    <w:rsid w:val="00443F5C"/>
    <w:rsid w:val="00445B69"/>
    <w:rsid w:val="004527CE"/>
    <w:rsid w:val="0045414E"/>
    <w:rsid w:val="0045563A"/>
    <w:rsid w:val="004570CC"/>
    <w:rsid w:val="004626A4"/>
    <w:rsid w:val="00466D35"/>
    <w:rsid w:val="004701CE"/>
    <w:rsid w:val="00471CB0"/>
    <w:rsid w:val="00484639"/>
    <w:rsid w:val="00493EDA"/>
    <w:rsid w:val="004A5A8F"/>
    <w:rsid w:val="004A63B0"/>
    <w:rsid w:val="004A6A03"/>
    <w:rsid w:val="004B68E8"/>
    <w:rsid w:val="004C12F5"/>
    <w:rsid w:val="004D250E"/>
    <w:rsid w:val="004E4054"/>
    <w:rsid w:val="004E6246"/>
    <w:rsid w:val="004E68D9"/>
    <w:rsid w:val="004F322C"/>
    <w:rsid w:val="004F71C4"/>
    <w:rsid w:val="0051102E"/>
    <w:rsid w:val="00533F3B"/>
    <w:rsid w:val="00542803"/>
    <w:rsid w:val="0054302E"/>
    <w:rsid w:val="00551F60"/>
    <w:rsid w:val="00551F9F"/>
    <w:rsid w:val="00575913"/>
    <w:rsid w:val="00580900"/>
    <w:rsid w:val="00584D09"/>
    <w:rsid w:val="005A686E"/>
    <w:rsid w:val="005E4927"/>
    <w:rsid w:val="005F1E31"/>
    <w:rsid w:val="0060093C"/>
    <w:rsid w:val="006019EE"/>
    <w:rsid w:val="006076D2"/>
    <w:rsid w:val="00621FDC"/>
    <w:rsid w:val="00623A4E"/>
    <w:rsid w:val="006404D2"/>
    <w:rsid w:val="00654406"/>
    <w:rsid w:val="00654F6C"/>
    <w:rsid w:val="00670D3A"/>
    <w:rsid w:val="0068087D"/>
    <w:rsid w:val="006A2707"/>
    <w:rsid w:val="006A3679"/>
    <w:rsid w:val="006A71EC"/>
    <w:rsid w:val="006B426C"/>
    <w:rsid w:val="006B6022"/>
    <w:rsid w:val="006D3CA6"/>
    <w:rsid w:val="006D467D"/>
    <w:rsid w:val="006E141E"/>
    <w:rsid w:val="006F4622"/>
    <w:rsid w:val="006F7215"/>
    <w:rsid w:val="00706FBF"/>
    <w:rsid w:val="0071552F"/>
    <w:rsid w:val="00726CB2"/>
    <w:rsid w:val="007707C1"/>
    <w:rsid w:val="0077534F"/>
    <w:rsid w:val="00777583"/>
    <w:rsid w:val="00785E93"/>
    <w:rsid w:val="00797C09"/>
    <w:rsid w:val="007A25CB"/>
    <w:rsid w:val="007B55D9"/>
    <w:rsid w:val="007B6933"/>
    <w:rsid w:val="007C6DEC"/>
    <w:rsid w:val="007E1752"/>
    <w:rsid w:val="007E3662"/>
    <w:rsid w:val="007F0BAA"/>
    <w:rsid w:val="007F172F"/>
    <w:rsid w:val="00805A02"/>
    <w:rsid w:val="00805B0E"/>
    <w:rsid w:val="008209D1"/>
    <w:rsid w:val="00822D45"/>
    <w:rsid w:val="00835216"/>
    <w:rsid w:val="00854CBE"/>
    <w:rsid w:val="00861142"/>
    <w:rsid w:val="008701E8"/>
    <w:rsid w:val="008A227F"/>
    <w:rsid w:val="008A32DB"/>
    <w:rsid w:val="008B1C82"/>
    <w:rsid w:val="008B3795"/>
    <w:rsid w:val="008C316A"/>
    <w:rsid w:val="008C4F02"/>
    <w:rsid w:val="008C6AF6"/>
    <w:rsid w:val="008D1AC9"/>
    <w:rsid w:val="008D3866"/>
    <w:rsid w:val="008D4BB3"/>
    <w:rsid w:val="008E452C"/>
    <w:rsid w:val="008E64AE"/>
    <w:rsid w:val="008E7317"/>
    <w:rsid w:val="008E781E"/>
    <w:rsid w:val="008F471F"/>
    <w:rsid w:val="008F4F1A"/>
    <w:rsid w:val="0090089E"/>
    <w:rsid w:val="0092095B"/>
    <w:rsid w:val="009230F5"/>
    <w:rsid w:val="00926890"/>
    <w:rsid w:val="0093013F"/>
    <w:rsid w:val="009329F3"/>
    <w:rsid w:val="00971272"/>
    <w:rsid w:val="00971A03"/>
    <w:rsid w:val="0097252F"/>
    <w:rsid w:val="0097692B"/>
    <w:rsid w:val="00981D68"/>
    <w:rsid w:val="0098269C"/>
    <w:rsid w:val="009844DA"/>
    <w:rsid w:val="00985B92"/>
    <w:rsid w:val="009A6C7E"/>
    <w:rsid w:val="009B29EF"/>
    <w:rsid w:val="009B35A8"/>
    <w:rsid w:val="009B7F5F"/>
    <w:rsid w:val="009C1C77"/>
    <w:rsid w:val="009D0183"/>
    <w:rsid w:val="009E0013"/>
    <w:rsid w:val="00A03F18"/>
    <w:rsid w:val="00A325BB"/>
    <w:rsid w:val="00A4426C"/>
    <w:rsid w:val="00A52146"/>
    <w:rsid w:val="00A672CD"/>
    <w:rsid w:val="00A76AB6"/>
    <w:rsid w:val="00A84AFF"/>
    <w:rsid w:val="00AA1E9A"/>
    <w:rsid w:val="00AA4DF3"/>
    <w:rsid w:val="00AB2FD2"/>
    <w:rsid w:val="00AC71D2"/>
    <w:rsid w:val="00AD64D0"/>
    <w:rsid w:val="00AF2178"/>
    <w:rsid w:val="00AF453F"/>
    <w:rsid w:val="00B014FD"/>
    <w:rsid w:val="00B040E2"/>
    <w:rsid w:val="00B0603D"/>
    <w:rsid w:val="00B25AB2"/>
    <w:rsid w:val="00B331C3"/>
    <w:rsid w:val="00B340A7"/>
    <w:rsid w:val="00B35CC0"/>
    <w:rsid w:val="00B466E2"/>
    <w:rsid w:val="00B71C9E"/>
    <w:rsid w:val="00B720BE"/>
    <w:rsid w:val="00B7748B"/>
    <w:rsid w:val="00B87E85"/>
    <w:rsid w:val="00B97524"/>
    <w:rsid w:val="00BA67E6"/>
    <w:rsid w:val="00BB06AC"/>
    <w:rsid w:val="00BB7A28"/>
    <w:rsid w:val="00BC51FE"/>
    <w:rsid w:val="00BC683C"/>
    <w:rsid w:val="00BD0104"/>
    <w:rsid w:val="00BF17C7"/>
    <w:rsid w:val="00BF3111"/>
    <w:rsid w:val="00C02677"/>
    <w:rsid w:val="00C05E37"/>
    <w:rsid w:val="00C06328"/>
    <w:rsid w:val="00C22B3E"/>
    <w:rsid w:val="00C26AFF"/>
    <w:rsid w:val="00C31019"/>
    <w:rsid w:val="00C335D1"/>
    <w:rsid w:val="00C41B76"/>
    <w:rsid w:val="00C42024"/>
    <w:rsid w:val="00C56FDF"/>
    <w:rsid w:val="00C67AC3"/>
    <w:rsid w:val="00C74CF8"/>
    <w:rsid w:val="00C970B2"/>
    <w:rsid w:val="00CA3527"/>
    <w:rsid w:val="00CA4C71"/>
    <w:rsid w:val="00CB64CA"/>
    <w:rsid w:val="00CB7394"/>
    <w:rsid w:val="00CE10E8"/>
    <w:rsid w:val="00CF1B2C"/>
    <w:rsid w:val="00D003D5"/>
    <w:rsid w:val="00D17B04"/>
    <w:rsid w:val="00D51FD3"/>
    <w:rsid w:val="00D53534"/>
    <w:rsid w:val="00D53C75"/>
    <w:rsid w:val="00D67690"/>
    <w:rsid w:val="00D730B8"/>
    <w:rsid w:val="00D834EF"/>
    <w:rsid w:val="00D90883"/>
    <w:rsid w:val="00DA3912"/>
    <w:rsid w:val="00DB0DA2"/>
    <w:rsid w:val="00DE1EC0"/>
    <w:rsid w:val="00E047BE"/>
    <w:rsid w:val="00E05042"/>
    <w:rsid w:val="00E14966"/>
    <w:rsid w:val="00E30D41"/>
    <w:rsid w:val="00E51075"/>
    <w:rsid w:val="00E846DB"/>
    <w:rsid w:val="00E9429F"/>
    <w:rsid w:val="00E95E5F"/>
    <w:rsid w:val="00EA156C"/>
    <w:rsid w:val="00EA172A"/>
    <w:rsid w:val="00EA38E8"/>
    <w:rsid w:val="00EA5AD9"/>
    <w:rsid w:val="00EB13AD"/>
    <w:rsid w:val="00EB154C"/>
    <w:rsid w:val="00EE07B2"/>
    <w:rsid w:val="00EE3B30"/>
    <w:rsid w:val="00EF2383"/>
    <w:rsid w:val="00EF23FC"/>
    <w:rsid w:val="00EF3698"/>
    <w:rsid w:val="00EF616E"/>
    <w:rsid w:val="00F024D3"/>
    <w:rsid w:val="00F02C92"/>
    <w:rsid w:val="00F04B77"/>
    <w:rsid w:val="00F14845"/>
    <w:rsid w:val="00F240CC"/>
    <w:rsid w:val="00F46B85"/>
    <w:rsid w:val="00F47E80"/>
    <w:rsid w:val="00F640A8"/>
    <w:rsid w:val="00F6750D"/>
    <w:rsid w:val="00F809B5"/>
    <w:rsid w:val="00F87229"/>
    <w:rsid w:val="00F92A62"/>
    <w:rsid w:val="00FB00EA"/>
    <w:rsid w:val="00FB5E0A"/>
    <w:rsid w:val="00FB7FD7"/>
    <w:rsid w:val="00FD173E"/>
    <w:rsid w:val="00FD7424"/>
    <w:rsid w:val="00FE14A0"/>
    <w:rsid w:val="00FE72BA"/>
    <w:rsid w:val="00FF2A08"/>
    <w:rsid w:val="00FF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FFE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443F5C"/>
    <w:pPr>
      <w:tabs>
        <w:tab w:val="center" w:pos="4320"/>
        <w:tab w:val="right" w:pos="8640"/>
      </w:tabs>
    </w:pPr>
  </w:style>
  <w:style w:type="paragraph" w:styleId="Footer">
    <w:name w:val="footer"/>
    <w:basedOn w:val="Normal"/>
    <w:rsid w:val="00443F5C"/>
    <w:pPr>
      <w:tabs>
        <w:tab w:val="center" w:pos="4320"/>
        <w:tab w:val="right" w:pos="8640"/>
      </w:tabs>
    </w:pPr>
  </w:style>
  <w:style w:type="paragraph" w:styleId="BalloonText">
    <w:name w:val="Balloon Text"/>
    <w:basedOn w:val="Normal"/>
    <w:semiHidden/>
    <w:rsid w:val="00F240CC"/>
    <w:rPr>
      <w:rFonts w:ascii="Tahoma" w:hAnsi="Tahoma" w:cs="Tahoma"/>
      <w:sz w:val="16"/>
      <w:szCs w:val="16"/>
    </w:rPr>
  </w:style>
  <w:style w:type="character" w:styleId="PageNumber">
    <w:name w:val="page number"/>
    <w:basedOn w:val="DefaultParagraphFont"/>
    <w:rsid w:val="00D003D5"/>
  </w:style>
  <w:style w:type="character" w:styleId="CommentReference">
    <w:name w:val="annotation reference"/>
    <w:basedOn w:val="DefaultParagraphFont"/>
    <w:rsid w:val="00CA4C71"/>
    <w:rPr>
      <w:sz w:val="16"/>
      <w:szCs w:val="16"/>
    </w:rPr>
  </w:style>
  <w:style w:type="paragraph" w:styleId="CommentText">
    <w:name w:val="annotation text"/>
    <w:basedOn w:val="Normal"/>
    <w:link w:val="CommentTextChar"/>
    <w:rsid w:val="00CA4C71"/>
    <w:rPr>
      <w:sz w:val="20"/>
      <w:szCs w:val="20"/>
    </w:rPr>
  </w:style>
  <w:style w:type="character" w:customStyle="1" w:styleId="CommentTextChar">
    <w:name w:val="Comment Text Char"/>
    <w:basedOn w:val="DefaultParagraphFont"/>
    <w:link w:val="CommentText"/>
    <w:rsid w:val="00CA4C71"/>
    <w:rPr>
      <w:rFonts w:ascii="Courier" w:hAnsi="Courier" w:cs="Courier"/>
    </w:rPr>
  </w:style>
  <w:style w:type="paragraph" w:styleId="CommentSubject">
    <w:name w:val="annotation subject"/>
    <w:basedOn w:val="CommentText"/>
    <w:next w:val="CommentText"/>
    <w:link w:val="CommentSubjectChar"/>
    <w:rsid w:val="00CA4C71"/>
    <w:rPr>
      <w:b/>
      <w:bCs/>
    </w:rPr>
  </w:style>
  <w:style w:type="character" w:customStyle="1" w:styleId="CommentSubjectChar">
    <w:name w:val="Comment Subject Char"/>
    <w:basedOn w:val="CommentTextChar"/>
    <w:link w:val="CommentSubject"/>
    <w:rsid w:val="00CA4C71"/>
    <w:rPr>
      <w:rFonts w:ascii="Courier" w:hAnsi="Courier" w:cs="Courier"/>
      <w:b/>
      <w:bCs/>
    </w:rPr>
  </w:style>
  <w:style w:type="paragraph" w:styleId="ListParagraph">
    <w:name w:val="List Paragraph"/>
    <w:basedOn w:val="Normal"/>
    <w:uiPriority w:val="34"/>
    <w:qFormat/>
    <w:rsid w:val="00F80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27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1339</Words>
  <Characters>7600</Characters>
  <Application>Microsoft Office Word</Application>
  <DocSecurity>6</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2005-06-17T18:04:00Z</cp:lastPrinted>
  <dcterms:created xsi:type="dcterms:W3CDTF">2017-05-05T16:50:00Z</dcterms:created>
  <dcterms:modified xsi:type="dcterms:W3CDTF">2017-05-05T16:50:00Z</dcterms:modified>
</cp:coreProperties>
</file>