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AC9" w:rsidRPr="003B4AC9" w:rsidRDefault="003B4AC9" w:rsidP="003B4AC9">
      <w:pPr>
        <w:keepNext/>
        <w:tabs>
          <w:tab w:val="left" w:pos="1152"/>
        </w:tabs>
        <w:spacing w:line="360" w:lineRule="atLeast"/>
        <w:outlineLvl w:val="0"/>
        <w:rPr>
          <w:rFonts w:ascii="Franklin Gothic Medium" w:eastAsia="Times New Roman" w:hAnsi="Franklin Gothic Medium" w:cs="Times New Roman"/>
          <w:b/>
          <w:color w:val="324162"/>
          <w:sz w:val="40"/>
          <w:szCs w:val="20"/>
        </w:rPr>
      </w:pPr>
      <w:bookmarkStart w:id="0" w:name="_Toc478037936"/>
      <w:bookmarkStart w:id="1" w:name="_GoBack"/>
      <w:bookmarkEnd w:id="1"/>
      <w:r w:rsidRPr="003B4AC9">
        <w:rPr>
          <w:rFonts w:ascii="Franklin Gothic Medium" w:eastAsia="Times New Roman" w:hAnsi="Franklin Gothic Medium" w:cs="Times New Roman"/>
          <w:b/>
          <w:color w:val="324162"/>
          <w:sz w:val="40"/>
          <w:szCs w:val="20"/>
        </w:rPr>
        <w:t>B. Collections of Information Employing Statistical Methods</w:t>
      </w:r>
      <w:bookmarkEnd w:id="0"/>
    </w:p>
    <w:p w:rsidR="003B4AC9" w:rsidRPr="003B4AC9" w:rsidRDefault="003B4AC9" w:rsidP="003B4AC9">
      <w:pPr>
        <w:autoSpaceDE w:val="0"/>
        <w:autoSpaceDN w:val="0"/>
        <w:adjustRightInd w:val="0"/>
        <w:rPr>
          <w:rFonts w:ascii="Times New Roman" w:eastAsia="Times New Roman" w:hAnsi="Times New Roman" w:cs="Times New Roman"/>
          <w:sz w:val="24"/>
          <w:szCs w:val="24"/>
        </w:rPr>
      </w:pPr>
    </w:p>
    <w:p w:rsidR="003B4AC9" w:rsidRPr="003B4AC9" w:rsidRDefault="003B4AC9" w:rsidP="003B4AC9">
      <w:pPr>
        <w:autoSpaceDE w:val="0"/>
        <w:autoSpaceDN w:val="0"/>
        <w:adjustRightInd w:val="0"/>
        <w:rPr>
          <w:rFonts w:ascii="Times New Roman" w:eastAsia="Times New Roman" w:hAnsi="Times New Roman" w:cs="Times New Roman"/>
          <w:i/>
          <w:sz w:val="24"/>
          <w:szCs w:val="24"/>
        </w:rPr>
      </w:pPr>
      <w:r w:rsidRPr="003B4AC9">
        <w:rPr>
          <w:rFonts w:ascii="Times New Roman" w:eastAsia="Times New Roman" w:hAnsi="Times New Roman" w:cs="Times New Roman"/>
          <w:i/>
          <w:sz w:val="24"/>
          <w:szCs w:val="24"/>
        </w:rPr>
        <w:t>The agency should be prepared to justify its decision not to use statistical methods in any case where such methods might reduce burden or improve accuracy of results. When the question “Does this ICR contain surveys, censuses or employ statistical methods” is checked, "Yes," the following documentation should be included in the Supporting Statement to the extent that it applies to the methods proposed:</w:t>
      </w:r>
    </w:p>
    <w:p w:rsidR="003B4AC9" w:rsidRPr="003B4AC9" w:rsidRDefault="003B4AC9" w:rsidP="003B4AC9">
      <w:pPr>
        <w:autoSpaceDE w:val="0"/>
        <w:autoSpaceDN w:val="0"/>
        <w:adjustRightInd w:val="0"/>
        <w:rPr>
          <w:rFonts w:ascii="Times New Roman" w:eastAsia="Times New Roman" w:hAnsi="Times New Roman" w:cs="Times New Roman"/>
          <w:sz w:val="24"/>
          <w:szCs w:val="24"/>
        </w:rPr>
      </w:pPr>
    </w:p>
    <w:p w:rsidR="003B4AC9" w:rsidRPr="003B4AC9" w:rsidRDefault="003B4AC9" w:rsidP="003B4AC9">
      <w:pPr>
        <w:tabs>
          <w:tab w:val="right" w:pos="360"/>
          <w:tab w:val="left" w:pos="720"/>
        </w:tabs>
        <w:autoSpaceDE w:val="0"/>
        <w:autoSpaceDN w:val="0"/>
        <w:adjustRightInd w:val="0"/>
        <w:ind w:left="720" w:hanging="720"/>
        <w:rPr>
          <w:rFonts w:ascii="Times New Roman" w:eastAsia="Times New Roman" w:hAnsi="Times New Roman" w:cs="Times New Roman"/>
          <w:i/>
          <w:sz w:val="24"/>
          <w:szCs w:val="24"/>
        </w:rPr>
      </w:pPr>
      <w:r w:rsidRPr="003B4AC9">
        <w:rPr>
          <w:rFonts w:ascii="Times New Roman" w:eastAsia="Times New Roman" w:hAnsi="Times New Roman" w:cs="Times New Roman"/>
          <w:i/>
          <w:sz w:val="24"/>
          <w:szCs w:val="24"/>
        </w:rPr>
        <w:tab/>
        <w:t>1.</w:t>
      </w:r>
      <w:r w:rsidRPr="003B4AC9">
        <w:rPr>
          <w:rFonts w:ascii="Times New Roman" w:eastAsia="Times New Roman" w:hAnsi="Times New Roman" w:cs="Times New Roman"/>
          <w:i/>
          <w:sz w:val="24"/>
          <w:szCs w:val="24"/>
        </w:rPr>
        <w:tab/>
        <w:t xml:space="preserve">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   </w:t>
      </w:r>
    </w:p>
    <w:p w:rsidR="003B4AC9" w:rsidRPr="003B4AC9" w:rsidRDefault="003B4AC9" w:rsidP="003B4AC9">
      <w:pPr>
        <w:tabs>
          <w:tab w:val="right" w:pos="360"/>
          <w:tab w:val="left" w:pos="720"/>
        </w:tabs>
        <w:autoSpaceDE w:val="0"/>
        <w:autoSpaceDN w:val="0"/>
        <w:adjustRightInd w:val="0"/>
        <w:spacing w:line="276" w:lineRule="auto"/>
        <w:ind w:left="720" w:hanging="720"/>
        <w:rPr>
          <w:rFonts w:ascii="Times New Roman" w:eastAsia="Times New Roman" w:hAnsi="Times New Roman" w:cs="Times New Roman"/>
          <w:i/>
          <w:sz w:val="24"/>
          <w:szCs w:val="24"/>
        </w:rPr>
      </w:pPr>
    </w:p>
    <w:p w:rsidR="003B4AC9" w:rsidRPr="003B4AC9" w:rsidRDefault="003B4AC9" w:rsidP="003B4AC9">
      <w:pPr>
        <w:numPr>
          <w:ilvl w:val="0"/>
          <w:numId w:val="5"/>
        </w:numPr>
        <w:autoSpaceDE w:val="0"/>
        <w:autoSpaceDN w:val="0"/>
        <w:adjustRightInd w:val="0"/>
        <w:spacing w:line="276" w:lineRule="auto"/>
        <w:contextualSpacing/>
        <w:rPr>
          <w:rFonts w:ascii="Times New Roman" w:eastAsia="Times New Roman" w:hAnsi="Times New Roman" w:cs="Times New Roman"/>
          <w:sz w:val="24"/>
          <w:szCs w:val="24"/>
          <w:u w:val="single"/>
        </w:rPr>
      </w:pPr>
      <w:r w:rsidRPr="003B4AC9">
        <w:rPr>
          <w:rFonts w:ascii="Times New Roman" w:eastAsia="Times New Roman" w:hAnsi="Times New Roman" w:cs="Times New Roman"/>
          <w:sz w:val="24"/>
          <w:szCs w:val="24"/>
          <w:u w:val="single"/>
        </w:rPr>
        <w:t>Survey of I-Corps Team members</w:t>
      </w:r>
    </w:p>
    <w:p w:rsidR="003B4AC9" w:rsidRPr="003B4AC9" w:rsidRDefault="003B4AC9" w:rsidP="003B4AC9">
      <w:pPr>
        <w:autoSpaceDE w:val="0"/>
        <w:autoSpaceDN w:val="0"/>
        <w:adjustRightInd w:val="0"/>
        <w:spacing w:line="276" w:lineRule="auto"/>
        <w:rPr>
          <w:rFonts w:ascii="Times New Roman" w:eastAsia="Times New Roman" w:hAnsi="Times New Roman" w:cs="Times New Roman"/>
          <w:sz w:val="24"/>
          <w:szCs w:val="24"/>
          <w:u w:val="single"/>
        </w:rPr>
      </w:pPr>
    </w:p>
    <w:p w:rsidR="003B4AC9" w:rsidRPr="003B4AC9" w:rsidRDefault="003B4AC9" w:rsidP="003B4AC9">
      <w:pPr>
        <w:autoSpaceDE w:val="0"/>
        <w:autoSpaceDN w:val="0"/>
        <w:adjustRightInd w:val="0"/>
        <w:spacing w:line="276" w:lineRule="auto"/>
        <w:rPr>
          <w:rFonts w:ascii="Times New Roman" w:eastAsia="Times New Roman" w:hAnsi="Times New Roman" w:cs="Times New Roman"/>
          <w:sz w:val="24"/>
          <w:szCs w:val="24"/>
          <w:u w:val="single"/>
        </w:rPr>
      </w:pPr>
      <w:r w:rsidRPr="003B4AC9">
        <w:rPr>
          <w:rFonts w:ascii="Times New Roman" w:eastAsia="Times New Roman" w:hAnsi="Times New Roman" w:cs="Times New Roman"/>
          <w:sz w:val="24"/>
          <w:szCs w:val="24"/>
        </w:rPr>
        <w:t xml:space="preserve">The survey of I-Corps will include all teams who participated in an I-Corps program and completed the Time 1 survey (cleared under 3145-0238) and agreed to be contacted for Time 2. As NIH I-Corps teams started their program at a more advanced stage, this will be the first time they are contacted, I-Corps teams at NIH will be contacted for the first time. We include all previous I-Corps teams and anticipated awardees that will go through the program. A total of 2,000 I-Corps team members will be surveyed. </w:t>
      </w:r>
    </w:p>
    <w:p w:rsidR="003B4AC9" w:rsidRPr="003B4AC9" w:rsidRDefault="003B4AC9" w:rsidP="003B4AC9">
      <w:pPr>
        <w:autoSpaceDE w:val="0"/>
        <w:autoSpaceDN w:val="0"/>
        <w:adjustRightInd w:val="0"/>
        <w:spacing w:line="276" w:lineRule="auto"/>
        <w:rPr>
          <w:rFonts w:ascii="Times New Roman" w:eastAsia="Times New Roman" w:hAnsi="Times New Roman" w:cs="Times New Roman"/>
          <w:sz w:val="24"/>
          <w:szCs w:val="24"/>
          <w:u w:val="single"/>
        </w:rPr>
      </w:pPr>
    </w:p>
    <w:p w:rsidR="003B4AC9" w:rsidRPr="003B4AC9" w:rsidRDefault="003B4AC9" w:rsidP="003B4AC9">
      <w:pPr>
        <w:numPr>
          <w:ilvl w:val="0"/>
          <w:numId w:val="5"/>
        </w:numPr>
        <w:autoSpaceDE w:val="0"/>
        <w:autoSpaceDN w:val="0"/>
        <w:adjustRightInd w:val="0"/>
        <w:spacing w:line="276" w:lineRule="auto"/>
        <w:contextualSpacing/>
        <w:rPr>
          <w:rFonts w:ascii="Times New Roman" w:eastAsia="Times New Roman" w:hAnsi="Times New Roman" w:cs="Times New Roman"/>
          <w:sz w:val="24"/>
          <w:szCs w:val="24"/>
          <w:u w:val="single"/>
        </w:rPr>
      </w:pPr>
      <w:r w:rsidRPr="003B4AC9">
        <w:rPr>
          <w:rFonts w:ascii="Times New Roman" w:eastAsia="Times New Roman" w:hAnsi="Times New Roman" w:cs="Times New Roman"/>
          <w:sz w:val="24"/>
          <w:szCs w:val="24"/>
          <w:u w:val="single"/>
        </w:rPr>
        <w:t>Survey of non-I-Corps PIs</w:t>
      </w:r>
    </w:p>
    <w:p w:rsidR="003B4AC9" w:rsidRPr="003B4AC9" w:rsidRDefault="003B4AC9" w:rsidP="003B4AC9">
      <w:pPr>
        <w:autoSpaceDE w:val="0"/>
        <w:autoSpaceDN w:val="0"/>
        <w:adjustRightInd w:val="0"/>
        <w:spacing w:line="276" w:lineRule="auto"/>
        <w:rPr>
          <w:rFonts w:ascii="Times New Roman" w:eastAsia="Times New Roman" w:hAnsi="Times New Roman" w:cs="Times New Roman"/>
          <w:sz w:val="24"/>
          <w:szCs w:val="24"/>
        </w:rPr>
      </w:pPr>
      <w:r w:rsidRPr="003B4AC9">
        <w:rPr>
          <w:rFonts w:ascii="Times New Roman" w:eastAsia="Times New Roman" w:hAnsi="Times New Roman" w:cs="Times New Roman"/>
          <w:sz w:val="24"/>
          <w:szCs w:val="24"/>
        </w:rPr>
        <w:t>This survey of non-I-Corps PIs uses statistical methods to determine the sample universe and the resulting estimate of PIs that have explored commercialization of their NSF-based product.</w:t>
      </w:r>
    </w:p>
    <w:p w:rsidR="003B4AC9" w:rsidRPr="003B4AC9" w:rsidRDefault="003B4AC9" w:rsidP="003B4AC9">
      <w:pPr>
        <w:autoSpaceDE w:val="0"/>
        <w:autoSpaceDN w:val="0"/>
        <w:adjustRightInd w:val="0"/>
        <w:spacing w:line="276" w:lineRule="auto"/>
        <w:rPr>
          <w:rFonts w:ascii="Times New Roman" w:eastAsia="Times New Roman" w:hAnsi="Times New Roman" w:cs="Times New Roman"/>
          <w:sz w:val="24"/>
          <w:szCs w:val="24"/>
        </w:rPr>
      </w:pPr>
    </w:p>
    <w:p w:rsidR="003B4AC9" w:rsidRPr="003B4AC9" w:rsidRDefault="003B4AC9" w:rsidP="003B4AC9">
      <w:pPr>
        <w:autoSpaceDE w:val="0"/>
        <w:autoSpaceDN w:val="0"/>
        <w:adjustRightInd w:val="0"/>
        <w:spacing w:line="276" w:lineRule="auto"/>
        <w:rPr>
          <w:rFonts w:ascii="Times New Roman" w:eastAsia="Times New Roman" w:hAnsi="Times New Roman" w:cs="Times New Roman"/>
          <w:sz w:val="24"/>
          <w:szCs w:val="24"/>
        </w:rPr>
      </w:pPr>
      <w:r w:rsidRPr="003B4AC9">
        <w:rPr>
          <w:rFonts w:ascii="Times New Roman" w:eastAsia="Times New Roman" w:hAnsi="Times New Roman" w:cs="Times New Roman"/>
          <w:sz w:val="24"/>
          <w:szCs w:val="24"/>
        </w:rPr>
        <w:t>The potential respondent universe for the survey of non-I-Corps PIs includes PIs who received awards from five divisions that commonly “feed” the I-Corps Teams pipeline. The awards must have been received between 2009 and 2013. The five divisions have awarded over 11,000 projects in this time period. A detailed analysis of these awards yielded 7,897 unique awards. We excluded from the total number of awards: (1) PIs who received I-Corps Teams awards; (2) duplicate records for PIs who received more than one award from these divisions in the time period in question; and (3) PIs who only received awards that focus on organizing a conference, symposium, workshop, or another similar activity that does not involve conducting research. Exhibit A-4 shows the distribution of unique PIs per division.</w:t>
      </w:r>
    </w:p>
    <w:p w:rsidR="003B4AC9" w:rsidRPr="003B4AC9" w:rsidRDefault="003B4AC9" w:rsidP="003B4AC9">
      <w:pPr>
        <w:autoSpaceDE w:val="0"/>
        <w:autoSpaceDN w:val="0"/>
        <w:adjustRightInd w:val="0"/>
        <w:spacing w:line="276" w:lineRule="auto"/>
        <w:jc w:val="both"/>
        <w:rPr>
          <w:rFonts w:ascii="Times New Roman" w:eastAsia="Times New Roman" w:hAnsi="Times New Roman" w:cs="Times New Roman"/>
          <w:sz w:val="24"/>
          <w:szCs w:val="24"/>
        </w:rPr>
      </w:pPr>
    </w:p>
    <w:p w:rsidR="003B4AC9" w:rsidRPr="003B4AC9" w:rsidRDefault="003B4AC9" w:rsidP="003B4AC9">
      <w:pPr>
        <w:autoSpaceDE w:val="0"/>
        <w:autoSpaceDN w:val="0"/>
        <w:adjustRightInd w:val="0"/>
        <w:spacing w:line="276" w:lineRule="auto"/>
        <w:jc w:val="both"/>
        <w:rPr>
          <w:rFonts w:ascii="Times New Roman" w:eastAsia="Times New Roman" w:hAnsi="Times New Roman" w:cs="Times New Roman"/>
          <w:sz w:val="24"/>
          <w:szCs w:val="24"/>
        </w:rPr>
      </w:pPr>
      <w:r w:rsidRPr="003B4AC9">
        <w:rPr>
          <w:rFonts w:ascii="Times New Roman" w:eastAsia="Times New Roman" w:hAnsi="Times New Roman" w:cs="Times New Roman"/>
          <w:sz w:val="24"/>
          <w:szCs w:val="24"/>
        </w:rPr>
        <w:t xml:space="preserve">Exhibit A-4. </w:t>
      </w:r>
      <w:r w:rsidRPr="003B4AC9">
        <w:rPr>
          <w:rFonts w:ascii="Times New Roman" w:eastAsia="Times New Roman" w:hAnsi="Times New Roman" w:cs="Times New Roman"/>
          <w:i/>
          <w:sz w:val="24"/>
          <w:szCs w:val="24"/>
        </w:rPr>
        <w:t>Number of Awards per Top Divisions Feeding into the I-Corps Program</w:t>
      </w:r>
    </w:p>
    <w:tbl>
      <w:tblPr>
        <w:tblStyle w:val="TableGrid"/>
        <w:tblW w:w="0" w:type="auto"/>
        <w:tblLook w:val="04A0" w:firstRow="1" w:lastRow="0" w:firstColumn="1" w:lastColumn="0" w:noHBand="0" w:noVBand="1"/>
      </w:tblPr>
      <w:tblGrid>
        <w:gridCol w:w="7015"/>
        <w:gridCol w:w="2335"/>
      </w:tblGrid>
      <w:tr w:rsidR="003B4AC9" w:rsidRPr="003B4AC9" w:rsidTr="002C668D">
        <w:tc>
          <w:tcPr>
            <w:tcW w:w="7015" w:type="dxa"/>
            <w:shd w:val="clear" w:color="auto" w:fill="002060"/>
            <w:vAlign w:val="center"/>
          </w:tcPr>
          <w:p w:rsidR="003B4AC9" w:rsidRPr="003B4AC9" w:rsidRDefault="003B4AC9" w:rsidP="003B4AC9">
            <w:pPr>
              <w:autoSpaceDE w:val="0"/>
              <w:autoSpaceDN w:val="0"/>
              <w:adjustRightInd w:val="0"/>
              <w:jc w:val="center"/>
              <w:rPr>
                <w:rFonts w:ascii="Times New Roman" w:eastAsia="Times New Roman" w:hAnsi="Times New Roman" w:cs="Times New Roman"/>
                <w:b/>
                <w:szCs w:val="24"/>
              </w:rPr>
            </w:pPr>
            <w:r w:rsidRPr="003B4AC9">
              <w:rPr>
                <w:rFonts w:ascii="Times New Roman" w:eastAsia="Times New Roman" w:hAnsi="Times New Roman" w:cs="Times New Roman"/>
                <w:b/>
                <w:szCs w:val="24"/>
              </w:rPr>
              <w:lastRenderedPageBreak/>
              <w:t>NSF Division</w:t>
            </w:r>
          </w:p>
        </w:tc>
        <w:tc>
          <w:tcPr>
            <w:tcW w:w="2335" w:type="dxa"/>
            <w:shd w:val="clear" w:color="auto" w:fill="002060"/>
            <w:vAlign w:val="center"/>
          </w:tcPr>
          <w:p w:rsidR="003B4AC9" w:rsidRPr="003B4AC9" w:rsidRDefault="003B4AC9" w:rsidP="003B4AC9">
            <w:pPr>
              <w:autoSpaceDE w:val="0"/>
              <w:autoSpaceDN w:val="0"/>
              <w:adjustRightInd w:val="0"/>
              <w:jc w:val="center"/>
              <w:rPr>
                <w:rFonts w:ascii="Times New Roman" w:eastAsia="Times New Roman" w:hAnsi="Times New Roman" w:cs="Times New Roman"/>
                <w:b/>
                <w:szCs w:val="24"/>
              </w:rPr>
            </w:pPr>
            <w:r w:rsidRPr="003B4AC9">
              <w:rPr>
                <w:rFonts w:ascii="Times New Roman" w:eastAsia="Times New Roman" w:hAnsi="Times New Roman" w:cs="Times New Roman"/>
                <w:b/>
                <w:szCs w:val="24"/>
              </w:rPr>
              <w:t>Total # of PIs who received an award between 2009–2013</w:t>
            </w:r>
          </w:p>
        </w:tc>
      </w:tr>
      <w:tr w:rsidR="003B4AC9" w:rsidRPr="003B4AC9" w:rsidTr="002C668D">
        <w:tc>
          <w:tcPr>
            <w:tcW w:w="7015" w:type="dxa"/>
            <w:shd w:val="clear" w:color="auto" w:fill="F2F2F2"/>
          </w:tcPr>
          <w:p w:rsidR="003B4AC9" w:rsidRPr="003B4AC9" w:rsidRDefault="003B4AC9" w:rsidP="003B4AC9">
            <w:pPr>
              <w:autoSpaceDE w:val="0"/>
              <w:autoSpaceDN w:val="0"/>
              <w:adjustRightInd w:val="0"/>
              <w:jc w:val="both"/>
              <w:rPr>
                <w:rFonts w:ascii="Times New Roman" w:eastAsia="Times New Roman" w:hAnsi="Times New Roman" w:cs="Times New Roman"/>
                <w:szCs w:val="24"/>
              </w:rPr>
            </w:pPr>
            <w:r w:rsidRPr="003B4AC9">
              <w:rPr>
                <w:rFonts w:ascii="Times New Roman" w:eastAsia="Times New Roman" w:hAnsi="Times New Roman" w:cs="Times New Roman"/>
                <w:szCs w:val="24"/>
              </w:rPr>
              <w:t>Chemical, Bioengineering, Environmental, and Transport Systems (CBET)</w:t>
            </w:r>
          </w:p>
        </w:tc>
        <w:tc>
          <w:tcPr>
            <w:tcW w:w="2335" w:type="dxa"/>
            <w:shd w:val="clear" w:color="auto" w:fill="F2F2F2"/>
          </w:tcPr>
          <w:p w:rsidR="003B4AC9" w:rsidRPr="003B4AC9" w:rsidRDefault="003B4AC9" w:rsidP="003B4AC9">
            <w:pPr>
              <w:autoSpaceDE w:val="0"/>
              <w:autoSpaceDN w:val="0"/>
              <w:adjustRightInd w:val="0"/>
              <w:jc w:val="center"/>
              <w:rPr>
                <w:rFonts w:ascii="Times New Roman" w:eastAsia="Times New Roman" w:hAnsi="Times New Roman" w:cs="Times New Roman"/>
                <w:szCs w:val="24"/>
              </w:rPr>
            </w:pPr>
            <w:r w:rsidRPr="003B4AC9">
              <w:rPr>
                <w:rFonts w:ascii="Times New Roman" w:eastAsia="Times New Roman" w:hAnsi="Times New Roman" w:cs="Times New Roman"/>
                <w:sz w:val="24"/>
                <w:szCs w:val="24"/>
              </w:rPr>
              <w:t>1,824</w:t>
            </w:r>
          </w:p>
        </w:tc>
      </w:tr>
      <w:tr w:rsidR="003B4AC9" w:rsidRPr="003B4AC9" w:rsidTr="002C668D">
        <w:tc>
          <w:tcPr>
            <w:tcW w:w="7015" w:type="dxa"/>
            <w:shd w:val="clear" w:color="auto" w:fill="F2F2F2"/>
          </w:tcPr>
          <w:p w:rsidR="003B4AC9" w:rsidRPr="003B4AC9" w:rsidRDefault="003B4AC9" w:rsidP="003B4AC9">
            <w:pPr>
              <w:autoSpaceDE w:val="0"/>
              <w:autoSpaceDN w:val="0"/>
              <w:adjustRightInd w:val="0"/>
              <w:jc w:val="both"/>
              <w:rPr>
                <w:rFonts w:ascii="Times New Roman" w:eastAsia="Times New Roman" w:hAnsi="Times New Roman" w:cs="Times New Roman"/>
                <w:szCs w:val="24"/>
              </w:rPr>
            </w:pPr>
            <w:r w:rsidRPr="003B4AC9">
              <w:rPr>
                <w:rFonts w:ascii="Times New Roman" w:eastAsia="Times New Roman" w:hAnsi="Times New Roman" w:cs="Times New Roman"/>
                <w:szCs w:val="24"/>
              </w:rPr>
              <w:t>Division of Materials Research (DMR)</w:t>
            </w:r>
          </w:p>
        </w:tc>
        <w:tc>
          <w:tcPr>
            <w:tcW w:w="2335" w:type="dxa"/>
            <w:shd w:val="clear" w:color="auto" w:fill="F2F2F2"/>
          </w:tcPr>
          <w:p w:rsidR="003B4AC9" w:rsidRPr="003B4AC9" w:rsidRDefault="003B4AC9" w:rsidP="003B4AC9">
            <w:pPr>
              <w:autoSpaceDE w:val="0"/>
              <w:autoSpaceDN w:val="0"/>
              <w:adjustRightInd w:val="0"/>
              <w:jc w:val="center"/>
              <w:rPr>
                <w:rFonts w:ascii="Times New Roman" w:eastAsia="Times New Roman" w:hAnsi="Times New Roman" w:cs="Times New Roman"/>
                <w:szCs w:val="24"/>
              </w:rPr>
            </w:pPr>
            <w:r w:rsidRPr="003B4AC9">
              <w:rPr>
                <w:rFonts w:ascii="Times New Roman" w:eastAsia="Times New Roman" w:hAnsi="Times New Roman" w:cs="Times New Roman"/>
                <w:sz w:val="24"/>
                <w:szCs w:val="24"/>
              </w:rPr>
              <w:t>1,492</w:t>
            </w:r>
          </w:p>
        </w:tc>
      </w:tr>
      <w:tr w:rsidR="003B4AC9" w:rsidRPr="003B4AC9" w:rsidTr="002C668D">
        <w:tc>
          <w:tcPr>
            <w:tcW w:w="7015" w:type="dxa"/>
            <w:shd w:val="clear" w:color="auto" w:fill="F2F2F2"/>
          </w:tcPr>
          <w:p w:rsidR="003B4AC9" w:rsidRPr="003B4AC9" w:rsidRDefault="003B4AC9" w:rsidP="003B4AC9">
            <w:pPr>
              <w:autoSpaceDE w:val="0"/>
              <w:autoSpaceDN w:val="0"/>
              <w:adjustRightInd w:val="0"/>
              <w:jc w:val="both"/>
              <w:rPr>
                <w:rFonts w:ascii="Times New Roman" w:eastAsia="Times New Roman" w:hAnsi="Times New Roman" w:cs="Times New Roman"/>
                <w:szCs w:val="24"/>
              </w:rPr>
            </w:pPr>
            <w:r w:rsidRPr="003B4AC9">
              <w:rPr>
                <w:rFonts w:ascii="Times New Roman" w:eastAsia="Times New Roman" w:hAnsi="Times New Roman" w:cs="Times New Roman"/>
                <w:szCs w:val="24"/>
              </w:rPr>
              <w:t>Civil, Mechanical, and Manufacturing Innovation (CMMI)</w:t>
            </w:r>
          </w:p>
        </w:tc>
        <w:tc>
          <w:tcPr>
            <w:tcW w:w="2335" w:type="dxa"/>
            <w:shd w:val="clear" w:color="auto" w:fill="F2F2F2"/>
          </w:tcPr>
          <w:p w:rsidR="003B4AC9" w:rsidRPr="003B4AC9" w:rsidRDefault="003B4AC9" w:rsidP="003B4AC9">
            <w:pPr>
              <w:autoSpaceDE w:val="0"/>
              <w:autoSpaceDN w:val="0"/>
              <w:adjustRightInd w:val="0"/>
              <w:jc w:val="center"/>
              <w:rPr>
                <w:rFonts w:ascii="Times New Roman" w:eastAsia="Times New Roman" w:hAnsi="Times New Roman" w:cs="Times New Roman"/>
                <w:szCs w:val="24"/>
              </w:rPr>
            </w:pPr>
            <w:r w:rsidRPr="003B4AC9">
              <w:rPr>
                <w:rFonts w:ascii="Times New Roman" w:eastAsia="Times New Roman" w:hAnsi="Times New Roman" w:cs="Times New Roman"/>
                <w:sz w:val="24"/>
                <w:szCs w:val="24"/>
              </w:rPr>
              <w:t>1,986</w:t>
            </w:r>
          </w:p>
        </w:tc>
      </w:tr>
      <w:tr w:rsidR="003B4AC9" w:rsidRPr="003B4AC9" w:rsidTr="002C668D">
        <w:tc>
          <w:tcPr>
            <w:tcW w:w="7015" w:type="dxa"/>
            <w:shd w:val="clear" w:color="auto" w:fill="F2F2F2"/>
          </w:tcPr>
          <w:p w:rsidR="003B4AC9" w:rsidRPr="003B4AC9" w:rsidRDefault="003B4AC9" w:rsidP="003B4AC9">
            <w:pPr>
              <w:autoSpaceDE w:val="0"/>
              <w:autoSpaceDN w:val="0"/>
              <w:adjustRightInd w:val="0"/>
              <w:jc w:val="both"/>
              <w:rPr>
                <w:rFonts w:ascii="Times New Roman" w:eastAsia="Times New Roman" w:hAnsi="Times New Roman" w:cs="Times New Roman"/>
                <w:szCs w:val="24"/>
              </w:rPr>
            </w:pPr>
            <w:r w:rsidRPr="003B4AC9">
              <w:rPr>
                <w:rFonts w:ascii="Times New Roman" w:eastAsia="Times New Roman" w:hAnsi="Times New Roman" w:cs="Times New Roman"/>
                <w:szCs w:val="24"/>
              </w:rPr>
              <w:t>Division of Computer and Network Systems (CNS)</w:t>
            </w:r>
          </w:p>
        </w:tc>
        <w:tc>
          <w:tcPr>
            <w:tcW w:w="2335" w:type="dxa"/>
            <w:shd w:val="clear" w:color="auto" w:fill="F2F2F2"/>
          </w:tcPr>
          <w:p w:rsidR="003B4AC9" w:rsidRPr="003B4AC9" w:rsidRDefault="003B4AC9" w:rsidP="003B4AC9">
            <w:pPr>
              <w:autoSpaceDE w:val="0"/>
              <w:autoSpaceDN w:val="0"/>
              <w:adjustRightInd w:val="0"/>
              <w:jc w:val="center"/>
              <w:rPr>
                <w:rFonts w:ascii="Times New Roman" w:eastAsia="Times New Roman" w:hAnsi="Times New Roman" w:cs="Times New Roman"/>
                <w:szCs w:val="24"/>
              </w:rPr>
            </w:pPr>
            <w:r w:rsidRPr="003B4AC9">
              <w:rPr>
                <w:rFonts w:ascii="Times New Roman" w:eastAsia="Times New Roman" w:hAnsi="Times New Roman" w:cs="Times New Roman"/>
                <w:sz w:val="24"/>
                <w:szCs w:val="24"/>
              </w:rPr>
              <w:t>1,711</w:t>
            </w:r>
          </w:p>
        </w:tc>
      </w:tr>
      <w:tr w:rsidR="003B4AC9" w:rsidRPr="003B4AC9" w:rsidTr="002C668D">
        <w:tc>
          <w:tcPr>
            <w:tcW w:w="7015" w:type="dxa"/>
            <w:shd w:val="clear" w:color="auto" w:fill="F2F2F2"/>
          </w:tcPr>
          <w:p w:rsidR="003B4AC9" w:rsidRPr="003B4AC9" w:rsidRDefault="003B4AC9" w:rsidP="003B4AC9">
            <w:pPr>
              <w:autoSpaceDE w:val="0"/>
              <w:autoSpaceDN w:val="0"/>
              <w:adjustRightInd w:val="0"/>
              <w:jc w:val="both"/>
              <w:rPr>
                <w:rFonts w:ascii="Times New Roman" w:eastAsia="Times New Roman" w:hAnsi="Times New Roman" w:cs="Times New Roman"/>
                <w:szCs w:val="24"/>
              </w:rPr>
            </w:pPr>
            <w:r w:rsidRPr="003B4AC9">
              <w:rPr>
                <w:rFonts w:ascii="Times New Roman" w:eastAsia="Times New Roman" w:hAnsi="Times New Roman" w:cs="Times New Roman"/>
                <w:szCs w:val="24"/>
              </w:rPr>
              <w:t>Division of Computing and Communication Foundations (CCF)</w:t>
            </w:r>
          </w:p>
        </w:tc>
        <w:tc>
          <w:tcPr>
            <w:tcW w:w="2335" w:type="dxa"/>
            <w:shd w:val="clear" w:color="auto" w:fill="F2F2F2"/>
          </w:tcPr>
          <w:p w:rsidR="003B4AC9" w:rsidRPr="003B4AC9" w:rsidRDefault="003B4AC9" w:rsidP="003B4AC9">
            <w:pPr>
              <w:autoSpaceDE w:val="0"/>
              <w:autoSpaceDN w:val="0"/>
              <w:adjustRightInd w:val="0"/>
              <w:jc w:val="center"/>
              <w:rPr>
                <w:rFonts w:ascii="Times New Roman" w:eastAsia="Times New Roman" w:hAnsi="Times New Roman" w:cs="Times New Roman"/>
                <w:szCs w:val="24"/>
              </w:rPr>
            </w:pPr>
            <w:r w:rsidRPr="003B4AC9">
              <w:rPr>
                <w:rFonts w:ascii="Times New Roman" w:eastAsia="Times New Roman" w:hAnsi="Times New Roman" w:cs="Times New Roman"/>
                <w:sz w:val="24"/>
                <w:szCs w:val="24"/>
              </w:rPr>
              <w:t>884</w:t>
            </w:r>
          </w:p>
        </w:tc>
      </w:tr>
      <w:tr w:rsidR="003B4AC9" w:rsidRPr="003B4AC9" w:rsidTr="002C668D">
        <w:tc>
          <w:tcPr>
            <w:tcW w:w="7015" w:type="dxa"/>
            <w:shd w:val="clear" w:color="auto" w:fill="D9D9D9" w:themeFill="background1" w:themeFillShade="D9"/>
          </w:tcPr>
          <w:p w:rsidR="003B4AC9" w:rsidRPr="003B4AC9" w:rsidRDefault="003B4AC9" w:rsidP="003B4AC9">
            <w:pPr>
              <w:autoSpaceDE w:val="0"/>
              <w:autoSpaceDN w:val="0"/>
              <w:adjustRightInd w:val="0"/>
              <w:jc w:val="both"/>
              <w:rPr>
                <w:rFonts w:ascii="Times New Roman" w:eastAsia="Times New Roman" w:hAnsi="Times New Roman" w:cs="Times New Roman"/>
                <w:b/>
                <w:szCs w:val="24"/>
              </w:rPr>
            </w:pPr>
            <w:r w:rsidRPr="003B4AC9">
              <w:rPr>
                <w:rFonts w:ascii="Times New Roman" w:eastAsia="Times New Roman" w:hAnsi="Times New Roman" w:cs="Times New Roman"/>
                <w:b/>
                <w:szCs w:val="24"/>
              </w:rPr>
              <w:t>Total</w:t>
            </w:r>
          </w:p>
        </w:tc>
        <w:tc>
          <w:tcPr>
            <w:tcW w:w="2335" w:type="dxa"/>
            <w:shd w:val="clear" w:color="auto" w:fill="D9D9D9" w:themeFill="background1" w:themeFillShade="D9"/>
          </w:tcPr>
          <w:p w:rsidR="003B4AC9" w:rsidRPr="003B4AC9" w:rsidRDefault="003B4AC9" w:rsidP="003B4AC9">
            <w:pPr>
              <w:autoSpaceDE w:val="0"/>
              <w:autoSpaceDN w:val="0"/>
              <w:adjustRightInd w:val="0"/>
              <w:jc w:val="center"/>
              <w:rPr>
                <w:rFonts w:ascii="Times New Roman" w:eastAsia="Times New Roman" w:hAnsi="Times New Roman" w:cs="Times New Roman"/>
                <w:b/>
                <w:szCs w:val="24"/>
              </w:rPr>
            </w:pPr>
            <w:r w:rsidRPr="003B4AC9">
              <w:rPr>
                <w:rFonts w:ascii="Times New Roman" w:eastAsia="Times New Roman" w:hAnsi="Times New Roman" w:cs="Times New Roman"/>
                <w:b/>
                <w:bCs/>
                <w:sz w:val="24"/>
                <w:szCs w:val="24"/>
              </w:rPr>
              <w:t>7,897</w:t>
            </w:r>
          </w:p>
        </w:tc>
      </w:tr>
    </w:tbl>
    <w:p w:rsidR="003B4AC9" w:rsidRPr="003B4AC9" w:rsidRDefault="003B4AC9" w:rsidP="003B4AC9">
      <w:pPr>
        <w:autoSpaceDE w:val="0"/>
        <w:autoSpaceDN w:val="0"/>
        <w:adjustRightInd w:val="0"/>
        <w:ind w:left="720"/>
        <w:rPr>
          <w:rFonts w:ascii="Times New Roman" w:eastAsia="Times New Roman" w:hAnsi="Times New Roman" w:cs="Times New Roman"/>
          <w:sz w:val="24"/>
          <w:szCs w:val="24"/>
        </w:rPr>
      </w:pPr>
    </w:p>
    <w:p w:rsidR="003B4AC9" w:rsidRPr="003B4AC9" w:rsidRDefault="003B4AC9" w:rsidP="003B4AC9">
      <w:pPr>
        <w:autoSpaceDE w:val="0"/>
        <w:autoSpaceDN w:val="0"/>
        <w:adjustRightInd w:val="0"/>
        <w:rPr>
          <w:rFonts w:ascii="Times New Roman" w:eastAsia="Times New Roman" w:hAnsi="Times New Roman" w:cs="Times New Roman"/>
          <w:sz w:val="24"/>
          <w:szCs w:val="24"/>
        </w:rPr>
      </w:pPr>
    </w:p>
    <w:p w:rsidR="003B4AC9" w:rsidRPr="003B4AC9" w:rsidRDefault="003B4AC9" w:rsidP="003B4AC9">
      <w:pPr>
        <w:spacing w:after="160" w:line="259" w:lineRule="auto"/>
        <w:rPr>
          <w:rFonts w:ascii="Times New Roman" w:eastAsia="Times New Roman" w:hAnsi="Times New Roman" w:cs="Times New Roman"/>
          <w:sz w:val="24"/>
          <w:szCs w:val="24"/>
        </w:rPr>
      </w:pPr>
      <w:r w:rsidRPr="003B4AC9">
        <w:rPr>
          <w:rFonts w:ascii="Times New Roman" w:eastAsia="Times New Roman" w:hAnsi="Times New Roman" w:cs="Times New Roman"/>
          <w:sz w:val="24"/>
          <w:szCs w:val="24"/>
        </w:rPr>
        <w:t>We will limit the non-I-Corps PI sample to 7,897 PIs. The Time 2 survey of I-Corps PIs is based on a census of all I-Corps Teams during the period covered by the study PIs.</w:t>
      </w:r>
    </w:p>
    <w:p w:rsidR="003B4AC9" w:rsidRPr="003B4AC9" w:rsidRDefault="003B4AC9" w:rsidP="003B4AC9">
      <w:pPr>
        <w:numPr>
          <w:ilvl w:val="0"/>
          <w:numId w:val="5"/>
        </w:numPr>
        <w:autoSpaceDE w:val="0"/>
        <w:autoSpaceDN w:val="0"/>
        <w:adjustRightInd w:val="0"/>
        <w:spacing w:line="276" w:lineRule="auto"/>
        <w:contextualSpacing/>
        <w:rPr>
          <w:rFonts w:ascii="Times New Roman" w:eastAsia="Times New Roman" w:hAnsi="Times New Roman" w:cs="Times New Roman"/>
          <w:sz w:val="24"/>
          <w:szCs w:val="24"/>
          <w:u w:val="single"/>
        </w:rPr>
      </w:pPr>
      <w:r w:rsidRPr="003B4AC9">
        <w:rPr>
          <w:rFonts w:ascii="Times New Roman" w:eastAsia="Times New Roman" w:hAnsi="Times New Roman" w:cs="Times New Roman"/>
          <w:sz w:val="24"/>
          <w:szCs w:val="24"/>
          <w:u w:val="single"/>
        </w:rPr>
        <w:t>Case Study In-Depth Interviews</w:t>
      </w:r>
    </w:p>
    <w:p w:rsidR="003B4AC9" w:rsidRPr="003B4AC9" w:rsidRDefault="003B4AC9" w:rsidP="003B4AC9">
      <w:pPr>
        <w:autoSpaceDE w:val="0"/>
        <w:autoSpaceDN w:val="0"/>
        <w:adjustRightInd w:val="0"/>
        <w:spacing w:line="276" w:lineRule="auto"/>
        <w:rPr>
          <w:rFonts w:ascii="Times New Roman" w:eastAsia="Times New Roman" w:hAnsi="Times New Roman" w:cs="Times New Roman"/>
          <w:sz w:val="24"/>
          <w:szCs w:val="24"/>
        </w:rPr>
      </w:pPr>
      <w:r w:rsidRPr="003B4AC9">
        <w:rPr>
          <w:rFonts w:ascii="Times New Roman" w:eastAsia="Times New Roman" w:hAnsi="Times New Roman" w:cs="Times New Roman"/>
          <w:sz w:val="24"/>
          <w:szCs w:val="24"/>
        </w:rPr>
        <w:t>The case studies are not intended to yield statistical estimates and thus use qualitative methods to select cases that will provide illustrative examples of what teams have gone through during their efforts to explore commercialization.</w:t>
      </w:r>
    </w:p>
    <w:p w:rsidR="003B4AC9" w:rsidRPr="003B4AC9" w:rsidRDefault="003B4AC9" w:rsidP="003B4AC9">
      <w:pPr>
        <w:autoSpaceDE w:val="0"/>
        <w:autoSpaceDN w:val="0"/>
        <w:adjustRightInd w:val="0"/>
        <w:spacing w:line="276" w:lineRule="auto"/>
        <w:rPr>
          <w:rFonts w:ascii="Times New Roman" w:eastAsia="Times New Roman" w:hAnsi="Times New Roman" w:cs="Times New Roman"/>
          <w:sz w:val="24"/>
          <w:szCs w:val="24"/>
        </w:rPr>
      </w:pPr>
    </w:p>
    <w:p w:rsidR="003B4AC9" w:rsidRPr="003B4AC9" w:rsidRDefault="003B4AC9" w:rsidP="003B4AC9">
      <w:pPr>
        <w:autoSpaceDE w:val="0"/>
        <w:autoSpaceDN w:val="0"/>
        <w:adjustRightInd w:val="0"/>
        <w:spacing w:line="276" w:lineRule="auto"/>
        <w:rPr>
          <w:rFonts w:ascii="Times New Roman" w:eastAsia="Times New Roman" w:hAnsi="Times New Roman" w:cs="Times New Roman"/>
          <w:sz w:val="24"/>
          <w:szCs w:val="24"/>
        </w:rPr>
      </w:pPr>
      <w:r w:rsidRPr="003B4AC9">
        <w:rPr>
          <w:rFonts w:ascii="Times New Roman" w:eastAsia="Times New Roman" w:hAnsi="Times New Roman" w:cs="Times New Roman"/>
          <w:sz w:val="24"/>
          <w:szCs w:val="24"/>
        </w:rPr>
        <w:t xml:space="preserve">For the 10 I-Corps Teams in the case study, we will work to select the case study PIs and teams from the 584 I-Corps Teams that will have completed the program by the end of 2015. We anticipate the selection of the projects/ Teams to follow a variety of criteria that are hypothesized to impact the Teams’ experience with I-Corps. These criteria include: </w:t>
      </w:r>
    </w:p>
    <w:p w:rsidR="003B4AC9" w:rsidRPr="003B4AC9" w:rsidRDefault="003B4AC9" w:rsidP="003B4AC9">
      <w:pPr>
        <w:numPr>
          <w:ilvl w:val="0"/>
          <w:numId w:val="2"/>
        </w:numPr>
        <w:autoSpaceDE w:val="0"/>
        <w:autoSpaceDN w:val="0"/>
        <w:adjustRightInd w:val="0"/>
        <w:spacing w:line="276" w:lineRule="auto"/>
        <w:contextualSpacing/>
        <w:rPr>
          <w:rFonts w:ascii="Times New Roman" w:eastAsia="Times New Roman" w:hAnsi="Times New Roman" w:cs="Times New Roman"/>
          <w:sz w:val="24"/>
          <w:szCs w:val="24"/>
        </w:rPr>
      </w:pPr>
      <w:r w:rsidRPr="003B4AC9">
        <w:rPr>
          <w:rFonts w:ascii="Times New Roman" w:eastAsia="Times New Roman" w:hAnsi="Times New Roman" w:cs="Times New Roman"/>
          <w:sz w:val="24"/>
          <w:szCs w:val="24"/>
        </w:rPr>
        <w:t>Geographical location of home institution;</w:t>
      </w:r>
    </w:p>
    <w:p w:rsidR="003B4AC9" w:rsidRPr="003B4AC9" w:rsidRDefault="003B4AC9" w:rsidP="003B4AC9">
      <w:pPr>
        <w:numPr>
          <w:ilvl w:val="0"/>
          <w:numId w:val="2"/>
        </w:numPr>
        <w:autoSpaceDE w:val="0"/>
        <w:autoSpaceDN w:val="0"/>
        <w:adjustRightInd w:val="0"/>
        <w:spacing w:line="276" w:lineRule="auto"/>
        <w:contextualSpacing/>
        <w:rPr>
          <w:rFonts w:ascii="Times New Roman" w:eastAsia="Times New Roman" w:hAnsi="Times New Roman" w:cs="Times New Roman"/>
          <w:sz w:val="24"/>
          <w:szCs w:val="24"/>
        </w:rPr>
      </w:pPr>
      <w:r w:rsidRPr="003B4AC9">
        <w:rPr>
          <w:rFonts w:ascii="Times New Roman" w:eastAsia="Times New Roman" w:hAnsi="Times New Roman" w:cs="Times New Roman"/>
          <w:sz w:val="24"/>
          <w:szCs w:val="24"/>
        </w:rPr>
        <w:t>Seniority of PI or other demographic of interest (e.g., teams led by women and minorities);</w:t>
      </w:r>
    </w:p>
    <w:p w:rsidR="003B4AC9" w:rsidRPr="003B4AC9" w:rsidRDefault="003B4AC9" w:rsidP="003B4AC9">
      <w:pPr>
        <w:numPr>
          <w:ilvl w:val="0"/>
          <w:numId w:val="2"/>
        </w:numPr>
        <w:autoSpaceDE w:val="0"/>
        <w:autoSpaceDN w:val="0"/>
        <w:adjustRightInd w:val="0"/>
        <w:spacing w:line="276" w:lineRule="auto"/>
        <w:contextualSpacing/>
        <w:rPr>
          <w:rFonts w:ascii="Times New Roman" w:eastAsia="Times New Roman" w:hAnsi="Times New Roman" w:cs="Times New Roman"/>
          <w:sz w:val="24"/>
          <w:szCs w:val="24"/>
        </w:rPr>
      </w:pPr>
      <w:r w:rsidRPr="003B4AC9">
        <w:rPr>
          <w:rFonts w:ascii="Times New Roman" w:eastAsia="Times New Roman" w:hAnsi="Times New Roman" w:cs="Times New Roman"/>
          <w:sz w:val="24"/>
          <w:szCs w:val="24"/>
        </w:rPr>
        <w:t>Readiness for commercialization; and</w:t>
      </w:r>
    </w:p>
    <w:p w:rsidR="003B4AC9" w:rsidRPr="003B4AC9" w:rsidRDefault="003B4AC9" w:rsidP="003B4AC9">
      <w:pPr>
        <w:numPr>
          <w:ilvl w:val="0"/>
          <w:numId w:val="2"/>
        </w:numPr>
        <w:autoSpaceDE w:val="0"/>
        <w:autoSpaceDN w:val="0"/>
        <w:adjustRightInd w:val="0"/>
        <w:spacing w:line="276" w:lineRule="auto"/>
        <w:contextualSpacing/>
        <w:rPr>
          <w:rFonts w:ascii="Times New Roman" w:eastAsia="Times New Roman" w:hAnsi="Times New Roman" w:cs="Times New Roman"/>
          <w:sz w:val="24"/>
          <w:szCs w:val="24"/>
        </w:rPr>
      </w:pPr>
      <w:r w:rsidRPr="003B4AC9">
        <w:rPr>
          <w:rFonts w:ascii="Times New Roman" w:eastAsia="Times New Roman" w:hAnsi="Times New Roman" w:cs="Times New Roman"/>
          <w:sz w:val="24"/>
          <w:szCs w:val="24"/>
        </w:rPr>
        <w:t>Research domain.</w:t>
      </w:r>
    </w:p>
    <w:p w:rsidR="003B4AC9" w:rsidRPr="003B4AC9" w:rsidRDefault="003B4AC9" w:rsidP="003B4AC9">
      <w:pPr>
        <w:autoSpaceDE w:val="0"/>
        <w:autoSpaceDN w:val="0"/>
        <w:adjustRightInd w:val="0"/>
        <w:spacing w:line="276" w:lineRule="auto"/>
        <w:rPr>
          <w:rFonts w:ascii="Times New Roman" w:eastAsia="Times New Roman" w:hAnsi="Times New Roman" w:cs="Times New Roman"/>
          <w:sz w:val="24"/>
          <w:szCs w:val="24"/>
        </w:rPr>
      </w:pPr>
    </w:p>
    <w:p w:rsidR="003B4AC9" w:rsidRPr="003B4AC9" w:rsidRDefault="003B4AC9" w:rsidP="003B4AC9">
      <w:pPr>
        <w:autoSpaceDE w:val="0"/>
        <w:autoSpaceDN w:val="0"/>
        <w:adjustRightInd w:val="0"/>
        <w:spacing w:line="276" w:lineRule="auto"/>
        <w:rPr>
          <w:rFonts w:ascii="Times New Roman" w:eastAsia="Times New Roman" w:hAnsi="Times New Roman" w:cs="Times New Roman"/>
          <w:sz w:val="24"/>
          <w:szCs w:val="24"/>
        </w:rPr>
      </w:pPr>
      <w:r w:rsidRPr="003B4AC9">
        <w:rPr>
          <w:rFonts w:ascii="Times New Roman" w:eastAsia="Times New Roman" w:hAnsi="Times New Roman" w:cs="Times New Roman"/>
          <w:sz w:val="24"/>
          <w:szCs w:val="24"/>
        </w:rPr>
        <w:t>For the 10 non-I-Corps PIs, we will rely on the results of the survey. For this reason, we anticipate that 720 respondents will be the possible universe from which we will select the non-I-Corps PIs. We will analyze responses to identify teams with a range of commercialization experiences. We will select the PIs, when possible, according to similar criteria used for the I-Corps Teams.</w:t>
      </w:r>
    </w:p>
    <w:p w:rsidR="003B4AC9" w:rsidRPr="003B4AC9" w:rsidRDefault="003B4AC9" w:rsidP="003B4AC9">
      <w:pPr>
        <w:autoSpaceDE w:val="0"/>
        <w:autoSpaceDN w:val="0"/>
        <w:adjustRightInd w:val="0"/>
        <w:spacing w:line="276" w:lineRule="auto"/>
        <w:ind w:left="720"/>
        <w:rPr>
          <w:rFonts w:ascii="Times New Roman" w:eastAsia="Times New Roman" w:hAnsi="Times New Roman" w:cs="Times New Roman"/>
          <w:sz w:val="24"/>
          <w:szCs w:val="24"/>
        </w:rPr>
      </w:pPr>
    </w:p>
    <w:p w:rsidR="003B4AC9" w:rsidRPr="003B4AC9" w:rsidRDefault="003B4AC9" w:rsidP="003B4AC9">
      <w:pPr>
        <w:tabs>
          <w:tab w:val="right" w:pos="360"/>
          <w:tab w:val="left" w:pos="720"/>
        </w:tabs>
        <w:autoSpaceDE w:val="0"/>
        <w:autoSpaceDN w:val="0"/>
        <w:adjustRightInd w:val="0"/>
        <w:ind w:left="720" w:hanging="720"/>
        <w:rPr>
          <w:rFonts w:ascii="Times New Roman" w:eastAsia="Times New Roman" w:hAnsi="Times New Roman" w:cs="Times New Roman"/>
          <w:i/>
          <w:sz w:val="24"/>
          <w:szCs w:val="24"/>
        </w:rPr>
      </w:pPr>
      <w:r w:rsidRPr="003B4AC9">
        <w:rPr>
          <w:rFonts w:ascii="Times New Roman" w:eastAsia="Times New Roman" w:hAnsi="Times New Roman" w:cs="Times New Roman"/>
          <w:i/>
          <w:sz w:val="24"/>
          <w:szCs w:val="24"/>
        </w:rPr>
        <w:tab/>
        <w:t>2.</w:t>
      </w:r>
      <w:r w:rsidRPr="003B4AC9">
        <w:rPr>
          <w:rFonts w:ascii="Times New Roman" w:eastAsia="Times New Roman" w:hAnsi="Times New Roman" w:cs="Times New Roman"/>
          <w:i/>
          <w:sz w:val="24"/>
          <w:szCs w:val="24"/>
        </w:rPr>
        <w:tab/>
        <w:t xml:space="preserve">Describe the procedures for the collection of information including: </w:t>
      </w:r>
    </w:p>
    <w:p w:rsidR="003B4AC9" w:rsidRPr="003B4AC9" w:rsidRDefault="003B4AC9" w:rsidP="003B4AC9">
      <w:pPr>
        <w:tabs>
          <w:tab w:val="left" w:pos="720"/>
          <w:tab w:val="left" w:pos="1080"/>
        </w:tabs>
        <w:autoSpaceDE w:val="0"/>
        <w:autoSpaceDN w:val="0"/>
        <w:adjustRightInd w:val="0"/>
        <w:ind w:left="1080" w:hanging="1080"/>
        <w:rPr>
          <w:rFonts w:ascii="Times New Roman" w:eastAsia="Times New Roman" w:hAnsi="Times New Roman" w:cs="Times New Roman"/>
          <w:i/>
          <w:sz w:val="24"/>
          <w:szCs w:val="24"/>
        </w:rPr>
      </w:pPr>
      <w:r w:rsidRPr="003B4AC9">
        <w:rPr>
          <w:rFonts w:ascii="Times New Roman" w:eastAsia="Times New Roman" w:hAnsi="Times New Roman" w:cs="Times New Roman"/>
          <w:i/>
          <w:sz w:val="24"/>
          <w:szCs w:val="24"/>
        </w:rPr>
        <w:tab/>
        <w:t>*</w:t>
      </w:r>
      <w:r w:rsidRPr="003B4AC9">
        <w:rPr>
          <w:rFonts w:ascii="Times New Roman" w:eastAsia="Times New Roman" w:hAnsi="Times New Roman" w:cs="Times New Roman"/>
          <w:i/>
          <w:sz w:val="24"/>
          <w:szCs w:val="24"/>
        </w:rPr>
        <w:tab/>
        <w:t>Statistical methodology for stratification and sample selection,</w:t>
      </w:r>
    </w:p>
    <w:p w:rsidR="003B4AC9" w:rsidRPr="003B4AC9" w:rsidRDefault="003B4AC9" w:rsidP="003B4AC9">
      <w:pPr>
        <w:tabs>
          <w:tab w:val="left" w:pos="720"/>
          <w:tab w:val="left" w:pos="1080"/>
        </w:tabs>
        <w:autoSpaceDE w:val="0"/>
        <w:autoSpaceDN w:val="0"/>
        <w:adjustRightInd w:val="0"/>
        <w:ind w:left="1080" w:hanging="1080"/>
        <w:rPr>
          <w:rFonts w:ascii="Times New Roman" w:eastAsia="Times New Roman" w:hAnsi="Times New Roman" w:cs="Times New Roman"/>
          <w:i/>
          <w:sz w:val="24"/>
          <w:szCs w:val="24"/>
        </w:rPr>
      </w:pPr>
      <w:r w:rsidRPr="003B4AC9">
        <w:rPr>
          <w:rFonts w:ascii="Times New Roman" w:eastAsia="Times New Roman" w:hAnsi="Times New Roman" w:cs="Times New Roman"/>
          <w:i/>
          <w:sz w:val="24"/>
          <w:szCs w:val="24"/>
        </w:rPr>
        <w:tab/>
        <w:t>*</w:t>
      </w:r>
      <w:r w:rsidRPr="003B4AC9">
        <w:rPr>
          <w:rFonts w:ascii="Times New Roman" w:eastAsia="Times New Roman" w:hAnsi="Times New Roman" w:cs="Times New Roman"/>
          <w:i/>
          <w:sz w:val="24"/>
          <w:szCs w:val="24"/>
        </w:rPr>
        <w:tab/>
        <w:t xml:space="preserve">Estimation procedure, </w:t>
      </w:r>
    </w:p>
    <w:p w:rsidR="003B4AC9" w:rsidRPr="003B4AC9" w:rsidRDefault="003B4AC9" w:rsidP="003B4AC9">
      <w:pPr>
        <w:tabs>
          <w:tab w:val="left" w:pos="720"/>
          <w:tab w:val="left" w:pos="1080"/>
        </w:tabs>
        <w:autoSpaceDE w:val="0"/>
        <w:autoSpaceDN w:val="0"/>
        <w:adjustRightInd w:val="0"/>
        <w:ind w:left="1080" w:hanging="1080"/>
        <w:rPr>
          <w:rFonts w:ascii="Times New Roman" w:eastAsia="Times New Roman" w:hAnsi="Times New Roman" w:cs="Times New Roman"/>
          <w:i/>
          <w:sz w:val="24"/>
          <w:szCs w:val="24"/>
        </w:rPr>
      </w:pPr>
      <w:r w:rsidRPr="003B4AC9">
        <w:rPr>
          <w:rFonts w:ascii="Times New Roman" w:eastAsia="Times New Roman" w:hAnsi="Times New Roman" w:cs="Times New Roman"/>
          <w:i/>
          <w:sz w:val="24"/>
          <w:szCs w:val="24"/>
        </w:rPr>
        <w:tab/>
        <w:t>*</w:t>
      </w:r>
      <w:r w:rsidRPr="003B4AC9">
        <w:rPr>
          <w:rFonts w:ascii="Times New Roman" w:eastAsia="Times New Roman" w:hAnsi="Times New Roman" w:cs="Times New Roman"/>
          <w:i/>
          <w:sz w:val="24"/>
          <w:szCs w:val="24"/>
        </w:rPr>
        <w:tab/>
        <w:t>Degree of accuracy needed for the purpose described in the justification,</w:t>
      </w:r>
    </w:p>
    <w:p w:rsidR="003B4AC9" w:rsidRPr="003B4AC9" w:rsidRDefault="003B4AC9" w:rsidP="003B4AC9">
      <w:pPr>
        <w:tabs>
          <w:tab w:val="left" w:pos="720"/>
          <w:tab w:val="left" w:pos="1080"/>
        </w:tabs>
        <w:autoSpaceDE w:val="0"/>
        <w:autoSpaceDN w:val="0"/>
        <w:adjustRightInd w:val="0"/>
        <w:ind w:left="1080" w:hanging="1080"/>
        <w:rPr>
          <w:rFonts w:ascii="Times New Roman" w:eastAsia="Times New Roman" w:hAnsi="Times New Roman" w:cs="Times New Roman"/>
          <w:i/>
          <w:sz w:val="24"/>
          <w:szCs w:val="24"/>
        </w:rPr>
      </w:pPr>
      <w:r w:rsidRPr="003B4AC9">
        <w:rPr>
          <w:rFonts w:ascii="Times New Roman" w:eastAsia="Times New Roman" w:hAnsi="Times New Roman" w:cs="Times New Roman"/>
          <w:i/>
          <w:sz w:val="24"/>
          <w:szCs w:val="24"/>
        </w:rPr>
        <w:tab/>
        <w:t>*</w:t>
      </w:r>
      <w:r w:rsidRPr="003B4AC9">
        <w:rPr>
          <w:rFonts w:ascii="Times New Roman" w:eastAsia="Times New Roman" w:hAnsi="Times New Roman" w:cs="Times New Roman"/>
          <w:i/>
          <w:sz w:val="24"/>
          <w:szCs w:val="24"/>
        </w:rPr>
        <w:tab/>
        <w:t>Unusual problems requiring specialized sampling procedures, and</w:t>
      </w:r>
    </w:p>
    <w:p w:rsidR="003B4AC9" w:rsidRPr="003B4AC9" w:rsidRDefault="003B4AC9" w:rsidP="003B4AC9">
      <w:pPr>
        <w:tabs>
          <w:tab w:val="left" w:pos="720"/>
          <w:tab w:val="left" w:pos="1080"/>
        </w:tabs>
        <w:autoSpaceDE w:val="0"/>
        <w:autoSpaceDN w:val="0"/>
        <w:adjustRightInd w:val="0"/>
        <w:ind w:left="1080" w:hanging="1080"/>
        <w:rPr>
          <w:rFonts w:ascii="Times New Roman" w:eastAsia="Times New Roman" w:hAnsi="Times New Roman" w:cs="Times New Roman"/>
          <w:sz w:val="24"/>
          <w:szCs w:val="24"/>
        </w:rPr>
      </w:pPr>
      <w:r w:rsidRPr="003B4AC9">
        <w:rPr>
          <w:rFonts w:ascii="Times New Roman" w:eastAsia="Times New Roman" w:hAnsi="Times New Roman" w:cs="Times New Roman"/>
          <w:i/>
          <w:sz w:val="24"/>
          <w:szCs w:val="24"/>
        </w:rPr>
        <w:tab/>
        <w:t>*</w:t>
      </w:r>
      <w:r w:rsidRPr="003B4AC9">
        <w:rPr>
          <w:rFonts w:ascii="Times New Roman" w:eastAsia="Times New Roman" w:hAnsi="Times New Roman" w:cs="Times New Roman"/>
          <w:i/>
          <w:sz w:val="24"/>
          <w:szCs w:val="24"/>
        </w:rPr>
        <w:tab/>
        <w:t>Any use of periodic (less frequent than annual) data collection cycles to reduce burden.</w:t>
      </w:r>
    </w:p>
    <w:p w:rsidR="003B4AC9" w:rsidRPr="003B4AC9" w:rsidRDefault="003B4AC9" w:rsidP="003B4AC9">
      <w:pPr>
        <w:autoSpaceDE w:val="0"/>
        <w:autoSpaceDN w:val="0"/>
        <w:adjustRightInd w:val="0"/>
        <w:spacing w:line="276" w:lineRule="auto"/>
        <w:ind w:left="720"/>
        <w:rPr>
          <w:rFonts w:ascii="Times New Roman" w:eastAsia="Times New Roman" w:hAnsi="Times New Roman" w:cs="Times New Roman"/>
          <w:sz w:val="24"/>
          <w:szCs w:val="24"/>
        </w:rPr>
      </w:pPr>
    </w:p>
    <w:p w:rsidR="003B4AC9" w:rsidRPr="003B4AC9" w:rsidRDefault="003B4AC9" w:rsidP="003B4AC9">
      <w:pPr>
        <w:spacing w:line="276" w:lineRule="auto"/>
        <w:rPr>
          <w:rFonts w:ascii="Times New Roman" w:eastAsia="Times New Roman" w:hAnsi="Times New Roman" w:cs="Times New Roman"/>
          <w:sz w:val="24"/>
          <w:szCs w:val="24"/>
        </w:rPr>
      </w:pPr>
      <w:r w:rsidRPr="003B4AC9">
        <w:rPr>
          <w:rFonts w:ascii="Times New Roman" w:hAnsi="Times New Roman" w:cs="Times New Roman"/>
          <w:color w:val="000000"/>
          <w:sz w:val="24"/>
          <w:szCs w:val="24"/>
        </w:rPr>
        <w:lastRenderedPageBreak/>
        <w:t>We developed</w:t>
      </w:r>
      <w:r w:rsidRPr="003B4AC9">
        <w:rPr>
          <w:rFonts w:ascii="Times New Roman" w:eastAsia="Times New Roman" w:hAnsi="Times New Roman" w:cs="Times New Roman"/>
          <w:sz w:val="24"/>
          <w:szCs w:val="24"/>
        </w:rPr>
        <w:t xml:space="preserve"> a three-step process to identify the comparable non-I-Corps projects using extant data and data collected from the comparison group survey: </w:t>
      </w:r>
    </w:p>
    <w:p w:rsidR="003B4AC9" w:rsidRPr="003B4AC9" w:rsidRDefault="003B4AC9" w:rsidP="003B4AC9">
      <w:pPr>
        <w:numPr>
          <w:ilvl w:val="0"/>
          <w:numId w:val="4"/>
        </w:numPr>
        <w:spacing w:line="276" w:lineRule="auto"/>
        <w:contextualSpacing/>
        <w:rPr>
          <w:rFonts w:ascii="Times New Roman" w:eastAsia="Times New Roman" w:hAnsi="Times New Roman" w:cs="Times New Roman"/>
          <w:sz w:val="24"/>
          <w:szCs w:val="24"/>
        </w:rPr>
      </w:pPr>
      <w:r w:rsidRPr="003B4AC9">
        <w:rPr>
          <w:rFonts w:ascii="Times New Roman" w:eastAsia="Times New Roman" w:hAnsi="Times New Roman" w:cs="Times New Roman"/>
          <w:b/>
          <w:sz w:val="24"/>
          <w:szCs w:val="24"/>
        </w:rPr>
        <w:t>Select NSF directorates and programs</w:t>
      </w:r>
      <w:r w:rsidRPr="003B4AC9">
        <w:rPr>
          <w:rFonts w:ascii="Times New Roman" w:eastAsia="Times New Roman" w:hAnsi="Times New Roman" w:cs="Times New Roman"/>
          <w:sz w:val="24"/>
          <w:szCs w:val="24"/>
        </w:rPr>
        <w:t xml:space="preserve">. To identify the appropriate comparison group, we need to understand which directorates and programs provided primary funding for research activities the I-Corps projects have undertaken. While NSF specifies participating directorates in this RFQ, we can refine the potential comparison group to reflect a similar distribution of PIs across participating directorates as those reflected in I-Corps (or in other programs, if desired). We may also catalogue the research fields and the funding lineage of I-Corps projects to use as selection criteria for the comparison group. </w:t>
      </w:r>
    </w:p>
    <w:p w:rsidR="003B4AC9" w:rsidRPr="003B4AC9" w:rsidRDefault="003B4AC9" w:rsidP="003B4AC9">
      <w:pPr>
        <w:numPr>
          <w:ilvl w:val="0"/>
          <w:numId w:val="4"/>
        </w:numPr>
        <w:spacing w:line="276" w:lineRule="auto"/>
        <w:contextualSpacing/>
        <w:rPr>
          <w:rFonts w:ascii="Times New Roman" w:eastAsia="Times New Roman" w:hAnsi="Times New Roman" w:cs="Times New Roman"/>
          <w:sz w:val="24"/>
          <w:szCs w:val="24"/>
        </w:rPr>
      </w:pPr>
      <w:r w:rsidRPr="003B4AC9">
        <w:rPr>
          <w:rFonts w:ascii="Times New Roman" w:eastAsia="Times New Roman" w:hAnsi="Times New Roman" w:cs="Times New Roman"/>
          <w:b/>
          <w:sz w:val="24"/>
          <w:szCs w:val="24"/>
        </w:rPr>
        <w:t>Screen projects within selected directorates and programs</w:t>
      </w:r>
      <w:r w:rsidRPr="003B4AC9">
        <w:rPr>
          <w:rFonts w:ascii="Times New Roman" w:eastAsia="Times New Roman" w:hAnsi="Times New Roman" w:cs="Times New Roman"/>
          <w:sz w:val="24"/>
          <w:szCs w:val="24"/>
        </w:rPr>
        <w:t xml:space="preserve">. In the first part of the survey, we will ask PIs of all projects funded by the selected programs/directorates about their motivation to commercialize their research products and experience with entrepreneurial trainings. These questions will allow us to determine the potential comparable projects with which we should follow up. The screening questions are not a separate instrument, but are designed to determine which PIs will be asked to complete the remainder of the instruments. Appendix B shows the questions to be used for the screening survey. </w:t>
      </w:r>
    </w:p>
    <w:p w:rsidR="003B4AC9" w:rsidRPr="003B4AC9" w:rsidRDefault="003B4AC9" w:rsidP="003B4AC9">
      <w:pPr>
        <w:numPr>
          <w:ilvl w:val="0"/>
          <w:numId w:val="4"/>
        </w:numPr>
        <w:spacing w:line="276" w:lineRule="auto"/>
        <w:contextualSpacing/>
        <w:rPr>
          <w:rFonts w:ascii="Times New Roman" w:eastAsia="Times New Roman" w:hAnsi="Times New Roman" w:cs="Times New Roman"/>
          <w:sz w:val="24"/>
          <w:szCs w:val="24"/>
        </w:rPr>
      </w:pPr>
      <w:r w:rsidRPr="003B4AC9">
        <w:rPr>
          <w:rFonts w:ascii="Times New Roman" w:hAnsi="Times New Roman" w:cs="Times New Roman"/>
          <w:b/>
          <w:color w:val="000000"/>
          <w:sz w:val="24"/>
          <w:szCs w:val="24"/>
        </w:rPr>
        <w:t>Validate comparability of matched projects</w:t>
      </w:r>
      <w:r w:rsidRPr="003B4AC9">
        <w:rPr>
          <w:rFonts w:ascii="Times New Roman" w:hAnsi="Times New Roman" w:cs="Times New Roman"/>
          <w:color w:val="000000"/>
          <w:sz w:val="24"/>
          <w:szCs w:val="24"/>
        </w:rPr>
        <w:t xml:space="preserve">. We will cross-validate survey responses with information extracted from Electronic Jacket (e-Jacket) and consolidate the final project sample. Eventually, the two groups of projects will be comparable in four ways: </w:t>
      </w:r>
    </w:p>
    <w:p w:rsidR="003B4AC9" w:rsidRPr="003B4AC9" w:rsidRDefault="003B4AC9" w:rsidP="003B4AC9">
      <w:pPr>
        <w:numPr>
          <w:ilvl w:val="0"/>
          <w:numId w:val="3"/>
        </w:numPr>
        <w:autoSpaceDE w:val="0"/>
        <w:autoSpaceDN w:val="0"/>
        <w:adjustRightInd w:val="0"/>
        <w:spacing w:line="276" w:lineRule="auto"/>
        <w:ind w:left="1080"/>
        <w:contextualSpacing/>
        <w:rPr>
          <w:rFonts w:ascii="Times New Roman" w:hAnsi="Times New Roman" w:cs="Times New Roman"/>
          <w:color w:val="000000"/>
          <w:sz w:val="24"/>
          <w:szCs w:val="24"/>
        </w:rPr>
      </w:pPr>
      <w:r w:rsidRPr="003B4AC9">
        <w:rPr>
          <w:rFonts w:ascii="Times New Roman" w:hAnsi="Times New Roman" w:cs="Times New Roman"/>
          <w:color w:val="000000"/>
          <w:sz w:val="24"/>
          <w:szCs w:val="24"/>
        </w:rPr>
        <w:t>The two groups represent NSF directorates and programs in a similar way;</w:t>
      </w:r>
    </w:p>
    <w:p w:rsidR="003B4AC9" w:rsidRPr="003B4AC9" w:rsidRDefault="003B4AC9" w:rsidP="003B4AC9">
      <w:pPr>
        <w:numPr>
          <w:ilvl w:val="0"/>
          <w:numId w:val="3"/>
        </w:numPr>
        <w:autoSpaceDE w:val="0"/>
        <w:autoSpaceDN w:val="0"/>
        <w:adjustRightInd w:val="0"/>
        <w:spacing w:line="276" w:lineRule="auto"/>
        <w:ind w:left="1080"/>
        <w:contextualSpacing/>
        <w:rPr>
          <w:rFonts w:ascii="Times New Roman" w:hAnsi="Times New Roman" w:cs="Times New Roman"/>
          <w:color w:val="000000"/>
          <w:sz w:val="24"/>
          <w:szCs w:val="24"/>
        </w:rPr>
      </w:pPr>
      <w:r w:rsidRPr="003B4AC9">
        <w:rPr>
          <w:rFonts w:ascii="Times New Roman" w:hAnsi="Times New Roman" w:cs="Times New Roman"/>
          <w:color w:val="000000"/>
          <w:sz w:val="24"/>
          <w:szCs w:val="24"/>
        </w:rPr>
        <w:t>Project PIs in both groups are motived to commercialize their funded research;</w:t>
      </w:r>
    </w:p>
    <w:p w:rsidR="003B4AC9" w:rsidRPr="003B4AC9" w:rsidRDefault="003B4AC9" w:rsidP="003B4AC9">
      <w:pPr>
        <w:numPr>
          <w:ilvl w:val="0"/>
          <w:numId w:val="3"/>
        </w:numPr>
        <w:autoSpaceDE w:val="0"/>
        <w:autoSpaceDN w:val="0"/>
        <w:adjustRightInd w:val="0"/>
        <w:spacing w:line="276" w:lineRule="auto"/>
        <w:ind w:left="1080"/>
        <w:contextualSpacing/>
        <w:rPr>
          <w:rFonts w:ascii="Times New Roman" w:hAnsi="Times New Roman" w:cs="Times New Roman"/>
          <w:color w:val="000000"/>
          <w:sz w:val="24"/>
          <w:szCs w:val="24"/>
        </w:rPr>
      </w:pPr>
      <w:r w:rsidRPr="003B4AC9">
        <w:rPr>
          <w:rFonts w:ascii="Times New Roman" w:hAnsi="Times New Roman" w:cs="Times New Roman"/>
          <w:color w:val="000000"/>
          <w:sz w:val="24"/>
          <w:szCs w:val="24"/>
        </w:rPr>
        <w:t xml:space="preserve">The matched projects have funded research stemming from similar fields or to be applied in similar fields; and </w:t>
      </w:r>
    </w:p>
    <w:p w:rsidR="003B4AC9" w:rsidRPr="003B4AC9" w:rsidRDefault="003B4AC9" w:rsidP="003B4AC9">
      <w:pPr>
        <w:numPr>
          <w:ilvl w:val="0"/>
          <w:numId w:val="3"/>
        </w:numPr>
        <w:autoSpaceDE w:val="0"/>
        <w:autoSpaceDN w:val="0"/>
        <w:adjustRightInd w:val="0"/>
        <w:spacing w:line="276" w:lineRule="auto"/>
        <w:ind w:left="1080"/>
        <w:contextualSpacing/>
        <w:rPr>
          <w:rFonts w:ascii="Times New Roman" w:hAnsi="Times New Roman" w:cs="Times New Roman"/>
          <w:color w:val="000000"/>
          <w:sz w:val="24"/>
          <w:szCs w:val="24"/>
        </w:rPr>
      </w:pPr>
      <w:r w:rsidRPr="003B4AC9">
        <w:rPr>
          <w:rFonts w:ascii="Times New Roman" w:hAnsi="Times New Roman" w:cs="Times New Roman"/>
          <w:color w:val="000000"/>
          <w:sz w:val="24"/>
          <w:szCs w:val="24"/>
        </w:rPr>
        <w:t xml:space="preserve">The research products developed by the matched projects show a similar level of maturity or readiness for commercialization. </w:t>
      </w:r>
    </w:p>
    <w:p w:rsidR="003B4AC9" w:rsidRPr="003B4AC9" w:rsidRDefault="003B4AC9" w:rsidP="003B4AC9">
      <w:pPr>
        <w:spacing w:line="276" w:lineRule="auto"/>
        <w:rPr>
          <w:rFonts w:ascii="Times New Roman" w:eastAsia="Times New Roman" w:hAnsi="Times New Roman" w:cs="Times New Roman"/>
          <w:sz w:val="24"/>
          <w:szCs w:val="24"/>
        </w:rPr>
      </w:pPr>
    </w:p>
    <w:p w:rsidR="003B4AC9" w:rsidRPr="003B4AC9" w:rsidRDefault="003B4AC9" w:rsidP="003B4AC9">
      <w:pPr>
        <w:spacing w:line="276" w:lineRule="auto"/>
        <w:rPr>
          <w:rFonts w:ascii="Times New Roman" w:eastAsia="Times New Roman" w:hAnsi="Times New Roman" w:cs="Times New Roman"/>
          <w:sz w:val="24"/>
          <w:szCs w:val="24"/>
          <w:u w:val="single"/>
        </w:rPr>
      </w:pPr>
      <w:r w:rsidRPr="003B4AC9">
        <w:rPr>
          <w:rFonts w:ascii="Times New Roman" w:eastAsia="Times New Roman" w:hAnsi="Times New Roman" w:cs="Times New Roman"/>
          <w:sz w:val="24"/>
          <w:szCs w:val="24"/>
          <w:u w:val="single"/>
        </w:rPr>
        <w:t>Statistical Power</w:t>
      </w:r>
    </w:p>
    <w:p w:rsidR="003B4AC9" w:rsidRPr="003B4AC9" w:rsidRDefault="003B4AC9" w:rsidP="003B4AC9">
      <w:pPr>
        <w:spacing w:line="276" w:lineRule="auto"/>
        <w:rPr>
          <w:rFonts w:ascii="Times New Roman" w:eastAsia="Times New Roman" w:hAnsi="Times New Roman" w:cs="Times New Roman"/>
          <w:sz w:val="24"/>
          <w:szCs w:val="24"/>
        </w:rPr>
      </w:pPr>
      <w:r w:rsidRPr="003B4AC9">
        <w:rPr>
          <w:rFonts w:ascii="Times New Roman" w:eastAsia="Times New Roman" w:hAnsi="Times New Roman" w:cs="Times New Roman"/>
          <w:sz w:val="24"/>
          <w:szCs w:val="24"/>
        </w:rPr>
        <w:t>Based on the number of I-Corps projects at the end of 2013, we assume an equal sample size of 255 projects for the comparison group to achieve a balanced sample between the I-Corps projects and non-I-Corps projects in the comparison group. With a total sample of 510 projects (255 I-Corps projects and 255 comparison group projects), we will be able to detect a program effect of 0.13 standard deviations or higher for a mean comparison using matched pair t-test and 0.22 or higher for regression-based analyses, which is a reasonable range for a program effect. Based on the number of I-Corps teams estimated to have completed the training workshops by early 2015 (more than 500), the precision would be substantially greater. The actual number of completed projects selected for the treatment and comparison groups would depend on the number having completed the longitudinal survey 1 year after their training.</w:t>
      </w:r>
    </w:p>
    <w:p w:rsidR="003B4AC9" w:rsidRPr="003B4AC9" w:rsidRDefault="003B4AC9" w:rsidP="003B4AC9">
      <w:pPr>
        <w:autoSpaceDE w:val="0"/>
        <w:autoSpaceDN w:val="0"/>
        <w:adjustRightInd w:val="0"/>
        <w:spacing w:line="276" w:lineRule="auto"/>
        <w:ind w:left="720"/>
        <w:rPr>
          <w:rFonts w:ascii="Times New Roman" w:eastAsia="Times New Roman" w:hAnsi="Times New Roman" w:cs="Times New Roman"/>
          <w:sz w:val="24"/>
          <w:szCs w:val="24"/>
        </w:rPr>
      </w:pPr>
    </w:p>
    <w:p w:rsidR="003B4AC9" w:rsidRPr="003B4AC9" w:rsidRDefault="003B4AC9" w:rsidP="003B4AC9">
      <w:pPr>
        <w:tabs>
          <w:tab w:val="right" w:pos="360"/>
          <w:tab w:val="left" w:pos="720"/>
        </w:tabs>
        <w:autoSpaceDE w:val="0"/>
        <w:autoSpaceDN w:val="0"/>
        <w:adjustRightInd w:val="0"/>
        <w:ind w:left="720" w:hanging="720"/>
        <w:rPr>
          <w:rFonts w:ascii="Times New Roman" w:eastAsia="Times New Roman" w:hAnsi="Times New Roman" w:cs="Times New Roman"/>
          <w:i/>
          <w:sz w:val="24"/>
          <w:szCs w:val="24"/>
        </w:rPr>
      </w:pPr>
      <w:r w:rsidRPr="003B4AC9">
        <w:rPr>
          <w:rFonts w:ascii="Times New Roman" w:eastAsia="Times New Roman" w:hAnsi="Times New Roman" w:cs="Times New Roman"/>
          <w:i/>
          <w:sz w:val="24"/>
          <w:szCs w:val="24"/>
        </w:rPr>
        <w:lastRenderedPageBreak/>
        <w:tab/>
        <w:t>3.</w:t>
      </w:r>
      <w:r w:rsidRPr="003B4AC9">
        <w:rPr>
          <w:rFonts w:ascii="Times New Roman" w:eastAsia="Times New Roman" w:hAnsi="Times New Roman" w:cs="Times New Roman"/>
          <w:i/>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3B4AC9" w:rsidRPr="003B4AC9" w:rsidRDefault="003B4AC9" w:rsidP="003B4AC9">
      <w:pPr>
        <w:tabs>
          <w:tab w:val="right" w:pos="360"/>
          <w:tab w:val="left" w:pos="720"/>
        </w:tabs>
        <w:autoSpaceDE w:val="0"/>
        <w:autoSpaceDN w:val="0"/>
        <w:adjustRightInd w:val="0"/>
        <w:spacing w:line="276" w:lineRule="auto"/>
        <w:ind w:left="720" w:hanging="720"/>
        <w:rPr>
          <w:rFonts w:ascii="Times New Roman" w:eastAsia="Times New Roman" w:hAnsi="Times New Roman" w:cs="Times New Roman"/>
          <w:i/>
          <w:sz w:val="24"/>
          <w:szCs w:val="24"/>
        </w:rPr>
      </w:pPr>
    </w:p>
    <w:p w:rsidR="003B4AC9" w:rsidRPr="003B4AC9" w:rsidRDefault="003B4AC9" w:rsidP="003B4AC9">
      <w:pPr>
        <w:spacing w:line="276" w:lineRule="auto"/>
        <w:rPr>
          <w:rFonts w:ascii="Times New Roman" w:eastAsia="Times New Roman" w:hAnsi="Times New Roman" w:cs="Times New Roman"/>
          <w:snapToGrid w:val="0"/>
          <w:sz w:val="24"/>
          <w:szCs w:val="24"/>
        </w:rPr>
      </w:pPr>
      <w:r w:rsidRPr="003B4AC9">
        <w:rPr>
          <w:rFonts w:ascii="Times New Roman" w:eastAsia="Times New Roman" w:hAnsi="Times New Roman" w:cs="Times New Roman"/>
          <w:snapToGrid w:val="0"/>
          <w:sz w:val="24"/>
          <w:szCs w:val="24"/>
        </w:rPr>
        <w:t>The Time 2 longitudinal survey will be open for up to 3 months. The survey of non-I-Corps PIs will be open for 1 month to give PIs ample time for participation. Following a modified Dillman et al. (2009) method, we will use a strategy that includes encouragement from NSF, repeated invitations, and personalization.</w:t>
      </w:r>
      <w:r w:rsidRPr="003B4AC9">
        <w:rPr>
          <w:rFonts w:ascii="Times New Roman" w:eastAsia="Times New Roman" w:hAnsi="Times New Roman" w:cs="Times New Roman"/>
          <w:snapToGrid w:val="0"/>
          <w:sz w:val="24"/>
          <w:szCs w:val="24"/>
          <w:vertAlign w:val="superscript"/>
        </w:rPr>
        <w:footnoteReference w:id="1"/>
      </w:r>
      <w:r w:rsidRPr="003B4AC9">
        <w:rPr>
          <w:rFonts w:ascii="Times New Roman" w:eastAsia="Times New Roman" w:hAnsi="Times New Roman" w:cs="Times New Roman"/>
          <w:snapToGrid w:val="0"/>
          <w:sz w:val="24"/>
          <w:szCs w:val="24"/>
        </w:rPr>
        <w:t xml:space="preserve"> Specifically, we will use the following strategy to encourage non-I-Corps PIs to participate:</w:t>
      </w:r>
    </w:p>
    <w:p w:rsidR="003B4AC9" w:rsidRPr="003B4AC9" w:rsidRDefault="003B4AC9" w:rsidP="003B4AC9">
      <w:pPr>
        <w:numPr>
          <w:ilvl w:val="0"/>
          <w:numId w:val="1"/>
        </w:numPr>
        <w:spacing w:line="276" w:lineRule="auto"/>
        <w:ind w:left="720"/>
        <w:rPr>
          <w:rFonts w:ascii="Times New Roman" w:eastAsia="Times New Roman" w:hAnsi="Times New Roman" w:cs="Times New Roman"/>
          <w:snapToGrid w:val="0"/>
          <w:sz w:val="24"/>
          <w:szCs w:val="24"/>
        </w:rPr>
      </w:pPr>
      <w:r w:rsidRPr="003B4AC9">
        <w:rPr>
          <w:rFonts w:ascii="Times New Roman" w:eastAsia="Times New Roman" w:hAnsi="Times New Roman" w:cs="Times New Roman"/>
          <w:b/>
          <w:snapToGrid w:val="0"/>
          <w:sz w:val="24"/>
          <w:szCs w:val="24"/>
        </w:rPr>
        <w:t>Pre-survey notification from NSF</w:t>
      </w:r>
      <w:r w:rsidRPr="003B4AC9">
        <w:rPr>
          <w:rFonts w:ascii="Times New Roman" w:eastAsia="Times New Roman" w:hAnsi="Times New Roman" w:cs="Times New Roman"/>
          <w:snapToGrid w:val="0"/>
          <w:sz w:val="24"/>
          <w:szCs w:val="24"/>
        </w:rPr>
        <w:t>. NSF will send an initial e-mail to all participants who will receive the Web survey. This e-mail will add credibility to the e-mail solicitation that will come from MSG a day later in order to encourage participation and increase the response rate. MSG will provide a draft of the e-mail to NSF.</w:t>
      </w:r>
    </w:p>
    <w:p w:rsidR="003B4AC9" w:rsidRPr="003B4AC9" w:rsidRDefault="003B4AC9" w:rsidP="003B4AC9">
      <w:pPr>
        <w:numPr>
          <w:ilvl w:val="0"/>
          <w:numId w:val="1"/>
        </w:numPr>
        <w:spacing w:line="276" w:lineRule="auto"/>
        <w:ind w:left="720"/>
        <w:rPr>
          <w:rFonts w:ascii="Times New Roman" w:eastAsia="Times New Roman" w:hAnsi="Times New Roman" w:cs="Times New Roman"/>
          <w:sz w:val="20"/>
          <w:szCs w:val="24"/>
        </w:rPr>
      </w:pPr>
      <w:r w:rsidRPr="003B4AC9">
        <w:rPr>
          <w:rFonts w:ascii="Times New Roman" w:eastAsia="Times New Roman" w:hAnsi="Times New Roman" w:cs="Times New Roman"/>
          <w:b/>
          <w:snapToGrid w:val="0"/>
          <w:sz w:val="24"/>
          <w:szCs w:val="24"/>
        </w:rPr>
        <w:t>E-mail invitation from contractor to PIs</w:t>
      </w:r>
      <w:r w:rsidRPr="003B4AC9">
        <w:rPr>
          <w:rFonts w:ascii="Times New Roman" w:eastAsia="Times New Roman" w:hAnsi="Times New Roman" w:cs="Times New Roman"/>
          <w:snapToGrid w:val="0"/>
          <w:sz w:val="24"/>
          <w:szCs w:val="24"/>
        </w:rPr>
        <w:t>. We will e-mail an invitation to participate in the survey to the participants. We will personalize the e-mail invitations by addressing each PI by name by using MS Word’s mail merge tool. In addition, we will also include the name of the NSF contact and a survey administrator contact so that participants may ask questions about the data collection. This technique increases response rates (Dillman et al., 2009). For non-I-Corps PIs, the e-mail invitation will include general information about the I-Corps Evaluation project, the importance of PI participation, a statement that participation is voluntary and data are confidential, and a link to the survey.</w:t>
      </w:r>
    </w:p>
    <w:p w:rsidR="003B4AC9" w:rsidRPr="003B4AC9" w:rsidRDefault="003B4AC9" w:rsidP="003B4AC9">
      <w:pPr>
        <w:numPr>
          <w:ilvl w:val="0"/>
          <w:numId w:val="1"/>
        </w:numPr>
        <w:spacing w:line="276" w:lineRule="auto"/>
        <w:ind w:left="720"/>
        <w:rPr>
          <w:rFonts w:ascii="Times New Roman" w:eastAsia="Times New Roman" w:hAnsi="Times New Roman" w:cs="Times New Roman"/>
          <w:sz w:val="20"/>
          <w:szCs w:val="24"/>
        </w:rPr>
      </w:pPr>
      <w:r w:rsidRPr="003B4AC9">
        <w:rPr>
          <w:rFonts w:ascii="Times New Roman" w:eastAsia="Times New Roman" w:hAnsi="Times New Roman" w:cs="Times New Roman"/>
          <w:b/>
          <w:snapToGrid w:val="0"/>
          <w:sz w:val="24"/>
          <w:szCs w:val="24"/>
        </w:rPr>
        <w:t>Personalized reminder</w:t>
      </w:r>
      <w:r w:rsidRPr="003B4AC9">
        <w:rPr>
          <w:rFonts w:ascii="Times New Roman" w:eastAsia="Times New Roman" w:hAnsi="Times New Roman" w:cs="Times New Roman"/>
          <w:snapToGrid w:val="0"/>
          <w:sz w:val="24"/>
          <w:szCs w:val="24"/>
        </w:rPr>
        <w:t>. A personalized reminder e-mail will be sent to participants approximately two weeks after the initial invitation to encourage anyone who has not yet participated and to thank those who completed the survey (Dillman et al., 2009).</w:t>
      </w:r>
    </w:p>
    <w:p w:rsidR="003B4AC9" w:rsidRPr="003B4AC9" w:rsidRDefault="003B4AC9" w:rsidP="003B4AC9">
      <w:pPr>
        <w:numPr>
          <w:ilvl w:val="0"/>
          <w:numId w:val="1"/>
        </w:numPr>
        <w:spacing w:line="276" w:lineRule="auto"/>
        <w:ind w:left="720"/>
        <w:rPr>
          <w:rFonts w:ascii="Times New Roman" w:eastAsia="Times New Roman" w:hAnsi="Times New Roman" w:cs="Times New Roman"/>
          <w:sz w:val="20"/>
          <w:szCs w:val="24"/>
        </w:rPr>
      </w:pPr>
      <w:r w:rsidRPr="003B4AC9">
        <w:rPr>
          <w:rFonts w:ascii="Times New Roman" w:eastAsia="Times New Roman" w:hAnsi="Times New Roman" w:cs="Times New Roman"/>
          <w:b/>
          <w:snapToGrid w:val="0"/>
          <w:sz w:val="24"/>
          <w:szCs w:val="24"/>
        </w:rPr>
        <w:t>Final reminder</w:t>
      </w:r>
      <w:r w:rsidRPr="003B4AC9">
        <w:rPr>
          <w:rFonts w:ascii="Times New Roman" w:eastAsia="Times New Roman" w:hAnsi="Times New Roman" w:cs="Times New Roman"/>
          <w:snapToGrid w:val="0"/>
          <w:sz w:val="24"/>
          <w:szCs w:val="24"/>
        </w:rPr>
        <w:t>. A final reminder e-mail will be sent to participants 48 hours before the close of the survey to again remind those who have not yet participated and to thank those who completed the survey.</w:t>
      </w:r>
    </w:p>
    <w:p w:rsidR="003B4AC9" w:rsidRPr="003B4AC9" w:rsidRDefault="003B4AC9" w:rsidP="003B4AC9">
      <w:pPr>
        <w:spacing w:line="276" w:lineRule="auto"/>
        <w:rPr>
          <w:rFonts w:ascii="Times New Roman" w:eastAsia="Times New Roman" w:hAnsi="Times New Roman" w:cs="Times New Roman"/>
          <w:sz w:val="24"/>
          <w:szCs w:val="24"/>
        </w:rPr>
      </w:pPr>
    </w:p>
    <w:p w:rsidR="003B4AC9" w:rsidRPr="003B4AC9" w:rsidRDefault="003B4AC9" w:rsidP="003B4AC9">
      <w:pPr>
        <w:spacing w:line="276" w:lineRule="auto"/>
        <w:rPr>
          <w:rFonts w:ascii="Times New Roman" w:eastAsia="Times New Roman" w:hAnsi="Times New Roman" w:cs="Times New Roman"/>
          <w:sz w:val="24"/>
          <w:szCs w:val="24"/>
        </w:rPr>
      </w:pPr>
      <w:r w:rsidRPr="003B4AC9">
        <w:rPr>
          <w:rFonts w:ascii="Times New Roman" w:eastAsia="Times New Roman" w:hAnsi="Times New Roman" w:cs="Times New Roman"/>
          <w:sz w:val="24"/>
          <w:szCs w:val="24"/>
        </w:rPr>
        <w:t>MSG will ensure confidentiality of the data by maintaining a login and password interface for each user. Once data are submitted, the project will be saved in database format for storage and retrieval by either standard report formats or ad hoc database queries.</w:t>
      </w:r>
    </w:p>
    <w:p w:rsidR="003B4AC9" w:rsidRPr="003B4AC9" w:rsidRDefault="003B4AC9" w:rsidP="003B4AC9">
      <w:pPr>
        <w:tabs>
          <w:tab w:val="right" w:pos="360"/>
          <w:tab w:val="left" w:pos="720"/>
        </w:tabs>
        <w:autoSpaceDE w:val="0"/>
        <w:autoSpaceDN w:val="0"/>
        <w:adjustRightInd w:val="0"/>
        <w:spacing w:line="276" w:lineRule="auto"/>
        <w:ind w:left="720" w:hanging="720"/>
        <w:rPr>
          <w:rFonts w:ascii="Times New Roman" w:eastAsia="Times New Roman" w:hAnsi="Times New Roman" w:cs="Times New Roman"/>
          <w:i/>
          <w:sz w:val="24"/>
          <w:szCs w:val="24"/>
        </w:rPr>
      </w:pPr>
    </w:p>
    <w:p w:rsidR="003B4AC9" w:rsidRPr="003B4AC9" w:rsidRDefault="003B4AC9" w:rsidP="003B4AC9">
      <w:pPr>
        <w:tabs>
          <w:tab w:val="right" w:pos="360"/>
          <w:tab w:val="left" w:pos="720"/>
        </w:tabs>
        <w:autoSpaceDE w:val="0"/>
        <w:autoSpaceDN w:val="0"/>
        <w:adjustRightInd w:val="0"/>
        <w:ind w:left="720" w:hanging="720"/>
        <w:rPr>
          <w:rFonts w:ascii="Times New Roman" w:eastAsia="Times New Roman" w:hAnsi="Times New Roman" w:cs="Times New Roman"/>
          <w:i/>
          <w:sz w:val="24"/>
          <w:szCs w:val="24"/>
        </w:rPr>
      </w:pPr>
      <w:r w:rsidRPr="003B4AC9">
        <w:rPr>
          <w:rFonts w:ascii="Times New Roman" w:eastAsia="Times New Roman" w:hAnsi="Times New Roman" w:cs="Times New Roman"/>
          <w:i/>
          <w:sz w:val="24"/>
          <w:szCs w:val="24"/>
        </w:rPr>
        <w:tab/>
        <w:t>4.</w:t>
      </w:r>
      <w:r w:rsidRPr="003B4AC9">
        <w:rPr>
          <w:rFonts w:ascii="Times New Roman" w:eastAsia="Times New Roman" w:hAnsi="Times New Roman" w:cs="Times New Roman"/>
          <w:i/>
          <w:sz w:val="24"/>
          <w:szCs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003B4AC9" w:rsidRPr="003B4AC9" w:rsidRDefault="003B4AC9" w:rsidP="003B4AC9">
      <w:pPr>
        <w:autoSpaceDE w:val="0"/>
        <w:autoSpaceDN w:val="0"/>
        <w:adjustRightInd w:val="0"/>
        <w:spacing w:line="276" w:lineRule="auto"/>
        <w:ind w:left="720"/>
        <w:rPr>
          <w:rFonts w:ascii="Times New Roman" w:eastAsia="Times New Roman" w:hAnsi="Times New Roman" w:cs="Times New Roman"/>
          <w:sz w:val="24"/>
          <w:szCs w:val="24"/>
        </w:rPr>
      </w:pPr>
    </w:p>
    <w:p w:rsidR="003B4AC9" w:rsidRPr="003B4AC9" w:rsidRDefault="003B4AC9" w:rsidP="003B4AC9">
      <w:pPr>
        <w:spacing w:line="276" w:lineRule="auto"/>
        <w:rPr>
          <w:rFonts w:ascii="Times New Roman" w:eastAsia="Times New Roman" w:hAnsi="Times New Roman" w:cs="Times New Roman"/>
          <w:sz w:val="24"/>
          <w:szCs w:val="24"/>
        </w:rPr>
      </w:pPr>
      <w:r w:rsidRPr="003B4AC9">
        <w:rPr>
          <w:rFonts w:ascii="Times New Roman" w:eastAsia="Times New Roman" w:hAnsi="Times New Roman" w:cs="Times New Roman"/>
          <w:sz w:val="24"/>
          <w:szCs w:val="24"/>
        </w:rPr>
        <w:t xml:space="preserve">The research team conducted a cognitive test of the screener survey with eight PIs from I-Corps and non-I-Corps projects in 2015. The test enabled us to assess participants’ understanding and clarity of the questions, response burden of survey items, and to measure the time it took respondents to complete the survey. Again in 2016, we received approval to recruit, pre-test and conduct cognitive interviews with PIs, as the instrument had been modified for the I-Corps participants. This enabled us to have a total of 36 completed surveys and 18 cognitive interviews completed. We revised the instrument to incorporate the findings of the pre-tests and interviews. </w:t>
      </w:r>
    </w:p>
    <w:p w:rsidR="003B4AC9" w:rsidRPr="003B4AC9" w:rsidRDefault="003B4AC9" w:rsidP="003B4AC9">
      <w:pPr>
        <w:spacing w:line="276" w:lineRule="auto"/>
        <w:rPr>
          <w:rFonts w:ascii="Times New Roman" w:eastAsia="Times New Roman" w:hAnsi="Times New Roman" w:cs="Times New Roman"/>
          <w:sz w:val="24"/>
          <w:szCs w:val="24"/>
        </w:rPr>
      </w:pPr>
    </w:p>
    <w:p w:rsidR="003B4AC9" w:rsidRPr="003B4AC9" w:rsidRDefault="003B4AC9" w:rsidP="003B4AC9">
      <w:pPr>
        <w:spacing w:line="276" w:lineRule="auto"/>
        <w:rPr>
          <w:rFonts w:ascii="Times New Roman" w:eastAsia="Times New Roman" w:hAnsi="Times New Roman" w:cs="Times New Roman"/>
          <w:sz w:val="24"/>
          <w:szCs w:val="24"/>
        </w:rPr>
      </w:pPr>
      <w:r w:rsidRPr="003B4AC9">
        <w:rPr>
          <w:rFonts w:ascii="Times New Roman" w:eastAsia="Times New Roman" w:hAnsi="Times New Roman" w:cs="Times New Roman"/>
          <w:sz w:val="24"/>
          <w:szCs w:val="24"/>
        </w:rPr>
        <w:t xml:space="preserve">Appendix A shows the survey instrument and skip patterns for I-Corps and non-I-Corps participant groups. We also show the two instruments separately in Appendices B (I-Corps respondents) and C (non-I-Corps PIs). </w:t>
      </w:r>
    </w:p>
    <w:p w:rsidR="003B4AC9" w:rsidRPr="003B4AC9" w:rsidRDefault="003B4AC9" w:rsidP="003B4AC9">
      <w:pPr>
        <w:autoSpaceDE w:val="0"/>
        <w:autoSpaceDN w:val="0"/>
        <w:adjustRightInd w:val="0"/>
        <w:spacing w:line="276" w:lineRule="auto"/>
        <w:rPr>
          <w:rFonts w:ascii="Times New Roman" w:eastAsia="Times New Roman" w:hAnsi="Times New Roman" w:cs="Times New Roman"/>
          <w:sz w:val="24"/>
          <w:szCs w:val="24"/>
        </w:rPr>
      </w:pPr>
    </w:p>
    <w:p w:rsidR="003B4AC9" w:rsidRPr="003B4AC9" w:rsidRDefault="003B4AC9" w:rsidP="003B4AC9">
      <w:pPr>
        <w:tabs>
          <w:tab w:val="right" w:pos="360"/>
          <w:tab w:val="left" w:pos="720"/>
        </w:tabs>
        <w:ind w:left="720" w:hanging="720"/>
        <w:rPr>
          <w:rFonts w:ascii="Times New Roman" w:eastAsia="Times New Roman" w:hAnsi="Times New Roman" w:cs="Times New Roman"/>
          <w:i/>
          <w:sz w:val="24"/>
          <w:szCs w:val="24"/>
        </w:rPr>
      </w:pPr>
      <w:r w:rsidRPr="003B4AC9">
        <w:rPr>
          <w:rFonts w:ascii="Times New Roman" w:eastAsia="Times New Roman" w:hAnsi="Times New Roman" w:cs="Times New Roman"/>
          <w:i/>
          <w:sz w:val="24"/>
          <w:szCs w:val="24"/>
        </w:rPr>
        <w:tab/>
        <w:t>5.</w:t>
      </w:r>
      <w:r w:rsidRPr="003B4AC9">
        <w:rPr>
          <w:rFonts w:ascii="Times New Roman" w:eastAsia="Times New Roman" w:hAnsi="Times New Roman" w:cs="Times New Roman"/>
          <w:i/>
          <w:sz w:val="24"/>
          <w:szCs w:val="24"/>
        </w:rPr>
        <w:tab/>
        <w:t>Provide the name and telephone number of individuals consulted on statistical aspects of the design and the name of the agency unit, contractor(s), grantee(s), or other person(s) who will actually collect and/or analyze the information for the agency.</w:t>
      </w:r>
    </w:p>
    <w:p w:rsidR="003B4AC9" w:rsidRPr="003B4AC9" w:rsidRDefault="003B4AC9" w:rsidP="003B4AC9">
      <w:pPr>
        <w:shd w:val="clear" w:color="auto" w:fill="FFFFFF"/>
        <w:spacing w:line="276" w:lineRule="auto"/>
        <w:rPr>
          <w:rFonts w:ascii="Times New Roman" w:eastAsia="Times New Roman" w:hAnsi="Times New Roman" w:cs="Times New Roman"/>
          <w:sz w:val="24"/>
          <w:szCs w:val="24"/>
        </w:rPr>
      </w:pPr>
    </w:p>
    <w:p w:rsidR="003B4AC9" w:rsidRPr="003B4AC9" w:rsidRDefault="003B4AC9" w:rsidP="003B4AC9">
      <w:pPr>
        <w:shd w:val="clear" w:color="auto" w:fill="FFFFFF"/>
        <w:spacing w:line="276" w:lineRule="auto"/>
        <w:contextualSpacing/>
        <w:rPr>
          <w:rFonts w:ascii="Times New Roman" w:eastAsia="Times New Roman" w:hAnsi="Times New Roman" w:cs="Times New Roman"/>
          <w:sz w:val="24"/>
          <w:szCs w:val="24"/>
        </w:rPr>
      </w:pPr>
      <w:r w:rsidRPr="003B4AC9">
        <w:rPr>
          <w:rFonts w:ascii="Times New Roman" w:eastAsia="Times New Roman" w:hAnsi="Times New Roman" w:cs="Times New Roman"/>
          <w:sz w:val="24"/>
          <w:szCs w:val="24"/>
        </w:rPr>
        <w:t>NSF has contracted with MSG to conduct the Evaluation of I-Corps Teams Program MSG has subcontracted with Westat for all survey data collection. MSG will be responsible for data analysis related to the PI survey, while Westat will analyze the data collected in the semi-structure interviews.</w:t>
      </w:r>
    </w:p>
    <w:p w:rsidR="003B4AC9" w:rsidRPr="003B4AC9" w:rsidRDefault="003B4AC9" w:rsidP="003B4AC9">
      <w:pPr>
        <w:ind w:left="720"/>
        <w:rPr>
          <w:rFonts w:ascii="Times New Roman" w:eastAsia="Times New Roman" w:hAnsi="Times New Roman" w:cs="Times New Roman"/>
          <w:sz w:val="24"/>
          <w:szCs w:val="24"/>
        </w:rPr>
      </w:pPr>
    </w:p>
    <w:p w:rsidR="003B4AC9" w:rsidRPr="003B4AC9" w:rsidRDefault="003B4AC9" w:rsidP="003B4AC9">
      <w:pPr>
        <w:rPr>
          <w:rFonts w:ascii="Times New Roman" w:eastAsia="Times New Roman" w:hAnsi="Times New Roman" w:cs="Times New Roman"/>
          <w:sz w:val="24"/>
          <w:szCs w:val="24"/>
        </w:rPr>
      </w:pPr>
      <w:r w:rsidRPr="003B4AC9">
        <w:rPr>
          <w:rFonts w:ascii="Times New Roman" w:eastAsia="Times New Roman" w:hAnsi="Times New Roman" w:cs="Times New Roman"/>
          <w:sz w:val="24"/>
          <w:szCs w:val="24"/>
        </w:rPr>
        <w:t xml:space="preserve">Daniel Geller, Ph.D., Director of Evaluation Services, Manhattan Strategy Group </w:t>
      </w:r>
    </w:p>
    <w:p w:rsidR="003B4AC9" w:rsidRPr="003B4AC9" w:rsidRDefault="003B4AC9" w:rsidP="003B4AC9">
      <w:pPr>
        <w:rPr>
          <w:rFonts w:ascii="Times New Roman" w:eastAsia="Times New Roman" w:hAnsi="Times New Roman" w:cs="Times New Roman"/>
          <w:sz w:val="24"/>
          <w:szCs w:val="24"/>
        </w:rPr>
      </w:pPr>
      <w:r w:rsidRPr="003B4AC9">
        <w:rPr>
          <w:rFonts w:ascii="Times New Roman" w:eastAsia="Times New Roman" w:hAnsi="Times New Roman" w:cs="Times New Roman"/>
          <w:sz w:val="24"/>
          <w:szCs w:val="24"/>
        </w:rPr>
        <w:t xml:space="preserve">E-mail: </w:t>
      </w:r>
      <w:hyperlink r:id="rId7" w:history="1">
        <w:r w:rsidRPr="003B4AC9">
          <w:rPr>
            <w:rFonts w:ascii="Times New Roman" w:eastAsia="Times New Roman" w:hAnsi="Times New Roman" w:cs="Times New Roman"/>
            <w:color w:val="0000FF"/>
            <w:sz w:val="24"/>
            <w:szCs w:val="24"/>
            <w:u w:val="single"/>
          </w:rPr>
          <w:t>dgeller@manhattanstrategy.com</w:t>
        </w:r>
      </w:hyperlink>
      <w:r w:rsidRPr="003B4AC9">
        <w:rPr>
          <w:rFonts w:ascii="Times New Roman" w:eastAsia="Times New Roman" w:hAnsi="Times New Roman" w:cs="Times New Roman"/>
          <w:sz w:val="24"/>
          <w:szCs w:val="24"/>
        </w:rPr>
        <w:t xml:space="preserve"> </w:t>
      </w:r>
    </w:p>
    <w:p w:rsidR="003B4AC9" w:rsidRPr="003B4AC9" w:rsidRDefault="003B4AC9" w:rsidP="003B4AC9">
      <w:pPr>
        <w:rPr>
          <w:rFonts w:ascii="Times New Roman" w:eastAsia="Times New Roman" w:hAnsi="Times New Roman" w:cs="Times New Roman"/>
          <w:sz w:val="24"/>
          <w:szCs w:val="24"/>
        </w:rPr>
      </w:pPr>
      <w:r w:rsidRPr="003B4AC9">
        <w:rPr>
          <w:rFonts w:ascii="Times New Roman" w:eastAsia="Times New Roman" w:hAnsi="Times New Roman" w:cs="Times New Roman"/>
          <w:sz w:val="24"/>
          <w:szCs w:val="24"/>
        </w:rPr>
        <w:t>Office: 301-828-1348</w:t>
      </w:r>
    </w:p>
    <w:p w:rsidR="003B4AC9" w:rsidRPr="003B4AC9" w:rsidRDefault="003B4AC9" w:rsidP="003B4AC9">
      <w:pPr>
        <w:ind w:left="720"/>
        <w:rPr>
          <w:rFonts w:ascii="Times New Roman" w:eastAsia="Times New Roman" w:hAnsi="Times New Roman" w:cs="Times New Roman"/>
          <w:sz w:val="24"/>
          <w:szCs w:val="24"/>
        </w:rPr>
      </w:pPr>
    </w:p>
    <w:p w:rsidR="003B4AC9" w:rsidRPr="003B4AC9" w:rsidRDefault="003B4AC9" w:rsidP="003B4AC9">
      <w:pPr>
        <w:rPr>
          <w:rFonts w:ascii="Times New Roman" w:eastAsia="Times New Roman" w:hAnsi="Times New Roman" w:cs="Times New Roman"/>
          <w:sz w:val="24"/>
          <w:szCs w:val="24"/>
        </w:rPr>
      </w:pPr>
      <w:r w:rsidRPr="003B4AC9">
        <w:rPr>
          <w:rFonts w:ascii="Times New Roman" w:eastAsia="Times New Roman" w:hAnsi="Times New Roman" w:cs="Times New Roman"/>
          <w:sz w:val="24"/>
          <w:szCs w:val="24"/>
        </w:rPr>
        <w:t xml:space="preserve">Marilia Mochel, Project Manager, Manhattan Strategy Group </w:t>
      </w:r>
    </w:p>
    <w:p w:rsidR="003B4AC9" w:rsidRPr="003B4AC9" w:rsidRDefault="003B4AC9" w:rsidP="003B4AC9">
      <w:pPr>
        <w:rPr>
          <w:rFonts w:ascii="Times New Roman" w:eastAsia="Times New Roman" w:hAnsi="Times New Roman" w:cs="Times New Roman"/>
          <w:sz w:val="24"/>
          <w:szCs w:val="24"/>
        </w:rPr>
      </w:pPr>
      <w:r w:rsidRPr="003B4AC9">
        <w:rPr>
          <w:rFonts w:ascii="Times New Roman" w:eastAsia="Times New Roman" w:hAnsi="Times New Roman" w:cs="Times New Roman"/>
          <w:sz w:val="24"/>
          <w:szCs w:val="24"/>
        </w:rPr>
        <w:t xml:space="preserve">E-mail: </w:t>
      </w:r>
      <w:hyperlink r:id="rId8" w:history="1">
        <w:r w:rsidRPr="003B4AC9">
          <w:rPr>
            <w:rFonts w:ascii="Times New Roman" w:eastAsia="Times New Roman" w:hAnsi="Times New Roman" w:cs="Times New Roman"/>
            <w:color w:val="0000FF"/>
            <w:sz w:val="24"/>
            <w:szCs w:val="24"/>
            <w:u w:val="single"/>
          </w:rPr>
          <w:t>mmochel@manhattanstrategy.com</w:t>
        </w:r>
      </w:hyperlink>
      <w:r w:rsidRPr="003B4AC9">
        <w:rPr>
          <w:rFonts w:ascii="Times New Roman" w:eastAsia="Times New Roman" w:hAnsi="Times New Roman" w:cs="Times New Roman"/>
          <w:sz w:val="24"/>
          <w:szCs w:val="24"/>
        </w:rPr>
        <w:t xml:space="preserve"> </w:t>
      </w:r>
    </w:p>
    <w:p w:rsidR="003B4AC9" w:rsidRPr="003B4AC9" w:rsidRDefault="003B4AC9" w:rsidP="003B4AC9">
      <w:pPr>
        <w:rPr>
          <w:rFonts w:ascii="Times New Roman" w:eastAsia="Times New Roman" w:hAnsi="Times New Roman" w:cs="Times New Roman"/>
          <w:sz w:val="24"/>
          <w:szCs w:val="24"/>
        </w:rPr>
      </w:pPr>
      <w:r w:rsidRPr="003B4AC9">
        <w:rPr>
          <w:rFonts w:ascii="Times New Roman" w:eastAsia="Times New Roman" w:hAnsi="Times New Roman" w:cs="Times New Roman"/>
          <w:sz w:val="24"/>
          <w:szCs w:val="24"/>
        </w:rPr>
        <w:t>Office: 301-828-1512</w:t>
      </w:r>
    </w:p>
    <w:p w:rsidR="003B4AC9" w:rsidRPr="003B4AC9" w:rsidRDefault="003B4AC9" w:rsidP="003B4AC9">
      <w:pPr>
        <w:autoSpaceDE w:val="0"/>
        <w:autoSpaceDN w:val="0"/>
        <w:adjustRightInd w:val="0"/>
        <w:rPr>
          <w:rFonts w:ascii="Times New Roman" w:eastAsia="Times New Roman" w:hAnsi="Times New Roman" w:cs="Times New Roman"/>
          <w:sz w:val="24"/>
          <w:szCs w:val="24"/>
        </w:rPr>
      </w:pPr>
    </w:p>
    <w:p w:rsidR="003B4AC9" w:rsidRPr="003B4AC9" w:rsidRDefault="003B4AC9" w:rsidP="003B4AC9">
      <w:pPr>
        <w:rPr>
          <w:rFonts w:ascii="Times New Roman" w:eastAsia="Times New Roman" w:hAnsi="Times New Roman" w:cs="Times New Roman"/>
          <w:sz w:val="24"/>
          <w:szCs w:val="24"/>
        </w:rPr>
      </w:pPr>
      <w:r w:rsidRPr="003B4AC9">
        <w:rPr>
          <w:rFonts w:ascii="Times New Roman" w:eastAsia="Times New Roman" w:hAnsi="Times New Roman" w:cs="Times New Roman"/>
          <w:sz w:val="24"/>
          <w:szCs w:val="24"/>
        </w:rPr>
        <w:t>Ying Zhang, Ph.D., Senior Researcher, Manhattan Strategy Group</w:t>
      </w:r>
    </w:p>
    <w:p w:rsidR="003B4AC9" w:rsidRPr="003B4AC9" w:rsidRDefault="003B4AC9" w:rsidP="003B4AC9">
      <w:pPr>
        <w:rPr>
          <w:rFonts w:ascii="Times New Roman" w:eastAsia="Times New Roman" w:hAnsi="Times New Roman" w:cs="Times New Roman"/>
          <w:sz w:val="24"/>
          <w:szCs w:val="24"/>
        </w:rPr>
      </w:pPr>
      <w:r w:rsidRPr="003B4AC9">
        <w:rPr>
          <w:rFonts w:ascii="Times New Roman" w:eastAsia="Times New Roman" w:hAnsi="Times New Roman" w:cs="Times New Roman"/>
          <w:sz w:val="24"/>
          <w:szCs w:val="24"/>
        </w:rPr>
        <w:t xml:space="preserve">E-mail: </w:t>
      </w:r>
      <w:hyperlink r:id="rId9" w:history="1">
        <w:r w:rsidRPr="003B4AC9">
          <w:rPr>
            <w:rFonts w:ascii="Times New Roman" w:eastAsia="Times New Roman" w:hAnsi="Times New Roman" w:cs="Times New Roman"/>
            <w:color w:val="0000FF"/>
            <w:sz w:val="24"/>
            <w:szCs w:val="24"/>
            <w:u w:val="single"/>
          </w:rPr>
          <w:t>yzhang@manhattanstrategy.com</w:t>
        </w:r>
      </w:hyperlink>
      <w:r w:rsidRPr="003B4AC9">
        <w:rPr>
          <w:rFonts w:ascii="Times New Roman" w:eastAsia="Times New Roman" w:hAnsi="Times New Roman" w:cs="Times New Roman"/>
          <w:sz w:val="24"/>
          <w:szCs w:val="24"/>
        </w:rPr>
        <w:t xml:space="preserve"> </w:t>
      </w:r>
    </w:p>
    <w:p w:rsidR="003B4AC9" w:rsidRPr="003B4AC9" w:rsidRDefault="003B4AC9" w:rsidP="003B4AC9">
      <w:pPr>
        <w:rPr>
          <w:rFonts w:ascii="Times New Roman" w:eastAsia="Times New Roman" w:hAnsi="Times New Roman" w:cs="Times New Roman"/>
          <w:sz w:val="24"/>
          <w:szCs w:val="24"/>
        </w:rPr>
      </w:pPr>
      <w:r w:rsidRPr="003B4AC9">
        <w:rPr>
          <w:rFonts w:ascii="Times New Roman" w:eastAsia="Times New Roman" w:hAnsi="Times New Roman" w:cs="Times New Roman"/>
          <w:sz w:val="24"/>
          <w:szCs w:val="24"/>
        </w:rPr>
        <w:t>Office: 301-828-1346</w:t>
      </w:r>
    </w:p>
    <w:p w:rsidR="004A6DF4" w:rsidRDefault="004A6DF4"/>
    <w:sectPr w:rsidR="004A6DF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AC9" w:rsidRDefault="003B4AC9" w:rsidP="003B4AC9">
      <w:r>
        <w:separator/>
      </w:r>
    </w:p>
  </w:endnote>
  <w:endnote w:type="continuationSeparator" w:id="0">
    <w:p w:rsidR="003B4AC9" w:rsidRDefault="003B4AC9" w:rsidP="003B4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2665528"/>
      <w:docPartObj>
        <w:docPartGallery w:val="Page Numbers (Bottom of Page)"/>
        <w:docPartUnique/>
      </w:docPartObj>
    </w:sdtPr>
    <w:sdtEndPr>
      <w:rPr>
        <w:noProof/>
      </w:rPr>
    </w:sdtEndPr>
    <w:sdtContent>
      <w:p w:rsidR="003B4AC9" w:rsidRDefault="003B4AC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B4AC9" w:rsidRDefault="003B4A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AC9" w:rsidRDefault="003B4AC9" w:rsidP="003B4AC9">
      <w:r>
        <w:separator/>
      </w:r>
    </w:p>
  </w:footnote>
  <w:footnote w:type="continuationSeparator" w:id="0">
    <w:p w:rsidR="003B4AC9" w:rsidRDefault="003B4AC9" w:rsidP="003B4AC9">
      <w:r>
        <w:continuationSeparator/>
      </w:r>
    </w:p>
  </w:footnote>
  <w:footnote w:id="1">
    <w:p w:rsidR="003B4AC9" w:rsidRPr="00217F7A" w:rsidRDefault="003B4AC9" w:rsidP="003B4AC9">
      <w:pPr>
        <w:pStyle w:val="FootnoteText"/>
        <w:rPr>
          <w:rFonts w:ascii="Times New Roman" w:hAnsi="Times New Roman" w:cs="Times New Roman"/>
        </w:rPr>
      </w:pPr>
      <w:r w:rsidRPr="00217F7A">
        <w:rPr>
          <w:rStyle w:val="FootnoteReference"/>
          <w:rFonts w:ascii="Times New Roman" w:hAnsi="Times New Roman" w:cs="Times New Roman"/>
        </w:rPr>
        <w:footnoteRef/>
      </w:r>
      <w:r w:rsidRPr="00217F7A">
        <w:rPr>
          <w:rFonts w:ascii="Times New Roman" w:hAnsi="Times New Roman" w:cs="Times New Roman"/>
        </w:rPr>
        <w:t xml:space="preserve"> </w:t>
      </w:r>
      <w:r>
        <w:rPr>
          <w:rFonts w:ascii="Times New Roman" w:hAnsi="Times New Roman" w:cs="Times New Roman"/>
        </w:rPr>
        <w:t>This</w:t>
      </w:r>
      <w:r w:rsidRPr="00217F7A">
        <w:rPr>
          <w:rFonts w:ascii="Times New Roman" w:hAnsi="Times New Roman" w:cs="Times New Roman"/>
        </w:rPr>
        <w:t xml:space="preserve"> method is associated with higher response rates than surveys that are administered without repeated invitations and personalization.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732C9"/>
    <w:multiLevelType w:val="hybridMultilevel"/>
    <w:tmpl w:val="A3E2B9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D7D26"/>
    <w:multiLevelType w:val="hybridMultilevel"/>
    <w:tmpl w:val="7048E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FE50CC"/>
    <w:multiLevelType w:val="hybridMultilevel"/>
    <w:tmpl w:val="BBB45A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98C76BC"/>
    <w:multiLevelType w:val="hybridMultilevel"/>
    <w:tmpl w:val="0A50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785D05"/>
    <w:multiLevelType w:val="hybridMultilevel"/>
    <w:tmpl w:val="C66CB0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AC9"/>
    <w:rsid w:val="003B4AC9"/>
    <w:rsid w:val="003D1348"/>
    <w:rsid w:val="004A6DF4"/>
    <w:rsid w:val="008A5DDA"/>
    <w:rsid w:val="00D45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E4BB03-070D-4D44-ABF4-124C9937E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ind w:left="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ind w:left="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1"/>
    <w:basedOn w:val="Normal"/>
    <w:link w:val="FootnoteTextChar"/>
    <w:uiPriority w:val="99"/>
    <w:unhideWhenUsed/>
    <w:rsid w:val="003B4AC9"/>
    <w:rPr>
      <w:sz w:val="20"/>
      <w:szCs w:val="20"/>
    </w:rPr>
  </w:style>
  <w:style w:type="character" w:customStyle="1" w:styleId="FootnoteTextChar">
    <w:name w:val="Footnote Text Char"/>
    <w:aliases w:val="F1 Char"/>
    <w:basedOn w:val="DefaultParagraphFont"/>
    <w:link w:val="FootnoteText"/>
    <w:uiPriority w:val="99"/>
    <w:rsid w:val="003B4AC9"/>
    <w:rPr>
      <w:sz w:val="20"/>
      <w:szCs w:val="20"/>
    </w:rPr>
  </w:style>
  <w:style w:type="character" w:styleId="FootnoteReference">
    <w:name w:val="footnote reference"/>
    <w:basedOn w:val="DefaultParagraphFont"/>
    <w:uiPriority w:val="99"/>
    <w:unhideWhenUsed/>
    <w:rsid w:val="003B4AC9"/>
    <w:rPr>
      <w:vertAlign w:val="superscript"/>
    </w:rPr>
  </w:style>
  <w:style w:type="table" w:styleId="TableGrid">
    <w:name w:val="Table Grid"/>
    <w:basedOn w:val="TableNormal"/>
    <w:uiPriority w:val="39"/>
    <w:rsid w:val="003B4AC9"/>
    <w:pPr>
      <w:spacing w:line="240" w:lineRule="auto"/>
      <w:ind w:left="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4AC9"/>
    <w:pPr>
      <w:tabs>
        <w:tab w:val="center" w:pos="4680"/>
        <w:tab w:val="right" w:pos="9360"/>
      </w:tabs>
    </w:pPr>
  </w:style>
  <w:style w:type="character" w:customStyle="1" w:styleId="HeaderChar">
    <w:name w:val="Header Char"/>
    <w:basedOn w:val="DefaultParagraphFont"/>
    <w:link w:val="Header"/>
    <w:uiPriority w:val="99"/>
    <w:rsid w:val="003B4AC9"/>
  </w:style>
  <w:style w:type="paragraph" w:styleId="Footer">
    <w:name w:val="footer"/>
    <w:basedOn w:val="Normal"/>
    <w:link w:val="FooterChar"/>
    <w:uiPriority w:val="99"/>
    <w:unhideWhenUsed/>
    <w:rsid w:val="003B4AC9"/>
    <w:pPr>
      <w:tabs>
        <w:tab w:val="center" w:pos="4680"/>
        <w:tab w:val="right" w:pos="9360"/>
      </w:tabs>
    </w:pPr>
  </w:style>
  <w:style w:type="character" w:customStyle="1" w:styleId="FooterChar">
    <w:name w:val="Footer Char"/>
    <w:basedOn w:val="DefaultParagraphFont"/>
    <w:link w:val="Footer"/>
    <w:uiPriority w:val="99"/>
    <w:rsid w:val="003B4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ochel@manhattanstrategy.com" TargetMode="External"/><Relationship Id="rId3" Type="http://schemas.openxmlformats.org/officeDocument/2006/relationships/settings" Target="settings.xml"/><Relationship Id="rId7" Type="http://schemas.openxmlformats.org/officeDocument/2006/relationships/hyperlink" Target="mailto:dgeller@manhattanstrategy.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yzhang@manhattanstrate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2050</Words>
  <Characters>10764</Characters>
  <Application>Microsoft Office Word</Application>
  <DocSecurity>0</DocSecurity>
  <Lines>299</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Plimpton, Suzanne H.</dc:creator>
  <cp:keywords/>
  <dc:description/>
  <cp:lastModifiedBy>Plimpton, Suzanne H.</cp:lastModifiedBy>
  <cp:revision>1</cp:revision>
  <dcterms:created xsi:type="dcterms:W3CDTF">2017-05-26T19:12:00Z</dcterms:created>
  <dcterms:modified xsi:type="dcterms:W3CDTF">2017-05-26T19:13:00Z</dcterms:modified>
</cp:coreProperties>
</file>