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400" w:rsidRPr="00677C1C" w:rsidRDefault="006562F8">
      <w:pPr>
        <w:widowControl/>
        <w:jc w:val="center"/>
        <w:rPr>
          <w:rFonts w:ascii="Arial" w:hAnsi="Arial" w:cs="Arial"/>
          <w:sz w:val="24"/>
          <w:szCs w:val="24"/>
        </w:rPr>
      </w:pPr>
      <w:r w:rsidRPr="00677C1C">
        <w:rPr>
          <w:rFonts w:ascii="Arial" w:hAnsi="Arial" w:cs="Arial"/>
          <w:sz w:val="24"/>
          <w:szCs w:val="24"/>
          <w:lang w:val="en-CA"/>
        </w:rPr>
        <w:fldChar w:fldCharType="begin"/>
      </w:r>
      <w:r w:rsidR="00AF0400" w:rsidRPr="00677C1C">
        <w:rPr>
          <w:rFonts w:ascii="Arial" w:hAnsi="Arial" w:cs="Arial"/>
          <w:sz w:val="24"/>
          <w:szCs w:val="24"/>
          <w:lang w:val="en-CA"/>
        </w:rPr>
        <w:instrText xml:space="preserve"> SEQ CHAPTER \h \r 1</w:instrText>
      </w:r>
      <w:r w:rsidRPr="00677C1C">
        <w:rPr>
          <w:rFonts w:ascii="Arial" w:hAnsi="Arial" w:cs="Arial"/>
          <w:sz w:val="24"/>
          <w:szCs w:val="24"/>
          <w:lang w:val="en-CA"/>
        </w:rPr>
        <w:fldChar w:fldCharType="end"/>
      </w:r>
      <w:r w:rsidR="00AF0400" w:rsidRPr="00677C1C">
        <w:rPr>
          <w:rFonts w:ascii="Arial" w:hAnsi="Arial" w:cs="Arial"/>
          <w:sz w:val="24"/>
          <w:szCs w:val="24"/>
        </w:rPr>
        <w:t>Supporting Statement</w:t>
      </w:r>
    </w:p>
    <w:p w:rsidR="00AF0400" w:rsidRPr="00677C1C" w:rsidRDefault="00AF0400">
      <w:pPr>
        <w:widowControl/>
        <w:rPr>
          <w:rFonts w:ascii="Arial" w:hAnsi="Arial" w:cs="Arial"/>
          <w:sz w:val="24"/>
          <w:szCs w:val="24"/>
        </w:rPr>
      </w:pPr>
    </w:p>
    <w:p w:rsidR="00AF0400" w:rsidRPr="00677C1C" w:rsidRDefault="00AF0400">
      <w:pPr>
        <w:widowControl/>
        <w:jc w:val="center"/>
        <w:rPr>
          <w:rFonts w:ascii="Arial" w:hAnsi="Arial" w:cs="Arial"/>
          <w:sz w:val="24"/>
          <w:szCs w:val="24"/>
        </w:rPr>
      </w:pPr>
      <w:r w:rsidRPr="00677C1C">
        <w:rPr>
          <w:rFonts w:ascii="Arial" w:hAnsi="Arial" w:cs="Arial"/>
          <w:b/>
          <w:bCs/>
          <w:sz w:val="24"/>
          <w:szCs w:val="24"/>
        </w:rPr>
        <w:t>AGRICULTURAL LABOR SURVEY</w:t>
      </w:r>
    </w:p>
    <w:p w:rsidR="00AF0400" w:rsidRPr="00677C1C" w:rsidRDefault="00AF0400">
      <w:pPr>
        <w:widowControl/>
        <w:rPr>
          <w:rFonts w:ascii="Arial" w:hAnsi="Arial" w:cs="Arial"/>
          <w:sz w:val="24"/>
          <w:szCs w:val="24"/>
        </w:rPr>
      </w:pPr>
    </w:p>
    <w:p w:rsidR="00AF0400" w:rsidRPr="00677C1C" w:rsidRDefault="00AF0400">
      <w:pPr>
        <w:widowControl/>
        <w:jc w:val="center"/>
        <w:rPr>
          <w:rFonts w:ascii="Arial" w:hAnsi="Arial" w:cs="Arial"/>
          <w:sz w:val="24"/>
          <w:szCs w:val="24"/>
        </w:rPr>
      </w:pPr>
      <w:r w:rsidRPr="00677C1C">
        <w:rPr>
          <w:rFonts w:ascii="Arial" w:hAnsi="Arial" w:cs="Arial"/>
          <w:sz w:val="24"/>
          <w:szCs w:val="24"/>
        </w:rPr>
        <w:t>OMB No. 0535-0109</w:t>
      </w:r>
    </w:p>
    <w:p w:rsidR="00AF0400" w:rsidRPr="00677C1C" w:rsidRDefault="00AF0400">
      <w:pPr>
        <w:widowControl/>
        <w:rPr>
          <w:rFonts w:ascii="Arial" w:hAnsi="Arial" w:cs="Arial"/>
          <w:sz w:val="24"/>
          <w:szCs w:val="24"/>
        </w:rPr>
      </w:pPr>
    </w:p>
    <w:p w:rsidR="00AF0400" w:rsidRPr="00677C1C" w:rsidRDefault="00AF0400">
      <w:pPr>
        <w:widowControl/>
        <w:rPr>
          <w:rFonts w:ascii="Arial" w:hAnsi="Arial" w:cs="Arial"/>
          <w:sz w:val="24"/>
          <w:szCs w:val="24"/>
        </w:rPr>
      </w:pPr>
    </w:p>
    <w:p w:rsidR="00AF0400" w:rsidRPr="00677C1C" w:rsidRDefault="00AF0400">
      <w:pPr>
        <w:keepNext/>
        <w:keepLines/>
        <w:widowControl/>
        <w:tabs>
          <w:tab w:val="left" w:pos="720"/>
        </w:tabs>
        <w:ind w:left="720" w:hanging="720"/>
        <w:rPr>
          <w:rFonts w:ascii="Arial" w:hAnsi="Arial" w:cs="Arial"/>
          <w:sz w:val="24"/>
          <w:szCs w:val="24"/>
        </w:rPr>
      </w:pPr>
      <w:r w:rsidRPr="00677C1C">
        <w:rPr>
          <w:rFonts w:ascii="Arial" w:hAnsi="Arial" w:cs="Arial"/>
          <w:b/>
          <w:bCs/>
          <w:sz w:val="24"/>
          <w:szCs w:val="24"/>
        </w:rPr>
        <w:t>B.</w:t>
      </w:r>
      <w:r w:rsidRPr="00677C1C">
        <w:rPr>
          <w:rFonts w:ascii="Arial" w:hAnsi="Arial" w:cs="Arial"/>
          <w:b/>
          <w:bCs/>
          <w:sz w:val="24"/>
          <w:szCs w:val="24"/>
        </w:rPr>
        <w:tab/>
        <w:t>COLLECTION OF INFORMATION EMPLOYING STATISTICAL METHODS</w:t>
      </w:r>
    </w:p>
    <w:p w:rsidR="00AF0400" w:rsidRPr="00677C1C" w:rsidRDefault="00AF0400">
      <w:pPr>
        <w:widowControl/>
        <w:rPr>
          <w:rFonts w:ascii="Arial" w:hAnsi="Arial" w:cs="Arial"/>
          <w:sz w:val="24"/>
          <w:szCs w:val="24"/>
        </w:rPr>
      </w:pPr>
    </w:p>
    <w:p w:rsidR="00AF0400" w:rsidRPr="00677C1C" w:rsidRDefault="00AF0400">
      <w:pPr>
        <w:widowControl/>
        <w:tabs>
          <w:tab w:val="left" w:pos="720"/>
        </w:tabs>
        <w:ind w:left="720" w:hanging="720"/>
        <w:rPr>
          <w:rFonts w:ascii="Arial" w:hAnsi="Arial" w:cs="Arial"/>
          <w:sz w:val="24"/>
          <w:szCs w:val="24"/>
        </w:rPr>
      </w:pPr>
      <w:r w:rsidRPr="00677C1C">
        <w:rPr>
          <w:rFonts w:ascii="Arial" w:hAnsi="Arial" w:cs="Arial"/>
          <w:b/>
          <w:bCs/>
          <w:sz w:val="24"/>
          <w:szCs w:val="24"/>
        </w:rPr>
        <w:t>1.</w:t>
      </w:r>
      <w:r w:rsidRPr="00677C1C">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AF0400" w:rsidRPr="00677C1C" w:rsidRDefault="00AF0400">
      <w:pPr>
        <w:widowControl/>
        <w:rPr>
          <w:rFonts w:ascii="Arial" w:hAnsi="Arial" w:cs="Arial"/>
          <w:sz w:val="24"/>
          <w:szCs w:val="24"/>
        </w:rPr>
      </w:pPr>
    </w:p>
    <w:p w:rsidR="00AF0400" w:rsidRPr="00204D43" w:rsidRDefault="00AF0400">
      <w:pPr>
        <w:widowControl/>
        <w:ind w:left="720"/>
        <w:rPr>
          <w:rFonts w:ascii="Arial" w:hAnsi="Arial" w:cs="Arial"/>
          <w:sz w:val="24"/>
          <w:szCs w:val="24"/>
        </w:rPr>
      </w:pPr>
      <w:r w:rsidRPr="00204D43">
        <w:rPr>
          <w:rFonts w:ascii="Arial" w:hAnsi="Arial" w:cs="Arial"/>
          <w:sz w:val="24"/>
          <w:szCs w:val="24"/>
        </w:rPr>
        <w:t>The universe for the Agricultural Labor Survey is the USDA farm population, about 2</w:t>
      </w:r>
      <w:r w:rsidR="007F44E9" w:rsidRPr="00204D43">
        <w:rPr>
          <w:rFonts w:ascii="Arial" w:hAnsi="Arial" w:cs="Arial"/>
          <w:sz w:val="24"/>
          <w:szCs w:val="24"/>
        </w:rPr>
        <w:t>.</w:t>
      </w:r>
      <w:r w:rsidR="00204D43" w:rsidRPr="00204D43">
        <w:rPr>
          <w:rFonts w:ascii="Arial" w:hAnsi="Arial" w:cs="Arial"/>
          <w:sz w:val="24"/>
          <w:szCs w:val="24"/>
        </w:rPr>
        <w:t>1</w:t>
      </w:r>
      <w:r w:rsidRPr="00204D43">
        <w:rPr>
          <w:rFonts w:ascii="Arial" w:hAnsi="Arial" w:cs="Arial"/>
          <w:sz w:val="24"/>
          <w:szCs w:val="24"/>
        </w:rPr>
        <w:t xml:space="preserve"> million operations</w:t>
      </w:r>
      <w:r w:rsidR="007F44E9" w:rsidRPr="00204D43">
        <w:rPr>
          <w:rFonts w:ascii="Arial" w:hAnsi="Arial" w:cs="Arial"/>
          <w:sz w:val="24"/>
          <w:szCs w:val="24"/>
        </w:rPr>
        <w:t xml:space="preserve"> (20</w:t>
      </w:r>
      <w:r w:rsidR="00204D43" w:rsidRPr="00204D43">
        <w:rPr>
          <w:rFonts w:ascii="Arial" w:hAnsi="Arial" w:cs="Arial"/>
          <w:sz w:val="24"/>
          <w:szCs w:val="24"/>
        </w:rPr>
        <w:t>12</w:t>
      </w:r>
      <w:r w:rsidR="007F44E9" w:rsidRPr="00204D43">
        <w:rPr>
          <w:rFonts w:ascii="Arial" w:hAnsi="Arial" w:cs="Arial"/>
          <w:sz w:val="24"/>
          <w:szCs w:val="24"/>
        </w:rPr>
        <w:t xml:space="preserve"> Census of Agriculture)</w:t>
      </w:r>
      <w:r w:rsidRPr="00204D43">
        <w:rPr>
          <w:rFonts w:ascii="Arial" w:hAnsi="Arial" w:cs="Arial"/>
          <w:sz w:val="24"/>
          <w:szCs w:val="24"/>
        </w:rPr>
        <w:t xml:space="preserve">.  It includes "all operations that sold or would normally sell at least $1,000 worth of agricultural products during the year."  A sample of farm operators </w:t>
      </w:r>
      <w:r w:rsidR="00E426B6" w:rsidRPr="00204D43">
        <w:rPr>
          <w:rFonts w:ascii="Arial" w:hAnsi="Arial" w:cs="Arial"/>
          <w:sz w:val="24"/>
          <w:szCs w:val="24"/>
        </w:rPr>
        <w:t>is</w:t>
      </w:r>
      <w:r w:rsidRPr="00204D43">
        <w:rPr>
          <w:rFonts w:ascii="Arial" w:hAnsi="Arial" w:cs="Arial"/>
          <w:sz w:val="24"/>
          <w:szCs w:val="24"/>
        </w:rPr>
        <w:t xml:space="preserve"> surveyed </w:t>
      </w:r>
      <w:r w:rsidR="00E426B6" w:rsidRPr="00204D43">
        <w:rPr>
          <w:rFonts w:ascii="Arial" w:hAnsi="Arial" w:cs="Arial"/>
          <w:sz w:val="24"/>
          <w:szCs w:val="24"/>
        </w:rPr>
        <w:t>biannually (April and October)</w:t>
      </w:r>
      <w:r w:rsidRPr="00204D43">
        <w:rPr>
          <w:rFonts w:ascii="Arial" w:hAnsi="Arial" w:cs="Arial"/>
          <w:sz w:val="24"/>
          <w:szCs w:val="24"/>
        </w:rPr>
        <w:t xml:space="preserve"> in all States except Alaska</w:t>
      </w:r>
      <w:r w:rsidR="00E426B6" w:rsidRPr="00204D43">
        <w:rPr>
          <w:rFonts w:ascii="Arial" w:hAnsi="Arial" w:cs="Arial"/>
          <w:sz w:val="24"/>
          <w:szCs w:val="24"/>
        </w:rPr>
        <w:t xml:space="preserve"> and California (CA conducts a State survey and provides NASS with administrative data</w:t>
      </w:r>
      <w:r w:rsidR="00A00DD8">
        <w:rPr>
          <w:rFonts w:ascii="Arial" w:hAnsi="Arial" w:cs="Arial"/>
          <w:sz w:val="24"/>
          <w:szCs w:val="24"/>
        </w:rPr>
        <w:t>, and AK has too small of a population of farmers with hired workers to sample from and provide State wide estimates</w:t>
      </w:r>
      <w:r w:rsidR="00E426B6" w:rsidRPr="00204D43">
        <w:rPr>
          <w:rFonts w:ascii="Arial" w:hAnsi="Arial" w:cs="Arial"/>
          <w:sz w:val="24"/>
          <w:szCs w:val="24"/>
        </w:rPr>
        <w:t>)</w:t>
      </w:r>
      <w:r w:rsidRPr="00204D43">
        <w:rPr>
          <w:rFonts w:ascii="Arial" w:hAnsi="Arial" w:cs="Arial"/>
          <w:sz w:val="24"/>
          <w:szCs w:val="24"/>
        </w:rPr>
        <w:t>. Survey data are used to make estimates of number of workers and wage rates for the population.</w:t>
      </w:r>
      <w:r w:rsidR="007C351A" w:rsidRPr="00204D43">
        <w:rPr>
          <w:rFonts w:ascii="Arial" w:hAnsi="Arial" w:cs="Arial"/>
          <w:sz w:val="24"/>
          <w:szCs w:val="24"/>
        </w:rPr>
        <w:t xml:space="preserve"> </w:t>
      </w:r>
    </w:p>
    <w:p w:rsidR="00AF0400" w:rsidRPr="00204D43" w:rsidRDefault="00AF0400">
      <w:pPr>
        <w:widowControl/>
        <w:rPr>
          <w:rFonts w:ascii="Arial" w:hAnsi="Arial" w:cs="Arial"/>
          <w:sz w:val="24"/>
          <w:szCs w:val="24"/>
        </w:rPr>
      </w:pPr>
    </w:p>
    <w:p w:rsidR="00AF0400" w:rsidRPr="00204D43" w:rsidRDefault="00AF0400">
      <w:pPr>
        <w:widowControl/>
        <w:ind w:left="720"/>
        <w:rPr>
          <w:rFonts w:ascii="Arial" w:hAnsi="Arial" w:cs="Arial"/>
          <w:sz w:val="24"/>
          <w:szCs w:val="24"/>
        </w:rPr>
      </w:pPr>
      <w:r w:rsidRPr="00204D43">
        <w:rPr>
          <w:rFonts w:ascii="Arial" w:hAnsi="Arial" w:cs="Arial"/>
          <w:sz w:val="24"/>
          <w:szCs w:val="24"/>
        </w:rPr>
        <w:t>The Labor Survey is a multiple frame survey using a list frame of farms identified on the List Sampling Frame (LSF) and non-overlap (NOL) records from the June Agricultural Survey (OMB No. 0535-0213) area frame segments.  The list is an efficient sampling frame because it contains most of the farms with hired labor.  The area frame provides the completeness missing from the list.  The survey's multiple frame expansions are unbiased and more precise than expansions that could be obtained from either frame alone.</w:t>
      </w:r>
    </w:p>
    <w:p w:rsidR="00AF0400" w:rsidRPr="00204D43" w:rsidRDefault="00AF0400">
      <w:pPr>
        <w:widowControl/>
        <w:rPr>
          <w:rFonts w:ascii="Arial" w:hAnsi="Arial" w:cs="Arial"/>
          <w:sz w:val="24"/>
          <w:szCs w:val="24"/>
        </w:rPr>
      </w:pPr>
    </w:p>
    <w:p w:rsidR="00AF0400" w:rsidRPr="00204D43" w:rsidRDefault="00AF0400">
      <w:pPr>
        <w:widowControl/>
        <w:ind w:left="720"/>
        <w:rPr>
          <w:rFonts w:ascii="Arial" w:hAnsi="Arial" w:cs="Arial"/>
          <w:sz w:val="24"/>
          <w:szCs w:val="24"/>
        </w:rPr>
      </w:pPr>
      <w:r w:rsidRPr="00204D43">
        <w:rPr>
          <w:rFonts w:ascii="Arial" w:hAnsi="Arial" w:cs="Arial"/>
          <w:sz w:val="24"/>
          <w:szCs w:val="24"/>
        </w:rPr>
        <w:t>The agricultural labor sample is based on three sources: each State’s list frame; each State’s area frame; and for California, their list frames of agricultural services.</w:t>
      </w:r>
    </w:p>
    <w:p w:rsidR="00AF0400" w:rsidRPr="00204D43" w:rsidRDefault="00AF0400">
      <w:pPr>
        <w:widowControl/>
        <w:rPr>
          <w:rFonts w:ascii="Arial" w:hAnsi="Arial" w:cs="Arial"/>
          <w:sz w:val="24"/>
          <w:szCs w:val="24"/>
        </w:rPr>
      </w:pPr>
    </w:p>
    <w:p w:rsidR="00AF0400" w:rsidRPr="00204D43" w:rsidRDefault="00AF0400">
      <w:pPr>
        <w:widowControl/>
        <w:ind w:left="1440" w:right="720"/>
        <w:rPr>
          <w:rFonts w:ascii="Arial" w:hAnsi="Arial" w:cs="Arial"/>
          <w:sz w:val="24"/>
          <w:szCs w:val="24"/>
        </w:rPr>
      </w:pPr>
      <w:r w:rsidRPr="00204D43">
        <w:rPr>
          <w:rFonts w:ascii="Arial" w:hAnsi="Arial" w:cs="Arial"/>
          <w:sz w:val="24"/>
          <w:szCs w:val="24"/>
        </w:rPr>
        <w:t xml:space="preserve">(1)  In all States except California, a list of farms oriented toward the use of farm labor is selected from the agency's list sampling frame.  This list is stratified by peak employment figures or, when </w:t>
      </w:r>
      <w:r w:rsidRPr="00204D43">
        <w:rPr>
          <w:rFonts w:ascii="Arial" w:hAnsi="Arial" w:cs="Arial"/>
          <w:sz w:val="24"/>
          <w:szCs w:val="24"/>
        </w:rPr>
        <w:lastRenderedPageBreak/>
        <w:t xml:space="preserve">that is not available, assignment of monetary values to control data i.e., (number of cattle, hogs, crop acreage, and type of crop).  It is expected that farms with higher sales are more likely to have hired workers.  In California, </w:t>
      </w:r>
      <w:r w:rsidR="00D3108D" w:rsidRPr="00204D43">
        <w:rPr>
          <w:rFonts w:ascii="Arial" w:hAnsi="Arial" w:cs="Arial"/>
          <w:sz w:val="24"/>
          <w:szCs w:val="24"/>
        </w:rPr>
        <w:t>the</w:t>
      </w:r>
      <w:r w:rsidRPr="00204D43">
        <w:rPr>
          <w:rFonts w:ascii="Arial" w:hAnsi="Arial" w:cs="Arial"/>
          <w:sz w:val="24"/>
          <w:szCs w:val="24"/>
        </w:rPr>
        <w:t xml:space="preserve"> Employment Development Department </w:t>
      </w:r>
      <w:r w:rsidR="000406FC" w:rsidRPr="00204D43">
        <w:rPr>
          <w:rFonts w:ascii="Arial" w:hAnsi="Arial" w:cs="Arial"/>
          <w:sz w:val="24"/>
          <w:szCs w:val="24"/>
        </w:rPr>
        <w:t xml:space="preserve">(EDD) </w:t>
      </w:r>
      <w:r w:rsidRPr="00204D43">
        <w:rPr>
          <w:rFonts w:ascii="Arial" w:hAnsi="Arial" w:cs="Arial"/>
          <w:sz w:val="24"/>
          <w:szCs w:val="24"/>
        </w:rPr>
        <w:t>list is sampled; it has approximately 1</w:t>
      </w:r>
      <w:r w:rsidR="000406FC" w:rsidRPr="00204D43">
        <w:rPr>
          <w:rFonts w:ascii="Arial" w:hAnsi="Arial" w:cs="Arial"/>
          <w:sz w:val="24"/>
          <w:szCs w:val="24"/>
        </w:rPr>
        <w:t>9</w:t>
      </w:r>
      <w:r w:rsidRPr="00204D43">
        <w:rPr>
          <w:rFonts w:ascii="Arial" w:hAnsi="Arial" w:cs="Arial"/>
          <w:sz w:val="24"/>
          <w:szCs w:val="24"/>
        </w:rPr>
        <w:t>,000 names of employers filing disability or unemployment insurance forms for workers.  Additional NASS-supplied list samples are drawn from approximately 3</w:t>
      </w:r>
      <w:r w:rsidR="000406FC" w:rsidRPr="00204D43">
        <w:rPr>
          <w:rFonts w:ascii="Arial" w:hAnsi="Arial" w:cs="Arial"/>
          <w:sz w:val="24"/>
          <w:szCs w:val="24"/>
        </w:rPr>
        <w:t>3</w:t>
      </w:r>
      <w:r w:rsidRPr="00204D43">
        <w:rPr>
          <w:rFonts w:ascii="Arial" w:hAnsi="Arial" w:cs="Arial"/>
          <w:sz w:val="24"/>
          <w:szCs w:val="24"/>
        </w:rPr>
        <w:t>,000 names classified on an estimated value of sales.  The survey data is collected by EDD and is supplied to NASS as administrative data.</w:t>
      </w:r>
    </w:p>
    <w:p w:rsidR="00AF0400" w:rsidRPr="00204D43" w:rsidRDefault="00AF0400">
      <w:pPr>
        <w:widowControl/>
        <w:rPr>
          <w:rFonts w:ascii="Arial" w:hAnsi="Arial" w:cs="Arial"/>
          <w:sz w:val="24"/>
          <w:szCs w:val="24"/>
        </w:rPr>
      </w:pPr>
    </w:p>
    <w:p w:rsidR="00AF0400" w:rsidRPr="00204D43" w:rsidRDefault="00AF0400">
      <w:pPr>
        <w:widowControl/>
        <w:ind w:left="1440" w:right="720"/>
        <w:rPr>
          <w:rFonts w:ascii="Arial" w:hAnsi="Arial" w:cs="Arial"/>
          <w:sz w:val="24"/>
          <w:szCs w:val="24"/>
        </w:rPr>
      </w:pPr>
      <w:r w:rsidRPr="00204D43">
        <w:rPr>
          <w:rFonts w:ascii="Arial" w:hAnsi="Arial" w:cs="Arial"/>
          <w:sz w:val="24"/>
          <w:szCs w:val="24"/>
        </w:rPr>
        <w:t xml:space="preserve">(2)  In all states except Hawaii, list incompleteness is measured by sampling "resident farm operators" from the June </w:t>
      </w:r>
      <w:r w:rsidRPr="00204D43">
        <w:rPr>
          <w:rFonts w:ascii="Arial" w:hAnsi="Arial" w:cs="Arial"/>
          <w:sz w:val="24"/>
          <w:szCs w:val="24"/>
          <w:u w:val="single"/>
        </w:rPr>
        <w:t>Area Frame</w:t>
      </w:r>
      <w:r w:rsidRPr="00204D43">
        <w:rPr>
          <w:rFonts w:ascii="Arial" w:hAnsi="Arial" w:cs="Arial"/>
          <w:sz w:val="24"/>
          <w:szCs w:val="24"/>
        </w:rPr>
        <w:t xml:space="preserve"> Survey (OMB No. 0535-0213) which are non-overlap with the list.  </w:t>
      </w:r>
      <w:r w:rsidR="00DF26C0" w:rsidRPr="00204D43">
        <w:rPr>
          <w:rFonts w:ascii="Arial" w:hAnsi="Arial" w:cs="Arial"/>
          <w:sz w:val="24"/>
          <w:szCs w:val="24"/>
        </w:rPr>
        <w:t>The April Labor Survey will utilize the same non-overlap sample as the October Labor Survey, thus it will not be modeled.</w:t>
      </w:r>
      <w:r w:rsidRPr="00204D43">
        <w:rPr>
          <w:rFonts w:ascii="Arial" w:hAnsi="Arial" w:cs="Arial"/>
          <w:sz w:val="24"/>
          <w:szCs w:val="24"/>
        </w:rPr>
        <w:t xml:space="preserve">  Hawaii uses a list-only sampling frame because of the uniqueness of their agricultural industry.</w:t>
      </w:r>
    </w:p>
    <w:p w:rsidR="00AF0400" w:rsidRPr="00204D43" w:rsidRDefault="00AF0400">
      <w:pPr>
        <w:widowControl/>
        <w:rPr>
          <w:rFonts w:ascii="Arial" w:hAnsi="Arial" w:cs="Arial"/>
          <w:sz w:val="24"/>
          <w:szCs w:val="24"/>
        </w:rPr>
      </w:pPr>
    </w:p>
    <w:p w:rsidR="00AF0400" w:rsidRPr="00204D43" w:rsidRDefault="00AF0400">
      <w:pPr>
        <w:widowControl/>
        <w:ind w:left="1440" w:right="720"/>
        <w:rPr>
          <w:rFonts w:ascii="Arial" w:hAnsi="Arial" w:cs="Arial"/>
          <w:sz w:val="24"/>
          <w:szCs w:val="24"/>
        </w:rPr>
      </w:pPr>
      <w:r w:rsidRPr="00204D43">
        <w:rPr>
          <w:rFonts w:ascii="Arial" w:hAnsi="Arial" w:cs="Arial"/>
          <w:sz w:val="24"/>
          <w:szCs w:val="24"/>
        </w:rPr>
        <w:t>(3)  California also sample</w:t>
      </w:r>
      <w:r w:rsidR="00DF26C0" w:rsidRPr="00204D43">
        <w:rPr>
          <w:rFonts w:ascii="Arial" w:hAnsi="Arial" w:cs="Arial"/>
          <w:sz w:val="24"/>
          <w:szCs w:val="24"/>
        </w:rPr>
        <w:t>s</w:t>
      </w:r>
      <w:r w:rsidRPr="00204D43">
        <w:rPr>
          <w:rFonts w:ascii="Arial" w:hAnsi="Arial" w:cs="Arial"/>
          <w:sz w:val="24"/>
          <w:szCs w:val="24"/>
        </w:rPr>
        <w:t xml:space="preserve"> from a </w:t>
      </w:r>
      <w:r w:rsidRPr="00204D43">
        <w:rPr>
          <w:rFonts w:ascii="Arial" w:hAnsi="Arial" w:cs="Arial"/>
          <w:sz w:val="24"/>
          <w:szCs w:val="24"/>
          <w:u w:val="single"/>
        </w:rPr>
        <w:t>list of agricultural service firms</w:t>
      </w:r>
      <w:r w:rsidRPr="00204D43">
        <w:rPr>
          <w:rFonts w:ascii="Arial" w:hAnsi="Arial" w:cs="Arial"/>
          <w:sz w:val="24"/>
          <w:szCs w:val="24"/>
        </w:rPr>
        <w:t xml:space="preserve">.  This list contains about 3,000 names. </w:t>
      </w:r>
    </w:p>
    <w:p w:rsidR="00AF0400" w:rsidRPr="00204D43" w:rsidRDefault="00AF0400">
      <w:pPr>
        <w:widowControl/>
        <w:rPr>
          <w:rFonts w:ascii="Arial" w:hAnsi="Arial" w:cs="Arial"/>
          <w:sz w:val="24"/>
          <w:szCs w:val="24"/>
        </w:rPr>
      </w:pPr>
    </w:p>
    <w:p w:rsidR="00AF0400" w:rsidRPr="00204D43" w:rsidRDefault="00AF0400">
      <w:pPr>
        <w:widowControl/>
        <w:ind w:left="720"/>
        <w:rPr>
          <w:rFonts w:ascii="Arial" w:hAnsi="Arial" w:cs="Arial"/>
          <w:sz w:val="24"/>
          <w:szCs w:val="24"/>
        </w:rPr>
      </w:pPr>
      <w:r w:rsidRPr="00204D43">
        <w:rPr>
          <w:rFonts w:ascii="Arial" w:hAnsi="Arial" w:cs="Arial"/>
          <w:sz w:val="24"/>
          <w:szCs w:val="24"/>
        </w:rPr>
        <w:t xml:space="preserve">Response rates for </w:t>
      </w:r>
      <w:r w:rsidR="008F7421" w:rsidRPr="00204D43">
        <w:rPr>
          <w:rFonts w:ascii="Arial" w:hAnsi="Arial" w:cs="Arial"/>
          <w:sz w:val="24"/>
          <w:szCs w:val="24"/>
        </w:rPr>
        <w:t xml:space="preserve">the last two biannual </w:t>
      </w:r>
      <w:r w:rsidRPr="00204D43">
        <w:rPr>
          <w:rFonts w:ascii="Arial" w:hAnsi="Arial" w:cs="Arial"/>
          <w:sz w:val="24"/>
          <w:szCs w:val="24"/>
        </w:rPr>
        <w:t>survey</w:t>
      </w:r>
      <w:r w:rsidR="008F7421" w:rsidRPr="00204D43">
        <w:rPr>
          <w:rFonts w:ascii="Arial" w:hAnsi="Arial" w:cs="Arial"/>
          <w:sz w:val="24"/>
          <w:szCs w:val="24"/>
        </w:rPr>
        <w:t>s</w:t>
      </w:r>
      <w:r w:rsidRPr="00204D43">
        <w:rPr>
          <w:rFonts w:ascii="Arial" w:hAnsi="Arial" w:cs="Arial"/>
          <w:sz w:val="24"/>
          <w:szCs w:val="24"/>
        </w:rPr>
        <w:t xml:space="preserve"> are shown in the table below.  </w:t>
      </w:r>
    </w:p>
    <w:p w:rsidR="00C55D9F" w:rsidRPr="0042305A" w:rsidRDefault="00C55D9F">
      <w:pPr>
        <w:widowControl/>
        <w:rPr>
          <w:rFonts w:ascii="Arial" w:hAnsi="Arial" w:cs="Arial"/>
          <w:color w:val="FF0000"/>
          <w:sz w:val="24"/>
          <w:szCs w:val="24"/>
        </w:rPr>
      </w:pPr>
    </w:p>
    <w:tbl>
      <w:tblPr>
        <w:tblW w:w="8737" w:type="dxa"/>
        <w:tblInd w:w="288" w:type="dxa"/>
        <w:tblLook w:val="0000" w:firstRow="0" w:lastRow="0" w:firstColumn="0" w:lastColumn="0" w:noHBand="0" w:noVBand="0"/>
      </w:tblPr>
      <w:tblGrid>
        <w:gridCol w:w="810"/>
        <w:gridCol w:w="1422"/>
        <w:gridCol w:w="1435"/>
        <w:gridCol w:w="921"/>
        <w:gridCol w:w="1428"/>
        <w:gridCol w:w="1526"/>
        <w:gridCol w:w="1195"/>
      </w:tblGrid>
      <w:tr w:rsidR="001F6D5E" w:rsidRPr="0042305A" w:rsidTr="00A00DD8">
        <w:trPr>
          <w:trHeight w:val="300"/>
        </w:trPr>
        <w:tc>
          <w:tcPr>
            <w:tcW w:w="8737" w:type="dxa"/>
            <w:gridSpan w:val="7"/>
            <w:tcBorders>
              <w:top w:val="single" w:sz="8" w:space="0" w:color="auto"/>
              <w:left w:val="single" w:sz="8" w:space="0" w:color="auto"/>
              <w:bottom w:val="single" w:sz="4" w:space="0" w:color="auto"/>
              <w:right w:val="single" w:sz="8" w:space="0" w:color="000000"/>
            </w:tcBorders>
            <w:shd w:val="clear" w:color="auto" w:fill="auto"/>
            <w:vAlign w:val="bottom"/>
          </w:tcPr>
          <w:p w:rsidR="001F6D5E" w:rsidRPr="00AA3B8E" w:rsidRDefault="001F6D5E" w:rsidP="008F7421">
            <w:pPr>
              <w:widowControl/>
              <w:autoSpaceDE/>
              <w:autoSpaceDN/>
              <w:adjustRightInd/>
              <w:jc w:val="center"/>
              <w:rPr>
                <w:rFonts w:ascii="Arial" w:hAnsi="Arial" w:cs="Arial"/>
                <w:b/>
                <w:bCs/>
              </w:rPr>
            </w:pPr>
            <w:r w:rsidRPr="00AA3B8E">
              <w:rPr>
                <w:rFonts w:ascii="Arial" w:hAnsi="Arial" w:cs="Arial"/>
                <w:b/>
                <w:bCs/>
              </w:rPr>
              <w:t>Labor Survey Response Rates</w:t>
            </w:r>
          </w:p>
        </w:tc>
      </w:tr>
      <w:tr w:rsidR="00BE695C" w:rsidRPr="0042305A" w:rsidTr="00A00DD8">
        <w:trPr>
          <w:trHeight w:val="645"/>
        </w:trPr>
        <w:tc>
          <w:tcPr>
            <w:tcW w:w="22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F6D5E" w:rsidRPr="00AA3B8E" w:rsidRDefault="001F6D5E" w:rsidP="001F6D5E">
            <w:pPr>
              <w:widowControl/>
              <w:autoSpaceDE/>
              <w:autoSpaceDN/>
              <w:adjustRightInd/>
              <w:jc w:val="center"/>
              <w:rPr>
                <w:rFonts w:ascii="Arial" w:hAnsi="Arial" w:cs="Arial"/>
                <w:b/>
                <w:bCs/>
              </w:rPr>
            </w:pPr>
            <w:r w:rsidRPr="00AA3B8E">
              <w:rPr>
                <w:rFonts w:ascii="Arial" w:hAnsi="Arial" w:cs="Arial"/>
                <w:b/>
                <w:bCs/>
              </w:rPr>
              <w:t>Survey</w:t>
            </w:r>
          </w:p>
        </w:tc>
        <w:tc>
          <w:tcPr>
            <w:tcW w:w="1435" w:type="dxa"/>
            <w:tcBorders>
              <w:top w:val="nil"/>
              <w:left w:val="nil"/>
              <w:bottom w:val="single" w:sz="4" w:space="0" w:color="auto"/>
              <w:right w:val="single" w:sz="4" w:space="0" w:color="auto"/>
            </w:tcBorders>
            <w:shd w:val="clear" w:color="auto" w:fill="auto"/>
            <w:vAlign w:val="center"/>
          </w:tcPr>
          <w:p w:rsidR="0067238A" w:rsidRDefault="0067238A" w:rsidP="001F6D5E">
            <w:pPr>
              <w:widowControl/>
              <w:autoSpaceDE/>
              <w:autoSpaceDN/>
              <w:adjustRightInd/>
              <w:jc w:val="center"/>
              <w:rPr>
                <w:rFonts w:ascii="Arial" w:hAnsi="Arial" w:cs="Arial"/>
                <w:b/>
                <w:bCs/>
              </w:rPr>
            </w:pPr>
            <w:r>
              <w:rPr>
                <w:rFonts w:ascii="Arial" w:hAnsi="Arial" w:cs="Arial"/>
                <w:b/>
                <w:bCs/>
              </w:rPr>
              <w:t xml:space="preserve">Target </w:t>
            </w:r>
          </w:p>
          <w:p w:rsidR="001F6D5E" w:rsidRPr="00AA3B8E" w:rsidRDefault="001F6D5E" w:rsidP="001F6D5E">
            <w:pPr>
              <w:widowControl/>
              <w:autoSpaceDE/>
              <w:autoSpaceDN/>
              <w:adjustRightInd/>
              <w:jc w:val="center"/>
              <w:rPr>
                <w:rFonts w:ascii="Arial" w:hAnsi="Arial" w:cs="Arial"/>
                <w:b/>
                <w:bCs/>
              </w:rPr>
            </w:pPr>
            <w:r w:rsidRPr="00AA3B8E">
              <w:rPr>
                <w:rFonts w:ascii="Arial" w:hAnsi="Arial" w:cs="Arial"/>
                <w:b/>
                <w:bCs/>
              </w:rPr>
              <w:t>Sample Size</w:t>
            </w:r>
            <w:r w:rsidR="00A00DD8">
              <w:rPr>
                <w:rFonts w:ascii="Arial" w:hAnsi="Arial" w:cs="Arial"/>
                <w:b/>
                <w:bCs/>
              </w:rPr>
              <w:t xml:space="preserve"> </w:t>
            </w:r>
            <w:r w:rsidR="00A00DD8" w:rsidRPr="00A00DD8">
              <w:rPr>
                <w:rFonts w:ascii="Arial" w:hAnsi="Arial" w:cs="Arial"/>
                <w:b/>
                <w:bCs/>
                <w:u w:val="single"/>
              </w:rPr>
              <w:t>1</w:t>
            </w:r>
            <w:r w:rsidR="00A00DD8">
              <w:rPr>
                <w:rFonts w:ascii="Arial" w:hAnsi="Arial" w:cs="Arial"/>
                <w:b/>
                <w:bCs/>
              </w:rPr>
              <w:t>/</w:t>
            </w:r>
          </w:p>
        </w:tc>
        <w:tc>
          <w:tcPr>
            <w:tcW w:w="921" w:type="dxa"/>
            <w:tcBorders>
              <w:top w:val="nil"/>
              <w:left w:val="nil"/>
              <w:bottom w:val="single" w:sz="4" w:space="0" w:color="auto"/>
              <w:right w:val="single" w:sz="4" w:space="0" w:color="auto"/>
            </w:tcBorders>
            <w:shd w:val="clear" w:color="auto" w:fill="auto"/>
            <w:vAlign w:val="center"/>
          </w:tcPr>
          <w:p w:rsidR="001F6D5E" w:rsidRPr="00AA3B8E" w:rsidRDefault="001F6D5E" w:rsidP="001F6D5E">
            <w:pPr>
              <w:widowControl/>
              <w:autoSpaceDE/>
              <w:autoSpaceDN/>
              <w:adjustRightInd/>
              <w:jc w:val="center"/>
              <w:rPr>
                <w:rFonts w:ascii="Arial" w:hAnsi="Arial" w:cs="Arial"/>
                <w:b/>
                <w:bCs/>
              </w:rPr>
            </w:pPr>
            <w:r w:rsidRPr="00AA3B8E">
              <w:rPr>
                <w:rFonts w:ascii="Arial" w:hAnsi="Arial" w:cs="Arial"/>
                <w:b/>
                <w:bCs/>
              </w:rPr>
              <w:t>Freq.</w:t>
            </w:r>
          </w:p>
        </w:tc>
        <w:tc>
          <w:tcPr>
            <w:tcW w:w="1428" w:type="dxa"/>
            <w:tcBorders>
              <w:top w:val="nil"/>
              <w:left w:val="nil"/>
              <w:bottom w:val="single" w:sz="4" w:space="0" w:color="auto"/>
              <w:right w:val="single" w:sz="4" w:space="0" w:color="auto"/>
            </w:tcBorders>
            <w:shd w:val="clear" w:color="auto" w:fill="auto"/>
            <w:vAlign w:val="center"/>
          </w:tcPr>
          <w:p w:rsidR="001F6D5E" w:rsidRPr="0067238A" w:rsidRDefault="001F6D5E" w:rsidP="00A00DD8">
            <w:pPr>
              <w:widowControl/>
              <w:autoSpaceDE/>
              <w:autoSpaceDN/>
              <w:adjustRightInd/>
              <w:jc w:val="center"/>
              <w:rPr>
                <w:rFonts w:ascii="Arial" w:hAnsi="Arial" w:cs="Arial"/>
                <w:b/>
                <w:bCs/>
              </w:rPr>
            </w:pPr>
            <w:r w:rsidRPr="0067238A">
              <w:rPr>
                <w:rFonts w:ascii="Arial" w:hAnsi="Arial" w:cs="Arial"/>
                <w:b/>
                <w:bCs/>
              </w:rPr>
              <w:t>Total Contacts</w:t>
            </w:r>
            <w:r w:rsidR="0067238A">
              <w:rPr>
                <w:rFonts w:ascii="Arial" w:hAnsi="Arial" w:cs="Arial"/>
                <w:b/>
                <w:bCs/>
              </w:rPr>
              <w:t xml:space="preserve"> </w:t>
            </w:r>
            <w:r w:rsidR="00A00DD8" w:rsidRPr="00A00DD8">
              <w:rPr>
                <w:rFonts w:ascii="Arial" w:hAnsi="Arial" w:cs="Arial"/>
                <w:b/>
                <w:bCs/>
                <w:u w:val="single"/>
              </w:rPr>
              <w:t>2</w:t>
            </w:r>
            <w:r w:rsidR="0067238A">
              <w:rPr>
                <w:rFonts w:ascii="Arial" w:hAnsi="Arial" w:cs="Arial"/>
                <w:b/>
                <w:bCs/>
              </w:rPr>
              <w:t>/</w:t>
            </w:r>
          </w:p>
        </w:tc>
        <w:tc>
          <w:tcPr>
            <w:tcW w:w="1526" w:type="dxa"/>
            <w:tcBorders>
              <w:top w:val="nil"/>
              <w:left w:val="nil"/>
              <w:bottom w:val="single" w:sz="4" w:space="0" w:color="auto"/>
              <w:right w:val="single" w:sz="4" w:space="0" w:color="auto"/>
            </w:tcBorders>
            <w:shd w:val="clear" w:color="auto" w:fill="auto"/>
            <w:vAlign w:val="center"/>
          </w:tcPr>
          <w:p w:rsidR="001F6D5E" w:rsidRPr="0067238A" w:rsidRDefault="001F6D5E" w:rsidP="001F6D5E">
            <w:pPr>
              <w:widowControl/>
              <w:autoSpaceDE/>
              <w:autoSpaceDN/>
              <w:adjustRightInd/>
              <w:jc w:val="center"/>
              <w:rPr>
                <w:rFonts w:ascii="Arial" w:hAnsi="Arial" w:cs="Arial"/>
                <w:b/>
                <w:bCs/>
              </w:rPr>
            </w:pPr>
            <w:r w:rsidRPr="0067238A">
              <w:rPr>
                <w:rFonts w:ascii="Arial" w:hAnsi="Arial" w:cs="Arial"/>
                <w:b/>
                <w:bCs/>
              </w:rPr>
              <w:t>Total Responses</w:t>
            </w:r>
          </w:p>
        </w:tc>
        <w:tc>
          <w:tcPr>
            <w:tcW w:w="1195" w:type="dxa"/>
            <w:tcBorders>
              <w:top w:val="nil"/>
              <w:left w:val="nil"/>
              <w:bottom w:val="single" w:sz="4" w:space="0" w:color="auto"/>
              <w:right w:val="single" w:sz="8" w:space="0" w:color="auto"/>
            </w:tcBorders>
            <w:shd w:val="clear" w:color="auto" w:fill="auto"/>
            <w:vAlign w:val="center"/>
          </w:tcPr>
          <w:p w:rsidR="001F6D5E" w:rsidRPr="0067238A" w:rsidRDefault="001F6D5E" w:rsidP="001F6D5E">
            <w:pPr>
              <w:widowControl/>
              <w:autoSpaceDE/>
              <w:autoSpaceDN/>
              <w:adjustRightInd/>
              <w:jc w:val="center"/>
              <w:rPr>
                <w:rFonts w:ascii="Arial" w:hAnsi="Arial" w:cs="Arial"/>
                <w:b/>
                <w:bCs/>
              </w:rPr>
            </w:pPr>
            <w:r w:rsidRPr="0067238A">
              <w:rPr>
                <w:rFonts w:ascii="Arial" w:hAnsi="Arial" w:cs="Arial"/>
                <w:b/>
                <w:bCs/>
              </w:rPr>
              <w:t>Response Rate</w:t>
            </w:r>
          </w:p>
        </w:tc>
      </w:tr>
      <w:tr w:rsidR="00BE695C" w:rsidRPr="0042305A" w:rsidTr="00A00DD8">
        <w:trPr>
          <w:trHeight w:val="285"/>
        </w:trPr>
        <w:tc>
          <w:tcPr>
            <w:tcW w:w="810" w:type="dxa"/>
            <w:vMerge w:val="restart"/>
            <w:tcBorders>
              <w:top w:val="nil"/>
              <w:left w:val="single" w:sz="8" w:space="0" w:color="auto"/>
              <w:bottom w:val="single" w:sz="4" w:space="0" w:color="auto"/>
              <w:right w:val="single" w:sz="4" w:space="0" w:color="auto"/>
            </w:tcBorders>
            <w:vAlign w:val="center"/>
          </w:tcPr>
          <w:p w:rsidR="001F6D5E" w:rsidRPr="00AA3B8E" w:rsidRDefault="008F7421" w:rsidP="008F7421">
            <w:pPr>
              <w:widowControl/>
              <w:autoSpaceDE/>
              <w:autoSpaceDN/>
              <w:adjustRightInd/>
              <w:jc w:val="center"/>
              <w:rPr>
                <w:rFonts w:ascii="Arial" w:hAnsi="Arial" w:cs="Arial"/>
              </w:rPr>
            </w:pPr>
            <w:r w:rsidRPr="00AA3B8E">
              <w:rPr>
                <w:rFonts w:ascii="Arial" w:hAnsi="Arial" w:cs="Arial"/>
              </w:rPr>
              <w:t>Date</w:t>
            </w:r>
          </w:p>
        </w:tc>
        <w:tc>
          <w:tcPr>
            <w:tcW w:w="1422" w:type="dxa"/>
            <w:tcBorders>
              <w:top w:val="nil"/>
              <w:left w:val="nil"/>
              <w:bottom w:val="single" w:sz="4" w:space="0" w:color="auto"/>
              <w:right w:val="single" w:sz="4" w:space="0" w:color="auto"/>
            </w:tcBorders>
            <w:shd w:val="clear" w:color="auto" w:fill="auto"/>
            <w:vAlign w:val="bottom"/>
          </w:tcPr>
          <w:p w:rsidR="001F6D5E" w:rsidRPr="00AA3B8E" w:rsidRDefault="001F6D5E" w:rsidP="006F6AA9">
            <w:pPr>
              <w:widowControl/>
              <w:autoSpaceDE/>
              <w:autoSpaceDN/>
              <w:adjustRightInd/>
              <w:jc w:val="center"/>
              <w:rPr>
                <w:rFonts w:ascii="Arial" w:hAnsi="Arial" w:cs="Arial"/>
              </w:rPr>
            </w:pPr>
            <w:r w:rsidRPr="00AA3B8E">
              <w:rPr>
                <w:rFonts w:ascii="Arial" w:hAnsi="Arial" w:cs="Arial"/>
              </w:rPr>
              <w:t xml:space="preserve">Apr. </w:t>
            </w:r>
            <w:r w:rsidR="00D32F45" w:rsidRPr="00AA3B8E">
              <w:rPr>
                <w:rFonts w:ascii="Arial" w:hAnsi="Arial" w:cs="Arial"/>
              </w:rPr>
              <w:t>201</w:t>
            </w:r>
            <w:r w:rsidR="006F6AA9" w:rsidRPr="00AA3B8E">
              <w:rPr>
                <w:rFonts w:ascii="Arial" w:hAnsi="Arial" w:cs="Arial"/>
              </w:rPr>
              <w:t>4</w:t>
            </w:r>
          </w:p>
        </w:tc>
        <w:tc>
          <w:tcPr>
            <w:tcW w:w="1435" w:type="dxa"/>
            <w:tcBorders>
              <w:top w:val="nil"/>
              <w:left w:val="nil"/>
              <w:bottom w:val="single" w:sz="4" w:space="0" w:color="auto"/>
              <w:right w:val="single" w:sz="4" w:space="0" w:color="auto"/>
            </w:tcBorders>
            <w:shd w:val="clear" w:color="auto" w:fill="auto"/>
            <w:vAlign w:val="bottom"/>
          </w:tcPr>
          <w:p w:rsidR="00407448" w:rsidRPr="00AA3B8E" w:rsidRDefault="004C64B7" w:rsidP="0067238A">
            <w:pPr>
              <w:widowControl/>
              <w:autoSpaceDE/>
              <w:autoSpaceDN/>
              <w:adjustRightInd/>
              <w:ind w:firstLineChars="300" w:firstLine="600"/>
              <w:jc w:val="right"/>
              <w:rPr>
                <w:rFonts w:ascii="Arial" w:hAnsi="Arial" w:cs="Arial"/>
              </w:rPr>
            </w:pPr>
            <w:r>
              <w:rPr>
                <w:rFonts w:ascii="Arial" w:hAnsi="Arial" w:cs="Arial"/>
              </w:rPr>
              <w:t>9,848</w:t>
            </w:r>
          </w:p>
        </w:tc>
        <w:tc>
          <w:tcPr>
            <w:tcW w:w="921" w:type="dxa"/>
            <w:tcBorders>
              <w:top w:val="nil"/>
              <w:left w:val="nil"/>
              <w:bottom w:val="single" w:sz="4" w:space="0" w:color="auto"/>
              <w:right w:val="single" w:sz="4" w:space="0" w:color="auto"/>
            </w:tcBorders>
            <w:shd w:val="clear" w:color="auto" w:fill="auto"/>
            <w:vAlign w:val="bottom"/>
          </w:tcPr>
          <w:p w:rsidR="001F6D5E" w:rsidRPr="00AA3B8E" w:rsidRDefault="001F6D5E" w:rsidP="00407448">
            <w:pPr>
              <w:widowControl/>
              <w:autoSpaceDE/>
              <w:autoSpaceDN/>
              <w:adjustRightInd/>
              <w:jc w:val="center"/>
              <w:rPr>
                <w:rFonts w:ascii="Arial" w:hAnsi="Arial" w:cs="Arial"/>
              </w:rPr>
            </w:pPr>
            <w:r w:rsidRPr="00AA3B8E">
              <w:rPr>
                <w:rFonts w:ascii="Arial" w:hAnsi="Arial" w:cs="Arial"/>
              </w:rPr>
              <w:t>1</w:t>
            </w:r>
          </w:p>
        </w:tc>
        <w:tc>
          <w:tcPr>
            <w:tcW w:w="1428" w:type="dxa"/>
            <w:tcBorders>
              <w:top w:val="nil"/>
              <w:left w:val="nil"/>
              <w:bottom w:val="single" w:sz="4" w:space="0" w:color="auto"/>
              <w:right w:val="single" w:sz="4" w:space="0" w:color="auto"/>
            </w:tcBorders>
            <w:shd w:val="clear" w:color="auto" w:fill="auto"/>
            <w:vAlign w:val="center"/>
          </w:tcPr>
          <w:p w:rsidR="001F6D5E" w:rsidRPr="0067238A" w:rsidRDefault="004C64B7" w:rsidP="004C64B7">
            <w:pPr>
              <w:widowControl/>
              <w:autoSpaceDE/>
              <w:autoSpaceDN/>
              <w:adjustRightInd/>
              <w:ind w:firstLineChars="300" w:firstLine="600"/>
              <w:jc w:val="right"/>
              <w:rPr>
                <w:rFonts w:ascii="Arial" w:hAnsi="Arial" w:cs="Arial"/>
              </w:rPr>
            </w:pPr>
            <w:r>
              <w:rPr>
                <w:rFonts w:ascii="Arial" w:hAnsi="Arial" w:cs="Arial"/>
              </w:rPr>
              <w:t>9,583</w:t>
            </w:r>
          </w:p>
        </w:tc>
        <w:tc>
          <w:tcPr>
            <w:tcW w:w="1526" w:type="dxa"/>
            <w:tcBorders>
              <w:top w:val="nil"/>
              <w:left w:val="nil"/>
              <w:bottom w:val="single" w:sz="4" w:space="0" w:color="auto"/>
              <w:right w:val="single" w:sz="4" w:space="0" w:color="auto"/>
            </w:tcBorders>
            <w:shd w:val="clear" w:color="auto" w:fill="auto"/>
            <w:vAlign w:val="bottom"/>
          </w:tcPr>
          <w:p w:rsidR="001F6D5E" w:rsidRPr="0067238A" w:rsidRDefault="004C64B7" w:rsidP="004C64B7">
            <w:pPr>
              <w:widowControl/>
              <w:autoSpaceDE/>
              <w:autoSpaceDN/>
              <w:adjustRightInd/>
              <w:ind w:firstLineChars="300" w:firstLine="600"/>
              <w:jc w:val="right"/>
              <w:rPr>
                <w:rFonts w:ascii="Arial" w:hAnsi="Arial" w:cs="Arial"/>
              </w:rPr>
            </w:pPr>
            <w:r>
              <w:rPr>
                <w:rFonts w:ascii="Arial" w:hAnsi="Arial" w:cs="Arial"/>
              </w:rPr>
              <w:t>6,109</w:t>
            </w:r>
          </w:p>
        </w:tc>
        <w:tc>
          <w:tcPr>
            <w:tcW w:w="1195" w:type="dxa"/>
            <w:tcBorders>
              <w:top w:val="nil"/>
              <w:left w:val="nil"/>
              <w:bottom w:val="single" w:sz="4" w:space="0" w:color="auto"/>
              <w:right w:val="single" w:sz="8" w:space="0" w:color="auto"/>
            </w:tcBorders>
            <w:shd w:val="clear" w:color="auto" w:fill="auto"/>
            <w:vAlign w:val="bottom"/>
          </w:tcPr>
          <w:p w:rsidR="001F6D5E" w:rsidRPr="0067238A" w:rsidRDefault="0067238A" w:rsidP="004C64B7">
            <w:pPr>
              <w:widowControl/>
              <w:autoSpaceDE/>
              <w:autoSpaceDN/>
              <w:adjustRightInd/>
              <w:jc w:val="right"/>
              <w:rPr>
                <w:rFonts w:ascii="Arial" w:hAnsi="Arial" w:cs="Arial"/>
              </w:rPr>
            </w:pPr>
            <w:r w:rsidRPr="0067238A">
              <w:rPr>
                <w:rFonts w:ascii="Arial" w:hAnsi="Arial" w:cs="Arial"/>
              </w:rPr>
              <w:t>6</w:t>
            </w:r>
            <w:r w:rsidR="004C64B7">
              <w:rPr>
                <w:rFonts w:ascii="Arial" w:hAnsi="Arial" w:cs="Arial"/>
              </w:rPr>
              <w:t>3.7</w:t>
            </w:r>
            <w:r w:rsidRPr="0067238A">
              <w:rPr>
                <w:rFonts w:ascii="Arial" w:hAnsi="Arial" w:cs="Arial"/>
              </w:rPr>
              <w:t>%</w:t>
            </w:r>
          </w:p>
        </w:tc>
      </w:tr>
      <w:tr w:rsidR="00BE695C" w:rsidRPr="0042305A" w:rsidTr="00A00DD8">
        <w:trPr>
          <w:trHeight w:val="285"/>
        </w:trPr>
        <w:tc>
          <w:tcPr>
            <w:tcW w:w="810" w:type="dxa"/>
            <w:vMerge/>
            <w:tcBorders>
              <w:top w:val="nil"/>
              <w:left w:val="single" w:sz="8" w:space="0" w:color="auto"/>
              <w:bottom w:val="single" w:sz="4" w:space="0" w:color="auto"/>
              <w:right w:val="single" w:sz="4" w:space="0" w:color="auto"/>
            </w:tcBorders>
            <w:vAlign w:val="center"/>
          </w:tcPr>
          <w:p w:rsidR="001F6D5E" w:rsidRPr="00AA3B8E" w:rsidRDefault="001F6D5E" w:rsidP="001F6D5E">
            <w:pPr>
              <w:widowControl/>
              <w:autoSpaceDE/>
              <w:autoSpaceDN/>
              <w:adjustRightInd/>
              <w:rPr>
                <w:rFonts w:ascii="Arial" w:hAnsi="Arial" w:cs="Arial"/>
              </w:rPr>
            </w:pPr>
          </w:p>
        </w:tc>
        <w:tc>
          <w:tcPr>
            <w:tcW w:w="1422" w:type="dxa"/>
            <w:tcBorders>
              <w:top w:val="nil"/>
              <w:left w:val="nil"/>
              <w:bottom w:val="single" w:sz="4" w:space="0" w:color="auto"/>
              <w:right w:val="single" w:sz="4" w:space="0" w:color="auto"/>
            </w:tcBorders>
            <w:shd w:val="clear" w:color="auto" w:fill="auto"/>
            <w:vAlign w:val="bottom"/>
          </w:tcPr>
          <w:p w:rsidR="001F6D5E" w:rsidRPr="00AA3B8E" w:rsidRDefault="001F6D5E" w:rsidP="00407448">
            <w:pPr>
              <w:widowControl/>
              <w:autoSpaceDE/>
              <w:autoSpaceDN/>
              <w:adjustRightInd/>
              <w:jc w:val="center"/>
              <w:rPr>
                <w:rFonts w:ascii="Arial" w:hAnsi="Arial" w:cs="Arial"/>
              </w:rPr>
            </w:pPr>
            <w:r w:rsidRPr="00AA3B8E">
              <w:rPr>
                <w:rFonts w:ascii="Arial" w:hAnsi="Arial" w:cs="Arial"/>
              </w:rPr>
              <w:t xml:space="preserve">Oct. </w:t>
            </w:r>
            <w:r w:rsidR="0050045B" w:rsidRPr="00AA3B8E">
              <w:rPr>
                <w:rFonts w:ascii="Arial" w:hAnsi="Arial" w:cs="Arial"/>
              </w:rPr>
              <w:t>201</w:t>
            </w:r>
            <w:r w:rsidR="00407448" w:rsidRPr="00AA3B8E">
              <w:rPr>
                <w:rFonts w:ascii="Arial" w:hAnsi="Arial" w:cs="Arial"/>
              </w:rPr>
              <w:t>4</w:t>
            </w:r>
          </w:p>
        </w:tc>
        <w:tc>
          <w:tcPr>
            <w:tcW w:w="1435" w:type="dxa"/>
            <w:tcBorders>
              <w:top w:val="nil"/>
              <w:left w:val="nil"/>
              <w:bottom w:val="single" w:sz="4" w:space="0" w:color="auto"/>
              <w:right w:val="single" w:sz="4" w:space="0" w:color="auto"/>
            </w:tcBorders>
            <w:shd w:val="clear" w:color="auto" w:fill="auto"/>
            <w:vAlign w:val="bottom"/>
          </w:tcPr>
          <w:p w:rsidR="001F6D5E" w:rsidRPr="00AA3B8E" w:rsidRDefault="004C64B7" w:rsidP="0067238A">
            <w:pPr>
              <w:widowControl/>
              <w:autoSpaceDE/>
              <w:autoSpaceDN/>
              <w:adjustRightInd/>
              <w:ind w:firstLineChars="300" w:firstLine="600"/>
              <w:jc w:val="right"/>
              <w:rPr>
                <w:rFonts w:ascii="Arial" w:hAnsi="Arial" w:cs="Arial"/>
              </w:rPr>
            </w:pPr>
            <w:r>
              <w:rPr>
                <w:rFonts w:ascii="Arial" w:hAnsi="Arial" w:cs="Arial"/>
              </w:rPr>
              <w:t>11,682</w:t>
            </w:r>
          </w:p>
        </w:tc>
        <w:tc>
          <w:tcPr>
            <w:tcW w:w="921" w:type="dxa"/>
            <w:tcBorders>
              <w:top w:val="nil"/>
              <w:left w:val="nil"/>
              <w:bottom w:val="single" w:sz="4" w:space="0" w:color="auto"/>
              <w:right w:val="single" w:sz="4" w:space="0" w:color="auto"/>
            </w:tcBorders>
            <w:shd w:val="clear" w:color="auto" w:fill="auto"/>
            <w:vAlign w:val="bottom"/>
          </w:tcPr>
          <w:p w:rsidR="001F6D5E" w:rsidRPr="00AA3B8E" w:rsidRDefault="001F6D5E" w:rsidP="001F6D5E">
            <w:pPr>
              <w:widowControl/>
              <w:autoSpaceDE/>
              <w:autoSpaceDN/>
              <w:adjustRightInd/>
              <w:jc w:val="center"/>
              <w:rPr>
                <w:rFonts w:ascii="Arial" w:hAnsi="Arial" w:cs="Arial"/>
              </w:rPr>
            </w:pPr>
            <w:r w:rsidRPr="00AA3B8E">
              <w:rPr>
                <w:rFonts w:ascii="Arial" w:hAnsi="Arial" w:cs="Arial"/>
              </w:rPr>
              <w:t>1</w:t>
            </w:r>
          </w:p>
        </w:tc>
        <w:tc>
          <w:tcPr>
            <w:tcW w:w="1428" w:type="dxa"/>
            <w:tcBorders>
              <w:top w:val="nil"/>
              <w:left w:val="nil"/>
              <w:bottom w:val="single" w:sz="4" w:space="0" w:color="auto"/>
              <w:right w:val="single" w:sz="4" w:space="0" w:color="auto"/>
            </w:tcBorders>
            <w:shd w:val="clear" w:color="auto" w:fill="auto"/>
            <w:vAlign w:val="center"/>
          </w:tcPr>
          <w:p w:rsidR="001F6D5E" w:rsidRPr="0067238A" w:rsidRDefault="004C64B7" w:rsidP="00BE695C">
            <w:pPr>
              <w:widowControl/>
              <w:autoSpaceDE/>
              <w:autoSpaceDN/>
              <w:adjustRightInd/>
              <w:ind w:firstLineChars="300" w:firstLine="600"/>
              <w:jc w:val="right"/>
              <w:rPr>
                <w:rFonts w:ascii="Arial" w:hAnsi="Arial" w:cs="Arial"/>
              </w:rPr>
            </w:pPr>
            <w:r>
              <w:rPr>
                <w:rFonts w:ascii="Arial" w:hAnsi="Arial" w:cs="Arial"/>
              </w:rPr>
              <w:t>11,435</w:t>
            </w:r>
          </w:p>
        </w:tc>
        <w:tc>
          <w:tcPr>
            <w:tcW w:w="1526" w:type="dxa"/>
            <w:tcBorders>
              <w:top w:val="nil"/>
              <w:left w:val="nil"/>
              <w:bottom w:val="single" w:sz="4" w:space="0" w:color="auto"/>
              <w:right w:val="single" w:sz="4" w:space="0" w:color="auto"/>
            </w:tcBorders>
            <w:shd w:val="clear" w:color="auto" w:fill="auto"/>
            <w:vAlign w:val="bottom"/>
          </w:tcPr>
          <w:p w:rsidR="001F6D5E" w:rsidRPr="0067238A" w:rsidRDefault="004C64B7" w:rsidP="00BE695C">
            <w:pPr>
              <w:widowControl/>
              <w:autoSpaceDE/>
              <w:autoSpaceDN/>
              <w:adjustRightInd/>
              <w:ind w:firstLineChars="300" w:firstLine="600"/>
              <w:jc w:val="right"/>
              <w:rPr>
                <w:rFonts w:ascii="Arial" w:hAnsi="Arial" w:cs="Arial"/>
              </w:rPr>
            </w:pPr>
            <w:r>
              <w:rPr>
                <w:rFonts w:ascii="Arial" w:hAnsi="Arial" w:cs="Arial"/>
              </w:rPr>
              <w:t>7,189</w:t>
            </w:r>
          </w:p>
        </w:tc>
        <w:tc>
          <w:tcPr>
            <w:tcW w:w="1195" w:type="dxa"/>
            <w:tcBorders>
              <w:top w:val="nil"/>
              <w:left w:val="nil"/>
              <w:bottom w:val="single" w:sz="4" w:space="0" w:color="auto"/>
              <w:right w:val="single" w:sz="8" w:space="0" w:color="auto"/>
            </w:tcBorders>
            <w:shd w:val="clear" w:color="auto" w:fill="auto"/>
            <w:vAlign w:val="bottom"/>
          </w:tcPr>
          <w:p w:rsidR="001F6D5E" w:rsidRPr="0067238A" w:rsidRDefault="004C64B7" w:rsidP="0067238A">
            <w:pPr>
              <w:widowControl/>
              <w:autoSpaceDE/>
              <w:autoSpaceDN/>
              <w:adjustRightInd/>
              <w:jc w:val="right"/>
              <w:rPr>
                <w:rFonts w:ascii="Arial" w:hAnsi="Arial" w:cs="Arial"/>
              </w:rPr>
            </w:pPr>
            <w:r>
              <w:rPr>
                <w:rFonts w:ascii="Arial" w:hAnsi="Arial" w:cs="Arial"/>
              </w:rPr>
              <w:t>62.9</w:t>
            </w:r>
            <w:r w:rsidR="0067238A" w:rsidRPr="0067238A">
              <w:rPr>
                <w:rFonts w:ascii="Arial" w:hAnsi="Arial" w:cs="Arial"/>
              </w:rPr>
              <w:t>%</w:t>
            </w:r>
          </w:p>
        </w:tc>
      </w:tr>
    </w:tbl>
    <w:p w:rsidR="00A00DD8" w:rsidRDefault="00A00DD8" w:rsidP="00A00DD8">
      <w:pPr>
        <w:widowControl/>
        <w:ind w:left="540" w:hanging="270"/>
        <w:rPr>
          <w:rFonts w:ascii="Arial" w:hAnsi="Arial" w:cs="Arial"/>
          <w:sz w:val="22"/>
          <w:szCs w:val="22"/>
          <w:u w:val="single"/>
        </w:rPr>
      </w:pPr>
    </w:p>
    <w:p w:rsidR="00A00DD8" w:rsidRPr="00A00DD8" w:rsidRDefault="00A00DD8" w:rsidP="00A00DD8">
      <w:pPr>
        <w:widowControl/>
        <w:ind w:left="540" w:hanging="270"/>
        <w:rPr>
          <w:rFonts w:ascii="Arial" w:hAnsi="Arial" w:cs="Arial"/>
          <w:sz w:val="22"/>
          <w:szCs w:val="22"/>
        </w:rPr>
      </w:pPr>
      <w:r>
        <w:rPr>
          <w:rFonts w:ascii="Arial" w:hAnsi="Arial" w:cs="Arial"/>
          <w:sz w:val="22"/>
          <w:szCs w:val="22"/>
          <w:u w:val="single"/>
        </w:rPr>
        <w:t>1</w:t>
      </w:r>
      <w:r>
        <w:rPr>
          <w:rFonts w:ascii="Arial" w:hAnsi="Arial" w:cs="Arial"/>
          <w:sz w:val="22"/>
          <w:szCs w:val="22"/>
        </w:rPr>
        <w:t xml:space="preserve">/ </w:t>
      </w:r>
      <w:r w:rsidR="00AD69F2">
        <w:rPr>
          <w:rFonts w:ascii="Arial" w:hAnsi="Arial" w:cs="Arial"/>
          <w:sz w:val="22"/>
          <w:szCs w:val="22"/>
        </w:rPr>
        <w:t>the</w:t>
      </w:r>
      <w:r>
        <w:rPr>
          <w:rFonts w:ascii="Arial" w:hAnsi="Arial" w:cs="Arial"/>
          <w:sz w:val="22"/>
          <w:szCs w:val="22"/>
        </w:rPr>
        <w:t xml:space="preserve"> target sample does not include the nearly 3,000 operators in CA for which NASS receives administrative data.</w:t>
      </w:r>
    </w:p>
    <w:p w:rsidR="00AF0400" w:rsidRPr="0067238A" w:rsidRDefault="00A00DD8" w:rsidP="00A00DD8">
      <w:pPr>
        <w:widowControl/>
        <w:ind w:left="540" w:hanging="270"/>
        <w:rPr>
          <w:rFonts w:ascii="Arial" w:hAnsi="Arial" w:cs="Arial"/>
          <w:sz w:val="22"/>
          <w:szCs w:val="22"/>
        </w:rPr>
      </w:pPr>
      <w:r w:rsidRPr="00A00DD8">
        <w:rPr>
          <w:rFonts w:ascii="Arial" w:hAnsi="Arial" w:cs="Arial"/>
          <w:sz w:val="22"/>
          <w:szCs w:val="22"/>
          <w:u w:val="single"/>
        </w:rPr>
        <w:t>2</w:t>
      </w:r>
      <w:r w:rsidR="0067238A" w:rsidRPr="0067238A">
        <w:rPr>
          <w:rFonts w:ascii="Arial" w:hAnsi="Arial" w:cs="Arial"/>
          <w:sz w:val="22"/>
          <w:szCs w:val="22"/>
        </w:rPr>
        <w:t xml:space="preserve">/ </w:t>
      </w:r>
      <w:r w:rsidR="00AD69F2" w:rsidRPr="0067238A">
        <w:rPr>
          <w:rFonts w:ascii="Arial" w:hAnsi="Arial" w:cs="Arial"/>
          <w:sz w:val="22"/>
          <w:szCs w:val="22"/>
        </w:rPr>
        <w:t>the</w:t>
      </w:r>
      <w:r w:rsidR="0067238A" w:rsidRPr="0067238A">
        <w:rPr>
          <w:rFonts w:ascii="Arial" w:hAnsi="Arial" w:cs="Arial"/>
          <w:sz w:val="22"/>
          <w:szCs w:val="22"/>
        </w:rPr>
        <w:t xml:space="preserve"> total </w:t>
      </w:r>
      <w:r w:rsidR="00AD69F2" w:rsidRPr="0067238A">
        <w:rPr>
          <w:rFonts w:ascii="Arial" w:hAnsi="Arial" w:cs="Arial"/>
          <w:sz w:val="22"/>
          <w:szCs w:val="22"/>
        </w:rPr>
        <w:t>contacts</w:t>
      </w:r>
      <w:r w:rsidR="0067238A" w:rsidRPr="0067238A">
        <w:rPr>
          <w:rFonts w:ascii="Arial" w:hAnsi="Arial" w:cs="Arial"/>
          <w:sz w:val="22"/>
          <w:szCs w:val="22"/>
        </w:rPr>
        <w:t xml:space="preserve"> are the number of records that were in scope for the survey.</w:t>
      </w:r>
      <w:r w:rsidR="0067238A">
        <w:rPr>
          <w:rFonts w:ascii="Arial" w:hAnsi="Arial" w:cs="Arial"/>
          <w:sz w:val="22"/>
          <w:szCs w:val="22"/>
        </w:rPr>
        <w:t xml:space="preserve"> It excludes office holds, out of business, and known zeros.</w:t>
      </w:r>
    </w:p>
    <w:p w:rsidR="00BE695C" w:rsidRPr="00234A38" w:rsidRDefault="00BE695C">
      <w:pPr>
        <w:widowControl/>
        <w:rPr>
          <w:rFonts w:ascii="Arial" w:hAnsi="Arial" w:cs="Arial"/>
          <w:sz w:val="24"/>
          <w:szCs w:val="24"/>
        </w:rPr>
      </w:pPr>
    </w:p>
    <w:p w:rsidR="00AF0400" w:rsidRPr="00234A38" w:rsidRDefault="00AF0400">
      <w:pPr>
        <w:widowControl/>
        <w:tabs>
          <w:tab w:val="left" w:pos="720"/>
        </w:tabs>
        <w:ind w:left="720" w:hanging="720"/>
        <w:rPr>
          <w:rFonts w:ascii="Arial" w:hAnsi="Arial" w:cs="Arial"/>
          <w:b/>
          <w:bCs/>
          <w:sz w:val="24"/>
          <w:szCs w:val="24"/>
        </w:rPr>
      </w:pPr>
      <w:r w:rsidRPr="00234A38">
        <w:rPr>
          <w:rFonts w:ascii="Arial" w:hAnsi="Arial" w:cs="Arial"/>
          <w:b/>
          <w:bCs/>
          <w:sz w:val="24"/>
          <w:szCs w:val="24"/>
        </w:rPr>
        <w:t>2.</w:t>
      </w:r>
      <w:r w:rsidRPr="00234A38">
        <w:rPr>
          <w:rFonts w:ascii="Arial" w:hAnsi="Arial" w:cs="Arial"/>
          <w:b/>
          <w:bCs/>
          <w:sz w:val="24"/>
          <w:szCs w:val="24"/>
        </w:rPr>
        <w:tab/>
        <w:t>Describe the procedures for the collection of information including:</w:t>
      </w:r>
    </w:p>
    <w:p w:rsidR="00AF0400" w:rsidRPr="00234A38" w:rsidRDefault="00AF0400">
      <w:pPr>
        <w:widowControl/>
        <w:tabs>
          <w:tab w:val="left" w:pos="720"/>
          <w:tab w:val="left" w:pos="1440"/>
        </w:tabs>
        <w:ind w:left="1440" w:hanging="1440"/>
        <w:rPr>
          <w:rFonts w:ascii="Arial" w:hAnsi="Arial" w:cs="Arial"/>
          <w:b/>
          <w:bCs/>
          <w:sz w:val="24"/>
          <w:szCs w:val="24"/>
        </w:rPr>
      </w:pPr>
      <w:r w:rsidRPr="00234A38">
        <w:rPr>
          <w:rFonts w:ascii="Arial" w:hAnsi="Arial" w:cs="Arial"/>
          <w:b/>
          <w:bCs/>
          <w:sz w:val="24"/>
          <w:szCs w:val="24"/>
        </w:rPr>
        <w:tab/>
        <w:t>•</w:t>
      </w:r>
      <w:r w:rsidRPr="00234A38">
        <w:rPr>
          <w:rFonts w:ascii="Arial" w:hAnsi="Arial" w:cs="Arial"/>
          <w:b/>
          <w:bCs/>
          <w:sz w:val="24"/>
          <w:szCs w:val="24"/>
        </w:rPr>
        <w:tab/>
        <w:t>statistical methodology for stratification and sample selection,</w:t>
      </w:r>
    </w:p>
    <w:p w:rsidR="00AF0400" w:rsidRPr="00234A38" w:rsidRDefault="00AF0400">
      <w:pPr>
        <w:widowControl/>
        <w:tabs>
          <w:tab w:val="left" w:pos="720"/>
          <w:tab w:val="left" w:pos="1440"/>
        </w:tabs>
        <w:ind w:left="1440" w:hanging="1440"/>
        <w:rPr>
          <w:rFonts w:ascii="Arial" w:hAnsi="Arial" w:cs="Arial"/>
          <w:b/>
          <w:bCs/>
          <w:sz w:val="24"/>
          <w:szCs w:val="24"/>
        </w:rPr>
      </w:pPr>
      <w:r w:rsidRPr="00234A38">
        <w:rPr>
          <w:rFonts w:ascii="Arial" w:hAnsi="Arial" w:cs="Arial"/>
          <w:b/>
          <w:bCs/>
          <w:sz w:val="24"/>
          <w:szCs w:val="24"/>
        </w:rPr>
        <w:tab/>
        <w:t>•</w:t>
      </w:r>
      <w:r w:rsidRPr="00234A38">
        <w:rPr>
          <w:rFonts w:ascii="Arial" w:hAnsi="Arial" w:cs="Arial"/>
          <w:b/>
          <w:bCs/>
          <w:sz w:val="24"/>
          <w:szCs w:val="24"/>
        </w:rPr>
        <w:tab/>
        <w:t>estimation procedure,</w:t>
      </w:r>
    </w:p>
    <w:p w:rsidR="00AF0400" w:rsidRPr="00234A38" w:rsidRDefault="00AF0400">
      <w:pPr>
        <w:widowControl/>
        <w:tabs>
          <w:tab w:val="left" w:pos="720"/>
          <w:tab w:val="left" w:pos="1440"/>
        </w:tabs>
        <w:ind w:left="1440" w:hanging="1440"/>
        <w:rPr>
          <w:rFonts w:ascii="Arial" w:hAnsi="Arial" w:cs="Arial"/>
          <w:b/>
          <w:bCs/>
          <w:sz w:val="24"/>
          <w:szCs w:val="24"/>
        </w:rPr>
      </w:pPr>
      <w:r w:rsidRPr="00234A38">
        <w:rPr>
          <w:rFonts w:ascii="Arial" w:hAnsi="Arial" w:cs="Arial"/>
          <w:b/>
          <w:bCs/>
          <w:sz w:val="24"/>
          <w:szCs w:val="24"/>
        </w:rPr>
        <w:tab/>
        <w:t>•</w:t>
      </w:r>
      <w:r w:rsidRPr="00234A38">
        <w:rPr>
          <w:rFonts w:ascii="Arial" w:hAnsi="Arial" w:cs="Arial"/>
          <w:b/>
          <w:bCs/>
          <w:sz w:val="24"/>
          <w:szCs w:val="24"/>
        </w:rPr>
        <w:tab/>
        <w:t>degree of accuracy needed for the purpose described in the justification,</w:t>
      </w:r>
    </w:p>
    <w:p w:rsidR="00AF0400" w:rsidRPr="00234A38" w:rsidRDefault="00AF0400">
      <w:pPr>
        <w:widowControl/>
        <w:tabs>
          <w:tab w:val="left" w:pos="720"/>
          <w:tab w:val="left" w:pos="1440"/>
        </w:tabs>
        <w:ind w:left="1440" w:hanging="1440"/>
        <w:rPr>
          <w:rFonts w:ascii="Arial" w:hAnsi="Arial" w:cs="Arial"/>
          <w:sz w:val="24"/>
          <w:szCs w:val="24"/>
        </w:rPr>
      </w:pPr>
      <w:r w:rsidRPr="00234A38">
        <w:rPr>
          <w:rFonts w:ascii="Arial" w:hAnsi="Arial" w:cs="Arial"/>
          <w:b/>
          <w:bCs/>
          <w:sz w:val="24"/>
          <w:szCs w:val="24"/>
        </w:rPr>
        <w:tab/>
        <w:t>•</w:t>
      </w:r>
      <w:r w:rsidRPr="00234A38">
        <w:rPr>
          <w:rFonts w:ascii="Arial" w:hAnsi="Arial" w:cs="Arial"/>
          <w:b/>
          <w:bCs/>
          <w:sz w:val="24"/>
          <w:szCs w:val="24"/>
        </w:rPr>
        <w:tab/>
        <w:t>unusual problems requiring specialized sampling procedures</w:t>
      </w:r>
    </w:p>
    <w:p w:rsidR="00AF0400" w:rsidRPr="00234A38" w:rsidRDefault="00AF0400">
      <w:pPr>
        <w:widowControl/>
        <w:rPr>
          <w:rFonts w:ascii="Arial" w:hAnsi="Arial" w:cs="Arial"/>
          <w:sz w:val="24"/>
          <w:szCs w:val="24"/>
        </w:rPr>
      </w:pPr>
    </w:p>
    <w:p w:rsidR="00041EAD" w:rsidRPr="00AA3B8E" w:rsidRDefault="00AF0400" w:rsidP="00041EAD">
      <w:pPr>
        <w:widowControl/>
        <w:ind w:left="720"/>
        <w:rPr>
          <w:rFonts w:ascii="Arial" w:hAnsi="Arial" w:cs="Arial"/>
          <w:sz w:val="24"/>
          <w:szCs w:val="24"/>
        </w:rPr>
      </w:pPr>
      <w:r w:rsidRPr="00AA3B8E">
        <w:rPr>
          <w:rFonts w:ascii="Arial" w:hAnsi="Arial" w:cs="Arial"/>
          <w:i/>
          <w:iCs/>
          <w:sz w:val="24"/>
          <w:szCs w:val="24"/>
        </w:rPr>
        <w:t>List Frame Design</w:t>
      </w:r>
      <w:r w:rsidRPr="00AA3B8E">
        <w:rPr>
          <w:rFonts w:ascii="Arial" w:hAnsi="Arial" w:cs="Arial"/>
          <w:sz w:val="24"/>
          <w:szCs w:val="24"/>
        </w:rPr>
        <w:t xml:space="preserve">:  The list sample uses a stratified, replicated sample design.  The primary list frame strata are based on farms’ peak number of hired worker </w:t>
      </w:r>
      <w:r w:rsidRPr="00AA3B8E">
        <w:rPr>
          <w:rFonts w:ascii="Arial" w:hAnsi="Arial" w:cs="Arial"/>
          <w:sz w:val="24"/>
          <w:szCs w:val="24"/>
        </w:rPr>
        <w:lastRenderedPageBreak/>
        <w:t>data; strata of secondary importance are based on calculated farm value of sales (FVS).  Sample strata based on peak number of hired workers typically provide most of the labor information we are seeking, so, in order to reduce CV's, records in these strata are sampled with a higher frequency than records with FVS only. Classification categories have been combined into the following sample selection strata.</w:t>
      </w:r>
    </w:p>
    <w:p w:rsidR="00041EAD" w:rsidRPr="00AA3B8E" w:rsidRDefault="00041EAD">
      <w:pPr>
        <w:keepNext/>
        <w:widowControl/>
        <w:rPr>
          <w:rFonts w:ascii="Arial" w:hAnsi="Arial" w:cs="Arial"/>
          <w:sz w:val="22"/>
          <w:szCs w:val="22"/>
        </w:rPr>
      </w:pPr>
    </w:p>
    <w:p w:rsidR="00AA3B8E" w:rsidRDefault="00AA3B8E">
      <w:pPr>
        <w:widowControl/>
        <w:autoSpaceDE/>
        <w:autoSpaceDN/>
        <w:adjustRightInd/>
        <w:rPr>
          <w:rFonts w:ascii="Arial" w:hAnsi="Arial" w:cs="Arial"/>
          <w:color w:val="FF0000"/>
          <w:sz w:val="24"/>
          <w:szCs w:val="24"/>
        </w:rPr>
      </w:pPr>
      <w:r>
        <w:rPr>
          <w:noProof/>
          <w:color w:val="1F497D"/>
        </w:rPr>
        <w:drawing>
          <wp:inline distT="0" distB="0" distL="0" distR="0">
            <wp:extent cx="5943600" cy="4277591"/>
            <wp:effectExtent l="19050" t="0" r="0" b="0"/>
            <wp:docPr id="1" name="Picture 1" descr="cid:image001.png@01D01552.2B77D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1552.2B77D6C0"/>
                    <pic:cNvPicPr>
                      <a:picLocks noChangeAspect="1" noChangeArrowheads="1"/>
                    </pic:cNvPicPr>
                  </pic:nvPicPr>
                  <pic:blipFill>
                    <a:blip r:embed="rId7" r:link="rId8" cstate="print"/>
                    <a:srcRect/>
                    <a:stretch>
                      <a:fillRect/>
                    </a:stretch>
                  </pic:blipFill>
                  <pic:spPr bwMode="auto">
                    <a:xfrm>
                      <a:off x="0" y="0"/>
                      <a:ext cx="5943600" cy="4277591"/>
                    </a:xfrm>
                    <a:prstGeom prst="rect">
                      <a:avLst/>
                    </a:prstGeom>
                    <a:noFill/>
                    <a:ln w="9525">
                      <a:noFill/>
                      <a:miter lim="800000"/>
                      <a:headEnd/>
                      <a:tailEnd/>
                    </a:ln>
                  </pic:spPr>
                </pic:pic>
              </a:graphicData>
            </a:graphic>
          </wp:inline>
        </w:drawing>
      </w:r>
    </w:p>
    <w:p w:rsidR="00AA3B8E" w:rsidRDefault="00AA3B8E">
      <w:pPr>
        <w:widowControl/>
        <w:autoSpaceDE/>
        <w:autoSpaceDN/>
        <w:adjustRightInd/>
        <w:rPr>
          <w:rFonts w:ascii="Arial" w:hAnsi="Arial" w:cs="Arial"/>
          <w:color w:val="FF0000"/>
          <w:sz w:val="24"/>
          <w:szCs w:val="24"/>
        </w:rPr>
      </w:pPr>
    </w:p>
    <w:p w:rsidR="00AF0400" w:rsidRPr="00606900" w:rsidRDefault="00AF0400">
      <w:pPr>
        <w:widowControl/>
        <w:ind w:left="720"/>
        <w:rPr>
          <w:rFonts w:ascii="Arial" w:hAnsi="Arial" w:cs="Arial"/>
          <w:sz w:val="24"/>
          <w:szCs w:val="24"/>
        </w:rPr>
      </w:pPr>
      <w:r w:rsidRPr="00606900">
        <w:rPr>
          <w:rFonts w:ascii="Arial" w:hAnsi="Arial" w:cs="Arial"/>
          <w:i/>
          <w:iCs/>
          <w:sz w:val="24"/>
          <w:szCs w:val="24"/>
        </w:rPr>
        <w:t>Area Frame Design</w:t>
      </w:r>
      <w:r w:rsidRPr="00606900">
        <w:rPr>
          <w:rFonts w:ascii="Arial" w:hAnsi="Arial" w:cs="Arial"/>
          <w:sz w:val="24"/>
          <w:szCs w:val="24"/>
        </w:rPr>
        <w:t xml:space="preserve">:  The U.S. </w:t>
      </w:r>
      <w:r w:rsidR="003D1611" w:rsidRPr="00606900">
        <w:rPr>
          <w:rFonts w:ascii="Arial" w:hAnsi="Arial" w:cs="Arial"/>
          <w:sz w:val="24"/>
          <w:szCs w:val="24"/>
        </w:rPr>
        <w:t>population</w:t>
      </w:r>
      <w:r w:rsidRPr="00606900">
        <w:rPr>
          <w:rFonts w:ascii="Arial" w:hAnsi="Arial" w:cs="Arial"/>
          <w:sz w:val="24"/>
          <w:szCs w:val="24"/>
        </w:rPr>
        <w:t xml:space="preserve"> size for the area frame (N</w:t>
      </w:r>
      <w:r w:rsidR="003D1611" w:rsidRPr="00606900">
        <w:rPr>
          <w:rFonts w:ascii="Arial" w:hAnsi="Arial" w:cs="Arial"/>
          <w:sz w:val="24"/>
          <w:szCs w:val="24"/>
        </w:rPr>
        <w:t>on-</w:t>
      </w:r>
      <w:r w:rsidR="00AD69F2" w:rsidRPr="00606900">
        <w:rPr>
          <w:rFonts w:ascii="Arial" w:hAnsi="Arial" w:cs="Arial"/>
          <w:sz w:val="24"/>
          <w:szCs w:val="24"/>
        </w:rPr>
        <w:t>Overlap</w:t>
      </w:r>
      <w:r w:rsidR="003D1611" w:rsidRPr="00606900">
        <w:rPr>
          <w:rFonts w:ascii="Arial" w:hAnsi="Arial" w:cs="Arial"/>
          <w:sz w:val="24"/>
          <w:szCs w:val="24"/>
        </w:rPr>
        <w:t xml:space="preserve"> NOL</w:t>
      </w:r>
      <w:r w:rsidRPr="00606900">
        <w:rPr>
          <w:rFonts w:ascii="Arial" w:hAnsi="Arial" w:cs="Arial"/>
          <w:sz w:val="24"/>
          <w:szCs w:val="24"/>
        </w:rPr>
        <w:t>) is about 1,600 tracts. The highest priority for sampling will be given to tracts with positive hired workers.  The first-stage, area frame stratification is based on land use. Although the exact stratification differs from State to State, the area frame usually includes strata for:</w:t>
      </w:r>
    </w:p>
    <w:p w:rsidR="00AF0400" w:rsidRPr="00606900" w:rsidRDefault="00AF0400">
      <w:pPr>
        <w:widowControl/>
        <w:rPr>
          <w:rFonts w:ascii="Arial" w:hAnsi="Arial" w:cs="Arial"/>
          <w:sz w:val="24"/>
          <w:szCs w:val="24"/>
        </w:rPr>
      </w:pPr>
    </w:p>
    <w:p w:rsidR="00AF0400" w:rsidRPr="00606900" w:rsidRDefault="00AF0400">
      <w:pPr>
        <w:widowControl/>
        <w:rPr>
          <w:rFonts w:ascii="Arial" w:hAnsi="Arial" w:cs="Arial"/>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 </w:t>
      </w:r>
      <w:r w:rsidR="00AD69F2" w:rsidRPr="00606900">
        <w:rPr>
          <w:rFonts w:ascii="Arial" w:hAnsi="Arial" w:cs="Arial"/>
          <w:sz w:val="22"/>
          <w:szCs w:val="22"/>
        </w:rPr>
        <w:t>Heavily</w:t>
      </w:r>
      <w:r w:rsidRPr="00606900">
        <w:rPr>
          <w:rFonts w:ascii="Arial" w:hAnsi="Arial" w:cs="Arial"/>
          <w:sz w:val="22"/>
          <w:szCs w:val="22"/>
        </w:rPr>
        <w:t xml:space="preserve"> cultivated land</w:t>
      </w:r>
    </w:p>
    <w:p w:rsidR="00AF0400" w:rsidRPr="00606900" w:rsidRDefault="00AF0400">
      <w:pPr>
        <w:widowControl/>
        <w:rPr>
          <w:rFonts w:ascii="Arial" w:hAnsi="Arial" w:cs="Arial"/>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 </w:t>
      </w:r>
      <w:r w:rsidR="00AD69F2" w:rsidRPr="00606900">
        <w:rPr>
          <w:rFonts w:ascii="Arial" w:hAnsi="Arial" w:cs="Arial"/>
          <w:sz w:val="22"/>
          <w:szCs w:val="22"/>
        </w:rPr>
        <w:t>Less</w:t>
      </w:r>
      <w:r w:rsidRPr="00606900">
        <w:rPr>
          <w:rFonts w:ascii="Arial" w:hAnsi="Arial" w:cs="Arial"/>
          <w:sz w:val="22"/>
          <w:szCs w:val="22"/>
        </w:rPr>
        <w:t xml:space="preserve"> heavily cultivated land</w:t>
      </w:r>
    </w:p>
    <w:p w:rsidR="00AF0400" w:rsidRPr="00606900" w:rsidRDefault="00AF0400">
      <w:pPr>
        <w:widowControl/>
        <w:rPr>
          <w:rFonts w:ascii="Arial" w:hAnsi="Arial" w:cs="Arial"/>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 </w:t>
      </w:r>
      <w:r w:rsidR="00AD69F2" w:rsidRPr="00606900">
        <w:rPr>
          <w:rFonts w:ascii="Arial" w:hAnsi="Arial" w:cs="Arial"/>
          <w:sz w:val="22"/>
          <w:szCs w:val="22"/>
        </w:rPr>
        <w:t>Residential</w:t>
      </w:r>
      <w:r w:rsidRPr="00606900">
        <w:rPr>
          <w:rFonts w:ascii="Arial" w:hAnsi="Arial" w:cs="Arial"/>
          <w:sz w:val="22"/>
          <w:szCs w:val="22"/>
        </w:rPr>
        <w:t xml:space="preserve"> or ag-urban land with potential for agricultural use</w:t>
      </w:r>
    </w:p>
    <w:p w:rsidR="00AF0400" w:rsidRPr="00606900" w:rsidRDefault="00AF0400">
      <w:pPr>
        <w:widowControl/>
        <w:rPr>
          <w:rFonts w:ascii="Arial" w:hAnsi="Arial" w:cs="Arial"/>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 </w:t>
      </w:r>
      <w:r w:rsidR="00AD69F2" w:rsidRPr="00606900">
        <w:rPr>
          <w:rFonts w:ascii="Arial" w:hAnsi="Arial" w:cs="Arial"/>
          <w:sz w:val="22"/>
          <w:szCs w:val="22"/>
        </w:rPr>
        <w:t>Pasture</w:t>
      </w:r>
      <w:r w:rsidRPr="00606900">
        <w:rPr>
          <w:rFonts w:ascii="Arial" w:hAnsi="Arial" w:cs="Arial"/>
          <w:sz w:val="22"/>
          <w:szCs w:val="22"/>
        </w:rPr>
        <w:t xml:space="preserve"> or grazing land</w:t>
      </w:r>
    </w:p>
    <w:p w:rsidR="00AF0400" w:rsidRPr="00606900" w:rsidRDefault="00AF0400">
      <w:pPr>
        <w:widowControl/>
        <w:rPr>
          <w:rFonts w:ascii="Arial" w:hAnsi="Arial" w:cs="Arial"/>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 </w:t>
      </w:r>
      <w:r w:rsidR="00AD69F2" w:rsidRPr="00606900">
        <w:rPr>
          <w:rFonts w:ascii="Arial" w:hAnsi="Arial" w:cs="Arial"/>
          <w:sz w:val="22"/>
          <w:szCs w:val="22"/>
        </w:rPr>
        <w:t>Completely</w:t>
      </w:r>
      <w:r w:rsidRPr="00606900">
        <w:rPr>
          <w:rFonts w:ascii="Arial" w:hAnsi="Arial" w:cs="Arial"/>
          <w:sz w:val="22"/>
          <w:szCs w:val="22"/>
        </w:rPr>
        <w:t xml:space="preserve"> nonagricultural land</w:t>
      </w:r>
    </w:p>
    <w:p w:rsidR="00AD28F7" w:rsidRPr="00606900" w:rsidRDefault="00AD28F7">
      <w:pPr>
        <w:widowControl/>
        <w:rPr>
          <w:rFonts w:ascii="Arial" w:hAnsi="Arial" w:cs="Arial"/>
          <w:sz w:val="24"/>
          <w:szCs w:val="24"/>
        </w:rPr>
      </w:pPr>
    </w:p>
    <w:p w:rsidR="00AF0400" w:rsidRPr="00606900" w:rsidRDefault="00AF0400">
      <w:pPr>
        <w:widowControl/>
        <w:ind w:left="720"/>
        <w:rPr>
          <w:rFonts w:ascii="Arial" w:hAnsi="Arial" w:cs="Arial"/>
          <w:sz w:val="24"/>
          <w:szCs w:val="24"/>
        </w:rPr>
      </w:pPr>
      <w:r w:rsidRPr="00606900">
        <w:rPr>
          <w:rFonts w:ascii="Arial" w:hAnsi="Arial" w:cs="Arial"/>
          <w:sz w:val="24"/>
          <w:szCs w:val="24"/>
        </w:rPr>
        <w:lastRenderedPageBreak/>
        <w:t xml:space="preserve">June Area Survey records that are non-overlap (NOL) with the list Labor population are determined in late June for the </w:t>
      </w:r>
      <w:r w:rsidR="008E5235" w:rsidRPr="00606900">
        <w:rPr>
          <w:rFonts w:ascii="Arial" w:hAnsi="Arial" w:cs="Arial"/>
          <w:sz w:val="24"/>
          <w:szCs w:val="24"/>
        </w:rPr>
        <w:t>October</w:t>
      </w:r>
      <w:r w:rsidRPr="00606900">
        <w:rPr>
          <w:rFonts w:ascii="Arial" w:hAnsi="Arial" w:cs="Arial"/>
          <w:sz w:val="24"/>
          <w:szCs w:val="24"/>
        </w:rPr>
        <w:t xml:space="preserve"> </w:t>
      </w:r>
      <w:r w:rsidR="008E5235" w:rsidRPr="00606900">
        <w:rPr>
          <w:rFonts w:ascii="Arial" w:hAnsi="Arial" w:cs="Arial"/>
          <w:sz w:val="24"/>
          <w:szCs w:val="24"/>
        </w:rPr>
        <w:t>and</w:t>
      </w:r>
      <w:r w:rsidRPr="00606900">
        <w:rPr>
          <w:rFonts w:ascii="Arial" w:hAnsi="Arial" w:cs="Arial"/>
          <w:sz w:val="24"/>
          <w:szCs w:val="24"/>
        </w:rPr>
        <w:t xml:space="preserve"> April Labor Survey sample</w:t>
      </w:r>
      <w:r w:rsidR="008E5235" w:rsidRPr="00606900">
        <w:rPr>
          <w:rFonts w:ascii="Arial" w:hAnsi="Arial" w:cs="Arial"/>
          <w:sz w:val="24"/>
          <w:szCs w:val="24"/>
        </w:rPr>
        <w:t>s</w:t>
      </w:r>
      <w:r w:rsidRPr="00606900">
        <w:rPr>
          <w:rFonts w:ascii="Arial" w:hAnsi="Arial" w:cs="Arial"/>
          <w:sz w:val="24"/>
          <w:szCs w:val="24"/>
        </w:rPr>
        <w:t>. Sales code = 1 (less than $1,000 FVS) records are excluded from the sampling population; nonagricultural tracts are also excluded from the population because they do not meet the farm definition ($1,000 FVS).</w:t>
      </w:r>
    </w:p>
    <w:p w:rsidR="00AF0400" w:rsidRPr="00606900" w:rsidRDefault="00AF0400">
      <w:pPr>
        <w:widowControl/>
        <w:rPr>
          <w:rFonts w:ascii="Arial" w:hAnsi="Arial" w:cs="Arial"/>
          <w:sz w:val="24"/>
          <w:szCs w:val="24"/>
        </w:rPr>
      </w:pPr>
    </w:p>
    <w:p w:rsidR="00AF0400" w:rsidRPr="00606900" w:rsidRDefault="00AF0400">
      <w:pPr>
        <w:widowControl/>
        <w:ind w:left="720"/>
        <w:rPr>
          <w:rFonts w:ascii="Arial" w:hAnsi="Arial" w:cs="Arial"/>
          <w:sz w:val="24"/>
          <w:szCs w:val="24"/>
        </w:rPr>
      </w:pPr>
      <w:r w:rsidRPr="00606900">
        <w:rPr>
          <w:rFonts w:ascii="Arial" w:hAnsi="Arial" w:cs="Arial"/>
          <w:sz w:val="24"/>
          <w:szCs w:val="24"/>
        </w:rPr>
        <w:t>Tracts also undergo a second-stage stratification for Labor based on largest number of hired agricultural workers. This second-stage re-stratification into Labor strata is done as follows:</w:t>
      </w:r>
    </w:p>
    <w:p w:rsidR="00B33888" w:rsidRPr="00606900" w:rsidRDefault="00B33888">
      <w:pPr>
        <w:widowControl/>
        <w:ind w:left="720"/>
        <w:rPr>
          <w:rFonts w:ascii="Arial" w:hAnsi="Arial" w:cs="Arial"/>
          <w:sz w:val="24"/>
          <w:szCs w:val="24"/>
        </w:rPr>
      </w:pPr>
    </w:p>
    <w:p w:rsidR="00AF0400" w:rsidRPr="00606900" w:rsidRDefault="00AF0400">
      <w:pPr>
        <w:widowControl/>
        <w:rPr>
          <w:rFonts w:ascii="Arial" w:hAnsi="Arial" w:cs="Arial"/>
          <w:b/>
          <w:bCs/>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    </w:t>
      </w:r>
      <w:r w:rsidR="00B33888" w:rsidRPr="00606900">
        <w:rPr>
          <w:rFonts w:ascii="Arial" w:hAnsi="Arial" w:cs="Arial"/>
          <w:b/>
          <w:sz w:val="22"/>
          <w:szCs w:val="22"/>
        </w:rPr>
        <w:t xml:space="preserve">Area </w:t>
      </w:r>
      <w:r w:rsidRPr="00606900">
        <w:rPr>
          <w:rFonts w:ascii="Arial" w:hAnsi="Arial" w:cs="Arial"/>
          <w:b/>
          <w:bCs/>
          <w:sz w:val="22"/>
          <w:szCs w:val="22"/>
        </w:rPr>
        <w:t xml:space="preserve">Labor </w:t>
      </w:r>
    </w:p>
    <w:p w:rsidR="00AF0400" w:rsidRPr="00606900" w:rsidRDefault="00AF0400">
      <w:pPr>
        <w:widowControl/>
        <w:tabs>
          <w:tab w:val="left" w:pos="720"/>
          <w:tab w:val="left" w:pos="1440"/>
          <w:tab w:val="left" w:pos="2160"/>
          <w:tab w:val="left" w:pos="2880"/>
          <w:tab w:val="left" w:pos="3600"/>
          <w:tab w:val="left" w:pos="4320"/>
        </w:tabs>
        <w:ind w:left="4320" w:hanging="4320"/>
        <w:rPr>
          <w:rFonts w:ascii="Arial" w:hAnsi="Arial" w:cs="Arial"/>
          <w:b/>
          <w:bCs/>
          <w:sz w:val="22"/>
          <w:szCs w:val="22"/>
        </w:rPr>
      </w:pPr>
      <w:r w:rsidRPr="00606900">
        <w:rPr>
          <w:rFonts w:ascii="Arial" w:hAnsi="Arial" w:cs="Arial"/>
          <w:b/>
          <w:bCs/>
          <w:sz w:val="22"/>
          <w:szCs w:val="22"/>
        </w:rPr>
        <w:tab/>
      </w:r>
      <w:r w:rsidRPr="00606900">
        <w:rPr>
          <w:rFonts w:ascii="Arial" w:hAnsi="Arial" w:cs="Arial"/>
          <w:b/>
          <w:bCs/>
          <w:sz w:val="22"/>
          <w:szCs w:val="22"/>
        </w:rPr>
        <w:tab/>
      </w:r>
      <w:r w:rsidRPr="00606900">
        <w:rPr>
          <w:rFonts w:ascii="Arial" w:hAnsi="Arial" w:cs="Arial"/>
          <w:b/>
          <w:bCs/>
          <w:sz w:val="22"/>
          <w:szCs w:val="22"/>
        </w:rPr>
        <w:tab/>
        <w:t xml:space="preserve">       Stratum </w:t>
      </w:r>
      <w:r w:rsidRPr="00606900">
        <w:rPr>
          <w:rFonts w:ascii="Arial" w:hAnsi="Arial" w:cs="Arial"/>
          <w:b/>
          <w:bCs/>
          <w:sz w:val="22"/>
          <w:szCs w:val="22"/>
        </w:rPr>
        <w:tab/>
      </w:r>
      <w:r w:rsidRPr="00606900">
        <w:rPr>
          <w:rFonts w:ascii="Arial" w:hAnsi="Arial" w:cs="Arial"/>
          <w:b/>
          <w:bCs/>
          <w:sz w:val="22"/>
          <w:szCs w:val="22"/>
        </w:rPr>
        <w:tab/>
        <w:t>Description</w:t>
      </w:r>
    </w:p>
    <w:p w:rsidR="00AF0400" w:rsidRPr="00606900" w:rsidRDefault="00AF0400">
      <w:pPr>
        <w:widowControl/>
        <w:tabs>
          <w:tab w:val="left" w:pos="720"/>
          <w:tab w:val="left" w:pos="1440"/>
          <w:tab w:val="left" w:pos="2160"/>
          <w:tab w:val="left" w:pos="2880"/>
          <w:tab w:val="left" w:pos="3600"/>
        </w:tabs>
        <w:ind w:left="3600" w:hanging="2880"/>
        <w:rPr>
          <w:rFonts w:ascii="Arial" w:hAnsi="Arial" w:cs="Arial"/>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 3 </w:t>
      </w:r>
      <w:r w:rsidRPr="00606900">
        <w:rPr>
          <w:rFonts w:ascii="Arial" w:hAnsi="Arial" w:cs="Arial"/>
          <w:sz w:val="22"/>
          <w:szCs w:val="22"/>
        </w:rPr>
        <w:tab/>
        <w:t>0 or missing peak workers</w:t>
      </w:r>
    </w:p>
    <w:p w:rsidR="00AF0400" w:rsidRPr="00606900" w:rsidRDefault="00AF0400">
      <w:pPr>
        <w:widowControl/>
        <w:tabs>
          <w:tab w:val="left" w:pos="720"/>
          <w:tab w:val="left" w:pos="1440"/>
          <w:tab w:val="left" w:pos="2160"/>
          <w:tab w:val="left" w:pos="2880"/>
          <w:tab w:val="left" w:pos="3600"/>
        </w:tabs>
        <w:ind w:left="3600" w:hanging="3600"/>
        <w:rPr>
          <w:rFonts w:ascii="Arial" w:hAnsi="Arial" w:cs="Arial"/>
          <w:b/>
          <w:bCs/>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11 </w:t>
      </w:r>
      <w:r w:rsidRPr="00606900">
        <w:rPr>
          <w:rFonts w:ascii="Arial" w:hAnsi="Arial" w:cs="Arial"/>
          <w:sz w:val="22"/>
          <w:szCs w:val="22"/>
        </w:rPr>
        <w:tab/>
        <w:t>1-4 peak workers</w:t>
      </w:r>
    </w:p>
    <w:p w:rsidR="00AF0400" w:rsidRPr="00606900" w:rsidRDefault="00AF0400">
      <w:pPr>
        <w:widowControl/>
        <w:tabs>
          <w:tab w:val="left" w:pos="720"/>
          <w:tab w:val="left" w:pos="1440"/>
          <w:tab w:val="left" w:pos="2160"/>
          <w:tab w:val="left" w:pos="2880"/>
          <w:tab w:val="left" w:pos="3600"/>
        </w:tabs>
        <w:ind w:left="3600" w:hanging="3600"/>
        <w:rPr>
          <w:rFonts w:ascii="Arial" w:hAnsi="Arial" w:cs="Arial"/>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12 </w:t>
      </w:r>
      <w:r w:rsidRPr="00606900">
        <w:rPr>
          <w:rFonts w:ascii="Arial" w:hAnsi="Arial" w:cs="Arial"/>
          <w:sz w:val="22"/>
          <w:szCs w:val="22"/>
        </w:rPr>
        <w:tab/>
        <w:t>5-9 peak workers</w:t>
      </w:r>
    </w:p>
    <w:p w:rsidR="00AF0400" w:rsidRPr="00606900" w:rsidRDefault="00AF0400">
      <w:pPr>
        <w:widowControl/>
        <w:tabs>
          <w:tab w:val="left" w:pos="720"/>
          <w:tab w:val="left" w:pos="1440"/>
          <w:tab w:val="left" w:pos="2160"/>
          <w:tab w:val="left" w:pos="2880"/>
          <w:tab w:val="left" w:pos="3600"/>
        </w:tabs>
        <w:ind w:left="3600" w:hanging="3600"/>
        <w:rPr>
          <w:rFonts w:ascii="Arial" w:hAnsi="Arial" w:cs="Arial"/>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13 </w:t>
      </w:r>
      <w:r w:rsidRPr="00606900">
        <w:rPr>
          <w:rFonts w:ascii="Arial" w:hAnsi="Arial" w:cs="Arial"/>
          <w:sz w:val="22"/>
          <w:szCs w:val="22"/>
        </w:rPr>
        <w:tab/>
        <w:t>10-49 peak workers</w:t>
      </w:r>
    </w:p>
    <w:p w:rsidR="00AF0400" w:rsidRPr="00606900" w:rsidRDefault="00AF0400">
      <w:pPr>
        <w:widowControl/>
        <w:tabs>
          <w:tab w:val="left" w:pos="720"/>
          <w:tab w:val="left" w:pos="1440"/>
          <w:tab w:val="left" w:pos="2160"/>
          <w:tab w:val="left" w:pos="2880"/>
          <w:tab w:val="left" w:pos="3600"/>
        </w:tabs>
        <w:ind w:left="3600" w:hanging="3600"/>
        <w:rPr>
          <w:rFonts w:ascii="Arial" w:hAnsi="Arial" w:cs="Arial"/>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14 </w:t>
      </w:r>
      <w:r w:rsidRPr="00606900">
        <w:rPr>
          <w:rFonts w:ascii="Arial" w:hAnsi="Arial" w:cs="Arial"/>
          <w:sz w:val="22"/>
          <w:szCs w:val="22"/>
        </w:rPr>
        <w:tab/>
        <w:t>50-99 peak workers</w:t>
      </w:r>
    </w:p>
    <w:p w:rsidR="00AF0400" w:rsidRPr="00606900" w:rsidRDefault="00AF0400">
      <w:pPr>
        <w:widowControl/>
        <w:tabs>
          <w:tab w:val="left" w:pos="720"/>
          <w:tab w:val="left" w:pos="1440"/>
          <w:tab w:val="left" w:pos="2160"/>
          <w:tab w:val="left" w:pos="2880"/>
          <w:tab w:val="left" w:pos="3600"/>
        </w:tabs>
        <w:ind w:left="3600" w:hanging="3600"/>
        <w:rPr>
          <w:rFonts w:ascii="Arial" w:hAnsi="Arial" w:cs="Arial"/>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15</w:t>
      </w:r>
      <w:r w:rsidRPr="00606900">
        <w:rPr>
          <w:rFonts w:ascii="Arial" w:hAnsi="Arial" w:cs="Arial"/>
          <w:sz w:val="22"/>
          <w:szCs w:val="22"/>
        </w:rPr>
        <w:tab/>
        <w:t>100+ peak workers</w:t>
      </w:r>
    </w:p>
    <w:p w:rsidR="00AF0400" w:rsidRPr="00606900" w:rsidRDefault="00AF0400">
      <w:pPr>
        <w:widowControl/>
        <w:tabs>
          <w:tab w:val="left" w:pos="720"/>
          <w:tab w:val="left" w:pos="1440"/>
          <w:tab w:val="left" w:pos="2160"/>
          <w:tab w:val="left" w:pos="2880"/>
          <w:tab w:val="left" w:pos="3600"/>
        </w:tabs>
        <w:ind w:left="3600" w:hanging="3600"/>
        <w:rPr>
          <w:rFonts w:ascii="Arial" w:hAnsi="Arial" w:cs="Arial"/>
          <w:sz w:val="22"/>
          <w:szCs w:val="22"/>
        </w:rPr>
      </w:pP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r>
      <w:r w:rsidRPr="00606900">
        <w:rPr>
          <w:rFonts w:ascii="Arial" w:hAnsi="Arial" w:cs="Arial"/>
          <w:sz w:val="22"/>
          <w:szCs w:val="22"/>
        </w:rPr>
        <w:tab/>
        <w:t xml:space="preserve">21 </w:t>
      </w:r>
      <w:r w:rsidRPr="00606900">
        <w:rPr>
          <w:rFonts w:ascii="Arial" w:hAnsi="Arial" w:cs="Arial"/>
          <w:sz w:val="22"/>
          <w:szCs w:val="22"/>
        </w:rPr>
        <w:tab/>
        <w:t>Labor stratum 3 records with high expansion factors</w:t>
      </w:r>
    </w:p>
    <w:p w:rsidR="00AF0400" w:rsidRPr="00606900" w:rsidRDefault="00AF0400">
      <w:pPr>
        <w:widowControl/>
        <w:tabs>
          <w:tab w:val="left" w:pos="720"/>
          <w:tab w:val="left" w:pos="1440"/>
          <w:tab w:val="left" w:pos="2160"/>
          <w:tab w:val="left" w:pos="2880"/>
          <w:tab w:val="left" w:pos="3600"/>
        </w:tabs>
        <w:ind w:left="3600" w:hanging="720"/>
        <w:rPr>
          <w:rFonts w:ascii="Arial" w:hAnsi="Arial" w:cs="Arial"/>
          <w:sz w:val="22"/>
          <w:szCs w:val="22"/>
        </w:rPr>
      </w:pPr>
      <w:r w:rsidRPr="00606900">
        <w:rPr>
          <w:rFonts w:ascii="Arial" w:hAnsi="Arial" w:cs="Arial"/>
          <w:sz w:val="22"/>
          <w:szCs w:val="22"/>
        </w:rPr>
        <w:t>22</w:t>
      </w:r>
      <w:r w:rsidRPr="00606900">
        <w:rPr>
          <w:rFonts w:ascii="Arial" w:hAnsi="Arial" w:cs="Arial"/>
          <w:sz w:val="22"/>
          <w:szCs w:val="22"/>
        </w:rPr>
        <w:tab/>
        <w:t>Labor stratum 11 records with high expansion factors</w:t>
      </w:r>
    </w:p>
    <w:p w:rsidR="00AF0400" w:rsidRPr="00606900" w:rsidRDefault="00AF0400">
      <w:pPr>
        <w:widowControl/>
        <w:rPr>
          <w:rFonts w:ascii="Arial" w:hAnsi="Arial" w:cs="Arial"/>
          <w:sz w:val="24"/>
          <w:szCs w:val="24"/>
        </w:rPr>
      </w:pPr>
    </w:p>
    <w:p w:rsidR="00AF0400" w:rsidRPr="00606900" w:rsidRDefault="00AF0400">
      <w:pPr>
        <w:widowControl/>
        <w:ind w:left="720"/>
        <w:rPr>
          <w:rFonts w:ascii="Arial" w:hAnsi="Arial" w:cs="Arial"/>
          <w:sz w:val="24"/>
          <w:szCs w:val="24"/>
        </w:rPr>
      </w:pPr>
      <w:r w:rsidRPr="00606900">
        <w:rPr>
          <w:rFonts w:ascii="Arial" w:hAnsi="Arial" w:cs="Arial"/>
          <w:sz w:val="24"/>
          <w:szCs w:val="24"/>
        </w:rPr>
        <w:t>The general intent of area sampling is to select all records above stratum 11 and to sample as many of the records in strata 3 and 11 as possible, given the constraint of overall State and U.S. sample size.  In addition, special strata 21 and 22 have been created to sample all operations with high combined June Area expansion factors and farm-tract ratio.   Hawaii uses a re-weighted list estimator in all quarters; all other States use the re-weighted list/modified weighted NOL estimator.</w:t>
      </w:r>
    </w:p>
    <w:p w:rsidR="00AF0400" w:rsidRPr="00606900" w:rsidRDefault="00AF0400">
      <w:pPr>
        <w:widowControl/>
        <w:rPr>
          <w:rFonts w:ascii="Arial" w:hAnsi="Arial" w:cs="Arial"/>
          <w:sz w:val="24"/>
          <w:szCs w:val="24"/>
        </w:rPr>
      </w:pPr>
    </w:p>
    <w:p w:rsidR="00AF0400" w:rsidRPr="00606900" w:rsidRDefault="00AF0400">
      <w:pPr>
        <w:widowControl/>
        <w:ind w:left="720"/>
        <w:rPr>
          <w:rFonts w:ascii="Arial" w:hAnsi="Arial" w:cs="Arial"/>
          <w:sz w:val="24"/>
          <w:szCs w:val="24"/>
        </w:rPr>
      </w:pPr>
      <w:r w:rsidRPr="00606900">
        <w:rPr>
          <w:rFonts w:ascii="Arial" w:hAnsi="Arial" w:cs="Arial"/>
          <w:i/>
          <w:iCs/>
          <w:sz w:val="24"/>
          <w:szCs w:val="24"/>
        </w:rPr>
        <w:t>Data Collection</w:t>
      </w:r>
      <w:r w:rsidRPr="00606900">
        <w:rPr>
          <w:rFonts w:ascii="Arial" w:hAnsi="Arial" w:cs="Arial"/>
          <w:sz w:val="24"/>
          <w:szCs w:val="24"/>
        </w:rPr>
        <w:t xml:space="preserve">:  </w:t>
      </w:r>
      <w:r w:rsidR="00F87FD8" w:rsidRPr="00606900">
        <w:rPr>
          <w:rFonts w:ascii="Arial" w:hAnsi="Arial" w:cs="Arial"/>
          <w:sz w:val="24"/>
          <w:szCs w:val="24"/>
        </w:rPr>
        <w:t>Generally, a</w:t>
      </w:r>
      <w:r w:rsidRPr="00606900">
        <w:rPr>
          <w:rFonts w:ascii="Arial" w:hAnsi="Arial" w:cs="Arial"/>
          <w:sz w:val="24"/>
          <w:szCs w:val="24"/>
        </w:rPr>
        <w:t xml:space="preserve"> pre-survey letter and sample questionnaire are mailed to the list sample prior to each </w:t>
      </w:r>
      <w:r w:rsidR="00167233">
        <w:rPr>
          <w:rFonts w:ascii="Arial" w:hAnsi="Arial" w:cs="Arial"/>
          <w:sz w:val="24"/>
          <w:szCs w:val="24"/>
        </w:rPr>
        <w:t>biannual</w:t>
      </w:r>
      <w:r w:rsidRPr="00606900">
        <w:rPr>
          <w:rFonts w:ascii="Arial" w:hAnsi="Arial" w:cs="Arial"/>
          <w:sz w:val="24"/>
          <w:szCs w:val="24"/>
        </w:rPr>
        <w:t xml:space="preserve"> survey.  The letter alerts respondents that they will be contacted at a later date and encourages them to enter data on the sample questionnaire so that it will be readily available when they are contacted by an enumerator.  This procedure allows respondents to compile data at their convenience and reduces interview time when they are contacted. </w:t>
      </w:r>
    </w:p>
    <w:p w:rsidR="00B53FC2" w:rsidRPr="00606900" w:rsidRDefault="00B53FC2">
      <w:pPr>
        <w:widowControl/>
        <w:ind w:left="720"/>
        <w:rPr>
          <w:rFonts w:ascii="Arial" w:hAnsi="Arial" w:cs="Arial"/>
          <w:sz w:val="24"/>
          <w:szCs w:val="24"/>
        </w:rPr>
      </w:pPr>
    </w:p>
    <w:p w:rsidR="00B53FC2" w:rsidRPr="00606900" w:rsidRDefault="00F87FD8">
      <w:pPr>
        <w:widowControl/>
        <w:ind w:left="720"/>
        <w:rPr>
          <w:rFonts w:ascii="Arial" w:hAnsi="Arial" w:cs="Arial"/>
          <w:sz w:val="24"/>
          <w:szCs w:val="24"/>
        </w:rPr>
      </w:pPr>
      <w:r w:rsidRPr="00606900">
        <w:rPr>
          <w:rFonts w:ascii="Arial" w:hAnsi="Arial" w:cs="Arial"/>
          <w:sz w:val="24"/>
          <w:szCs w:val="24"/>
        </w:rPr>
        <w:t>Included with the pre-survey letter, f</w:t>
      </w:r>
      <w:r w:rsidR="00B53FC2" w:rsidRPr="00606900">
        <w:rPr>
          <w:rFonts w:ascii="Arial" w:hAnsi="Arial" w:cs="Arial"/>
          <w:sz w:val="24"/>
          <w:szCs w:val="24"/>
        </w:rPr>
        <w:t>arm operators are also given the opportunity to respond by internet.  They are provided a web-site to contact along with a personalized, secure ID that will allow them to access only their account and provide their information in a secure manner.</w:t>
      </w:r>
    </w:p>
    <w:p w:rsidR="00AF0400" w:rsidRPr="00606900" w:rsidRDefault="00AF0400">
      <w:pPr>
        <w:widowControl/>
        <w:rPr>
          <w:rFonts w:ascii="Arial" w:hAnsi="Arial" w:cs="Arial"/>
          <w:sz w:val="24"/>
          <w:szCs w:val="24"/>
        </w:rPr>
      </w:pPr>
    </w:p>
    <w:p w:rsidR="00B53FC2" w:rsidRPr="00606900" w:rsidRDefault="00AF1FA1">
      <w:pPr>
        <w:widowControl/>
        <w:ind w:left="720"/>
        <w:rPr>
          <w:rFonts w:ascii="Arial" w:hAnsi="Arial" w:cs="Arial"/>
          <w:sz w:val="24"/>
          <w:szCs w:val="24"/>
        </w:rPr>
      </w:pPr>
      <w:r w:rsidRPr="00606900">
        <w:rPr>
          <w:rFonts w:ascii="Arial" w:hAnsi="Arial" w:cs="Arial"/>
          <w:sz w:val="24"/>
          <w:szCs w:val="24"/>
        </w:rPr>
        <w:t>Field</w:t>
      </w:r>
      <w:r w:rsidR="00AF0400" w:rsidRPr="00606900">
        <w:rPr>
          <w:rFonts w:ascii="Arial" w:hAnsi="Arial" w:cs="Arial"/>
          <w:sz w:val="24"/>
          <w:szCs w:val="24"/>
        </w:rPr>
        <w:t xml:space="preserve"> Offices </w:t>
      </w:r>
      <w:r w:rsidR="00F87FD8" w:rsidRPr="00606900">
        <w:rPr>
          <w:rFonts w:ascii="Arial" w:hAnsi="Arial" w:cs="Arial"/>
          <w:sz w:val="24"/>
          <w:szCs w:val="24"/>
        </w:rPr>
        <w:t>will</w:t>
      </w:r>
      <w:r w:rsidR="00AF0400" w:rsidRPr="00606900">
        <w:rPr>
          <w:rFonts w:ascii="Arial" w:hAnsi="Arial" w:cs="Arial"/>
          <w:sz w:val="24"/>
          <w:szCs w:val="24"/>
        </w:rPr>
        <w:t xml:space="preserve"> </w:t>
      </w:r>
      <w:r w:rsidR="002C687A" w:rsidRPr="00606900">
        <w:rPr>
          <w:rFonts w:ascii="Arial" w:hAnsi="Arial" w:cs="Arial"/>
          <w:sz w:val="24"/>
          <w:szCs w:val="24"/>
        </w:rPr>
        <w:t xml:space="preserve">attempt to </w:t>
      </w:r>
      <w:r w:rsidR="00AF0400" w:rsidRPr="00606900">
        <w:rPr>
          <w:rFonts w:ascii="Arial" w:hAnsi="Arial" w:cs="Arial"/>
          <w:sz w:val="24"/>
          <w:szCs w:val="24"/>
        </w:rPr>
        <w:t xml:space="preserve">contact </w:t>
      </w:r>
      <w:r w:rsidR="002C687A" w:rsidRPr="00606900">
        <w:rPr>
          <w:rFonts w:ascii="Arial" w:hAnsi="Arial" w:cs="Arial"/>
          <w:sz w:val="24"/>
          <w:szCs w:val="24"/>
        </w:rPr>
        <w:t>non-internet</w:t>
      </w:r>
      <w:r w:rsidR="00AF0400" w:rsidRPr="00606900">
        <w:rPr>
          <w:rFonts w:ascii="Arial" w:hAnsi="Arial" w:cs="Arial"/>
          <w:sz w:val="24"/>
          <w:szCs w:val="24"/>
        </w:rPr>
        <w:t xml:space="preserve"> respondents by </w:t>
      </w:r>
      <w:r w:rsidR="00F87FD8" w:rsidRPr="00606900">
        <w:rPr>
          <w:rFonts w:ascii="Arial" w:hAnsi="Arial" w:cs="Arial"/>
          <w:sz w:val="24"/>
          <w:szCs w:val="24"/>
        </w:rPr>
        <w:t xml:space="preserve">either </w:t>
      </w:r>
      <w:r w:rsidR="00AF0400" w:rsidRPr="00606900">
        <w:rPr>
          <w:rFonts w:ascii="Arial" w:hAnsi="Arial" w:cs="Arial"/>
          <w:sz w:val="24"/>
          <w:szCs w:val="24"/>
        </w:rPr>
        <w:t xml:space="preserve">telephone </w:t>
      </w:r>
      <w:r w:rsidR="00F87FD8" w:rsidRPr="00606900">
        <w:rPr>
          <w:rFonts w:ascii="Arial" w:hAnsi="Arial" w:cs="Arial"/>
          <w:sz w:val="24"/>
          <w:szCs w:val="24"/>
        </w:rPr>
        <w:t xml:space="preserve">or personal visits.  </w:t>
      </w:r>
      <w:r w:rsidR="00AF0400" w:rsidRPr="00606900">
        <w:rPr>
          <w:rFonts w:ascii="Arial" w:hAnsi="Arial" w:cs="Arial"/>
          <w:sz w:val="24"/>
          <w:szCs w:val="24"/>
        </w:rPr>
        <w:t xml:space="preserve">Telephone data collection is done mostly using a CATI (computer-assisted telephone interviewing) instrument which automatically </w:t>
      </w:r>
      <w:r w:rsidR="00AF0400" w:rsidRPr="00606900">
        <w:rPr>
          <w:rFonts w:ascii="Arial" w:hAnsi="Arial" w:cs="Arial"/>
          <w:sz w:val="24"/>
          <w:szCs w:val="24"/>
        </w:rPr>
        <w:lastRenderedPageBreak/>
        <w:t xml:space="preserve">delivers forms and manages call-backs and appointments for the enumerators.  Those farms expected to have a large number of workers are generally surveyed entirely by personal enumeration.  </w:t>
      </w:r>
    </w:p>
    <w:p w:rsidR="00AF0400" w:rsidRPr="00606900" w:rsidRDefault="00AF0400">
      <w:pPr>
        <w:widowControl/>
        <w:rPr>
          <w:rFonts w:ascii="Arial" w:hAnsi="Arial" w:cs="Arial"/>
          <w:sz w:val="24"/>
          <w:szCs w:val="24"/>
        </w:rPr>
      </w:pPr>
    </w:p>
    <w:p w:rsidR="00AF0400" w:rsidRPr="005969CD" w:rsidRDefault="00AF0400">
      <w:pPr>
        <w:widowControl/>
        <w:tabs>
          <w:tab w:val="left" w:pos="720"/>
        </w:tabs>
        <w:ind w:left="720" w:hanging="720"/>
        <w:rPr>
          <w:rFonts w:ascii="Arial" w:hAnsi="Arial" w:cs="Arial"/>
          <w:sz w:val="24"/>
          <w:szCs w:val="24"/>
        </w:rPr>
      </w:pPr>
      <w:r w:rsidRPr="00677C1C">
        <w:rPr>
          <w:rFonts w:ascii="Arial" w:hAnsi="Arial" w:cs="Arial"/>
          <w:b/>
          <w:bCs/>
          <w:sz w:val="24"/>
          <w:szCs w:val="24"/>
        </w:rPr>
        <w:t>3.</w:t>
      </w:r>
      <w:r w:rsidRPr="00677C1C">
        <w:rPr>
          <w:rFonts w:ascii="Arial" w:hAnsi="Arial" w:cs="Arial"/>
          <w:b/>
          <w:bCs/>
          <w:sz w:val="24"/>
          <w:szCs w:val="24"/>
        </w:rPr>
        <w:tab/>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w:t>
      </w:r>
      <w:r w:rsidRPr="005969CD">
        <w:rPr>
          <w:rFonts w:ascii="Arial" w:hAnsi="Arial" w:cs="Arial"/>
          <w:b/>
          <w:bCs/>
          <w:sz w:val="24"/>
          <w:szCs w:val="24"/>
        </w:rPr>
        <w:t>not yield "reliable" data that can be generalized to the universe studied.</w:t>
      </w:r>
    </w:p>
    <w:p w:rsidR="002C687A" w:rsidRPr="005969CD" w:rsidRDefault="002C687A">
      <w:pPr>
        <w:widowControl/>
        <w:ind w:left="720"/>
        <w:rPr>
          <w:rFonts w:ascii="Arial" w:hAnsi="Arial" w:cs="Arial"/>
          <w:sz w:val="24"/>
          <w:szCs w:val="24"/>
        </w:rPr>
      </w:pPr>
    </w:p>
    <w:p w:rsidR="00AF0400" w:rsidRDefault="00AF0400" w:rsidP="005969CD">
      <w:pPr>
        <w:widowControl/>
        <w:ind w:left="720"/>
        <w:rPr>
          <w:rFonts w:ascii="Arial" w:hAnsi="Arial" w:cs="Arial"/>
          <w:sz w:val="24"/>
          <w:szCs w:val="24"/>
        </w:rPr>
      </w:pPr>
      <w:r w:rsidRPr="005969CD">
        <w:rPr>
          <w:rFonts w:ascii="Arial" w:hAnsi="Arial" w:cs="Arial"/>
          <w:sz w:val="24"/>
          <w:szCs w:val="24"/>
        </w:rPr>
        <w:t xml:space="preserve">Estimates will be generated for </w:t>
      </w:r>
      <w:r w:rsidR="005969CD" w:rsidRPr="005969CD">
        <w:rPr>
          <w:rFonts w:ascii="Arial" w:hAnsi="Arial" w:cs="Arial"/>
          <w:sz w:val="24"/>
          <w:szCs w:val="24"/>
        </w:rPr>
        <w:t xml:space="preserve">number of </w:t>
      </w:r>
      <w:r w:rsidR="00AD69F2" w:rsidRPr="005969CD">
        <w:rPr>
          <w:rFonts w:ascii="Arial" w:hAnsi="Arial" w:cs="Arial"/>
          <w:sz w:val="24"/>
          <w:szCs w:val="24"/>
        </w:rPr>
        <w:t>workers;</w:t>
      </w:r>
      <w:r w:rsidR="005969CD" w:rsidRPr="005969CD">
        <w:rPr>
          <w:rFonts w:ascii="Arial" w:hAnsi="Arial" w:cs="Arial"/>
          <w:sz w:val="24"/>
          <w:szCs w:val="24"/>
        </w:rPr>
        <w:t xml:space="preserve"> hours worked, and wage rates.  The data will be summarized and published for the 15 Farm Labor Regions along with the States of California, Florida and Hawaii.  </w:t>
      </w:r>
      <w:r w:rsidRPr="005969CD">
        <w:rPr>
          <w:rFonts w:ascii="Arial" w:hAnsi="Arial" w:cs="Arial"/>
          <w:sz w:val="24"/>
          <w:szCs w:val="24"/>
        </w:rPr>
        <w:t>The sample is designed to provide regional coefficients of variation of about 5 percent for wage rates and 15 percent for hired workers.</w:t>
      </w:r>
    </w:p>
    <w:p w:rsidR="009F300D" w:rsidRPr="009F300D" w:rsidRDefault="009F300D" w:rsidP="005969CD">
      <w:pPr>
        <w:widowControl/>
        <w:ind w:left="720"/>
        <w:rPr>
          <w:rFonts w:ascii="Arial" w:hAnsi="Arial" w:cs="Arial"/>
          <w:sz w:val="24"/>
          <w:szCs w:val="24"/>
        </w:rPr>
      </w:pPr>
    </w:p>
    <w:p w:rsidR="009F300D" w:rsidRPr="009F300D" w:rsidRDefault="009F300D" w:rsidP="005969CD">
      <w:pPr>
        <w:widowControl/>
        <w:ind w:left="720"/>
        <w:rPr>
          <w:rFonts w:ascii="Arial" w:hAnsi="Arial" w:cs="Arial"/>
          <w:sz w:val="24"/>
          <w:szCs w:val="24"/>
        </w:rPr>
      </w:pPr>
      <w:r w:rsidRPr="009F300D">
        <w:rPr>
          <w:rFonts w:ascii="Arial" w:hAnsi="Arial" w:cs="Arial"/>
          <w:sz w:val="24"/>
          <w:szCs w:val="24"/>
        </w:rPr>
        <w:t>The NASS Farm Labor Survey publication will continue to include the same summarized data tables using the Dept. of Labor’s Employment and Training Administration’s (ETA) worker categories that were historically published</w:t>
      </w:r>
      <w:r w:rsidRPr="009F300D">
        <w:rPr>
          <w:rFonts w:ascii="Arial" w:hAnsi="Arial" w:cs="Arial"/>
          <w:sz w:val="24"/>
          <w:szCs w:val="24"/>
        </w:rPr>
        <w:t xml:space="preserve">. </w:t>
      </w:r>
      <w:r w:rsidRPr="009F300D">
        <w:rPr>
          <w:rFonts w:ascii="Arial" w:hAnsi="Arial" w:cs="Arial"/>
          <w:sz w:val="24"/>
          <w:szCs w:val="24"/>
        </w:rPr>
        <w:t>Beginning in November, 2015 NASS will expand the publication to also include tables with the farm labor data being summarized using the Standard Occupational Classification (SOC) codes.</w:t>
      </w:r>
    </w:p>
    <w:p w:rsidR="00AF0400" w:rsidRPr="009F300D" w:rsidRDefault="00AF0400">
      <w:pPr>
        <w:widowControl/>
        <w:rPr>
          <w:rFonts w:ascii="Arial" w:hAnsi="Arial" w:cs="Arial"/>
          <w:sz w:val="24"/>
          <w:szCs w:val="24"/>
        </w:rPr>
      </w:pPr>
    </w:p>
    <w:p w:rsidR="00AF0400" w:rsidRPr="00167233" w:rsidRDefault="00AF0400">
      <w:pPr>
        <w:widowControl/>
        <w:ind w:left="720"/>
        <w:rPr>
          <w:rFonts w:ascii="Arial" w:hAnsi="Arial" w:cs="Arial"/>
          <w:sz w:val="24"/>
          <w:szCs w:val="24"/>
        </w:rPr>
      </w:pPr>
      <w:r w:rsidRPr="00167233">
        <w:rPr>
          <w:rFonts w:ascii="Arial" w:hAnsi="Arial" w:cs="Arial"/>
          <w:sz w:val="24"/>
          <w:szCs w:val="24"/>
        </w:rPr>
        <w:t xml:space="preserve">Survey data are subject to non-sampling errors such as omissions and mistakes in reporting and in processing the data.  While these errors cannot be measured directly, they are minimized by carefully reviewing all reported data for consistency and reasonableness. </w:t>
      </w:r>
    </w:p>
    <w:p w:rsidR="008E5235" w:rsidRPr="00167233" w:rsidRDefault="008E5235" w:rsidP="008E5235">
      <w:pPr>
        <w:widowControl/>
        <w:rPr>
          <w:rFonts w:ascii="Arial" w:hAnsi="Arial" w:cs="Arial"/>
          <w:sz w:val="24"/>
          <w:szCs w:val="24"/>
        </w:rPr>
      </w:pPr>
    </w:p>
    <w:p w:rsidR="00AF0400" w:rsidRPr="00167233" w:rsidRDefault="00AF0400" w:rsidP="008E5235">
      <w:pPr>
        <w:widowControl/>
        <w:rPr>
          <w:rFonts w:ascii="Arial" w:hAnsi="Arial" w:cs="Arial"/>
          <w:sz w:val="24"/>
          <w:szCs w:val="24"/>
        </w:rPr>
      </w:pPr>
      <w:r w:rsidRPr="00167233">
        <w:rPr>
          <w:rFonts w:ascii="Arial" w:hAnsi="Arial" w:cs="Arial"/>
          <w:b/>
          <w:bCs/>
          <w:sz w:val="24"/>
          <w:szCs w:val="24"/>
        </w:rPr>
        <w:t>4.</w:t>
      </w:r>
      <w:r w:rsidRPr="00167233">
        <w:rPr>
          <w:rFonts w:ascii="Arial" w:hAnsi="Arial" w:cs="Arial"/>
          <w:b/>
          <w:bCs/>
          <w:sz w:val="24"/>
          <w:szCs w:val="24"/>
        </w:rPr>
        <w:tab/>
        <w:t>Describe any tests of procedures or methods to be undertaken.</w:t>
      </w:r>
    </w:p>
    <w:p w:rsidR="00AF0400" w:rsidRPr="00167233" w:rsidRDefault="00AF0400">
      <w:pPr>
        <w:widowControl/>
        <w:rPr>
          <w:rFonts w:ascii="Arial" w:hAnsi="Arial" w:cs="Arial"/>
          <w:sz w:val="24"/>
          <w:szCs w:val="24"/>
        </w:rPr>
      </w:pPr>
    </w:p>
    <w:p w:rsidR="00AF0400" w:rsidRPr="00167233" w:rsidRDefault="00AF0400">
      <w:pPr>
        <w:widowControl/>
        <w:ind w:left="720"/>
        <w:rPr>
          <w:rFonts w:ascii="Arial" w:hAnsi="Arial" w:cs="Arial"/>
          <w:sz w:val="24"/>
          <w:szCs w:val="24"/>
        </w:rPr>
      </w:pPr>
      <w:r w:rsidRPr="00167233">
        <w:rPr>
          <w:rFonts w:ascii="Arial" w:hAnsi="Arial" w:cs="Arial"/>
          <w:sz w:val="24"/>
          <w:szCs w:val="24"/>
        </w:rPr>
        <w:t>Testing of small groups</w:t>
      </w:r>
      <w:r w:rsidR="00F53578" w:rsidRPr="00167233">
        <w:rPr>
          <w:rFonts w:ascii="Arial" w:hAnsi="Arial" w:cs="Arial"/>
          <w:sz w:val="24"/>
          <w:szCs w:val="24"/>
        </w:rPr>
        <w:t xml:space="preserve"> (9 or less operations)</w:t>
      </w:r>
      <w:r w:rsidRPr="00167233">
        <w:rPr>
          <w:rFonts w:ascii="Arial" w:hAnsi="Arial" w:cs="Arial"/>
          <w:sz w:val="24"/>
          <w:szCs w:val="24"/>
        </w:rPr>
        <w:t xml:space="preserve"> is conducted periodically.</w:t>
      </w:r>
    </w:p>
    <w:p w:rsidR="00AF0400" w:rsidRPr="00167233" w:rsidRDefault="00AF0400">
      <w:pPr>
        <w:widowControl/>
        <w:rPr>
          <w:rFonts w:ascii="Arial" w:hAnsi="Arial" w:cs="Arial"/>
          <w:sz w:val="24"/>
          <w:szCs w:val="24"/>
        </w:rPr>
      </w:pPr>
    </w:p>
    <w:p w:rsidR="00AF0400" w:rsidRPr="00167233" w:rsidRDefault="00AF0400">
      <w:pPr>
        <w:widowControl/>
        <w:tabs>
          <w:tab w:val="left" w:pos="720"/>
        </w:tabs>
        <w:ind w:left="720" w:hanging="720"/>
        <w:rPr>
          <w:rFonts w:ascii="Arial" w:hAnsi="Arial" w:cs="Arial"/>
          <w:sz w:val="24"/>
          <w:szCs w:val="24"/>
        </w:rPr>
      </w:pPr>
      <w:r w:rsidRPr="00167233">
        <w:rPr>
          <w:rFonts w:ascii="Arial" w:hAnsi="Arial" w:cs="Arial"/>
          <w:b/>
          <w:bCs/>
          <w:sz w:val="24"/>
          <w:szCs w:val="24"/>
        </w:rPr>
        <w:t>5.</w:t>
      </w:r>
      <w:r w:rsidRPr="00167233">
        <w:rPr>
          <w:rFonts w:ascii="Arial" w:hAnsi="Arial" w:cs="Arial"/>
          <w:b/>
          <w:bCs/>
          <w:sz w:val="24"/>
          <w:szCs w:val="24"/>
        </w:rPr>
        <w:tab/>
        <w:t>Provide the name and telephone number of individuals consulted on statistical aspects of the design and the name of the agency unit, contractor(s), or other person(s) who will actually collect and/or analyze the information for the agency.</w:t>
      </w:r>
    </w:p>
    <w:p w:rsidR="00AF0400" w:rsidRPr="00167233" w:rsidRDefault="00AF0400">
      <w:pPr>
        <w:widowControl/>
        <w:rPr>
          <w:rFonts w:ascii="Arial" w:hAnsi="Arial" w:cs="Arial"/>
          <w:sz w:val="24"/>
          <w:szCs w:val="24"/>
        </w:rPr>
      </w:pPr>
    </w:p>
    <w:p w:rsidR="00AF0400" w:rsidRPr="00167233" w:rsidRDefault="00AF0400">
      <w:pPr>
        <w:widowControl/>
        <w:ind w:left="720"/>
        <w:rPr>
          <w:rFonts w:ascii="Arial" w:hAnsi="Arial" w:cs="Arial"/>
          <w:sz w:val="24"/>
          <w:szCs w:val="24"/>
        </w:rPr>
      </w:pPr>
      <w:r w:rsidRPr="00167233">
        <w:rPr>
          <w:rFonts w:ascii="Arial" w:hAnsi="Arial" w:cs="Arial"/>
          <w:sz w:val="24"/>
          <w:szCs w:val="24"/>
        </w:rPr>
        <w:t xml:space="preserve">The survey design and sample size for each State are determined by the </w:t>
      </w:r>
      <w:r w:rsidR="00F53578" w:rsidRPr="00167233">
        <w:rPr>
          <w:rFonts w:ascii="Arial" w:hAnsi="Arial" w:cs="Arial"/>
          <w:sz w:val="24"/>
          <w:szCs w:val="24"/>
        </w:rPr>
        <w:t xml:space="preserve">Sampling, Editing, and Imputation Methodology </w:t>
      </w:r>
      <w:r w:rsidRPr="00167233">
        <w:rPr>
          <w:rFonts w:ascii="Arial" w:hAnsi="Arial" w:cs="Arial"/>
          <w:sz w:val="24"/>
          <w:szCs w:val="24"/>
        </w:rPr>
        <w:t xml:space="preserve">Branch, </w:t>
      </w:r>
      <w:r w:rsidR="00F53578" w:rsidRPr="00167233">
        <w:rPr>
          <w:rFonts w:ascii="Arial" w:hAnsi="Arial" w:cs="Arial"/>
          <w:sz w:val="24"/>
          <w:szCs w:val="24"/>
        </w:rPr>
        <w:t>Methodology</w:t>
      </w:r>
      <w:r w:rsidRPr="00167233">
        <w:rPr>
          <w:rFonts w:ascii="Arial" w:hAnsi="Arial" w:cs="Arial"/>
          <w:sz w:val="24"/>
          <w:szCs w:val="24"/>
        </w:rPr>
        <w:t xml:space="preserve"> Division; Branch Chief is </w:t>
      </w:r>
      <w:r w:rsidR="00F53578" w:rsidRPr="00167233">
        <w:rPr>
          <w:rFonts w:ascii="Arial" w:hAnsi="Arial" w:cs="Arial"/>
          <w:sz w:val="24"/>
          <w:szCs w:val="24"/>
        </w:rPr>
        <w:t>Mark Apodaca</w:t>
      </w:r>
      <w:r w:rsidRPr="00167233">
        <w:rPr>
          <w:rFonts w:ascii="Arial" w:hAnsi="Arial" w:cs="Arial"/>
          <w:sz w:val="24"/>
          <w:szCs w:val="24"/>
        </w:rPr>
        <w:t>, (202)720-</w:t>
      </w:r>
      <w:r w:rsidR="00F53578" w:rsidRPr="00167233">
        <w:rPr>
          <w:rFonts w:ascii="Arial" w:hAnsi="Arial" w:cs="Arial"/>
          <w:sz w:val="24"/>
          <w:szCs w:val="24"/>
        </w:rPr>
        <w:t>5805</w:t>
      </w:r>
      <w:r w:rsidRPr="00167233">
        <w:rPr>
          <w:rFonts w:ascii="Arial" w:hAnsi="Arial" w:cs="Arial"/>
          <w:sz w:val="24"/>
          <w:szCs w:val="24"/>
        </w:rPr>
        <w:t xml:space="preserve">. </w:t>
      </w:r>
    </w:p>
    <w:p w:rsidR="00AF0400" w:rsidRPr="00167233" w:rsidRDefault="00AF0400">
      <w:pPr>
        <w:widowControl/>
        <w:rPr>
          <w:rFonts w:ascii="Arial" w:hAnsi="Arial" w:cs="Arial"/>
          <w:sz w:val="24"/>
          <w:szCs w:val="24"/>
        </w:rPr>
      </w:pPr>
    </w:p>
    <w:p w:rsidR="003206B2" w:rsidRPr="00167233" w:rsidRDefault="003206B2" w:rsidP="003206B2">
      <w:pPr>
        <w:keepNext/>
        <w:widowControl/>
        <w:ind w:left="720"/>
        <w:rPr>
          <w:rFonts w:ascii="Arial" w:hAnsi="Arial" w:cs="Arial"/>
          <w:sz w:val="24"/>
          <w:szCs w:val="24"/>
        </w:rPr>
      </w:pPr>
      <w:r w:rsidRPr="00167233">
        <w:rPr>
          <w:rFonts w:ascii="Arial" w:hAnsi="Arial" w:cs="Arial"/>
          <w:sz w:val="24"/>
          <w:szCs w:val="24"/>
        </w:rPr>
        <w:t>Data collection is carried out by NASS Field Offices; Field Operation’s Director is Kevin Barnes (202) 720-8220.</w:t>
      </w:r>
    </w:p>
    <w:p w:rsidR="00AF0400" w:rsidRPr="00167233" w:rsidRDefault="00AF0400">
      <w:pPr>
        <w:widowControl/>
        <w:rPr>
          <w:rFonts w:ascii="Arial" w:hAnsi="Arial" w:cs="Arial"/>
          <w:sz w:val="24"/>
          <w:szCs w:val="24"/>
        </w:rPr>
      </w:pPr>
    </w:p>
    <w:p w:rsidR="00AF0400" w:rsidRPr="00167233" w:rsidRDefault="00AF0400">
      <w:pPr>
        <w:widowControl/>
        <w:ind w:left="720"/>
        <w:rPr>
          <w:rFonts w:ascii="Arial" w:hAnsi="Arial" w:cs="Arial"/>
          <w:sz w:val="24"/>
          <w:szCs w:val="24"/>
        </w:rPr>
      </w:pPr>
      <w:r w:rsidRPr="00167233">
        <w:rPr>
          <w:rFonts w:ascii="Arial" w:hAnsi="Arial" w:cs="Arial"/>
          <w:sz w:val="24"/>
          <w:szCs w:val="24"/>
        </w:rPr>
        <w:lastRenderedPageBreak/>
        <w:t xml:space="preserve">The NASS survey statistician in Headquarters for the Agricultural Labor surveys is </w:t>
      </w:r>
      <w:r w:rsidR="00F53578" w:rsidRPr="00167233">
        <w:rPr>
          <w:rFonts w:ascii="Arial" w:hAnsi="Arial" w:cs="Arial"/>
          <w:sz w:val="24"/>
          <w:szCs w:val="24"/>
        </w:rPr>
        <w:t>Julie Weber</w:t>
      </w:r>
      <w:r w:rsidR="003206B2" w:rsidRPr="00167233">
        <w:rPr>
          <w:rFonts w:ascii="Arial" w:hAnsi="Arial" w:cs="Arial"/>
          <w:sz w:val="24"/>
          <w:szCs w:val="24"/>
        </w:rPr>
        <w:t xml:space="preserve"> (202) </w:t>
      </w:r>
      <w:r w:rsidR="000676A5" w:rsidRPr="00167233">
        <w:rPr>
          <w:rFonts w:ascii="Arial" w:hAnsi="Arial" w:cs="Arial"/>
          <w:sz w:val="24"/>
          <w:szCs w:val="24"/>
        </w:rPr>
        <w:t>720-7216</w:t>
      </w:r>
      <w:r w:rsidRPr="00167233">
        <w:rPr>
          <w:rFonts w:ascii="Arial" w:hAnsi="Arial" w:cs="Arial"/>
          <w:sz w:val="24"/>
          <w:szCs w:val="24"/>
        </w:rPr>
        <w:t xml:space="preserve">, in the Environmental and Economic Surveys Section of the Survey Administration Branch, Census and Survey Division.  </w:t>
      </w:r>
      <w:r w:rsidR="00F53578" w:rsidRPr="00167233">
        <w:rPr>
          <w:rFonts w:ascii="Arial" w:hAnsi="Arial" w:cs="Arial"/>
          <w:sz w:val="24"/>
          <w:szCs w:val="24"/>
        </w:rPr>
        <w:t>Sh</w:t>
      </w:r>
      <w:r w:rsidRPr="00167233">
        <w:rPr>
          <w:rFonts w:ascii="Arial" w:hAnsi="Arial" w:cs="Arial"/>
          <w:sz w:val="24"/>
          <w:szCs w:val="24"/>
        </w:rPr>
        <w:t xml:space="preserve">e is responsible for coordination of sampling, questionnaires, data collection, training, Interviewers Manual, Survey Administration Manual, data processing, and other </w:t>
      </w:r>
      <w:r w:rsidR="002C687A" w:rsidRPr="00167233">
        <w:rPr>
          <w:rFonts w:ascii="Arial" w:hAnsi="Arial" w:cs="Arial"/>
          <w:sz w:val="24"/>
          <w:szCs w:val="24"/>
        </w:rPr>
        <w:t>Field Office</w:t>
      </w:r>
      <w:r w:rsidRPr="00167233">
        <w:rPr>
          <w:rFonts w:ascii="Arial" w:hAnsi="Arial" w:cs="Arial"/>
          <w:sz w:val="24"/>
          <w:szCs w:val="24"/>
        </w:rPr>
        <w:t xml:space="preserve"> support.</w:t>
      </w:r>
    </w:p>
    <w:p w:rsidR="00AF0400" w:rsidRPr="00167233" w:rsidRDefault="00AF0400">
      <w:pPr>
        <w:widowControl/>
        <w:rPr>
          <w:rFonts w:ascii="Arial" w:hAnsi="Arial" w:cs="Arial"/>
          <w:sz w:val="24"/>
          <w:szCs w:val="24"/>
        </w:rPr>
      </w:pPr>
    </w:p>
    <w:p w:rsidR="00AF0400" w:rsidRPr="005E263C" w:rsidRDefault="00AF0400">
      <w:pPr>
        <w:widowControl/>
        <w:ind w:left="720"/>
        <w:rPr>
          <w:rFonts w:ascii="Arial" w:hAnsi="Arial" w:cs="Arial"/>
          <w:sz w:val="24"/>
          <w:szCs w:val="24"/>
        </w:rPr>
      </w:pPr>
      <w:r w:rsidRPr="005E263C">
        <w:rPr>
          <w:rFonts w:ascii="Arial" w:hAnsi="Arial" w:cs="Arial"/>
          <w:sz w:val="24"/>
          <w:szCs w:val="24"/>
        </w:rPr>
        <w:t xml:space="preserve">The NASS commodity statistician in Headquarters for the Agricultural Labor surveys is </w:t>
      </w:r>
      <w:r w:rsidR="00D27C14" w:rsidRPr="005E263C">
        <w:rPr>
          <w:rFonts w:ascii="Arial" w:hAnsi="Arial" w:cs="Arial"/>
          <w:sz w:val="24"/>
          <w:szCs w:val="24"/>
        </w:rPr>
        <w:t>Theresa Varner</w:t>
      </w:r>
      <w:r w:rsidRPr="005E263C">
        <w:rPr>
          <w:rFonts w:ascii="Arial" w:hAnsi="Arial" w:cs="Arial"/>
          <w:sz w:val="24"/>
          <w:szCs w:val="24"/>
        </w:rPr>
        <w:t>, (202)</w:t>
      </w:r>
      <w:r w:rsidR="00D27C14" w:rsidRPr="005E263C">
        <w:rPr>
          <w:rFonts w:ascii="Arial" w:hAnsi="Arial" w:cs="Arial"/>
          <w:sz w:val="24"/>
          <w:szCs w:val="24"/>
        </w:rPr>
        <w:t xml:space="preserve"> 690-2284</w:t>
      </w:r>
      <w:r w:rsidRPr="005E263C">
        <w:rPr>
          <w:rFonts w:ascii="Arial" w:hAnsi="Arial" w:cs="Arial"/>
          <w:sz w:val="24"/>
          <w:szCs w:val="24"/>
        </w:rPr>
        <w:t xml:space="preserve">, in the Environmental </w:t>
      </w:r>
      <w:r w:rsidR="005E263C" w:rsidRPr="005E263C">
        <w:rPr>
          <w:rFonts w:ascii="Arial" w:hAnsi="Arial" w:cs="Arial"/>
          <w:sz w:val="24"/>
          <w:szCs w:val="24"/>
        </w:rPr>
        <w:t xml:space="preserve">, Economics </w:t>
      </w:r>
      <w:r w:rsidRPr="005E263C">
        <w:rPr>
          <w:rFonts w:ascii="Arial" w:hAnsi="Arial" w:cs="Arial"/>
          <w:sz w:val="24"/>
          <w:szCs w:val="24"/>
        </w:rPr>
        <w:t xml:space="preserve">and Demographics Section of the Environmental, Economics, and Demographics Branch, Statistics Division.  </w:t>
      </w:r>
      <w:r w:rsidR="00D27C14" w:rsidRPr="005E263C">
        <w:rPr>
          <w:rFonts w:ascii="Arial" w:hAnsi="Arial" w:cs="Arial"/>
          <w:sz w:val="24"/>
          <w:szCs w:val="24"/>
        </w:rPr>
        <w:t>Sh</w:t>
      </w:r>
      <w:r w:rsidRPr="005E263C">
        <w:rPr>
          <w:rFonts w:ascii="Arial" w:hAnsi="Arial" w:cs="Arial"/>
          <w:sz w:val="24"/>
          <w:szCs w:val="24"/>
        </w:rPr>
        <w:t xml:space="preserve">e is responsible for national and regional summaries, analysis, </w:t>
      </w:r>
      <w:r w:rsidR="005E263C" w:rsidRPr="005E263C">
        <w:rPr>
          <w:rFonts w:ascii="Arial" w:hAnsi="Arial" w:cs="Arial"/>
          <w:sz w:val="24"/>
          <w:szCs w:val="24"/>
        </w:rPr>
        <w:t xml:space="preserve">and the </w:t>
      </w:r>
      <w:r w:rsidRPr="005E263C">
        <w:rPr>
          <w:rFonts w:ascii="Arial" w:hAnsi="Arial" w:cs="Arial"/>
          <w:sz w:val="24"/>
          <w:szCs w:val="24"/>
        </w:rPr>
        <w:t>presentation</w:t>
      </w:r>
      <w:r w:rsidR="003206B2" w:rsidRPr="005E263C">
        <w:rPr>
          <w:rFonts w:ascii="Arial" w:hAnsi="Arial" w:cs="Arial"/>
          <w:sz w:val="24"/>
          <w:szCs w:val="24"/>
        </w:rPr>
        <w:t xml:space="preserve"> of</w:t>
      </w:r>
      <w:r w:rsidR="005E263C" w:rsidRPr="005E263C">
        <w:rPr>
          <w:rFonts w:ascii="Arial" w:hAnsi="Arial" w:cs="Arial"/>
          <w:sz w:val="24"/>
          <w:szCs w:val="24"/>
        </w:rPr>
        <w:t xml:space="preserve"> </w:t>
      </w:r>
      <w:r w:rsidR="003206B2" w:rsidRPr="005E263C">
        <w:rPr>
          <w:rFonts w:ascii="Arial" w:hAnsi="Arial" w:cs="Arial"/>
          <w:sz w:val="24"/>
          <w:szCs w:val="24"/>
        </w:rPr>
        <w:t xml:space="preserve">data </w:t>
      </w:r>
      <w:r w:rsidRPr="005E263C">
        <w:rPr>
          <w:rFonts w:ascii="Arial" w:hAnsi="Arial" w:cs="Arial"/>
          <w:sz w:val="24"/>
          <w:szCs w:val="24"/>
        </w:rPr>
        <w:t xml:space="preserve">to the Agricultural Statistics Board for final estimates, publication, and the Estimation Manual. </w:t>
      </w:r>
    </w:p>
    <w:p w:rsidR="00AF0400" w:rsidRPr="005E263C" w:rsidRDefault="00AF0400">
      <w:pPr>
        <w:widowControl/>
        <w:rPr>
          <w:rFonts w:ascii="Arial" w:hAnsi="Arial" w:cs="Arial"/>
          <w:sz w:val="24"/>
          <w:szCs w:val="24"/>
        </w:rPr>
      </w:pPr>
    </w:p>
    <w:p w:rsidR="00AF0400" w:rsidRDefault="00AF0400" w:rsidP="003206B2">
      <w:pPr>
        <w:widowControl/>
        <w:tabs>
          <w:tab w:val="right" w:pos="9360"/>
        </w:tabs>
        <w:rPr>
          <w:rFonts w:ascii="Arial" w:hAnsi="Arial" w:cs="Arial"/>
          <w:sz w:val="24"/>
          <w:szCs w:val="24"/>
        </w:rPr>
      </w:pPr>
      <w:r w:rsidRPr="005E263C">
        <w:rPr>
          <w:rFonts w:ascii="Arial" w:hAnsi="Arial" w:cs="Arial"/>
          <w:sz w:val="24"/>
          <w:szCs w:val="24"/>
        </w:rPr>
        <w:tab/>
      </w:r>
      <w:r w:rsidR="005E263C" w:rsidRPr="005E263C">
        <w:rPr>
          <w:rFonts w:ascii="Arial" w:hAnsi="Arial" w:cs="Arial"/>
          <w:sz w:val="24"/>
          <w:szCs w:val="24"/>
        </w:rPr>
        <w:t>December 2014</w:t>
      </w:r>
    </w:p>
    <w:p w:rsidR="009F300D" w:rsidRDefault="009F300D" w:rsidP="003206B2">
      <w:pPr>
        <w:widowControl/>
        <w:tabs>
          <w:tab w:val="right" w:pos="9360"/>
        </w:tabs>
        <w:rPr>
          <w:rFonts w:ascii="Arial" w:hAnsi="Arial" w:cs="Arial"/>
          <w:sz w:val="24"/>
          <w:szCs w:val="24"/>
        </w:rPr>
      </w:pPr>
    </w:p>
    <w:p w:rsidR="009F300D" w:rsidRPr="005E263C" w:rsidRDefault="009F300D" w:rsidP="009F300D">
      <w:pPr>
        <w:widowControl/>
        <w:tabs>
          <w:tab w:val="right" w:pos="9360"/>
        </w:tabs>
        <w:jc w:val="right"/>
        <w:rPr>
          <w:rFonts w:ascii="Arial" w:hAnsi="Arial" w:cs="Arial"/>
        </w:rPr>
      </w:pPr>
      <w:bookmarkStart w:id="0" w:name="_GoBack"/>
      <w:bookmarkEnd w:id="0"/>
      <w:r>
        <w:rPr>
          <w:rFonts w:ascii="Arial" w:hAnsi="Arial" w:cs="Arial"/>
          <w:sz w:val="24"/>
          <w:szCs w:val="24"/>
        </w:rPr>
        <w:t>Revised March 2015</w:t>
      </w:r>
    </w:p>
    <w:sectPr w:rsidR="009F300D" w:rsidRPr="005E263C" w:rsidSect="00234A38">
      <w:footerReference w:type="default" r:id="rId9"/>
      <w:type w:val="continuous"/>
      <w:pgSz w:w="12240" w:h="15840" w:code="1"/>
      <w:pgMar w:top="1714" w:right="1440" w:bottom="1714" w:left="1440" w:header="1714"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78" w:rsidRDefault="00F53578">
      <w:r>
        <w:separator/>
      </w:r>
    </w:p>
  </w:endnote>
  <w:endnote w:type="continuationSeparator" w:id="0">
    <w:p w:rsidR="00F53578" w:rsidRDefault="00F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578" w:rsidRDefault="00F53578">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78" w:rsidRDefault="00F53578">
      <w:r>
        <w:separator/>
      </w:r>
    </w:p>
  </w:footnote>
  <w:footnote w:type="continuationSeparator" w:id="0">
    <w:p w:rsidR="00F53578" w:rsidRDefault="00F53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E3E00"/>
    <w:multiLevelType w:val="hybridMultilevel"/>
    <w:tmpl w:val="6E6A50AA"/>
    <w:lvl w:ilvl="0" w:tplc="E7C65438">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811849"/>
    <w:multiLevelType w:val="hybridMultilevel"/>
    <w:tmpl w:val="B3426E48"/>
    <w:lvl w:ilvl="0" w:tplc="B92685F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54207"/>
    <w:rsid w:val="00005E02"/>
    <w:rsid w:val="00025D54"/>
    <w:rsid w:val="000406FC"/>
    <w:rsid w:val="00041EAD"/>
    <w:rsid w:val="00055889"/>
    <w:rsid w:val="000676A5"/>
    <w:rsid w:val="000F3525"/>
    <w:rsid w:val="00155BE2"/>
    <w:rsid w:val="00167233"/>
    <w:rsid w:val="001F2437"/>
    <w:rsid w:val="001F6D5E"/>
    <w:rsid w:val="00204D43"/>
    <w:rsid w:val="00204E38"/>
    <w:rsid w:val="00234A38"/>
    <w:rsid w:val="002C687A"/>
    <w:rsid w:val="003206B2"/>
    <w:rsid w:val="00364C3A"/>
    <w:rsid w:val="003D064D"/>
    <w:rsid w:val="003D1611"/>
    <w:rsid w:val="00407448"/>
    <w:rsid w:val="0042305A"/>
    <w:rsid w:val="00493DF9"/>
    <w:rsid w:val="004C64B7"/>
    <w:rsid w:val="0050045B"/>
    <w:rsid w:val="005724BB"/>
    <w:rsid w:val="005969CD"/>
    <w:rsid w:val="005E263C"/>
    <w:rsid w:val="005F6098"/>
    <w:rsid w:val="00606900"/>
    <w:rsid w:val="0064618C"/>
    <w:rsid w:val="00652A39"/>
    <w:rsid w:val="006562F8"/>
    <w:rsid w:val="0067238A"/>
    <w:rsid w:val="00677C1C"/>
    <w:rsid w:val="006A371A"/>
    <w:rsid w:val="006F6AA9"/>
    <w:rsid w:val="00721FB1"/>
    <w:rsid w:val="00733CB1"/>
    <w:rsid w:val="00793295"/>
    <w:rsid w:val="007B55A9"/>
    <w:rsid w:val="007C351A"/>
    <w:rsid w:val="007F44E9"/>
    <w:rsid w:val="008223B7"/>
    <w:rsid w:val="00884207"/>
    <w:rsid w:val="008E5235"/>
    <w:rsid w:val="008F7421"/>
    <w:rsid w:val="00902197"/>
    <w:rsid w:val="0093760C"/>
    <w:rsid w:val="00954207"/>
    <w:rsid w:val="0095537E"/>
    <w:rsid w:val="00967B27"/>
    <w:rsid w:val="0098631A"/>
    <w:rsid w:val="009A14D1"/>
    <w:rsid w:val="009C0F8C"/>
    <w:rsid w:val="009C7628"/>
    <w:rsid w:val="009E37E8"/>
    <w:rsid w:val="009F300D"/>
    <w:rsid w:val="00A00DD8"/>
    <w:rsid w:val="00A81F76"/>
    <w:rsid w:val="00A85E92"/>
    <w:rsid w:val="00AA3B8E"/>
    <w:rsid w:val="00AA684C"/>
    <w:rsid w:val="00AD28F7"/>
    <w:rsid w:val="00AD69F2"/>
    <w:rsid w:val="00AF0400"/>
    <w:rsid w:val="00AF1FA1"/>
    <w:rsid w:val="00B11C01"/>
    <w:rsid w:val="00B2114A"/>
    <w:rsid w:val="00B33888"/>
    <w:rsid w:val="00B53FC2"/>
    <w:rsid w:val="00BA6C3E"/>
    <w:rsid w:val="00BE695C"/>
    <w:rsid w:val="00C55D9F"/>
    <w:rsid w:val="00C6027E"/>
    <w:rsid w:val="00C831DD"/>
    <w:rsid w:val="00CA3D62"/>
    <w:rsid w:val="00CC5B34"/>
    <w:rsid w:val="00D03AC2"/>
    <w:rsid w:val="00D27C14"/>
    <w:rsid w:val="00D3108D"/>
    <w:rsid w:val="00D32F45"/>
    <w:rsid w:val="00D439D6"/>
    <w:rsid w:val="00D54855"/>
    <w:rsid w:val="00DF26C0"/>
    <w:rsid w:val="00E426B6"/>
    <w:rsid w:val="00E66092"/>
    <w:rsid w:val="00EA6FC5"/>
    <w:rsid w:val="00F12C96"/>
    <w:rsid w:val="00F53578"/>
    <w:rsid w:val="00F73E3C"/>
    <w:rsid w:val="00F83FB9"/>
    <w:rsid w:val="00F87FD8"/>
    <w:rsid w:val="00FA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263E36-4B1F-4B6F-83BF-A49DFCEA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rsid w:val="00D27C14"/>
    <w:pPr>
      <w:tabs>
        <w:tab w:val="center" w:pos="4680"/>
        <w:tab w:val="right" w:pos="9360"/>
      </w:tabs>
    </w:pPr>
  </w:style>
  <w:style w:type="character" w:customStyle="1" w:styleId="FooterChar">
    <w:name w:val="Footer Char"/>
    <w:basedOn w:val="DefaultParagraphFont"/>
    <w:link w:val="Footer"/>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2984">
      <w:bodyDiv w:val="1"/>
      <w:marLeft w:val="0"/>
      <w:marRight w:val="0"/>
      <w:marTop w:val="0"/>
      <w:marBottom w:val="0"/>
      <w:divBdr>
        <w:top w:val="none" w:sz="0" w:space="0" w:color="auto"/>
        <w:left w:val="none" w:sz="0" w:space="0" w:color="auto"/>
        <w:bottom w:val="none" w:sz="0" w:space="0" w:color="auto"/>
        <w:right w:val="none" w:sz="0" w:space="0" w:color="auto"/>
      </w:divBdr>
    </w:div>
    <w:div w:id="13516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01552.2B77D6C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760E9F9E.dotm</Template>
  <TotalTime>228</TotalTime>
  <Pages>6</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Hancock, David - NASS</cp:lastModifiedBy>
  <cp:revision>14</cp:revision>
  <cp:lastPrinted>2014-12-11T19:01:00Z</cp:lastPrinted>
  <dcterms:created xsi:type="dcterms:W3CDTF">2014-12-04T20:47:00Z</dcterms:created>
  <dcterms:modified xsi:type="dcterms:W3CDTF">2015-03-24T13:24:00Z</dcterms:modified>
</cp:coreProperties>
</file>