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229D0" w14:textId="27FB8B7A" w:rsidR="00D10D2D" w:rsidRDefault="00D10D2D" w:rsidP="7F58D199">
      <w:pPr>
        <w:jc w:val="center"/>
        <w:rPr>
          <w:sz w:val="16"/>
          <w:szCs w:val="16"/>
          <w:u w:val="single"/>
        </w:rPr>
      </w:pPr>
      <w:bookmarkStart w:id="0" w:name="_GoBack"/>
      <w:bookmarkEnd w:id="0"/>
    </w:p>
    <w:tbl>
      <w:tblPr>
        <w:tblW w:w="9810" w:type="dxa"/>
        <w:tblInd w:w="-340" w:type="dxa"/>
        <w:tblLayout w:type="fixed"/>
        <w:tblCellMar>
          <w:left w:w="110" w:type="dxa"/>
          <w:right w:w="110" w:type="dxa"/>
        </w:tblCellMar>
        <w:tblLook w:val="0000" w:firstRow="0" w:lastRow="0" w:firstColumn="0" w:lastColumn="0" w:noHBand="0" w:noVBand="0"/>
      </w:tblPr>
      <w:tblGrid>
        <w:gridCol w:w="7650"/>
        <w:gridCol w:w="2160"/>
      </w:tblGrid>
      <w:tr w:rsidR="005F59B4" w:rsidRPr="006241D1" w14:paraId="52B229D3" w14:textId="77777777" w:rsidTr="7F58D199">
        <w:trPr>
          <w:cantSplit/>
          <w:trHeight w:val="785"/>
        </w:trPr>
        <w:tc>
          <w:tcPr>
            <w:tcW w:w="7650" w:type="dxa"/>
          </w:tcPr>
          <w:p w14:paraId="52B229D1" w14:textId="77777777" w:rsidR="005F59B4" w:rsidRPr="006241D1" w:rsidRDefault="005F59B4" w:rsidP="7F58D199">
            <w:pPr>
              <w:jc w:val="right"/>
              <w:rPr>
                <w:b/>
                <w:sz w:val="28"/>
                <w:szCs w:val="24"/>
              </w:rPr>
            </w:pPr>
          </w:p>
        </w:tc>
        <w:tc>
          <w:tcPr>
            <w:tcW w:w="2160" w:type="dxa"/>
            <w:tcBorders>
              <w:left w:val="single" w:sz="6" w:space="0" w:color="000000"/>
            </w:tcBorders>
          </w:tcPr>
          <w:p w14:paraId="52B229D2" w14:textId="77777777" w:rsidR="005F59B4" w:rsidRPr="006241D1" w:rsidRDefault="005F59B4" w:rsidP="7F58D199"/>
        </w:tc>
      </w:tr>
      <w:tr w:rsidR="005F59B4" w:rsidRPr="006241D1" w14:paraId="52B229E2" w14:textId="77777777" w:rsidTr="7F58D199">
        <w:trPr>
          <w:cantSplit/>
          <w:trHeight w:val="10179"/>
        </w:trPr>
        <w:tc>
          <w:tcPr>
            <w:tcW w:w="7650" w:type="dxa"/>
            <w:tcBorders>
              <w:top w:val="single" w:sz="6" w:space="0" w:color="000000"/>
            </w:tcBorders>
          </w:tcPr>
          <w:p w14:paraId="52B229D4" w14:textId="77777777" w:rsidR="005F59B4" w:rsidRPr="006241D1" w:rsidRDefault="005F59B4" w:rsidP="7F58D199">
            <w:pPr>
              <w:jc w:val="center"/>
            </w:pPr>
          </w:p>
          <w:p w14:paraId="52B229D5" w14:textId="77777777" w:rsidR="005F59B4" w:rsidRPr="006241D1" w:rsidRDefault="005F59B4" w:rsidP="7F58D199">
            <w:pPr>
              <w:jc w:val="center"/>
            </w:pPr>
          </w:p>
          <w:p w14:paraId="52B229D6" w14:textId="77777777" w:rsidR="005F59B4" w:rsidRPr="006241D1" w:rsidRDefault="005F59B4" w:rsidP="7F58D199">
            <w:pPr>
              <w:jc w:val="center"/>
            </w:pPr>
            <w:r w:rsidRPr="006241D1">
              <w:rPr>
                <w:noProof/>
              </w:rPr>
              <w:drawing>
                <wp:inline distT="0" distB="0" distL="0" distR="0" wp14:anchorId="52B22BA9" wp14:editId="52B22BAA">
                  <wp:extent cx="2743200" cy="1504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52B229D7" w14:textId="77777777" w:rsidR="005F59B4" w:rsidRPr="006241D1" w:rsidRDefault="005F59B4" w:rsidP="7F58D199"/>
          <w:p w14:paraId="52B229D8" w14:textId="572F29A9" w:rsidR="005F59B4" w:rsidRPr="00002CB1" w:rsidRDefault="0008330D" w:rsidP="7F58D199">
            <w:pPr>
              <w:contextualSpacing/>
              <w:jc w:val="center"/>
              <w:rPr>
                <w:b/>
                <w:sz w:val="36"/>
                <w:szCs w:val="36"/>
              </w:rPr>
            </w:pPr>
            <w:r w:rsidRPr="00002CB1">
              <w:rPr>
                <w:b/>
                <w:sz w:val="40"/>
                <w:szCs w:val="40"/>
              </w:rPr>
              <w:t>Study Plan for the</w:t>
            </w:r>
            <w:r w:rsidR="00536124">
              <w:rPr>
                <w:b/>
                <w:sz w:val="40"/>
                <w:szCs w:val="40"/>
              </w:rPr>
              <w:t xml:space="preserve"> </w:t>
            </w:r>
            <w:r w:rsidRPr="00002CB1">
              <w:rPr>
                <w:b/>
                <w:sz w:val="40"/>
                <w:szCs w:val="40"/>
              </w:rPr>
              <w:t>2018 End</w:t>
            </w:r>
            <w:r w:rsidR="00353BCC">
              <w:rPr>
                <w:b/>
                <w:sz w:val="40"/>
                <w:szCs w:val="40"/>
              </w:rPr>
              <w:t>-</w:t>
            </w:r>
            <w:r w:rsidRPr="00002CB1">
              <w:rPr>
                <w:b/>
                <w:sz w:val="40"/>
                <w:szCs w:val="40"/>
              </w:rPr>
              <w:t>to</w:t>
            </w:r>
            <w:r w:rsidR="00353BCC">
              <w:rPr>
                <w:b/>
                <w:sz w:val="40"/>
                <w:szCs w:val="40"/>
              </w:rPr>
              <w:t>-</w:t>
            </w:r>
            <w:r w:rsidRPr="00002CB1">
              <w:rPr>
                <w:b/>
                <w:sz w:val="40"/>
                <w:szCs w:val="40"/>
              </w:rPr>
              <w:t>End Census Test</w:t>
            </w:r>
            <w:r w:rsidR="00536124">
              <w:rPr>
                <w:b/>
                <w:sz w:val="40"/>
                <w:szCs w:val="40"/>
              </w:rPr>
              <w:t xml:space="preserve"> Update Leave </w:t>
            </w:r>
            <w:r w:rsidRPr="00002CB1">
              <w:rPr>
                <w:b/>
                <w:sz w:val="40"/>
                <w:szCs w:val="40"/>
              </w:rPr>
              <w:t xml:space="preserve">Operational </w:t>
            </w:r>
            <w:r w:rsidR="00667845" w:rsidRPr="00002CB1">
              <w:rPr>
                <w:b/>
                <w:sz w:val="40"/>
                <w:szCs w:val="40"/>
              </w:rPr>
              <w:t>Assessment</w:t>
            </w:r>
          </w:p>
          <w:p w14:paraId="2FCFE5D9" w14:textId="77777777" w:rsidR="00002CB1" w:rsidRDefault="00002CB1" w:rsidP="7F58D199">
            <w:pPr>
              <w:jc w:val="center"/>
              <w:rPr>
                <w:b/>
                <w:sz w:val="36"/>
                <w:szCs w:val="36"/>
              </w:rPr>
            </w:pPr>
          </w:p>
          <w:p w14:paraId="52B229D9" w14:textId="2BB3CAC6" w:rsidR="005F59B4" w:rsidRPr="00002CB1" w:rsidRDefault="00536124" w:rsidP="7F58D199">
            <w:pPr>
              <w:jc w:val="center"/>
              <w:rPr>
                <w:b/>
                <w:sz w:val="36"/>
                <w:szCs w:val="36"/>
              </w:rPr>
            </w:pPr>
            <w:r>
              <w:rPr>
                <w:b/>
                <w:sz w:val="36"/>
                <w:szCs w:val="36"/>
              </w:rPr>
              <w:t>Update Leave</w:t>
            </w:r>
            <w:r w:rsidR="005F59B4" w:rsidRPr="00002CB1">
              <w:rPr>
                <w:b/>
                <w:sz w:val="36"/>
                <w:szCs w:val="36"/>
              </w:rPr>
              <w:t xml:space="preserve"> Integrated Project Team</w:t>
            </w:r>
          </w:p>
          <w:p w14:paraId="52B229DA" w14:textId="77777777" w:rsidR="005F59B4" w:rsidRPr="00002CB1" w:rsidRDefault="005F59B4" w:rsidP="7F58D199">
            <w:pPr>
              <w:jc w:val="center"/>
              <w:rPr>
                <w:b/>
                <w:sz w:val="36"/>
                <w:szCs w:val="36"/>
              </w:rPr>
            </w:pPr>
          </w:p>
          <w:p w14:paraId="52B229DE" w14:textId="7EEF853E" w:rsidR="005F59B4" w:rsidRDefault="005F59B4" w:rsidP="7F58D199">
            <w:pPr>
              <w:jc w:val="center"/>
              <w:rPr>
                <w:b/>
                <w:sz w:val="36"/>
                <w:szCs w:val="36"/>
              </w:rPr>
            </w:pPr>
          </w:p>
          <w:p w14:paraId="08CA03DD" w14:textId="77777777" w:rsidR="00707E05" w:rsidRPr="00D71EA9" w:rsidRDefault="00707E05" w:rsidP="00707E05">
            <w:pPr>
              <w:spacing w:after="200" w:line="276" w:lineRule="auto"/>
              <w:rPr>
                <w:rFonts w:asciiTheme="minorHAnsi" w:hAnsiTheme="minorHAnsi"/>
                <w:sz w:val="40"/>
                <w:szCs w:val="40"/>
              </w:rPr>
            </w:pPr>
            <w:r w:rsidRPr="00D71EA9">
              <w:rPr>
                <w:rFonts w:asciiTheme="minorHAnsi" w:hAnsiTheme="minorHAnsi" w:cs="Arial"/>
                <w:b/>
                <w:bCs/>
                <w:color w:val="000000"/>
                <w:sz w:val="40"/>
                <w:szCs w:val="40"/>
                <w:shd w:val="clear" w:color="auto" w:fill="FFFF00"/>
                <w:vertAlign w:val="subscript"/>
              </w:rPr>
              <w:t>Draft Pending Final Census Bureau Executive Review and Clearance.</w:t>
            </w:r>
          </w:p>
          <w:p w14:paraId="45D795E2" w14:textId="77777777" w:rsidR="00707E05" w:rsidRPr="00002CB1" w:rsidRDefault="00707E05" w:rsidP="7F58D199">
            <w:pPr>
              <w:jc w:val="center"/>
              <w:rPr>
                <w:b/>
                <w:bCs/>
                <w:sz w:val="36"/>
                <w:szCs w:val="36"/>
              </w:rPr>
            </w:pPr>
          </w:p>
          <w:p w14:paraId="52B229DF" w14:textId="77777777" w:rsidR="005F59B4" w:rsidRPr="00002CB1" w:rsidRDefault="005F59B4" w:rsidP="7F58D199">
            <w:pPr>
              <w:rPr>
                <w:sz w:val="36"/>
                <w:szCs w:val="36"/>
              </w:rPr>
            </w:pPr>
          </w:p>
          <w:p w14:paraId="52B229E0" w14:textId="77777777" w:rsidR="005F59B4" w:rsidRPr="006241D1" w:rsidRDefault="005F59B4" w:rsidP="7F58D199"/>
        </w:tc>
        <w:tc>
          <w:tcPr>
            <w:tcW w:w="2160" w:type="dxa"/>
            <w:tcBorders>
              <w:top w:val="single" w:sz="6" w:space="0" w:color="000000"/>
              <w:left w:val="single" w:sz="6" w:space="0" w:color="000000"/>
            </w:tcBorders>
          </w:tcPr>
          <w:p w14:paraId="52B229E1" w14:textId="77777777" w:rsidR="005F59B4" w:rsidRPr="006241D1" w:rsidRDefault="005F59B4" w:rsidP="7F58D199"/>
        </w:tc>
      </w:tr>
      <w:tr w:rsidR="005F59B4" w:rsidRPr="006241D1" w14:paraId="52B229E6" w14:textId="77777777" w:rsidTr="7F58D199">
        <w:trPr>
          <w:cantSplit/>
          <w:trHeight w:val="856"/>
        </w:trPr>
        <w:tc>
          <w:tcPr>
            <w:tcW w:w="7650" w:type="dxa"/>
            <w:tcBorders>
              <w:top w:val="single" w:sz="6" w:space="0" w:color="000000"/>
            </w:tcBorders>
          </w:tcPr>
          <w:p w14:paraId="52B229E3" w14:textId="77777777" w:rsidR="005F59B4" w:rsidRPr="006241D1" w:rsidRDefault="005F59B4" w:rsidP="7F58D199">
            <w:r w:rsidRPr="006241D1">
              <w:rPr>
                <w:noProof/>
              </w:rPr>
              <w:drawing>
                <wp:inline distT="0" distB="0" distL="0" distR="0" wp14:anchorId="52B22BAB" wp14:editId="52B22BAC">
                  <wp:extent cx="1914525" cy="752475"/>
                  <wp:effectExtent l="19050" t="0" r="9525" b="0"/>
                  <wp:docPr id="3"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160" w:type="dxa"/>
            <w:tcBorders>
              <w:top w:val="single" w:sz="6" w:space="0" w:color="000000"/>
              <w:left w:val="single" w:sz="6" w:space="0" w:color="000000"/>
            </w:tcBorders>
          </w:tcPr>
          <w:p w14:paraId="52B229E4" w14:textId="77777777" w:rsidR="005F59B4" w:rsidRPr="006241D1" w:rsidRDefault="005F59B4" w:rsidP="7F58D199">
            <w:pPr>
              <w:rPr>
                <w:szCs w:val="24"/>
              </w:rPr>
            </w:pPr>
          </w:p>
          <w:p w14:paraId="28C87FD6" w14:textId="16964D18" w:rsidR="005F59B4" w:rsidRDefault="00356E30" w:rsidP="7F58D199">
            <w:pPr>
              <w:rPr>
                <w:szCs w:val="24"/>
              </w:rPr>
            </w:pPr>
            <w:r>
              <w:rPr>
                <w:szCs w:val="24"/>
              </w:rPr>
              <w:t>8/</w:t>
            </w:r>
            <w:r w:rsidR="00CB7F2A">
              <w:rPr>
                <w:szCs w:val="24"/>
              </w:rPr>
              <w:t>21</w:t>
            </w:r>
            <w:r>
              <w:rPr>
                <w:szCs w:val="24"/>
              </w:rPr>
              <w:t>/2017</w:t>
            </w:r>
          </w:p>
          <w:p w14:paraId="52B229E5" w14:textId="77DCC68F" w:rsidR="008729E4" w:rsidRPr="006241D1" w:rsidRDefault="008729E4" w:rsidP="00356E30">
            <w:pPr>
              <w:rPr>
                <w:szCs w:val="24"/>
              </w:rPr>
            </w:pPr>
            <w:r>
              <w:rPr>
                <w:szCs w:val="24"/>
              </w:rPr>
              <w:t xml:space="preserve">Version </w:t>
            </w:r>
            <w:r w:rsidR="00356E30">
              <w:rPr>
                <w:szCs w:val="24"/>
              </w:rPr>
              <w:t>0</w:t>
            </w:r>
            <w:r>
              <w:rPr>
                <w:szCs w:val="24"/>
              </w:rPr>
              <w:t>.</w:t>
            </w:r>
            <w:r w:rsidR="00356E30">
              <w:rPr>
                <w:szCs w:val="24"/>
              </w:rPr>
              <w:t>4</w:t>
            </w:r>
          </w:p>
        </w:tc>
      </w:tr>
    </w:tbl>
    <w:p w14:paraId="52B229E7" w14:textId="77777777" w:rsidR="00A50109" w:rsidRPr="00241D1F" w:rsidRDefault="00A50109" w:rsidP="7F58D199">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sdt>
      <w:sdtPr>
        <w:rPr>
          <w:rFonts w:ascii="Times New Roman" w:hAnsi="Times New Roman"/>
          <w:b w:val="0"/>
          <w:bCs w:val="0"/>
          <w:color w:val="auto"/>
          <w:sz w:val="20"/>
          <w:szCs w:val="20"/>
        </w:rPr>
        <w:id w:val="-1478066766"/>
        <w:docPartObj>
          <w:docPartGallery w:val="Table of Contents"/>
          <w:docPartUnique/>
        </w:docPartObj>
      </w:sdtPr>
      <w:sdtEndPr>
        <w:rPr>
          <w:noProof/>
        </w:rPr>
      </w:sdtEndPr>
      <w:sdtContent>
        <w:p w14:paraId="6F78B138" w14:textId="7E56687D" w:rsidR="00694E34" w:rsidRDefault="00694E34" w:rsidP="00694E34">
          <w:pPr>
            <w:pStyle w:val="TOCHeading"/>
            <w:numPr>
              <w:ilvl w:val="0"/>
              <w:numId w:val="0"/>
            </w:numPr>
            <w:ind w:left="432" w:hanging="432"/>
          </w:pPr>
          <w:r>
            <w:t>Table of Contents</w:t>
          </w:r>
        </w:p>
        <w:p w14:paraId="49FE61F3" w14:textId="1D33FD53" w:rsidR="00F40807" w:rsidRDefault="00694E34">
          <w:pPr>
            <w:pStyle w:val="TOC1"/>
            <w:tabs>
              <w:tab w:val="right" w:leader="dot" w:pos="9350"/>
            </w:tabs>
            <w:rPr>
              <w:rFonts w:asciiTheme="minorHAnsi" w:eastAsiaTheme="minorEastAsia" w:hAnsiTheme="minorHAnsi" w:cstheme="minorBidi"/>
              <w:bCs w:val="0"/>
              <w:noProof/>
              <w:sz w:val="22"/>
              <w:szCs w:val="22"/>
            </w:rPr>
          </w:pPr>
          <w:r>
            <w:fldChar w:fldCharType="begin"/>
          </w:r>
          <w:r>
            <w:instrText xml:space="preserve"> TOC \o "1-3" \h \z \u </w:instrText>
          </w:r>
          <w:r>
            <w:fldChar w:fldCharType="separate"/>
          </w:r>
          <w:hyperlink w:anchor="_Toc489868818" w:history="1">
            <w:r w:rsidR="00F40807" w:rsidRPr="00426C93">
              <w:rPr>
                <w:rStyle w:val="Hyperlink"/>
                <w:noProof/>
              </w:rPr>
              <w:t>I. Introduction</w:t>
            </w:r>
            <w:r w:rsidR="00F40807">
              <w:rPr>
                <w:noProof/>
                <w:webHidden/>
              </w:rPr>
              <w:tab/>
            </w:r>
            <w:r w:rsidR="00F40807">
              <w:rPr>
                <w:noProof/>
                <w:webHidden/>
              </w:rPr>
              <w:fldChar w:fldCharType="begin"/>
            </w:r>
            <w:r w:rsidR="00F40807">
              <w:rPr>
                <w:noProof/>
                <w:webHidden/>
              </w:rPr>
              <w:instrText xml:space="preserve"> PAGEREF _Toc489868818 \h </w:instrText>
            </w:r>
            <w:r w:rsidR="00F40807">
              <w:rPr>
                <w:noProof/>
                <w:webHidden/>
              </w:rPr>
            </w:r>
            <w:r w:rsidR="00F40807">
              <w:rPr>
                <w:noProof/>
                <w:webHidden/>
              </w:rPr>
              <w:fldChar w:fldCharType="separate"/>
            </w:r>
            <w:r w:rsidR="00B512E8">
              <w:rPr>
                <w:noProof/>
                <w:webHidden/>
              </w:rPr>
              <w:t>1</w:t>
            </w:r>
            <w:r w:rsidR="00F40807">
              <w:rPr>
                <w:noProof/>
                <w:webHidden/>
              </w:rPr>
              <w:fldChar w:fldCharType="end"/>
            </w:r>
          </w:hyperlink>
        </w:p>
        <w:p w14:paraId="3F007FC5" w14:textId="260DAB93" w:rsidR="00F40807" w:rsidRDefault="00B95786">
          <w:pPr>
            <w:pStyle w:val="TOC1"/>
            <w:tabs>
              <w:tab w:val="right" w:leader="dot" w:pos="9350"/>
            </w:tabs>
            <w:rPr>
              <w:rFonts w:asciiTheme="minorHAnsi" w:eastAsiaTheme="minorEastAsia" w:hAnsiTheme="minorHAnsi" w:cstheme="minorBidi"/>
              <w:bCs w:val="0"/>
              <w:noProof/>
              <w:sz w:val="22"/>
              <w:szCs w:val="22"/>
            </w:rPr>
          </w:pPr>
          <w:hyperlink w:anchor="_Toc489868819" w:history="1">
            <w:r w:rsidR="00F40807" w:rsidRPr="00426C93">
              <w:rPr>
                <w:rStyle w:val="Hyperlink"/>
                <w:noProof/>
              </w:rPr>
              <w:t>II. Background</w:t>
            </w:r>
            <w:r w:rsidR="00F40807">
              <w:rPr>
                <w:noProof/>
                <w:webHidden/>
              </w:rPr>
              <w:tab/>
            </w:r>
            <w:r w:rsidR="00F40807">
              <w:rPr>
                <w:noProof/>
                <w:webHidden/>
              </w:rPr>
              <w:fldChar w:fldCharType="begin"/>
            </w:r>
            <w:r w:rsidR="00F40807">
              <w:rPr>
                <w:noProof/>
                <w:webHidden/>
              </w:rPr>
              <w:instrText xml:space="preserve"> PAGEREF _Toc489868819 \h </w:instrText>
            </w:r>
            <w:r w:rsidR="00F40807">
              <w:rPr>
                <w:noProof/>
                <w:webHidden/>
              </w:rPr>
            </w:r>
            <w:r w:rsidR="00F40807">
              <w:rPr>
                <w:noProof/>
                <w:webHidden/>
              </w:rPr>
              <w:fldChar w:fldCharType="separate"/>
            </w:r>
            <w:r w:rsidR="00B512E8">
              <w:rPr>
                <w:noProof/>
                <w:webHidden/>
              </w:rPr>
              <w:t>2</w:t>
            </w:r>
            <w:r w:rsidR="00F40807">
              <w:rPr>
                <w:noProof/>
                <w:webHidden/>
              </w:rPr>
              <w:fldChar w:fldCharType="end"/>
            </w:r>
          </w:hyperlink>
        </w:p>
        <w:p w14:paraId="11326FE7" w14:textId="58083A69" w:rsidR="00F40807" w:rsidRDefault="00B95786">
          <w:pPr>
            <w:pStyle w:val="TOC1"/>
            <w:tabs>
              <w:tab w:val="right" w:leader="dot" w:pos="9350"/>
            </w:tabs>
            <w:rPr>
              <w:rFonts w:asciiTheme="minorHAnsi" w:eastAsiaTheme="minorEastAsia" w:hAnsiTheme="minorHAnsi" w:cstheme="minorBidi"/>
              <w:bCs w:val="0"/>
              <w:noProof/>
              <w:sz w:val="22"/>
              <w:szCs w:val="22"/>
            </w:rPr>
          </w:pPr>
          <w:hyperlink w:anchor="_Toc489868820" w:history="1">
            <w:r w:rsidR="00F40807" w:rsidRPr="00426C93">
              <w:rPr>
                <w:rStyle w:val="Hyperlink"/>
                <w:noProof/>
              </w:rPr>
              <w:t>III. Assumptions</w:t>
            </w:r>
            <w:r w:rsidR="00F40807">
              <w:rPr>
                <w:noProof/>
                <w:webHidden/>
              </w:rPr>
              <w:tab/>
            </w:r>
            <w:r w:rsidR="00F40807">
              <w:rPr>
                <w:noProof/>
                <w:webHidden/>
              </w:rPr>
              <w:fldChar w:fldCharType="begin"/>
            </w:r>
            <w:r w:rsidR="00F40807">
              <w:rPr>
                <w:noProof/>
                <w:webHidden/>
              </w:rPr>
              <w:instrText xml:space="preserve"> PAGEREF _Toc489868820 \h </w:instrText>
            </w:r>
            <w:r w:rsidR="00F40807">
              <w:rPr>
                <w:noProof/>
                <w:webHidden/>
              </w:rPr>
            </w:r>
            <w:r w:rsidR="00F40807">
              <w:rPr>
                <w:noProof/>
                <w:webHidden/>
              </w:rPr>
              <w:fldChar w:fldCharType="separate"/>
            </w:r>
            <w:r w:rsidR="00B512E8">
              <w:rPr>
                <w:noProof/>
                <w:webHidden/>
              </w:rPr>
              <w:t>4</w:t>
            </w:r>
            <w:r w:rsidR="00F40807">
              <w:rPr>
                <w:noProof/>
                <w:webHidden/>
              </w:rPr>
              <w:fldChar w:fldCharType="end"/>
            </w:r>
          </w:hyperlink>
        </w:p>
        <w:p w14:paraId="56FBA165" w14:textId="1FC68A81" w:rsidR="00F40807" w:rsidRDefault="00B95786">
          <w:pPr>
            <w:pStyle w:val="TOC1"/>
            <w:tabs>
              <w:tab w:val="right" w:leader="dot" w:pos="9350"/>
            </w:tabs>
            <w:rPr>
              <w:rFonts w:asciiTheme="minorHAnsi" w:eastAsiaTheme="minorEastAsia" w:hAnsiTheme="minorHAnsi" w:cstheme="minorBidi"/>
              <w:bCs w:val="0"/>
              <w:noProof/>
              <w:sz w:val="22"/>
              <w:szCs w:val="22"/>
            </w:rPr>
          </w:pPr>
          <w:hyperlink w:anchor="_Toc489868821" w:history="1">
            <w:r w:rsidR="00F40807" w:rsidRPr="00426C93">
              <w:rPr>
                <w:rStyle w:val="Hyperlink"/>
                <w:noProof/>
              </w:rPr>
              <w:t>IV. Scope of Assessment Content and Questions-To-Be-Answered</w:t>
            </w:r>
            <w:r w:rsidR="00F40807">
              <w:rPr>
                <w:noProof/>
                <w:webHidden/>
              </w:rPr>
              <w:tab/>
            </w:r>
            <w:r w:rsidR="00F40807">
              <w:rPr>
                <w:noProof/>
                <w:webHidden/>
              </w:rPr>
              <w:fldChar w:fldCharType="begin"/>
            </w:r>
            <w:r w:rsidR="00F40807">
              <w:rPr>
                <w:noProof/>
                <w:webHidden/>
              </w:rPr>
              <w:instrText xml:space="preserve"> PAGEREF _Toc489868821 \h </w:instrText>
            </w:r>
            <w:r w:rsidR="00F40807">
              <w:rPr>
                <w:noProof/>
                <w:webHidden/>
              </w:rPr>
            </w:r>
            <w:r w:rsidR="00F40807">
              <w:rPr>
                <w:noProof/>
                <w:webHidden/>
              </w:rPr>
              <w:fldChar w:fldCharType="separate"/>
            </w:r>
            <w:r w:rsidR="00B512E8">
              <w:rPr>
                <w:noProof/>
                <w:webHidden/>
              </w:rPr>
              <w:t>4</w:t>
            </w:r>
            <w:r w:rsidR="00F40807">
              <w:rPr>
                <w:noProof/>
                <w:webHidden/>
              </w:rPr>
              <w:fldChar w:fldCharType="end"/>
            </w:r>
          </w:hyperlink>
        </w:p>
        <w:p w14:paraId="0E6B8D8A" w14:textId="048328FC" w:rsidR="00F40807" w:rsidRDefault="00B95786">
          <w:pPr>
            <w:pStyle w:val="TOC1"/>
            <w:tabs>
              <w:tab w:val="right" w:leader="dot" w:pos="9350"/>
            </w:tabs>
            <w:rPr>
              <w:rFonts w:asciiTheme="minorHAnsi" w:eastAsiaTheme="minorEastAsia" w:hAnsiTheme="minorHAnsi" w:cstheme="minorBidi"/>
              <w:bCs w:val="0"/>
              <w:noProof/>
              <w:sz w:val="22"/>
              <w:szCs w:val="22"/>
            </w:rPr>
          </w:pPr>
          <w:hyperlink w:anchor="_Toc489868822" w:history="1">
            <w:r w:rsidR="00F40807" w:rsidRPr="00426C93">
              <w:rPr>
                <w:rStyle w:val="Hyperlink"/>
                <w:noProof/>
              </w:rPr>
              <w:t>V. Methodology</w:t>
            </w:r>
            <w:r w:rsidR="00F40807">
              <w:rPr>
                <w:noProof/>
                <w:webHidden/>
              </w:rPr>
              <w:tab/>
            </w:r>
            <w:r w:rsidR="00F40807">
              <w:rPr>
                <w:noProof/>
                <w:webHidden/>
              </w:rPr>
              <w:fldChar w:fldCharType="begin"/>
            </w:r>
            <w:r w:rsidR="00F40807">
              <w:rPr>
                <w:noProof/>
                <w:webHidden/>
              </w:rPr>
              <w:instrText xml:space="preserve"> PAGEREF _Toc489868822 \h </w:instrText>
            </w:r>
            <w:r w:rsidR="00F40807">
              <w:rPr>
                <w:noProof/>
                <w:webHidden/>
              </w:rPr>
            </w:r>
            <w:r w:rsidR="00F40807">
              <w:rPr>
                <w:noProof/>
                <w:webHidden/>
              </w:rPr>
              <w:fldChar w:fldCharType="separate"/>
            </w:r>
            <w:r w:rsidR="00B512E8">
              <w:rPr>
                <w:noProof/>
                <w:webHidden/>
              </w:rPr>
              <w:t>5</w:t>
            </w:r>
            <w:r w:rsidR="00F40807">
              <w:rPr>
                <w:noProof/>
                <w:webHidden/>
              </w:rPr>
              <w:fldChar w:fldCharType="end"/>
            </w:r>
          </w:hyperlink>
        </w:p>
        <w:p w14:paraId="4F21A58C" w14:textId="228AA773" w:rsidR="00F40807" w:rsidRDefault="00B95786">
          <w:pPr>
            <w:pStyle w:val="TOC1"/>
            <w:tabs>
              <w:tab w:val="right" w:leader="dot" w:pos="9350"/>
            </w:tabs>
            <w:rPr>
              <w:rFonts w:asciiTheme="minorHAnsi" w:eastAsiaTheme="minorEastAsia" w:hAnsiTheme="minorHAnsi" w:cstheme="minorBidi"/>
              <w:bCs w:val="0"/>
              <w:noProof/>
              <w:sz w:val="22"/>
              <w:szCs w:val="22"/>
            </w:rPr>
          </w:pPr>
          <w:hyperlink w:anchor="_Toc489868823" w:history="1">
            <w:r w:rsidR="00F40807" w:rsidRPr="00426C93">
              <w:rPr>
                <w:rStyle w:val="Hyperlink"/>
                <w:noProof/>
              </w:rPr>
              <w:t>VI. Risks/Limitations</w:t>
            </w:r>
            <w:r w:rsidR="00F40807">
              <w:rPr>
                <w:noProof/>
                <w:webHidden/>
              </w:rPr>
              <w:tab/>
            </w:r>
            <w:r w:rsidR="00F40807">
              <w:rPr>
                <w:noProof/>
                <w:webHidden/>
              </w:rPr>
              <w:fldChar w:fldCharType="begin"/>
            </w:r>
            <w:r w:rsidR="00F40807">
              <w:rPr>
                <w:noProof/>
                <w:webHidden/>
              </w:rPr>
              <w:instrText xml:space="preserve"> PAGEREF _Toc489868823 \h </w:instrText>
            </w:r>
            <w:r w:rsidR="00F40807">
              <w:rPr>
                <w:noProof/>
                <w:webHidden/>
              </w:rPr>
            </w:r>
            <w:r w:rsidR="00F40807">
              <w:rPr>
                <w:noProof/>
                <w:webHidden/>
              </w:rPr>
              <w:fldChar w:fldCharType="separate"/>
            </w:r>
            <w:r w:rsidR="00B512E8">
              <w:rPr>
                <w:noProof/>
                <w:webHidden/>
              </w:rPr>
              <w:t>9</w:t>
            </w:r>
            <w:r w:rsidR="00F40807">
              <w:rPr>
                <w:noProof/>
                <w:webHidden/>
              </w:rPr>
              <w:fldChar w:fldCharType="end"/>
            </w:r>
          </w:hyperlink>
        </w:p>
        <w:p w14:paraId="58D8D176" w14:textId="1AA5BE2A" w:rsidR="00F40807" w:rsidRDefault="00B95786">
          <w:pPr>
            <w:pStyle w:val="TOC1"/>
            <w:tabs>
              <w:tab w:val="right" w:leader="dot" w:pos="9350"/>
            </w:tabs>
            <w:rPr>
              <w:rFonts w:asciiTheme="minorHAnsi" w:eastAsiaTheme="minorEastAsia" w:hAnsiTheme="minorHAnsi" w:cstheme="minorBidi"/>
              <w:bCs w:val="0"/>
              <w:noProof/>
              <w:sz w:val="22"/>
              <w:szCs w:val="22"/>
            </w:rPr>
          </w:pPr>
          <w:hyperlink w:anchor="_Toc489868824" w:history="1">
            <w:r w:rsidR="00F40807" w:rsidRPr="00426C93">
              <w:rPr>
                <w:rStyle w:val="Hyperlink"/>
                <w:noProof/>
              </w:rPr>
              <w:t>VII. Measures of Success</w:t>
            </w:r>
            <w:r w:rsidR="00F40807">
              <w:rPr>
                <w:noProof/>
                <w:webHidden/>
              </w:rPr>
              <w:tab/>
            </w:r>
            <w:r w:rsidR="00F40807">
              <w:rPr>
                <w:noProof/>
                <w:webHidden/>
              </w:rPr>
              <w:fldChar w:fldCharType="begin"/>
            </w:r>
            <w:r w:rsidR="00F40807">
              <w:rPr>
                <w:noProof/>
                <w:webHidden/>
              </w:rPr>
              <w:instrText xml:space="preserve"> PAGEREF _Toc489868824 \h </w:instrText>
            </w:r>
            <w:r w:rsidR="00F40807">
              <w:rPr>
                <w:noProof/>
                <w:webHidden/>
              </w:rPr>
            </w:r>
            <w:r w:rsidR="00F40807">
              <w:rPr>
                <w:noProof/>
                <w:webHidden/>
              </w:rPr>
              <w:fldChar w:fldCharType="separate"/>
            </w:r>
            <w:r w:rsidR="00B512E8">
              <w:rPr>
                <w:noProof/>
                <w:webHidden/>
              </w:rPr>
              <w:t>10</w:t>
            </w:r>
            <w:r w:rsidR="00F40807">
              <w:rPr>
                <w:noProof/>
                <w:webHidden/>
              </w:rPr>
              <w:fldChar w:fldCharType="end"/>
            </w:r>
          </w:hyperlink>
        </w:p>
        <w:p w14:paraId="10E88166" w14:textId="6B69D196" w:rsidR="00F40807" w:rsidRDefault="00B95786">
          <w:pPr>
            <w:pStyle w:val="TOC1"/>
            <w:tabs>
              <w:tab w:val="right" w:leader="dot" w:pos="9350"/>
            </w:tabs>
            <w:rPr>
              <w:rFonts w:asciiTheme="minorHAnsi" w:eastAsiaTheme="minorEastAsia" w:hAnsiTheme="minorHAnsi" w:cstheme="minorBidi"/>
              <w:bCs w:val="0"/>
              <w:noProof/>
              <w:sz w:val="22"/>
              <w:szCs w:val="22"/>
            </w:rPr>
          </w:pPr>
          <w:hyperlink w:anchor="_Toc489868825" w:history="1">
            <w:r w:rsidR="00F40807" w:rsidRPr="00426C93">
              <w:rPr>
                <w:rStyle w:val="Hyperlink"/>
                <w:noProof/>
              </w:rPr>
              <w:t>VIII. Division Responsibilities</w:t>
            </w:r>
            <w:r w:rsidR="00F40807">
              <w:rPr>
                <w:noProof/>
                <w:webHidden/>
              </w:rPr>
              <w:tab/>
            </w:r>
            <w:r w:rsidR="00F40807">
              <w:rPr>
                <w:noProof/>
                <w:webHidden/>
              </w:rPr>
              <w:fldChar w:fldCharType="begin"/>
            </w:r>
            <w:r w:rsidR="00F40807">
              <w:rPr>
                <w:noProof/>
                <w:webHidden/>
              </w:rPr>
              <w:instrText xml:space="preserve"> PAGEREF _Toc489868825 \h </w:instrText>
            </w:r>
            <w:r w:rsidR="00F40807">
              <w:rPr>
                <w:noProof/>
                <w:webHidden/>
              </w:rPr>
            </w:r>
            <w:r w:rsidR="00F40807">
              <w:rPr>
                <w:noProof/>
                <w:webHidden/>
              </w:rPr>
              <w:fldChar w:fldCharType="separate"/>
            </w:r>
            <w:r w:rsidR="00B512E8">
              <w:rPr>
                <w:noProof/>
                <w:webHidden/>
              </w:rPr>
              <w:t>10</w:t>
            </w:r>
            <w:r w:rsidR="00F40807">
              <w:rPr>
                <w:noProof/>
                <w:webHidden/>
              </w:rPr>
              <w:fldChar w:fldCharType="end"/>
            </w:r>
          </w:hyperlink>
        </w:p>
        <w:p w14:paraId="42B8DE40" w14:textId="4DA571C7" w:rsidR="00F40807" w:rsidRDefault="00B95786">
          <w:pPr>
            <w:pStyle w:val="TOC1"/>
            <w:tabs>
              <w:tab w:val="right" w:leader="dot" w:pos="9350"/>
            </w:tabs>
            <w:rPr>
              <w:rFonts w:asciiTheme="minorHAnsi" w:eastAsiaTheme="minorEastAsia" w:hAnsiTheme="minorHAnsi" w:cstheme="minorBidi"/>
              <w:bCs w:val="0"/>
              <w:noProof/>
              <w:sz w:val="22"/>
              <w:szCs w:val="22"/>
            </w:rPr>
          </w:pPr>
          <w:hyperlink w:anchor="_Toc489868826" w:history="1">
            <w:r w:rsidR="00F40807" w:rsidRPr="00426C93">
              <w:rPr>
                <w:rStyle w:val="Hyperlink"/>
                <w:noProof/>
              </w:rPr>
              <w:t>IX. Milestone Schedule</w:t>
            </w:r>
            <w:r w:rsidR="00F40807">
              <w:rPr>
                <w:noProof/>
                <w:webHidden/>
              </w:rPr>
              <w:tab/>
            </w:r>
            <w:r w:rsidR="00F40807">
              <w:rPr>
                <w:noProof/>
                <w:webHidden/>
              </w:rPr>
              <w:fldChar w:fldCharType="begin"/>
            </w:r>
            <w:r w:rsidR="00F40807">
              <w:rPr>
                <w:noProof/>
                <w:webHidden/>
              </w:rPr>
              <w:instrText xml:space="preserve"> PAGEREF _Toc489868826 \h </w:instrText>
            </w:r>
            <w:r w:rsidR="00F40807">
              <w:rPr>
                <w:noProof/>
                <w:webHidden/>
              </w:rPr>
            </w:r>
            <w:r w:rsidR="00F40807">
              <w:rPr>
                <w:noProof/>
                <w:webHidden/>
              </w:rPr>
              <w:fldChar w:fldCharType="separate"/>
            </w:r>
            <w:r w:rsidR="00B512E8">
              <w:rPr>
                <w:noProof/>
                <w:webHidden/>
              </w:rPr>
              <w:t>11</w:t>
            </w:r>
            <w:r w:rsidR="00F40807">
              <w:rPr>
                <w:noProof/>
                <w:webHidden/>
              </w:rPr>
              <w:fldChar w:fldCharType="end"/>
            </w:r>
          </w:hyperlink>
        </w:p>
        <w:p w14:paraId="49331FEE" w14:textId="5B8BDFA9" w:rsidR="00F40807" w:rsidRDefault="00B95786">
          <w:pPr>
            <w:pStyle w:val="TOC1"/>
            <w:tabs>
              <w:tab w:val="right" w:leader="dot" w:pos="9350"/>
            </w:tabs>
            <w:rPr>
              <w:rFonts w:asciiTheme="minorHAnsi" w:eastAsiaTheme="minorEastAsia" w:hAnsiTheme="minorHAnsi" w:cstheme="minorBidi"/>
              <w:bCs w:val="0"/>
              <w:noProof/>
              <w:sz w:val="22"/>
              <w:szCs w:val="22"/>
            </w:rPr>
          </w:pPr>
          <w:hyperlink w:anchor="_Toc489868827" w:history="1">
            <w:r w:rsidR="00F40807" w:rsidRPr="00426C93">
              <w:rPr>
                <w:rStyle w:val="Hyperlink"/>
                <w:noProof/>
              </w:rPr>
              <w:t>X. Review/Approval Table</w:t>
            </w:r>
            <w:r w:rsidR="00F40807">
              <w:rPr>
                <w:noProof/>
                <w:webHidden/>
              </w:rPr>
              <w:tab/>
            </w:r>
            <w:r w:rsidR="00F40807">
              <w:rPr>
                <w:noProof/>
                <w:webHidden/>
              </w:rPr>
              <w:fldChar w:fldCharType="begin"/>
            </w:r>
            <w:r w:rsidR="00F40807">
              <w:rPr>
                <w:noProof/>
                <w:webHidden/>
              </w:rPr>
              <w:instrText xml:space="preserve"> PAGEREF _Toc489868827 \h </w:instrText>
            </w:r>
            <w:r w:rsidR="00F40807">
              <w:rPr>
                <w:noProof/>
                <w:webHidden/>
              </w:rPr>
            </w:r>
            <w:r w:rsidR="00F40807">
              <w:rPr>
                <w:noProof/>
                <w:webHidden/>
              </w:rPr>
              <w:fldChar w:fldCharType="separate"/>
            </w:r>
            <w:r w:rsidR="00B512E8">
              <w:rPr>
                <w:noProof/>
                <w:webHidden/>
              </w:rPr>
              <w:t>14</w:t>
            </w:r>
            <w:r w:rsidR="00F40807">
              <w:rPr>
                <w:noProof/>
                <w:webHidden/>
              </w:rPr>
              <w:fldChar w:fldCharType="end"/>
            </w:r>
          </w:hyperlink>
        </w:p>
        <w:p w14:paraId="495CCFC4" w14:textId="5D5BB46A" w:rsidR="00F40807" w:rsidRDefault="00B95786">
          <w:pPr>
            <w:pStyle w:val="TOC1"/>
            <w:tabs>
              <w:tab w:val="right" w:leader="dot" w:pos="9350"/>
            </w:tabs>
            <w:rPr>
              <w:rFonts w:asciiTheme="minorHAnsi" w:eastAsiaTheme="minorEastAsia" w:hAnsiTheme="minorHAnsi" w:cstheme="minorBidi"/>
              <w:bCs w:val="0"/>
              <w:noProof/>
              <w:sz w:val="22"/>
              <w:szCs w:val="22"/>
            </w:rPr>
          </w:pPr>
          <w:hyperlink w:anchor="_Toc489868828" w:history="1">
            <w:r w:rsidR="00F40807" w:rsidRPr="00426C93">
              <w:rPr>
                <w:rStyle w:val="Hyperlink"/>
                <w:noProof/>
              </w:rPr>
              <w:t>XI. Document Revision and Version Control History</w:t>
            </w:r>
            <w:r w:rsidR="00F40807">
              <w:rPr>
                <w:noProof/>
                <w:webHidden/>
              </w:rPr>
              <w:tab/>
            </w:r>
            <w:r w:rsidR="00F40807">
              <w:rPr>
                <w:noProof/>
                <w:webHidden/>
              </w:rPr>
              <w:fldChar w:fldCharType="begin"/>
            </w:r>
            <w:r w:rsidR="00F40807">
              <w:rPr>
                <w:noProof/>
                <w:webHidden/>
              </w:rPr>
              <w:instrText xml:space="preserve"> PAGEREF _Toc489868828 \h </w:instrText>
            </w:r>
            <w:r w:rsidR="00F40807">
              <w:rPr>
                <w:noProof/>
                <w:webHidden/>
              </w:rPr>
            </w:r>
            <w:r w:rsidR="00F40807">
              <w:rPr>
                <w:noProof/>
                <w:webHidden/>
              </w:rPr>
              <w:fldChar w:fldCharType="separate"/>
            </w:r>
            <w:r w:rsidR="00B512E8">
              <w:rPr>
                <w:noProof/>
                <w:webHidden/>
              </w:rPr>
              <w:t>15</w:t>
            </w:r>
            <w:r w:rsidR="00F40807">
              <w:rPr>
                <w:noProof/>
                <w:webHidden/>
              </w:rPr>
              <w:fldChar w:fldCharType="end"/>
            </w:r>
          </w:hyperlink>
        </w:p>
        <w:p w14:paraId="089B7809" w14:textId="472EE8D4" w:rsidR="00F40807" w:rsidRDefault="00B95786">
          <w:pPr>
            <w:pStyle w:val="TOC1"/>
            <w:tabs>
              <w:tab w:val="right" w:leader="dot" w:pos="9350"/>
            </w:tabs>
            <w:rPr>
              <w:rFonts w:asciiTheme="minorHAnsi" w:eastAsiaTheme="minorEastAsia" w:hAnsiTheme="minorHAnsi" w:cstheme="minorBidi"/>
              <w:bCs w:val="0"/>
              <w:noProof/>
              <w:sz w:val="22"/>
              <w:szCs w:val="22"/>
            </w:rPr>
          </w:pPr>
          <w:hyperlink w:anchor="_Toc489868829" w:history="1">
            <w:r w:rsidR="00F40807" w:rsidRPr="00426C93">
              <w:rPr>
                <w:rStyle w:val="Hyperlink"/>
                <w:noProof/>
              </w:rPr>
              <w:t>XII. Glossary of Acronyms</w:t>
            </w:r>
            <w:r w:rsidR="00F40807">
              <w:rPr>
                <w:noProof/>
                <w:webHidden/>
              </w:rPr>
              <w:tab/>
            </w:r>
            <w:r w:rsidR="00F40807">
              <w:rPr>
                <w:noProof/>
                <w:webHidden/>
              </w:rPr>
              <w:fldChar w:fldCharType="begin"/>
            </w:r>
            <w:r w:rsidR="00F40807">
              <w:rPr>
                <w:noProof/>
                <w:webHidden/>
              </w:rPr>
              <w:instrText xml:space="preserve"> PAGEREF _Toc489868829 \h </w:instrText>
            </w:r>
            <w:r w:rsidR="00F40807">
              <w:rPr>
                <w:noProof/>
                <w:webHidden/>
              </w:rPr>
            </w:r>
            <w:r w:rsidR="00F40807">
              <w:rPr>
                <w:noProof/>
                <w:webHidden/>
              </w:rPr>
              <w:fldChar w:fldCharType="separate"/>
            </w:r>
            <w:r w:rsidR="00B512E8">
              <w:rPr>
                <w:noProof/>
                <w:webHidden/>
              </w:rPr>
              <w:t>15</w:t>
            </w:r>
            <w:r w:rsidR="00F40807">
              <w:rPr>
                <w:noProof/>
                <w:webHidden/>
              </w:rPr>
              <w:fldChar w:fldCharType="end"/>
            </w:r>
          </w:hyperlink>
        </w:p>
        <w:p w14:paraId="4F589EFA" w14:textId="012F4E2C" w:rsidR="00F40807" w:rsidRDefault="00B95786">
          <w:pPr>
            <w:pStyle w:val="TOC1"/>
            <w:tabs>
              <w:tab w:val="right" w:leader="dot" w:pos="9350"/>
            </w:tabs>
            <w:rPr>
              <w:rFonts w:asciiTheme="minorHAnsi" w:eastAsiaTheme="minorEastAsia" w:hAnsiTheme="minorHAnsi" w:cstheme="minorBidi"/>
              <w:bCs w:val="0"/>
              <w:noProof/>
              <w:sz w:val="22"/>
              <w:szCs w:val="22"/>
            </w:rPr>
          </w:pPr>
          <w:hyperlink w:anchor="_Toc489868830" w:history="1">
            <w:r w:rsidR="00F40807" w:rsidRPr="00426C93">
              <w:rPr>
                <w:rStyle w:val="Hyperlink"/>
                <w:noProof/>
              </w:rPr>
              <w:t>XIII. References</w:t>
            </w:r>
            <w:r w:rsidR="00F40807">
              <w:rPr>
                <w:noProof/>
                <w:webHidden/>
              </w:rPr>
              <w:tab/>
            </w:r>
            <w:r w:rsidR="00F40807">
              <w:rPr>
                <w:noProof/>
                <w:webHidden/>
              </w:rPr>
              <w:fldChar w:fldCharType="begin"/>
            </w:r>
            <w:r w:rsidR="00F40807">
              <w:rPr>
                <w:noProof/>
                <w:webHidden/>
              </w:rPr>
              <w:instrText xml:space="preserve"> PAGEREF _Toc489868830 \h </w:instrText>
            </w:r>
            <w:r w:rsidR="00F40807">
              <w:rPr>
                <w:noProof/>
                <w:webHidden/>
              </w:rPr>
            </w:r>
            <w:r w:rsidR="00F40807">
              <w:rPr>
                <w:noProof/>
                <w:webHidden/>
              </w:rPr>
              <w:fldChar w:fldCharType="separate"/>
            </w:r>
            <w:r w:rsidR="00B512E8">
              <w:rPr>
                <w:noProof/>
                <w:webHidden/>
              </w:rPr>
              <w:t>16</w:t>
            </w:r>
            <w:r w:rsidR="00F40807">
              <w:rPr>
                <w:noProof/>
                <w:webHidden/>
              </w:rPr>
              <w:fldChar w:fldCharType="end"/>
            </w:r>
          </w:hyperlink>
        </w:p>
        <w:p w14:paraId="043394B4" w14:textId="2E439488" w:rsidR="00694E34" w:rsidRDefault="00694E34">
          <w:r>
            <w:rPr>
              <w:b/>
              <w:bCs/>
              <w:noProof/>
            </w:rPr>
            <w:fldChar w:fldCharType="end"/>
          </w:r>
        </w:p>
      </w:sdtContent>
    </w:sdt>
    <w:p w14:paraId="7E078FBB" w14:textId="77777777" w:rsidR="00694E34" w:rsidRDefault="00694E34" w:rsidP="7F58D199">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68F6307" w14:textId="77777777" w:rsidR="00694E34" w:rsidRDefault="00694E34" w:rsidP="7F58D199">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sz w:val="24"/>
          <w:szCs w:val="24"/>
        </w:rPr>
        <w:sectPr w:rsidR="00694E34" w:rsidSect="00AE451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680" w:right="1440" w:bottom="1496" w:left="1440" w:header="1152" w:footer="1152" w:gutter="0"/>
          <w:cols w:space="720"/>
          <w:docGrid w:linePitch="360"/>
        </w:sectPr>
      </w:pPr>
    </w:p>
    <w:p w14:paraId="52B229E9" w14:textId="77777777" w:rsidR="00D467EF" w:rsidRPr="00987AF0" w:rsidRDefault="00962145" w:rsidP="009912A1">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b/>
          <w:sz w:val="24"/>
          <w:szCs w:val="24"/>
        </w:rPr>
      </w:pPr>
      <w:bookmarkStart w:id="1" w:name="_Toc489868818"/>
      <w:r w:rsidRPr="00987AF0">
        <w:rPr>
          <w:b/>
          <w:sz w:val="24"/>
          <w:szCs w:val="24"/>
        </w:rPr>
        <w:lastRenderedPageBreak/>
        <w:t>Intro</w:t>
      </w:r>
      <w:r w:rsidR="00FD2438" w:rsidRPr="00987AF0">
        <w:rPr>
          <w:b/>
          <w:sz w:val="24"/>
          <w:szCs w:val="24"/>
        </w:rPr>
        <w:t>duction</w:t>
      </w:r>
      <w:bookmarkEnd w:id="1"/>
    </w:p>
    <w:p w14:paraId="52B229EA" w14:textId="77777777" w:rsidR="002344F2" w:rsidRDefault="002344F2" w:rsidP="7F58D199">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
          <w:bCs/>
          <w:sz w:val="24"/>
          <w:szCs w:val="24"/>
        </w:rPr>
      </w:pPr>
    </w:p>
    <w:p w14:paraId="52B229EE" w14:textId="1817A256" w:rsidR="00241D1F" w:rsidRPr="00BD1E31" w:rsidRDefault="00962145" w:rsidP="7F58D199">
      <w:pPr>
        <w:ind w:left="360"/>
        <w:rPr>
          <w:sz w:val="24"/>
          <w:szCs w:val="24"/>
        </w:rPr>
      </w:pPr>
      <w:r w:rsidRPr="00241D1F">
        <w:rPr>
          <w:sz w:val="24"/>
          <w:szCs w:val="24"/>
        </w:rPr>
        <w:t xml:space="preserve">The </w:t>
      </w:r>
      <w:r w:rsidR="00AC16E6">
        <w:rPr>
          <w:sz w:val="24"/>
          <w:szCs w:val="24"/>
        </w:rPr>
        <w:t>2018 End-to-End Census Test</w:t>
      </w:r>
      <w:r w:rsidRPr="00241D1F">
        <w:rPr>
          <w:sz w:val="24"/>
          <w:szCs w:val="24"/>
        </w:rPr>
        <w:t xml:space="preserve"> is an important opportunity for the</w:t>
      </w:r>
      <w:r w:rsidR="009F7606" w:rsidRPr="00241D1F">
        <w:rPr>
          <w:sz w:val="24"/>
          <w:szCs w:val="24"/>
        </w:rPr>
        <w:t xml:space="preserve"> </w:t>
      </w:r>
      <w:r w:rsidRPr="00241D1F">
        <w:rPr>
          <w:sz w:val="24"/>
          <w:szCs w:val="24"/>
        </w:rPr>
        <w:t>Census Bureau to ensure an accurate count of the nation’s increasingly</w:t>
      </w:r>
      <w:r w:rsidR="00751DEF" w:rsidRPr="00241D1F">
        <w:rPr>
          <w:sz w:val="24"/>
          <w:szCs w:val="24"/>
        </w:rPr>
        <w:t xml:space="preserve"> </w:t>
      </w:r>
      <w:r w:rsidRPr="00241D1F">
        <w:rPr>
          <w:sz w:val="24"/>
          <w:szCs w:val="24"/>
        </w:rPr>
        <w:t xml:space="preserve">diverse and rapidly growing population. </w:t>
      </w:r>
      <w:r w:rsidR="002344F2" w:rsidRPr="00241D1F">
        <w:rPr>
          <w:sz w:val="24"/>
          <w:szCs w:val="24"/>
        </w:rPr>
        <w:t>I</w:t>
      </w:r>
      <w:r w:rsidRPr="00241D1F">
        <w:rPr>
          <w:sz w:val="24"/>
          <w:szCs w:val="24"/>
        </w:rPr>
        <w:t>t is the first opportunity to apply much of what</w:t>
      </w:r>
      <w:r w:rsidR="00751DEF" w:rsidRPr="00241D1F">
        <w:rPr>
          <w:sz w:val="24"/>
          <w:szCs w:val="24"/>
        </w:rPr>
        <w:t xml:space="preserve"> </w:t>
      </w:r>
      <w:r w:rsidRPr="00241D1F">
        <w:rPr>
          <w:sz w:val="24"/>
          <w:szCs w:val="24"/>
        </w:rPr>
        <w:t>has been learned from census tests conducted throughout the decade in</w:t>
      </w:r>
      <w:r w:rsidR="00751DEF" w:rsidRPr="00241D1F">
        <w:rPr>
          <w:sz w:val="24"/>
          <w:szCs w:val="24"/>
        </w:rPr>
        <w:t xml:space="preserve"> </w:t>
      </w:r>
      <w:r w:rsidRPr="00241D1F">
        <w:rPr>
          <w:sz w:val="24"/>
          <w:szCs w:val="24"/>
        </w:rPr>
        <w:t>preparation for the nation’s once-a-decade population census.</w:t>
      </w:r>
      <w:r w:rsidR="00751DEF" w:rsidRPr="00241D1F">
        <w:rPr>
          <w:sz w:val="24"/>
          <w:szCs w:val="24"/>
        </w:rPr>
        <w:t xml:space="preserve"> </w:t>
      </w:r>
      <w:r w:rsidRPr="00241D1F">
        <w:rPr>
          <w:sz w:val="24"/>
          <w:szCs w:val="24"/>
        </w:rPr>
        <w:t xml:space="preserve">The </w:t>
      </w:r>
      <w:r w:rsidR="00AC16E6">
        <w:rPr>
          <w:sz w:val="24"/>
          <w:szCs w:val="24"/>
        </w:rPr>
        <w:t>2018 End-to-End Census Test</w:t>
      </w:r>
      <w:r w:rsidR="009F7606" w:rsidRPr="00241D1F" w:rsidDel="009F7606">
        <w:rPr>
          <w:sz w:val="24"/>
          <w:szCs w:val="24"/>
        </w:rPr>
        <w:t xml:space="preserve"> </w:t>
      </w:r>
      <w:r w:rsidR="005326E4" w:rsidRPr="00241D1F">
        <w:rPr>
          <w:sz w:val="24"/>
          <w:szCs w:val="24"/>
        </w:rPr>
        <w:t>will be</w:t>
      </w:r>
      <w:r w:rsidR="00205AF3" w:rsidRPr="00241D1F">
        <w:rPr>
          <w:sz w:val="24"/>
          <w:szCs w:val="24"/>
        </w:rPr>
        <w:t xml:space="preserve"> </w:t>
      </w:r>
      <w:r w:rsidRPr="00241D1F">
        <w:rPr>
          <w:sz w:val="24"/>
          <w:szCs w:val="24"/>
        </w:rPr>
        <w:t xml:space="preserve">held in </w:t>
      </w:r>
      <w:r w:rsidR="00E2199C">
        <w:rPr>
          <w:sz w:val="24"/>
          <w:szCs w:val="24"/>
        </w:rPr>
        <w:t xml:space="preserve">three locations, covering more than 700,000 </w:t>
      </w:r>
      <w:r w:rsidR="00AC16E6">
        <w:rPr>
          <w:sz w:val="24"/>
          <w:szCs w:val="24"/>
        </w:rPr>
        <w:t>housing units: Pierce County, Washington</w:t>
      </w:r>
      <w:r w:rsidR="00E2199C">
        <w:rPr>
          <w:sz w:val="24"/>
          <w:szCs w:val="24"/>
        </w:rPr>
        <w:t>; Providence</w:t>
      </w:r>
      <w:r w:rsidR="00ED718C">
        <w:rPr>
          <w:sz w:val="24"/>
          <w:szCs w:val="24"/>
        </w:rPr>
        <w:t xml:space="preserve"> County</w:t>
      </w:r>
      <w:r w:rsidR="00E2199C">
        <w:rPr>
          <w:sz w:val="24"/>
          <w:szCs w:val="24"/>
        </w:rPr>
        <w:t>, R</w:t>
      </w:r>
      <w:r w:rsidR="00AC16E6">
        <w:rPr>
          <w:sz w:val="24"/>
          <w:szCs w:val="24"/>
        </w:rPr>
        <w:t xml:space="preserve">hode </w:t>
      </w:r>
      <w:r w:rsidR="00E2199C">
        <w:rPr>
          <w:sz w:val="24"/>
          <w:szCs w:val="24"/>
        </w:rPr>
        <w:t>I</w:t>
      </w:r>
      <w:r w:rsidR="00AC16E6">
        <w:rPr>
          <w:sz w:val="24"/>
          <w:szCs w:val="24"/>
        </w:rPr>
        <w:t>sland</w:t>
      </w:r>
      <w:r w:rsidR="00E2199C">
        <w:rPr>
          <w:sz w:val="24"/>
          <w:szCs w:val="24"/>
        </w:rPr>
        <w:t>; and the Bluefield-Beckley-Oak Hill, W</w:t>
      </w:r>
      <w:r w:rsidR="00AC16E6">
        <w:rPr>
          <w:sz w:val="24"/>
          <w:szCs w:val="24"/>
        </w:rPr>
        <w:t xml:space="preserve">est </w:t>
      </w:r>
      <w:r w:rsidR="00E2199C">
        <w:rPr>
          <w:sz w:val="24"/>
          <w:szCs w:val="24"/>
        </w:rPr>
        <w:t>V</w:t>
      </w:r>
      <w:r w:rsidR="00AC16E6">
        <w:rPr>
          <w:sz w:val="24"/>
          <w:szCs w:val="24"/>
        </w:rPr>
        <w:t>irginia</w:t>
      </w:r>
      <w:r w:rsidR="00ED718C">
        <w:rPr>
          <w:sz w:val="24"/>
          <w:szCs w:val="24"/>
        </w:rPr>
        <w:t>,</w:t>
      </w:r>
      <w:r w:rsidR="00E2199C">
        <w:rPr>
          <w:sz w:val="24"/>
          <w:szCs w:val="24"/>
        </w:rPr>
        <w:t xml:space="preserve"> area</w:t>
      </w:r>
      <w:r w:rsidR="00E2199C" w:rsidRPr="00BD1E31">
        <w:rPr>
          <w:sz w:val="24"/>
          <w:szCs w:val="24"/>
        </w:rPr>
        <w:t>.</w:t>
      </w:r>
    </w:p>
    <w:p w14:paraId="52B229EF" w14:textId="77777777" w:rsidR="00241D1F" w:rsidRDefault="00241D1F" w:rsidP="7F58D199">
      <w:pPr>
        <w:ind w:left="360"/>
        <w:rPr>
          <w:sz w:val="24"/>
          <w:szCs w:val="24"/>
        </w:rPr>
      </w:pPr>
    </w:p>
    <w:p w14:paraId="52B229F0" w14:textId="21B6006A" w:rsidR="002E79BA" w:rsidRDefault="00BD1E31" w:rsidP="7F58D199">
      <w:pPr>
        <w:ind w:left="360"/>
        <w:rPr>
          <w:sz w:val="24"/>
          <w:szCs w:val="24"/>
        </w:rPr>
      </w:pPr>
      <w:r w:rsidRPr="00DF4336">
        <w:rPr>
          <w:sz w:val="24"/>
          <w:szCs w:val="24"/>
        </w:rPr>
        <w:t>The 2018 End-to-End Census Test will be a dress rehearsal for most of the 2020 Census operations, procedures, systems, and field infrastructure to ensure there is proper integration and conformance with functional and nonfunctional requirements. The test also will produce prototypes of geographic and data products. Note that the 2018 End-to-End Census Test results are based on three sites that were purposely selected and cannot be generaliz</w:t>
      </w:r>
      <w:r w:rsidR="006E79F1">
        <w:rPr>
          <w:sz w:val="24"/>
          <w:szCs w:val="24"/>
        </w:rPr>
        <w:t>ed to the entire United States.</w:t>
      </w:r>
    </w:p>
    <w:p w14:paraId="52B229F1" w14:textId="77777777" w:rsidR="002E79BA" w:rsidRDefault="002E79BA" w:rsidP="7F58D199">
      <w:pPr>
        <w:ind w:left="360"/>
        <w:rPr>
          <w:sz w:val="24"/>
          <w:szCs w:val="24"/>
        </w:rPr>
      </w:pPr>
    </w:p>
    <w:p w14:paraId="52B229F2" w14:textId="4BFDB239" w:rsidR="00962145" w:rsidRDefault="00241D1F" w:rsidP="7F58D199">
      <w:pPr>
        <w:ind w:left="360"/>
        <w:rPr>
          <w:sz w:val="24"/>
          <w:szCs w:val="24"/>
        </w:rPr>
      </w:pPr>
      <w:r w:rsidRPr="00390BD7">
        <w:rPr>
          <w:sz w:val="24"/>
          <w:szCs w:val="24"/>
        </w:rPr>
        <w:t xml:space="preserve">This study plan documents how </w:t>
      </w:r>
      <w:r w:rsidRPr="001A14DF">
        <w:rPr>
          <w:sz w:val="24"/>
          <w:szCs w:val="24"/>
        </w:rPr>
        <w:t xml:space="preserve">the </w:t>
      </w:r>
      <w:r w:rsidR="00CB0520" w:rsidRPr="001A14DF">
        <w:rPr>
          <w:sz w:val="24"/>
          <w:szCs w:val="24"/>
        </w:rPr>
        <w:t>Update Leave (UL) operation</w:t>
      </w:r>
      <w:r w:rsidRPr="001A14DF">
        <w:rPr>
          <w:sz w:val="24"/>
          <w:szCs w:val="24"/>
        </w:rPr>
        <w:t xml:space="preserve"> will </w:t>
      </w:r>
      <w:r w:rsidRPr="00390BD7">
        <w:rPr>
          <w:sz w:val="24"/>
          <w:szCs w:val="24"/>
        </w:rPr>
        <w:t>be assessed, as guided by questions to be answered.</w:t>
      </w:r>
      <w:r w:rsidR="00390BD7" w:rsidRPr="00390BD7">
        <w:rPr>
          <w:sz w:val="24"/>
          <w:szCs w:val="24"/>
        </w:rPr>
        <w:t xml:space="preserve"> The objectives of the 2018 End-to-End Census Test UL operation are to update address information and spatial data in-person for housing units in geographic areas with special enumeration needs and to hand-deliver questionnaire packages to those housing units. The operation was designed to support the enumeration of areas where the Census Bureau had concerns about accurate mail delivery and to determine the Census block location of each housing unit. The operation will be conducted in areas where housing units</w:t>
      </w:r>
      <w:r w:rsidR="00390BD7">
        <w:rPr>
          <w:sz w:val="24"/>
          <w:szCs w:val="24"/>
        </w:rPr>
        <w:t>:</w:t>
      </w:r>
    </w:p>
    <w:p w14:paraId="77177341" w14:textId="6B6FBB2F" w:rsidR="00390BD7" w:rsidRPr="00390BD7" w:rsidRDefault="00390BD7" w:rsidP="009912A1">
      <w:pPr>
        <w:pStyle w:val="Heading1newtext"/>
        <w:numPr>
          <w:ilvl w:val="0"/>
          <w:numId w:val="8"/>
        </w:numPr>
        <w:rPr>
          <w:sz w:val="24"/>
          <w:szCs w:val="24"/>
        </w:rPr>
      </w:pPr>
      <w:r w:rsidRPr="00390BD7">
        <w:rPr>
          <w:sz w:val="24"/>
          <w:szCs w:val="24"/>
        </w:rPr>
        <w:t>Do not receive mail through a city-style address (house number/street name) for the majority of housing units in the area</w:t>
      </w:r>
      <w:r w:rsidR="00ED718C">
        <w:rPr>
          <w:sz w:val="24"/>
          <w:szCs w:val="24"/>
        </w:rPr>
        <w:t>.</w:t>
      </w:r>
    </w:p>
    <w:p w14:paraId="59AD7694" w14:textId="4C15BCE9" w:rsidR="00390BD7" w:rsidRPr="00390BD7" w:rsidRDefault="00390BD7" w:rsidP="009912A1">
      <w:pPr>
        <w:pStyle w:val="Heading1newtext"/>
        <w:numPr>
          <w:ilvl w:val="0"/>
          <w:numId w:val="8"/>
        </w:numPr>
        <w:rPr>
          <w:sz w:val="24"/>
          <w:szCs w:val="24"/>
        </w:rPr>
      </w:pPr>
      <w:r w:rsidRPr="00390BD7">
        <w:rPr>
          <w:sz w:val="24"/>
          <w:szCs w:val="24"/>
        </w:rPr>
        <w:t>Receive mail at a Post Office (P.O.) Box</w:t>
      </w:r>
      <w:r w:rsidR="00ED718C">
        <w:rPr>
          <w:sz w:val="24"/>
          <w:szCs w:val="24"/>
        </w:rPr>
        <w:t>.</w:t>
      </w:r>
    </w:p>
    <w:p w14:paraId="6EAAF03E" w14:textId="1F323E2B" w:rsidR="00390BD7" w:rsidRPr="00390BD7" w:rsidRDefault="00390BD7" w:rsidP="009912A1">
      <w:pPr>
        <w:pStyle w:val="Heading1newtext"/>
        <w:numPr>
          <w:ilvl w:val="0"/>
          <w:numId w:val="8"/>
        </w:numPr>
        <w:rPr>
          <w:sz w:val="24"/>
          <w:szCs w:val="24"/>
        </w:rPr>
      </w:pPr>
      <w:r w:rsidRPr="00390BD7">
        <w:rPr>
          <w:sz w:val="24"/>
          <w:szCs w:val="24"/>
        </w:rPr>
        <w:t>Have a city-style address but share a mail drop-off point with other housing units</w:t>
      </w:r>
      <w:r w:rsidR="00ED718C">
        <w:rPr>
          <w:sz w:val="24"/>
          <w:szCs w:val="24"/>
        </w:rPr>
        <w:t>.</w:t>
      </w:r>
    </w:p>
    <w:p w14:paraId="5EDCC88A" w14:textId="77777777" w:rsidR="00390BD7" w:rsidRDefault="00390BD7" w:rsidP="00390BD7"/>
    <w:p w14:paraId="5EAB1716" w14:textId="6587C0E6" w:rsidR="00390BD7" w:rsidRPr="00390BD7" w:rsidRDefault="00390BD7" w:rsidP="00390BD7">
      <w:pPr>
        <w:ind w:left="360"/>
        <w:rPr>
          <w:sz w:val="24"/>
          <w:szCs w:val="24"/>
        </w:rPr>
      </w:pPr>
      <w:r w:rsidRPr="00390BD7">
        <w:rPr>
          <w:sz w:val="24"/>
          <w:szCs w:val="24"/>
        </w:rPr>
        <w:t xml:space="preserve">The UL operation </w:t>
      </w:r>
      <w:r w:rsidR="00E07D3E">
        <w:rPr>
          <w:sz w:val="24"/>
          <w:szCs w:val="24"/>
        </w:rPr>
        <w:t>will only occur in Providence County</w:t>
      </w:r>
      <w:r w:rsidR="00ED718C">
        <w:rPr>
          <w:sz w:val="24"/>
          <w:szCs w:val="24"/>
        </w:rPr>
        <w:t xml:space="preserve"> </w:t>
      </w:r>
      <w:r w:rsidR="00E07D3E">
        <w:rPr>
          <w:sz w:val="24"/>
          <w:szCs w:val="24"/>
        </w:rPr>
        <w:t xml:space="preserve">and will </w:t>
      </w:r>
      <w:r w:rsidRPr="00390BD7">
        <w:rPr>
          <w:sz w:val="24"/>
          <w:szCs w:val="24"/>
        </w:rPr>
        <w:t>consist of a production phase and a quality control (QC) phase. The production phase begins on March 19, 2018, and ends on April 13, 2018. During this time, enumerators visit each living quarter in their assigned Basic Collection Unit</w:t>
      </w:r>
      <w:r w:rsidR="00E073F3">
        <w:rPr>
          <w:rStyle w:val="FootnoteReference"/>
          <w:sz w:val="24"/>
          <w:szCs w:val="24"/>
        </w:rPr>
        <w:footnoteReference w:id="1"/>
      </w:r>
      <w:r w:rsidRPr="00390BD7">
        <w:rPr>
          <w:sz w:val="24"/>
          <w:szCs w:val="24"/>
        </w:rPr>
        <w:t xml:space="preserve"> (BCU), update the address, and leave a questionnaire package at living quarters designated as housing units. The questionnaire package contains a paper questionnaire for the residents to complete and mail back, as well as materials that instruct residents on how to complete the survey online or over the telephone. The estimated workload for the UL operation is around </w:t>
      </w:r>
      <w:r w:rsidR="00232F98">
        <w:rPr>
          <w:sz w:val="24"/>
          <w:szCs w:val="24"/>
        </w:rPr>
        <w:t>2,000</w:t>
      </w:r>
      <w:r w:rsidRPr="00390BD7">
        <w:rPr>
          <w:sz w:val="24"/>
          <w:szCs w:val="24"/>
        </w:rPr>
        <w:t xml:space="preserve"> housing units. The QC phase begins on March 26, 2018, and ends on April 20, 2018. During this time, different enumerators will verify the work that occurred during production by revisiting a sample of addresses to check the accuracy of the address information</w:t>
      </w:r>
      <w:r w:rsidR="00ED718C">
        <w:rPr>
          <w:sz w:val="24"/>
          <w:szCs w:val="24"/>
        </w:rPr>
        <w:t>.</w:t>
      </w:r>
    </w:p>
    <w:p w14:paraId="52B229F3" w14:textId="77777777" w:rsidR="00962145" w:rsidRDefault="00962145" w:rsidP="7F58D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52B229F4" w14:textId="77777777" w:rsidR="00962145" w:rsidRPr="003003A0" w:rsidRDefault="00962145" w:rsidP="009912A1">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b/>
          <w:sz w:val="24"/>
          <w:szCs w:val="24"/>
        </w:rPr>
      </w:pPr>
      <w:bookmarkStart w:id="2" w:name="_Toc489868819"/>
      <w:r w:rsidRPr="003003A0">
        <w:rPr>
          <w:b/>
          <w:sz w:val="24"/>
          <w:szCs w:val="24"/>
        </w:rPr>
        <w:t>Background</w:t>
      </w:r>
      <w:bookmarkEnd w:id="2"/>
    </w:p>
    <w:p w14:paraId="52B229F5" w14:textId="77777777" w:rsidR="00962145" w:rsidRDefault="00962145" w:rsidP="7F58D19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B229F7" w14:textId="7F1EB622" w:rsidR="00761208" w:rsidRDefault="009912A1" w:rsidP="7F58D199">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The following sections discuss the design of the Update/Leave operation from the 2010 Census and the design of the Update Leave operation for 2018.</w:t>
      </w:r>
      <w:r w:rsidR="004D43EF">
        <w:t xml:space="preserve"> </w:t>
      </w:r>
      <w:bookmarkStart w:id="3" w:name="_Toc173135749"/>
    </w:p>
    <w:p w14:paraId="583E3128" w14:textId="59069FB0" w:rsidR="009912A1" w:rsidRDefault="009912A1" w:rsidP="7F58D199">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6E28FA9A" w14:textId="1737C26D" w:rsidR="009912A1" w:rsidRDefault="009912A1" w:rsidP="7F58D199">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rPr>
          <w:u w:val="single"/>
        </w:rPr>
        <w:t>2010 Census Update/Leave Operation</w:t>
      </w:r>
    </w:p>
    <w:p w14:paraId="512A8E76" w14:textId="277B6B40" w:rsidR="009912A1" w:rsidRDefault="009912A1" w:rsidP="7F58D199">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50D0E6F3" w14:textId="77777777" w:rsidR="009912A1" w:rsidRPr="009912A1" w:rsidRDefault="009912A1" w:rsidP="009912A1">
      <w:pPr>
        <w:pStyle w:val="Heading2newtext"/>
        <w:rPr>
          <w:sz w:val="24"/>
          <w:szCs w:val="24"/>
        </w:rPr>
      </w:pPr>
      <w:r w:rsidRPr="009912A1">
        <w:rPr>
          <w:sz w:val="24"/>
          <w:szCs w:val="24"/>
        </w:rPr>
        <w:t>The last time an Update Leave operation occurred was during the 2010 Census. The objectives of the 2010 Census Update/Leave operation were to:</w:t>
      </w:r>
    </w:p>
    <w:p w14:paraId="7938CBBF" w14:textId="7C8AD402" w:rsidR="009912A1" w:rsidRPr="009912A1" w:rsidRDefault="009912A1" w:rsidP="009912A1">
      <w:pPr>
        <w:pStyle w:val="Heading2newtext"/>
        <w:numPr>
          <w:ilvl w:val="0"/>
          <w:numId w:val="10"/>
        </w:numPr>
        <w:rPr>
          <w:sz w:val="24"/>
          <w:szCs w:val="24"/>
        </w:rPr>
      </w:pPr>
      <w:r w:rsidRPr="009912A1">
        <w:rPr>
          <w:sz w:val="24"/>
          <w:szCs w:val="24"/>
        </w:rPr>
        <w:t>Verify addresses and map features</w:t>
      </w:r>
      <w:r w:rsidR="00ED718C">
        <w:rPr>
          <w:sz w:val="24"/>
          <w:szCs w:val="24"/>
        </w:rPr>
        <w:t>.</w:t>
      </w:r>
    </w:p>
    <w:p w14:paraId="12ED4591" w14:textId="1B10668F" w:rsidR="009912A1" w:rsidRPr="009912A1" w:rsidRDefault="009912A1" w:rsidP="009912A1">
      <w:pPr>
        <w:pStyle w:val="Heading2newtext"/>
        <w:numPr>
          <w:ilvl w:val="0"/>
          <w:numId w:val="10"/>
        </w:numPr>
        <w:rPr>
          <w:sz w:val="24"/>
          <w:szCs w:val="24"/>
        </w:rPr>
      </w:pPr>
      <w:r w:rsidRPr="009912A1">
        <w:rPr>
          <w:sz w:val="24"/>
          <w:szCs w:val="24"/>
        </w:rPr>
        <w:t>Make corrections, additions, and deletions of addresses and map features to update the Master Address File (MAF)/Topologically Integrated Geographic Encoding and References (TIGER) database (MTdb)</w:t>
      </w:r>
      <w:r w:rsidR="00ED718C">
        <w:rPr>
          <w:sz w:val="24"/>
          <w:szCs w:val="24"/>
        </w:rPr>
        <w:t>.</w:t>
      </w:r>
    </w:p>
    <w:p w14:paraId="339283CC" w14:textId="14B1D65B" w:rsidR="009912A1" w:rsidRPr="009912A1" w:rsidRDefault="009912A1" w:rsidP="009912A1">
      <w:pPr>
        <w:pStyle w:val="Heading2newtext"/>
        <w:numPr>
          <w:ilvl w:val="0"/>
          <w:numId w:val="10"/>
        </w:numPr>
        <w:rPr>
          <w:sz w:val="24"/>
          <w:szCs w:val="24"/>
        </w:rPr>
      </w:pPr>
      <w:r w:rsidRPr="009912A1">
        <w:rPr>
          <w:sz w:val="24"/>
          <w:szCs w:val="24"/>
        </w:rPr>
        <w:t>Hand-deliver 2010 Census questionnaires to all housing units in Update/Leave areas</w:t>
      </w:r>
      <w:r w:rsidR="00ED718C">
        <w:rPr>
          <w:sz w:val="24"/>
          <w:szCs w:val="24"/>
        </w:rPr>
        <w:t>.</w:t>
      </w:r>
    </w:p>
    <w:p w14:paraId="16D704D3" w14:textId="77777777" w:rsidR="009912A1" w:rsidRPr="009912A1" w:rsidRDefault="009912A1" w:rsidP="009912A1">
      <w:pPr>
        <w:pStyle w:val="Heading2newtext"/>
        <w:rPr>
          <w:sz w:val="24"/>
          <w:szCs w:val="24"/>
        </w:rPr>
      </w:pPr>
    </w:p>
    <w:p w14:paraId="44CE38F0" w14:textId="535EDDB7" w:rsidR="009912A1" w:rsidRDefault="009912A1" w:rsidP="009912A1">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rsidRPr="009912A1">
        <w:t xml:space="preserve">The 2010 Census Update/Leave operation consisted of a production phase and a QC phase. During production, enumerators were equipped with a binder with lists of all known living quarters. Enumerators updated the list as they canvassed all blocks in their </w:t>
      </w:r>
      <w:r w:rsidR="0002611E">
        <w:t>a</w:t>
      </w:r>
      <w:r w:rsidRPr="009912A1">
        <w:t xml:space="preserve">ssignment </w:t>
      </w:r>
      <w:r w:rsidR="0002611E">
        <w:t>a</w:t>
      </w:r>
      <w:r w:rsidRPr="009912A1">
        <w:t>reas (AAs). Enumerators visited every structure they found in their AAs to look for housing units and to attempt to contact an occupant at every address. If the address was a housing unit, and an occupant was available, the enumerator provided a questionnaire labeled with the address for the housing unit. If an occupant was unavailable, the enumerator placed the questionnaire in a plastic bag and left the labeled questionnaire where it could easily be seen by the occupant. In both cases, the occupant was asked to complete the questionnaire and return it by mail.</w:t>
      </w:r>
    </w:p>
    <w:p w14:paraId="2136AABB" w14:textId="73439EE4" w:rsidR="009912A1" w:rsidRDefault="009912A1" w:rsidP="009912A1">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1353D9D6" w14:textId="5655777F" w:rsidR="009912A1" w:rsidRDefault="009912A1" w:rsidP="009912A1">
      <w:pPr>
        <w:pStyle w:val="Heading2newtext"/>
        <w:rPr>
          <w:sz w:val="24"/>
          <w:szCs w:val="24"/>
        </w:rPr>
      </w:pPr>
      <w:r w:rsidRPr="009912A1">
        <w:rPr>
          <w:sz w:val="24"/>
          <w:szCs w:val="24"/>
        </w:rPr>
        <w:t>During the QC phase, a separate group of QC enumerators conducted Dependent Quality Control (DQC), where they checked a sample of addresses in each AA to determine if enumerators in U</w:t>
      </w:r>
      <w:r w:rsidR="001B196D">
        <w:rPr>
          <w:sz w:val="24"/>
          <w:szCs w:val="24"/>
        </w:rPr>
        <w:t>pdate</w:t>
      </w:r>
      <w:r w:rsidRPr="009912A1">
        <w:rPr>
          <w:sz w:val="24"/>
          <w:szCs w:val="24"/>
        </w:rPr>
        <w:t>/L</w:t>
      </w:r>
      <w:r w:rsidR="001B196D">
        <w:rPr>
          <w:sz w:val="24"/>
          <w:szCs w:val="24"/>
        </w:rPr>
        <w:t>eave</w:t>
      </w:r>
      <w:r w:rsidRPr="009912A1">
        <w:rPr>
          <w:sz w:val="24"/>
          <w:szCs w:val="24"/>
        </w:rPr>
        <w:t xml:space="preserve"> production completed their work correctly. If the AA failed DQC, the same QC enumerator recanvassed the entire AA. Assignment </w:t>
      </w:r>
      <w:r w:rsidR="0002611E">
        <w:rPr>
          <w:sz w:val="24"/>
          <w:szCs w:val="24"/>
        </w:rPr>
        <w:t>a</w:t>
      </w:r>
      <w:r w:rsidRPr="009912A1">
        <w:rPr>
          <w:sz w:val="24"/>
          <w:szCs w:val="24"/>
        </w:rPr>
        <w:t xml:space="preserve">reas that passed DQC or underwent any necessary recanvassing were then sent to the </w:t>
      </w:r>
      <w:r w:rsidR="0002611E">
        <w:rPr>
          <w:sz w:val="24"/>
          <w:szCs w:val="24"/>
        </w:rPr>
        <w:t>l</w:t>
      </w:r>
      <w:r w:rsidRPr="009912A1">
        <w:rPr>
          <w:sz w:val="24"/>
          <w:szCs w:val="24"/>
        </w:rPr>
        <w:t xml:space="preserve">ocal </w:t>
      </w:r>
      <w:r w:rsidR="0002611E">
        <w:rPr>
          <w:sz w:val="24"/>
          <w:szCs w:val="24"/>
        </w:rPr>
        <w:t>c</w:t>
      </w:r>
      <w:r w:rsidRPr="009912A1">
        <w:rPr>
          <w:sz w:val="24"/>
          <w:szCs w:val="24"/>
        </w:rPr>
        <w:t xml:space="preserve">ensus </w:t>
      </w:r>
      <w:r w:rsidR="0002611E">
        <w:rPr>
          <w:sz w:val="24"/>
          <w:szCs w:val="24"/>
        </w:rPr>
        <w:t>o</w:t>
      </w:r>
      <w:r w:rsidRPr="009912A1">
        <w:rPr>
          <w:sz w:val="24"/>
          <w:szCs w:val="24"/>
        </w:rPr>
        <w:t>ffice (LCO), where office clerks reviewed each AA binder for legibility, completeness, and consistency. If an AA binder failed the office clerk’s review, the AA was sent back to the field to be recanvassed by the QC enumerator.</w:t>
      </w:r>
    </w:p>
    <w:p w14:paraId="45BDABDC" w14:textId="2B81DB2A" w:rsidR="009912A1" w:rsidRDefault="009912A1" w:rsidP="009912A1">
      <w:pPr>
        <w:pStyle w:val="Heading2newtext"/>
        <w:rPr>
          <w:sz w:val="24"/>
          <w:szCs w:val="24"/>
        </w:rPr>
      </w:pPr>
    </w:p>
    <w:p w14:paraId="3D48F42A" w14:textId="75CD6EED" w:rsidR="009912A1" w:rsidRDefault="009912A1" w:rsidP="009912A1">
      <w:pPr>
        <w:pStyle w:val="Heading2newtext"/>
        <w:rPr>
          <w:sz w:val="24"/>
          <w:szCs w:val="24"/>
        </w:rPr>
      </w:pPr>
      <w:r w:rsidRPr="009912A1">
        <w:rPr>
          <w:sz w:val="24"/>
          <w:szCs w:val="24"/>
        </w:rPr>
        <w:t>After the data capture of questionnaires returned by mail, the nonresponding housing units were identified and sent to either the Nonresponse Followup (NRFU) operation or the Vacant Delete Check (VDC) operation. If the Census Bureau did not receive enumeration response data for a housing unit that was part of the original universe of address records for Update/Leave, the nonresponding address was included in the NRFU operation. If the Census Bureau did not receive enumeration response data for a housing unit that was added during the Update/Leave operation, the nonresponding address was sent to the VDC operation.</w:t>
      </w:r>
    </w:p>
    <w:p w14:paraId="1D581D3D" w14:textId="7EA36E52" w:rsidR="009912A1" w:rsidRDefault="009912A1" w:rsidP="009912A1">
      <w:pPr>
        <w:pStyle w:val="Heading2newtext"/>
        <w:rPr>
          <w:sz w:val="24"/>
          <w:szCs w:val="24"/>
        </w:rPr>
      </w:pPr>
    </w:p>
    <w:p w14:paraId="3BD1F138" w14:textId="13E69925" w:rsidR="009912A1" w:rsidRPr="009912A1" w:rsidRDefault="009912A1" w:rsidP="009912A1">
      <w:pPr>
        <w:pStyle w:val="Heading2newtext"/>
        <w:rPr>
          <w:sz w:val="24"/>
          <w:szCs w:val="24"/>
        </w:rPr>
      </w:pPr>
      <w:r w:rsidRPr="009912A1">
        <w:rPr>
          <w:sz w:val="24"/>
          <w:szCs w:val="24"/>
        </w:rPr>
        <w:t>The actual workload for the 2010 Census Update Leave operation was 12,552,247 housing units. Ultimately, the final number of housing units after MAF/TIGER processing was 12,526,032. The final status of those processed housing units are as follows:</w:t>
      </w:r>
    </w:p>
    <w:p w14:paraId="001FC964" w14:textId="77777777" w:rsidR="009912A1" w:rsidRPr="009912A1" w:rsidRDefault="009912A1" w:rsidP="009912A1">
      <w:pPr>
        <w:pStyle w:val="Heading2newtext"/>
        <w:numPr>
          <w:ilvl w:val="0"/>
          <w:numId w:val="11"/>
        </w:numPr>
        <w:rPr>
          <w:sz w:val="24"/>
          <w:szCs w:val="24"/>
        </w:rPr>
      </w:pPr>
      <w:r w:rsidRPr="009912A1">
        <w:rPr>
          <w:sz w:val="24"/>
          <w:szCs w:val="24"/>
        </w:rPr>
        <w:t>Verify – 8,867,753 (70.8 percent)</w:t>
      </w:r>
    </w:p>
    <w:p w14:paraId="5E7D9ED9" w14:textId="77777777" w:rsidR="009912A1" w:rsidRPr="009912A1" w:rsidRDefault="009912A1" w:rsidP="009912A1">
      <w:pPr>
        <w:pStyle w:val="Heading2newtext"/>
        <w:numPr>
          <w:ilvl w:val="0"/>
          <w:numId w:val="11"/>
        </w:numPr>
        <w:rPr>
          <w:sz w:val="24"/>
          <w:szCs w:val="24"/>
        </w:rPr>
      </w:pPr>
      <w:r w:rsidRPr="009912A1">
        <w:rPr>
          <w:sz w:val="24"/>
          <w:szCs w:val="24"/>
        </w:rPr>
        <w:t>Correction – 2,199,370 (17.5 percent)</w:t>
      </w:r>
    </w:p>
    <w:p w14:paraId="1443DA68" w14:textId="77777777" w:rsidR="009912A1" w:rsidRPr="009912A1" w:rsidRDefault="009912A1" w:rsidP="009912A1">
      <w:pPr>
        <w:pStyle w:val="Heading2newtext"/>
        <w:numPr>
          <w:ilvl w:val="0"/>
          <w:numId w:val="11"/>
        </w:numPr>
        <w:rPr>
          <w:sz w:val="24"/>
          <w:szCs w:val="24"/>
        </w:rPr>
      </w:pPr>
      <w:r w:rsidRPr="009912A1">
        <w:rPr>
          <w:sz w:val="24"/>
          <w:szCs w:val="24"/>
        </w:rPr>
        <w:t>Add – 573,405 (4.6 percent)</w:t>
      </w:r>
    </w:p>
    <w:p w14:paraId="0A1E750B" w14:textId="77777777" w:rsidR="009912A1" w:rsidRPr="009912A1" w:rsidRDefault="009912A1" w:rsidP="009912A1">
      <w:pPr>
        <w:pStyle w:val="Heading2newtext"/>
        <w:numPr>
          <w:ilvl w:val="0"/>
          <w:numId w:val="11"/>
        </w:numPr>
        <w:rPr>
          <w:sz w:val="24"/>
          <w:szCs w:val="24"/>
        </w:rPr>
      </w:pPr>
      <w:r w:rsidRPr="009912A1">
        <w:rPr>
          <w:sz w:val="24"/>
          <w:szCs w:val="24"/>
        </w:rPr>
        <w:t>Delete – 449,015 (3.6 percent)</w:t>
      </w:r>
    </w:p>
    <w:p w14:paraId="4D7CCF62" w14:textId="77777777" w:rsidR="009912A1" w:rsidRPr="009912A1" w:rsidRDefault="009912A1" w:rsidP="009912A1">
      <w:pPr>
        <w:pStyle w:val="Heading2newtext"/>
        <w:numPr>
          <w:ilvl w:val="0"/>
          <w:numId w:val="11"/>
        </w:numPr>
        <w:rPr>
          <w:sz w:val="24"/>
          <w:szCs w:val="24"/>
        </w:rPr>
      </w:pPr>
      <w:r w:rsidRPr="009912A1">
        <w:rPr>
          <w:sz w:val="24"/>
          <w:szCs w:val="24"/>
        </w:rPr>
        <w:t>Uninhabitable – 222,830 (1.8 percent)</w:t>
      </w:r>
    </w:p>
    <w:p w14:paraId="482CB8C5" w14:textId="77777777" w:rsidR="009912A1" w:rsidRPr="009912A1" w:rsidRDefault="009912A1" w:rsidP="009912A1">
      <w:pPr>
        <w:pStyle w:val="Heading2newtext"/>
        <w:numPr>
          <w:ilvl w:val="0"/>
          <w:numId w:val="11"/>
        </w:numPr>
        <w:rPr>
          <w:sz w:val="24"/>
          <w:szCs w:val="24"/>
        </w:rPr>
      </w:pPr>
      <w:r w:rsidRPr="009912A1">
        <w:rPr>
          <w:sz w:val="24"/>
          <w:szCs w:val="24"/>
        </w:rPr>
        <w:t>Duplicate – 91,162 (0.7 percent)</w:t>
      </w:r>
    </w:p>
    <w:p w14:paraId="76B9330E" w14:textId="0AB39120" w:rsidR="009912A1" w:rsidRPr="009912A1" w:rsidRDefault="009912A1" w:rsidP="009912A1">
      <w:pPr>
        <w:pStyle w:val="Heading2newtext"/>
        <w:numPr>
          <w:ilvl w:val="0"/>
          <w:numId w:val="11"/>
        </w:numPr>
        <w:rPr>
          <w:sz w:val="24"/>
          <w:szCs w:val="24"/>
        </w:rPr>
      </w:pPr>
      <w:r w:rsidRPr="009912A1">
        <w:rPr>
          <w:sz w:val="24"/>
          <w:szCs w:val="24"/>
        </w:rPr>
        <w:t xml:space="preserve">Empty </w:t>
      </w:r>
      <w:r w:rsidR="00685E45">
        <w:rPr>
          <w:sz w:val="24"/>
          <w:szCs w:val="24"/>
        </w:rPr>
        <w:t>m</w:t>
      </w:r>
      <w:r w:rsidRPr="009912A1">
        <w:rPr>
          <w:sz w:val="24"/>
          <w:szCs w:val="24"/>
        </w:rPr>
        <w:t xml:space="preserve">obile </w:t>
      </w:r>
      <w:r w:rsidR="00685E45">
        <w:rPr>
          <w:sz w:val="24"/>
          <w:szCs w:val="24"/>
        </w:rPr>
        <w:t>h</w:t>
      </w:r>
      <w:r w:rsidRPr="009912A1">
        <w:rPr>
          <w:sz w:val="24"/>
          <w:szCs w:val="24"/>
        </w:rPr>
        <w:t xml:space="preserve">ome </w:t>
      </w:r>
      <w:r w:rsidR="00685E45">
        <w:rPr>
          <w:sz w:val="24"/>
          <w:szCs w:val="24"/>
        </w:rPr>
        <w:t>s</w:t>
      </w:r>
      <w:r w:rsidRPr="009912A1">
        <w:rPr>
          <w:sz w:val="24"/>
          <w:szCs w:val="24"/>
        </w:rPr>
        <w:t>ites – 75,226 (0.6 percent)</w:t>
      </w:r>
    </w:p>
    <w:p w14:paraId="39E8A9F4" w14:textId="77777777" w:rsidR="009912A1" w:rsidRPr="009912A1" w:rsidRDefault="009912A1" w:rsidP="009912A1">
      <w:pPr>
        <w:pStyle w:val="Heading2newtext"/>
        <w:numPr>
          <w:ilvl w:val="0"/>
          <w:numId w:val="11"/>
        </w:numPr>
        <w:rPr>
          <w:sz w:val="24"/>
          <w:szCs w:val="24"/>
        </w:rPr>
      </w:pPr>
      <w:r w:rsidRPr="009912A1">
        <w:rPr>
          <w:sz w:val="24"/>
          <w:szCs w:val="24"/>
        </w:rPr>
        <w:t>Nonresidential – 47,271 (0.4 percent)</w:t>
      </w:r>
    </w:p>
    <w:p w14:paraId="2DCCD7E0" w14:textId="77777777" w:rsidR="009912A1" w:rsidRPr="009912A1" w:rsidRDefault="009912A1" w:rsidP="009912A1">
      <w:pPr>
        <w:pStyle w:val="Heading2newtext"/>
        <w:rPr>
          <w:sz w:val="24"/>
          <w:szCs w:val="24"/>
        </w:rPr>
      </w:pPr>
    </w:p>
    <w:p w14:paraId="5ECC45AF" w14:textId="7A91004D" w:rsidR="009912A1" w:rsidRDefault="009912A1" w:rsidP="009912A1">
      <w:pPr>
        <w:pStyle w:val="Heading2newtext"/>
        <w:rPr>
          <w:sz w:val="24"/>
          <w:szCs w:val="24"/>
        </w:rPr>
      </w:pPr>
      <w:r w:rsidRPr="009912A1">
        <w:rPr>
          <w:sz w:val="24"/>
          <w:szCs w:val="24"/>
        </w:rPr>
        <w:t>The records that were in the actual workload but were not processed were either rejects or were not flagged as Update/Leave updates (after updating the block information). During the QC phase, about 6.0 percent of the AAs failed DQC, while about 5.0 percent of AA binders failed the office review.</w:t>
      </w:r>
    </w:p>
    <w:p w14:paraId="27C5895A" w14:textId="0323AA63" w:rsidR="009912A1" w:rsidRDefault="009912A1" w:rsidP="009912A1">
      <w:pPr>
        <w:pStyle w:val="Heading2newtext"/>
        <w:rPr>
          <w:sz w:val="24"/>
          <w:szCs w:val="24"/>
        </w:rPr>
      </w:pPr>
    </w:p>
    <w:p w14:paraId="5ADE9833" w14:textId="77777777" w:rsidR="009912A1" w:rsidRPr="009912A1" w:rsidRDefault="009912A1" w:rsidP="009912A1">
      <w:pPr>
        <w:pStyle w:val="Heading2newtext"/>
        <w:rPr>
          <w:sz w:val="24"/>
          <w:szCs w:val="24"/>
        </w:rPr>
      </w:pPr>
      <w:r w:rsidRPr="009912A1">
        <w:rPr>
          <w:sz w:val="24"/>
          <w:szCs w:val="24"/>
        </w:rPr>
        <w:t>Some of the key recommendations from the 2010 Census Update/Leave operation included:</w:t>
      </w:r>
    </w:p>
    <w:p w14:paraId="2881B0E6" w14:textId="47C37A20" w:rsidR="009912A1" w:rsidRPr="009912A1" w:rsidRDefault="009912A1" w:rsidP="009912A1">
      <w:pPr>
        <w:pStyle w:val="Heading2newtext"/>
        <w:numPr>
          <w:ilvl w:val="0"/>
          <w:numId w:val="12"/>
        </w:numPr>
        <w:rPr>
          <w:sz w:val="24"/>
          <w:szCs w:val="24"/>
        </w:rPr>
      </w:pPr>
      <w:r w:rsidRPr="009912A1">
        <w:rPr>
          <w:sz w:val="24"/>
          <w:szCs w:val="24"/>
        </w:rPr>
        <w:t>Automating the Update/Leave operation in 2020</w:t>
      </w:r>
      <w:r w:rsidR="00685E45">
        <w:rPr>
          <w:sz w:val="24"/>
          <w:szCs w:val="24"/>
        </w:rPr>
        <w:t>.</w:t>
      </w:r>
    </w:p>
    <w:p w14:paraId="126C2F44" w14:textId="155D6006" w:rsidR="009912A1" w:rsidRPr="009912A1" w:rsidRDefault="009912A1" w:rsidP="009912A1">
      <w:pPr>
        <w:pStyle w:val="Heading2newtext"/>
        <w:numPr>
          <w:ilvl w:val="0"/>
          <w:numId w:val="12"/>
        </w:numPr>
        <w:rPr>
          <w:sz w:val="24"/>
          <w:szCs w:val="24"/>
        </w:rPr>
      </w:pPr>
      <w:r w:rsidRPr="009912A1">
        <w:rPr>
          <w:sz w:val="24"/>
          <w:szCs w:val="24"/>
        </w:rPr>
        <w:t>Developing and using a bar coded system to record the processing ID on the questionnaire for added housing units</w:t>
      </w:r>
      <w:r w:rsidR="00685E45">
        <w:rPr>
          <w:sz w:val="24"/>
          <w:szCs w:val="24"/>
        </w:rPr>
        <w:t>.</w:t>
      </w:r>
    </w:p>
    <w:p w14:paraId="5B5DF0A9" w14:textId="5E797F53" w:rsidR="009912A1" w:rsidRPr="009912A1" w:rsidRDefault="009912A1" w:rsidP="009912A1">
      <w:pPr>
        <w:pStyle w:val="Heading2newtext"/>
        <w:numPr>
          <w:ilvl w:val="0"/>
          <w:numId w:val="12"/>
        </w:numPr>
        <w:rPr>
          <w:sz w:val="24"/>
          <w:szCs w:val="24"/>
        </w:rPr>
      </w:pPr>
      <w:r w:rsidRPr="009912A1">
        <w:rPr>
          <w:sz w:val="24"/>
          <w:szCs w:val="24"/>
        </w:rPr>
        <w:t>Increasing the amount of time dedicated to testing</w:t>
      </w:r>
      <w:r w:rsidR="00685E45">
        <w:rPr>
          <w:sz w:val="24"/>
          <w:szCs w:val="24"/>
        </w:rPr>
        <w:t>.</w:t>
      </w:r>
    </w:p>
    <w:p w14:paraId="0A4C3C89" w14:textId="53A919BA" w:rsidR="009912A1" w:rsidRDefault="009912A1" w:rsidP="009912A1">
      <w:pPr>
        <w:pStyle w:val="Heading2newtext"/>
        <w:rPr>
          <w:sz w:val="24"/>
          <w:szCs w:val="24"/>
        </w:rPr>
      </w:pPr>
    </w:p>
    <w:p w14:paraId="194CC558" w14:textId="3A730C65" w:rsidR="009912A1" w:rsidRPr="009912A1" w:rsidRDefault="009912A1" w:rsidP="009912A1">
      <w:pPr>
        <w:pStyle w:val="Heading2newtext"/>
        <w:rPr>
          <w:sz w:val="24"/>
          <w:szCs w:val="24"/>
          <w:u w:val="single"/>
        </w:rPr>
      </w:pPr>
      <w:r>
        <w:rPr>
          <w:sz w:val="24"/>
          <w:szCs w:val="24"/>
          <w:u w:val="single"/>
        </w:rPr>
        <w:t>2018 End-to-End Census Test Update Leave Operation</w:t>
      </w:r>
    </w:p>
    <w:p w14:paraId="2FC19A66" w14:textId="77777777" w:rsidR="009912A1" w:rsidRPr="009912A1" w:rsidRDefault="009912A1" w:rsidP="009912A1">
      <w:pPr>
        <w:pStyle w:val="Heading2newtext"/>
        <w:rPr>
          <w:sz w:val="24"/>
          <w:szCs w:val="24"/>
        </w:rPr>
      </w:pPr>
    </w:p>
    <w:p w14:paraId="5999786C" w14:textId="534D2A15" w:rsidR="009912A1" w:rsidRDefault="009912A1" w:rsidP="009912A1">
      <w:pPr>
        <w:pStyle w:val="Heading2newtext"/>
        <w:rPr>
          <w:sz w:val="24"/>
          <w:szCs w:val="24"/>
        </w:rPr>
      </w:pPr>
      <w:r w:rsidRPr="009912A1">
        <w:rPr>
          <w:sz w:val="24"/>
          <w:szCs w:val="24"/>
        </w:rPr>
        <w:t xml:space="preserve">Originally, an Update Leave operation was not part of the 2018 End-to-End Census Test design. An Update Enumerate (UE) operation was originally planned, but </w:t>
      </w:r>
      <w:r w:rsidR="00B761AB">
        <w:rPr>
          <w:sz w:val="24"/>
          <w:szCs w:val="24"/>
        </w:rPr>
        <w:t>because of</w:t>
      </w:r>
      <w:r w:rsidRPr="009912A1">
        <w:rPr>
          <w:sz w:val="24"/>
          <w:szCs w:val="24"/>
        </w:rPr>
        <w:t xml:space="preserve"> managerial decisions and technology capability constraints, the Decennial Census Management Division (DCMD) and the Field Division (FLD) suggested adding an Update Leave operation. The areas in the test sites that were originally supposed to be enumerated via UE are now part of the UL operation. An Update Enumerate</w:t>
      </w:r>
      <w:r w:rsidR="00E32189">
        <w:rPr>
          <w:rStyle w:val="FootnoteReference"/>
          <w:sz w:val="24"/>
          <w:szCs w:val="24"/>
        </w:rPr>
        <w:footnoteReference w:id="2"/>
      </w:r>
      <w:r w:rsidRPr="009912A1">
        <w:rPr>
          <w:sz w:val="24"/>
          <w:szCs w:val="24"/>
        </w:rPr>
        <w:t xml:space="preserve"> operation will still take place in the 2020 Census, but it will be restricted to remote areas of Alaska, Maine, other areas that are hard to access, and specifically designated areas (such as American Indian and Alaskan Native tribal lands).</w:t>
      </w:r>
    </w:p>
    <w:p w14:paraId="343A3C12" w14:textId="4A374A40" w:rsidR="009912A1" w:rsidRDefault="009912A1" w:rsidP="009912A1">
      <w:pPr>
        <w:pStyle w:val="Heading2newtext"/>
        <w:rPr>
          <w:sz w:val="24"/>
          <w:szCs w:val="24"/>
        </w:rPr>
      </w:pPr>
    </w:p>
    <w:p w14:paraId="3A41B936" w14:textId="77777777" w:rsidR="009912A1" w:rsidRPr="009912A1" w:rsidRDefault="009912A1" w:rsidP="009912A1">
      <w:pPr>
        <w:pStyle w:val="Heading2newtext"/>
        <w:rPr>
          <w:sz w:val="24"/>
          <w:szCs w:val="24"/>
        </w:rPr>
      </w:pPr>
      <w:r w:rsidRPr="009912A1">
        <w:rPr>
          <w:sz w:val="24"/>
          <w:szCs w:val="24"/>
        </w:rPr>
        <w:t>For the most part, the UL operation procedures for production and QC will be the same as the 2010 Census Update/Leave operation. The one major change will be the use of an automated instrument to update the address list, which was a key recommendation from 2010. Enumerators will use the Listing and Mapping Application (LiMA) to update the address list and feature data. The QC phase will also utilize LiMA. The other key recommendation from 2010 to develop and use a bar coded system to record processing IDs was discussed throughout the decade. While LiMA does not have the functionality to scan a barcode, enumerators will be able to type the processing ID from the questionnaire package directly into LiMA, thus creating a link between a questionnaire package and a housing unit.</w:t>
      </w:r>
    </w:p>
    <w:p w14:paraId="52B229F8" w14:textId="2C1757EA" w:rsidR="00065BF5" w:rsidRDefault="00065BF5" w:rsidP="7F58D199">
      <w:pPr>
        <w:autoSpaceDE/>
        <w:autoSpaceDN/>
        <w:adjustRightInd/>
        <w:rPr>
          <w:sz w:val="24"/>
          <w:szCs w:val="24"/>
        </w:rPr>
      </w:pPr>
    </w:p>
    <w:p w14:paraId="52B229F9" w14:textId="77777777" w:rsidR="00962145" w:rsidRPr="003003A0" w:rsidRDefault="00590198" w:rsidP="009912A1">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b/>
          <w:sz w:val="24"/>
          <w:szCs w:val="24"/>
        </w:rPr>
      </w:pPr>
      <w:bookmarkStart w:id="4" w:name="_Toc489868820"/>
      <w:bookmarkEnd w:id="3"/>
      <w:r w:rsidRPr="003003A0">
        <w:rPr>
          <w:b/>
          <w:sz w:val="24"/>
          <w:szCs w:val="24"/>
        </w:rPr>
        <w:t>Assumptions</w:t>
      </w:r>
      <w:bookmarkEnd w:id="4"/>
    </w:p>
    <w:p w14:paraId="52B229FA" w14:textId="77777777" w:rsidR="00590198" w:rsidRDefault="00590198" w:rsidP="7F58D199">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6194EEFF" w14:textId="771C1FFA" w:rsidR="00E50B48" w:rsidRPr="00E50B48" w:rsidRDefault="00E50B48" w:rsidP="7F58D199">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rsidRPr="00E50B48">
        <w:t>The 2018 End-to-End Census Test Update Leave operation assumes:</w:t>
      </w:r>
    </w:p>
    <w:p w14:paraId="32070BBF" w14:textId="27ABB7A2" w:rsidR="00E50B48" w:rsidRPr="00E50B48" w:rsidRDefault="00E50B48" w:rsidP="00E50B48">
      <w:pPr>
        <w:pStyle w:val="Heading1newtext"/>
        <w:numPr>
          <w:ilvl w:val="0"/>
          <w:numId w:val="14"/>
        </w:numPr>
        <w:rPr>
          <w:sz w:val="24"/>
          <w:szCs w:val="24"/>
        </w:rPr>
      </w:pPr>
      <w:r w:rsidRPr="00E50B48">
        <w:rPr>
          <w:sz w:val="24"/>
          <w:szCs w:val="24"/>
        </w:rPr>
        <w:t>The 2018 End-to-End Census Test will occur in three test sites: Pierce County, Washington; Providence County, Rhode Island; and the Bluefield-Beckley-Oak Hill, West Virginia</w:t>
      </w:r>
      <w:r w:rsidR="00064B7F">
        <w:rPr>
          <w:sz w:val="24"/>
          <w:szCs w:val="24"/>
        </w:rPr>
        <w:t>,</w:t>
      </w:r>
      <w:r w:rsidRPr="00E50B48">
        <w:rPr>
          <w:sz w:val="24"/>
          <w:szCs w:val="24"/>
        </w:rPr>
        <w:t xml:space="preserve"> area</w:t>
      </w:r>
      <w:r w:rsidR="00064B7F">
        <w:rPr>
          <w:sz w:val="24"/>
          <w:szCs w:val="24"/>
        </w:rPr>
        <w:t>.</w:t>
      </w:r>
    </w:p>
    <w:p w14:paraId="535A7933" w14:textId="7856B1D3" w:rsidR="00E50B48" w:rsidRPr="00E50B48" w:rsidRDefault="00E50B48" w:rsidP="00E50B48">
      <w:pPr>
        <w:pStyle w:val="Heading1newtext"/>
        <w:numPr>
          <w:ilvl w:val="0"/>
          <w:numId w:val="14"/>
        </w:numPr>
        <w:rPr>
          <w:sz w:val="24"/>
          <w:szCs w:val="24"/>
        </w:rPr>
      </w:pPr>
      <w:r w:rsidRPr="00E50B48">
        <w:rPr>
          <w:sz w:val="24"/>
          <w:szCs w:val="24"/>
        </w:rPr>
        <w:t>The estimated Update Leave workload is around 89,000 HUs between the three test sites</w:t>
      </w:r>
      <w:r w:rsidR="00064B7F">
        <w:rPr>
          <w:sz w:val="24"/>
          <w:szCs w:val="24"/>
        </w:rPr>
        <w:t>.</w:t>
      </w:r>
    </w:p>
    <w:p w14:paraId="50E8790F" w14:textId="302249CF" w:rsidR="00E50B48" w:rsidRPr="00E50B48" w:rsidRDefault="00E50B48" w:rsidP="00E50B48">
      <w:pPr>
        <w:pStyle w:val="Heading1newtext"/>
        <w:numPr>
          <w:ilvl w:val="0"/>
          <w:numId w:val="14"/>
        </w:numPr>
        <w:rPr>
          <w:sz w:val="24"/>
          <w:szCs w:val="24"/>
        </w:rPr>
      </w:pPr>
      <w:r w:rsidRPr="00E50B48">
        <w:rPr>
          <w:sz w:val="24"/>
          <w:szCs w:val="24"/>
        </w:rPr>
        <w:t>LiMA will handle address updates and updates to feature data</w:t>
      </w:r>
      <w:r w:rsidR="00064B7F">
        <w:rPr>
          <w:sz w:val="24"/>
          <w:szCs w:val="24"/>
        </w:rPr>
        <w:t>.</w:t>
      </w:r>
    </w:p>
    <w:p w14:paraId="017924FF" w14:textId="63A6EF67" w:rsidR="00E50B48" w:rsidRPr="00E50B48" w:rsidRDefault="00E50B48" w:rsidP="00E50B48">
      <w:pPr>
        <w:pStyle w:val="Heading1newtext"/>
        <w:numPr>
          <w:ilvl w:val="0"/>
          <w:numId w:val="14"/>
        </w:numPr>
        <w:rPr>
          <w:sz w:val="24"/>
          <w:szCs w:val="24"/>
        </w:rPr>
      </w:pPr>
      <w:r w:rsidRPr="00E50B48">
        <w:rPr>
          <w:sz w:val="24"/>
          <w:szCs w:val="24"/>
        </w:rPr>
        <w:t>Paradata and payroll data will provide the necessary information to calculate budget-related metrics</w:t>
      </w:r>
      <w:r w:rsidR="00064B7F">
        <w:rPr>
          <w:sz w:val="24"/>
          <w:szCs w:val="24"/>
        </w:rPr>
        <w:t>.</w:t>
      </w:r>
    </w:p>
    <w:p w14:paraId="1F8CF75F" w14:textId="27B8AE14" w:rsidR="00E50B48" w:rsidRPr="00E50B48" w:rsidRDefault="00E50B48" w:rsidP="00E50B48">
      <w:pPr>
        <w:pStyle w:val="Heading1newtext"/>
        <w:numPr>
          <w:ilvl w:val="0"/>
          <w:numId w:val="14"/>
        </w:numPr>
        <w:rPr>
          <w:sz w:val="24"/>
          <w:szCs w:val="24"/>
        </w:rPr>
      </w:pPr>
      <w:r w:rsidRPr="00E50B48">
        <w:rPr>
          <w:sz w:val="24"/>
          <w:szCs w:val="24"/>
        </w:rPr>
        <w:t>The MAF Extract (MAFX) will provide the necessary address feature data</w:t>
      </w:r>
      <w:r w:rsidR="00064B7F">
        <w:rPr>
          <w:sz w:val="24"/>
          <w:szCs w:val="24"/>
        </w:rPr>
        <w:t>.</w:t>
      </w:r>
    </w:p>
    <w:p w14:paraId="7DFABBD8" w14:textId="7A61D636" w:rsidR="00E50B48" w:rsidRPr="00E50B48" w:rsidRDefault="00E50B48" w:rsidP="00E50B48">
      <w:pPr>
        <w:pStyle w:val="Heading1newtext"/>
        <w:numPr>
          <w:ilvl w:val="0"/>
          <w:numId w:val="14"/>
        </w:numPr>
        <w:rPr>
          <w:sz w:val="24"/>
          <w:szCs w:val="24"/>
        </w:rPr>
      </w:pPr>
      <w:r w:rsidRPr="00E50B48">
        <w:rPr>
          <w:sz w:val="24"/>
          <w:szCs w:val="24"/>
        </w:rPr>
        <w:t>The Sampling, Matching, Review, and Coding System (SMaRCS) will select the housing units for the QC reinterview</w:t>
      </w:r>
      <w:r w:rsidR="00064B7F">
        <w:rPr>
          <w:sz w:val="24"/>
          <w:szCs w:val="24"/>
        </w:rPr>
        <w:t>.</w:t>
      </w:r>
    </w:p>
    <w:p w14:paraId="17054BFD" w14:textId="674AE694" w:rsidR="00E50B48" w:rsidRPr="00E50B48" w:rsidRDefault="00E50B48" w:rsidP="00E50B48">
      <w:pPr>
        <w:pStyle w:val="Heading1newtext"/>
        <w:numPr>
          <w:ilvl w:val="0"/>
          <w:numId w:val="14"/>
        </w:numPr>
        <w:rPr>
          <w:sz w:val="24"/>
          <w:szCs w:val="24"/>
        </w:rPr>
      </w:pPr>
      <w:r w:rsidRPr="00E50B48">
        <w:rPr>
          <w:sz w:val="24"/>
          <w:szCs w:val="24"/>
        </w:rPr>
        <w:t>Connectivity in rural areas works as expected</w:t>
      </w:r>
      <w:r w:rsidR="00064B7F">
        <w:rPr>
          <w:sz w:val="24"/>
          <w:szCs w:val="24"/>
        </w:rPr>
        <w:t>.</w:t>
      </w:r>
    </w:p>
    <w:p w14:paraId="0D03A68B" w14:textId="112D629C" w:rsidR="00E50B48" w:rsidRPr="00E50B48" w:rsidRDefault="00E50B48" w:rsidP="00E50B48">
      <w:pPr>
        <w:pStyle w:val="Heading1newtext"/>
        <w:numPr>
          <w:ilvl w:val="0"/>
          <w:numId w:val="14"/>
        </w:numPr>
        <w:rPr>
          <w:sz w:val="24"/>
          <w:szCs w:val="24"/>
        </w:rPr>
      </w:pPr>
      <w:r w:rsidRPr="00E50B48">
        <w:rPr>
          <w:sz w:val="24"/>
          <w:szCs w:val="24"/>
        </w:rPr>
        <w:t>Integrations between all systems will work properly</w:t>
      </w:r>
      <w:r w:rsidR="00064B7F">
        <w:rPr>
          <w:sz w:val="24"/>
          <w:szCs w:val="24"/>
        </w:rPr>
        <w:t>.</w:t>
      </w:r>
    </w:p>
    <w:p w14:paraId="52B229FC" w14:textId="77777777" w:rsidR="00D36FB3" w:rsidRDefault="00D36FB3" w:rsidP="7F58D199">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14:paraId="52B229FD" w14:textId="77777777" w:rsidR="00D36FB3" w:rsidRPr="003003A0" w:rsidRDefault="00D36FB3" w:rsidP="009912A1">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b/>
          <w:sz w:val="24"/>
          <w:szCs w:val="24"/>
        </w:rPr>
      </w:pPr>
      <w:bookmarkStart w:id="5" w:name="_Toc489868821"/>
      <w:r w:rsidRPr="003003A0">
        <w:rPr>
          <w:b/>
          <w:sz w:val="24"/>
          <w:szCs w:val="24"/>
        </w:rPr>
        <w:t>Scope of Assessment Content</w:t>
      </w:r>
      <w:r w:rsidR="00C0304D" w:rsidRPr="003003A0">
        <w:rPr>
          <w:b/>
          <w:sz w:val="24"/>
          <w:szCs w:val="24"/>
        </w:rPr>
        <w:t xml:space="preserve"> and Questions-To-Be-Answered</w:t>
      </w:r>
      <w:bookmarkEnd w:id="5"/>
    </w:p>
    <w:p w14:paraId="52B229FE" w14:textId="77777777" w:rsidR="00D36FB3" w:rsidRDefault="00D36FB3" w:rsidP="7F58D199">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1A82558B" w14:textId="5F022D95" w:rsidR="00D82A99" w:rsidRPr="00D82A99" w:rsidRDefault="00D82A99" w:rsidP="7F58D199">
      <w:pPr>
        <w:pStyle w:val="Level1"/>
        <w:ind w:left="360"/>
      </w:pPr>
      <w:r w:rsidRPr="00D82A99">
        <w:t>The following questions will be answered:</w:t>
      </w:r>
    </w:p>
    <w:p w14:paraId="719B87B7" w14:textId="6EECAF45" w:rsidR="00D82A99" w:rsidRDefault="004E5A19" w:rsidP="00D82A99">
      <w:pPr>
        <w:pStyle w:val="Level1"/>
        <w:numPr>
          <w:ilvl w:val="0"/>
          <w:numId w:val="16"/>
        </w:numPr>
      </w:pPr>
      <w:r>
        <w:t>How many addresses and BCUs were sent to Update Leave production? How many of those addresses were worked? How many of those BCUs were worked? How many BCUs were completed (had all of their addresses worked)?</w:t>
      </w:r>
    </w:p>
    <w:p w14:paraId="090CEBEC" w14:textId="1B23030E" w:rsidR="004E5A19" w:rsidRDefault="004E5A19" w:rsidP="00D82A99">
      <w:pPr>
        <w:pStyle w:val="Level1"/>
        <w:numPr>
          <w:ilvl w:val="0"/>
          <w:numId w:val="16"/>
        </w:numPr>
      </w:pPr>
      <w:r>
        <w:t>How many addresses were worked during Update Leave production? What was the final field action outcome for each worked address?</w:t>
      </w:r>
    </w:p>
    <w:p w14:paraId="2938FBFD" w14:textId="5C60C3DF" w:rsidR="004E5A19" w:rsidRDefault="004E5A19" w:rsidP="00D82A99">
      <w:pPr>
        <w:pStyle w:val="Level1"/>
        <w:numPr>
          <w:ilvl w:val="0"/>
          <w:numId w:val="16"/>
        </w:numPr>
      </w:pPr>
      <w:r>
        <w:t>Summary of Update Leave Costs</w:t>
      </w:r>
    </w:p>
    <w:p w14:paraId="074721D9" w14:textId="696D1FC3" w:rsidR="004E5A19" w:rsidRDefault="004E5A19" w:rsidP="004E5A19">
      <w:pPr>
        <w:pStyle w:val="Level1"/>
        <w:numPr>
          <w:ilvl w:val="1"/>
          <w:numId w:val="16"/>
        </w:numPr>
      </w:pPr>
      <w:r>
        <w:t>What was the total cost of Update Leave training and production? How does this compare to the total budgeted cost?</w:t>
      </w:r>
    </w:p>
    <w:p w14:paraId="1A68730E" w14:textId="4844355E" w:rsidR="004E5A19" w:rsidRDefault="004E5A19" w:rsidP="004E5A19">
      <w:pPr>
        <w:pStyle w:val="Level1"/>
        <w:numPr>
          <w:ilvl w:val="1"/>
          <w:numId w:val="16"/>
        </w:numPr>
      </w:pPr>
      <w:r>
        <w:t>What were the detailed sources of the total cost of Update Leave training and production? How does this compare to the total budgeted costs for each source?</w:t>
      </w:r>
    </w:p>
    <w:p w14:paraId="7BC02CA3" w14:textId="5AC19AC0" w:rsidR="004E5A19" w:rsidRDefault="004E5A19" w:rsidP="004E5A19">
      <w:pPr>
        <w:pStyle w:val="Level1"/>
        <w:numPr>
          <w:ilvl w:val="1"/>
          <w:numId w:val="16"/>
        </w:numPr>
      </w:pPr>
      <w:r>
        <w:t>What was the cost per address worked during production?</w:t>
      </w:r>
    </w:p>
    <w:p w14:paraId="505A9676" w14:textId="3281D956" w:rsidR="004E5A19" w:rsidRDefault="004E5A19" w:rsidP="004E5A19">
      <w:pPr>
        <w:pStyle w:val="Level1"/>
        <w:numPr>
          <w:ilvl w:val="0"/>
          <w:numId w:val="16"/>
        </w:numPr>
      </w:pPr>
      <w:r>
        <w:t>Summary of Update Leave Enumerator Productivity Metrics</w:t>
      </w:r>
    </w:p>
    <w:p w14:paraId="3A7B815F" w14:textId="1DDE9945" w:rsidR="004E5A19" w:rsidRDefault="004E5A19" w:rsidP="004E5A19">
      <w:pPr>
        <w:pStyle w:val="Level1"/>
        <w:numPr>
          <w:ilvl w:val="1"/>
          <w:numId w:val="16"/>
        </w:numPr>
      </w:pPr>
      <w:r>
        <w:t>What was the enumerator production rate (addresses worked per hour)?</w:t>
      </w:r>
    </w:p>
    <w:p w14:paraId="7FAA9C18" w14:textId="35EA72B7" w:rsidR="004E5A19" w:rsidRDefault="004E5A19" w:rsidP="004E5A19">
      <w:pPr>
        <w:pStyle w:val="Level1"/>
        <w:numPr>
          <w:ilvl w:val="1"/>
          <w:numId w:val="16"/>
        </w:numPr>
      </w:pPr>
      <w:r>
        <w:t>How many miles did an enumerator drive per address worked?</w:t>
      </w:r>
    </w:p>
    <w:p w14:paraId="7E3FAD3E" w14:textId="22338B13" w:rsidR="004E5A19" w:rsidRDefault="004E5A19" w:rsidP="004E5A19">
      <w:pPr>
        <w:pStyle w:val="Level1"/>
        <w:numPr>
          <w:ilvl w:val="0"/>
          <w:numId w:val="16"/>
        </w:numPr>
      </w:pPr>
      <w:r>
        <w:t>Summary of the Update Leave Quality Control Operation?</w:t>
      </w:r>
    </w:p>
    <w:p w14:paraId="2E6B284D" w14:textId="68154417" w:rsidR="004E5A19" w:rsidRDefault="00C57BFA" w:rsidP="004E5A19">
      <w:pPr>
        <w:pStyle w:val="Level1"/>
        <w:numPr>
          <w:ilvl w:val="1"/>
          <w:numId w:val="16"/>
        </w:numPr>
      </w:pPr>
      <w:r>
        <w:t>How many addresses and BCUs were selected for the QC operation? What percentage of addresses within the BCU were selected for the QC operation?</w:t>
      </w:r>
    </w:p>
    <w:p w14:paraId="12E22330" w14:textId="4E02C572" w:rsidR="00C57BFA" w:rsidRDefault="00C57BFA" w:rsidP="004E5A19">
      <w:pPr>
        <w:pStyle w:val="Level1"/>
        <w:numPr>
          <w:ilvl w:val="1"/>
          <w:numId w:val="16"/>
        </w:numPr>
      </w:pPr>
      <w:r>
        <w:t>How many BCUs passed the QC operation? How many BCUs failed the QC operation?</w:t>
      </w:r>
    </w:p>
    <w:p w14:paraId="5B5D7B02" w14:textId="00D4CAE1" w:rsidR="00C57BFA" w:rsidRDefault="003A19D8" w:rsidP="004E5A19">
      <w:pPr>
        <w:pStyle w:val="Level1"/>
        <w:numPr>
          <w:ilvl w:val="1"/>
          <w:numId w:val="16"/>
        </w:numPr>
      </w:pPr>
      <w:r>
        <w:t>What is the distribution of failed BCUs, by enumerator</w:t>
      </w:r>
      <w:r w:rsidR="00C57BFA">
        <w:t>?</w:t>
      </w:r>
    </w:p>
    <w:p w14:paraId="6735554D" w14:textId="2D53F1BC" w:rsidR="00C57BFA" w:rsidRDefault="00C57BFA" w:rsidP="00C57BFA">
      <w:pPr>
        <w:pStyle w:val="Level1"/>
        <w:numPr>
          <w:ilvl w:val="0"/>
          <w:numId w:val="16"/>
        </w:numPr>
      </w:pPr>
      <w:r>
        <w:t>What were the major findings from debriefings and observation reports?</w:t>
      </w:r>
    </w:p>
    <w:p w14:paraId="086D89EC" w14:textId="3A0CEED7" w:rsidR="00C57BFA" w:rsidRPr="00D82A99" w:rsidRDefault="00C57BFA" w:rsidP="00C57BFA">
      <w:pPr>
        <w:pStyle w:val="Level1"/>
        <w:numPr>
          <w:ilvl w:val="0"/>
          <w:numId w:val="16"/>
        </w:numPr>
      </w:pPr>
      <w:r>
        <w:t>What were the key lessons learned and recommendations for the future?</w:t>
      </w:r>
    </w:p>
    <w:p w14:paraId="52B22A06" w14:textId="77777777" w:rsidR="00962145" w:rsidRDefault="00962145" w:rsidP="7F58D199">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52B22A07" w14:textId="77777777" w:rsidR="00590198" w:rsidRPr="003003A0" w:rsidRDefault="00590198" w:rsidP="009912A1">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b/>
          <w:sz w:val="24"/>
          <w:szCs w:val="24"/>
        </w:rPr>
      </w:pPr>
      <w:bookmarkStart w:id="6" w:name="_Toc489868822"/>
      <w:r w:rsidRPr="003003A0">
        <w:rPr>
          <w:b/>
          <w:sz w:val="24"/>
          <w:szCs w:val="24"/>
        </w:rPr>
        <w:t>Methodology</w:t>
      </w:r>
      <w:bookmarkEnd w:id="6"/>
    </w:p>
    <w:p w14:paraId="52B22A08" w14:textId="77777777" w:rsidR="007E7A28" w:rsidRDefault="007E7A28" w:rsidP="7F58D199">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4294DF86" w14:textId="6030E99F" w:rsidR="0059401B" w:rsidRPr="0059401B" w:rsidRDefault="0059401B" w:rsidP="0059401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59401B">
        <w:rPr>
          <w:sz w:val="24"/>
          <w:szCs w:val="24"/>
          <w:u w:val="single"/>
        </w:rPr>
        <w:t>Update Leave Production Methodology</w:t>
      </w:r>
    </w:p>
    <w:p w14:paraId="4F7F65DB" w14:textId="3B7B5F32" w:rsidR="0059401B" w:rsidRDefault="0059401B" w:rsidP="0059401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06FFCE92" w14:textId="3ADE3B70" w:rsidR="0059401B" w:rsidRDefault="0059401B" w:rsidP="0059401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59401B">
        <w:rPr>
          <w:sz w:val="24"/>
          <w:szCs w:val="24"/>
        </w:rPr>
        <w:t>Enumerators will be responsible for listing all living quarters in their assigned BCUs using LiMA. Field procedures for UL will be similar to the Address Canvassing operation field procedures. Enumerators will attempt to contact a knowledgeable person at each housing unit to verify the address. If a knowledgeable person is unavailable, the enumerator will list the address by observation. If an enumerator encounters an address that is not on their list, they will add the address to their list. After updating the address, the enumerator will leave a questionnaire package at the housing unit</w:t>
      </w:r>
      <w:r>
        <w:rPr>
          <w:sz w:val="24"/>
          <w:szCs w:val="24"/>
        </w:rPr>
        <w:t>.</w:t>
      </w:r>
    </w:p>
    <w:p w14:paraId="7A9B0A08" w14:textId="1B223286" w:rsidR="0059401B" w:rsidRDefault="0059401B" w:rsidP="0059401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06EBBBB8" w14:textId="0290EAE7" w:rsidR="0059401B" w:rsidRPr="0059401B" w:rsidRDefault="0059401B" w:rsidP="0059401B">
      <w:pPr>
        <w:pStyle w:val="Heading2newtext"/>
        <w:rPr>
          <w:sz w:val="24"/>
          <w:szCs w:val="24"/>
        </w:rPr>
      </w:pPr>
      <w:r w:rsidRPr="0059401B">
        <w:rPr>
          <w:sz w:val="24"/>
          <w:szCs w:val="24"/>
        </w:rPr>
        <w:t xml:space="preserve">Addresses of known </w:t>
      </w:r>
      <w:r w:rsidR="00064B7F">
        <w:rPr>
          <w:sz w:val="24"/>
          <w:szCs w:val="24"/>
        </w:rPr>
        <w:t>g</w:t>
      </w:r>
      <w:r w:rsidR="00064B7F" w:rsidRPr="0059401B">
        <w:rPr>
          <w:sz w:val="24"/>
          <w:szCs w:val="24"/>
        </w:rPr>
        <w:t xml:space="preserve">roup </w:t>
      </w:r>
      <w:r w:rsidR="00064B7F">
        <w:rPr>
          <w:sz w:val="24"/>
          <w:szCs w:val="24"/>
        </w:rPr>
        <w:t>q</w:t>
      </w:r>
      <w:r w:rsidR="00064B7F" w:rsidRPr="0059401B">
        <w:rPr>
          <w:sz w:val="24"/>
          <w:szCs w:val="24"/>
        </w:rPr>
        <w:t xml:space="preserve">uarter </w:t>
      </w:r>
      <w:r w:rsidRPr="0059401B">
        <w:rPr>
          <w:sz w:val="24"/>
          <w:szCs w:val="24"/>
        </w:rPr>
        <w:t xml:space="preserve">(GQ) structures and </w:t>
      </w:r>
      <w:r w:rsidR="00064B7F">
        <w:rPr>
          <w:sz w:val="24"/>
          <w:szCs w:val="24"/>
        </w:rPr>
        <w:t>t</w:t>
      </w:r>
      <w:r w:rsidR="00064B7F" w:rsidRPr="0059401B">
        <w:rPr>
          <w:sz w:val="24"/>
          <w:szCs w:val="24"/>
        </w:rPr>
        <w:t xml:space="preserve">ransitory </w:t>
      </w:r>
      <w:r w:rsidR="00064B7F">
        <w:rPr>
          <w:sz w:val="24"/>
          <w:szCs w:val="24"/>
        </w:rPr>
        <w:t>l</w:t>
      </w:r>
      <w:r w:rsidR="00064B7F" w:rsidRPr="0059401B">
        <w:rPr>
          <w:sz w:val="24"/>
          <w:szCs w:val="24"/>
        </w:rPr>
        <w:t xml:space="preserve">ocations </w:t>
      </w:r>
      <w:r w:rsidRPr="0059401B">
        <w:rPr>
          <w:sz w:val="24"/>
          <w:szCs w:val="24"/>
        </w:rPr>
        <w:t>(TLs) will be listed on the enumerators address list, but the enumerator will not work these types of addresses. They will not update the address, and they will not leave a questionnaire package at GQs or TLs. If an enumerator encounters a GQ or TL that is not on their address list, they will add the address to their list and will identify the address as a GQ or TL. They will not leave a questionnaire package at the added GQ or TL.</w:t>
      </w:r>
    </w:p>
    <w:p w14:paraId="09F8FDFF" w14:textId="4AB56319" w:rsidR="0059401B" w:rsidRDefault="0059401B" w:rsidP="0059401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2BA794DE" w14:textId="44E67A0F" w:rsidR="0059401B" w:rsidRDefault="0059401B" w:rsidP="0059401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u w:val="single"/>
        </w:rPr>
        <w:t>Update Leave Quality Control Methodology</w:t>
      </w:r>
    </w:p>
    <w:p w14:paraId="58E56E49" w14:textId="4B154F5E" w:rsidR="0059401B" w:rsidRDefault="0059401B" w:rsidP="0059401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1B20AE4C" w14:textId="77777777" w:rsidR="0059401B" w:rsidRPr="0059401B" w:rsidRDefault="0059401B" w:rsidP="0059401B">
      <w:pPr>
        <w:pStyle w:val="Heading2newtext"/>
        <w:rPr>
          <w:sz w:val="24"/>
          <w:szCs w:val="24"/>
        </w:rPr>
      </w:pPr>
      <w:r w:rsidRPr="0059401B">
        <w:rPr>
          <w:sz w:val="24"/>
          <w:szCs w:val="24"/>
        </w:rPr>
        <w:t>The QC phase of Update Leave will be conducted by different enumerators than the production phase. These QC enumerators will also use LiMA.</w:t>
      </w:r>
    </w:p>
    <w:p w14:paraId="4FCB5687" w14:textId="77777777" w:rsidR="0059401B" w:rsidRPr="0059401B" w:rsidRDefault="0059401B" w:rsidP="0059401B">
      <w:pPr>
        <w:pStyle w:val="Heading2newtext"/>
        <w:rPr>
          <w:sz w:val="24"/>
          <w:szCs w:val="24"/>
        </w:rPr>
      </w:pPr>
    </w:p>
    <w:p w14:paraId="46C3465E" w14:textId="77777777" w:rsidR="0059401B" w:rsidRPr="0059401B" w:rsidRDefault="0059401B" w:rsidP="0059401B">
      <w:pPr>
        <w:pStyle w:val="Heading2newtext"/>
        <w:rPr>
          <w:sz w:val="24"/>
          <w:szCs w:val="24"/>
        </w:rPr>
      </w:pPr>
      <w:r w:rsidRPr="0059401B">
        <w:rPr>
          <w:sz w:val="24"/>
          <w:szCs w:val="24"/>
        </w:rPr>
        <w:t>The QC plan will rely on a scoring system in which each BCU will be assigned a specific point score (details are TBD). A BCU that receives a high point score will be more likely to be selected for QC. Additionally, a random sampling of BCUs with low point scores and average point scores will be selected for QC.</w:t>
      </w:r>
    </w:p>
    <w:p w14:paraId="4C6F6F5F" w14:textId="77777777" w:rsidR="0059401B" w:rsidRPr="0059401B" w:rsidRDefault="0059401B" w:rsidP="0059401B">
      <w:pPr>
        <w:pStyle w:val="Heading2newtext"/>
        <w:rPr>
          <w:sz w:val="24"/>
          <w:szCs w:val="24"/>
        </w:rPr>
      </w:pPr>
    </w:p>
    <w:p w14:paraId="6A106693" w14:textId="77777777" w:rsidR="0059401B" w:rsidRPr="0059401B" w:rsidRDefault="0059401B" w:rsidP="0059401B">
      <w:pPr>
        <w:pStyle w:val="Heading2newtext"/>
        <w:rPr>
          <w:sz w:val="24"/>
          <w:szCs w:val="24"/>
        </w:rPr>
      </w:pPr>
      <w:r w:rsidRPr="0059401B">
        <w:rPr>
          <w:sz w:val="24"/>
          <w:szCs w:val="24"/>
        </w:rPr>
        <w:t>The Sampling, Matching, Review, and Coding System (SMaRCS) will select the BCUs to be worked and a random starting location from which the enumerator will start work. SMaRCS will also determine the number of housing units to check within each BCU, as well as the number of allowable addresses with errors in each BCU. SMaRCS will also select a sample of addresses marked as “Delete” or “Duplicate” to be verified. The sample sizes of addresses and the allowable number of errors will vary based on the size of the BCU.</w:t>
      </w:r>
    </w:p>
    <w:p w14:paraId="123C1828" w14:textId="77777777" w:rsidR="0059401B" w:rsidRPr="0059401B" w:rsidRDefault="0059401B" w:rsidP="0059401B">
      <w:pPr>
        <w:pStyle w:val="Heading2newtext"/>
        <w:rPr>
          <w:sz w:val="24"/>
          <w:szCs w:val="24"/>
        </w:rPr>
      </w:pPr>
    </w:p>
    <w:p w14:paraId="0B929BCC" w14:textId="4D1002F6" w:rsidR="0059401B" w:rsidRDefault="0059401B" w:rsidP="0059401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59401B">
        <w:rPr>
          <w:sz w:val="24"/>
          <w:szCs w:val="24"/>
        </w:rPr>
        <w:t>There will be two phases to the QC operation: a String Check phase and a Delete Check phase. During the String Check, the enumerator will follow normal listing rules to list addresses until the sample size is met. BCUs that fail the String Check will be entirely reworked (recanvassed) by the QC enumerator. If the BCU passes the String Check, the QC enumerator will begin the Delete Check phase and check a sample of addresses that were marked as “Delete” or “Duplicate</w:t>
      </w:r>
      <w:r w:rsidR="00993578">
        <w:rPr>
          <w:sz w:val="24"/>
          <w:szCs w:val="24"/>
        </w:rPr>
        <w:t>.</w:t>
      </w:r>
      <w:r w:rsidRPr="0059401B">
        <w:rPr>
          <w:sz w:val="24"/>
          <w:szCs w:val="24"/>
        </w:rPr>
        <w:t>” If the BCU fails the Delete Check, the QC enumerator will recanvass all addresses marked as “Delete” or “Duplicate” in the BCU. If the BCU passes the Delete Check, the QC enumerator is finished with the BCU</w:t>
      </w:r>
      <w:r>
        <w:rPr>
          <w:sz w:val="24"/>
          <w:szCs w:val="24"/>
        </w:rPr>
        <w:t>.</w:t>
      </w:r>
    </w:p>
    <w:p w14:paraId="10CE4FFD" w14:textId="53FB921E" w:rsidR="00895701" w:rsidRDefault="00895701" w:rsidP="0059401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75216B80" w14:textId="7129F70B" w:rsidR="00895701" w:rsidRDefault="00895701" w:rsidP="0059401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r>
        <w:rPr>
          <w:sz w:val="24"/>
          <w:szCs w:val="24"/>
          <w:u w:val="single"/>
        </w:rPr>
        <w:t>Questions-To-Be-Answered Table Shells</w:t>
      </w:r>
    </w:p>
    <w:p w14:paraId="71F74BC4" w14:textId="77777777" w:rsidR="003C527C" w:rsidRDefault="003C527C" w:rsidP="0059401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68A9EE80" w14:textId="501789C7" w:rsidR="003C527C" w:rsidRDefault="003C527C" w:rsidP="003C527C">
      <w:pPr>
        <w:pStyle w:val="Level1"/>
        <w:numPr>
          <w:ilvl w:val="0"/>
          <w:numId w:val="17"/>
        </w:numPr>
      </w:pPr>
      <w:r>
        <w:t>How many addresses and BCUs were sent to Update Leave production? How many of those addresses were worked? How many of those BCUs were worked? How many BCUs were completed (had all of their addresses worked)?</w:t>
      </w:r>
    </w:p>
    <w:p w14:paraId="320D87FC" w14:textId="00955BF7" w:rsidR="00835DC1" w:rsidRDefault="00835DC1" w:rsidP="00835DC1">
      <w:pPr>
        <w:pStyle w:val="Level1"/>
        <w:ind w:left="1080"/>
      </w:pPr>
    </w:p>
    <w:p w14:paraId="7CF5D1BE" w14:textId="46A64703" w:rsidR="00835DC1" w:rsidRDefault="00835DC1" w:rsidP="00835DC1">
      <w:pPr>
        <w:pStyle w:val="Level1"/>
        <w:ind w:left="1080"/>
      </w:pPr>
      <w:r>
        <w:t>Source(s): MAF Extract, GRF</w:t>
      </w:r>
    </w:p>
    <w:p w14:paraId="4E36F706" w14:textId="77777777" w:rsidR="00E33504" w:rsidRDefault="00E33504" w:rsidP="00E33504">
      <w:pPr>
        <w:pStyle w:val="Level1"/>
        <w:ind w:left="0"/>
      </w:pPr>
    </w:p>
    <w:tbl>
      <w:tblPr>
        <w:tblStyle w:val="TableGrid"/>
        <w:tblW w:w="0" w:type="auto"/>
        <w:jc w:val="center"/>
        <w:tblLook w:val="04A0" w:firstRow="1" w:lastRow="0" w:firstColumn="1" w:lastColumn="0" w:noHBand="0" w:noVBand="1"/>
      </w:tblPr>
      <w:tblGrid>
        <w:gridCol w:w="2433"/>
        <w:gridCol w:w="222"/>
      </w:tblGrid>
      <w:tr w:rsidR="00E33504" w:rsidRPr="00E33504" w14:paraId="106C8AAA" w14:textId="77777777" w:rsidTr="00E33504">
        <w:trPr>
          <w:jc w:val="center"/>
        </w:trPr>
        <w:tc>
          <w:tcPr>
            <w:tcW w:w="0" w:type="auto"/>
          </w:tcPr>
          <w:p w14:paraId="50D20E4D" w14:textId="77777777" w:rsidR="00E33504" w:rsidRPr="009E48F3" w:rsidRDefault="00E33504" w:rsidP="00B85C57">
            <w:pPr>
              <w:rPr>
                <w:szCs w:val="24"/>
              </w:rPr>
            </w:pPr>
            <w:r w:rsidRPr="009E48F3">
              <w:rPr>
                <w:szCs w:val="24"/>
              </w:rPr>
              <w:t>Total Number of BCUs</w:t>
            </w:r>
          </w:p>
        </w:tc>
        <w:tc>
          <w:tcPr>
            <w:tcW w:w="0" w:type="auto"/>
          </w:tcPr>
          <w:p w14:paraId="257B90BE" w14:textId="77777777" w:rsidR="00E33504" w:rsidRPr="00E33504" w:rsidRDefault="00E33504" w:rsidP="00B85C57">
            <w:pPr>
              <w:rPr>
                <w:szCs w:val="24"/>
              </w:rPr>
            </w:pPr>
          </w:p>
        </w:tc>
      </w:tr>
      <w:tr w:rsidR="00E33504" w:rsidRPr="00E33504" w14:paraId="7666E06C" w14:textId="77777777" w:rsidTr="00E33504">
        <w:trPr>
          <w:jc w:val="center"/>
        </w:trPr>
        <w:tc>
          <w:tcPr>
            <w:tcW w:w="0" w:type="auto"/>
          </w:tcPr>
          <w:p w14:paraId="2F1053BB" w14:textId="77777777" w:rsidR="00E33504" w:rsidRPr="009E48F3" w:rsidRDefault="00E33504" w:rsidP="00B85C57">
            <w:pPr>
              <w:rPr>
                <w:szCs w:val="24"/>
              </w:rPr>
            </w:pPr>
            <w:r w:rsidRPr="009E48F3">
              <w:rPr>
                <w:szCs w:val="24"/>
              </w:rPr>
              <w:t>Total Number of Addresses</w:t>
            </w:r>
          </w:p>
        </w:tc>
        <w:tc>
          <w:tcPr>
            <w:tcW w:w="0" w:type="auto"/>
          </w:tcPr>
          <w:p w14:paraId="2068FAB6" w14:textId="77777777" w:rsidR="00E33504" w:rsidRPr="00E33504" w:rsidRDefault="00E33504" w:rsidP="00B85C57">
            <w:pPr>
              <w:rPr>
                <w:szCs w:val="24"/>
              </w:rPr>
            </w:pPr>
          </w:p>
        </w:tc>
      </w:tr>
    </w:tbl>
    <w:p w14:paraId="60FA8FD3" w14:textId="7635DA6A" w:rsidR="00E33504" w:rsidRDefault="00E33504" w:rsidP="00E33504">
      <w:pPr>
        <w:pStyle w:val="Level1"/>
        <w:ind w:left="0"/>
      </w:pPr>
    </w:p>
    <w:tbl>
      <w:tblPr>
        <w:tblStyle w:val="TableGrid"/>
        <w:tblW w:w="0" w:type="auto"/>
        <w:jc w:val="center"/>
        <w:tblLook w:val="04A0" w:firstRow="1" w:lastRow="0" w:firstColumn="1" w:lastColumn="0" w:noHBand="0" w:noVBand="1"/>
      </w:tblPr>
      <w:tblGrid>
        <w:gridCol w:w="628"/>
        <w:gridCol w:w="3099"/>
        <w:gridCol w:w="3299"/>
      </w:tblGrid>
      <w:tr w:rsidR="00E33504" w:rsidRPr="00E33504" w14:paraId="7C957A4A" w14:textId="77777777" w:rsidTr="00E33504">
        <w:trPr>
          <w:jc w:val="center"/>
        </w:trPr>
        <w:tc>
          <w:tcPr>
            <w:tcW w:w="0" w:type="auto"/>
          </w:tcPr>
          <w:p w14:paraId="28F9B0AA" w14:textId="77777777" w:rsidR="00E33504" w:rsidRPr="009E48F3" w:rsidRDefault="00E33504" w:rsidP="00B85C57">
            <w:pPr>
              <w:jc w:val="center"/>
              <w:rPr>
                <w:szCs w:val="24"/>
              </w:rPr>
            </w:pPr>
            <w:r w:rsidRPr="009E48F3">
              <w:rPr>
                <w:szCs w:val="24"/>
              </w:rPr>
              <w:t>BCU</w:t>
            </w:r>
          </w:p>
        </w:tc>
        <w:tc>
          <w:tcPr>
            <w:tcW w:w="0" w:type="auto"/>
          </w:tcPr>
          <w:p w14:paraId="0DFB33A4" w14:textId="77777777" w:rsidR="00E33504" w:rsidRPr="009E48F3" w:rsidRDefault="00E33504" w:rsidP="00B85C57">
            <w:pPr>
              <w:jc w:val="center"/>
              <w:rPr>
                <w:szCs w:val="24"/>
              </w:rPr>
            </w:pPr>
            <w:r w:rsidRPr="009E48F3">
              <w:rPr>
                <w:szCs w:val="24"/>
              </w:rPr>
              <w:t>Total Number of Addresses in BCU</w:t>
            </w:r>
          </w:p>
        </w:tc>
        <w:tc>
          <w:tcPr>
            <w:tcW w:w="0" w:type="auto"/>
          </w:tcPr>
          <w:p w14:paraId="78F8D1CC" w14:textId="77777777" w:rsidR="00E33504" w:rsidRPr="009E48F3" w:rsidRDefault="00E33504" w:rsidP="00B85C57">
            <w:pPr>
              <w:jc w:val="center"/>
              <w:rPr>
                <w:szCs w:val="24"/>
              </w:rPr>
            </w:pPr>
            <w:r w:rsidRPr="009E48F3">
              <w:rPr>
                <w:szCs w:val="24"/>
              </w:rPr>
              <w:t>Percent of Total Number of Addresses</w:t>
            </w:r>
          </w:p>
        </w:tc>
      </w:tr>
      <w:tr w:rsidR="00E33504" w:rsidRPr="00E33504" w14:paraId="40C87B2E" w14:textId="77777777" w:rsidTr="00E33504">
        <w:trPr>
          <w:jc w:val="center"/>
        </w:trPr>
        <w:tc>
          <w:tcPr>
            <w:tcW w:w="0" w:type="auto"/>
          </w:tcPr>
          <w:p w14:paraId="0D815A67" w14:textId="77777777" w:rsidR="00E33504" w:rsidRPr="00E33504" w:rsidRDefault="00E33504" w:rsidP="00B85C57">
            <w:pPr>
              <w:rPr>
                <w:szCs w:val="24"/>
              </w:rPr>
            </w:pPr>
          </w:p>
        </w:tc>
        <w:tc>
          <w:tcPr>
            <w:tcW w:w="0" w:type="auto"/>
          </w:tcPr>
          <w:p w14:paraId="3675DC16" w14:textId="77777777" w:rsidR="00E33504" w:rsidRPr="00E33504" w:rsidRDefault="00E33504" w:rsidP="00B85C57">
            <w:pPr>
              <w:rPr>
                <w:szCs w:val="24"/>
              </w:rPr>
            </w:pPr>
          </w:p>
        </w:tc>
        <w:tc>
          <w:tcPr>
            <w:tcW w:w="0" w:type="auto"/>
          </w:tcPr>
          <w:p w14:paraId="62891A72" w14:textId="77777777" w:rsidR="00E33504" w:rsidRPr="00E33504" w:rsidRDefault="00E33504" w:rsidP="00B85C57">
            <w:pPr>
              <w:rPr>
                <w:szCs w:val="24"/>
              </w:rPr>
            </w:pPr>
          </w:p>
        </w:tc>
      </w:tr>
      <w:tr w:rsidR="00E33504" w:rsidRPr="00E33504" w14:paraId="790FF170" w14:textId="77777777" w:rsidTr="00E33504">
        <w:trPr>
          <w:jc w:val="center"/>
        </w:trPr>
        <w:tc>
          <w:tcPr>
            <w:tcW w:w="0" w:type="auto"/>
          </w:tcPr>
          <w:p w14:paraId="662A5F89" w14:textId="77777777" w:rsidR="00E33504" w:rsidRPr="00E33504" w:rsidRDefault="00E33504" w:rsidP="00B85C57">
            <w:pPr>
              <w:rPr>
                <w:szCs w:val="24"/>
              </w:rPr>
            </w:pPr>
          </w:p>
        </w:tc>
        <w:tc>
          <w:tcPr>
            <w:tcW w:w="0" w:type="auto"/>
          </w:tcPr>
          <w:p w14:paraId="02A00415" w14:textId="77777777" w:rsidR="00E33504" w:rsidRPr="00E33504" w:rsidRDefault="00E33504" w:rsidP="00B85C57">
            <w:pPr>
              <w:rPr>
                <w:szCs w:val="24"/>
              </w:rPr>
            </w:pPr>
          </w:p>
        </w:tc>
        <w:tc>
          <w:tcPr>
            <w:tcW w:w="0" w:type="auto"/>
          </w:tcPr>
          <w:p w14:paraId="4FC95007" w14:textId="77777777" w:rsidR="00E33504" w:rsidRPr="00E33504" w:rsidRDefault="00E33504" w:rsidP="00B85C57">
            <w:pPr>
              <w:rPr>
                <w:szCs w:val="24"/>
              </w:rPr>
            </w:pPr>
          </w:p>
        </w:tc>
      </w:tr>
      <w:tr w:rsidR="00E33504" w:rsidRPr="00E33504" w14:paraId="3D13D470" w14:textId="77777777" w:rsidTr="00E33504">
        <w:trPr>
          <w:jc w:val="center"/>
        </w:trPr>
        <w:tc>
          <w:tcPr>
            <w:tcW w:w="0" w:type="auto"/>
          </w:tcPr>
          <w:p w14:paraId="73AE3ECF" w14:textId="77777777" w:rsidR="00E33504" w:rsidRPr="00E33504" w:rsidRDefault="00E33504" w:rsidP="00B85C57">
            <w:pPr>
              <w:rPr>
                <w:szCs w:val="24"/>
              </w:rPr>
            </w:pPr>
          </w:p>
        </w:tc>
        <w:tc>
          <w:tcPr>
            <w:tcW w:w="0" w:type="auto"/>
          </w:tcPr>
          <w:p w14:paraId="7EAC8567" w14:textId="77777777" w:rsidR="00E33504" w:rsidRPr="00E33504" w:rsidRDefault="00E33504" w:rsidP="00B85C57">
            <w:pPr>
              <w:rPr>
                <w:szCs w:val="24"/>
              </w:rPr>
            </w:pPr>
          </w:p>
        </w:tc>
        <w:tc>
          <w:tcPr>
            <w:tcW w:w="0" w:type="auto"/>
          </w:tcPr>
          <w:p w14:paraId="3B86CA83" w14:textId="77777777" w:rsidR="00E33504" w:rsidRPr="00E33504" w:rsidRDefault="00E33504" w:rsidP="00B85C57">
            <w:pPr>
              <w:rPr>
                <w:szCs w:val="24"/>
              </w:rPr>
            </w:pPr>
          </w:p>
        </w:tc>
      </w:tr>
      <w:tr w:rsidR="00E33504" w:rsidRPr="00E33504" w14:paraId="14FE633A" w14:textId="77777777" w:rsidTr="00E33504">
        <w:trPr>
          <w:jc w:val="center"/>
        </w:trPr>
        <w:tc>
          <w:tcPr>
            <w:tcW w:w="0" w:type="auto"/>
          </w:tcPr>
          <w:p w14:paraId="3CC9A627" w14:textId="77777777" w:rsidR="00E33504" w:rsidRPr="00E33504" w:rsidRDefault="00E33504" w:rsidP="00B85C57">
            <w:pPr>
              <w:rPr>
                <w:szCs w:val="24"/>
              </w:rPr>
            </w:pPr>
          </w:p>
        </w:tc>
        <w:tc>
          <w:tcPr>
            <w:tcW w:w="0" w:type="auto"/>
          </w:tcPr>
          <w:p w14:paraId="1EF7FB5D" w14:textId="77777777" w:rsidR="00E33504" w:rsidRPr="00E33504" w:rsidRDefault="00E33504" w:rsidP="00B85C57">
            <w:pPr>
              <w:rPr>
                <w:szCs w:val="24"/>
              </w:rPr>
            </w:pPr>
          </w:p>
        </w:tc>
        <w:tc>
          <w:tcPr>
            <w:tcW w:w="0" w:type="auto"/>
          </w:tcPr>
          <w:p w14:paraId="2A72E66B" w14:textId="77777777" w:rsidR="00E33504" w:rsidRPr="00E33504" w:rsidRDefault="00E33504" w:rsidP="00B85C57">
            <w:pPr>
              <w:rPr>
                <w:szCs w:val="24"/>
              </w:rPr>
            </w:pPr>
          </w:p>
        </w:tc>
      </w:tr>
      <w:tr w:rsidR="00E33504" w:rsidRPr="00E33504" w14:paraId="7C12FEBB" w14:textId="77777777" w:rsidTr="00E33504">
        <w:trPr>
          <w:jc w:val="center"/>
        </w:trPr>
        <w:tc>
          <w:tcPr>
            <w:tcW w:w="0" w:type="auto"/>
          </w:tcPr>
          <w:p w14:paraId="7E315F10" w14:textId="77777777" w:rsidR="00E33504" w:rsidRPr="00E33504" w:rsidRDefault="00E33504" w:rsidP="00B85C57">
            <w:pPr>
              <w:rPr>
                <w:szCs w:val="24"/>
              </w:rPr>
            </w:pPr>
          </w:p>
        </w:tc>
        <w:tc>
          <w:tcPr>
            <w:tcW w:w="0" w:type="auto"/>
          </w:tcPr>
          <w:p w14:paraId="4718F574" w14:textId="77777777" w:rsidR="00E33504" w:rsidRPr="00E33504" w:rsidRDefault="00E33504" w:rsidP="00B85C57">
            <w:pPr>
              <w:rPr>
                <w:szCs w:val="24"/>
              </w:rPr>
            </w:pPr>
          </w:p>
        </w:tc>
        <w:tc>
          <w:tcPr>
            <w:tcW w:w="0" w:type="auto"/>
          </w:tcPr>
          <w:p w14:paraId="238D3ABC" w14:textId="77777777" w:rsidR="00E33504" w:rsidRPr="00E33504" w:rsidRDefault="00E33504" w:rsidP="00B85C57">
            <w:pPr>
              <w:rPr>
                <w:szCs w:val="24"/>
              </w:rPr>
            </w:pPr>
          </w:p>
        </w:tc>
      </w:tr>
    </w:tbl>
    <w:p w14:paraId="0B0900C8" w14:textId="2D9C8783" w:rsidR="00E33504" w:rsidRDefault="00E33504" w:rsidP="00E33504">
      <w:pPr>
        <w:pStyle w:val="Level1"/>
        <w:ind w:left="0"/>
      </w:pPr>
    </w:p>
    <w:tbl>
      <w:tblPr>
        <w:tblStyle w:val="TableGrid"/>
        <w:tblW w:w="0" w:type="auto"/>
        <w:jc w:val="center"/>
        <w:tblLook w:val="04A0" w:firstRow="1" w:lastRow="0" w:firstColumn="1" w:lastColumn="0" w:noHBand="0" w:noVBand="1"/>
      </w:tblPr>
      <w:tblGrid>
        <w:gridCol w:w="628"/>
        <w:gridCol w:w="2206"/>
        <w:gridCol w:w="2600"/>
        <w:gridCol w:w="2301"/>
        <w:gridCol w:w="1841"/>
      </w:tblGrid>
      <w:tr w:rsidR="00E33504" w:rsidRPr="00E33504" w14:paraId="5B94ED6B" w14:textId="77777777" w:rsidTr="005634B2">
        <w:trPr>
          <w:jc w:val="center"/>
        </w:trPr>
        <w:tc>
          <w:tcPr>
            <w:tcW w:w="0" w:type="auto"/>
            <w:vAlign w:val="center"/>
          </w:tcPr>
          <w:p w14:paraId="57EF6055" w14:textId="77777777" w:rsidR="00E33504" w:rsidRPr="009E48F3" w:rsidRDefault="00E33504" w:rsidP="005634B2">
            <w:pPr>
              <w:jc w:val="center"/>
            </w:pPr>
            <w:r w:rsidRPr="009E48F3">
              <w:t>BCU</w:t>
            </w:r>
          </w:p>
        </w:tc>
        <w:tc>
          <w:tcPr>
            <w:tcW w:w="0" w:type="auto"/>
            <w:vAlign w:val="center"/>
          </w:tcPr>
          <w:p w14:paraId="154F7393" w14:textId="77777777" w:rsidR="00E33504" w:rsidRPr="009E48F3" w:rsidRDefault="00E33504" w:rsidP="005634B2">
            <w:pPr>
              <w:jc w:val="center"/>
            </w:pPr>
            <w:r w:rsidRPr="009E48F3">
              <w:t>Total Number of Addresses in BCU</w:t>
            </w:r>
          </w:p>
        </w:tc>
        <w:tc>
          <w:tcPr>
            <w:tcW w:w="0" w:type="auto"/>
            <w:vAlign w:val="center"/>
          </w:tcPr>
          <w:p w14:paraId="241187F3" w14:textId="77777777" w:rsidR="00E33504" w:rsidRPr="009E48F3" w:rsidRDefault="00E33504" w:rsidP="005634B2">
            <w:pPr>
              <w:jc w:val="center"/>
            </w:pPr>
            <w:r w:rsidRPr="009E48F3">
              <w:t>Total Number of Addresses in BCU Worked</w:t>
            </w:r>
          </w:p>
        </w:tc>
        <w:tc>
          <w:tcPr>
            <w:tcW w:w="0" w:type="auto"/>
            <w:vAlign w:val="center"/>
          </w:tcPr>
          <w:p w14:paraId="4F993BEF" w14:textId="77777777" w:rsidR="00E33504" w:rsidRPr="009E48F3" w:rsidRDefault="00E33504" w:rsidP="005634B2">
            <w:pPr>
              <w:jc w:val="center"/>
            </w:pPr>
            <w:r w:rsidRPr="009E48F3">
              <w:t>Percent of Addresses in BCU Worked</w:t>
            </w:r>
          </w:p>
        </w:tc>
        <w:tc>
          <w:tcPr>
            <w:tcW w:w="0" w:type="auto"/>
            <w:vAlign w:val="center"/>
          </w:tcPr>
          <w:p w14:paraId="449D24AE" w14:textId="77777777" w:rsidR="00E33504" w:rsidRPr="009E48F3" w:rsidRDefault="00E33504" w:rsidP="005634B2">
            <w:pPr>
              <w:jc w:val="center"/>
            </w:pPr>
            <w:r w:rsidRPr="009E48F3">
              <w:t>Was the BCU Completed?</w:t>
            </w:r>
          </w:p>
        </w:tc>
      </w:tr>
      <w:tr w:rsidR="00E33504" w:rsidRPr="00E33504" w14:paraId="1051C44B" w14:textId="77777777" w:rsidTr="00E33504">
        <w:trPr>
          <w:jc w:val="center"/>
        </w:trPr>
        <w:tc>
          <w:tcPr>
            <w:tcW w:w="0" w:type="auto"/>
          </w:tcPr>
          <w:p w14:paraId="7B650346" w14:textId="77777777" w:rsidR="00E33504" w:rsidRPr="00E33504" w:rsidRDefault="00E33504" w:rsidP="00B85C57"/>
        </w:tc>
        <w:tc>
          <w:tcPr>
            <w:tcW w:w="0" w:type="auto"/>
          </w:tcPr>
          <w:p w14:paraId="6D3B99BA" w14:textId="77777777" w:rsidR="00E33504" w:rsidRPr="00E33504" w:rsidRDefault="00E33504" w:rsidP="00B85C57"/>
        </w:tc>
        <w:tc>
          <w:tcPr>
            <w:tcW w:w="0" w:type="auto"/>
          </w:tcPr>
          <w:p w14:paraId="228553CE" w14:textId="77777777" w:rsidR="00E33504" w:rsidRPr="00E33504" w:rsidRDefault="00E33504" w:rsidP="00B85C57"/>
        </w:tc>
        <w:tc>
          <w:tcPr>
            <w:tcW w:w="0" w:type="auto"/>
          </w:tcPr>
          <w:p w14:paraId="6FECDA94" w14:textId="77777777" w:rsidR="00E33504" w:rsidRPr="00E33504" w:rsidRDefault="00E33504" w:rsidP="00B85C57"/>
        </w:tc>
        <w:tc>
          <w:tcPr>
            <w:tcW w:w="0" w:type="auto"/>
          </w:tcPr>
          <w:p w14:paraId="6C8A4A50" w14:textId="77777777" w:rsidR="00E33504" w:rsidRPr="00E33504" w:rsidRDefault="00E33504" w:rsidP="00B85C57"/>
        </w:tc>
      </w:tr>
      <w:tr w:rsidR="00E33504" w:rsidRPr="00E33504" w14:paraId="190B8B15" w14:textId="77777777" w:rsidTr="00E33504">
        <w:trPr>
          <w:jc w:val="center"/>
        </w:trPr>
        <w:tc>
          <w:tcPr>
            <w:tcW w:w="0" w:type="auto"/>
          </w:tcPr>
          <w:p w14:paraId="2BE43402" w14:textId="77777777" w:rsidR="00E33504" w:rsidRPr="00E33504" w:rsidRDefault="00E33504" w:rsidP="00B85C57"/>
        </w:tc>
        <w:tc>
          <w:tcPr>
            <w:tcW w:w="0" w:type="auto"/>
          </w:tcPr>
          <w:p w14:paraId="6CAC047E" w14:textId="77777777" w:rsidR="00E33504" w:rsidRPr="00E33504" w:rsidRDefault="00E33504" w:rsidP="00B85C57"/>
        </w:tc>
        <w:tc>
          <w:tcPr>
            <w:tcW w:w="0" w:type="auto"/>
          </w:tcPr>
          <w:p w14:paraId="1E3558D3" w14:textId="77777777" w:rsidR="00E33504" w:rsidRPr="00E33504" w:rsidRDefault="00E33504" w:rsidP="00B85C57"/>
        </w:tc>
        <w:tc>
          <w:tcPr>
            <w:tcW w:w="0" w:type="auto"/>
          </w:tcPr>
          <w:p w14:paraId="7F9D64A6" w14:textId="77777777" w:rsidR="00E33504" w:rsidRPr="00E33504" w:rsidRDefault="00E33504" w:rsidP="00B85C57"/>
        </w:tc>
        <w:tc>
          <w:tcPr>
            <w:tcW w:w="0" w:type="auto"/>
          </w:tcPr>
          <w:p w14:paraId="542B37E1" w14:textId="77777777" w:rsidR="00E33504" w:rsidRPr="00E33504" w:rsidRDefault="00E33504" w:rsidP="00B85C57"/>
        </w:tc>
      </w:tr>
      <w:tr w:rsidR="00E33504" w:rsidRPr="00E33504" w14:paraId="5EBD4FE3" w14:textId="77777777" w:rsidTr="00E33504">
        <w:trPr>
          <w:jc w:val="center"/>
        </w:trPr>
        <w:tc>
          <w:tcPr>
            <w:tcW w:w="0" w:type="auto"/>
          </w:tcPr>
          <w:p w14:paraId="6AE35E06" w14:textId="77777777" w:rsidR="00E33504" w:rsidRPr="00E33504" w:rsidRDefault="00E33504" w:rsidP="00B85C57"/>
        </w:tc>
        <w:tc>
          <w:tcPr>
            <w:tcW w:w="0" w:type="auto"/>
          </w:tcPr>
          <w:p w14:paraId="2F9AEB44" w14:textId="77777777" w:rsidR="00E33504" w:rsidRPr="00E33504" w:rsidRDefault="00E33504" w:rsidP="00B85C57"/>
        </w:tc>
        <w:tc>
          <w:tcPr>
            <w:tcW w:w="0" w:type="auto"/>
          </w:tcPr>
          <w:p w14:paraId="65405682" w14:textId="77777777" w:rsidR="00E33504" w:rsidRPr="00E33504" w:rsidRDefault="00E33504" w:rsidP="00B85C57"/>
        </w:tc>
        <w:tc>
          <w:tcPr>
            <w:tcW w:w="0" w:type="auto"/>
          </w:tcPr>
          <w:p w14:paraId="7043AC04" w14:textId="77777777" w:rsidR="00E33504" w:rsidRPr="00E33504" w:rsidRDefault="00E33504" w:rsidP="00B85C57"/>
        </w:tc>
        <w:tc>
          <w:tcPr>
            <w:tcW w:w="0" w:type="auto"/>
          </w:tcPr>
          <w:p w14:paraId="6F2AF9C8" w14:textId="77777777" w:rsidR="00E33504" w:rsidRPr="00E33504" w:rsidRDefault="00E33504" w:rsidP="00B85C57"/>
        </w:tc>
      </w:tr>
      <w:tr w:rsidR="00E33504" w:rsidRPr="00E33504" w14:paraId="30DB87DB" w14:textId="77777777" w:rsidTr="00E33504">
        <w:trPr>
          <w:jc w:val="center"/>
        </w:trPr>
        <w:tc>
          <w:tcPr>
            <w:tcW w:w="0" w:type="auto"/>
          </w:tcPr>
          <w:p w14:paraId="1FAE9667" w14:textId="77777777" w:rsidR="00E33504" w:rsidRPr="00E33504" w:rsidRDefault="00E33504" w:rsidP="00B85C57"/>
        </w:tc>
        <w:tc>
          <w:tcPr>
            <w:tcW w:w="0" w:type="auto"/>
          </w:tcPr>
          <w:p w14:paraId="07CCA638" w14:textId="77777777" w:rsidR="00E33504" w:rsidRPr="00E33504" w:rsidRDefault="00E33504" w:rsidP="00B85C57"/>
        </w:tc>
        <w:tc>
          <w:tcPr>
            <w:tcW w:w="0" w:type="auto"/>
          </w:tcPr>
          <w:p w14:paraId="511159AE" w14:textId="77777777" w:rsidR="00E33504" w:rsidRPr="00E33504" w:rsidRDefault="00E33504" w:rsidP="00B85C57"/>
        </w:tc>
        <w:tc>
          <w:tcPr>
            <w:tcW w:w="0" w:type="auto"/>
          </w:tcPr>
          <w:p w14:paraId="21AA4FEA" w14:textId="77777777" w:rsidR="00E33504" w:rsidRPr="00E33504" w:rsidRDefault="00E33504" w:rsidP="00B85C57"/>
        </w:tc>
        <w:tc>
          <w:tcPr>
            <w:tcW w:w="0" w:type="auto"/>
          </w:tcPr>
          <w:p w14:paraId="1DC88679" w14:textId="77777777" w:rsidR="00E33504" w:rsidRPr="00E33504" w:rsidRDefault="00E33504" w:rsidP="00B85C57"/>
        </w:tc>
      </w:tr>
      <w:tr w:rsidR="00E33504" w:rsidRPr="00E33504" w14:paraId="66805732" w14:textId="77777777" w:rsidTr="00E33504">
        <w:trPr>
          <w:jc w:val="center"/>
        </w:trPr>
        <w:tc>
          <w:tcPr>
            <w:tcW w:w="0" w:type="auto"/>
          </w:tcPr>
          <w:p w14:paraId="70F7A35D" w14:textId="77777777" w:rsidR="00E33504" w:rsidRPr="00E33504" w:rsidRDefault="00E33504" w:rsidP="00B85C57"/>
        </w:tc>
        <w:tc>
          <w:tcPr>
            <w:tcW w:w="0" w:type="auto"/>
          </w:tcPr>
          <w:p w14:paraId="67431993" w14:textId="77777777" w:rsidR="00E33504" w:rsidRPr="00E33504" w:rsidRDefault="00E33504" w:rsidP="00B85C57"/>
        </w:tc>
        <w:tc>
          <w:tcPr>
            <w:tcW w:w="0" w:type="auto"/>
          </w:tcPr>
          <w:p w14:paraId="143900BC" w14:textId="77777777" w:rsidR="00E33504" w:rsidRPr="00E33504" w:rsidRDefault="00E33504" w:rsidP="00B85C57"/>
        </w:tc>
        <w:tc>
          <w:tcPr>
            <w:tcW w:w="0" w:type="auto"/>
          </w:tcPr>
          <w:p w14:paraId="69DDE816" w14:textId="77777777" w:rsidR="00E33504" w:rsidRPr="00E33504" w:rsidRDefault="00E33504" w:rsidP="00B85C57"/>
        </w:tc>
        <w:tc>
          <w:tcPr>
            <w:tcW w:w="0" w:type="auto"/>
          </w:tcPr>
          <w:p w14:paraId="011D9240" w14:textId="77777777" w:rsidR="00E33504" w:rsidRPr="00E33504" w:rsidRDefault="00E33504" w:rsidP="00B85C57"/>
        </w:tc>
      </w:tr>
    </w:tbl>
    <w:p w14:paraId="69077172" w14:textId="77777777" w:rsidR="00E33504" w:rsidRDefault="00E33504" w:rsidP="00E33504">
      <w:pPr>
        <w:pStyle w:val="Level1"/>
        <w:ind w:left="0"/>
      </w:pPr>
    </w:p>
    <w:p w14:paraId="278F7123" w14:textId="540082C8" w:rsidR="00895701" w:rsidRDefault="007F68D0" w:rsidP="007F68D0">
      <w:pPr>
        <w:pStyle w:val="ListParagraph"/>
        <w:numPr>
          <w:ilvl w:val="0"/>
          <w:numId w:val="17"/>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68D0">
        <w:rPr>
          <w:sz w:val="24"/>
          <w:szCs w:val="24"/>
        </w:rPr>
        <w:t>How many addresses were worked during Update Leave production? What was the final field action outcome for each worked address?</w:t>
      </w:r>
    </w:p>
    <w:p w14:paraId="32A6083A" w14:textId="1D5CB3B7" w:rsidR="00835DC1" w:rsidRDefault="00835DC1" w:rsidP="00835DC1">
      <w:pPr>
        <w:pStyle w:val="ListParagraph"/>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p>
    <w:p w14:paraId="08673CC4" w14:textId="27EA20AD" w:rsidR="00835DC1" w:rsidRDefault="00835DC1" w:rsidP="00835DC1">
      <w:pPr>
        <w:pStyle w:val="ListParagraph"/>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r>
        <w:rPr>
          <w:sz w:val="24"/>
          <w:szCs w:val="24"/>
        </w:rPr>
        <w:t>Source(s): Address Update File, UTS Reports</w:t>
      </w:r>
    </w:p>
    <w:p w14:paraId="23560DC6" w14:textId="77777777" w:rsidR="00B86538" w:rsidRPr="00B86538" w:rsidRDefault="00B86538" w:rsidP="00B8653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Style w:val="TableGrid"/>
        <w:tblW w:w="0" w:type="auto"/>
        <w:jc w:val="center"/>
        <w:tblLook w:val="04A0" w:firstRow="1" w:lastRow="0" w:firstColumn="1" w:lastColumn="0" w:noHBand="0" w:noVBand="1"/>
      </w:tblPr>
      <w:tblGrid>
        <w:gridCol w:w="2955"/>
        <w:gridCol w:w="1961"/>
        <w:gridCol w:w="1905"/>
      </w:tblGrid>
      <w:tr w:rsidR="00B86538" w:rsidRPr="00B86538" w14:paraId="4F7F67B9" w14:textId="77777777" w:rsidTr="00B86538">
        <w:trPr>
          <w:jc w:val="center"/>
        </w:trPr>
        <w:tc>
          <w:tcPr>
            <w:tcW w:w="0" w:type="auto"/>
          </w:tcPr>
          <w:p w14:paraId="13434BEB" w14:textId="77777777" w:rsidR="00B86538" w:rsidRPr="009E48F3" w:rsidRDefault="00B86538" w:rsidP="00B85C57">
            <w:pPr>
              <w:jc w:val="center"/>
            </w:pPr>
            <w:r w:rsidRPr="009E48F3">
              <w:t>Field Action Outcome</w:t>
            </w:r>
          </w:p>
        </w:tc>
        <w:tc>
          <w:tcPr>
            <w:tcW w:w="0" w:type="auto"/>
          </w:tcPr>
          <w:p w14:paraId="17C42AE6" w14:textId="77777777" w:rsidR="00B86538" w:rsidRPr="009E48F3" w:rsidRDefault="00B86538" w:rsidP="00B85C57">
            <w:pPr>
              <w:jc w:val="center"/>
            </w:pPr>
            <w:r w:rsidRPr="009E48F3">
              <w:t>Number of Addresses</w:t>
            </w:r>
          </w:p>
        </w:tc>
        <w:tc>
          <w:tcPr>
            <w:tcW w:w="0" w:type="auto"/>
          </w:tcPr>
          <w:p w14:paraId="5BAE79B1" w14:textId="77777777" w:rsidR="00B86538" w:rsidRPr="009E48F3" w:rsidRDefault="00B86538" w:rsidP="00B85C57">
            <w:pPr>
              <w:jc w:val="center"/>
            </w:pPr>
            <w:r w:rsidRPr="009E48F3">
              <w:t>Percent of Addresses</w:t>
            </w:r>
          </w:p>
        </w:tc>
      </w:tr>
      <w:tr w:rsidR="00B86538" w:rsidRPr="00B86538" w14:paraId="44DAF099" w14:textId="77777777" w:rsidTr="00B86538">
        <w:trPr>
          <w:jc w:val="center"/>
        </w:trPr>
        <w:tc>
          <w:tcPr>
            <w:tcW w:w="0" w:type="auto"/>
          </w:tcPr>
          <w:p w14:paraId="65BAF7AD" w14:textId="77777777" w:rsidR="00B86538" w:rsidRPr="00B86538" w:rsidRDefault="00B86538" w:rsidP="00B85C57">
            <w:r w:rsidRPr="00B86538">
              <w:t>Verify</w:t>
            </w:r>
          </w:p>
        </w:tc>
        <w:tc>
          <w:tcPr>
            <w:tcW w:w="0" w:type="auto"/>
          </w:tcPr>
          <w:p w14:paraId="50BC8F06" w14:textId="77777777" w:rsidR="00B86538" w:rsidRPr="00B86538" w:rsidRDefault="00B86538" w:rsidP="00B85C57"/>
        </w:tc>
        <w:tc>
          <w:tcPr>
            <w:tcW w:w="0" w:type="auto"/>
          </w:tcPr>
          <w:p w14:paraId="6CC7B796" w14:textId="77777777" w:rsidR="00B86538" w:rsidRPr="00B86538" w:rsidRDefault="00B86538" w:rsidP="00B85C57"/>
        </w:tc>
      </w:tr>
      <w:tr w:rsidR="00B86538" w:rsidRPr="00B86538" w14:paraId="6FC49E20" w14:textId="77777777" w:rsidTr="00B86538">
        <w:trPr>
          <w:jc w:val="center"/>
        </w:trPr>
        <w:tc>
          <w:tcPr>
            <w:tcW w:w="0" w:type="auto"/>
          </w:tcPr>
          <w:p w14:paraId="1E4D0835" w14:textId="77777777" w:rsidR="00B86538" w:rsidRPr="00B86538" w:rsidRDefault="00B86538" w:rsidP="00B85C57">
            <w:r w:rsidRPr="00B86538">
              <w:t>Correction</w:t>
            </w:r>
          </w:p>
        </w:tc>
        <w:tc>
          <w:tcPr>
            <w:tcW w:w="0" w:type="auto"/>
          </w:tcPr>
          <w:p w14:paraId="0C409EF1" w14:textId="77777777" w:rsidR="00B86538" w:rsidRPr="00B86538" w:rsidRDefault="00B86538" w:rsidP="00B85C57"/>
        </w:tc>
        <w:tc>
          <w:tcPr>
            <w:tcW w:w="0" w:type="auto"/>
          </w:tcPr>
          <w:p w14:paraId="261E342E" w14:textId="77777777" w:rsidR="00B86538" w:rsidRPr="00B86538" w:rsidRDefault="00B86538" w:rsidP="00B85C57"/>
        </w:tc>
      </w:tr>
      <w:tr w:rsidR="00B86538" w:rsidRPr="00B86538" w14:paraId="349885EF" w14:textId="77777777" w:rsidTr="00B86538">
        <w:trPr>
          <w:jc w:val="center"/>
        </w:trPr>
        <w:tc>
          <w:tcPr>
            <w:tcW w:w="0" w:type="auto"/>
          </w:tcPr>
          <w:p w14:paraId="64F33486" w14:textId="77777777" w:rsidR="00B86538" w:rsidRPr="00B86538" w:rsidRDefault="00B86538" w:rsidP="00B85C57">
            <w:r w:rsidRPr="00B86538">
              <w:t>Add</w:t>
            </w:r>
          </w:p>
        </w:tc>
        <w:tc>
          <w:tcPr>
            <w:tcW w:w="0" w:type="auto"/>
          </w:tcPr>
          <w:p w14:paraId="6132DF1B" w14:textId="77777777" w:rsidR="00B86538" w:rsidRPr="00B86538" w:rsidRDefault="00B86538" w:rsidP="00B85C57"/>
        </w:tc>
        <w:tc>
          <w:tcPr>
            <w:tcW w:w="0" w:type="auto"/>
          </w:tcPr>
          <w:p w14:paraId="77A5F442" w14:textId="77777777" w:rsidR="00B86538" w:rsidRPr="00B86538" w:rsidRDefault="00B86538" w:rsidP="00B85C57"/>
        </w:tc>
      </w:tr>
      <w:tr w:rsidR="00B86538" w:rsidRPr="00B86538" w14:paraId="18D91163" w14:textId="77777777" w:rsidTr="00B86538">
        <w:trPr>
          <w:jc w:val="center"/>
        </w:trPr>
        <w:tc>
          <w:tcPr>
            <w:tcW w:w="0" w:type="auto"/>
          </w:tcPr>
          <w:p w14:paraId="5A56E256" w14:textId="77777777" w:rsidR="00B86538" w:rsidRPr="00B86538" w:rsidRDefault="00B86538" w:rsidP="00B85C57">
            <w:r w:rsidRPr="00B86538">
              <w:t>Delete</w:t>
            </w:r>
          </w:p>
        </w:tc>
        <w:tc>
          <w:tcPr>
            <w:tcW w:w="0" w:type="auto"/>
          </w:tcPr>
          <w:p w14:paraId="5235E624" w14:textId="77777777" w:rsidR="00B86538" w:rsidRPr="00B86538" w:rsidRDefault="00B86538" w:rsidP="00B85C57"/>
        </w:tc>
        <w:tc>
          <w:tcPr>
            <w:tcW w:w="0" w:type="auto"/>
          </w:tcPr>
          <w:p w14:paraId="78CAD84E" w14:textId="77777777" w:rsidR="00B86538" w:rsidRPr="00B86538" w:rsidRDefault="00B86538" w:rsidP="00B85C57"/>
        </w:tc>
      </w:tr>
      <w:tr w:rsidR="00B86538" w:rsidRPr="00B86538" w14:paraId="15A298C0" w14:textId="77777777" w:rsidTr="00B86538">
        <w:trPr>
          <w:jc w:val="center"/>
        </w:trPr>
        <w:tc>
          <w:tcPr>
            <w:tcW w:w="0" w:type="auto"/>
          </w:tcPr>
          <w:p w14:paraId="5A7CCFEA" w14:textId="07116930" w:rsidR="00B86538" w:rsidRPr="00B86538" w:rsidRDefault="00B86538" w:rsidP="00B85C57">
            <w:r w:rsidRPr="00B86538">
              <w:t>Non</w:t>
            </w:r>
            <w:r w:rsidR="0002611E">
              <w:t>r</w:t>
            </w:r>
            <w:r w:rsidRPr="00B86538">
              <w:t>esidential</w:t>
            </w:r>
          </w:p>
        </w:tc>
        <w:tc>
          <w:tcPr>
            <w:tcW w:w="0" w:type="auto"/>
          </w:tcPr>
          <w:p w14:paraId="014132C2" w14:textId="77777777" w:rsidR="00B86538" w:rsidRPr="00B86538" w:rsidRDefault="00B86538" w:rsidP="00B85C57"/>
        </w:tc>
        <w:tc>
          <w:tcPr>
            <w:tcW w:w="0" w:type="auto"/>
          </w:tcPr>
          <w:p w14:paraId="3D44DB6C" w14:textId="77777777" w:rsidR="00B86538" w:rsidRPr="00B86538" w:rsidRDefault="00B86538" w:rsidP="00B85C57"/>
        </w:tc>
      </w:tr>
      <w:tr w:rsidR="00B86538" w:rsidRPr="00B86538" w14:paraId="3D659C8E" w14:textId="77777777" w:rsidTr="00B86538">
        <w:trPr>
          <w:jc w:val="center"/>
        </w:trPr>
        <w:tc>
          <w:tcPr>
            <w:tcW w:w="0" w:type="auto"/>
          </w:tcPr>
          <w:p w14:paraId="19CACCE0" w14:textId="77777777" w:rsidR="00B86538" w:rsidRPr="00B86538" w:rsidRDefault="00B86538" w:rsidP="00B85C57">
            <w:r w:rsidRPr="00B86538">
              <w:t>Uninhabitable</w:t>
            </w:r>
          </w:p>
        </w:tc>
        <w:tc>
          <w:tcPr>
            <w:tcW w:w="0" w:type="auto"/>
          </w:tcPr>
          <w:p w14:paraId="14228006" w14:textId="77777777" w:rsidR="00B86538" w:rsidRPr="00B86538" w:rsidRDefault="00B86538" w:rsidP="00B85C57"/>
        </w:tc>
        <w:tc>
          <w:tcPr>
            <w:tcW w:w="0" w:type="auto"/>
          </w:tcPr>
          <w:p w14:paraId="0A962712" w14:textId="77777777" w:rsidR="00B86538" w:rsidRPr="00B86538" w:rsidRDefault="00B86538" w:rsidP="00B85C57"/>
        </w:tc>
      </w:tr>
      <w:tr w:rsidR="00B86538" w:rsidRPr="00B86538" w14:paraId="1CDCBDA9" w14:textId="77777777" w:rsidTr="00B86538">
        <w:trPr>
          <w:jc w:val="center"/>
        </w:trPr>
        <w:tc>
          <w:tcPr>
            <w:tcW w:w="0" w:type="auto"/>
          </w:tcPr>
          <w:p w14:paraId="7E33C435" w14:textId="77777777" w:rsidR="00B86538" w:rsidRPr="00B86538" w:rsidRDefault="00B86538" w:rsidP="00B85C57">
            <w:r w:rsidRPr="00B86538">
              <w:t>Duplicate</w:t>
            </w:r>
          </w:p>
        </w:tc>
        <w:tc>
          <w:tcPr>
            <w:tcW w:w="0" w:type="auto"/>
          </w:tcPr>
          <w:p w14:paraId="22FB102E" w14:textId="77777777" w:rsidR="00B86538" w:rsidRPr="00B86538" w:rsidRDefault="00B86538" w:rsidP="00B85C57"/>
        </w:tc>
        <w:tc>
          <w:tcPr>
            <w:tcW w:w="0" w:type="auto"/>
          </w:tcPr>
          <w:p w14:paraId="14A86FFB" w14:textId="77777777" w:rsidR="00B86538" w:rsidRPr="00B86538" w:rsidRDefault="00B86538" w:rsidP="00B85C57"/>
        </w:tc>
      </w:tr>
      <w:tr w:rsidR="00B86538" w:rsidRPr="00B86538" w14:paraId="13F2D7B7" w14:textId="77777777" w:rsidTr="00B86538">
        <w:trPr>
          <w:jc w:val="center"/>
        </w:trPr>
        <w:tc>
          <w:tcPr>
            <w:tcW w:w="0" w:type="auto"/>
          </w:tcPr>
          <w:p w14:paraId="5B64CF30" w14:textId="77777777" w:rsidR="00B86538" w:rsidRPr="00B86538" w:rsidRDefault="00B86538" w:rsidP="00B85C57">
            <w:r w:rsidRPr="00B86538">
              <w:t>Empty Mobile Home/Trailer Sites</w:t>
            </w:r>
          </w:p>
        </w:tc>
        <w:tc>
          <w:tcPr>
            <w:tcW w:w="0" w:type="auto"/>
          </w:tcPr>
          <w:p w14:paraId="456D59A0" w14:textId="77777777" w:rsidR="00B86538" w:rsidRPr="00B86538" w:rsidRDefault="00B86538" w:rsidP="00B85C57"/>
        </w:tc>
        <w:tc>
          <w:tcPr>
            <w:tcW w:w="0" w:type="auto"/>
          </w:tcPr>
          <w:p w14:paraId="0F142C44" w14:textId="77777777" w:rsidR="00B86538" w:rsidRPr="00B86538" w:rsidRDefault="00B86538" w:rsidP="00B85C57"/>
        </w:tc>
      </w:tr>
      <w:tr w:rsidR="00B86538" w:rsidRPr="00B86538" w14:paraId="2190C58F" w14:textId="77777777" w:rsidTr="00B86538">
        <w:trPr>
          <w:jc w:val="center"/>
        </w:trPr>
        <w:tc>
          <w:tcPr>
            <w:tcW w:w="0" w:type="auto"/>
          </w:tcPr>
          <w:p w14:paraId="664A44FF" w14:textId="77777777" w:rsidR="00B86538" w:rsidRPr="009E48F3" w:rsidRDefault="00B86538" w:rsidP="00B85C57">
            <w:r w:rsidRPr="009E48F3">
              <w:t>Total</w:t>
            </w:r>
          </w:p>
        </w:tc>
        <w:tc>
          <w:tcPr>
            <w:tcW w:w="0" w:type="auto"/>
          </w:tcPr>
          <w:p w14:paraId="4A45C959" w14:textId="77777777" w:rsidR="00B86538" w:rsidRPr="00B86538" w:rsidRDefault="00B86538" w:rsidP="00B85C57"/>
        </w:tc>
        <w:tc>
          <w:tcPr>
            <w:tcW w:w="0" w:type="auto"/>
          </w:tcPr>
          <w:p w14:paraId="724A2595" w14:textId="77777777" w:rsidR="00B86538" w:rsidRPr="00B86538" w:rsidRDefault="00B86538" w:rsidP="00B85C57"/>
        </w:tc>
      </w:tr>
    </w:tbl>
    <w:p w14:paraId="77D8C4FE" w14:textId="77777777" w:rsidR="00B86538" w:rsidRPr="00B86538" w:rsidRDefault="00B86538" w:rsidP="00B8653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0071FB3" w14:textId="77777777" w:rsidR="000E3B61" w:rsidRPr="000E3B61" w:rsidRDefault="000E3B61" w:rsidP="000E3B61">
      <w:pPr>
        <w:pStyle w:val="Level1"/>
        <w:numPr>
          <w:ilvl w:val="0"/>
          <w:numId w:val="17"/>
        </w:numPr>
      </w:pPr>
      <w:r w:rsidRPr="000E3B61">
        <w:t>Summary of Update Leave Costs</w:t>
      </w:r>
    </w:p>
    <w:p w14:paraId="5C58121B" w14:textId="5FFC9393" w:rsidR="000E3B61" w:rsidRDefault="000E3B61" w:rsidP="000E3B61">
      <w:pPr>
        <w:pStyle w:val="Level1"/>
        <w:numPr>
          <w:ilvl w:val="1"/>
          <w:numId w:val="17"/>
        </w:numPr>
      </w:pPr>
      <w:r w:rsidRPr="000E3B61">
        <w:t>What was the total cost of Update Leave training and production? How does this compare to the total budgeted cost?</w:t>
      </w:r>
    </w:p>
    <w:p w14:paraId="77B66922" w14:textId="3CF5966F" w:rsidR="002F3DBE" w:rsidRDefault="002F3DBE" w:rsidP="002F3DBE">
      <w:pPr>
        <w:pStyle w:val="Level1"/>
        <w:ind w:left="1800"/>
      </w:pPr>
    </w:p>
    <w:p w14:paraId="3498FA9D" w14:textId="6E823491" w:rsidR="002F3DBE" w:rsidRDefault="002F3DBE" w:rsidP="002F3DBE">
      <w:pPr>
        <w:pStyle w:val="Level1"/>
        <w:ind w:left="1800"/>
      </w:pPr>
      <w:r>
        <w:t>Source(s): DAPPS Data, UTS Reports</w:t>
      </w:r>
    </w:p>
    <w:p w14:paraId="4597970B" w14:textId="77777777" w:rsidR="004D4075" w:rsidRDefault="004D4075" w:rsidP="004D4075">
      <w:pPr>
        <w:pStyle w:val="Level1"/>
        <w:ind w:left="0"/>
      </w:pPr>
    </w:p>
    <w:tbl>
      <w:tblPr>
        <w:tblStyle w:val="TableGrid"/>
        <w:tblW w:w="0" w:type="auto"/>
        <w:jc w:val="center"/>
        <w:tblLook w:val="04A0" w:firstRow="1" w:lastRow="0" w:firstColumn="1" w:lastColumn="0" w:noHBand="0" w:noVBand="1"/>
      </w:tblPr>
      <w:tblGrid>
        <w:gridCol w:w="1094"/>
        <w:gridCol w:w="1266"/>
        <w:gridCol w:w="1166"/>
        <w:gridCol w:w="2888"/>
      </w:tblGrid>
      <w:tr w:rsidR="004D4075" w:rsidRPr="009E48F3" w14:paraId="4C4916F3" w14:textId="77777777" w:rsidTr="004D4075">
        <w:trPr>
          <w:jc w:val="center"/>
        </w:trPr>
        <w:tc>
          <w:tcPr>
            <w:tcW w:w="0" w:type="auto"/>
            <w:vAlign w:val="center"/>
          </w:tcPr>
          <w:p w14:paraId="0D0E77DD" w14:textId="77777777" w:rsidR="004D4075" w:rsidRPr="009E48F3" w:rsidRDefault="004D4075" w:rsidP="004D4075">
            <w:pPr>
              <w:jc w:val="center"/>
            </w:pPr>
          </w:p>
        </w:tc>
        <w:tc>
          <w:tcPr>
            <w:tcW w:w="0" w:type="auto"/>
            <w:vAlign w:val="center"/>
          </w:tcPr>
          <w:p w14:paraId="7F191407" w14:textId="4C8BFE99" w:rsidR="004D4075" w:rsidRPr="009E48F3" w:rsidRDefault="004D4075" w:rsidP="004D4075">
            <w:pPr>
              <w:jc w:val="center"/>
            </w:pPr>
            <w:r w:rsidRPr="009E48F3">
              <w:t>Total Budget</w:t>
            </w:r>
          </w:p>
        </w:tc>
        <w:tc>
          <w:tcPr>
            <w:tcW w:w="0" w:type="auto"/>
            <w:vAlign w:val="center"/>
          </w:tcPr>
          <w:p w14:paraId="002239F9" w14:textId="3C7B8D6C" w:rsidR="004D4075" w:rsidRPr="009E48F3" w:rsidRDefault="004D4075" w:rsidP="004D4075">
            <w:pPr>
              <w:jc w:val="center"/>
            </w:pPr>
            <w:r w:rsidRPr="009E48F3">
              <w:t>Actual Cost</w:t>
            </w:r>
          </w:p>
        </w:tc>
        <w:tc>
          <w:tcPr>
            <w:tcW w:w="0" w:type="auto"/>
            <w:vAlign w:val="center"/>
          </w:tcPr>
          <w:p w14:paraId="3C16A873" w14:textId="77777777" w:rsidR="004D4075" w:rsidRPr="009E48F3" w:rsidRDefault="004D4075" w:rsidP="004D4075">
            <w:pPr>
              <w:jc w:val="center"/>
            </w:pPr>
            <w:r w:rsidRPr="009E48F3">
              <w:t>Percent of the Total Budget Used</w:t>
            </w:r>
          </w:p>
        </w:tc>
      </w:tr>
      <w:tr w:rsidR="004D4075" w:rsidRPr="009E48F3" w14:paraId="3B44AC74" w14:textId="77777777" w:rsidTr="004D4075">
        <w:trPr>
          <w:jc w:val="center"/>
        </w:trPr>
        <w:tc>
          <w:tcPr>
            <w:tcW w:w="0" w:type="auto"/>
          </w:tcPr>
          <w:p w14:paraId="2B0241F8" w14:textId="77777777" w:rsidR="004D4075" w:rsidRPr="009E48F3" w:rsidRDefault="004D4075" w:rsidP="00B85C57">
            <w:r w:rsidRPr="009E48F3">
              <w:t>Training</w:t>
            </w:r>
          </w:p>
        </w:tc>
        <w:tc>
          <w:tcPr>
            <w:tcW w:w="0" w:type="auto"/>
          </w:tcPr>
          <w:p w14:paraId="10A98AD5" w14:textId="77777777" w:rsidR="004D4075" w:rsidRPr="009E48F3" w:rsidRDefault="004D4075" w:rsidP="00B85C57"/>
        </w:tc>
        <w:tc>
          <w:tcPr>
            <w:tcW w:w="0" w:type="auto"/>
          </w:tcPr>
          <w:p w14:paraId="533FC8A5" w14:textId="77777777" w:rsidR="004D4075" w:rsidRPr="009E48F3" w:rsidRDefault="004D4075" w:rsidP="00B85C57"/>
        </w:tc>
        <w:tc>
          <w:tcPr>
            <w:tcW w:w="0" w:type="auto"/>
          </w:tcPr>
          <w:p w14:paraId="510155C8" w14:textId="77777777" w:rsidR="004D4075" w:rsidRPr="009E48F3" w:rsidRDefault="004D4075" w:rsidP="00B85C57"/>
        </w:tc>
      </w:tr>
      <w:tr w:rsidR="004D4075" w:rsidRPr="009E48F3" w14:paraId="598CE2C2" w14:textId="77777777" w:rsidTr="004D4075">
        <w:trPr>
          <w:jc w:val="center"/>
        </w:trPr>
        <w:tc>
          <w:tcPr>
            <w:tcW w:w="0" w:type="auto"/>
          </w:tcPr>
          <w:p w14:paraId="5498ACF7" w14:textId="77777777" w:rsidR="004D4075" w:rsidRPr="009E48F3" w:rsidRDefault="004D4075" w:rsidP="00B85C57">
            <w:r w:rsidRPr="009E48F3">
              <w:t>Production</w:t>
            </w:r>
          </w:p>
        </w:tc>
        <w:tc>
          <w:tcPr>
            <w:tcW w:w="0" w:type="auto"/>
          </w:tcPr>
          <w:p w14:paraId="00305CDF" w14:textId="77777777" w:rsidR="004D4075" w:rsidRPr="009E48F3" w:rsidRDefault="004D4075" w:rsidP="00B85C57"/>
        </w:tc>
        <w:tc>
          <w:tcPr>
            <w:tcW w:w="0" w:type="auto"/>
          </w:tcPr>
          <w:p w14:paraId="5A678205" w14:textId="77777777" w:rsidR="004D4075" w:rsidRPr="009E48F3" w:rsidRDefault="004D4075" w:rsidP="00B85C57"/>
        </w:tc>
        <w:tc>
          <w:tcPr>
            <w:tcW w:w="0" w:type="auto"/>
          </w:tcPr>
          <w:p w14:paraId="4FF3DDB2" w14:textId="77777777" w:rsidR="004D4075" w:rsidRPr="009E48F3" w:rsidRDefault="004D4075" w:rsidP="00B85C57"/>
        </w:tc>
      </w:tr>
      <w:tr w:rsidR="004D4075" w:rsidRPr="009E48F3" w14:paraId="2671F663" w14:textId="77777777" w:rsidTr="004D4075">
        <w:trPr>
          <w:jc w:val="center"/>
        </w:trPr>
        <w:tc>
          <w:tcPr>
            <w:tcW w:w="0" w:type="auto"/>
          </w:tcPr>
          <w:p w14:paraId="0CE4184D" w14:textId="77777777" w:rsidR="004D4075" w:rsidRPr="009E48F3" w:rsidRDefault="004D4075" w:rsidP="00B85C57">
            <w:r w:rsidRPr="009E48F3">
              <w:t>Total</w:t>
            </w:r>
          </w:p>
        </w:tc>
        <w:tc>
          <w:tcPr>
            <w:tcW w:w="0" w:type="auto"/>
          </w:tcPr>
          <w:p w14:paraId="25850410" w14:textId="77777777" w:rsidR="004D4075" w:rsidRPr="009E48F3" w:rsidRDefault="004D4075" w:rsidP="00B85C57"/>
        </w:tc>
        <w:tc>
          <w:tcPr>
            <w:tcW w:w="0" w:type="auto"/>
          </w:tcPr>
          <w:p w14:paraId="7AF9953A" w14:textId="77777777" w:rsidR="004D4075" w:rsidRPr="009E48F3" w:rsidRDefault="004D4075" w:rsidP="00B85C57"/>
        </w:tc>
        <w:tc>
          <w:tcPr>
            <w:tcW w:w="0" w:type="auto"/>
          </w:tcPr>
          <w:p w14:paraId="53DED3D8" w14:textId="77777777" w:rsidR="004D4075" w:rsidRPr="009E48F3" w:rsidRDefault="004D4075" w:rsidP="00B85C57"/>
        </w:tc>
      </w:tr>
    </w:tbl>
    <w:p w14:paraId="7EFFDDDC" w14:textId="77777777" w:rsidR="004D4075" w:rsidRPr="000E3B61" w:rsidRDefault="004D4075" w:rsidP="004D4075">
      <w:pPr>
        <w:pStyle w:val="Level1"/>
        <w:ind w:left="0"/>
      </w:pPr>
    </w:p>
    <w:p w14:paraId="39BB8E38" w14:textId="1888B1BE" w:rsidR="000E3B61" w:rsidRDefault="000E3B61" w:rsidP="000E3B61">
      <w:pPr>
        <w:pStyle w:val="Level1"/>
        <w:numPr>
          <w:ilvl w:val="1"/>
          <w:numId w:val="17"/>
        </w:numPr>
      </w:pPr>
      <w:r w:rsidRPr="000E3B61">
        <w:t>What were the detailed sources of the total cost of Update Leave training and production? How does this compare to the total budgeted costs for each source?</w:t>
      </w:r>
    </w:p>
    <w:p w14:paraId="4F178197" w14:textId="5A18E475" w:rsidR="002F3DBE" w:rsidRDefault="002F3DBE" w:rsidP="002F3DBE">
      <w:pPr>
        <w:pStyle w:val="Level1"/>
        <w:ind w:left="1800"/>
      </w:pPr>
    </w:p>
    <w:p w14:paraId="71F0EEBC" w14:textId="77777777" w:rsidR="002F3DBE" w:rsidRDefault="002F3DBE" w:rsidP="002F3DBE">
      <w:pPr>
        <w:pStyle w:val="Level1"/>
        <w:ind w:left="1800"/>
      </w:pPr>
      <w:r>
        <w:t>Source(s): DAPPS Data, UTS Reports</w:t>
      </w:r>
    </w:p>
    <w:p w14:paraId="1F7C9116" w14:textId="77777777" w:rsidR="00576DA9" w:rsidRDefault="00576DA9" w:rsidP="00576DA9">
      <w:pPr>
        <w:pStyle w:val="Level1"/>
      </w:pPr>
    </w:p>
    <w:tbl>
      <w:tblPr>
        <w:tblStyle w:val="TableGrid"/>
        <w:tblW w:w="0" w:type="auto"/>
        <w:jc w:val="center"/>
        <w:tblLook w:val="04A0" w:firstRow="1" w:lastRow="0" w:firstColumn="1" w:lastColumn="0" w:noHBand="0" w:noVBand="1"/>
      </w:tblPr>
      <w:tblGrid>
        <w:gridCol w:w="1094"/>
        <w:gridCol w:w="1206"/>
        <w:gridCol w:w="974"/>
        <w:gridCol w:w="1759"/>
        <w:gridCol w:w="1408"/>
        <w:gridCol w:w="1175"/>
        <w:gridCol w:w="1960"/>
      </w:tblGrid>
      <w:tr w:rsidR="00576DA9" w:rsidRPr="009E48F3" w14:paraId="427E04A6" w14:textId="77777777" w:rsidTr="00576DA9">
        <w:trPr>
          <w:jc w:val="center"/>
        </w:trPr>
        <w:tc>
          <w:tcPr>
            <w:tcW w:w="0" w:type="auto"/>
            <w:vAlign w:val="center"/>
          </w:tcPr>
          <w:p w14:paraId="4B0D8CFD" w14:textId="77777777" w:rsidR="00576DA9" w:rsidRPr="009E48F3" w:rsidRDefault="00576DA9" w:rsidP="00576DA9">
            <w:pPr>
              <w:jc w:val="center"/>
            </w:pPr>
          </w:p>
        </w:tc>
        <w:tc>
          <w:tcPr>
            <w:tcW w:w="0" w:type="auto"/>
            <w:vAlign w:val="center"/>
          </w:tcPr>
          <w:p w14:paraId="61E69183" w14:textId="77777777" w:rsidR="00576DA9" w:rsidRPr="009E48F3" w:rsidRDefault="00576DA9" w:rsidP="00576DA9">
            <w:pPr>
              <w:jc w:val="center"/>
            </w:pPr>
            <w:r w:rsidRPr="009E48F3">
              <w:t>Budgeted Hours</w:t>
            </w:r>
          </w:p>
        </w:tc>
        <w:tc>
          <w:tcPr>
            <w:tcW w:w="0" w:type="auto"/>
            <w:vAlign w:val="center"/>
          </w:tcPr>
          <w:p w14:paraId="656932FE" w14:textId="77777777" w:rsidR="00576DA9" w:rsidRPr="009E48F3" w:rsidRDefault="00576DA9" w:rsidP="00576DA9">
            <w:pPr>
              <w:jc w:val="center"/>
            </w:pPr>
            <w:r w:rsidRPr="009E48F3">
              <w:t>Actual Hours</w:t>
            </w:r>
          </w:p>
        </w:tc>
        <w:tc>
          <w:tcPr>
            <w:tcW w:w="0" w:type="auto"/>
            <w:vAlign w:val="center"/>
          </w:tcPr>
          <w:p w14:paraId="0FD62367" w14:textId="77777777" w:rsidR="00576DA9" w:rsidRPr="009E48F3" w:rsidRDefault="00576DA9" w:rsidP="00576DA9">
            <w:pPr>
              <w:jc w:val="center"/>
            </w:pPr>
            <w:r w:rsidRPr="009E48F3">
              <w:t>Percent of Budgeted Hours Used</w:t>
            </w:r>
          </w:p>
        </w:tc>
        <w:tc>
          <w:tcPr>
            <w:tcW w:w="0" w:type="auto"/>
            <w:vAlign w:val="center"/>
          </w:tcPr>
          <w:p w14:paraId="2518D3D4" w14:textId="77777777" w:rsidR="00576DA9" w:rsidRPr="009E48F3" w:rsidRDefault="00576DA9" w:rsidP="00576DA9">
            <w:pPr>
              <w:jc w:val="center"/>
            </w:pPr>
            <w:r w:rsidRPr="009E48F3">
              <w:t>Budgeted Labor Costs</w:t>
            </w:r>
          </w:p>
        </w:tc>
        <w:tc>
          <w:tcPr>
            <w:tcW w:w="0" w:type="auto"/>
            <w:vAlign w:val="center"/>
          </w:tcPr>
          <w:p w14:paraId="44832257" w14:textId="77777777" w:rsidR="00576DA9" w:rsidRPr="009E48F3" w:rsidRDefault="00576DA9" w:rsidP="00576DA9">
            <w:pPr>
              <w:jc w:val="center"/>
            </w:pPr>
            <w:r w:rsidRPr="009E48F3">
              <w:t>Actual Labor Costs</w:t>
            </w:r>
          </w:p>
        </w:tc>
        <w:tc>
          <w:tcPr>
            <w:tcW w:w="0" w:type="auto"/>
            <w:vAlign w:val="center"/>
          </w:tcPr>
          <w:p w14:paraId="75C93187" w14:textId="77777777" w:rsidR="00576DA9" w:rsidRPr="009E48F3" w:rsidRDefault="00576DA9" w:rsidP="00576DA9">
            <w:pPr>
              <w:jc w:val="center"/>
            </w:pPr>
            <w:r w:rsidRPr="009E48F3">
              <w:t>Percent of Budgeted Labor Costs Used</w:t>
            </w:r>
          </w:p>
        </w:tc>
      </w:tr>
      <w:tr w:rsidR="00576DA9" w:rsidRPr="009E48F3" w14:paraId="4DE1A260" w14:textId="77777777" w:rsidTr="00576DA9">
        <w:trPr>
          <w:jc w:val="center"/>
        </w:trPr>
        <w:tc>
          <w:tcPr>
            <w:tcW w:w="0" w:type="auto"/>
          </w:tcPr>
          <w:p w14:paraId="778530D7" w14:textId="77777777" w:rsidR="00576DA9" w:rsidRPr="009E48F3" w:rsidRDefault="00576DA9" w:rsidP="00B85C57">
            <w:r w:rsidRPr="009E48F3">
              <w:t>Training</w:t>
            </w:r>
          </w:p>
        </w:tc>
        <w:tc>
          <w:tcPr>
            <w:tcW w:w="0" w:type="auto"/>
          </w:tcPr>
          <w:p w14:paraId="4BAF8E75" w14:textId="77777777" w:rsidR="00576DA9" w:rsidRPr="009E48F3" w:rsidRDefault="00576DA9" w:rsidP="00B85C57"/>
        </w:tc>
        <w:tc>
          <w:tcPr>
            <w:tcW w:w="0" w:type="auto"/>
          </w:tcPr>
          <w:p w14:paraId="28F8FD24" w14:textId="77777777" w:rsidR="00576DA9" w:rsidRPr="009E48F3" w:rsidRDefault="00576DA9" w:rsidP="00B85C57"/>
        </w:tc>
        <w:tc>
          <w:tcPr>
            <w:tcW w:w="0" w:type="auto"/>
          </w:tcPr>
          <w:p w14:paraId="7314115C" w14:textId="77777777" w:rsidR="00576DA9" w:rsidRPr="009E48F3" w:rsidRDefault="00576DA9" w:rsidP="00B85C57"/>
        </w:tc>
        <w:tc>
          <w:tcPr>
            <w:tcW w:w="0" w:type="auto"/>
          </w:tcPr>
          <w:p w14:paraId="63EAFAF8" w14:textId="77777777" w:rsidR="00576DA9" w:rsidRPr="009E48F3" w:rsidRDefault="00576DA9" w:rsidP="00B85C57"/>
        </w:tc>
        <w:tc>
          <w:tcPr>
            <w:tcW w:w="0" w:type="auto"/>
          </w:tcPr>
          <w:p w14:paraId="48AAE25F" w14:textId="77777777" w:rsidR="00576DA9" w:rsidRPr="009E48F3" w:rsidRDefault="00576DA9" w:rsidP="00B85C57"/>
        </w:tc>
        <w:tc>
          <w:tcPr>
            <w:tcW w:w="0" w:type="auto"/>
          </w:tcPr>
          <w:p w14:paraId="5EBB2E07" w14:textId="77777777" w:rsidR="00576DA9" w:rsidRPr="009E48F3" w:rsidRDefault="00576DA9" w:rsidP="00B85C57"/>
        </w:tc>
      </w:tr>
      <w:tr w:rsidR="00576DA9" w:rsidRPr="009E48F3" w14:paraId="7A8A5188" w14:textId="77777777" w:rsidTr="00576DA9">
        <w:trPr>
          <w:jc w:val="center"/>
        </w:trPr>
        <w:tc>
          <w:tcPr>
            <w:tcW w:w="0" w:type="auto"/>
          </w:tcPr>
          <w:p w14:paraId="641F22ED" w14:textId="77777777" w:rsidR="00576DA9" w:rsidRPr="009E48F3" w:rsidRDefault="00576DA9" w:rsidP="00B85C57">
            <w:r w:rsidRPr="009E48F3">
              <w:t>Production</w:t>
            </w:r>
          </w:p>
        </w:tc>
        <w:tc>
          <w:tcPr>
            <w:tcW w:w="0" w:type="auto"/>
          </w:tcPr>
          <w:p w14:paraId="198BC713" w14:textId="77777777" w:rsidR="00576DA9" w:rsidRPr="009E48F3" w:rsidRDefault="00576DA9" w:rsidP="00B85C57"/>
        </w:tc>
        <w:tc>
          <w:tcPr>
            <w:tcW w:w="0" w:type="auto"/>
          </w:tcPr>
          <w:p w14:paraId="2260E9BD" w14:textId="77777777" w:rsidR="00576DA9" w:rsidRPr="009E48F3" w:rsidRDefault="00576DA9" w:rsidP="00B85C57"/>
        </w:tc>
        <w:tc>
          <w:tcPr>
            <w:tcW w:w="0" w:type="auto"/>
          </w:tcPr>
          <w:p w14:paraId="7AF3B639" w14:textId="77777777" w:rsidR="00576DA9" w:rsidRPr="009E48F3" w:rsidRDefault="00576DA9" w:rsidP="00B85C57"/>
        </w:tc>
        <w:tc>
          <w:tcPr>
            <w:tcW w:w="0" w:type="auto"/>
          </w:tcPr>
          <w:p w14:paraId="72A29C3E" w14:textId="77777777" w:rsidR="00576DA9" w:rsidRPr="009E48F3" w:rsidRDefault="00576DA9" w:rsidP="00B85C57"/>
        </w:tc>
        <w:tc>
          <w:tcPr>
            <w:tcW w:w="0" w:type="auto"/>
          </w:tcPr>
          <w:p w14:paraId="6350FA52" w14:textId="77777777" w:rsidR="00576DA9" w:rsidRPr="009E48F3" w:rsidRDefault="00576DA9" w:rsidP="00B85C57"/>
        </w:tc>
        <w:tc>
          <w:tcPr>
            <w:tcW w:w="0" w:type="auto"/>
          </w:tcPr>
          <w:p w14:paraId="34A0091C" w14:textId="77777777" w:rsidR="00576DA9" w:rsidRPr="009E48F3" w:rsidRDefault="00576DA9" w:rsidP="00B85C57"/>
        </w:tc>
      </w:tr>
      <w:tr w:rsidR="00576DA9" w:rsidRPr="009E48F3" w14:paraId="600C480C" w14:textId="77777777" w:rsidTr="00576DA9">
        <w:trPr>
          <w:jc w:val="center"/>
        </w:trPr>
        <w:tc>
          <w:tcPr>
            <w:tcW w:w="0" w:type="auto"/>
          </w:tcPr>
          <w:p w14:paraId="2766D0DC" w14:textId="77777777" w:rsidR="00576DA9" w:rsidRPr="009E48F3" w:rsidRDefault="00576DA9" w:rsidP="00B85C57">
            <w:r w:rsidRPr="009E48F3">
              <w:t>Total</w:t>
            </w:r>
          </w:p>
        </w:tc>
        <w:tc>
          <w:tcPr>
            <w:tcW w:w="0" w:type="auto"/>
          </w:tcPr>
          <w:p w14:paraId="2E67448A" w14:textId="77777777" w:rsidR="00576DA9" w:rsidRPr="009E48F3" w:rsidRDefault="00576DA9" w:rsidP="00B85C57"/>
        </w:tc>
        <w:tc>
          <w:tcPr>
            <w:tcW w:w="0" w:type="auto"/>
          </w:tcPr>
          <w:p w14:paraId="4ABD39F3" w14:textId="77777777" w:rsidR="00576DA9" w:rsidRPr="009E48F3" w:rsidRDefault="00576DA9" w:rsidP="00B85C57"/>
        </w:tc>
        <w:tc>
          <w:tcPr>
            <w:tcW w:w="0" w:type="auto"/>
          </w:tcPr>
          <w:p w14:paraId="5864F49F" w14:textId="77777777" w:rsidR="00576DA9" w:rsidRPr="009E48F3" w:rsidRDefault="00576DA9" w:rsidP="00B85C57"/>
        </w:tc>
        <w:tc>
          <w:tcPr>
            <w:tcW w:w="0" w:type="auto"/>
          </w:tcPr>
          <w:p w14:paraId="34094D55" w14:textId="77777777" w:rsidR="00576DA9" w:rsidRPr="009E48F3" w:rsidRDefault="00576DA9" w:rsidP="00B85C57"/>
        </w:tc>
        <w:tc>
          <w:tcPr>
            <w:tcW w:w="0" w:type="auto"/>
          </w:tcPr>
          <w:p w14:paraId="63E879FD" w14:textId="77777777" w:rsidR="00576DA9" w:rsidRPr="009E48F3" w:rsidRDefault="00576DA9" w:rsidP="00B85C57"/>
        </w:tc>
        <w:tc>
          <w:tcPr>
            <w:tcW w:w="0" w:type="auto"/>
          </w:tcPr>
          <w:p w14:paraId="689CBD05" w14:textId="77777777" w:rsidR="00576DA9" w:rsidRPr="009E48F3" w:rsidRDefault="00576DA9" w:rsidP="00B85C57"/>
        </w:tc>
      </w:tr>
    </w:tbl>
    <w:p w14:paraId="48591D6B" w14:textId="2127CCFB" w:rsidR="00576DA9" w:rsidRDefault="00576DA9" w:rsidP="00576DA9">
      <w:pPr>
        <w:pStyle w:val="Level1"/>
        <w:ind w:left="0"/>
      </w:pPr>
    </w:p>
    <w:tbl>
      <w:tblPr>
        <w:tblStyle w:val="TableGrid"/>
        <w:tblW w:w="0" w:type="auto"/>
        <w:jc w:val="center"/>
        <w:tblLook w:val="04A0" w:firstRow="1" w:lastRow="0" w:firstColumn="1" w:lastColumn="0" w:noHBand="0" w:noVBand="1"/>
      </w:tblPr>
      <w:tblGrid>
        <w:gridCol w:w="1094"/>
        <w:gridCol w:w="1201"/>
        <w:gridCol w:w="967"/>
        <w:gridCol w:w="1771"/>
        <w:gridCol w:w="1379"/>
        <w:gridCol w:w="1180"/>
        <w:gridCol w:w="1984"/>
      </w:tblGrid>
      <w:tr w:rsidR="00576DA9" w:rsidRPr="009E48F3" w14:paraId="59D27CDE" w14:textId="77777777" w:rsidTr="00576DA9">
        <w:trPr>
          <w:jc w:val="center"/>
        </w:trPr>
        <w:tc>
          <w:tcPr>
            <w:tcW w:w="0" w:type="auto"/>
            <w:vAlign w:val="center"/>
          </w:tcPr>
          <w:p w14:paraId="61628132" w14:textId="77777777" w:rsidR="00576DA9" w:rsidRPr="009E48F3" w:rsidRDefault="00576DA9" w:rsidP="00576DA9">
            <w:pPr>
              <w:jc w:val="center"/>
            </w:pPr>
          </w:p>
        </w:tc>
        <w:tc>
          <w:tcPr>
            <w:tcW w:w="0" w:type="auto"/>
            <w:vAlign w:val="center"/>
          </w:tcPr>
          <w:p w14:paraId="1B034FE8" w14:textId="77777777" w:rsidR="00576DA9" w:rsidRPr="009E48F3" w:rsidRDefault="00576DA9" w:rsidP="00576DA9">
            <w:pPr>
              <w:jc w:val="center"/>
            </w:pPr>
            <w:r w:rsidRPr="009E48F3">
              <w:t>Budgeted Miles</w:t>
            </w:r>
          </w:p>
        </w:tc>
        <w:tc>
          <w:tcPr>
            <w:tcW w:w="0" w:type="auto"/>
            <w:vAlign w:val="center"/>
          </w:tcPr>
          <w:p w14:paraId="691D2A9B" w14:textId="77777777" w:rsidR="00576DA9" w:rsidRPr="009E48F3" w:rsidRDefault="00576DA9" w:rsidP="00576DA9">
            <w:pPr>
              <w:jc w:val="center"/>
            </w:pPr>
            <w:r w:rsidRPr="009E48F3">
              <w:t>Actual Miles</w:t>
            </w:r>
          </w:p>
        </w:tc>
        <w:tc>
          <w:tcPr>
            <w:tcW w:w="0" w:type="auto"/>
            <w:vAlign w:val="center"/>
          </w:tcPr>
          <w:p w14:paraId="1EF86669" w14:textId="77777777" w:rsidR="00576DA9" w:rsidRPr="009E48F3" w:rsidRDefault="00576DA9" w:rsidP="00576DA9">
            <w:pPr>
              <w:jc w:val="center"/>
            </w:pPr>
            <w:r w:rsidRPr="009E48F3">
              <w:t>Percent of Budgeted Miles Used</w:t>
            </w:r>
          </w:p>
        </w:tc>
        <w:tc>
          <w:tcPr>
            <w:tcW w:w="0" w:type="auto"/>
            <w:vAlign w:val="center"/>
          </w:tcPr>
          <w:p w14:paraId="3A7D856A" w14:textId="77777777" w:rsidR="00576DA9" w:rsidRPr="009E48F3" w:rsidRDefault="00576DA9" w:rsidP="00576DA9">
            <w:pPr>
              <w:jc w:val="center"/>
            </w:pPr>
            <w:r w:rsidRPr="009E48F3">
              <w:t>Budgeted Miles Cost</w:t>
            </w:r>
          </w:p>
        </w:tc>
        <w:tc>
          <w:tcPr>
            <w:tcW w:w="0" w:type="auto"/>
            <w:vAlign w:val="center"/>
          </w:tcPr>
          <w:p w14:paraId="7C7400FB" w14:textId="77777777" w:rsidR="00576DA9" w:rsidRPr="009E48F3" w:rsidRDefault="00576DA9" w:rsidP="00576DA9">
            <w:pPr>
              <w:jc w:val="center"/>
            </w:pPr>
            <w:r w:rsidRPr="009E48F3">
              <w:t>Actual Miles Costs</w:t>
            </w:r>
          </w:p>
        </w:tc>
        <w:tc>
          <w:tcPr>
            <w:tcW w:w="0" w:type="auto"/>
            <w:vAlign w:val="center"/>
          </w:tcPr>
          <w:p w14:paraId="09569659" w14:textId="77777777" w:rsidR="00576DA9" w:rsidRPr="009E48F3" w:rsidRDefault="00576DA9" w:rsidP="00576DA9">
            <w:pPr>
              <w:jc w:val="center"/>
            </w:pPr>
            <w:r w:rsidRPr="009E48F3">
              <w:t>Percent of Budgeted Miles Costs Used</w:t>
            </w:r>
          </w:p>
        </w:tc>
      </w:tr>
      <w:tr w:rsidR="00576DA9" w:rsidRPr="009E48F3" w14:paraId="396B0A08" w14:textId="77777777" w:rsidTr="00576DA9">
        <w:trPr>
          <w:jc w:val="center"/>
        </w:trPr>
        <w:tc>
          <w:tcPr>
            <w:tcW w:w="0" w:type="auto"/>
          </w:tcPr>
          <w:p w14:paraId="7B0D34C0" w14:textId="77777777" w:rsidR="00576DA9" w:rsidRPr="009E48F3" w:rsidRDefault="00576DA9" w:rsidP="00B85C57">
            <w:r w:rsidRPr="009E48F3">
              <w:t>Training</w:t>
            </w:r>
          </w:p>
        </w:tc>
        <w:tc>
          <w:tcPr>
            <w:tcW w:w="0" w:type="auto"/>
          </w:tcPr>
          <w:p w14:paraId="44AD9D5D" w14:textId="77777777" w:rsidR="00576DA9" w:rsidRPr="009E48F3" w:rsidRDefault="00576DA9" w:rsidP="00B85C57"/>
        </w:tc>
        <w:tc>
          <w:tcPr>
            <w:tcW w:w="0" w:type="auto"/>
          </w:tcPr>
          <w:p w14:paraId="537ADD1D" w14:textId="77777777" w:rsidR="00576DA9" w:rsidRPr="009E48F3" w:rsidRDefault="00576DA9" w:rsidP="00B85C57"/>
        </w:tc>
        <w:tc>
          <w:tcPr>
            <w:tcW w:w="0" w:type="auto"/>
          </w:tcPr>
          <w:p w14:paraId="2B8183B1" w14:textId="77777777" w:rsidR="00576DA9" w:rsidRPr="009E48F3" w:rsidRDefault="00576DA9" w:rsidP="00B85C57"/>
        </w:tc>
        <w:tc>
          <w:tcPr>
            <w:tcW w:w="0" w:type="auto"/>
          </w:tcPr>
          <w:p w14:paraId="22A5F532" w14:textId="77777777" w:rsidR="00576DA9" w:rsidRPr="009E48F3" w:rsidRDefault="00576DA9" w:rsidP="00B85C57"/>
        </w:tc>
        <w:tc>
          <w:tcPr>
            <w:tcW w:w="0" w:type="auto"/>
          </w:tcPr>
          <w:p w14:paraId="53BC351D" w14:textId="77777777" w:rsidR="00576DA9" w:rsidRPr="009E48F3" w:rsidRDefault="00576DA9" w:rsidP="00B85C57"/>
        </w:tc>
        <w:tc>
          <w:tcPr>
            <w:tcW w:w="0" w:type="auto"/>
          </w:tcPr>
          <w:p w14:paraId="764E6AFB" w14:textId="77777777" w:rsidR="00576DA9" w:rsidRPr="009E48F3" w:rsidRDefault="00576DA9" w:rsidP="00B85C57"/>
        </w:tc>
      </w:tr>
      <w:tr w:rsidR="00576DA9" w:rsidRPr="009E48F3" w14:paraId="4A038F27" w14:textId="77777777" w:rsidTr="00576DA9">
        <w:trPr>
          <w:jc w:val="center"/>
        </w:trPr>
        <w:tc>
          <w:tcPr>
            <w:tcW w:w="0" w:type="auto"/>
          </w:tcPr>
          <w:p w14:paraId="5A6CAFA5" w14:textId="77777777" w:rsidR="00576DA9" w:rsidRPr="009E48F3" w:rsidRDefault="00576DA9" w:rsidP="00B85C57">
            <w:r w:rsidRPr="009E48F3">
              <w:t>Production</w:t>
            </w:r>
          </w:p>
        </w:tc>
        <w:tc>
          <w:tcPr>
            <w:tcW w:w="0" w:type="auto"/>
          </w:tcPr>
          <w:p w14:paraId="169B2582" w14:textId="77777777" w:rsidR="00576DA9" w:rsidRPr="009E48F3" w:rsidRDefault="00576DA9" w:rsidP="00B85C57"/>
        </w:tc>
        <w:tc>
          <w:tcPr>
            <w:tcW w:w="0" w:type="auto"/>
          </w:tcPr>
          <w:p w14:paraId="58FABA87" w14:textId="77777777" w:rsidR="00576DA9" w:rsidRPr="009E48F3" w:rsidRDefault="00576DA9" w:rsidP="00B85C57"/>
        </w:tc>
        <w:tc>
          <w:tcPr>
            <w:tcW w:w="0" w:type="auto"/>
          </w:tcPr>
          <w:p w14:paraId="25D29FC4" w14:textId="77777777" w:rsidR="00576DA9" w:rsidRPr="009E48F3" w:rsidRDefault="00576DA9" w:rsidP="00B85C57"/>
        </w:tc>
        <w:tc>
          <w:tcPr>
            <w:tcW w:w="0" w:type="auto"/>
          </w:tcPr>
          <w:p w14:paraId="1C47EA10" w14:textId="77777777" w:rsidR="00576DA9" w:rsidRPr="009E48F3" w:rsidRDefault="00576DA9" w:rsidP="00B85C57"/>
        </w:tc>
        <w:tc>
          <w:tcPr>
            <w:tcW w:w="0" w:type="auto"/>
          </w:tcPr>
          <w:p w14:paraId="0DEB22B6" w14:textId="77777777" w:rsidR="00576DA9" w:rsidRPr="009E48F3" w:rsidRDefault="00576DA9" w:rsidP="00B85C57"/>
        </w:tc>
        <w:tc>
          <w:tcPr>
            <w:tcW w:w="0" w:type="auto"/>
          </w:tcPr>
          <w:p w14:paraId="109F4AC1" w14:textId="77777777" w:rsidR="00576DA9" w:rsidRPr="009E48F3" w:rsidRDefault="00576DA9" w:rsidP="00B85C57"/>
        </w:tc>
      </w:tr>
      <w:tr w:rsidR="00576DA9" w:rsidRPr="009E48F3" w14:paraId="7FC425DE" w14:textId="77777777" w:rsidTr="00576DA9">
        <w:trPr>
          <w:jc w:val="center"/>
        </w:trPr>
        <w:tc>
          <w:tcPr>
            <w:tcW w:w="0" w:type="auto"/>
          </w:tcPr>
          <w:p w14:paraId="05979820" w14:textId="77777777" w:rsidR="00576DA9" w:rsidRPr="009E48F3" w:rsidRDefault="00576DA9" w:rsidP="00B85C57">
            <w:r w:rsidRPr="009E48F3">
              <w:t>Total</w:t>
            </w:r>
          </w:p>
        </w:tc>
        <w:tc>
          <w:tcPr>
            <w:tcW w:w="0" w:type="auto"/>
          </w:tcPr>
          <w:p w14:paraId="23B3A5A5" w14:textId="77777777" w:rsidR="00576DA9" w:rsidRPr="009E48F3" w:rsidRDefault="00576DA9" w:rsidP="00B85C57"/>
        </w:tc>
        <w:tc>
          <w:tcPr>
            <w:tcW w:w="0" w:type="auto"/>
          </w:tcPr>
          <w:p w14:paraId="3DE67040" w14:textId="77777777" w:rsidR="00576DA9" w:rsidRPr="009E48F3" w:rsidRDefault="00576DA9" w:rsidP="00B85C57"/>
        </w:tc>
        <w:tc>
          <w:tcPr>
            <w:tcW w:w="0" w:type="auto"/>
          </w:tcPr>
          <w:p w14:paraId="4C6D21C3" w14:textId="77777777" w:rsidR="00576DA9" w:rsidRPr="009E48F3" w:rsidRDefault="00576DA9" w:rsidP="00B85C57"/>
        </w:tc>
        <w:tc>
          <w:tcPr>
            <w:tcW w:w="0" w:type="auto"/>
          </w:tcPr>
          <w:p w14:paraId="11B51FDE" w14:textId="77777777" w:rsidR="00576DA9" w:rsidRPr="009E48F3" w:rsidRDefault="00576DA9" w:rsidP="00B85C57"/>
        </w:tc>
        <w:tc>
          <w:tcPr>
            <w:tcW w:w="0" w:type="auto"/>
          </w:tcPr>
          <w:p w14:paraId="6C943BF2" w14:textId="77777777" w:rsidR="00576DA9" w:rsidRPr="009E48F3" w:rsidRDefault="00576DA9" w:rsidP="00B85C57"/>
        </w:tc>
        <w:tc>
          <w:tcPr>
            <w:tcW w:w="0" w:type="auto"/>
          </w:tcPr>
          <w:p w14:paraId="0DCCAAE1" w14:textId="77777777" w:rsidR="00576DA9" w:rsidRPr="009E48F3" w:rsidRDefault="00576DA9" w:rsidP="00B85C57"/>
        </w:tc>
      </w:tr>
    </w:tbl>
    <w:p w14:paraId="0EEF7581" w14:textId="07B91111" w:rsidR="00576DA9" w:rsidRDefault="00576DA9" w:rsidP="00576DA9">
      <w:pPr>
        <w:pStyle w:val="Level1"/>
        <w:ind w:left="0"/>
      </w:pPr>
    </w:p>
    <w:tbl>
      <w:tblPr>
        <w:tblStyle w:val="TableGrid"/>
        <w:tblW w:w="0" w:type="auto"/>
        <w:jc w:val="center"/>
        <w:tblLook w:val="04A0" w:firstRow="1" w:lastRow="0" w:firstColumn="1" w:lastColumn="0" w:noHBand="0" w:noVBand="1"/>
      </w:tblPr>
      <w:tblGrid>
        <w:gridCol w:w="1094"/>
        <w:gridCol w:w="1983"/>
        <w:gridCol w:w="1750"/>
        <w:gridCol w:w="3310"/>
      </w:tblGrid>
      <w:tr w:rsidR="00576DA9" w:rsidRPr="009E48F3" w14:paraId="75FF0229" w14:textId="77777777" w:rsidTr="00576DA9">
        <w:trPr>
          <w:jc w:val="center"/>
        </w:trPr>
        <w:tc>
          <w:tcPr>
            <w:tcW w:w="0" w:type="auto"/>
            <w:vAlign w:val="center"/>
          </w:tcPr>
          <w:p w14:paraId="31D1E63E" w14:textId="77777777" w:rsidR="00576DA9" w:rsidRPr="009E48F3" w:rsidRDefault="00576DA9" w:rsidP="00576DA9">
            <w:pPr>
              <w:jc w:val="center"/>
            </w:pPr>
          </w:p>
        </w:tc>
        <w:tc>
          <w:tcPr>
            <w:tcW w:w="0" w:type="auto"/>
            <w:vAlign w:val="center"/>
          </w:tcPr>
          <w:p w14:paraId="5C7A95D0" w14:textId="77777777" w:rsidR="00576DA9" w:rsidRPr="009E48F3" w:rsidRDefault="00576DA9" w:rsidP="00576DA9">
            <w:pPr>
              <w:jc w:val="center"/>
            </w:pPr>
            <w:r w:rsidRPr="009E48F3">
              <w:t>Budgeted Other Costs</w:t>
            </w:r>
          </w:p>
        </w:tc>
        <w:tc>
          <w:tcPr>
            <w:tcW w:w="0" w:type="auto"/>
            <w:vAlign w:val="center"/>
          </w:tcPr>
          <w:p w14:paraId="65D23CBA" w14:textId="77777777" w:rsidR="00576DA9" w:rsidRPr="009E48F3" w:rsidRDefault="00576DA9" w:rsidP="00576DA9">
            <w:pPr>
              <w:jc w:val="center"/>
            </w:pPr>
            <w:r w:rsidRPr="009E48F3">
              <w:t>Actual Other Costs</w:t>
            </w:r>
          </w:p>
        </w:tc>
        <w:tc>
          <w:tcPr>
            <w:tcW w:w="0" w:type="auto"/>
            <w:vAlign w:val="center"/>
          </w:tcPr>
          <w:p w14:paraId="4D70A88D" w14:textId="77777777" w:rsidR="00576DA9" w:rsidRPr="009E48F3" w:rsidRDefault="00576DA9" w:rsidP="00576DA9">
            <w:pPr>
              <w:jc w:val="center"/>
            </w:pPr>
            <w:r w:rsidRPr="009E48F3">
              <w:t>Percent of Budgeted Other Costs Used</w:t>
            </w:r>
          </w:p>
        </w:tc>
      </w:tr>
      <w:tr w:rsidR="00576DA9" w:rsidRPr="009E48F3" w14:paraId="275F086C" w14:textId="77777777" w:rsidTr="00576DA9">
        <w:trPr>
          <w:jc w:val="center"/>
        </w:trPr>
        <w:tc>
          <w:tcPr>
            <w:tcW w:w="0" w:type="auto"/>
          </w:tcPr>
          <w:p w14:paraId="5302D009" w14:textId="77777777" w:rsidR="00576DA9" w:rsidRPr="009E48F3" w:rsidRDefault="00576DA9" w:rsidP="00B85C57">
            <w:r w:rsidRPr="009E48F3">
              <w:t>Training</w:t>
            </w:r>
          </w:p>
        </w:tc>
        <w:tc>
          <w:tcPr>
            <w:tcW w:w="0" w:type="auto"/>
          </w:tcPr>
          <w:p w14:paraId="2DF3CDE6" w14:textId="77777777" w:rsidR="00576DA9" w:rsidRPr="009E48F3" w:rsidRDefault="00576DA9" w:rsidP="00B85C57"/>
        </w:tc>
        <w:tc>
          <w:tcPr>
            <w:tcW w:w="0" w:type="auto"/>
          </w:tcPr>
          <w:p w14:paraId="7D2EC838" w14:textId="77777777" w:rsidR="00576DA9" w:rsidRPr="009E48F3" w:rsidRDefault="00576DA9" w:rsidP="00B85C57"/>
        </w:tc>
        <w:tc>
          <w:tcPr>
            <w:tcW w:w="0" w:type="auto"/>
          </w:tcPr>
          <w:p w14:paraId="06C3FA1E" w14:textId="77777777" w:rsidR="00576DA9" w:rsidRPr="009E48F3" w:rsidRDefault="00576DA9" w:rsidP="00B85C57"/>
        </w:tc>
      </w:tr>
      <w:tr w:rsidR="00576DA9" w:rsidRPr="009E48F3" w14:paraId="365B9ED4" w14:textId="77777777" w:rsidTr="00576DA9">
        <w:trPr>
          <w:jc w:val="center"/>
        </w:trPr>
        <w:tc>
          <w:tcPr>
            <w:tcW w:w="0" w:type="auto"/>
          </w:tcPr>
          <w:p w14:paraId="03D2E191" w14:textId="77777777" w:rsidR="00576DA9" w:rsidRPr="009E48F3" w:rsidRDefault="00576DA9" w:rsidP="00B85C57">
            <w:r w:rsidRPr="009E48F3">
              <w:t>Production</w:t>
            </w:r>
          </w:p>
        </w:tc>
        <w:tc>
          <w:tcPr>
            <w:tcW w:w="0" w:type="auto"/>
          </w:tcPr>
          <w:p w14:paraId="4C243258" w14:textId="77777777" w:rsidR="00576DA9" w:rsidRPr="009E48F3" w:rsidRDefault="00576DA9" w:rsidP="00B85C57"/>
        </w:tc>
        <w:tc>
          <w:tcPr>
            <w:tcW w:w="0" w:type="auto"/>
          </w:tcPr>
          <w:p w14:paraId="23AC3C6D" w14:textId="77777777" w:rsidR="00576DA9" w:rsidRPr="009E48F3" w:rsidRDefault="00576DA9" w:rsidP="00B85C57"/>
        </w:tc>
        <w:tc>
          <w:tcPr>
            <w:tcW w:w="0" w:type="auto"/>
          </w:tcPr>
          <w:p w14:paraId="2196EF00" w14:textId="77777777" w:rsidR="00576DA9" w:rsidRPr="009E48F3" w:rsidRDefault="00576DA9" w:rsidP="00B85C57"/>
        </w:tc>
      </w:tr>
      <w:tr w:rsidR="00576DA9" w:rsidRPr="009E48F3" w14:paraId="0E24D054" w14:textId="77777777" w:rsidTr="00576DA9">
        <w:trPr>
          <w:jc w:val="center"/>
        </w:trPr>
        <w:tc>
          <w:tcPr>
            <w:tcW w:w="0" w:type="auto"/>
          </w:tcPr>
          <w:p w14:paraId="73E8FDF5" w14:textId="77777777" w:rsidR="00576DA9" w:rsidRPr="009E48F3" w:rsidRDefault="00576DA9" w:rsidP="00B85C57">
            <w:r w:rsidRPr="009E48F3">
              <w:t>Total</w:t>
            </w:r>
          </w:p>
        </w:tc>
        <w:tc>
          <w:tcPr>
            <w:tcW w:w="0" w:type="auto"/>
          </w:tcPr>
          <w:p w14:paraId="4C63A321" w14:textId="77777777" w:rsidR="00576DA9" w:rsidRPr="009E48F3" w:rsidRDefault="00576DA9" w:rsidP="00B85C57"/>
        </w:tc>
        <w:tc>
          <w:tcPr>
            <w:tcW w:w="0" w:type="auto"/>
          </w:tcPr>
          <w:p w14:paraId="2575FE09" w14:textId="77777777" w:rsidR="00576DA9" w:rsidRPr="009E48F3" w:rsidRDefault="00576DA9" w:rsidP="00B85C57"/>
        </w:tc>
        <w:tc>
          <w:tcPr>
            <w:tcW w:w="0" w:type="auto"/>
          </w:tcPr>
          <w:p w14:paraId="3A9F58F7" w14:textId="77777777" w:rsidR="00576DA9" w:rsidRPr="009E48F3" w:rsidRDefault="00576DA9" w:rsidP="00B85C57"/>
        </w:tc>
      </w:tr>
    </w:tbl>
    <w:p w14:paraId="61D07664" w14:textId="77777777" w:rsidR="00576DA9" w:rsidRPr="000E3B61" w:rsidRDefault="00576DA9" w:rsidP="00576DA9">
      <w:pPr>
        <w:pStyle w:val="Level1"/>
        <w:ind w:left="0"/>
      </w:pPr>
    </w:p>
    <w:p w14:paraId="2FDBC28B" w14:textId="610FD4BA" w:rsidR="009C6B4B" w:rsidRDefault="000E3B61" w:rsidP="009C6B4B">
      <w:pPr>
        <w:pStyle w:val="ListParagraph"/>
        <w:numPr>
          <w:ilvl w:val="1"/>
          <w:numId w:val="17"/>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E3B61">
        <w:rPr>
          <w:sz w:val="24"/>
          <w:szCs w:val="24"/>
        </w:rPr>
        <w:t>What was the cost per address worked during production</w:t>
      </w:r>
      <w:r>
        <w:rPr>
          <w:sz w:val="24"/>
          <w:szCs w:val="24"/>
        </w:rPr>
        <w:t>?</w:t>
      </w:r>
    </w:p>
    <w:p w14:paraId="3760CE58" w14:textId="1D81D863" w:rsidR="005D078E" w:rsidRDefault="005D078E" w:rsidP="005D078E">
      <w:pPr>
        <w:pStyle w:val="ListParagraph"/>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sz w:val="24"/>
          <w:szCs w:val="24"/>
        </w:rPr>
      </w:pPr>
    </w:p>
    <w:p w14:paraId="1956FE85" w14:textId="711C7802" w:rsidR="005D078E" w:rsidRDefault="005D078E" w:rsidP="005D078E">
      <w:pPr>
        <w:pStyle w:val="Level1"/>
        <w:ind w:left="1800"/>
      </w:pPr>
      <w:r>
        <w:t>Source(s): DAPPS Data, UTS Reports, Address Update File</w:t>
      </w:r>
    </w:p>
    <w:p w14:paraId="6D0DD869" w14:textId="77777777" w:rsidR="009C6B4B" w:rsidRPr="009C6B4B" w:rsidRDefault="009C6B4B" w:rsidP="009C6B4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Style w:val="TableGrid"/>
        <w:tblW w:w="0" w:type="auto"/>
        <w:jc w:val="center"/>
        <w:tblLook w:val="04A0" w:firstRow="1" w:lastRow="0" w:firstColumn="1" w:lastColumn="0" w:noHBand="0" w:noVBand="1"/>
      </w:tblPr>
      <w:tblGrid>
        <w:gridCol w:w="3127"/>
        <w:gridCol w:w="222"/>
      </w:tblGrid>
      <w:tr w:rsidR="009C6B4B" w14:paraId="33380F23" w14:textId="77777777" w:rsidTr="006C5915">
        <w:trPr>
          <w:jc w:val="center"/>
        </w:trPr>
        <w:tc>
          <w:tcPr>
            <w:tcW w:w="0" w:type="auto"/>
          </w:tcPr>
          <w:p w14:paraId="605E3B31" w14:textId="77777777" w:rsidR="009C6B4B" w:rsidRPr="009E48F3" w:rsidRDefault="009C6B4B" w:rsidP="00B85C57">
            <w:r w:rsidRPr="009E48F3">
              <w:t>Total Production Cost</w:t>
            </w:r>
          </w:p>
        </w:tc>
        <w:tc>
          <w:tcPr>
            <w:tcW w:w="0" w:type="auto"/>
          </w:tcPr>
          <w:p w14:paraId="1A11AD75" w14:textId="77777777" w:rsidR="009C6B4B" w:rsidRDefault="009C6B4B" w:rsidP="00B85C57"/>
        </w:tc>
      </w:tr>
      <w:tr w:rsidR="009C6B4B" w14:paraId="344A4CB0" w14:textId="77777777" w:rsidTr="006C5915">
        <w:trPr>
          <w:jc w:val="center"/>
        </w:trPr>
        <w:tc>
          <w:tcPr>
            <w:tcW w:w="0" w:type="auto"/>
          </w:tcPr>
          <w:p w14:paraId="08A97CF2" w14:textId="77777777" w:rsidR="009C6B4B" w:rsidRPr="009E48F3" w:rsidRDefault="009C6B4B" w:rsidP="00B85C57">
            <w:r w:rsidRPr="009E48F3">
              <w:t>Total Number of Addresses Worked</w:t>
            </w:r>
          </w:p>
        </w:tc>
        <w:tc>
          <w:tcPr>
            <w:tcW w:w="0" w:type="auto"/>
          </w:tcPr>
          <w:p w14:paraId="692B1179" w14:textId="77777777" w:rsidR="009C6B4B" w:rsidRDefault="009C6B4B" w:rsidP="00B85C57"/>
        </w:tc>
      </w:tr>
      <w:tr w:rsidR="009C6B4B" w14:paraId="276D78B6" w14:textId="77777777" w:rsidTr="006C5915">
        <w:trPr>
          <w:jc w:val="center"/>
        </w:trPr>
        <w:tc>
          <w:tcPr>
            <w:tcW w:w="0" w:type="auto"/>
          </w:tcPr>
          <w:p w14:paraId="216CCDD6" w14:textId="77777777" w:rsidR="009C6B4B" w:rsidRPr="009E48F3" w:rsidRDefault="009C6B4B" w:rsidP="00B85C57">
            <w:r w:rsidRPr="009E48F3">
              <w:t>Average Cost per Address Worked</w:t>
            </w:r>
          </w:p>
        </w:tc>
        <w:tc>
          <w:tcPr>
            <w:tcW w:w="0" w:type="auto"/>
          </w:tcPr>
          <w:p w14:paraId="662152AC" w14:textId="77777777" w:rsidR="009C6B4B" w:rsidRDefault="009C6B4B" w:rsidP="00B85C57"/>
        </w:tc>
      </w:tr>
    </w:tbl>
    <w:p w14:paraId="7AAF3AF9" w14:textId="4DEBA3AD" w:rsidR="009C6B4B" w:rsidRDefault="009C6B4B" w:rsidP="009C6B4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0003318" w14:textId="77777777" w:rsidR="00617F3A" w:rsidRPr="00617F3A" w:rsidRDefault="00617F3A" w:rsidP="00617F3A">
      <w:pPr>
        <w:pStyle w:val="Level1"/>
        <w:numPr>
          <w:ilvl w:val="0"/>
          <w:numId w:val="17"/>
        </w:numPr>
      </w:pPr>
      <w:r w:rsidRPr="00617F3A">
        <w:t>Summary of Update Leave Enumerator Productivity Metrics</w:t>
      </w:r>
    </w:p>
    <w:p w14:paraId="32B50E8A" w14:textId="46B96202" w:rsidR="00617F3A" w:rsidRDefault="00617F3A" w:rsidP="00617F3A">
      <w:pPr>
        <w:pStyle w:val="Level1"/>
        <w:numPr>
          <w:ilvl w:val="1"/>
          <w:numId w:val="17"/>
        </w:numPr>
      </w:pPr>
      <w:r w:rsidRPr="00617F3A">
        <w:t>What was the enumerator production rate (addresses worked per hour)?</w:t>
      </w:r>
    </w:p>
    <w:p w14:paraId="50F1B553" w14:textId="15524C92" w:rsidR="000A765C" w:rsidRDefault="000A765C" w:rsidP="000A765C">
      <w:pPr>
        <w:pStyle w:val="Level1"/>
        <w:ind w:left="1800"/>
      </w:pPr>
    </w:p>
    <w:p w14:paraId="063A9B3E" w14:textId="77777777" w:rsidR="000A765C" w:rsidRDefault="000A765C" w:rsidP="000A765C">
      <w:pPr>
        <w:pStyle w:val="Level1"/>
        <w:ind w:left="1800"/>
      </w:pPr>
      <w:r>
        <w:t>Source(s): DAPPS Data, UTS Reports, Address Update File</w:t>
      </w:r>
    </w:p>
    <w:p w14:paraId="552D4956" w14:textId="77777777" w:rsidR="00525DD3" w:rsidRDefault="00525DD3" w:rsidP="00525DD3">
      <w:pPr>
        <w:pStyle w:val="Level1"/>
        <w:ind w:left="0"/>
      </w:pPr>
    </w:p>
    <w:tbl>
      <w:tblPr>
        <w:tblStyle w:val="TableGrid"/>
        <w:tblW w:w="0" w:type="auto"/>
        <w:jc w:val="center"/>
        <w:tblLook w:val="04A0" w:firstRow="1" w:lastRow="0" w:firstColumn="1" w:lastColumn="0" w:noHBand="0" w:noVBand="1"/>
      </w:tblPr>
      <w:tblGrid>
        <w:gridCol w:w="4148"/>
        <w:gridCol w:w="222"/>
      </w:tblGrid>
      <w:tr w:rsidR="00525DD3" w:rsidRPr="009E48F3" w14:paraId="5A33371A" w14:textId="77777777" w:rsidTr="00525DD3">
        <w:trPr>
          <w:jc w:val="center"/>
        </w:trPr>
        <w:tc>
          <w:tcPr>
            <w:tcW w:w="0" w:type="auto"/>
          </w:tcPr>
          <w:p w14:paraId="2716C07C" w14:textId="77777777" w:rsidR="00525DD3" w:rsidRPr="009E48F3" w:rsidRDefault="00525DD3" w:rsidP="00B85C57">
            <w:r w:rsidRPr="009E48F3">
              <w:t>Total Number of Addresses Worked</w:t>
            </w:r>
          </w:p>
        </w:tc>
        <w:tc>
          <w:tcPr>
            <w:tcW w:w="0" w:type="auto"/>
          </w:tcPr>
          <w:p w14:paraId="2EE31F44" w14:textId="77777777" w:rsidR="00525DD3" w:rsidRPr="009E48F3" w:rsidRDefault="00525DD3" w:rsidP="00B85C57"/>
        </w:tc>
      </w:tr>
      <w:tr w:rsidR="00525DD3" w:rsidRPr="009E48F3" w14:paraId="7F8CF2AB" w14:textId="77777777" w:rsidTr="00525DD3">
        <w:trPr>
          <w:jc w:val="center"/>
        </w:trPr>
        <w:tc>
          <w:tcPr>
            <w:tcW w:w="0" w:type="auto"/>
          </w:tcPr>
          <w:p w14:paraId="79D5B5E6" w14:textId="77777777" w:rsidR="00525DD3" w:rsidRPr="009E48F3" w:rsidRDefault="00525DD3" w:rsidP="00B85C57">
            <w:r w:rsidRPr="009E48F3">
              <w:t>Total Number of Hours Worked</w:t>
            </w:r>
          </w:p>
        </w:tc>
        <w:tc>
          <w:tcPr>
            <w:tcW w:w="0" w:type="auto"/>
          </w:tcPr>
          <w:p w14:paraId="16B02BCC" w14:textId="77777777" w:rsidR="00525DD3" w:rsidRPr="009E48F3" w:rsidRDefault="00525DD3" w:rsidP="00B85C57"/>
        </w:tc>
      </w:tr>
      <w:tr w:rsidR="00525DD3" w:rsidRPr="009E48F3" w14:paraId="42358864" w14:textId="77777777" w:rsidTr="00525DD3">
        <w:trPr>
          <w:jc w:val="center"/>
        </w:trPr>
        <w:tc>
          <w:tcPr>
            <w:tcW w:w="0" w:type="auto"/>
          </w:tcPr>
          <w:p w14:paraId="5D4687D9" w14:textId="77777777" w:rsidR="00525DD3" w:rsidRPr="009E48F3" w:rsidRDefault="00525DD3" w:rsidP="00B85C57">
            <w:r w:rsidRPr="009E48F3">
              <w:t>Average Number of Addresses Worked per Hour</w:t>
            </w:r>
          </w:p>
        </w:tc>
        <w:tc>
          <w:tcPr>
            <w:tcW w:w="0" w:type="auto"/>
          </w:tcPr>
          <w:p w14:paraId="75D6883D" w14:textId="77777777" w:rsidR="00525DD3" w:rsidRPr="009E48F3" w:rsidRDefault="00525DD3" w:rsidP="00B85C57"/>
        </w:tc>
      </w:tr>
    </w:tbl>
    <w:p w14:paraId="45E2197C" w14:textId="37D52CC0" w:rsidR="00525DD3" w:rsidRPr="00617F3A" w:rsidRDefault="00525DD3" w:rsidP="00525DD3">
      <w:pPr>
        <w:pStyle w:val="Level1"/>
        <w:ind w:left="0"/>
      </w:pPr>
    </w:p>
    <w:p w14:paraId="63F2EFC0" w14:textId="07BCC83B" w:rsidR="00617F3A" w:rsidRDefault="00617F3A" w:rsidP="00617F3A">
      <w:pPr>
        <w:pStyle w:val="Level1"/>
        <w:numPr>
          <w:ilvl w:val="1"/>
          <w:numId w:val="17"/>
        </w:numPr>
      </w:pPr>
      <w:r w:rsidRPr="00617F3A">
        <w:t>How many miles did an enumerator drive per address worked?</w:t>
      </w:r>
    </w:p>
    <w:p w14:paraId="705A318F" w14:textId="380B661A" w:rsidR="000A765C" w:rsidRDefault="000A765C" w:rsidP="000A765C">
      <w:pPr>
        <w:pStyle w:val="Level1"/>
        <w:ind w:left="1800"/>
      </w:pPr>
    </w:p>
    <w:p w14:paraId="4E4DF827" w14:textId="77777777" w:rsidR="000A765C" w:rsidRDefault="000A765C" w:rsidP="000A765C">
      <w:pPr>
        <w:pStyle w:val="Level1"/>
        <w:ind w:left="1800"/>
      </w:pPr>
      <w:r>
        <w:t>Source(s): DAPPS Data, UTS Reports, Address Update File</w:t>
      </w:r>
    </w:p>
    <w:p w14:paraId="5ABAC006" w14:textId="77777777" w:rsidR="00525DD3" w:rsidRDefault="00525DD3" w:rsidP="00525DD3">
      <w:pPr>
        <w:pStyle w:val="Level1"/>
        <w:ind w:left="0"/>
      </w:pPr>
    </w:p>
    <w:tbl>
      <w:tblPr>
        <w:tblStyle w:val="TableGrid"/>
        <w:tblW w:w="0" w:type="auto"/>
        <w:jc w:val="center"/>
        <w:tblLook w:val="04A0" w:firstRow="1" w:lastRow="0" w:firstColumn="1" w:lastColumn="0" w:noHBand="0" w:noVBand="1"/>
      </w:tblPr>
      <w:tblGrid>
        <w:gridCol w:w="3938"/>
        <w:gridCol w:w="222"/>
      </w:tblGrid>
      <w:tr w:rsidR="00525DD3" w:rsidRPr="009E48F3" w14:paraId="230FBABE" w14:textId="77777777" w:rsidTr="00525DD3">
        <w:trPr>
          <w:jc w:val="center"/>
        </w:trPr>
        <w:tc>
          <w:tcPr>
            <w:tcW w:w="0" w:type="auto"/>
          </w:tcPr>
          <w:p w14:paraId="53BFF439" w14:textId="77777777" w:rsidR="00525DD3" w:rsidRPr="009E48F3" w:rsidRDefault="00525DD3" w:rsidP="00B85C57">
            <w:r w:rsidRPr="009E48F3">
              <w:t>Total Number of Miles Driven</w:t>
            </w:r>
          </w:p>
        </w:tc>
        <w:tc>
          <w:tcPr>
            <w:tcW w:w="0" w:type="auto"/>
          </w:tcPr>
          <w:p w14:paraId="060904F4" w14:textId="77777777" w:rsidR="00525DD3" w:rsidRPr="009E48F3" w:rsidRDefault="00525DD3" w:rsidP="00B85C57"/>
        </w:tc>
      </w:tr>
      <w:tr w:rsidR="00525DD3" w:rsidRPr="009E48F3" w14:paraId="697C3B48" w14:textId="77777777" w:rsidTr="00525DD3">
        <w:trPr>
          <w:jc w:val="center"/>
        </w:trPr>
        <w:tc>
          <w:tcPr>
            <w:tcW w:w="0" w:type="auto"/>
          </w:tcPr>
          <w:p w14:paraId="2D7BC40C" w14:textId="77777777" w:rsidR="00525DD3" w:rsidRPr="009E48F3" w:rsidRDefault="00525DD3" w:rsidP="00B85C57">
            <w:r w:rsidRPr="009E48F3">
              <w:t>Total Number of Addresses Worked</w:t>
            </w:r>
          </w:p>
        </w:tc>
        <w:tc>
          <w:tcPr>
            <w:tcW w:w="0" w:type="auto"/>
          </w:tcPr>
          <w:p w14:paraId="001CBC9B" w14:textId="77777777" w:rsidR="00525DD3" w:rsidRPr="009E48F3" w:rsidRDefault="00525DD3" w:rsidP="00B85C57"/>
        </w:tc>
      </w:tr>
      <w:tr w:rsidR="00525DD3" w:rsidRPr="009E48F3" w14:paraId="43888FC0" w14:textId="77777777" w:rsidTr="00525DD3">
        <w:trPr>
          <w:jc w:val="center"/>
        </w:trPr>
        <w:tc>
          <w:tcPr>
            <w:tcW w:w="0" w:type="auto"/>
          </w:tcPr>
          <w:p w14:paraId="5DFB231B" w14:textId="77777777" w:rsidR="00525DD3" w:rsidRPr="009E48F3" w:rsidRDefault="00525DD3" w:rsidP="00B85C57">
            <w:r w:rsidRPr="009E48F3">
              <w:t>Average Number of Miles Driven per Address</w:t>
            </w:r>
          </w:p>
        </w:tc>
        <w:tc>
          <w:tcPr>
            <w:tcW w:w="0" w:type="auto"/>
          </w:tcPr>
          <w:p w14:paraId="067EA4E5" w14:textId="77777777" w:rsidR="00525DD3" w:rsidRPr="009E48F3" w:rsidRDefault="00525DD3" w:rsidP="00B85C57"/>
        </w:tc>
      </w:tr>
    </w:tbl>
    <w:p w14:paraId="2F3642B4" w14:textId="0C3F5DB8" w:rsidR="00525DD3" w:rsidRDefault="00525DD3" w:rsidP="00D72DF5">
      <w:pPr>
        <w:pStyle w:val="Level1"/>
      </w:pPr>
    </w:p>
    <w:p w14:paraId="07B9D6CD" w14:textId="77777777" w:rsidR="005E5A6F" w:rsidRDefault="005E5A6F" w:rsidP="005E5A6F">
      <w:pPr>
        <w:pStyle w:val="Level1"/>
        <w:numPr>
          <w:ilvl w:val="0"/>
          <w:numId w:val="17"/>
        </w:numPr>
      </w:pPr>
      <w:r>
        <w:t>Summary of the Update Leave Quality Control Operation?</w:t>
      </w:r>
    </w:p>
    <w:p w14:paraId="7F723BDA" w14:textId="076B102D" w:rsidR="005E5A6F" w:rsidRDefault="005E5A6F" w:rsidP="005E5A6F">
      <w:pPr>
        <w:pStyle w:val="Level1"/>
        <w:numPr>
          <w:ilvl w:val="1"/>
          <w:numId w:val="17"/>
        </w:numPr>
      </w:pPr>
      <w:r>
        <w:t>How many addresses and BCUs were selected for the QC operation? What percentage of addresses within the BCU were selected for the QC operation?</w:t>
      </w:r>
    </w:p>
    <w:p w14:paraId="31585096" w14:textId="39B8A150" w:rsidR="0087128F" w:rsidRDefault="0087128F" w:rsidP="0087128F">
      <w:pPr>
        <w:pStyle w:val="Level1"/>
        <w:ind w:left="1800"/>
      </w:pPr>
    </w:p>
    <w:p w14:paraId="7B113F38" w14:textId="70F5D69F" w:rsidR="0087128F" w:rsidRDefault="0087128F" w:rsidP="0087128F">
      <w:pPr>
        <w:pStyle w:val="Level1"/>
        <w:ind w:left="1800"/>
      </w:pPr>
      <w:r>
        <w:t>Source(s): SMaRCS</w:t>
      </w:r>
    </w:p>
    <w:p w14:paraId="3D6E8698" w14:textId="2F43D16E" w:rsidR="00243A73" w:rsidRDefault="00243A73" w:rsidP="00243A73">
      <w:pPr>
        <w:pStyle w:val="Level1"/>
        <w:ind w:left="0"/>
      </w:pPr>
    </w:p>
    <w:tbl>
      <w:tblPr>
        <w:tblStyle w:val="TableGrid"/>
        <w:tblW w:w="0" w:type="auto"/>
        <w:jc w:val="center"/>
        <w:tblLook w:val="04A0" w:firstRow="1" w:lastRow="0" w:firstColumn="1" w:lastColumn="0" w:noHBand="0" w:noVBand="1"/>
      </w:tblPr>
      <w:tblGrid>
        <w:gridCol w:w="2827"/>
        <w:gridCol w:w="222"/>
      </w:tblGrid>
      <w:tr w:rsidR="00243A73" w:rsidRPr="009E48F3" w14:paraId="3822171A" w14:textId="77777777" w:rsidTr="00243A73">
        <w:trPr>
          <w:jc w:val="center"/>
        </w:trPr>
        <w:tc>
          <w:tcPr>
            <w:tcW w:w="0" w:type="auto"/>
          </w:tcPr>
          <w:p w14:paraId="75300E40" w14:textId="77777777" w:rsidR="00243A73" w:rsidRPr="009E48F3" w:rsidRDefault="00243A73" w:rsidP="00B85C57">
            <w:r w:rsidRPr="009E48F3">
              <w:t>Total Number of BCUs</w:t>
            </w:r>
          </w:p>
        </w:tc>
        <w:tc>
          <w:tcPr>
            <w:tcW w:w="0" w:type="auto"/>
          </w:tcPr>
          <w:p w14:paraId="4F9F94F3" w14:textId="77777777" w:rsidR="00243A73" w:rsidRPr="009E48F3" w:rsidRDefault="00243A73" w:rsidP="00B85C57"/>
        </w:tc>
      </w:tr>
      <w:tr w:rsidR="00243A73" w:rsidRPr="009E48F3" w14:paraId="31877CBE" w14:textId="77777777" w:rsidTr="00243A73">
        <w:trPr>
          <w:jc w:val="center"/>
        </w:trPr>
        <w:tc>
          <w:tcPr>
            <w:tcW w:w="0" w:type="auto"/>
          </w:tcPr>
          <w:p w14:paraId="0EDD1EB5" w14:textId="77777777" w:rsidR="00243A73" w:rsidRPr="009E48F3" w:rsidRDefault="00243A73" w:rsidP="00B85C57">
            <w:r w:rsidRPr="009E48F3">
              <w:t>Total Number of BCUs Selected</w:t>
            </w:r>
          </w:p>
        </w:tc>
        <w:tc>
          <w:tcPr>
            <w:tcW w:w="0" w:type="auto"/>
          </w:tcPr>
          <w:p w14:paraId="53EFCC8F" w14:textId="77777777" w:rsidR="00243A73" w:rsidRPr="009E48F3" w:rsidRDefault="00243A73" w:rsidP="00B85C57"/>
        </w:tc>
      </w:tr>
      <w:tr w:rsidR="00243A73" w:rsidRPr="009E48F3" w14:paraId="158A5212" w14:textId="77777777" w:rsidTr="00243A73">
        <w:trPr>
          <w:jc w:val="center"/>
        </w:trPr>
        <w:tc>
          <w:tcPr>
            <w:tcW w:w="0" w:type="auto"/>
          </w:tcPr>
          <w:p w14:paraId="35C942FD" w14:textId="77777777" w:rsidR="00243A73" w:rsidRPr="009E48F3" w:rsidRDefault="00243A73" w:rsidP="00B85C57">
            <w:r w:rsidRPr="009E48F3">
              <w:t>Percentage of BCUs Selected</w:t>
            </w:r>
          </w:p>
        </w:tc>
        <w:tc>
          <w:tcPr>
            <w:tcW w:w="0" w:type="auto"/>
          </w:tcPr>
          <w:p w14:paraId="051BC612" w14:textId="77777777" w:rsidR="00243A73" w:rsidRPr="009E48F3" w:rsidRDefault="00243A73" w:rsidP="00B85C57"/>
        </w:tc>
      </w:tr>
    </w:tbl>
    <w:p w14:paraId="57C644E6" w14:textId="7866F11F" w:rsidR="00243A73" w:rsidRDefault="00243A73" w:rsidP="00243A73">
      <w:pPr>
        <w:pStyle w:val="Level1"/>
        <w:ind w:left="0"/>
      </w:pPr>
    </w:p>
    <w:tbl>
      <w:tblPr>
        <w:tblStyle w:val="TableGrid"/>
        <w:tblW w:w="0" w:type="auto"/>
        <w:jc w:val="center"/>
        <w:tblLook w:val="04A0" w:firstRow="1" w:lastRow="0" w:firstColumn="1" w:lastColumn="0" w:noHBand="0" w:noVBand="1"/>
      </w:tblPr>
      <w:tblGrid>
        <w:gridCol w:w="3160"/>
        <w:gridCol w:w="222"/>
      </w:tblGrid>
      <w:tr w:rsidR="00243A73" w:rsidRPr="009E48F3" w14:paraId="00E24B0A" w14:textId="77777777" w:rsidTr="00243A73">
        <w:trPr>
          <w:jc w:val="center"/>
        </w:trPr>
        <w:tc>
          <w:tcPr>
            <w:tcW w:w="0" w:type="auto"/>
          </w:tcPr>
          <w:p w14:paraId="172EEE38" w14:textId="77777777" w:rsidR="00243A73" w:rsidRPr="009E48F3" w:rsidRDefault="00243A73" w:rsidP="00B85C57">
            <w:r w:rsidRPr="009E48F3">
              <w:t>Total Number of Addresses Worked</w:t>
            </w:r>
          </w:p>
        </w:tc>
        <w:tc>
          <w:tcPr>
            <w:tcW w:w="0" w:type="auto"/>
          </w:tcPr>
          <w:p w14:paraId="7E759BAE" w14:textId="77777777" w:rsidR="00243A73" w:rsidRPr="009E48F3" w:rsidRDefault="00243A73" w:rsidP="00B85C57"/>
        </w:tc>
      </w:tr>
      <w:tr w:rsidR="00243A73" w:rsidRPr="009E48F3" w14:paraId="361EADCC" w14:textId="77777777" w:rsidTr="00243A73">
        <w:trPr>
          <w:jc w:val="center"/>
        </w:trPr>
        <w:tc>
          <w:tcPr>
            <w:tcW w:w="0" w:type="auto"/>
          </w:tcPr>
          <w:p w14:paraId="0465769C" w14:textId="77777777" w:rsidR="00243A73" w:rsidRPr="009E48F3" w:rsidRDefault="00243A73" w:rsidP="00B85C57">
            <w:r w:rsidRPr="009E48F3">
              <w:t>Total Number of Addresses Selected</w:t>
            </w:r>
          </w:p>
        </w:tc>
        <w:tc>
          <w:tcPr>
            <w:tcW w:w="0" w:type="auto"/>
          </w:tcPr>
          <w:p w14:paraId="4383E616" w14:textId="77777777" w:rsidR="00243A73" w:rsidRPr="009E48F3" w:rsidRDefault="00243A73" w:rsidP="00B85C57"/>
        </w:tc>
      </w:tr>
      <w:tr w:rsidR="00243A73" w:rsidRPr="009E48F3" w14:paraId="06962A85" w14:textId="77777777" w:rsidTr="00243A73">
        <w:trPr>
          <w:jc w:val="center"/>
        </w:trPr>
        <w:tc>
          <w:tcPr>
            <w:tcW w:w="0" w:type="auto"/>
          </w:tcPr>
          <w:p w14:paraId="51FE307E" w14:textId="77777777" w:rsidR="00243A73" w:rsidRPr="009E48F3" w:rsidRDefault="00243A73" w:rsidP="00B85C57">
            <w:r w:rsidRPr="009E48F3">
              <w:t>Percentage of Addresses Selected</w:t>
            </w:r>
          </w:p>
        </w:tc>
        <w:tc>
          <w:tcPr>
            <w:tcW w:w="0" w:type="auto"/>
          </w:tcPr>
          <w:p w14:paraId="1F973342" w14:textId="77777777" w:rsidR="00243A73" w:rsidRPr="009E48F3" w:rsidRDefault="00243A73" w:rsidP="00B85C57"/>
        </w:tc>
      </w:tr>
    </w:tbl>
    <w:p w14:paraId="0D443D49" w14:textId="77777777" w:rsidR="00243A73" w:rsidRDefault="00243A73" w:rsidP="00243A73">
      <w:pPr>
        <w:pStyle w:val="Level1"/>
        <w:ind w:left="0"/>
      </w:pPr>
    </w:p>
    <w:p w14:paraId="5C6F220A" w14:textId="582E5305" w:rsidR="005E5A6F" w:rsidRDefault="005E5A6F" w:rsidP="005E5A6F">
      <w:pPr>
        <w:pStyle w:val="Level1"/>
        <w:numPr>
          <w:ilvl w:val="1"/>
          <w:numId w:val="17"/>
        </w:numPr>
      </w:pPr>
      <w:r>
        <w:t>How many BCUs passed the QC operation? How many BCUs failed the QC operation?</w:t>
      </w:r>
    </w:p>
    <w:p w14:paraId="0433CDC6" w14:textId="7D15A7A4" w:rsidR="0087128F" w:rsidRDefault="0087128F" w:rsidP="0087128F">
      <w:pPr>
        <w:pStyle w:val="Level1"/>
        <w:ind w:left="1800"/>
      </w:pPr>
    </w:p>
    <w:p w14:paraId="3CC2DD83" w14:textId="77777777" w:rsidR="0087128F" w:rsidRDefault="0087128F" w:rsidP="0087128F">
      <w:pPr>
        <w:pStyle w:val="Level1"/>
        <w:ind w:left="1800"/>
      </w:pPr>
      <w:r>
        <w:t>Source(s): SMaRCS</w:t>
      </w:r>
    </w:p>
    <w:p w14:paraId="460929AF" w14:textId="77777777" w:rsidR="00460385" w:rsidRDefault="00460385" w:rsidP="00460385">
      <w:pPr>
        <w:pStyle w:val="Level1"/>
        <w:ind w:left="0"/>
      </w:pPr>
    </w:p>
    <w:tbl>
      <w:tblPr>
        <w:tblStyle w:val="TableGrid"/>
        <w:tblW w:w="0" w:type="auto"/>
        <w:jc w:val="center"/>
        <w:tblLook w:val="04A0" w:firstRow="1" w:lastRow="0" w:firstColumn="1" w:lastColumn="0" w:noHBand="0" w:noVBand="1"/>
      </w:tblPr>
      <w:tblGrid>
        <w:gridCol w:w="3221"/>
        <w:gridCol w:w="872"/>
        <w:gridCol w:w="816"/>
      </w:tblGrid>
      <w:tr w:rsidR="00460385" w:rsidRPr="009E48F3" w14:paraId="5025278B" w14:textId="77777777" w:rsidTr="00460385">
        <w:trPr>
          <w:jc w:val="center"/>
        </w:trPr>
        <w:tc>
          <w:tcPr>
            <w:tcW w:w="0" w:type="auto"/>
          </w:tcPr>
          <w:p w14:paraId="1A49ACFD" w14:textId="77777777" w:rsidR="00460385" w:rsidRPr="009E48F3" w:rsidRDefault="00460385" w:rsidP="00B85C57">
            <w:pPr>
              <w:jc w:val="center"/>
            </w:pPr>
            <w:r w:rsidRPr="009E48F3">
              <w:t>Outcome of BCUs that were Selected</w:t>
            </w:r>
          </w:p>
        </w:tc>
        <w:tc>
          <w:tcPr>
            <w:tcW w:w="0" w:type="auto"/>
          </w:tcPr>
          <w:p w14:paraId="177E1B7D" w14:textId="77777777" w:rsidR="00460385" w:rsidRPr="009E48F3" w:rsidRDefault="00460385" w:rsidP="00B85C57">
            <w:pPr>
              <w:jc w:val="center"/>
            </w:pPr>
            <w:r w:rsidRPr="009E48F3">
              <w:t>Number</w:t>
            </w:r>
          </w:p>
        </w:tc>
        <w:tc>
          <w:tcPr>
            <w:tcW w:w="0" w:type="auto"/>
          </w:tcPr>
          <w:p w14:paraId="5BF13904" w14:textId="77777777" w:rsidR="00460385" w:rsidRPr="009E48F3" w:rsidRDefault="00460385" w:rsidP="00B85C57">
            <w:pPr>
              <w:jc w:val="center"/>
            </w:pPr>
            <w:r w:rsidRPr="009E48F3">
              <w:t>Percent</w:t>
            </w:r>
          </w:p>
        </w:tc>
      </w:tr>
      <w:tr w:rsidR="00460385" w:rsidRPr="009E48F3" w14:paraId="7677F73C" w14:textId="77777777" w:rsidTr="00460385">
        <w:trPr>
          <w:jc w:val="center"/>
        </w:trPr>
        <w:tc>
          <w:tcPr>
            <w:tcW w:w="0" w:type="auto"/>
          </w:tcPr>
          <w:p w14:paraId="3C6AD836" w14:textId="77777777" w:rsidR="00460385" w:rsidRPr="009E48F3" w:rsidRDefault="00460385" w:rsidP="00B85C57">
            <w:r w:rsidRPr="009E48F3">
              <w:t>Pass</w:t>
            </w:r>
          </w:p>
        </w:tc>
        <w:tc>
          <w:tcPr>
            <w:tcW w:w="0" w:type="auto"/>
          </w:tcPr>
          <w:p w14:paraId="69F56BDA" w14:textId="77777777" w:rsidR="00460385" w:rsidRPr="009E48F3" w:rsidRDefault="00460385" w:rsidP="00B85C57"/>
        </w:tc>
        <w:tc>
          <w:tcPr>
            <w:tcW w:w="0" w:type="auto"/>
          </w:tcPr>
          <w:p w14:paraId="07377B0B" w14:textId="77777777" w:rsidR="00460385" w:rsidRPr="009E48F3" w:rsidRDefault="00460385" w:rsidP="00B85C57"/>
        </w:tc>
      </w:tr>
      <w:tr w:rsidR="00460385" w:rsidRPr="009E48F3" w14:paraId="52DD497C" w14:textId="77777777" w:rsidTr="00460385">
        <w:trPr>
          <w:jc w:val="center"/>
        </w:trPr>
        <w:tc>
          <w:tcPr>
            <w:tcW w:w="0" w:type="auto"/>
          </w:tcPr>
          <w:p w14:paraId="7354B95F" w14:textId="77777777" w:rsidR="00460385" w:rsidRPr="009E48F3" w:rsidRDefault="00460385" w:rsidP="00B85C57">
            <w:r w:rsidRPr="009E48F3">
              <w:t>Fail</w:t>
            </w:r>
          </w:p>
        </w:tc>
        <w:tc>
          <w:tcPr>
            <w:tcW w:w="0" w:type="auto"/>
          </w:tcPr>
          <w:p w14:paraId="14586607" w14:textId="77777777" w:rsidR="00460385" w:rsidRPr="009E48F3" w:rsidRDefault="00460385" w:rsidP="00B85C57"/>
        </w:tc>
        <w:tc>
          <w:tcPr>
            <w:tcW w:w="0" w:type="auto"/>
          </w:tcPr>
          <w:p w14:paraId="1E4EDF68" w14:textId="77777777" w:rsidR="00460385" w:rsidRPr="009E48F3" w:rsidRDefault="00460385" w:rsidP="00B85C57"/>
        </w:tc>
      </w:tr>
      <w:tr w:rsidR="00460385" w:rsidRPr="009E48F3" w14:paraId="34AEFDEE" w14:textId="77777777" w:rsidTr="00460385">
        <w:trPr>
          <w:jc w:val="center"/>
        </w:trPr>
        <w:tc>
          <w:tcPr>
            <w:tcW w:w="0" w:type="auto"/>
          </w:tcPr>
          <w:p w14:paraId="0E58F670" w14:textId="77777777" w:rsidR="00460385" w:rsidRPr="009E48F3" w:rsidRDefault="00460385" w:rsidP="00B85C57">
            <w:r w:rsidRPr="009E48F3">
              <w:t xml:space="preserve">Total </w:t>
            </w:r>
          </w:p>
        </w:tc>
        <w:tc>
          <w:tcPr>
            <w:tcW w:w="0" w:type="auto"/>
          </w:tcPr>
          <w:p w14:paraId="05F2D8BE" w14:textId="77777777" w:rsidR="00460385" w:rsidRPr="009E48F3" w:rsidRDefault="00460385" w:rsidP="00B85C57"/>
        </w:tc>
        <w:tc>
          <w:tcPr>
            <w:tcW w:w="0" w:type="auto"/>
          </w:tcPr>
          <w:p w14:paraId="5071B163" w14:textId="77777777" w:rsidR="00460385" w:rsidRPr="009E48F3" w:rsidRDefault="00460385" w:rsidP="00B85C57"/>
        </w:tc>
      </w:tr>
    </w:tbl>
    <w:p w14:paraId="0A600B83" w14:textId="7AFBA240" w:rsidR="00460385" w:rsidRDefault="00460385" w:rsidP="00460385">
      <w:pPr>
        <w:pStyle w:val="Level1"/>
        <w:ind w:left="0"/>
      </w:pPr>
    </w:p>
    <w:p w14:paraId="75FB1D8E" w14:textId="5435E30B" w:rsidR="00D72DF5" w:rsidRDefault="003A19D8" w:rsidP="005E5A6F">
      <w:pPr>
        <w:pStyle w:val="Level1"/>
        <w:numPr>
          <w:ilvl w:val="1"/>
          <w:numId w:val="17"/>
        </w:numPr>
      </w:pPr>
      <w:r>
        <w:t>What is the distribution of failed BCUs, by enumerator</w:t>
      </w:r>
      <w:r w:rsidR="005E5A6F">
        <w:t>?</w:t>
      </w:r>
    </w:p>
    <w:p w14:paraId="16B7D54A" w14:textId="0DFA1563" w:rsidR="0087128F" w:rsidRDefault="0087128F" w:rsidP="0087128F">
      <w:pPr>
        <w:pStyle w:val="Level1"/>
        <w:ind w:left="1800"/>
      </w:pPr>
    </w:p>
    <w:p w14:paraId="449E801B" w14:textId="77777777" w:rsidR="0087128F" w:rsidRDefault="0087128F" w:rsidP="0087128F">
      <w:pPr>
        <w:pStyle w:val="Level1"/>
        <w:ind w:left="1800"/>
      </w:pPr>
      <w:r>
        <w:t>Source(s): SMaRCS</w:t>
      </w:r>
    </w:p>
    <w:p w14:paraId="3A55C2C5" w14:textId="33FD11C2" w:rsidR="00460385" w:rsidRDefault="00460385" w:rsidP="00460385">
      <w:pPr>
        <w:pStyle w:val="Level1"/>
        <w:ind w:left="0"/>
      </w:pPr>
    </w:p>
    <w:tbl>
      <w:tblPr>
        <w:tblStyle w:val="TableGrid"/>
        <w:tblW w:w="0" w:type="auto"/>
        <w:jc w:val="center"/>
        <w:tblLook w:val="04A0" w:firstRow="1" w:lastRow="0" w:firstColumn="1" w:lastColumn="0" w:noHBand="0" w:noVBand="1"/>
      </w:tblPr>
      <w:tblGrid>
        <w:gridCol w:w="2177"/>
        <w:gridCol w:w="2160"/>
        <w:gridCol w:w="816"/>
      </w:tblGrid>
      <w:tr w:rsidR="003A19D8" w:rsidRPr="009E48F3" w14:paraId="5CDC0E50" w14:textId="22F2536E" w:rsidTr="00ED718C">
        <w:trPr>
          <w:jc w:val="center"/>
        </w:trPr>
        <w:tc>
          <w:tcPr>
            <w:tcW w:w="0" w:type="auto"/>
          </w:tcPr>
          <w:p w14:paraId="682294BF" w14:textId="5C894AB5" w:rsidR="003A19D8" w:rsidRPr="009E48F3" w:rsidRDefault="003A19D8" w:rsidP="00B85C57">
            <w:r>
              <w:t>Number of Failed BCUs</w:t>
            </w:r>
          </w:p>
        </w:tc>
        <w:tc>
          <w:tcPr>
            <w:tcW w:w="0" w:type="auto"/>
          </w:tcPr>
          <w:p w14:paraId="11B160D2" w14:textId="66AB67FF" w:rsidR="003A19D8" w:rsidRPr="009E48F3" w:rsidRDefault="003A19D8" w:rsidP="00B85C57">
            <w:r>
              <w:t>Number of Enumerators</w:t>
            </w:r>
          </w:p>
        </w:tc>
        <w:tc>
          <w:tcPr>
            <w:tcW w:w="0" w:type="auto"/>
          </w:tcPr>
          <w:p w14:paraId="457767BF" w14:textId="142AAE16" w:rsidR="003A19D8" w:rsidRPr="009E48F3" w:rsidRDefault="003A19D8" w:rsidP="00B85C57">
            <w:r>
              <w:t>Percent</w:t>
            </w:r>
          </w:p>
        </w:tc>
      </w:tr>
      <w:tr w:rsidR="003A19D8" w:rsidRPr="009E48F3" w14:paraId="3C1E5E5C" w14:textId="10D3DA7D" w:rsidTr="00ED718C">
        <w:trPr>
          <w:jc w:val="center"/>
        </w:trPr>
        <w:tc>
          <w:tcPr>
            <w:tcW w:w="0" w:type="auto"/>
          </w:tcPr>
          <w:p w14:paraId="0C60BC9C" w14:textId="0FA7428D" w:rsidR="003A19D8" w:rsidRPr="009E48F3" w:rsidRDefault="003A19D8" w:rsidP="00B85C57">
            <w:r>
              <w:t>0</w:t>
            </w:r>
          </w:p>
        </w:tc>
        <w:tc>
          <w:tcPr>
            <w:tcW w:w="0" w:type="auto"/>
          </w:tcPr>
          <w:p w14:paraId="763075A6" w14:textId="77777777" w:rsidR="003A19D8" w:rsidRPr="009E48F3" w:rsidRDefault="003A19D8" w:rsidP="00B85C57"/>
        </w:tc>
        <w:tc>
          <w:tcPr>
            <w:tcW w:w="0" w:type="auto"/>
          </w:tcPr>
          <w:p w14:paraId="2A71A78E" w14:textId="77777777" w:rsidR="003A19D8" w:rsidRPr="009E48F3" w:rsidRDefault="003A19D8" w:rsidP="00B85C57"/>
        </w:tc>
      </w:tr>
      <w:tr w:rsidR="003A19D8" w:rsidRPr="009E48F3" w14:paraId="62593D52" w14:textId="6535CAA0" w:rsidTr="00ED718C">
        <w:trPr>
          <w:jc w:val="center"/>
        </w:trPr>
        <w:tc>
          <w:tcPr>
            <w:tcW w:w="0" w:type="auto"/>
          </w:tcPr>
          <w:p w14:paraId="011DEB7B" w14:textId="78B32A44" w:rsidR="003A19D8" w:rsidRPr="009E48F3" w:rsidRDefault="003A19D8" w:rsidP="00B85C57">
            <w:r>
              <w:t>1</w:t>
            </w:r>
          </w:p>
        </w:tc>
        <w:tc>
          <w:tcPr>
            <w:tcW w:w="0" w:type="auto"/>
          </w:tcPr>
          <w:p w14:paraId="73DF8E0B" w14:textId="77777777" w:rsidR="003A19D8" w:rsidRPr="009E48F3" w:rsidRDefault="003A19D8" w:rsidP="00B85C57"/>
        </w:tc>
        <w:tc>
          <w:tcPr>
            <w:tcW w:w="0" w:type="auto"/>
          </w:tcPr>
          <w:p w14:paraId="5BAB465F" w14:textId="77777777" w:rsidR="003A19D8" w:rsidRPr="009E48F3" w:rsidRDefault="003A19D8" w:rsidP="00B85C57"/>
        </w:tc>
      </w:tr>
      <w:tr w:rsidR="003A19D8" w:rsidRPr="009E48F3" w14:paraId="02D0A6CE" w14:textId="54B79A14" w:rsidTr="00ED718C">
        <w:trPr>
          <w:jc w:val="center"/>
        </w:trPr>
        <w:tc>
          <w:tcPr>
            <w:tcW w:w="0" w:type="auto"/>
          </w:tcPr>
          <w:p w14:paraId="14926BCD" w14:textId="3DE2CBE6" w:rsidR="003A19D8" w:rsidRPr="009E48F3" w:rsidRDefault="003A19D8" w:rsidP="00B85C57">
            <w:r>
              <w:t>2</w:t>
            </w:r>
          </w:p>
        </w:tc>
        <w:tc>
          <w:tcPr>
            <w:tcW w:w="0" w:type="auto"/>
          </w:tcPr>
          <w:p w14:paraId="503E585C" w14:textId="77777777" w:rsidR="003A19D8" w:rsidRPr="009E48F3" w:rsidRDefault="003A19D8" w:rsidP="00B85C57"/>
        </w:tc>
        <w:tc>
          <w:tcPr>
            <w:tcW w:w="0" w:type="auto"/>
          </w:tcPr>
          <w:p w14:paraId="229EDCDD" w14:textId="77777777" w:rsidR="003A19D8" w:rsidRPr="009E48F3" w:rsidRDefault="003A19D8" w:rsidP="00B85C57"/>
        </w:tc>
      </w:tr>
      <w:tr w:rsidR="003A19D8" w:rsidRPr="009E48F3" w14:paraId="4A687FB6" w14:textId="77777777" w:rsidTr="00ED718C">
        <w:trPr>
          <w:jc w:val="center"/>
        </w:trPr>
        <w:tc>
          <w:tcPr>
            <w:tcW w:w="0" w:type="auto"/>
          </w:tcPr>
          <w:p w14:paraId="6D4062FC" w14:textId="0EF9D580" w:rsidR="003A19D8" w:rsidRDefault="003A19D8" w:rsidP="00B85C57">
            <w:r>
              <w:t>3</w:t>
            </w:r>
          </w:p>
        </w:tc>
        <w:tc>
          <w:tcPr>
            <w:tcW w:w="0" w:type="auto"/>
          </w:tcPr>
          <w:p w14:paraId="5A2246E5" w14:textId="77777777" w:rsidR="003A19D8" w:rsidRPr="009E48F3" w:rsidRDefault="003A19D8" w:rsidP="00B85C57"/>
        </w:tc>
        <w:tc>
          <w:tcPr>
            <w:tcW w:w="0" w:type="auto"/>
          </w:tcPr>
          <w:p w14:paraId="7006A803" w14:textId="77777777" w:rsidR="003A19D8" w:rsidRPr="009E48F3" w:rsidRDefault="003A19D8" w:rsidP="00B85C57"/>
        </w:tc>
      </w:tr>
      <w:tr w:rsidR="003A19D8" w:rsidRPr="009E48F3" w14:paraId="63CD1630" w14:textId="77777777" w:rsidTr="00ED718C">
        <w:trPr>
          <w:jc w:val="center"/>
        </w:trPr>
        <w:tc>
          <w:tcPr>
            <w:tcW w:w="0" w:type="auto"/>
          </w:tcPr>
          <w:p w14:paraId="28B31636" w14:textId="26D8033E" w:rsidR="003A19D8" w:rsidRDefault="003A19D8" w:rsidP="00B85C57">
            <w:r>
              <w:t>4</w:t>
            </w:r>
          </w:p>
        </w:tc>
        <w:tc>
          <w:tcPr>
            <w:tcW w:w="0" w:type="auto"/>
          </w:tcPr>
          <w:p w14:paraId="7967DB5F" w14:textId="77777777" w:rsidR="003A19D8" w:rsidRPr="009E48F3" w:rsidRDefault="003A19D8" w:rsidP="00B85C57"/>
        </w:tc>
        <w:tc>
          <w:tcPr>
            <w:tcW w:w="0" w:type="auto"/>
          </w:tcPr>
          <w:p w14:paraId="2057CFD6" w14:textId="77777777" w:rsidR="003A19D8" w:rsidRPr="009E48F3" w:rsidRDefault="003A19D8" w:rsidP="00B85C57"/>
        </w:tc>
      </w:tr>
      <w:tr w:rsidR="003A19D8" w:rsidRPr="009E48F3" w14:paraId="41D18E9E" w14:textId="77777777" w:rsidTr="00ED718C">
        <w:trPr>
          <w:jc w:val="center"/>
        </w:trPr>
        <w:tc>
          <w:tcPr>
            <w:tcW w:w="0" w:type="auto"/>
          </w:tcPr>
          <w:p w14:paraId="4F5CC5B1" w14:textId="5C729F8A" w:rsidR="003A19D8" w:rsidRDefault="003A19D8" w:rsidP="00B85C57">
            <w:r>
              <w:t>Total</w:t>
            </w:r>
          </w:p>
        </w:tc>
        <w:tc>
          <w:tcPr>
            <w:tcW w:w="0" w:type="auto"/>
          </w:tcPr>
          <w:p w14:paraId="3518E47A" w14:textId="77777777" w:rsidR="003A19D8" w:rsidRPr="009E48F3" w:rsidRDefault="003A19D8" w:rsidP="00B85C57"/>
        </w:tc>
        <w:tc>
          <w:tcPr>
            <w:tcW w:w="0" w:type="auto"/>
          </w:tcPr>
          <w:p w14:paraId="1701F99C" w14:textId="77777777" w:rsidR="003A19D8" w:rsidRPr="009E48F3" w:rsidRDefault="003A19D8" w:rsidP="00B85C57"/>
        </w:tc>
      </w:tr>
    </w:tbl>
    <w:p w14:paraId="0E9F1559" w14:textId="76A68C2C" w:rsidR="00460385" w:rsidRDefault="00460385" w:rsidP="00397015">
      <w:pPr>
        <w:pStyle w:val="Level1"/>
        <w:ind w:left="0"/>
        <w:jc w:val="center"/>
      </w:pPr>
    </w:p>
    <w:p w14:paraId="75C17714" w14:textId="77777777" w:rsidR="00B512E8" w:rsidRDefault="00B512E8" w:rsidP="0093764B">
      <w:pPr>
        <w:pStyle w:val="Level1"/>
        <w:ind w:left="360"/>
        <w:rPr>
          <w:u w:val="single"/>
        </w:rPr>
      </w:pPr>
    </w:p>
    <w:p w14:paraId="6E5C7C80" w14:textId="7F803D6D" w:rsidR="0093764B" w:rsidRDefault="0093764B" w:rsidP="0093764B">
      <w:pPr>
        <w:pStyle w:val="Level1"/>
        <w:ind w:left="360"/>
      </w:pPr>
      <w:r>
        <w:rPr>
          <w:u w:val="single"/>
        </w:rPr>
        <w:t>Data Requirements</w:t>
      </w:r>
    </w:p>
    <w:p w14:paraId="019331A7" w14:textId="32D64AB4" w:rsidR="0093764B" w:rsidRDefault="0093764B" w:rsidP="00460385">
      <w:pPr>
        <w:pStyle w:val="Level1"/>
        <w:ind w:left="0"/>
      </w:pPr>
    </w:p>
    <w:tbl>
      <w:tblPr>
        <w:tblStyle w:val="TableGrid"/>
        <w:tblW w:w="5000" w:type="pct"/>
        <w:tblLook w:val="04A0" w:firstRow="1" w:lastRow="0" w:firstColumn="1" w:lastColumn="0" w:noHBand="0" w:noVBand="1"/>
      </w:tblPr>
      <w:tblGrid>
        <w:gridCol w:w="3114"/>
        <w:gridCol w:w="4788"/>
        <w:gridCol w:w="1674"/>
      </w:tblGrid>
      <w:tr w:rsidR="0093764B" w:rsidRPr="009E7F62" w14:paraId="1B68282C" w14:textId="77777777" w:rsidTr="00EF6F53">
        <w:tc>
          <w:tcPr>
            <w:tcW w:w="1626" w:type="pct"/>
            <w:vAlign w:val="center"/>
          </w:tcPr>
          <w:p w14:paraId="36BD7053" w14:textId="77777777" w:rsidR="0093764B" w:rsidRPr="00397015" w:rsidRDefault="0093764B" w:rsidP="007E2886">
            <w:pPr>
              <w:pStyle w:val="Heading1newtext"/>
              <w:jc w:val="center"/>
              <w:rPr>
                <w:sz w:val="24"/>
                <w:szCs w:val="24"/>
              </w:rPr>
            </w:pPr>
            <w:r w:rsidRPr="00397015">
              <w:rPr>
                <w:sz w:val="24"/>
                <w:szCs w:val="24"/>
              </w:rPr>
              <w:t>Data Source</w:t>
            </w:r>
          </w:p>
        </w:tc>
        <w:tc>
          <w:tcPr>
            <w:tcW w:w="2500" w:type="pct"/>
            <w:vAlign w:val="center"/>
          </w:tcPr>
          <w:p w14:paraId="1C8AE636" w14:textId="77777777" w:rsidR="0093764B" w:rsidRPr="00397015" w:rsidRDefault="0093764B" w:rsidP="007E2886">
            <w:pPr>
              <w:pStyle w:val="Heading1newtext"/>
              <w:jc w:val="center"/>
              <w:rPr>
                <w:sz w:val="24"/>
                <w:szCs w:val="24"/>
              </w:rPr>
            </w:pPr>
            <w:r w:rsidRPr="00397015">
              <w:rPr>
                <w:sz w:val="24"/>
                <w:szCs w:val="24"/>
              </w:rPr>
              <w:t>Description</w:t>
            </w:r>
          </w:p>
        </w:tc>
        <w:tc>
          <w:tcPr>
            <w:tcW w:w="874" w:type="pct"/>
            <w:vAlign w:val="center"/>
          </w:tcPr>
          <w:p w14:paraId="17AE7917" w14:textId="77777777" w:rsidR="0093764B" w:rsidRPr="00397015" w:rsidRDefault="0093764B" w:rsidP="007E2886">
            <w:pPr>
              <w:pStyle w:val="Heading1newtext"/>
              <w:jc w:val="center"/>
              <w:rPr>
                <w:sz w:val="24"/>
                <w:szCs w:val="24"/>
              </w:rPr>
            </w:pPr>
            <w:r w:rsidRPr="00397015">
              <w:rPr>
                <w:sz w:val="24"/>
                <w:szCs w:val="24"/>
              </w:rPr>
              <w:t>Date of Availability</w:t>
            </w:r>
          </w:p>
        </w:tc>
      </w:tr>
      <w:tr w:rsidR="0093764B" w:rsidRPr="009E7F62" w14:paraId="3C13A946" w14:textId="77777777" w:rsidTr="00EF6F53">
        <w:tc>
          <w:tcPr>
            <w:tcW w:w="1626" w:type="pct"/>
            <w:vAlign w:val="center"/>
          </w:tcPr>
          <w:p w14:paraId="05D9D809" w14:textId="77777777" w:rsidR="0093764B" w:rsidRPr="00397015" w:rsidRDefault="0093764B" w:rsidP="007E2886">
            <w:pPr>
              <w:pStyle w:val="Heading1newtext"/>
              <w:rPr>
                <w:sz w:val="24"/>
                <w:szCs w:val="24"/>
              </w:rPr>
            </w:pPr>
            <w:r w:rsidRPr="00397015">
              <w:rPr>
                <w:sz w:val="24"/>
                <w:szCs w:val="24"/>
              </w:rPr>
              <w:t>Decennial Response File (DRF)</w:t>
            </w:r>
          </w:p>
        </w:tc>
        <w:tc>
          <w:tcPr>
            <w:tcW w:w="2500" w:type="pct"/>
            <w:vAlign w:val="center"/>
          </w:tcPr>
          <w:p w14:paraId="11417FA7" w14:textId="79542FC5" w:rsidR="0093764B" w:rsidRPr="00397015" w:rsidRDefault="0093764B" w:rsidP="00732209">
            <w:pPr>
              <w:pStyle w:val="Heading1newtext"/>
              <w:rPr>
                <w:sz w:val="24"/>
                <w:szCs w:val="24"/>
              </w:rPr>
            </w:pPr>
            <w:r w:rsidRPr="00397015">
              <w:rPr>
                <w:sz w:val="24"/>
                <w:szCs w:val="24"/>
              </w:rPr>
              <w:t>Response data used for postprocessing</w:t>
            </w:r>
            <w:r w:rsidR="00993578">
              <w:rPr>
                <w:sz w:val="24"/>
                <w:szCs w:val="24"/>
              </w:rPr>
              <w:t>.</w:t>
            </w:r>
          </w:p>
        </w:tc>
        <w:tc>
          <w:tcPr>
            <w:tcW w:w="874" w:type="pct"/>
            <w:vAlign w:val="center"/>
          </w:tcPr>
          <w:p w14:paraId="18CAEDDB" w14:textId="77777777" w:rsidR="0093764B" w:rsidRPr="00397015" w:rsidRDefault="0093764B" w:rsidP="007E2886">
            <w:pPr>
              <w:pStyle w:val="Heading1newtext"/>
              <w:jc w:val="center"/>
              <w:rPr>
                <w:sz w:val="24"/>
                <w:szCs w:val="24"/>
              </w:rPr>
            </w:pPr>
            <w:r w:rsidRPr="00397015">
              <w:rPr>
                <w:sz w:val="24"/>
                <w:szCs w:val="24"/>
              </w:rPr>
              <w:t>TBD</w:t>
            </w:r>
          </w:p>
        </w:tc>
      </w:tr>
      <w:tr w:rsidR="0093764B" w:rsidRPr="009E7F62" w14:paraId="10CC2466" w14:textId="77777777" w:rsidTr="00EF6F53">
        <w:tc>
          <w:tcPr>
            <w:tcW w:w="1626" w:type="pct"/>
            <w:vAlign w:val="center"/>
          </w:tcPr>
          <w:p w14:paraId="5951BD8B" w14:textId="77777777" w:rsidR="0093764B" w:rsidRPr="00397015" w:rsidRDefault="0093764B" w:rsidP="007E2886">
            <w:pPr>
              <w:pStyle w:val="Heading1newtext"/>
              <w:rPr>
                <w:sz w:val="24"/>
                <w:szCs w:val="24"/>
              </w:rPr>
            </w:pPr>
            <w:r w:rsidRPr="00397015">
              <w:rPr>
                <w:sz w:val="24"/>
                <w:szCs w:val="24"/>
              </w:rPr>
              <w:t>Decennial Applicant Personnel and Payroll System (DAPPS)</w:t>
            </w:r>
          </w:p>
        </w:tc>
        <w:tc>
          <w:tcPr>
            <w:tcW w:w="2500" w:type="pct"/>
            <w:vAlign w:val="center"/>
          </w:tcPr>
          <w:p w14:paraId="2FE1528A" w14:textId="7E8E3107" w:rsidR="0093764B" w:rsidRPr="00397015" w:rsidRDefault="0093764B" w:rsidP="00732209">
            <w:pPr>
              <w:pStyle w:val="Heading1newtext"/>
              <w:rPr>
                <w:sz w:val="24"/>
                <w:szCs w:val="24"/>
              </w:rPr>
            </w:pPr>
            <w:r w:rsidRPr="00397015">
              <w:rPr>
                <w:sz w:val="24"/>
                <w:szCs w:val="24"/>
              </w:rPr>
              <w:t>Payroll data related to operational costs</w:t>
            </w:r>
            <w:r w:rsidR="00993578">
              <w:rPr>
                <w:sz w:val="24"/>
                <w:szCs w:val="24"/>
              </w:rPr>
              <w:t>.</w:t>
            </w:r>
          </w:p>
        </w:tc>
        <w:tc>
          <w:tcPr>
            <w:tcW w:w="874" w:type="pct"/>
            <w:vAlign w:val="center"/>
          </w:tcPr>
          <w:p w14:paraId="72285830" w14:textId="77777777" w:rsidR="0093764B" w:rsidRPr="00397015" w:rsidRDefault="0093764B" w:rsidP="007E2886">
            <w:pPr>
              <w:pStyle w:val="Heading1newtext"/>
              <w:jc w:val="center"/>
              <w:rPr>
                <w:sz w:val="24"/>
                <w:szCs w:val="24"/>
              </w:rPr>
            </w:pPr>
            <w:r w:rsidRPr="00397015">
              <w:rPr>
                <w:sz w:val="24"/>
                <w:szCs w:val="24"/>
              </w:rPr>
              <w:t>TBD</w:t>
            </w:r>
          </w:p>
        </w:tc>
      </w:tr>
      <w:tr w:rsidR="0093764B" w:rsidRPr="009E7F62" w14:paraId="1594CCF8" w14:textId="77777777" w:rsidTr="00EF6F53">
        <w:tc>
          <w:tcPr>
            <w:tcW w:w="1626" w:type="pct"/>
            <w:vAlign w:val="center"/>
          </w:tcPr>
          <w:p w14:paraId="029D1362" w14:textId="77777777" w:rsidR="0093764B" w:rsidRPr="00397015" w:rsidRDefault="0093764B" w:rsidP="007E2886">
            <w:pPr>
              <w:pStyle w:val="Heading1newtext"/>
              <w:rPr>
                <w:sz w:val="24"/>
                <w:szCs w:val="24"/>
              </w:rPr>
            </w:pPr>
            <w:r w:rsidRPr="00397015">
              <w:rPr>
                <w:sz w:val="24"/>
                <w:szCs w:val="24"/>
              </w:rPr>
              <w:t>Universal Tracking System (UTS) reports</w:t>
            </w:r>
          </w:p>
        </w:tc>
        <w:tc>
          <w:tcPr>
            <w:tcW w:w="2500" w:type="pct"/>
            <w:vAlign w:val="center"/>
          </w:tcPr>
          <w:p w14:paraId="5EFD3E2A" w14:textId="2210C215" w:rsidR="0093764B" w:rsidRPr="00397015" w:rsidRDefault="0093764B" w:rsidP="00732209">
            <w:pPr>
              <w:pStyle w:val="Heading1newtext"/>
              <w:rPr>
                <w:sz w:val="24"/>
                <w:szCs w:val="24"/>
              </w:rPr>
            </w:pPr>
            <w:r w:rsidRPr="00397015">
              <w:rPr>
                <w:sz w:val="24"/>
                <w:szCs w:val="24"/>
              </w:rPr>
              <w:t>High-level reports used by managers to evaluate the operation</w:t>
            </w:r>
            <w:r w:rsidR="00993578">
              <w:rPr>
                <w:sz w:val="24"/>
                <w:szCs w:val="24"/>
              </w:rPr>
              <w:t>.</w:t>
            </w:r>
          </w:p>
        </w:tc>
        <w:tc>
          <w:tcPr>
            <w:tcW w:w="874" w:type="pct"/>
            <w:vAlign w:val="center"/>
          </w:tcPr>
          <w:p w14:paraId="3446A781" w14:textId="77777777" w:rsidR="0093764B" w:rsidRPr="00397015" w:rsidRDefault="0093764B" w:rsidP="007E2886">
            <w:pPr>
              <w:pStyle w:val="Heading1newtext"/>
              <w:jc w:val="center"/>
              <w:rPr>
                <w:sz w:val="24"/>
                <w:szCs w:val="24"/>
              </w:rPr>
            </w:pPr>
            <w:r w:rsidRPr="00397015">
              <w:rPr>
                <w:sz w:val="24"/>
                <w:szCs w:val="24"/>
              </w:rPr>
              <w:t>TBD</w:t>
            </w:r>
          </w:p>
        </w:tc>
      </w:tr>
      <w:tr w:rsidR="0093764B" w:rsidRPr="009E7F62" w14:paraId="2C2271EC" w14:textId="77777777" w:rsidTr="00EF6F53">
        <w:tc>
          <w:tcPr>
            <w:tcW w:w="1626" w:type="pct"/>
            <w:vAlign w:val="center"/>
          </w:tcPr>
          <w:p w14:paraId="0887F60D" w14:textId="77777777" w:rsidR="0093764B" w:rsidRPr="00397015" w:rsidRDefault="0093764B" w:rsidP="007E2886">
            <w:pPr>
              <w:pStyle w:val="Heading1newtext"/>
              <w:rPr>
                <w:sz w:val="24"/>
                <w:szCs w:val="24"/>
              </w:rPr>
            </w:pPr>
            <w:r w:rsidRPr="00397015">
              <w:rPr>
                <w:sz w:val="24"/>
                <w:szCs w:val="24"/>
              </w:rPr>
              <w:t>Listing and Mapping Application (LiMA) data and paradata</w:t>
            </w:r>
          </w:p>
        </w:tc>
        <w:tc>
          <w:tcPr>
            <w:tcW w:w="2500" w:type="pct"/>
            <w:vAlign w:val="center"/>
          </w:tcPr>
          <w:p w14:paraId="62F70DCA" w14:textId="6A49F440" w:rsidR="0093764B" w:rsidRPr="00397015" w:rsidRDefault="0093764B" w:rsidP="00732209">
            <w:pPr>
              <w:pStyle w:val="Heading1newtext"/>
              <w:rPr>
                <w:sz w:val="24"/>
                <w:szCs w:val="24"/>
              </w:rPr>
            </w:pPr>
            <w:r w:rsidRPr="00397015">
              <w:rPr>
                <w:sz w:val="24"/>
                <w:szCs w:val="24"/>
              </w:rPr>
              <w:t>All address update and feature information and other data not needed for response-processing purposes</w:t>
            </w:r>
            <w:r w:rsidR="00993578">
              <w:rPr>
                <w:sz w:val="24"/>
                <w:szCs w:val="24"/>
              </w:rPr>
              <w:t>.</w:t>
            </w:r>
          </w:p>
        </w:tc>
        <w:tc>
          <w:tcPr>
            <w:tcW w:w="874" w:type="pct"/>
            <w:vAlign w:val="center"/>
          </w:tcPr>
          <w:p w14:paraId="3AD8D9A5" w14:textId="77777777" w:rsidR="0093764B" w:rsidRPr="00397015" w:rsidRDefault="0093764B" w:rsidP="007E2886">
            <w:pPr>
              <w:pStyle w:val="Heading1newtext"/>
              <w:jc w:val="center"/>
              <w:rPr>
                <w:sz w:val="24"/>
                <w:szCs w:val="24"/>
              </w:rPr>
            </w:pPr>
            <w:r w:rsidRPr="00397015">
              <w:rPr>
                <w:sz w:val="24"/>
                <w:szCs w:val="24"/>
              </w:rPr>
              <w:t>TBD</w:t>
            </w:r>
          </w:p>
        </w:tc>
      </w:tr>
      <w:tr w:rsidR="0093764B" w:rsidRPr="009E7F62" w14:paraId="663AF4FF" w14:textId="77777777" w:rsidTr="00EF6F53">
        <w:tc>
          <w:tcPr>
            <w:tcW w:w="1626" w:type="pct"/>
            <w:vAlign w:val="center"/>
          </w:tcPr>
          <w:p w14:paraId="4079428D" w14:textId="77777777" w:rsidR="0093764B" w:rsidRPr="00397015" w:rsidRDefault="0093764B" w:rsidP="007E2886">
            <w:pPr>
              <w:pStyle w:val="Heading1newtext"/>
              <w:rPr>
                <w:sz w:val="24"/>
                <w:szCs w:val="24"/>
              </w:rPr>
            </w:pPr>
            <w:r w:rsidRPr="00397015">
              <w:rPr>
                <w:sz w:val="24"/>
                <w:szCs w:val="24"/>
              </w:rPr>
              <w:t>Master Address File Extract (MAFX)</w:t>
            </w:r>
          </w:p>
        </w:tc>
        <w:tc>
          <w:tcPr>
            <w:tcW w:w="2500" w:type="pct"/>
            <w:vAlign w:val="center"/>
          </w:tcPr>
          <w:p w14:paraId="06FAF092" w14:textId="4220E0E7" w:rsidR="0093764B" w:rsidRPr="00397015" w:rsidRDefault="0093764B" w:rsidP="00732209">
            <w:pPr>
              <w:pStyle w:val="Heading1newtext"/>
              <w:rPr>
                <w:sz w:val="24"/>
                <w:szCs w:val="24"/>
              </w:rPr>
            </w:pPr>
            <w:r w:rsidRPr="00397015">
              <w:rPr>
                <w:sz w:val="24"/>
                <w:szCs w:val="24"/>
              </w:rPr>
              <w:t>Address information and feature data about the addresses in the operation</w:t>
            </w:r>
            <w:r w:rsidR="00993578">
              <w:rPr>
                <w:sz w:val="24"/>
                <w:szCs w:val="24"/>
              </w:rPr>
              <w:t>.</w:t>
            </w:r>
          </w:p>
        </w:tc>
        <w:tc>
          <w:tcPr>
            <w:tcW w:w="874" w:type="pct"/>
            <w:vAlign w:val="center"/>
          </w:tcPr>
          <w:p w14:paraId="63EBC03E" w14:textId="77777777" w:rsidR="0093764B" w:rsidRPr="00397015" w:rsidRDefault="0093764B" w:rsidP="007E2886">
            <w:pPr>
              <w:pStyle w:val="Heading1newtext"/>
              <w:jc w:val="center"/>
              <w:rPr>
                <w:sz w:val="24"/>
                <w:szCs w:val="24"/>
              </w:rPr>
            </w:pPr>
            <w:r w:rsidRPr="00397015">
              <w:rPr>
                <w:sz w:val="24"/>
                <w:szCs w:val="24"/>
              </w:rPr>
              <w:t>TBD</w:t>
            </w:r>
          </w:p>
        </w:tc>
      </w:tr>
      <w:tr w:rsidR="0093764B" w:rsidRPr="009E7F62" w14:paraId="79E7CD68" w14:textId="77777777" w:rsidTr="00EF6F53">
        <w:tc>
          <w:tcPr>
            <w:tcW w:w="1626" w:type="pct"/>
            <w:vAlign w:val="center"/>
          </w:tcPr>
          <w:p w14:paraId="7ED5B8BE" w14:textId="77777777" w:rsidR="0093764B" w:rsidRPr="00397015" w:rsidRDefault="0093764B" w:rsidP="007E2886">
            <w:pPr>
              <w:pStyle w:val="Heading1newtext"/>
              <w:rPr>
                <w:sz w:val="24"/>
                <w:szCs w:val="24"/>
              </w:rPr>
            </w:pPr>
            <w:r w:rsidRPr="00397015">
              <w:rPr>
                <w:sz w:val="24"/>
                <w:szCs w:val="24"/>
              </w:rPr>
              <w:t>Address Update File</w:t>
            </w:r>
          </w:p>
        </w:tc>
        <w:tc>
          <w:tcPr>
            <w:tcW w:w="2500" w:type="pct"/>
            <w:vAlign w:val="center"/>
          </w:tcPr>
          <w:p w14:paraId="681D569E" w14:textId="49AD2CD4" w:rsidR="0093764B" w:rsidRPr="00397015" w:rsidRDefault="0093764B" w:rsidP="00732209">
            <w:pPr>
              <w:pStyle w:val="Heading1newtext"/>
              <w:rPr>
                <w:sz w:val="24"/>
                <w:szCs w:val="24"/>
              </w:rPr>
            </w:pPr>
            <w:r w:rsidRPr="00397015">
              <w:rPr>
                <w:sz w:val="24"/>
                <w:szCs w:val="24"/>
              </w:rPr>
              <w:t>Address information and field action codes</w:t>
            </w:r>
            <w:r w:rsidR="00993578">
              <w:rPr>
                <w:sz w:val="24"/>
                <w:szCs w:val="24"/>
              </w:rPr>
              <w:t>.</w:t>
            </w:r>
          </w:p>
        </w:tc>
        <w:tc>
          <w:tcPr>
            <w:tcW w:w="874" w:type="pct"/>
            <w:vAlign w:val="center"/>
          </w:tcPr>
          <w:p w14:paraId="4890E681" w14:textId="77777777" w:rsidR="0093764B" w:rsidRPr="00397015" w:rsidRDefault="0093764B" w:rsidP="007E2886">
            <w:pPr>
              <w:pStyle w:val="Heading1newtext"/>
              <w:jc w:val="center"/>
              <w:rPr>
                <w:sz w:val="24"/>
                <w:szCs w:val="24"/>
              </w:rPr>
            </w:pPr>
            <w:r w:rsidRPr="00397015">
              <w:rPr>
                <w:sz w:val="24"/>
                <w:szCs w:val="24"/>
              </w:rPr>
              <w:t>TBD</w:t>
            </w:r>
          </w:p>
        </w:tc>
      </w:tr>
      <w:tr w:rsidR="0093764B" w:rsidRPr="009E7F62" w14:paraId="6853CED4" w14:textId="77777777" w:rsidTr="00EF6F53">
        <w:tc>
          <w:tcPr>
            <w:tcW w:w="1626" w:type="pct"/>
            <w:vAlign w:val="center"/>
          </w:tcPr>
          <w:p w14:paraId="4CC01A39" w14:textId="77777777" w:rsidR="0093764B" w:rsidRPr="00397015" w:rsidRDefault="0093764B" w:rsidP="007E2886">
            <w:pPr>
              <w:pStyle w:val="Heading1newtext"/>
              <w:rPr>
                <w:sz w:val="24"/>
                <w:szCs w:val="24"/>
              </w:rPr>
            </w:pPr>
            <w:r w:rsidRPr="00397015">
              <w:rPr>
                <w:sz w:val="24"/>
                <w:szCs w:val="24"/>
              </w:rPr>
              <w:t>Sampling, Matching, Review and Coding System (SMaRCS)</w:t>
            </w:r>
          </w:p>
        </w:tc>
        <w:tc>
          <w:tcPr>
            <w:tcW w:w="2500" w:type="pct"/>
            <w:vAlign w:val="center"/>
          </w:tcPr>
          <w:p w14:paraId="00BAD7E6" w14:textId="60AFD79B" w:rsidR="0093764B" w:rsidRPr="00397015" w:rsidRDefault="0093764B" w:rsidP="00732209">
            <w:pPr>
              <w:pStyle w:val="Heading1newtext"/>
              <w:rPr>
                <w:sz w:val="24"/>
                <w:szCs w:val="24"/>
              </w:rPr>
            </w:pPr>
            <w:r w:rsidRPr="00397015">
              <w:rPr>
                <w:sz w:val="24"/>
                <w:szCs w:val="24"/>
              </w:rPr>
              <w:t>All reinterview data and paradata</w:t>
            </w:r>
            <w:r w:rsidR="00993578">
              <w:rPr>
                <w:sz w:val="24"/>
                <w:szCs w:val="24"/>
              </w:rPr>
              <w:t>.</w:t>
            </w:r>
          </w:p>
        </w:tc>
        <w:tc>
          <w:tcPr>
            <w:tcW w:w="874" w:type="pct"/>
            <w:vAlign w:val="center"/>
          </w:tcPr>
          <w:p w14:paraId="1AF94835" w14:textId="77777777" w:rsidR="0093764B" w:rsidRPr="00397015" w:rsidRDefault="0093764B" w:rsidP="007E2886">
            <w:pPr>
              <w:pStyle w:val="Heading1newtext"/>
              <w:jc w:val="center"/>
              <w:rPr>
                <w:sz w:val="24"/>
                <w:szCs w:val="24"/>
              </w:rPr>
            </w:pPr>
            <w:r w:rsidRPr="00397015">
              <w:rPr>
                <w:sz w:val="24"/>
                <w:szCs w:val="24"/>
              </w:rPr>
              <w:t>TBD</w:t>
            </w:r>
          </w:p>
        </w:tc>
      </w:tr>
      <w:tr w:rsidR="0093764B" w:rsidRPr="009E7F62" w14:paraId="3DB420E1" w14:textId="77777777" w:rsidTr="00EF6F53">
        <w:tc>
          <w:tcPr>
            <w:tcW w:w="1626" w:type="pct"/>
            <w:vAlign w:val="center"/>
          </w:tcPr>
          <w:p w14:paraId="72327B7C" w14:textId="77777777" w:rsidR="0093764B" w:rsidRPr="00397015" w:rsidRDefault="0093764B" w:rsidP="007E2886">
            <w:pPr>
              <w:pStyle w:val="Heading1newtext"/>
              <w:rPr>
                <w:sz w:val="24"/>
                <w:szCs w:val="24"/>
              </w:rPr>
            </w:pPr>
            <w:r w:rsidRPr="00397015">
              <w:rPr>
                <w:sz w:val="24"/>
                <w:szCs w:val="24"/>
              </w:rPr>
              <w:t>Enumerator and supervisor debriefing reports</w:t>
            </w:r>
          </w:p>
        </w:tc>
        <w:tc>
          <w:tcPr>
            <w:tcW w:w="2500" w:type="pct"/>
            <w:vAlign w:val="center"/>
          </w:tcPr>
          <w:p w14:paraId="15B82BC0" w14:textId="73287E8D" w:rsidR="0093764B" w:rsidRPr="00397015" w:rsidRDefault="0093764B" w:rsidP="00732209">
            <w:pPr>
              <w:pStyle w:val="Heading1newtext"/>
              <w:rPr>
                <w:sz w:val="24"/>
                <w:szCs w:val="24"/>
              </w:rPr>
            </w:pPr>
            <w:r w:rsidRPr="00397015">
              <w:rPr>
                <w:sz w:val="24"/>
                <w:szCs w:val="24"/>
              </w:rPr>
              <w:t>Feedback from enumerators and supervisors about various aspects of the operation</w:t>
            </w:r>
            <w:r w:rsidR="00993578">
              <w:rPr>
                <w:sz w:val="24"/>
                <w:szCs w:val="24"/>
              </w:rPr>
              <w:t>.</w:t>
            </w:r>
          </w:p>
        </w:tc>
        <w:tc>
          <w:tcPr>
            <w:tcW w:w="874" w:type="pct"/>
            <w:vAlign w:val="center"/>
          </w:tcPr>
          <w:p w14:paraId="55732736" w14:textId="77777777" w:rsidR="0093764B" w:rsidRPr="00397015" w:rsidRDefault="0093764B" w:rsidP="007E2886">
            <w:pPr>
              <w:pStyle w:val="Heading1newtext"/>
              <w:jc w:val="center"/>
              <w:rPr>
                <w:sz w:val="24"/>
                <w:szCs w:val="24"/>
              </w:rPr>
            </w:pPr>
            <w:r w:rsidRPr="00397015">
              <w:rPr>
                <w:sz w:val="24"/>
                <w:szCs w:val="24"/>
              </w:rPr>
              <w:t>TBD</w:t>
            </w:r>
          </w:p>
        </w:tc>
      </w:tr>
      <w:tr w:rsidR="0093764B" w:rsidRPr="009E7F62" w14:paraId="40043FFD" w14:textId="77777777" w:rsidTr="00EF6F53">
        <w:tc>
          <w:tcPr>
            <w:tcW w:w="1626" w:type="pct"/>
            <w:vAlign w:val="center"/>
          </w:tcPr>
          <w:p w14:paraId="425E1E8C" w14:textId="77777777" w:rsidR="0093764B" w:rsidRPr="00397015" w:rsidRDefault="0093764B" w:rsidP="007E2886">
            <w:pPr>
              <w:pStyle w:val="Heading1newtext"/>
              <w:rPr>
                <w:sz w:val="24"/>
                <w:szCs w:val="24"/>
              </w:rPr>
            </w:pPr>
            <w:r w:rsidRPr="00397015">
              <w:rPr>
                <w:sz w:val="24"/>
                <w:szCs w:val="24"/>
              </w:rPr>
              <w:t>Observation reports</w:t>
            </w:r>
          </w:p>
        </w:tc>
        <w:tc>
          <w:tcPr>
            <w:tcW w:w="2500" w:type="pct"/>
            <w:vAlign w:val="center"/>
          </w:tcPr>
          <w:p w14:paraId="2FC6AD4A" w14:textId="523B86C7" w:rsidR="0093764B" w:rsidRPr="00397015" w:rsidRDefault="0093764B" w:rsidP="00732209">
            <w:pPr>
              <w:pStyle w:val="Heading1newtext"/>
              <w:rPr>
                <w:sz w:val="24"/>
                <w:szCs w:val="24"/>
              </w:rPr>
            </w:pPr>
            <w:r w:rsidRPr="00397015">
              <w:rPr>
                <w:sz w:val="24"/>
                <w:szCs w:val="24"/>
              </w:rPr>
              <w:t>Reports created after shadowing enumerators in the field</w:t>
            </w:r>
            <w:r w:rsidR="00993578">
              <w:rPr>
                <w:sz w:val="24"/>
                <w:szCs w:val="24"/>
              </w:rPr>
              <w:t>.</w:t>
            </w:r>
          </w:p>
        </w:tc>
        <w:tc>
          <w:tcPr>
            <w:tcW w:w="874" w:type="pct"/>
            <w:vAlign w:val="center"/>
          </w:tcPr>
          <w:p w14:paraId="73F2ADD8" w14:textId="77777777" w:rsidR="0093764B" w:rsidRPr="00397015" w:rsidRDefault="0093764B" w:rsidP="007E2886">
            <w:pPr>
              <w:pStyle w:val="Heading1newtext"/>
              <w:jc w:val="center"/>
              <w:rPr>
                <w:sz w:val="24"/>
                <w:szCs w:val="24"/>
              </w:rPr>
            </w:pPr>
            <w:r w:rsidRPr="00397015">
              <w:rPr>
                <w:sz w:val="24"/>
                <w:szCs w:val="24"/>
              </w:rPr>
              <w:t>TBD</w:t>
            </w:r>
          </w:p>
        </w:tc>
      </w:tr>
      <w:tr w:rsidR="0093764B" w:rsidRPr="009E7F62" w14:paraId="6807B84C" w14:textId="77777777" w:rsidTr="00EF6F53">
        <w:tc>
          <w:tcPr>
            <w:tcW w:w="1626" w:type="pct"/>
            <w:vAlign w:val="center"/>
          </w:tcPr>
          <w:p w14:paraId="7E17A4F3" w14:textId="77777777" w:rsidR="0093764B" w:rsidRPr="00397015" w:rsidRDefault="0093764B" w:rsidP="007E2886">
            <w:pPr>
              <w:pStyle w:val="Heading1newtext"/>
              <w:rPr>
                <w:sz w:val="24"/>
                <w:szCs w:val="24"/>
              </w:rPr>
            </w:pPr>
            <w:r w:rsidRPr="00397015">
              <w:rPr>
                <w:sz w:val="24"/>
                <w:szCs w:val="24"/>
              </w:rPr>
              <w:t>Field Staff Data</w:t>
            </w:r>
          </w:p>
        </w:tc>
        <w:tc>
          <w:tcPr>
            <w:tcW w:w="2500" w:type="pct"/>
            <w:vAlign w:val="center"/>
          </w:tcPr>
          <w:p w14:paraId="6C1FE886" w14:textId="27C9290B" w:rsidR="0093764B" w:rsidRPr="00397015" w:rsidRDefault="0093764B" w:rsidP="00732209">
            <w:pPr>
              <w:pStyle w:val="Heading1newtext"/>
              <w:rPr>
                <w:sz w:val="24"/>
                <w:szCs w:val="24"/>
              </w:rPr>
            </w:pPr>
            <w:r w:rsidRPr="00397015">
              <w:rPr>
                <w:sz w:val="24"/>
                <w:szCs w:val="24"/>
              </w:rPr>
              <w:t>Data that links enumerators to supervisors</w:t>
            </w:r>
            <w:r w:rsidR="00993578">
              <w:rPr>
                <w:sz w:val="24"/>
                <w:szCs w:val="24"/>
              </w:rPr>
              <w:t>.</w:t>
            </w:r>
          </w:p>
        </w:tc>
        <w:tc>
          <w:tcPr>
            <w:tcW w:w="874" w:type="pct"/>
            <w:vAlign w:val="center"/>
          </w:tcPr>
          <w:p w14:paraId="1F284C66" w14:textId="77777777" w:rsidR="0093764B" w:rsidRPr="00397015" w:rsidRDefault="0093764B" w:rsidP="007E2886">
            <w:pPr>
              <w:pStyle w:val="Heading1newtext"/>
              <w:jc w:val="center"/>
              <w:rPr>
                <w:sz w:val="24"/>
                <w:szCs w:val="24"/>
              </w:rPr>
            </w:pPr>
            <w:r w:rsidRPr="00397015">
              <w:rPr>
                <w:sz w:val="24"/>
                <w:szCs w:val="24"/>
              </w:rPr>
              <w:t>TBD</w:t>
            </w:r>
          </w:p>
        </w:tc>
      </w:tr>
    </w:tbl>
    <w:p w14:paraId="036A9E2A" w14:textId="77777777" w:rsidR="0093764B" w:rsidRDefault="0093764B" w:rsidP="00460385">
      <w:pPr>
        <w:pStyle w:val="Level1"/>
        <w:ind w:left="0"/>
      </w:pPr>
    </w:p>
    <w:p w14:paraId="52B22A18" w14:textId="10944525" w:rsidR="00FC0BAA" w:rsidRPr="00A2106D" w:rsidRDefault="00FC0BAA" w:rsidP="009912A1">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b/>
          <w:sz w:val="24"/>
          <w:szCs w:val="24"/>
        </w:rPr>
      </w:pPr>
      <w:bookmarkStart w:id="7" w:name="_Toc489868823"/>
      <w:r w:rsidRPr="00A2106D">
        <w:rPr>
          <w:b/>
          <w:sz w:val="24"/>
          <w:szCs w:val="24"/>
        </w:rPr>
        <w:t>Risks/Limitations</w:t>
      </w:r>
      <w:bookmarkEnd w:id="7"/>
    </w:p>
    <w:p w14:paraId="52B22A19" w14:textId="77777777" w:rsidR="00FC0BAA" w:rsidRDefault="00FC0BAA" w:rsidP="7F58D199">
      <w:pPr>
        <w:pStyle w:val="BodyTextIndent2"/>
        <w:tabs>
          <w:tab w:val="clear" w:pos="720"/>
          <w:tab w:val="left" w:pos="540"/>
        </w:tabs>
        <w:ind w:left="540" w:hanging="540"/>
      </w:pPr>
    </w:p>
    <w:p w14:paraId="2A3F846E" w14:textId="351935EE" w:rsidR="00121C50" w:rsidRDefault="00121C50" w:rsidP="7F58D199">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r>
        <w:rPr>
          <w:sz w:val="24"/>
          <w:szCs w:val="24"/>
          <w:u w:val="single"/>
        </w:rPr>
        <w:t>Risks</w:t>
      </w:r>
    </w:p>
    <w:p w14:paraId="2EEB702F" w14:textId="78BCCA56" w:rsidR="00121C50" w:rsidRPr="00121C50" w:rsidRDefault="00121C50" w:rsidP="00121C50">
      <w:pPr>
        <w:pStyle w:val="ListParagraph"/>
        <w:numPr>
          <w:ilvl w:val="0"/>
          <w:numId w:val="19"/>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21C50">
        <w:rPr>
          <w:sz w:val="24"/>
          <w:szCs w:val="24"/>
        </w:rPr>
        <w:t>Limited resources are in place to design and develop the necessary systems and instrument(s) to conduct QC in the field for UL. If priorities are not set appropriately for QC design and development, then a statistically sound QC program for the 2018 End-to-End Census Test may not be implemented and an outgoing level of quality for data cannot be ensured for UL.</w:t>
      </w:r>
    </w:p>
    <w:p w14:paraId="2298E378" w14:textId="77777777" w:rsidR="00121C50" w:rsidRPr="00121C50" w:rsidRDefault="00121C50" w:rsidP="00121C50">
      <w:pPr>
        <w:pStyle w:val="Heading2newtext"/>
        <w:numPr>
          <w:ilvl w:val="0"/>
          <w:numId w:val="19"/>
        </w:numPr>
        <w:rPr>
          <w:sz w:val="24"/>
          <w:szCs w:val="24"/>
        </w:rPr>
      </w:pPr>
      <w:r w:rsidRPr="00121C50">
        <w:rPr>
          <w:sz w:val="24"/>
          <w:szCs w:val="24"/>
        </w:rPr>
        <w:t>Natural disasters in the form of hurricanes, floods, epidemics, etc., are uncontrolled events that could affect the willingness and ability of the population in non-UL type of enumeration areas (TEAs) to participate in the 2018 End-to-End Census Test. If a natural disaster occurs in a non-UL TEA at or around the time of the 2018 End-to-End Census Test, and the decision is made to redesignate the area as a UL TEA (transferring the workload to the UL operation), then UL will need the ability to be expanded in time to provide full coverage of the impacted geographic area.</w:t>
      </w:r>
    </w:p>
    <w:p w14:paraId="5E5B252B" w14:textId="77777777" w:rsidR="00121C50" w:rsidRPr="00121C50" w:rsidRDefault="00121C50" w:rsidP="00121C50">
      <w:pPr>
        <w:pStyle w:val="Heading2newtext"/>
        <w:numPr>
          <w:ilvl w:val="0"/>
          <w:numId w:val="19"/>
        </w:numPr>
        <w:rPr>
          <w:sz w:val="24"/>
          <w:szCs w:val="24"/>
        </w:rPr>
      </w:pPr>
      <w:r w:rsidRPr="00121C50">
        <w:rPr>
          <w:sz w:val="24"/>
          <w:szCs w:val="24"/>
        </w:rPr>
        <w:t>The cost of the UL operation can be greatly impacted by the prevailing economic conditions at the time of the 2018 End-to-End Census Test. If the economic conditions are relatively strong at the time of the 2018 End-to-End Census Test, then the costs to recruit and hire qualified employees may increase.</w:t>
      </w:r>
    </w:p>
    <w:p w14:paraId="69ADD3C3" w14:textId="185B89D9" w:rsidR="00121C50" w:rsidRPr="00121C50" w:rsidRDefault="00121C50" w:rsidP="00121C50">
      <w:pPr>
        <w:pStyle w:val="Heading2newtext"/>
        <w:numPr>
          <w:ilvl w:val="0"/>
          <w:numId w:val="19"/>
        </w:numPr>
        <w:rPr>
          <w:sz w:val="24"/>
          <w:szCs w:val="24"/>
        </w:rPr>
      </w:pPr>
      <w:r w:rsidRPr="00121C50">
        <w:rPr>
          <w:sz w:val="24"/>
          <w:szCs w:val="24"/>
        </w:rPr>
        <w:t xml:space="preserve">Enumerator hiring is estimated to be a 60-day process. If, </w:t>
      </w:r>
      <w:r w:rsidR="00B761AB">
        <w:rPr>
          <w:sz w:val="24"/>
          <w:szCs w:val="24"/>
        </w:rPr>
        <w:t>because of</w:t>
      </w:r>
      <w:r w:rsidRPr="00121C50">
        <w:rPr>
          <w:sz w:val="24"/>
          <w:szCs w:val="24"/>
        </w:rPr>
        <w:t xml:space="preserve"> unanticipated attrition, or other factors, the UL operation needs to hire more enumerators than projected, then the time required for hiring would adversely affect UL’s ability to complete the operation on time, and there may be a need to recruit, and get clearance for, more enumerators than are initially hired.</w:t>
      </w:r>
    </w:p>
    <w:p w14:paraId="7DAB43A5" w14:textId="154FFFFA" w:rsidR="00121C50" w:rsidRDefault="00121C50" w:rsidP="00121C50">
      <w:pPr>
        <w:pStyle w:val="ListParagraph"/>
        <w:numPr>
          <w:ilvl w:val="0"/>
          <w:numId w:val="19"/>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21C50">
        <w:rPr>
          <w:sz w:val="24"/>
          <w:szCs w:val="24"/>
        </w:rPr>
        <w:t>If any aspects of the UL operation currently planned for the 2018 End-to-End Census Test are descoped, then the results from the 2018 End-to-End Census Test may not accurately model the performance of the UL operation for the 2020 Census</w:t>
      </w:r>
      <w:r>
        <w:rPr>
          <w:sz w:val="24"/>
          <w:szCs w:val="24"/>
        </w:rPr>
        <w:t>.</w:t>
      </w:r>
    </w:p>
    <w:p w14:paraId="76CF031C" w14:textId="3CCDE6B7" w:rsidR="007E3B7E" w:rsidRDefault="007E3B7E" w:rsidP="007E3B7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218DCA3" w14:textId="2FB459B3" w:rsidR="007E3B7E" w:rsidRDefault="007E3B7E" w:rsidP="007E3B7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sz w:val="24"/>
          <w:szCs w:val="24"/>
        </w:rPr>
        <w:tab/>
      </w:r>
      <w:r>
        <w:rPr>
          <w:sz w:val="24"/>
          <w:szCs w:val="24"/>
          <w:u w:val="single"/>
        </w:rPr>
        <w:t>Limitations</w:t>
      </w:r>
    </w:p>
    <w:p w14:paraId="7EF18B4E" w14:textId="77777777" w:rsidR="007E3B7E" w:rsidRDefault="007E3B7E" w:rsidP="007E3B7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E1F115" w14:textId="3AAFA99B" w:rsidR="007E3B7E" w:rsidRPr="007E3B7E" w:rsidRDefault="007E3B7E" w:rsidP="007E3B7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7E3B7E">
        <w:rPr>
          <w:sz w:val="24"/>
          <w:szCs w:val="24"/>
        </w:rPr>
        <w:t>The 2018 End-to-End Census Test Update Leave operation will take place in particular local areas. The results cannot be generalized to the entire nation</w:t>
      </w:r>
      <w:r>
        <w:rPr>
          <w:sz w:val="24"/>
          <w:szCs w:val="24"/>
        </w:rPr>
        <w:t>.</w:t>
      </w:r>
    </w:p>
    <w:p w14:paraId="73122505" w14:textId="77777777" w:rsidR="007E3B7E" w:rsidRPr="007E3B7E" w:rsidRDefault="007E3B7E" w:rsidP="007E3B7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B22A1D" w14:textId="77777777" w:rsidR="008640BD" w:rsidRPr="00A2106D" w:rsidRDefault="00777383" w:rsidP="009912A1">
      <w:pPr>
        <w:pStyle w:val="ListParagraph"/>
        <w:numPr>
          <w:ilvl w:val="0"/>
          <w:numId w:val="5"/>
        </w:numPr>
        <w:tabs>
          <w:tab w:val="left" w:pos="-1080"/>
          <w:tab w:val="left" w:pos="-720"/>
          <w:tab w:val="left" w:pos="0"/>
          <w:tab w:val="left" w:pos="36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b/>
          <w:sz w:val="24"/>
          <w:szCs w:val="24"/>
        </w:rPr>
      </w:pPr>
      <w:bookmarkStart w:id="8" w:name="_Toc489868824"/>
      <w:r w:rsidRPr="00A2106D">
        <w:rPr>
          <w:b/>
          <w:sz w:val="24"/>
          <w:szCs w:val="24"/>
        </w:rPr>
        <w:t>Measures of Success</w:t>
      </w:r>
      <w:bookmarkEnd w:id="8"/>
    </w:p>
    <w:p w14:paraId="52B22A1E" w14:textId="77777777" w:rsidR="008640BD" w:rsidRDefault="008640BD" w:rsidP="7F58D199">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EDBE1DA" w14:textId="1D5E604F" w:rsidR="00885158" w:rsidRPr="005A0C56" w:rsidRDefault="00885158" w:rsidP="00885158">
      <w:pPr>
        <w:autoSpaceDE/>
        <w:autoSpaceDN/>
        <w:adjustRightInd/>
        <w:ind w:left="360"/>
        <w:rPr>
          <w:sz w:val="24"/>
          <w:szCs w:val="24"/>
        </w:rPr>
      </w:pPr>
      <w:r w:rsidRPr="005A0C56">
        <w:rPr>
          <w:sz w:val="24"/>
          <w:szCs w:val="24"/>
        </w:rPr>
        <w:t xml:space="preserve">The following criteria will be used to determine the success of the </w:t>
      </w:r>
      <w:r w:rsidR="005A0C56" w:rsidRPr="005A0C56">
        <w:rPr>
          <w:sz w:val="24"/>
          <w:szCs w:val="24"/>
        </w:rPr>
        <w:t xml:space="preserve">2018 End-to-End Census Test </w:t>
      </w:r>
      <w:r w:rsidRPr="005A0C56">
        <w:rPr>
          <w:sz w:val="24"/>
          <w:szCs w:val="24"/>
        </w:rPr>
        <w:t>Update Leave operation:</w:t>
      </w:r>
    </w:p>
    <w:p w14:paraId="015F481D" w14:textId="37F9CD41" w:rsidR="005A0C56" w:rsidRPr="005A0C56" w:rsidRDefault="005A0C56" w:rsidP="005A0C56">
      <w:pPr>
        <w:pStyle w:val="Heading1newtext"/>
        <w:numPr>
          <w:ilvl w:val="0"/>
          <w:numId w:val="22"/>
        </w:numPr>
        <w:rPr>
          <w:sz w:val="24"/>
          <w:szCs w:val="24"/>
        </w:rPr>
      </w:pPr>
      <w:r w:rsidRPr="005A0C56">
        <w:rPr>
          <w:sz w:val="24"/>
          <w:szCs w:val="24"/>
        </w:rPr>
        <w:t>The 2018 End-to-End Census Test is completed with no corruption or confusion of data from the different phases of Update Leave within LiMA</w:t>
      </w:r>
      <w:r w:rsidR="00993578">
        <w:rPr>
          <w:sz w:val="24"/>
          <w:szCs w:val="24"/>
        </w:rPr>
        <w:t>.</w:t>
      </w:r>
    </w:p>
    <w:p w14:paraId="4BFC1E1B" w14:textId="58565C10" w:rsidR="005A0C56" w:rsidRPr="005A0C56" w:rsidRDefault="005A0C56" w:rsidP="005A0C56">
      <w:pPr>
        <w:pStyle w:val="Heading1newtext"/>
        <w:numPr>
          <w:ilvl w:val="0"/>
          <w:numId w:val="22"/>
        </w:numPr>
        <w:rPr>
          <w:sz w:val="24"/>
          <w:szCs w:val="24"/>
        </w:rPr>
      </w:pPr>
      <w:r w:rsidRPr="005A0C56">
        <w:rPr>
          <w:sz w:val="24"/>
          <w:szCs w:val="24"/>
        </w:rPr>
        <w:t>Questionnaire IDs linked using LiMA are sent to OCS and accessible for incoming responses</w:t>
      </w:r>
      <w:r w:rsidR="00993578">
        <w:rPr>
          <w:sz w:val="24"/>
          <w:szCs w:val="24"/>
        </w:rPr>
        <w:t>.</w:t>
      </w:r>
    </w:p>
    <w:p w14:paraId="221BBE03" w14:textId="7ECC15F8" w:rsidR="005A0C56" w:rsidRPr="005A0C56" w:rsidRDefault="005A0C56" w:rsidP="005A0C56">
      <w:pPr>
        <w:pStyle w:val="Heading1newtext"/>
        <w:numPr>
          <w:ilvl w:val="0"/>
          <w:numId w:val="22"/>
        </w:numPr>
        <w:rPr>
          <w:sz w:val="24"/>
          <w:szCs w:val="24"/>
        </w:rPr>
      </w:pPr>
      <w:r w:rsidRPr="005A0C56">
        <w:rPr>
          <w:sz w:val="24"/>
          <w:szCs w:val="24"/>
        </w:rPr>
        <w:t>Update Leave production is completed on schedule</w:t>
      </w:r>
      <w:r w:rsidR="00993578">
        <w:rPr>
          <w:sz w:val="24"/>
          <w:szCs w:val="24"/>
        </w:rPr>
        <w:t>.</w:t>
      </w:r>
    </w:p>
    <w:p w14:paraId="1D554884" w14:textId="6CD81746" w:rsidR="005A0C56" w:rsidRPr="005A0C56" w:rsidRDefault="005A0C56" w:rsidP="005A0C56">
      <w:pPr>
        <w:pStyle w:val="Heading1newtext"/>
        <w:numPr>
          <w:ilvl w:val="0"/>
          <w:numId w:val="22"/>
        </w:numPr>
        <w:rPr>
          <w:sz w:val="24"/>
          <w:szCs w:val="24"/>
        </w:rPr>
      </w:pPr>
      <w:r w:rsidRPr="005A0C56">
        <w:rPr>
          <w:sz w:val="24"/>
          <w:szCs w:val="24"/>
        </w:rPr>
        <w:t>Update Leave QC is completed on schedule</w:t>
      </w:r>
      <w:r w:rsidR="00993578">
        <w:rPr>
          <w:sz w:val="24"/>
          <w:szCs w:val="24"/>
        </w:rPr>
        <w:t>.</w:t>
      </w:r>
    </w:p>
    <w:p w14:paraId="6BCBB81B" w14:textId="3859AA49" w:rsidR="005A0C56" w:rsidRPr="005A0C56" w:rsidRDefault="005A0C56" w:rsidP="005A0C56">
      <w:pPr>
        <w:pStyle w:val="Heading1newtext"/>
        <w:numPr>
          <w:ilvl w:val="0"/>
          <w:numId w:val="22"/>
        </w:numPr>
        <w:rPr>
          <w:sz w:val="24"/>
          <w:szCs w:val="24"/>
        </w:rPr>
      </w:pPr>
      <w:r w:rsidRPr="005A0C56">
        <w:rPr>
          <w:sz w:val="24"/>
          <w:szCs w:val="24"/>
        </w:rPr>
        <w:t>The actual cost of Update Leave production did not exceed the budget</w:t>
      </w:r>
      <w:r w:rsidR="00993578">
        <w:rPr>
          <w:sz w:val="24"/>
          <w:szCs w:val="24"/>
        </w:rPr>
        <w:t>.</w:t>
      </w:r>
    </w:p>
    <w:p w14:paraId="0162E0F1" w14:textId="531E7BFE" w:rsidR="005A0C56" w:rsidRPr="005A0C56" w:rsidRDefault="005A0C56" w:rsidP="005A0C56">
      <w:pPr>
        <w:pStyle w:val="Heading1newtext"/>
        <w:numPr>
          <w:ilvl w:val="0"/>
          <w:numId w:val="22"/>
        </w:numPr>
        <w:rPr>
          <w:sz w:val="24"/>
          <w:szCs w:val="24"/>
        </w:rPr>
      </w:pPr>
      <w:r w:rsidRPr="005A0C56">
        <w:rPr>
          <w:sz w:val="24"/>
          <w:szCs w:val="24"/>
        </w:rPr>
        <w:t>The actual cost of Update Leave QC did not exceed the budget</w:t>
      </w:r>
      <w:r w:rsidR="00993578">
        <w:rPr>
          <w:sz w:val="24"/>
          <w:szCs w:val="24"/>
        </w:rPr>
        <w:t>.</w:t>
      </w:r>
    </w:p>
    <w:p w14:paraId="495C3E37" w14:textId="6E012ECD" w:rsidR="005A0C56" w:rsidRPr="005A0C56" w:rsidRDefault="005A0C56" w:rsidP="005A0C56">
      <w:pPr>
        <w:pStyle w:val="Heading1newtext"/>
        <w:numPr>
          <w:ilvl w:val="0"/>
          <w:numId w:val="22"/>
        </w:numPr>
        <w:rPr>
          <w:sz w:val="24"/>
          <w:szCs w:val="24"/>
        </w:rPr>
      </w:pPr>
      <w:r w:rsidRPr="005A0C56">
        <w:rPr>
          <w:sz w:val="24"/>
          <w:szCs w:val="24"/>
        </w:rPr>
        <w:t>Address updates from Update Leave were accepted by GEO</w:t>
      </w:r>
      <w:r w:rsidR="00993578">
        <w:rPr>
          <w:sz w:val="24"/>
          <w:szCs w:val="24"/>
        </w:rPr>
        <w:t>.</w:t>
      </w:r>
    </w:p>
    <w:p w14:paraId="72CB9474" w14:textId="5F47526E" w:rsidR="005A0C56" w:rsidRPr="005A0C56" w:rsidRDefault="005A0C56" w:rsidP="005A0C56">
      <w:pPr>
        <w:pStyle w:val="Heading1newtext"/>
        <w:numPr>
          <w:ilvl w:val="0"/>
          <w:numId w:val="22"/>
        </w:numPr>
        <w:rPr>
          <w:sz w:val="24"/>
          <w:szCs w:val="24"/>
        </w:rPr>
      </w:pPr>
      <w:r w:rsidRPr="005A0C56">
        <w:rPr>
          <w:sz w:val="24"/>
          <w:szCs w:val="24"/>
        </w:rPr>
        <w:t>Housing units that self-respond before the initial NRFU universe is created are not part of the initial NRFU universe</w:t>
      </w:r>
      <w:r w:rsidR="00993578">
        <w:rPr>
          <w:sz w:val="24"/>
          <w:szCs w:val="24"/>
        </w:rPr>
        <w:t>.</w:t>
      </w:r>
    </w:p>
    <w:p w14:paraId="070B0E98" w14:textId="63A0F771" w:rsidR="005A0C56" w:rsidRPr="005A0C56" w:rsidRDefault="005A0C56" w:rsidP="005A0C56">
      <w:pPr>
        <w:pStyle w:val="Heading1newtext"/>
        <w:numPr>
          <w:ilvl w:val="0"/>
          <w:numId w:val="22"/>
        </w:numPr>
        <w:rPr>
          <w:sz w:val="24"/>
          <w:szCs w:val="24"/>
        </w:rPr>
      </w:pPr>
      <w:r w:rsidRPr="005A0C56">
        <w:rPr>
          <w:sz w:val="24"/>
          <w:szCs w:val="24"/>
        </w:rPr>
        <w:t>New addresses that were added during production are successfully removed from the enumeration universe if a self-response is received</w:t>
      </w:r>
      <w:r w:rsidR="00993578">
        <w:rPr>
          <w:sz w:val="24"/>
          <w:szCs w:val="24"/>
        </w:rPr>
        <w:t>.</w:t>
      </w:r>
    </w:p>
    <w:p w14:paraId="4E3B98C9" w14:textId="63622DC2" w:rsidR="005A0C56" w:rsidRPr="005A0C56" w:rsidRDefault="005A0C56" w:rsidP="005A0C56">
      <w:pPr>
        <w:pStyle w:val="Heading1newtext"/>
        <w:numPr>
          <w:ilvl w:val="0"/>
          <w:numId w:val="22"/>
        </w:numPr>
        <w:rPr>
          <w:sz w:val="24"/>
          <w:szCs w:val="24"/>
        </w:rPr>
      </w:pPr>
      <w:r w:rsidRPr="005A0C56">
        <w:rPr>
          <w:sz w:val="24"/>
          <w:szCs w:val="24"/>
        </w:rPr>
        <w:t xml:space="preserve">New addresses that were added during production are successfully sent to </w:t>
      </w:r>
      <w:r w:rsidR="00FD6B8F">
        <w:rPr>
          <w:sz w:val="24"/>
          <w:szCs w:val="24"/>
        </w:rPr>
        <w:t>NRFU</w:t>
      </w:r>
      <w:r w:rsidRPr="005A0C56">
        <w:rPr>
          <w:sz w:val="24"/>
          <w:szCs w:val="24"/>
        </w:rPr>
        <w:t xml:space="preserve"> if a self-response is not received</w:t>
      </w:r>
      <w:r w:rsidR="00993578">
        <w:rPr>
          <w:sz w:val="24"/>
          <w:szCs w:val="24"/>
        </w:rPr>
        <w:t>.</w:t>
      </w:r>
    </w:p>
    <w:p w14:paraId="5F61405E" w14:textId="39796DF3" w:rsidR="005A0C56" w:rsidRPr="005A0C56" w:rsidRDefault="005A0C56" w:rsidP="005A0C56">
      <w:pPr>
        <w:pStyle w:val="Heading1newtext"/>
        <w:numPr>
          <w:ilvl w:val="0"/>
          <w:numId w:val="22"/>
        </w:numPr>
        <w:rPr>
          <w:sz w:val="24"/>
          <w:szCs w:val="24"/>
        </w:rPr>
      </w:pPr>
      <w:r w:rsidRPr="005A0C56">
        <w:rPr>
          <w:sz w:val="24"/>
          <w:szCs w:val="24"/>
        </w:rPr>
        <w:t>Addresses that were marked as GQs or TLs were removed from the UL and NRFU universe and sent to the appropriate followup operation</w:t>
      </w:r>
      <w:r w:rsidR="00993578">
        <w:rPr>
          <w:sz w:val="24"/>
          <w:szCs w:val="24"/>
        </w:rPr>
        <w:t>.</w:t>
      </w:r>
    </w:p>
    <w:p w14:paraId="52B22A28" w14:textId="77777777" w:rsidR="008640BD" w:rsidRPr="008640BD" w:rsidRDefault="008640BD" w:rsidP="7F58D199">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B22A2F" w14:textId="4F7DE789" w:rsidR="00962145" w:rsidRPr="00A2106D" w:rsidRDefault="00962145" w:rsidP="009912A1">
      <w:pPr>
        <w:pStyle w:val="ListParagraph"/>
        <w:numPr>
          <w:ilvl w:val="0"/>
          <w:numId w:val="5"/>
        </w:numPr>
        <w:tabs>
          <w:tab w:val="left" w:pos="-1080"/>
          <w:tab w:val="left" w:pos="-720"/>
          <w:tab w:val="left" w:pos="0"/>
          <w:tab w:val="left" w:pos="36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b/>
          <w:sz w:val="24"/>
          <w:szCs w:val="24"/>
        </w:rPr>
      </w:pPr>
      <w:bookmarkStart w:id="9" w:name="_Toc489868825"/>
      <w:r w:rsidRPr="00A2106D">
        <w:rPr>
          <w:b/>
          <w:sz w:val="24"/>
          <w:szCs w:val="24"/>
        </w:rPr>
        <w:t>Division Responsibilities</w:t>
      </w:r>
      <w:bookmarkEnd w:id="9"/>
      <w:r w:rsidRPr="00A2106D">
        <w:rPr>
          <w:b/>
          <w:sz w:val="24"/>
          <w:szCs w:val="24"/>
        </w:rPr>
        <w:t xml:space="preserve"> </w:t>
      </w:r>
    </w:p>
    <w:p w14:paraId="52B22A30" w14:textId="77777777" w:rsidR="00962145" w:rsidRDefault="00962145" w:rsidP="7F58D199">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tbl>
      <w:tblPr>
        <w:tblStyle w:val="TableGrid"/>
        <w:tblW w:w="5000" w:type="pct"/>
        <w:jc w:val="center"/>
        <w:tblLook w:val="04A0" w:firstRow="1" w:lastRow="0" w:firstColumn="1" w:lastColumn="0" w:noHBand="0" w:noVBand="1"/>
      </w:tblPr>
      <w:tblGrid>
        <w:gridCol w:w="2750"/>
        <w:gridCol w:w="1808"/>
        <w:gridCol w:w="5018"/>
      </w:tblGrid>
      <w:tr w:rsidR="00BE0EE4" w:rsidRPr="00BE0EE4" w14:paraId="4D4D068B" w14:textId="77777777" w:rsidTr="00EF6F53">
        <w:trPr>
          <w:jc w:val="center"/>
        </w:trPr>
        <w:tc>
          <w:tcPr>
            <w:tcW w:w="1436" w:type="pct"/>
          </w:tcPr>
          <w:p w14:paraId="10CD99DF" w14:textId="77777777" w:rsidR="00BE0EE4" w:rsidRPr="00BE0EE4" w:rsidRDefault="00BE0EE4" w:rsidP="00B85C57">
            <w:pPr>
              <w:jc w:val="center"/>
              <w:rPr>
                <w:sz w:val="24"/>
                <w:szCs w:val="24"/>
              </w:rPr>
            </w:pPr>
            <w:r w:rsidRPr="00BE0EE4">
              <w:rPr>
                <w:sz w:val="24"/>
                <w:szCs w:val="24"/>
              </w:rPr>
              <w:t>Division</w:t>
            </w:r>
          </w:p>
        </w:tc>
        <w:tc>
          <w:tcPr>
            <w:tcW w:w="944" w:type="pct"/>
          </w:tcPr>
          <w:p w14:paraId="3A94A8D9" w14:textId="77777777" w:rsidR="00BE0EE4" w:rsidRPr="00BE0EE4" w:rsidRDefault="00BE0EE4" w:rsidP="00B85C57">
            <w:pPr>
              <w:jc w:val="center"/>
              <w:rPr>
                <w:sz w:val="24"/>
                <w:szCs w:val="24"/>
              </w:rPr>
            </w:pPr>
            <w:r w:rsidRPr="00BE0EE4">
              <w:rPr>
                <w:sz w:val="24"/>
                <w:szCs w:val="24"/>
              </w:rPr>
              <w:t>People</w:t>
            </w:r>
          </w:p>
        </w:tc>
        <w:tc>
          <w:tcPr>
            <w:tcW w:w="2620" w:type="pct"/>
          </w:tcPr>
          <w:p w14:paraId="741E6672" w14:textId="77777777" w:rsidR="00BE0EE4" w:rsidRPr="00BE0EE4" w:rsidRDefault="00BE0EE4" w:rsidP="00B85C57">
            <w:pPr>
              <w:jc w:val="center"/>
              <w:rPr>
                <w:sz w:val="24"/>
                <w:szCs w:val="24"/>
              </w:rPr>
            </w:pPr>
            <w:r w:rsidRPr="00BE0EE4">
              <w:rPr>
                <w:sz w:val="24"/>
                <w:szCs w:val="24"/>
              </w:rPr>
              <w:t>Responsibilities</w:t>
            </w:r>
          </w:p>
        </w:tc>
      </w:tr>
      <w:tr w:rsidR="00BE0EE4" w:rsidRPr="00BE0EE4" w14:paraId="610CC36B" w14:textId="77777777" w:rsidTr="00EF6F53">
        <w:trPr>
          <w:jc w:val="center"/>
        </w:trPr>
        <w:tc>
          <w:tcPr>
            <w:tcW w:w="1436" w:type="pct"/>
            <w:vAlign w:val="center"/>
          </w:tcPr>
          <w:p w14:paraId="1F00E853" w14:textId="77777777" w:rsidR="00BE0EE4" w:rsidRPr="00BE0EE4" w:rsidRDefault="00BE0EE4" w:rsidP="00BE0EE4">
            <w:pPr>
              <w:rPr>
                <w:sz w:val="24"/>
                <w:szCs w:val="24"/>
              </w:rPr>
            </w:pPr>
            <w:r w:rsidRPr="00BE0EE4">
              <w:rPr>
                <w:sz w:val="24"/>
                <w:szCs w:val="24"/>
              </w:rPr>
              <w:t>Decennial Census Management Division (DCMD)</w:t>
            </w:r>
          </w:p>
        </w:tc>
        <w:tc>
          <w:tcPr>
            <w:tcW w:w="944" w:type="pct"/>
            <w:vAlign w:val="center"/>
          </w:tcPr>
          <w:p w14:paraId="00DD8C3A" w14:textId="77777777" w:rsidR="00BE0EE4" w:rsidRPr="00BE0EE4" w:rsidRDefault="00BE0EE4" w:rsidP="00BE0EE4">
            <w:pPr>
              <w:rPr>
                <w:sz w:val="24"/>
                <w:szCs w:val="24"/>
              </w:rPr>
            </w:pPr>
            <w:r w:rsidRPr="00BE0EE4">
              <w:rPr>
                <w:sz w:val="24"/>
                <w:szCs w:val="24"/>
              </w:rPr>
              <w:t>Julia Lopez</w:t>
            </w:r>
          </w:p>
          <w:p w14:paraId="4E5938E7" w14:textId="77777777" w:rsidR="00BE0EE4" w:rsidRPr="00BE0EE4" w:rsidRDefault="00BE0EE4" w:rsidP="00BE0EE4">
            <w:pPr>
              <w:rPr>
                <w:sz w:val="24"/>
                <w:szCs w:val="24"/>
              </w:rPr>
            </w:pPr>
            <w:r w:rsidRPr="00BE0EE4">
              <w:rPr>
                <w:sz w:val="24"/>
                <w:szCs w:val="24"/>
              </w:rPr>
              <w:t>Andrey Fomil</w:t>
            </w:r>
          </w:p>
          <w:p w14:paraId="4FE8D9B9" w14:textId="77777777" w:rsidR="00BE0EE4" w:rsidRPr="00BE0EE4" w:rsidRDefault="00BE0EE4" w:rsidP="00BE0EE4">
            <w:pPr>
              <w:rPr>
                <w:sz w:val="24"/>
                <w:szCs w:val="24"/>
              </w:rPr>
            </w:pPr>
            <w:r w:rsidRPr="00BE0EE4">
              <w:rPr>
                <w:sz w:val="24"/>
                <w:szCs w:val="24"/>
              </w:rPr>
              <w:t>Bruce Barr</w:t>
            </w:r>
          </w:p>
        </w:tc>
        <w:tc>
          <w:tcPr>
            <w:tcW w:w="2620" w:type="pct"/>
            <w:vAlign w:val="center"/>
          </w:tcPr>
          <w:p w14:paraId="32F5716A" w14:textId="084EC62D" w:rsidR="00BE0EE4" w:rsidRPr="00BE0EE4" w:rsidRDefault="00BE0EE4" w:rsidP="00BE0EE4">
            <w:pPr>
              <w:rPr>
                <w:sz w:val="24"/>
                <w:szCs w:val="24"/>
              </w:rPr>
            </w:pPr>
            <w:r w:rsidRPr="00BE0EE4">
              <w:rPr>
                <w:sz w:val="24"/>
                <w:szCs w:val="24"/>
              </w:rPr>
              <w:t>Keeping the milestone schedule</w:t>
            </w:r>
            <w:r w:rsidR="00993578">
              <w:rPr>
                <w:sz w:val="24"/>
                <w:szCs w:val="24"/>
              </w:rPr>
              <w:t>.</w:t>
            </w:r>
          </w:p>
          <w:p w14:paraId="0D0CB5DE" w14:textId="51156657" w:rsidR="00BE0EE4" w:rsidRPr="00BE0EE4" w:rsidRDefault="00BE0EE4" w:rsidP="00BE0EE4">
            <w:pPr>
              <w:rPr>
                <w:sz w:val="24"/>
                <w:szCs w:val="24"/>
              </w:rPr>
            </w:pPr>
            <w:r w:rsidRPr="00BE0EE4">
              <w:rPr>
                <w:sz w:val="24"/>
                <w:szCs w:val="24"/>
              </w:rPr>
              <w:t>Updating the risk register</w:t>
            </w:r>
            <w:r w:rsidR="00993578">
              <w:rPr>
                <w:sz w:val="24"/>
                <w:szCs w:val="24"/>
              </w:rPr>
              <w:t>.</w:t>
            </w:r>
          </w:p>
          <w:p w14:paraId="3BA9CEA1" w14:textId="3D040813" w:rsidR="00BE0EE4" w:rsidRPr="00BE0EE4" w:rsidRDefault="00BE0EE4" w:rsidP="00BE0EE4">
            <w:pPr>
              <w:rPr>
                <w:sz w:val="24"/>
                <w:szCs w:val="24"/>
              </w:rPr>
            </w:pPr>
            <w:r w:rsidRPr="00BE0EE4">
              <w:rPr>
                <w:sz w:val="24"/>
                <w:szCs w:val="24"/>
              </w:rPr>
              <w:t>Defining the measures of success</w:t>
            </w:r>
            <w:r w:rsidR="00993578">
              <w:rPr>
                <w:sz w:val="24"/>
                <w:szCs w:val="24"/>
              </w:rPr>
              <w:t>.</w:t>
            </w:r>
          </w:p>
          <w:p w14:paraId="7C68CD2D" w14:textId="5EB68D07" w:rsidR="00BE0EE4" w:rsidRPr="00BE0EE4" w:rsidRDefault="00BE0EE4" w:rsidP="00BE0EE4">
            <w:pPr>
              <w:rPr>
                <w:sz w:val="24"/>
                <w:szCs w:val="24"/>
              </w:rPr>
            </w:pPr>
            <w:r w:rsidRPr="00BE0EE4">
              <w:rPr>
                <w:sz w:val="24"/>
                <w:szCs w:val="24"/>
              </w:rPr>
              <w:t>Assisting with study plan and analysis report writing</w:t>
            </w:r>
            <w:r w:rsidR="00993578">
              <w:rPr>
                <w:sz w:val="24"/>
                <w:szCs w:val="24"/>
              </w:rPr>
              <w:t>.</w:t>
            </w:r>
          </w:p>
          <w:p w14:paraId="5B943D9E" w14:textId="77777777" w:rsidR="00BE0EE4" w:rsidRPr="00BE0EE4" w:rsidRDefault="00BE0EE4" w:rsidP="00BE0EE4">
            <w:pPr>
              <w:rPr>
                <w:sz w:val="24"/>
                <w:szCs w:val="24"/>
              </w:rPr>
            </w:pPr>
            <w:r w:rsidRPr="00BE0EE4">
              <w:rPr>
                <w:sz w:val="24"/>
                <w:szCs w:val="24"/>
              </w:rPr>
              <w:t>Assisting with data acquisition;</w:t>
            </w:r>
          </w:p>
        </w:tc>
      </w:tr>
      <w:tr w:rsidR="00BE0EE4" w:rsidRPr="00BE0EE4" w14:paraId="3867FF53" w14:textId="77777777" w:rsidTr="00EF6F53">
        <w:trPr>
          <w:jc w:val="center"/>
        </w:trPr>
        <w:tc>
          <w:tcPr>
            <w:tcW w:w="1436" w:type="pct"/>
            <w:vAlign w:val="center"/>
          </w:tcPr>
          <w:p w14:paraId="41B1C4BA" w14:textId="77777777" w:rsidR="00BE0EE4" w:rsidRPr="00BE0EE4" w:rsidRDefault="00BE0EE4" w:rsidP="00BE0EE4">
            <w:pPr>
              <w:rPr>
                <w:sz w:val="24"/>
                <w:szCs w:val="24"/>
              </w:rPr>
            </w:pPr>
            <w:r w:rsidRPr="00BE0EE4">
              <w:rPr>
                <w:sz w:val="24"/>
                <w:szCs w:val="24"/>
              </w:rPr>
              <w:t>Decennial Statistical Studies Division (DSSD)</w:t>
            </w:r>
          </w:p>
        </w:tc>
        <w:tc>
          <w:tcPr>
            <w:tcW w:w="944" w:type="pct"/>
            <w:vAlign w:val="center"/>
          </w:tcPr>
          <w:p w14:paraId="5BD4D9C7" w14:textId="77777777" w:rsidR="00BE0EE4" w:rsidRPr="00BE0EE4" w:rsidRDefault="00BE0EE4" w:rsidP="00BE0EE4">
            <w:pPr>
              <w:rPr>
                <w:sz w:val="24"/>
                <w:szCs w:val="24"/>
              </w:rPr>
            </w:pPr>
            <w:r w:rsidRPr="00BE0EE4">
              <w:rPr>
                <w:sz w:val="24"/>
                <w:szCs w:val="24"/>
              </w:rPr>
              <w:t>Robert Fitzsimmons</w:t>
            </w:r>
          </w:p>
          <w:p w14:paraId="0FB388B4" w14:textId="77777777" w:rsidR="00BE0EE4" w:rsidRPr="00BE0EE4" w:rsidRDefault="00BE0EE4" w:rsidP="00BE0EE4">
            <w:pPr>
              <w:rPr>
                <w:sz w:val="24"/>
                <w:szCs w:val="24"/>
              </w:rPr>
            </w:pPr>
            <w:r w:rsidRPr="00BE0EE4">
              <w:rPr>
                <w:sz w:val="24"/>
                <w:szCs w:val="24"/>
              </w:rPr>
              <w:t>Ryan King</w:t>
            </w:r>
          </w:p>
          <w:p w14:paraId="759019F5" w14:textId="77777777" w:rsidR="00BE0EE4" w:rsidRPr="00BE0EE4" w:rsidRDefault="00BE0EE4" w:rsidP="00BE0EE4">
            <w:pPr>
              <w:rPr>
                <w:sz w:val="24"/>
                <w:szCs w:val="24"/>
              </w:rPr>
            </w:pPr>
            <w:r w:rsidRPr="00BE0EE4">
              <w:rPr>
                <w:sz w:val="24"/>
                <w:szCs w:val="24"/>
              </w:rPr>
              <w:t>Mary Frances Zelenak</w:t>
            </w:r>
          </w:p>
          <w:p w14:paraId="3440D187" w14:textId="77777777" w:rsidR="00BE0EE4" w:rsidRPr="00BE0EE4" w:rsidRDefault="00BE0EE4" w:rsidP="00BE0EE4">
            <w:pPr>
              <w:rPr>
                <w:sz w:val="24"/>
                <w:szCs w:val="24"/>
              </w:rPr>
            </w:pPr>
            <w:r w:rsidRPr="00BE0EE4">
              <w:rPr>
                <w:sz w:val="24"/>
                <w:szCs w:val="24"/>
              </w:rPr>
              <w:t>Rafael Morales</w:t>
            </w:r>
          </w:p>
          <w:p w14:paraId="35B2F5E5" w14:textId="77777777" w:rsidR="00BE0EE4" w:rsidRPr="00BE0EE4" w:rsidRDefault="00BE0EE4" w:rsidP="00BE0EE4">
            <w:pPr>
              <w:rPr>
                <w:sz w:val="24"/>
                <w:szCs w:val="24"/>
              </w:rPr>
            </w:pPr>
            <w:r w:rsidRPr="00BE0EE4">
              <w:rPr>
                <w:sz w:val="24"/>
                <w:szCs w:val="24"/>
              </w:rPr>
              <w:t>RJ Marquette</w:t>
            </w:r>
          </w:p>
        </w:tc>
        <w:tc>
          <w:tcPr>
            <w:tcW w:w="2620" w:type="pct"/>
            <w:vAlign w:val="center"/>
          </w:tcPr>
          <w:p w14:paraId="2D902178" w14:textId="1C4D345D" w:rsidR="00BE0EE4" w:rsidRPr="00BE0EE4" w:rsidRDefault="00BE0EE4" w:rsidP="00BE0EE4">
            <w:pPr>
              <w:rPr>
                <w:sz w:val="24"/>
                <w:szCs w:val="24"/>
              </w:rPr>
            </w:pPr>
            <w:r w:rsidRPr="00BE0EE4">
              <w:rPr>
                <w:sz w:val="24"/>
                <w:szCs w:val="24"/>
              </w:rPr>
              <w:t>Writing the study plan and assessment report</w:t>
            </w:r>
            <w:r w:rsidR="00993578">
              <w:rPr>
                <w:sz w:val="24"/>
                <w:szCs w:val="24"/>
              </w:rPr>
              <w:t>.</w:t>
            </w:r>
          </w:p>
          <w:p w14:paraId="0D60B2D1" w14:textId="58DEA010" w:rsidR="00BE0EE4" w:rsidRPr="00BE0EE4" w:rsidRDefault="00BE0EE4" w:rsidP="00BE0EE4">
            <w:pPr>
              <w:rPr>
                <w:sz w:val="24"/>
                <w:szCs w:val="24"/>
              </w:rPr>
            </w:pPr>
            <w:r w:rsidRPr="00BE0EE4">
              <w:rPr>
                <w:sz w:val="24"/>
                <w:szCs w:val="24"/>
              </w:rPr>
              <w:t>Acquiring all data</w:t>
            </w:r>
            <w:r w:rsidR="00993578">
              <w:rPr>
                <w:sz w:val="24"/>
                <w:szCs w:val="24"/>
              </w:rPr>
              <w:t>.</w:t>
            </w:r>
          </w:p>
          <w:p w14:paraId="51B8B492" w14:textId="6FAF5C34" w:rsidR="00BE0EE4" w:rsidRPr="00BE0EE4" w:rsidRDefault="00BE0EE4" w:rsidP="00BE0EE4">
            <w:pPr>
              <w:rPr>
                <w:sz w:val="24"/>
                <w:szCs w:val="24"/>
              </w:rPr>
            </w:pPr>
            <w:r w:rsidRPr="00BE0EE4">
              <w:rPr>
                <w:sz w:val="24"/>
                <w:szCs w:val="24"/>
              </w:rPr>
              <w:t>Analyzing response data</w:t>
            </w:r>
            <w:r w:rsidR="00993578">
              <w:rPr>
                <w:sz w:val="24"/>
                <w:szCs w:val="24"/>
              </w:rPr>
              <w:t>.</w:t>
            </w:r>
          </w:p>
          <w:p w14:paraId="35F42B2B" w14:textId="3571214A" w:rsidR="00BE0EE4" w:rsidRPr="00BE0EE4" w:rsidRDefault="00BE0EE4" w:rsidP="00BE0EE4">
            <w:pPr>
              <w:rPr>
                <w:sz w:val="24"/>
                <w:szCs w:val="24"/>
              </w:rPr>
            </w:pPr>
            <w:r w:rsidRPr="00BE0EE4">
              <w:rPr>
                <w:sz w:val="24"/>
                <w:szCs w:val="24"/>
              </w:rPr>
              <w:t>Analyzing instrument data</w:t>
            </w:r>
            <w:r w:rsidR="00993578">
              <w:rPr>
                <w:sz w:val="24"/>
                <w:szCs w:val="24"/>
              </w:rPr>
              <w:t>.</w:t>
            </w:r>
          </w:p>
          <w:p w14:paraId="7328DA33" w14:textId="5016EB06" w:rsidR="00BE0EE4" w:rsidRPr="00BE0EE4" w:rsidRDefault="00BE0EE4" w:rsidP="00BE0EE4">
            <w:pPr>
              <w:rPr>
                <w:sz w:val="24"/>
                <w:szCs w:val="24"/>
              </w:rPr>
            </w:pPr>
            <w:r w:rsidRPr="00BE0EE4">
              <w:rPr>
                <w:sz w:val="24"/>
                <w:szCs w:val="24"/>
              </w:rPr>
              <w:t>Analyzing quality control data</w:t>
            </w:r>
            <w:r w:rsidR="00993578">
              <w:rPr>
                <w:sz w:val="24"/>
                <w:szCs w:val="24"/>
              </w:rPr>
              <w:t>.</w:t>
            </w:r>
          </w:p>
          <w:p w14:paraId="0147BE9B" w14:textId="77777777" w:rsidR="00BE0EE4" w:rsidRPr="00BE0EE4" w:rsidRDefault="00BE0EE4" w:rsidP="00BE0EE4">
            <w:pPr>
              <w:rPr>
                <w:sz w:val="24"/>
                <w:szCs w:val="24"/>
              </w:rPr>
            </w:pPr>
          </w:p>
        </w:tc>
      </w:tr>
      <w:tr w:rsidR="00BE0EE4" w:rsidRPr="00BE0EE4" w14:paraId="781C35DB" w14:textId="77777777" w:rsidTr="00EF6F53">
        <w:trPr>
          <w:jc w:val="center"/>
        </w:trPr>
        <w:tc>
          <w:tcPr>
            <w:tcW w:w="1436" w:type="pct"/>
            <w:vAlign w:val="center"/>
          </w:tcPr>
          <w:p w14:paraId="08BAE3C8" w14:textId="77777777" w:rsidR="00BE0EE4" w:rsidRPr="00BE0EE4" w:rsidRDefault="00BE0EE4" w:rsidP="00BE0EE4">
            <w:pPr>
              <w:rPr>
                <w:sz w:val="24"/>
                <w:szCs w:val="24"/>
              </w:rPr>
            </w:pPr>
            <w:r w:rsidRPr="00BE0EE4">
              <w:rPr>
                <w:sz w:val="24"/>
                <w:szCs w:val="24"/>
              </w:rPr>
              <w:t>Field Division (FLD)</w:t>
            </w:r>
          </w:p>
        </w:tc>
        <w:tc>
          <w:tcPr>
            <w:tcW w:w="944" w:type="pct"/>
            <w:vAlign w:val="center"/>
          </w:tcPr>
          <w:p w14:paraId="04C11952" w14:textId="77777777" w:rsidR="00BE0EE4" w:rsidRPr="00BE0EE4" w:rsidRDefault="00BE0EE4" w:rsidP="00BE0EE4">
            <w:pPr>
              <w:rPr>
                <w:sz w:val="24"/>
                <w:szCs w:val="24"/>
              </w:rPr>
            </w:pPr>
            <w:r w:rsidRPr="00BE0EE4">
              <w:rPr>
                <w:sz w:val="24"/>
                <w:szCs w:val="24"/>
              </w:rPr>
              <w:t>Karen Field</w:t>
            </w:r>
          </w:p>
          <w:p w14:paraId="7EF511F6" w14:textId="77777777" w:rsidR="00BE0EE4" w:rsidRPr="00BE0EE4" w:rsidRDefault="00BE0EE4" w:rsidP="00BE0EE4">
            <w:pPr>
              <w:rPr>
                <w:sz w:val="24"/>
                <w:szCs w:val="24"/>
              </w:rPr>
            </w:pPr>
            <w:r w:rsidRPr="00BE0EE4">
              <w:rPr>
                <w:sz w:val="24"/>
                <w:szCs w:val="24"/>
              </w:rPr>
              <w:t>Darlene Griffith</w:t>
            </w:r>
          </w:p>
          <w:p w14:paraId="1ABF0CE5" w14:textId="77777777" w:rsidR="00BE0EE4" w:rsidRPr="00BE0EE4" w:rsidRDefault="00BE0EE4" w:rsidP="00BE0EE4">
            <w:pPr>
              <w:rPr>
                <w:sz w:val="24"/>
                <w:szCs w:val="24"/>
              </w:rPr>
            </w:pPr>
            <w:r w:rsidRPr="00BE0EE4">
              <w:rPr>
                <w:sz w:val="24"/>
                <w:szCs w:val="24"/>
              </w:rPr>
              <w:t>Kim Canada</w:t>
            </w:r>
          </w:p>
        </w:tc>
        <w:tc>
          <w:tcPr>
            <w:tcW w:w="2620" w:type="pct"/>
            <w:vAlign w:val="center"/>
          </w:tcPr>
          <w:p w14:paraId="2E5E70DA" w14:textId="2EEC9018" w:rsidR="00BE0EE4" w:rsidRPr="00BE0EE4" w:rsidRDefault="00BE0EE4" w:rsidP="00BE0EE4">
            <w:pPr>
              <w:rPr>
                <w:sz w:val="24"/>
                <w:szCs w:val="24"/>
              </w:rPr>
            </w:pPr>
            <w:r w:rsidRPr="00BE0EE4">
              <w:rPr>
                <w:sz w:val="24"/>
                <w:szCs w:val="24"/>
              </w:rPr>
              <w:t>Develop field training instruments</w:t>
            </w:r>
            <w:r w:rsidR="00993578">
              <w:rPr>
                <w:sz w:val="24"/>
                <w:szCs w:val="24"/>
              </w:rPr>
              <w:t>.</w:t>
            </w:r>
          </w:p>
        </w:tc>
      </w:tr>
      <w:tr w:rsidR="00BE0EE4" w:rsidRPr="00BE0EE4" w14:paraId="4D733928" w14:textId="77777777" w:rsidTr="00EF6F53">
        <w:trPr>
          <w:jc w:val="center"/>
        </w:trPr>
        <w:tc>
          <w:tcPr>
            <w:tcW w:w="1436" w:type="pct"/>
            <w:vAlign w:val="center"/>
          </w:tcPr>
          <w:p w14:paraId="6D4B0A84" w14:textId="77777777" w:rsidR="00BE0EE4" w:rsidRPr="00BE0EE4" w:rsidRDefault="00BE0EE4" w:rsidP="00BE0EE4">
            <w:pPr>
              <w:rPr>
                <w:sz w:val="24"/>
                <w:szCs w:val="24"/>
              </w:rPr>
            </w:pPr>
            <w:r w:rsidRPr="00BE0EE4">
              <w:rPr>
                <w:sz w:val="24"/>
                <w:szCs w:val="24"/>
              </w:rPr>
              <w:t>Population Division (POP)</w:t>
            </w:r>
          </w:p>
        </w:tc>
        <w:tc>
          <w:tcPr>
            <w:tcW w:w="944" w:type="pct"/>
            <w:vAlign w:val="center"/>
          </w:tcPr>
          <w:p w14:paraId="72DF62CF" w14:textId="77777777" w:rsidR="00BE0EE4" w:rsidRPr="00BE0EE4" w:rsidRDefault="00BE0EE4" w:rsidP="00BE0EE4">
            <w:pPr>
              <w:rPr>
                <w:sz w:val="24"/>
                <w:szCs w:val="24"/>
              </w:rPr>
            </w:pPr>
            <w:r w:rsidRPr="00BE0EE4">
              <w:rPr>
                <w:sz w:val="24"/>
                <w:szCs w:val="24"/>
              </w:rPr>
              <w:t>Warren Davis</w:t>
            </w:r>
          </w:p>
          <w:p w14:paraId="7EDE9EF3" w14:textId="77777777" w:rsidR="00BE0EE4" w:rsidRPr="00BE0EE4" w:rsidRDefault="00BE0EE4" w:rsidP="00BE0EE4">
            <w:pPr>
              <w:rPr>
                <w:sz w:val="24"/>
                <w:szCs w:val="24"/>
              </w:rPr>
            </w:pPr>
            <w:r w:rsidRPr="00BE0EE4">
              <w:rPr>
                <w:sz w:val="24"/>
                <w:szCs w:val="24"/>
              </w:rPr>
              <w:t>Kristin Koslap</w:t>
            </w:r>
          </w:p>
          <w:p w14:paraId="3D84C4F1" w14:textId="77777777" w:rsidR="00BE0EE4" w:rsidRPr="00BE0EE4" w:rsidRDefault="00BE0EE4" w:rsidP="00BE0EE4">
            <w:pPr>
              <w:rPr>
                <w:sz w:val="24"/>
                <w:szCs w:val="24"/>
              </w:rPr>
            </w:pPr>
            <w:r w:rsidRPr="00BE0EE4">
              <w:rPr>
                <w:sz w:val="24"/>
                <w:szCs w:val="24"/>
              </w:rPr>
              <w:t>Rochelle Brown</w:t>
            </w:r>
          </w:p>
        </w:tc>
        <w:tc>
          <w:tcPr>
            <w:tcW w:w="2620" w:type="pct"/>
            <w:vAlign w:val="center"/>
          </w:tcPr>
          <w:p w14:paraId="29842459" w14:textId="6F44E393" w:rsidR="00BE0EE4" w:rsidRPr="00BE0EE4" w:rsidRDefault="00BE0EE4" w:rsidP="00BE0EE4">
            <w:pPr>
              <w:rPr>
                <w:sz w:val="24"/>
                <w:szCs w:val="24"/>
              </w:rPr>
            </w:pPr>
            <w:r w:rsidRPr="00BE0EE4">
              <w:rPr>
                <w:sz w:val="24"/>
                <w:szCs w:val="24"/>
              </w:rPr>
              <w:t>Provide subject matter expertise on residence rules, coverage, and demographic and housing unit characteristsics</w:t>
            </w:r>
            <w:r w:rsidR="00993578">
              <w:rPr>
                <w:sz w:val="24"/>
                <w:szCs w:val="24"/>
              </w:rPr>
              <w:t>.</w:t>
            </w:r>
          </w:p>
        </w:tc>
      </w:tr>
      <w:tr w:rsidR="00BE0EE4" w:rsidRPr="00BE0EE4" w14:paraId="2651F67E" w14:textId="77777777" w:rsidTr="00EF6F53">
        <w:trPr>
          <w:jc w:val="center"/>
        </w:trPr>
        <w:tc>
          <w:tcPr>
            <w:tcW w:w="1436" w:type="pct"/>
            <w:vAlign w:val="center"/>
          </w:tcPr>
          <w:p w14:paraId="586490AA" w14:textId="77777777" w:rsidR="00BE0EE4" w:rsidRPr="00BE0EE4" w:rsidDel="00D0246A" w:rsidRDefault="00BE0EE4" w:rsidP="00BE0EE4">
            <w:pPr>
              <w:rPr>
                <w:sz w:val="24"/>
                <w:szCs w:val="24"/>
              </w:rPr>
            </w:pPr>
            <w:r w:rsidRPr="00BE0EE4">
              <w:rPr>
                <w:sz w:val="24"/>
                <w:szCs w:val="24"/>
              </w:rPr>
              <w:t>Geography Division (GEO)</w:t>
            </w:r>
          </w:p>
        </w:tc>
        <w:tc>
          <w:tcPr>
            <w:tcW w:w="944" w:type="pct"/>
            <w:vAlign w:val="center"/>
          </w:tcPr>
          <w:p w14:paraId="250EC17F" w14:textId="77777777" w:rsidR="00BE0EE4" w:rsidRPr="00BE0EE4" w:rsidRDefault="00BE0EE4" w:rsidP="00BE0EE4">
            <w:pPr>
              <w:rPr>
                <w:sz w:val="24"/>
                <w:szCs w:val="24"/>
              </w:rPr>
            </w:pPr>
            <w:r w:rsidRPr="00BE0EE4">
              <w:rPr>
                <w:sz w:val="24"/>
                <w:szCs w:val="24"/>
              </w:rPr>
              <w:t>Tanya Ann Sadrak</w:t>
            </w:r>
          </w:p>
          <w:p w14:paraId="4221E2A7" w14:textId="77777777" w:rsidR="00BE0EE4" w:rsidRPr="00BE0EE4" w:rsidRDefault="00BE0EE4" w:rsidP="00BE0EE4">
            <w:pPr>
              <w:rPr>
                <w:sz w:val="24"/>
                <w:szCs w:val="24"/>
              </w:rPr>
            </w:pPr>
            <w:r w:rsidRPr="00BE0EE4">
              <w:rPr>
                <w:sz w:val="24"/>
                <w:szCs w:val="24"/>
              </w:rPr>
              <w:t>Alexandra T Zablotny</w:t>
            </w:r>
          </w:p>
        </w:tc>
        <w:tc>
          <w:tcPr>
            <w:tcW w:w="2620" w:type="pct"/>
            <w:vAlign w:val="center"/>
          </w:tcPr>
          <w:p w14:paraId="2900FF61" w14:textId="1A43288A" w:rsidR="00BE0EE4" w:rsidRPr="00BE0EE4" w:rsidRDefault="00BE0EE4">
            <w:pPr>
              <w:rPr>
                <w:sz w:val="24"/>
                <w:szCs w:val="24"/>
              </w:rPr>
            </w:pPr>
            <w:r w:rsidRPr="00BE0EE4">
              <w:rPr>
                <w:sz w:val="24"/>
                <w:szCs w:val="24"/>
              </w:rPr>
              <w:t>Provide address and spatial data</w:t>
            </w:r>
            <w:r w:rsidR="00993578">
              <w:rPr>
                <w:sz w:val="24"/>
                <w:szCs w:val="24"/>
              </w:rPr>
              <w:t>.</w:t>
            </w:r>
          </w:p>
        </w:tc>
      </w:tr>
    </w:tbl>
    <w:p w14:paraId="280C8CCA" w14:textId="77777777" w:rsidR="00BE0EE4" w:rsidRPr="00BE0EE4" w:rsidRDefault="00BE0EE4" w:rsidP="00BE0EE4">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color w:val="FF0000"/>
        </w:rPr>
      </w:pPr>
    </w:p>
    <w:p w14:paraId="52B22A34" w14:textId="498802A4" w:rsidR="00962145" w:rsidRPr="00A2106D" w:rsidRDefault="00962145" w:rsidP="009912A1">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b/>
          <w:sz w:val="24"/>
          <w:szCs w:val="24"/>
        </w:rPr>
      </w:pPr>
      <w:bookmarkStart w:id="10" w:name="_Toc489868826"/>
      <w:r w:rsidRPr="00A2106D">
        <w:rPr>
          <w:b/>
          <w:sz w:val="24"/>
          <w:szCs w:val="24"/>
        </w:rPr>
        <w:t>Milestone Schedul</w:t>
      </w:r>
      <w:r w:rsidR="00CD1F6B" w:rsidRPr="00A2106D">
        <w:rPr>
          <w:b/>
          <w:sz w:val="24"/>
          <w:szCs w:val="24"/>
        </w:rPr>
        <w:t>e</w:t>
      </w:r>
      <w:bookmarkEnd w:id="10"/>
    </w:p>
    <w:p w14:paraId="52B22A35" w14:textId="77777777" w:rsidR="00853265" w:rsidRDefault="00853265"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450" w:hanging="450"/>
        <w:rPr>
          <w:sz w:val="24"/>
          <w:szCs w:val="24"/>
        </w:rPr>
      </w:pPr>
    </w:p>
    <w:p w14:paraId="52B22A36" w14:textId="12DC8474" w:rsidR="00853265" w:rsidRDefault="00853265"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sz w:val="24"/>
          <w:szCs w:val="24"/>
        </w:rPr>
      </w:pPr>
      <w:r>
        <w:rPr>
          <w:sz w:val="24"/>
          <w:szCs w:val="24"/>
        </w:rPr>
        <w:t>Below are the standard schedule activities for the development of the study plan and operational assessment report.</w:t>
      </w:r>
      <w:r w:rsidR="00127490">
        <w:rPr>
          <w:sz w:val="24"/>
          <w:szCs w:val="24"/>
        </w:rPr>
        <w:t xml:space="preserve"> Regard those </w:t>
      </w:r>
      <w:r w:rsidR="00127490" w:rsidRPr="008729E4">
        <w:rPr>
          <w:sz w:val="24"/>
          <w:szCs w:val="24"/>
        </w:rPr>
        <w:t>highlighted in bold block-face</w:t>
      </w:r>
      <w:r w:rsidR="00127490">
        <w:rPr>
          <w:sz w:val="24"/>
          <w:szCs w:val="24"/>
        </w:rPr>
        <w:t xml:space="preserve"> as the key milestone activities.</w:t>
      </w:r>
      <w:r w:rsidR="00BC6924">
        <w:rPr>
          <w:sz w:val="24"/>
          <w:szCs w:val="24"/>
        </w:rPr>
        <w:t xml:space="preserve"> Definitions of acronyms are noted in the glossary section.</w:t>
      </w:r>
    </w:p>
    <w:p w14:paraId="52B22A37" w14:textId="77777777" w:rsidR="00962145" w:rsidRDefault="00962145"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7"/>
        <w:gridCol w:w="4991"/>
        <w:gridCol w:w="1078"/>
        <w:gridCol w:w="1130"/>
        <w:gridCol w:w="1130"/>
      </w:tblGrid>
      <w:tr w:rsidR="00A85D3F" w:rsidRPr="00E6785C" w14:paraId="2B7E330B" w14:textId="77777777" w:rsidTr="00792A25">
        <w:trPr>
          <w:cantSplit/>
          <w:tblHeader/>
        </w:trPr>
        <w:tc>
          <w:tcPr>
            <w:tcW w:w="124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3E27DB"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ID</w:t>
            </w:r>
          </w:p>
        </w:tc>
        <w:tc>
          <w:tcPr>
            <w:tcW w:w="5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8BF4E4"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Name</w:t>
            </w:r>
          </w:p>
        </w:tc>
        <w:tc>
          <w:tcPr>
            <w:tcW w:w="107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3EC418"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Orig Duration</w:t>
            </w:r>
          </w:p>
        </w:tc>
        <w:tc>
          <w:tcPr>
            <w:tcW w:w="10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4F58A89"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Start</w:t>
            </w:r>
          </w:p>
        </w:tc>
        <w:tc>
          <w:tcPr>
            <w:tcW w:w="95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D07DFC"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Finish</w:t>
            </w:r>
          </w:p>
        </w:tc>
      </w:tr>
      <w:tr w:rsidR="00A85D3F" w:rsidRPr="00E6785C" w14:paraId="754D0E4F" w14:textId="77777777" w:rsidTr="7F58D199">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37908A3" w14:textId="15E152A9" w:rsidR="00A85D3F" w:rsidRPr="00E6785C" w:rsidRDefault="00C75C25"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Update Leave</w:t>
            </w:r>
            <w:r w:rsidR="00A85D3F" w:rsidRPr="00E6785C">
              <w:rPr>
                <w:rFonts w:ascii="Arial" w:hAnsi="Arial" w:cs="Arial"/>
                <w:b/>
                <w:sz w:val="18"/>
                <w:szCs w:val="18"/>
              </w:rPr>
              <w:t xml:space="preserve"> Assessment Study Plan</w:t>
            </w:r>
            <w:r w:rsidR="00A85D3F" w:rsidRPr="00E6785C">
              <w:rPr>
                <w:rFonts w:ascii="Arial" w:hAnsi="Arial" w:cs="Arial"/>
                <w:b/>
                <w:sz w:val="18"/>
                <w:szCs w:val="18"/>
              </w:rPr>
              <w:br/>
            </w:r>
            <w:r w:rsidR="00A85D3F" w:rsidRPr="00E6785C">
              <w:rPr>
                <w:rFonts w:ascii="Arial" w:hAnsi="Arial" w:cs="Arial"/>
                <w:b/>
                <w:sz w:val="18"/>
                <w:szCs w:val="18"/>
              </w:rPr>
              <w:br/>
            </w:r>
          </w:p>
        </w:tc>
      </w:tr>
      <w:tr w:rsidR="00A85D3F" w:rsidRPr="00E6785C" w14:paraId="5D12D47C" w14:textId="77777777" w:rsidTr="00792A25">
        <w:trPr>
          <w:cantSplit/>
        </w:trPr>
        <w:tc>
          <w:tcPr>
            <w:tcW w:w="1247" w:type="dxa"/>
            <w:tcBorders>
              <w:top w:val="single" w:sz="4" w:space="0" w:color="auto"/>
              <w:left w:val="single" w:sz="4" w:space="0" w:color="auto"/>
              <w:bottom w:val="single" w:sz="4" w:space="0" w:color="auto"/>
              <w:right w:val="nil"/>
            </w:tcBorders>
            <w:shd w:val="clear" w:color="auto" w:fill="C6D9F1" w:themeFill="text2" w:themeFillTint="33"/>
            <w:hideMark/>
          </w:tcPr>
          <w:p w14:paraId="282AD646"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First Draft</w:t>
            </w:r>
          </w:p>
        </w:tc>
        <w:tc>
          <w:tcPr>
            <w:tcW w:w="5065" w:type="dxa"/>
            <w:tcBorders>
              <w:top w:val="single" w:sz="4" w:space="0" w:color="auto"/>
              <w:left w:val="nil"/>
              <w:bottom w:val="single" w:sz="4" w:space="0" w:color="auto"/>
              <w:right w:val="nil"/>
            </w:tcBorders>
            <w:shd w:val="clear" w:color="auto" w:fill="C6D9F1" w:themeFill="text2" w:themeFillTint="33"/>
            <w:hideMark/>
          </w:tcPr>
          <w:p w14:paraId="0E6B12B9"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nil"/>
              <w:bottom w:val="single" w:sz="4" w:space="0" w:color="auto"/>
              <w:right w:val="nil"/>
            </w:tcBorders>
            <w:shd w:val="clear" w:color="auto" w:fill="C6D9F1" w:themeFill="text2" w:themeFillTint="33"/>
            <w:hideMark/>
          </w:tcPr>
          <w:p w14:paraId="3CBA0E23"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010" w:type="dxa"/>
            <w:tcBorders>
              <w:top w:val="single" w:sz="4" w:space="0" w:color="auto"/>
              <w:left w:val="nil"/>
              <w:bottom w:val="single" w:sz="4" w:space="0" w:color="auto"/>
              <w:right w:val="nil"/>
            </w:tcBorders>
            <w:shd w:val="clear" w:color="auto" w:fill="C6D9F1" w:themeFill="text2" w:themeFillTint="33"/>
            <w:hideMark/>
          </w:tcPr>
          <w:p w14:paraId="48BD20C4"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950" w:type="dxa"/>
            <w:tcBorders>
              <w:top w:val="single" w:sz="4" w:space="0" w:color="auto"/>
              <w:left w:val="nil"/>
              <w:bottom w:val="single" w:sz="4" w:space="0" w:color="auto"/>
              <w:right w:val="single" w:sz="4" w:space="0" w:color="auto"/>
            </w:tcBorders>
            <w:shd w:val="clear" w:color="auto" w:fill="C6D9F1" w:themeFill="text2" w:themeFillTint="33"/>
            <w:hideMark/>
          </w:tcPr>
          <w:p w14:paraId="1A9EE70E"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2AE5B0EE"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366E6F11" w14:textId="214F4A48" w:rsidR="00A85D3F" w:rsidRPr="00AE2C17" w:rsidRDefault="00A85D3F" w:rsidP="00AE2C1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E2C17">
              <w:rPr>
                <w:sz w:val="24"/>
                <w:szCs w:val="24"/>
              </w:rPr>
              <w:t> </w:t>
            </w:r>
            <w:r w:rsidR="00AE2C17" w:rsidRPr="00AE2C17">
              <w:rPr>
                <w:sz w:val="24"/>
                <w:szCs w:val="24"/>
              </w:rPr>
              <w:t>18UET-20620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45A7A6BB" w14:textId="3B416B06" w:rsidR="00A85D3F" w:rsidRPr="00AE2C17" w:rsidRDefault="00A85D3F" w:rsidP="00B85C5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AE2C17">
              <w:rPr>
                <w:rFonts w:ascii="Arial" w:hAnsi="Arial" w:cs="Arial"/>
                <w:sz w:val="18"/>
                <w:szCs w:val="18"/>
              </w:rPr>
              <w:t xml:space="preserve">Prepare First Draft of </w:t>
            </w:r>
            <w:r w:rsidR="00B85C57" w:rsidRPr="00AE2C17">
              <w:rPr>
                <w:rFonts w:ascii="Arial" w:hAnsi="Arial" w:cs="Arial"/>
                <w:sz w:val="18"/>
                <w:szCs w:val="18"/>
              </w:rPr>
              <w:t>Update Leave</w:t>
            </w:r>
            <w:r w:rsidRPr="00AE2C17">
              <w:rPr>
                <w:rFonts w:ascii="Arial" w:hAnsi="Arial" w:cs="Arial"/>
                <w:sz w:val="18"/>
                <w:szCs w:val="18"/>
              </w:rPr>
              <w:t xml:space="preserve"> Assessment Study Plan</w:t>
            </w:r>
            <w:r w:rsidRPr="00AE2C17">
              <w:rPr>
                <w:rFonts w:ascii="Arial" w:hAnsi="Arial" w:cs="Arial"/>
                <w:sz w:val="18"/>
                <w:szCs w:val="18"/>
              </w:rPr>
              <w:br/>
            </w:r>
            <w:r w:rsidRPr="00AE2C17">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4BB43FAE" w14:textId="4F11771A" w:rsidR="00A85D3F" w:rsidRPr="00AE2C17" w:rsidRDefault="00AE2C17" w:rsidP="001B6685">
            <w:pPr>
              <w:jc w:val="center"/>
              <w:rPr>
                <w:rFonts w:asciiTheme="minorHAnsi" w:hAnsiTheme="minorHAnsi" w:cstheme="minorHAnsi"/>
                <w:b/>
                <w:sz w:val="24"/>
                <w:szCs w:val="24"/>
              </w:rPr>
            </w:pPr>
            <w:r w:rsidRPr="00AE2C17">
              <w:rPr>
                <w:rFonts w:asciiTheme="minorHAnsi" w:hAnsiTheme="minorHAnsi" w:cstheme="minorHAnsi"/>
                <w:b/>
                <w:sz w:val="24"/>
                <w:szCs w:val="24"/>
              </w:rPr>
              <w:t>6</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5CFBD7B1" w14:textId="5792BCAD" w:rsidR="00A85D3F" w:rsidRPr="00AE2C17"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AE2C17">
              <w:rPr>
                <w:sz w:val="24"/>
                <w:szCs w:val="24"/>
              </w:rPr>
              <w:t> </w:t>
            </w:r>
            <w:r w:rsidR="00AE2C17" w:rsidRPr="00AE2C17">
              <w:rPr>
                <w:sz w:val="24"/>
                <w:szCs w:val="24"/>
              </w:rPr>
              <w:t>5/19/17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48E8734" w14:textId="7CE4C6F2" w:rsidR="00A85D3F" w:rsidRPr="00AE2C17" w:rsidRDefault="00AE2C17"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AE2C17">
              <w:rPr>
                <w:sz w:val="24"/>
                <w:szCs w:val="24"/>
              </w:rPr>
              <w:t>5/26/17</w:t>
            </w:r>
          </w:p>
        </w:tc>
      </w:tr>
      <w:tr w:rsidR="00A85D3F" w:rsidRPr="00E6785C" w14:paraId="7C7F03D9"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8C16889" w14:textId="7ABFA6E1" w:rsidR="00A85D3F" w:rsidRPr="00AE2C17" w:rsidRDefault="00AE2C17"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AE2C17">
              <w:rPr>
                <w:sz w:val="24"/>
                <w:szCs w:val="24"/>
              </w:rPr>
              <w:t>18UET-20630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3ED433F3" w14:textId="41078FFA" w:rsidR="00A85D3F" w:rsidRPr="00AE2C17" w:rsidRDefault="00A85D3F" w:rsidP="00AE2C17">
            <w:pPr>
              <w:rPr>
                <w:b/>
                <w:sz w:val="24"/>
                <w:szCs w:val="24"/>
              </w:rPr>
            </w:pPr>
            <w:r w:rsidRPr="00AE2C17">
              <w:rPr>
                <w:rFonts w:ascii="Arial" w:hAnsi="Arial" w:cs="Arial"/>
                <w:b/>
                <w:sz w:val="18"/>
                <w:szCs w:val="18"/>
              </w:rPr>
              <w:t xml:space="preserve">Distribute First Draft of </w:t>
            </w:r>
            <w:r w:rsidR="00AE2C17" w:rsidRPr="00AE2C17">
              <w:rPr>
                <w:rFonts w:ascii="Arial" w:hAnsi="Arial" w:cs="Arial"/>
                <w:b/>
                <w:sz w:val="18"/>
                <w:szCs w:val="18"/>
              </w:rPr>
              <w:t>Update Leave</w:t>
            </w:r>
            <w:r w:rsidRPr="00AE2C17">
              <w:rPr>
                <w:rFonts w:ascii="Arial" w:hAnsi="Arial" w:cs="Arial"/>
                <w:b/>
                <w:sz w:val="18"/>
                <w:szCs w:val="18"/>
              </w:rPr>
              <w:t xml:space="preserve"> Assessment Study Plan to the Assessment Sponsoring DCMD ADC and Other Reviewers</w:t>
            </w:r>
            <w:r w:rsidRPr="00AE2C17">
              <w:rPr>
                <w:rFonts w:ascii="Arial" w:hAnsi="Arial" w:cs="Arial"/>
                <w:b/>
                <w:sz w:val="18"/>
                <w:szCs w:val="18"/>
              </w:rPr>
              <w:br/>
            </w:r>
            <w:r w:rsidRPr="00AE2C17">
              <w:rPr>
                <w:rFonts w:ascii="Arial" w:hAnsi="Arial" w:cs="Arial"/>
                <w:b/>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6DD9C57F" w14:textId="39716001" w:rsidR="00A85D3F" w:rsidRPr="00AE2C17" w:rsidRDefault="00AE2C17" w:rsidP="001B6685">
            <w:pPr>
              <w:jc w:val="center"/>
              <w:rPr>
                <w:b/>
                <w:sz w:val="24"/>
                <w:szCs w:val="24"/>
              </w:rPr>
            </w:pPr>
            <w:r>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567A7945" w14:textId="71CF0329" w:rsidR="00A85D3F" w:rsidRPr="00AE2C17"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AE2C17">
              <w:rPr>
                <w:sz w:val="24"/>
                <w:szCs w:val="24"/>
              </w:rPr>
              <w:t> </w:t>
            </w:r>
            <w:r w:rsidR="00AE2C17" w:rsidRPr="00AE2C17">
              <w:rPr>
                <w:sz w:val="24"/>
                <w:szCs w:val="24"/>
              </w:rPr>
              <w:t>5/30/17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338B27B4" w14:textId="03C976A1" w:rsidR="00A85D3F" w:rsidRPr="00AE2C17" w:rsidRDefault="00AE2C17"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AE2C17">
              <w:rPr>
                <w:sz w:val="24"/>
                <w:szCs w:val="24"/>
              </w:rPr>
              <w:t>5/30/17</w:t>
            </w:r>
          </w:p>
        </w:tc>
      </w:tr>
      <w:tr w:rsidR="00A85D3F" w:rsidRPr="00E6785C" w14:paraId="3125EEF6"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FC38568" w14:textId="0E8C7205"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AE2C17">
              <w:rPr>
                <w:sz w:val="24"/>
                <w:szCs w:val="24"/>
              </w:rPr>
              <w:t>18UET-20640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7AE1BE12" w14:textId="4B0224E8" w:rsidR="00A85D3F" w:rsidRPr="00E6785C" w:rsidRDefault="00A85D3F" w:rsidP="00AE2C1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DCMD ADC and Other Comments to </w:t>
            </w:r>
            <w:r w:rsidR="00AE2C17">
              <w:rPr>
                <w:rFonts w:ascii="Arial" w:hAnsi="Arial" w:cs="Arial"/>
                <w:sz w:val="18"/>
                <w:szCs w:val="18"/>
              </w:rPr>
              <w:t>Update Leave</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4145A9D5" w14:textId="38E8D2C0" w:rsidR="00A85D3F" w:rsidRPr="00AE2C17" w:rsidRDefault="00AE2C17" w:rsidP="001B6685">
            <w:pPr>
              <w:jc w:val="center"/>
              <w:rPr>
                <w:b/>
                <w:sz w:val="24"/>
                <w:szCs w:val="24"/>
              </w:rPr>
            </w:pPr>
            <w:r w:rsidRPr="00AE2C17">
              <w:rPr>
                <w:b/>
                <w:sz w:val="24"/>
                <w:szCs w:val="24"/>
              </w:rPr>
              <w:t>17</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28911C6F" w14:textId="467DDD51" w:rsidR="00A85D3F" w:rsidRPr="00E6785C" w:rsidRDefault="00AE2C17"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5/31/17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61FC8FCF" w14:textId="6B75BE3D" w:rsidR="00A85D3F" w:rsidRPr="00E6785C" w:rsidRDefault="00AE2C17"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6/23/17</w:t>
            </w:r>
          </w:p>
        </w:tc>
      </w:tr>
      <w:tr w:rsidR="00A85D3F" w:rsidRPr="00E6785C" w14:paraId="5FA866D7" w14:textId="77777777" w:rsidTr="00792A25">
        <w:trPr>
          <w:cantSplit/>
        </w:trPr>
        <w:tc>
          <w:tcPr>
            <w:tcW w:w="1247" w:type="dxa"/>
            <w:tcBorders>
              <w:top w:val="single" w:sz="4" w:space="0" w:color="auto"/>
              <w:left w:val="single" w:sz="4" w:space="0" w:color="auto"/>
              <w:bottom w:val="single" w:sz="4" w:space="0" w:color="auto"/>
              <w:right w:val="nil"/>
            </w:tcBorders>
            <w:shd w:val="clear" w:color="auto" w:fill="C6D9F1" w:themeFill="text2" w:themeFillTint="33"/>
            <w:hideMark/>
          </w:tcPr>
          <w:p w14:paraId="174D2963"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Initial Draft</w:t>
            </w:r>
          </w:p>
        </w:tc>
        <w:tc>
          <w:tcPr>
            <w:tcW w:w="5065" w:type="dxa"/>
            <w:tcBorders>
              <w:top w:val="single" w:sz="4" w:space="0" w:color="auto"/>
              <w:left w:val="nil"/>
              <w:bottom w:val="single" w:sz="4" w:space="0" w:color="auto"/>
              <w:right w:val="nil"/>
            </w:tcBorders>
            <w:shd w:val="clear" w:color="auto" w:fill="C6D9F1" w:themeFill="text2" w:themeFillTint="33"/>
            <w:hideMark/>
          </w:tcPr>
          <w:p w14:paraId="06398286"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078" w:type="dxa"/>
            <w:tcBorders>
              <w:top w:val="single" w:sz="4" w:space="0" w:color="auto"/>
              <w:left w:val="nil"/>
              <w:bottom w:val="single" w:sz="4" w:space="0" w:color="auto"/>
              <w:right w:val="nil"/>
            </w:tcBorders>
            <w:shd w:val="clear" w:color="auto" w:fill="C6D9F1" w:themeFill="text2" w:themeFillTint="33"/>
            <w:hideMark/>
          </w:tcPr>
          <w:p w14:paraId="67511410"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010" w:type="dxa"/>
            <w:tcBorders>
              <w:top w:val="single" w:sz="4" w:space="0" w:color="auto"/>
              <w:left w:val="nil"/>
              <w:bottom w:val="single" w:sz="4" w:space="0" w:color="auto"/>
              <w:right w:val="nil"/>
            </w:tcBorders>
            <w:shd w:val="clear" w:color="auto" w:fill="C6D9F1" w:themeFill="text2" w:themeFillTint="33"/>
            <w:hideMark/>
          </w:tcPr>
          <w:p w14:paraId="2C7B8B4C"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950" w:type="dxa"/>
            <w:tcBorders>
              <w:top w:val="single" w:sz="4" w:space="0" w:color="auto"/>
              <w:left w:val="nil"/>
              <w:bottom w:val="single" w:sz="4" w:space="0" w:color="auto"/>
              <w:right w:val="single" w:sz="4" w:space="0" w:color="auto"/>
            </w:tcBorders>
            <w:shd w:val="clear" w:color="auto" w:fill="C6D9F1" w:themeFill="text2" w:themeFillTint="33"/>
            <w:hideMark/>
          </w:tcPr>
          <w:p w14:paraId="1A9BA227"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51E2E7B3"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5A7E3A8B" w14:textId="2DFDA0B9"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AE2C17">
              <w:rPr>
                <w:sz w:val="24"/>
                <w:szCs w:val="24"/>
              </w:rPr>
              <w:t>18UET-20880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3798CAAD" w14:textId="78C09F94" w:rsidR="00A85D3F" w:rsidRPr="00E6785C" w:rsidRDefault="00A85D3F" w:rsidP="00AE2C1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sidR="00AE2C17">
              <w:rPr>
                <w:rFonts w:ascii="Arial" w:hAnsi="Arial" w:cs="Arial"/>
                <w:sz w:val="18"/>
                <w:szCs w:val="18"/>
              </w:rPr>
              <w:t>Update Leave</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7BA42310" w14:textId="5DD608A3" w:rsidR="00A85D3F" w:rsidRPr="00956806" w:rsidRDefault="00AE2C17" w:rsidP="001B66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8</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2E2234F" w14:textId="55D4260A" w:rsidR="00A85D3F" w:rsidRPr="00E6785C" w:rsidRDefault="00AE2C17"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6/26/17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18716957" w14:textId="4B378F20" w:rsidR="00A85D3F" w:rsidRPr="00E6785C" w:rsidRDefault="00AE2C17"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7/5/17</w:t>
            </w:r>
          </w:p>
        </w:tc>
      </w:tr>
      <w:tr w:rsidR="00A85D3F" w:rsidRPr="00E6785C" w14:paraId="56F89116"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08DFA79B" w14:textId="0F1B01F6" w:rsidR="00A85D3F" w:rsidRPr="00E6785C" w:rsidRDefault="00AE2C17"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18UET-20650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072D962A" w14:textId="71B41C61" w:rsidR="00A85D3F" w:rsidRPr="00E6785C" w:rsidRDefault="00A85D3F" w:rsidP="00AE2C1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sidR="00AE2C17">
              <w:rPr>
                <w:rFonts w:ascii="Arial" w:hAnsi="Arial" w:cs="Arial"/>
                <w:sz w:val="18"/>
                <w:szCs w:val="18"/>
              </w:rPr>
              <w:t>Update Leave</w:t>
            </w:r>
            <w:r w:rsidRPr="00E6785C">
              <w:rPr>
                <w:rFonts w:ascii="Arial" w:hAnsi="Arial" w:cs="Arial"/>
                <w:sz w:val="18"/>
                <w:szCs w:val="18"/>
              </w:rPr>
              <w:t xml:space="preserve"> Assessment Study Plan to Evaluations &amp; Experiments Coordination Brach (EXC)</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7AE68D37" w14:textId="494368ED" w:rsidR="00A85D3F" w:rsidRPr="00E6785C" w:rsidRDefault="00956806"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b/>
                <w:bCs/>
                <w:sz w:val="24"/>
                <w:szCs w:val="24"/>
              </w:rPr>
              <w:t>1</w:t>
            </w:r>
          </w:p>
          <w:p w14:paraId="79C46D84"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7FAA4893" w14:textId="0A675715" w:rsidR="00A85D3F" w:rsidRPr="00E6785C" w:rsidRDefault="00AE2C17"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7/6/17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2AF37B2" w14:textId="56356EFF" w:rsidR="00A85D3F" w:rsidRPr="00E6785C" w:rsidRDefault="00AE2C17"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7/6/17</w:t>
            </w:r>
          </w:p>
        </w:tc>
      </w:tr>
      <w:tr w:rsidR="00A85D3F" w:rsidRPr="00E6785C" w14:paraId="28319DF9"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18E2E8A3" w14:textId="5E6F4BD0" w:rsidR="00A85D3F" w:rsidRPr="00E6785C" w:rsidRDefault="00AE2C17"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18UET-20660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5403816B" w14:textId="4BF7571C" w:rsidR="00A85D3F" w:rsidRPr="00E6785C" w:rsidRDefault="00A85D3F" w:rsidP="00AE2C1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sidR="00AE2C17">
              <w:rPr>
                <w:rFonts w:ascii="Arial" w:hAnsi="Arial" w:cs="Arial"/>
                <w:sz w:val="18"/>
                <w:szCs w:val="18"/>
              </w:rPr>
              <w:t>Update Leave</w:t>
            </w:r>
            <w:r w:rsidRPr="00E6785C">
              <w:rPr>
                <w:rFonts w:ascii="Arial" w:hAnsi="Arial" w:cs="Arial"/>
                <w:sz w:val="18"/>
                <w:szCs w:val="18"/>
              </w:rPr>
              <w:t xml:space="preserve"> Assessment Study Plan to the DROM Working Group for Electronic Review</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2588B54C" w14:textId="520E3CA9" w:rsidR="00A85D3F" w:rsidRPr="00956806" w:rsidRDefault="00956806" w:rsidP="001B66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089FECC5" w14:textId="25C8D843" w:rsidR="00A85D3F" w:rsidRPr="00E6785C" w:rsidRDefault="00AE2C17"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7/6/17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7A4AF1F8" w14:textId="2C97E713" w:rsidR="00A85D3F" w:rsidRPr="00E6785C" w:rsidRDefault="00AE2C17"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7/6/17</w:t>
            </w:r>
          </w:p>
        </w:tc>
      </w:tr>
      <w:tr w:rsidR="00A85D3F" w:rsidRPr="00E6785C" w14:paraId="0F183D5F"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12861C12" w14:textId="31AF5A04"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7757C0">
              <w:rPr>
                <w:sz w:val="24"/>
                <w:szCs w:val="24"/>
              </w:rPr>
              <w:t>18UET-20670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3DEFA45F" w14:textId="77777777" w:rsidR="00A85D3F" w:rsidRPr="00E6785C" w:rsidRDefault="00A85D3F" w:rsidP="7F58D199">
            <w:pPr>
              <w:rPr>
                <w:sz w:val="24"/>
                <w:szCs w:val="24"/>
              </w:rPr>
            </w:pPr>
            <w:r w:rsidRPr="00E6785C">
              <w:rPr>
                <w:rFonts w:ascii="Arial" w:hAnsi="Arial" w:cs="Arial"/>
                <w:sz w:val="18"/>
                <w:szCs w:val="18"/>
              </w:rPr>
              <w:t>Receive Comments from the DROM Working Group on the Initial Draft &lt;&lt;operation name&gt;&gt; Assessment Study Plan</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2D81B571" w14:textId="743C18B4" w:rsidR="00A85D3F" w:rsidRPr="00956806" w:rsidRDefault="000556BB" w:rsidP="001B66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10</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41A7D3A" w14:textId="00575C18" w:rsidR="00A85D3F" w:rsidRPr="00E6785C" w:rsidRDefault="000556BB"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7/10/17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6742F75B" w14:textId="587D137E" w:rsidR="00A85D3F" w:rsidRPr="00E6785C" w:rsidRDefault="000556BB"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r>
      <w:tr w:rsidR="00A85D3F" w:rsidRPr="00E6785C" w14:paraId="16E38351"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tcPr>
          <w:p w14:paraId="2FF71AC9"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065" w:type="dxa"/>
            <w:tcBorders>
              <w:top w:val="single" w:sz="4" w:space="0" w:color="auto"/>
              <w:left w:val="single" w:sz="4" w:space="0" w:color="auto"/>
              <w:bottom w:val="single" w:sz="4" w:space="0" w:color="auto"/>
              <w:right w:val="single" w:sz="4" w:space="0" w:color="auto"/>
            </w:tcBorders>
            <w:shd w:val="clear" w:color="auto" w:fill="auto"/>
          </w:tcPr>
          <w:p w14:paraId="35CB707B" w14:textId="107DC6FD" w:rsidR="00A85D3F" w:rsidRDefault="00A85D3F" w:rsidP="7F58D199">
            <w:pPr>
              <w:rPr>
                <w:rFonts w:ascii="Arial" w:hAnsi="Arial" w:cs="Arial"/>
                <w:sz w:val="18"/>
                <w:szCs w:val="18"/>
              </w:rPr>
            </w:pPr>
            <w:r>
              <w:rPr>
                <w:rFonts w:ascii="Arial" w:hAnsi="Arial" w:cs="Arial"/>
                <w:sz w:val="18"/>
                <w:szCs w:val="18"/>
              </w:rPr>
              <w:t xml:space="preserve">Schedule the </w:t>
            </w:r>
            <w:r w:rsidR="000556BB">
              <w:rPr>
                <w:rFonts w:ascii="Arial" w:hAnsi="Arial" w:cs="Arial"/>
                <w:sz w:val="18"/>
                <w:szCs w:val="18"/>
              </w:rPr>
              <w:t>Update Leave</w:t>
            </w:r>
            <w:r>
              <w:rPr>
                <w:rFonts w:ascii="Arial" w:hAnsi="Arial" w:cs="Arial"/>
                <w:sz w:val="18"/>
                <w:szCs w:val="18"/>
              </w:rPr>
              <w:t xml:space="preserve"> Study Plan for the IPT Lead to Meet with the DROM Working Group</w:t>
            </w:r>
          </w:p>
          <w:p w14:paraId="58A6E1E5" w14:textId="77777777" w:rsidR="00A85D3F" w:rsidRDefault="00A85D3F" w:rsidP="7F58D199">
            <w:pPr>
              <w:rPr>
                <w:rFonts w:ascii="Arial" w:hAnsi="Arial" w:cs="Arial"/>
                <w:sz w:val="18"/>
                <w:szCs w:val="18"/>
              </w:rPr>
            </w:pPr>
          </w:p>
          <w:p w14:paraId="1534E569" w14:textId="77777777" w:rsidR="00A85D3F" w:rsidRPr="00E6785C" w:rsidRDefault="00A85D3F" w:rsidP="7F58D199">
            <w:pPr>
              <w:rPr>
                <w:rFonts w:ascii="Arial" w:hAnsi="Arial" w:cs="Arial"/>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951B11B" w14:textId="2FB7D430" w:rsidR="00A85D3F" w:rsidRPr="005C616A" w:rsidRDefault="00B15CCD" w:rsidP="001B66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E0428FB" w14:textId="16CD0698" w:rsidR="00A85D3F" w:rsidRPr="00E6785C" w:rsidRDefault="00B15CCD"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40A50CA9" w14:textId="0CFF9EC8" w:rsidR="00A85D3F" w:rsidRPr="00E6785C" w:rsidRDefault="00B15CCD"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r>
      <w:tr w:rsidR="00A85D3F" w:rsidRPr="00E6785C" w14:paraId="6850E2E7"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31317EB0" w14:textId="50137EDB"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0556BB">
              <w:rPr>
                <w:sz w:val="24"/>
                <w:szCs w:val="24"/>
              </w:rPr>
              <w:t>18UET-20680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52D5EB9F" w14:textId="316ABE58" w:rsidR="00A85D3F" w:rsidRPr="00E6785C" w:rsidRDefault="00A85D3F" w:rsidP="007757C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Discuss DROM Comments on Initial Draft </w:t>
            </w:r>
            <w:r w:rsidR="007757C0">
              <w:rPr>
                <w:rFonts w:ascii="Arial" w:hAnsi="Arial" w:cs="Arial"/>
                <w:sz w:val="18"/>
                <w:szCs w:val="18"/>
              </w:rPr>
              <w:t>Update Leave</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73BD09C0" w14:textId="3F61E159" w:rsidR="00A85D3F" w:rsidRPr="00956806" w:rsidRDefault="00956806" w:rsidP="001B66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362C0688" w14:textId="294B18E5"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7757C0">
              <w:rPr>
                <w:sz w:val="24"/>
                <w:szCs w:val="24"/>
              </w:rPr>
              <w:t>7/20/17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52036BF1" w14:textId="318D35FF" w:rsidR="00A85D3F" w:rsidRPr="00E6785C" w:rsidRDefault="007757C0"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7/20/17</w:t>
            </w:r>
          </w:p>
        </w:tc>
      </w:tr>
      <w:tr w:rsidR="00A85D3F" w:rsidRPr="00E6785C" w14:paraId="24D78E3E" w14:textId="77777777" w:rsidTr="00792A25">
        <w:trPr>
          <w:cantSplit/>
        </w:trPr>
        <w:tc>
          <w:tcPr>
            <w:tcW w:w="1247" w:type="dxa"/>
            <w:tcBorders>
              <w:top w:val="single" w:sz="4" w:space="0" w:color="auto"/>
              <w:left w:val="single" w:sz="4" w:space="0" w:color="auto"/>
              <w:bottom w:val="single" w:sz="4" w:space="0" w:color="auto"/>
              <w:right w:val="nil"/>
            </w:tcBorders>
            <w:shd w:val="clear" w:color="auto" w:fill="C6D9F1" w:themeFill="text2" w:themeFillTint="33"/>
            <w:hideMark/>
          </w:tcPr>
          <w:p w14:paraId="021D9668"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Final Draft</w:t>
            </w:r>
          </w:p>
        </w:tc>
        <w:tc>
          <w:tcPr>
            <w:tcW w:w="5065" w:type="dxa"/>
            <w:tcBorders>
              <w:top w:val="single" w:sz="4" w:space="0" w:color="auto"/>
              <w:left w:val="nil"/>
              <w:bottom w:val="single" w:sz="4" w:space="0" w:color="auto"/>
              <w:right w:val="nil"/>
            </w:tcBorders>
            <w:shd w:val="clear" w:color="auto" w:fill="C6D9F1" w:themeFill="text2" w:themeFillTint="33"/>
            <w:hideMark/>
          </w:tcPr>
          <w:p w14:paraId="441FC921"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078" w:type="dxa"/>
            <w:tcBorders>
              <w:top w:val="single" w:sz="4" w:space="0" w:color="auto"/>
              <w:left w:val="nil"/>
              <w:bottom w:val="single" w:sz="4" w:space="0" w:color="auto"/>
              <w:right w:val="nil"/>
            </w:tcBorders>
            <w:shd w:val="clear" w:color="auto" w:fill="C6D9F1" w:themeFill="text2" w:themeFillTint="33"/>
            <w:hideMark/>
          </w:tcPr>
          <w:p w14:paraId="1273DD6C"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010" w:type="dxa"/>
            <w:tcBorders>
              <w:top w:val="single" w:sz="4" w:space="0" w:color="auto"/>
              <w:left w:val="nil"/>
              <w:bottom w:val="single" w:sz="4" w:space="0" w:color="auto"/>
              <w:right w:val="nil"/>
            </w:tcBorders>
            <w:shd w:val="clear" w:color="auto" w:fill="C6D9F1" w:themeFill="text2" w:themeFillTint="33"/>
            <w:hideMark/>
          </w:tcPr>
          <w:p w14:paraId="020227F8"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950" w:type="dxa"/>
            <w:tcBorders>
              <w:top w:val="single" w:sz="4" w:space="0" w:color="auto"/>
              <w:left w:val="nil"/>
              <w:bottom w:val="single" w:sz="4" w:space="0" w:color="auto"/>
              <w:right w:val="single" w:sz="4" w:space="0" w:color="auto"/>
            </w:tcBorders>
            <w:shd w:val="clear" w:color="auto" w:fill="C6D9F1" w:themeFill="text2" w:themeFillTint="33"/>
            <w:hideMark/>
          </w:tcPr>
          <w:p w14:paraId="27C3FD42"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792A25" w:rsidRPr="00E6785C" w14:paraId="530D2C45"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C78B304" w14:textId="16A1E36B" w:rsidR="00792A25" w:rsidRPr="00914185"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sz w:val="24"/>
              </w:rPr>
              <w:t>    18UET-20690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3D78A022" w14:textId="470101C8" w:rsidR="00792A25" w:rsidRPr="00E6785C"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Pr>
                <w:rFonts w:ascii="Arial" w:hAnsi="Arial" w:cs="Arial"/>
                <w:sz w:val="18"/>
                <w:szCs w:val="18"/>
              </w:rPr>
              <w:t>Update Leave</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57A3FF9B" w14:textId="5B6055D5" w:rsidR="00792A25" w:rsidRPr="00E6785C"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b/>
                <w:bCs/>
                <w:sz w:val="24"/>
                <w:szCs w:val="24"/>
              </w:rPr>
              <w:t>15</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4991D38C" w14:textId="7BA7D26A" w:rsidR="00792A25" w:rsidRPr="00E6785C"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924AC9">
              <w:rPr>
                <w:sz w:val="24"/>
                <w:szCs w:val="24"/>
              </w:rPr>
              <w:t>7/21/17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7A6D6D75" w14:textId="45DB53EB" w:rsidR="00792A25" w:rsidRPr="00E6785C"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6B796F">
              <w:rPr>
                <w:sz w:val="24"/>
                <w:szCs w:val="24"/>
              </w:rPr>
              <w:t>8/10/17</w:t>
            </w:r>
          </w:p>
        </w:tc>
      </w:tr>
      <w:tr w:rsidR="00792A25" w:rsidRPr="00E6785C" w14:paraId="7CF538B2"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3B683C31" w14:textId="61F90E69" w:rsidR="00792A25" w:rsidRPr="00914185"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sz w:val="24"/>
              </w:rPr>
              <w:t> 18UET-20700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28D9F793" w14:textId="073788B5" w:rsidR="00792A25" w:rsidRPr="00E6785C"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Final Draft of </w:t>
            </w:r>
            <w:r>
              <w:rPr>
                <w:rFonts w:ascii="Arial" w:hAnsi="Arial" w:cs="Arial"/>
                <w:sz w:val="18"/>
                <w:szCs w:val="18"/>
              </w:rPr>
              <w:t>Update Leave</w:t>
            </w:r>
            <w:r w:rsidRPr="00E6785C">
              <w:rPr>
                <w:rFonts w:ascii="Arial" w:hAnsi="Arial" w:cs="Arial"/>
                <w:sz w:val="18"/>
                <w:szCs w:val="18"/>
              </w:rPr>
              <w:t xml:space="preserve"> Assessment Study Plan to the DPMO and the EXC</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4CFB78BA" w14:textId="10655236" w:rsidR="00792A25" w:rsidRPr="00956806"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653457E" w14:textId="2D756EDA" w:rsidR="00792A25" w:rsidRPr="00E6785C" w:rsidRDefault="006B796F"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8/11/17</w:t>
            </w:r>
            <w:r w:rsidR="00792A25" w:rsidRPr="00E6785C">
              <w:rPr>
                <w:sz w:val="24"/>
                <w:szCs w:val="24"/>
              </w:rPr>
              <w:t> </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239DEF62" w14:textId="5F85426C" w:rsidR="00792A25" w:rsidRPr="00E6785C" w:rsidRDefault="006B796F"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8/11/17</w:t>
            </w:r>
          </w:p>
        </w:tc>
      </w:tr>
      <w:tr w:rsidR="00792A25" w:rsidRPr="00E6785C" w14:paraId="7E90ACF8"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668D0A69" w14:textId="75DBB76F" w:rsidR="00792A25" w:rsidRPr="00914185"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sz w:val="24"/>
              </w:rPr>
              <w:t> 18UET-20710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4BD540D3" w14:textId="4C7806B7" w:rsidR="00792A25" w:rsidRPr="00E6785C"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Pr>
                <w:rFonts w:ascii="Arial" w:hAnsi="Arial" w:cs="Arial"/>
                <w:sz w:val="18"/>
                <w:szCs w:val="18"/>
              </w:rPr>
              <w:t>Update Leave</w:t>
            </w:r>
            <w:r w:rsidRPr="00E6785C">
              <w:rPr>
                <w:rFonts w:ascii="Arial" w:hAnsi="Arial" w:cs="Arial"/>
                <w:sz w:val="18"/>
                <w:szCs w:val="18"/>
              </w:rPr>
              <w:t xml:space="preserve"> Assessment Study Plan with the 2020 PMGB</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4F24C0F5" w14:textId="32046B94" w:rsidR="00792A25" w:rsidRPr="00956806"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14</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500B5CD5" w14:textId="5EBD9104" w:rsidR="00792A25" w:rsidRPr="00E6785C"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6B796F">
              <w:rPr>
                <w:sz w:val="24"/>
                <w:szCs w:val="24"/>
              </w:rPr>
              <w:t>8/12/17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5EF52B72" w14:textId="0D9AC91F" w:rsidR="00792A25" w:rsidRPr="00E6785C" w:rsidRDefault="006B796F"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8/26/17</w:t>
            </w:r>
          </w:p>
        </w:tc>
      </w:tr>
      <w:tr w:rsidR="00792A25" w:rsidRPr="00E6785C" w14:paraId="2B134FB4"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0F48B044" w14:textId="20AEB6E6" w:rsidR="00792A25" w:rsidRPr="00914185"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sz w:val="24"/>
              </w:rPr>
              <w:t> 18UET-20720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729ED214" w14:textId="1662558C" w:rsidR="00792A25" w:rsidRPr="00E6785C"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2020 PMGB Comments for </w:t>
            </w:r>
            <w:r>
              <w:rPr>
                <w:rFonts w:ascii="Arial" w:hAnsi="Arial" w:cs="Arial"/>
                <w:sz w:val="18"/>
                <w:szCs w:val="18"/>
              </w:rPr>
              <w:t>Update Leave</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51EE3E01" w14:textId="6D23700F" w:rsidR="00792A25" w:rsidRPr="00956806"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5</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3BCD8634" w14:textId="04BFC04F" w:rsidR="00792A25" w:rsidRPr="00E6785C" w:rsidRDefault="006B796F"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8/27/17</w:t>
            </w:r>
            <w:r w:rsidR="00792A25" w:rsidRPr="00E6785C">
              <w:rPr>
                <w:sz w:val="24"/>
                <w:szCs w:val="24"/>
              </w:rPr>
              <w:t> </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56A24A90" w14:textId="67E2E129" w:rsidR="00792A25" w:rsidRPr="00E6785C" w:rsidRDefault="006B796F"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9/1/17</w:t>
            </w:r>
          </w:p>
        </w:tc>
      </w:tr>
      <w:tr w:rsidR="00792A25" w:rsidRPr="00E6785C" w14:paraId="679C0B20"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1EE57A9E" w14:textId="6EF77D37" w:rsidR="00792A25" w:rsidRPr="00914185"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sz w:val="24"/>
              </w:rPr>
              <w:t> 18UET-20890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649DCB26" w14:textId="2C67AF57" w:rsidR="00792A25" w:rsidRPr="00E6785C"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Prepare FINAL Update Leave</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14876326" w14:textId="1EEDF4D1" w:rsidR="00792A25" w:rsidRPr="00956806"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5</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28F36353" w14:textId="6967AC3A" w:rsidR="00792A25" w:rsidRPr="00E6785C" w:rsidRDefault="006B796F"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9/2/17</w:t>
            </w:r>
            <w:r w:rsidR="00792A25" w:rsidRPr="00E6785C">
              <w:rPr>
                <w:sz w:val="24"/>
                <w:szCs w:val="24"/>
              </w:rPr>
              <w:t> </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1C363BAD" w14:textId="242F9C27" w:rsidR="00792A25" w:rsidRPr="00E6785C" w:rsidRDefault="006B796F"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9/6/17</w:t>
            </w:r>
          </w:p>
        </w:tc>
      </w:tr>
      <w:tr w:rsidR="00792A25" w:rsidRPr="00E6785C" w14:paraId="4418EEB4"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6863BC10" w14:textId="346B5E4E" w:rsidR="00792A25" w:rsidRPr="00914185"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sz w:val="24"/>
              </w:rPr>
              <w:t> 18UET-20730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5532B22A" w14:textId="7A876639" w:rsidR="00792A25" w:rsidRPr="00E6785C"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Dist</w:t>
            </w:r>
            <w:r>
              <w:rPr>
                <w:rFonts w:ascii="Arial" w:hAnsi="Arial" w:cs="Arial"/>
                <w:sz w:val="18"/>
                <w:szCs w:val="18"/>
              </w:rPr>
              <w:t>ribute FINAL</w:t>
            </w:r>
            <w:r w:rsidRPr="00E6785C">
              <w:rPr>
                <w:rFonts w:ascii="Arial" w:hAnsi="Arial" w:cs="Arial"/>
                <w:sz w:val="18"/>
                <w:szCs w:val="18"/>
              </w:rPr>
              <w:t xml:space="preserve"> </w:t>
            </w:r>
            <w:r>
              <w:rPr>
                <w:rFonts w:ascii="Arial" w:hAnsi="Arial" w:cs="Arial"/>
                <w:sz w:val="18"/>
                <w:szCs w:val="18"/>
              </w:rPr>
              <w:t>Update Leave</w:t>
            </w:r>
            <w:r w:rsidRPr="00E6785C">
              <w:rPr>
                <w:rFonts w:ascii="Arial" w:hAnsi="Arial" w:cs="Arial"/>
                <w:sz w:val="18"/>
                <w:szCs w:val="18"/>
              </w:rPr>
              <w:t xml:space="preserve"> Assessment Study Plan to the EXC</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14E9D4DF" w14:textId="0987A85C" w:rsidR="00792A25" w:rsidRPr="009836F3"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99819CB" w14:textId="1CAD6442" w:rsidR="00792A25" w:rsidRPr="00E6785C"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r w:rsidR="006B796F">
              <w:rPr>
                <w:sz w:val="24"/>
                <w:szCs w:val="24"/>
              </w:rPr>
              <w:t>9/7/17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0B227616" w14:textId="323C6789" w:rsidR="00792A25" w:rsidRPr="00E6785C" w:rsidRDefault="006B796F"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9/7/17</w:t>
            </w:r>
          </w:p>
        </w:tc>
      </w:tr>
      <w:tr w:rsidR="00792A25" w:rsidRPr="00E6785C" w14:paraId="0067BC91"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0B8A3886" w14:textId="27041652" w:rsidR="00792A25" w:rsidRPr="00914185"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sz w:val="24"/>
              </w:rPr>
              <w:t>    18UET-20690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50A72AF2" w14:textId="59782A4E" w:rsidR="00792A25" w:rsidRPr="00E6785C"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EXC Staff Distribute</w:t>
            </w:r>
            <w:r>
              <w:rPr>
                <w:rFonts w:ascii="Arial" w:hAnsi="Arial" w:cs="Arial"/>
                <w:sz w:val="18"/>
                <w:szCs w:val="18"/>
              </w:rPr>
              <w:t>s</w:t>
            </w:r>
            <w:r w:rsidRPr="00E6785C">
              <w:rPr>
                <w:rFonts w:ascii="Arial" w:hAnsi="Arial" w:cs="Arial"/>
                <w:sz w:val="18"/>
                <w:szCs w:val="18"/>
              </w:rPr>
              <w:t xml:space="preserve"> the</w:t>
            </w:r>
            <w:r>
              <w:rPr>
                <w:rFonts w:ascii="Arial" w:hAnsi="Arial" w:cs="Arial"/>
                <w:sz w:val="18"/>
                <w:szCs w:val="18"/>
              </w:rPr>
              <w:t xml:space="preserve"> Update Leave</w:t>
            </w:r>
            <w:r w:rsidRPr="00E6785C">
              <w:rPr>
                <w:rFonts w:ascii="Arial" w:hAnsi="Arial" w:cs="Arial"/>
                <w:sz w:val="18"/>
                <w:szCs w:val="18"/>
              </w:rPr>
              <w:t xml:space="preserve"> </w:t>
            </w:r>
            <w:r>
              <w:rPr>
                <w:rFonts w:ascii="Arial" w:hAnsi="Arial" w:cs="Arial"/>
                <w:sz w:val="18"/>
                <w:szCs w:val="18"/>
              </w:rPr>
              <w:t>Assessment Study Plan</w:t>
            </w:r>
            <w:r w:rsidRPr="00E6785C">
              <w:rPr>
                <w:rFonts w:ascii="Arial" w:hAnsi="Arial" w:cs="Arial"/>
                <w:sz w:val="18"/>
                <w:szCs w:val="18"/>
              </w:rPr>
              <w:t xml:space="preserve"> and 2020 Memorandum to the DCCO</w:t>
            </w:r>
          </w:p>
          <w:p w14:paraId="38275D95" w14:textId="77777777" w:rsidR="00792A25" w:rsidRPr="00E6785C"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593DE489" w14:textId="0DC23C11" w:rsidR="00792A25" w:rsidRPr="00956806"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3</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36753995" w14:textId="77FD9002" w:rsidR="00792A25" w:rsidRPr="006B796F" w:rsidRDefault="00792A25"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6B796F">
              <w:rPr>
                <w:sz w:val="24"/>
                <w:szCs w:val="24"/>
              </w:rPr>
              <w:t> </w:t>
            </w:r>
            <w:r w:rsidR="006B796F" w:rsidRPr="006B796F">
              <w:rPr>
                <w:sz w:val="24"/>
                <w:szCs w:val="24"/>
              </w:rPr>
              <w:t>9/8/17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A2ECC7D" w14:textId="50141697" w:rsidR="00792A25" w:rsidRPr="006B796F" w:rsidRDefault="006B796F" w:rsidP="00792A2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6B796F">
              <w:rPr>
                <w:sz w:val="24"/>
                <w:szCs w:val="24"/>
              </w:rPr>
              <w:t>9/10/17</w:t>
            </w:r>
          </w:p>
        </w:tc>
      </w:tr>
      <w:tr w:rsidR="00A85D3F" w:rsidRPr="00E6785C" w14:paraId="0104FDE5" w14:textId="77777777" w:rsidTr="006B796F">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6B9C265"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3F636D9E" w14:textId="1CCE9DCE"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w:t>
            </w:r>
            <w:r w:rsidR="00BE7685">
              <w:rPr>
                <w:rFonts w:ascii="Arial" w:hAnsi="Arial" w:cs="Arial"/>
                <w:sz w:val="18"/>
                <w:szCs w:val="18"/>
              </w:rPr>
              <w:t>Update Leave</w:t>
            </w:r>
            <w:r w:rsidR="00BE7685" w:rsidRPr="00E6785C">
              <w:rPr>
                <w:rFonts w:ascii="Arial" w:hAnsi="Arial" w:cs="Arial"/>
                <w:sz w:val="18"/>
                <w:szCs w:val="18"/>
              </w:rPr>
              <w:t xml:space="preserve"> </w:t>
            </w:r>
            <w:r>
              <w:rPr>
                <w:rFonts w:ascii="Arial" w:hAnsi="Arial" w:cs="Arial"/>
                <w:sz w:val="18"/>
                <w:szCs w:val="18"/>
              </w:rPr>
              <w:t>Assessment Study Plan</w:t>
            </w:r>
            <w:r w:rsidRPr="00E6785C">
              <w:rPr>
                <w:rFonts w:ascii="Arial" w:hAnsi="Arial" w:cs="Arial"/>
                <w:sz w:val="18"/>
                <w:szCs w:val="18"/>
              </w:rPr>
              <w:t xml:space="preserve"> to Obtain Clearances (DCMD Chief, Assistant Director, and Associate Director)</w:t>
            </w:r>
          </w:p>
          <w:p w14:paraId="64710EDA"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6053B3D5" w14:textId="0E5B6524" w:rsidR="00A85D3F" w:rsidRPr="009836F3" w:rsidRDefault="009836F3"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626EF23" w14:textId="1A1F9DFE" w:rsidR="00A85D3F" w:rsidRPr="00E6785C" w:rsidRDefault="001F1B65"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9/11/17</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EB0D5C1" w14:textId="248D32F8" w:rsidR="00A85D3F" w:rsidRPr="00E6785C" w:rsidRDefault="001F1B65"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10/10/17</w:t>
            </w:r>
          </w:p>
        </w:tc>
      </w:tr>
      <w:tr w:rsidR="00A85D3F" w:rsidRPr="00E6785C" w14:paraId="21EEB075"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378CF72F"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35F39A5F" w14:textId="5B1EFBE1"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w:t>
            </w:r>
            <w:r w:rsidR="00BE7685">
              <w:rPr>
                <w:rFonts w:ascii="Arial" w:hAnsi="Arial" w:cs="Arial"/>
                <w:sz w:val="18"/>
                <w:szCs w:val="18"/>
              </w:rPr>
              <w:t>Update Leave</w:t>
            </w:r>
            <w:r w:rsidR="00BE7685" w:rsidRPr="00E6785C">
              <w:rPr>
                <w:rFonts w:ascii="Arial" w:hAnsi="Arial" w:cs="Arial"/>
                <w:sz w:val="18"/>
                <w:szCs w:val="18"/>
              </w:rPr>
              <w:t xml:space="preserve"> </w:t>
            </w:r>
            <w:r>
              <w:rPr>
                <w:rFonts w:ascii="Arial" w:hAnsi="Arial" w:cs="Arial"/>
                <w:sz w:val="18"/>
                <w:szCs w:val="18"/>
              </w:rPr>
              <w:t>Assessment Study Plan</w:t>
            </w:r>
            <w:r w:rsidRPr="00E6785C">
              <w:rPr>
                <w:rFonts w:ascii="Arial" w:hAnsi="Arial" w:cs="Arial"/>
                <w:sz w:val="18"/>
                <w:szCs w:val="18"/>
              </w:rPr>
              <w:t xml:space="preserve"> in the 2020 Memorandum Series</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5D75FAB6" w14:textId="7CF0CE93" w:rsidR="00A85D3F" w:rsidRPr="00956806" w:rsidRDefault="009836F3"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12200DE8" w14:textId="4641441B" w:rsidR="00A85D3F" w:rsidRPr="001F1B65"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1F1B65">
              <w:rPr>
                <w:sz w:val="24"/>
                <w:szCs w:val="18"/>
              </w:rPr>
              <w:t> </w:t>
            </w:r>
            <w:r w:rsidR="001F1B65" w:rsidRPr="001F1B65">
              <w:rPr>
                <w:sz w:val="24"/>
                <w:szCs w:val="18"/>
              </w:rPr>
              <w:t>10/11/17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72C2456F" w14:textId="7D81F3BB" w:rsidR="00A85D3F" w:rsidRPr="001F1B65" w:rsidRDefault="001F1B65"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1F1B65">
              <w:rPr>
                <w:sz w:val="24"/>
                <w:szCs w:val="18"/>
              </w:rPr>
              <w:t>10/11/17</w:t>
            </w:r>
          </w:p>
        </w:tc>
      </w:tr>
      <w:tr w:rsidR="00A85D3F" w:rsidRPr="00E6785C" w14:paraId="2041F719" w14:textId="77777777" w:rsidTr="7F58D199">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CF4392A" w14:textId="1B5E94D1" w:rsidR="00A85D3F" w:rsidRPr="00BE7685" w:rsidRDefault="00BE7685"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BE7685">
              <w:rPr>
                <w:rFonts w:ascii="Arial" w:hAnsi="Arial" w:cs="Arial"/>
                <w:b/>
                <w:sz w:val="18"/>
                <w:szCs w:val="18"/>
              </w:rPr>
              <w:t xml:space="preserve">Update Leave </w:t>
            </w:r>
            <w:r w:rsidR="00A85D3F" w:rsidRPr="00BE7685">
              <w:rPr>
                <w:rFonts w:ascii="Arial" w:hAnsi="Arial" w:cs="Arial"/>
                <w:b/>
                <w:sz w:val="18"/>
                <w:szCs w:val="18"/>
              </w:rPr>
              <w:t>Assessment Report</w:t>
            </w:r>
            <w:r w:rsidR="00A85D3F" w:rsidRPr="00BE7685">
              <w:rPr>
                <w:rFonts w:ascii="Arial" w:hAnsi="Arial" w:cs="Arial"/>
                <w:b/>
                <w:sz w:val="18"/>
                <w:szCs w:val="18"/>
              </w:rPr>
              <w:br/>
            </w:r>
            <w:r w:rsidR="00A85D3F" w:rsidRPr="00BE7685">
              <w:rPr>
                <w:rFonts w:ascii="Arial" w:hAnsi="Arial" w:cs="Arial"/>
                <w:b/>
                <w:sz w:val="18"/>
                <w:szCs w:val="18"/>
              </w:rPr>
              <w:br/>
            </w:r>
          </w:p>
        </w:tc>
      </w:tr>
      <w:tr w:rsidR="00A85D3F" w:rsidRPr="00E6785C" w14:paraId="31A65331" w14:textId="77777777" w:rsidTr="7F58D199">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DB130B5"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First Draft of Assessment Report</w:t>
            </w:r>
          </w:p>
        </w:tc>
      </w:tr>
      <w:tr w:rsidR="00A85D3F" w:rsidRPr="00E6785C" w14:paraId="219CFFE9" w14:textId="77777777" w:rsidTr="7F58D199">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4D2448F"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bCs/>
                <w:sz w:val="17"/>
                <w:szCs w:val="17"/>
              </w:rPr>
            </w:pPr>
          </w:p>
        </w:tc>
      </w:tr>
      <w:tr w:rsidR="00A85D3F" w:rsidRPr="00E6785C" w14:paraId="6CE5319D"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tcPr>
          <w:p w14:paraId="1F125EF2" w14:textId="77777777" w:rsidR="00A85D3F" w:rsidRPr="00914185"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065" w:type="dxa"/>
            <w:tcBorders>
              <w:top w:val="single" w:sz="4" w:space="0" w:color="auto"/>
              <w:left w:val="single" w:sz="4" w:space="0" w:color="auto"/>
              <w:bottom w:val="single" w:sz="4" w:space="0" w:color="auto"/>
              <w:right w:val="single" w:sz="4" w:space="0" w:color="auto"/>
            </w:tcBorders>
            <w:shd w:val="clear" w:color="auto" w:fill="auto"/>
          </w:tcPr>
          <w:p w14:paraId="1ED12077" w14:textId="554EB608" w:rsidR="00A85D3F"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Receive, Verify, and Validate </w:t>
            </w:r>
            <w:r w:rsidR="00BE7685">
              <w:rPr>
                <w:rFonts w:ascii="Arial" w:hAnsi="Arial" w:cs="Arial"/>
                <w:sz w:val="18"/>
                <w:szCs w:val="18"/>
              </w:rPr>
              <w:t>Update Leave</w:t>
            </w:r>
            <w:r w:rsidR="00BE7685" w:rsidRPr="00E6785C">
              <w:rPr>
                <w:rFonts w:ascii="Arial" w:hAnsi="Arial" w:cs="Arial"/>
                <w:sz w:val="18"/>
                <w:szCs w:val="18"/>
              </w:rPr>
              <w:t xml:space="preserve"> </w:t>
            </w:r>
            <w:r>
              <w:rPr>
                <w:rFonts w:ascii="Arial" w:hAnsi="Arial" w:cs="Arial"/>
                <w:sz w:val="18"/>
                <w:szCs w:val="18"/>
              </w:rPr>
              <w:t>Assessment Data</w:t>
            </w:r>
          </w:p>
          <w:p w14:paraId="57D731B2"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59A69E7" w14:textId="058C71A6" w:rsidR="00A85D3F" w:rsidRPr="008832DC" w:rsidRDefault="009836F3" w:rsidP="7F58D199">
            <w:pPr>
              <w:jc w:val="center"/>
              <w:rPr>
                <w:b/>
                <w:sz w:val="24"/>
                <w:szCs w:val="24"/>
              </w:rPr>
            </w:pPr>
            <w:r>
              <w:rPr>
                <w:b/>
                <w:sz w:val="24"/>
                <w:szCs w:val="24"/>
              </w:rPr>
              <w:t>20</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FDDC6DE"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A23078B"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A85D3F" w:rsidRPr="00E6785C" w14:paraId="0D41C760"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tcPr>
          <w:p w14:paraId="2FAD573C" w14:textId="77777777" w:rsidR="00A85D3F" w:rsidRPr="00914185"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065" w:type="dxa"/>
            <w:tcBorders>
              <w:top w:val="single" w:sz="4" w:space="0" w:color="auto"/>
              <w:left w:val="single" w:sz="4" w:space="0" w:color="auto"/>
              <w:bottom w:val="single" w:sz="4" w:space="0" w:color="auto"/>
              <w:right w:val="single" w:sz="4" w:space="0" w:color="auto"/>
            </w:tcBorders>
            <w:shd w:val="clear" w:color="auto" w:fill="auto"/>
          </w:tcPr>
          <w:p w14:paraId="27F874BC" w14:textId="77777777" w:rsidR="00A85D3F"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Examine Results and Conduct Analysis</w:t>
            </w:r>
          </w:p>
          <w:p w14:paraId="01A32545"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D97ACA" w14:textId="0978CC72" w:rsidR="00A85D3F" w:rsidRPr="008832DC" w:rsidRDefault="009836F3" w:rsidP="7F58D199">
            <w:pPr>
              <w:jc w:val="center"/>
              <w:rPr>
                <w:b/>
                <w:sz w:val="24"/>
                <w:szCs w:val="24"/>
              </w:rPr>
            </w:pPr>
            <w:r>
              <w:rPr>
                <w:b/>
                <w:sz w:val="24"/>
                <w:szCs w:val="24"/>
              </w:rPr>
              <w:t>20</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4489677"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5FC114A4"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A85D3F" w:rsidRPr="00E6785C" w14:paraId="691764BF"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F8A61A7" w14:textId="39B174EF" w:rsidR="00A85D3F" w:rsidRPr="00914185"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sz w:val="24"/>
                <w:szCs w:val="24"/>
              </w:rPr>
              <w:t> </w:t>
            </w:r>
            <w:r w:rsidR="00914185" w:rsidRPr="00914185">
              <w:rPr>
                <w:sz w:val="24"/>
                <w:szCs w:val="24"/>
              </w:rPr>
              <w:t>18UET-21040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6AD10AD9" w14:textId="1C037D0D"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First Draft of </w:t>
            </w:r>
            <w:r w:rsidR="00BE7685">
              <w:rPr>
                <w:rFonts w:ascii="Arial" w:hAnsi="Arial" w:cs="Arial"/>
                <w:sz w:val="18"/>
                <w:szCs w:val="18"/>
              </w:rPr>
              <w:t>Update Leave</w:t>
            </w:r>
            <w:r w:rsidR="00BE7685" w:rsidRPr="00E6785C">
              <w:rPr>
                <w:rFonts w:ascii="Arial" w:hAnsi="Arial" w:cs="Arial"/>
                <w:sz w:val="18"/>
                <w:szCs w:val="18"/>
              </w:rPr>
              <w:t xml:space="preserve"> </w:t>
            </w:r>
            <w:r w:rsidRPr="00E6785C">
              <w:rPr>
                <w:rFonts w:ascii="Arial" w:hAnsi="Arial" w:cs="Arial"/>
                <w:sz w:val="18"/>
                <w:szCs w:val="18"/>
              </w:rPr>
              <w:t>Assessment Report</w:t>
            </w:r>
          </w:p>
          <w:p w14:paraId="709A1619"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b/>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624EB33E" w14:textId="50A3D83E" w:rsidR="00A85D3F" w:rsidRPr="009836F3" w:rsidRDefault="009836F3"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15</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003F3C9A" w14:textId="5F3DD979" w:rsidR="00A85D3F" w:rsidRPr="00BB1170"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BB1170">
              <w:rPr>
                <w:sz w:val="24"/>
                <w:szCs w:val="24"/>
              </w:rPr>
              <w:t> </w:t>
            </w:r>
            <w:r w:rsidR="00BB1170" w:rsidRPr="00BB1170">
              <w:rPr>
                <w:sz w:val="24"/>
                <w:szCs w:val="24"/>
              </w:rPr>
              <w:t>8/30/18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150482B7" w14:textId="0EF1EE74" w:rsidR="00A85D3F" w:rsidRPr="00BB1170" w:rsidRDefault="00BB1170"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BB1170">
              <w:rPr>
                <w:sz w:val="24"/>
                <w:szCs w:val="24"/>
              </w:rPr>
              <w:t>9/20/18</w:t>
            </w:r>
          </w:p>
        </w:tc>
      </w:tr>
      <w:tr w:rsidR="00A85D3F" w:rsidRPr="00E6785C" w14:paraId="20D2ECC7"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180D96C" w14:textId="6C260532" w:rsidR="00A85D3F" w:rsidRPr="00914185"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sz w:val="24"/>
                <w:szCs w:val="24"/>
              </w:rPr>
              <w:t> </w:t>
            </w:r>
            <w:r w:rsidR="00914185" w:rsidRPr="00914185">
              <w:rPr>
                <w:sz w:val="24"/>
                <w:szCs w:val="24"/>
              </w:rPr>
              <w:t>18UET-21050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0721CEB8" w14:textId="17274B89" w:rsidR="00A85D3F" w:rsidRPr="00BE7685"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BE7685">
              <w:rPr>
                <w:rFonts w:ascii="Arial" w:hAnsi="Arial" w:cs="Arial"/>
                <w:b/>
                <w:sz w:val="18"/>
                <w:szCs w:val="18"/>
              </w:rPr>
              <w:t xml:space="preserve">Distribute First Draft of </w:t>
            </w:r>
            <w:r w:rsidR="00BE7685" w:rsidRPr="00BE7685">
              <w:rPr>
                <w:rFonts w:ascii="Arial" w:hAnsi="Arial" w:cs="Arial"/>
                <w:b/>
                <w:sz w:val="18"/>
                <w:szCs w:val="18"/>
              </w:rPr>
              <w:t xml:space="preserve">Update Leave </w:t>
            </w:r>
            <w:r w:rsidRPr="00BE7685">
              <w:rPr>
                <w:rFonts w:ascii="Arial" w:hAnsi="Arial" w:cs="Arial"/>
                <w:b/>
                <w:sz w:val="18"/>
                <w:szCs w:val="18"/>
              </w:rPr>
              <w:t>Assessment Report to the Assessment Sponsoring DCMD ADC and Other Reviewers</w:t>
            </w:r>
          </w:p>
          <w:p w14:paraId="37040B16"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b/>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312A2535" w14:textId="06456C8D" w:rsidR="00A85D3F" w:rsidRPr="00956806" w:rsidRDefault="009836F3"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38E23068" w14:textId="6E692F14" w:rsidR="00A85D3F" w:rsidRPr="00BB1170"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BB1170">
              <w:rPr>
                <w:sz w:val="24"/>
                <w:szCs w:val="24"/>
              </w:rPr>
              <w:t> </w:t>
            </w:r>
            <w:r w:rsidR="00BB1170" w:rsidRPr="00BB1170">
              <w:rPr>
                <w:sz w:val="24"/>
                <w:szCs w:val="24"/>
              </w:rPr>
              <w:t>9/21/18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5867CA90" w14:textId="7166EFA6" w:rsidR="00A85D3F" w:rsidRPr="00BB1170" w:rsidRDefault="00BB1170"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BB1170">
              <w:rPr>
                <w:sz w:val="24"/>
                <w:szCs w:val="24"/>
              </w:rPr>
              <w:t>9/21/18</w:t>
            </w:r>
          </w:p>
        </w:tc>
      </w:tr>
      <w:tr w:rsidR="00A85D3F" w:rsidRPr="00E6785C" w14:paraId="5BA1BC1F"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56D24870" w14:textId="778382BF" w:rsidR="00A85D3F" w:rsidRPr="00914185"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sz w:val="24"/>
                <w:szCs w:val="24"/>
              </w:rPr>
              <w:t> </w:t>
            </w:r>
            <w:r w:rsidR="00914185" w:rsidRPr="00914185">
              <w:rPr>
                <w:sz w:val="24"/>
                <w:szCs w:val="24"/>
              </w:rPr>
              <w:t>18UET-21060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5C31C8BA" w14:textId="3350F920"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DCMD ADC and Other Comments </w:t>
            </w:r>
            <w:r w:rsidR="00BE7685">
              <w:rPr>
                <w:rFonts w:ascii="Arial" w:hAnsi="Arial" w:cs="Arial"/>
                <w:sz w:val="18"/>
                <w:szCs w:val="18"/>
              </w:rPr>
              <w:t>Update Leave</w:t>
            </w:r>
            <w:r w:rsidRPr="00E6785C">
              <w:rPr>
                <w:rFonts w:ascii="Arial" w:hAnsi="Arial" w:cs="Arial"/>
                <w:sz w:val="18"/>
                <w:szCs w:val="18"/>
              </w:rPr>
              <w:t xml:space="preserve"> Assessment Report</w:t>
            </w:r>
          </w:p>
          <w:p w14:paraId="7CEE71D1"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b/>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62914E7E" w14:textId="34B876A0" w:rsidR="00A85D3F" w:rsidRPr="009836F3" w:rsidRDefault="009836F3"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7</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7B7D2371" w14:textId="7E9DDA38" w:rsidR="00A85D3F" w:rsidRPr="00BB1170"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BB1170">
              <w:rPr>
                <w:sz w:val="24"/>
                <w:szCs w:val="24"/>
              </w:rPr>
              <w:t> </w:t>
            </w:r>
            <w:r w:rsidR="00BB1170" w:rsidRPr="00BB1170">
              <w:rPr>
                <w:sz w:val="24"/>
                <w:szCs w:val="24"/>
              </w:rPr>
              <w:t>9/24/18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0AC5A6EE" w14:textId="25A7825A" w:rsidR="00A85D3F" w:rsidRPr="00BB1170" w:rsidRDefault="00BB1170"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BB1170">
              <w:rPr>
                <w:sz w:val="24"/>
                <w:szCs w:val="24"/>
              </w:rPr>
              <w:t>10/1/18</w:t>
            </w:r>
          </w:p>
        </w:tc>
      </w:tr>
      <w:tr w:rsidR="00A85D3F" w:rsidRPr="00E6785C" w14:paraId="272E14B2" w14:textId="77777777" w:rsidTr="7F58D199">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6BACBEC"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Initial Draft of Assessment Report</w:t>
            </w:r>
          </w:p>
        </w:tc>
      </w:tr>
      <w:tr w:rsidR="00914185" w:rsidRPr="00E6785C" w14:paraId="72EA4FA0"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DDCC316" w14:textId="074020B6" w:rsidR="00914185" w:rsidRPr="00914185"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rFonts w:cs="Arial"/>
                <w:sz w:val="24"/>
                <w:szCs w:val="24"/>
              </w:rPr>
              <w:t> 18UET-21070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0934F558" w14:textId="0504F172"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Pr>
                <w:rFonts w:ascii="Arial" w:hAnsi="Arial" w:cs="Arial"/>
                <w:sz w:val="18"/>
                <w:szCs w:val="18"/>
              </w:rPr>
              <w:t>Update Leave</w:t>
            </w:r>
            <w:r w:rsidRPr="00E6785C">
              <w:rPr>
                <w:rFonts w:ascii="Arial" w:hAnsi="Arial" w:cs="Arial"/>
                <w:sz w:val="18"/>
                <w:szCs w:val="18"/>
              </w:rPr>
              <w:t xml:space="preserve"> Assessment Report</w:t>
            </w:r>
          </w:p>
          <w:p w14:paraId="4FB4D5FC" w14:textId="77777777"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6781F40B" w14:textId="3CA94DE1" w:rsidR="00914185" w:rsidRPr="00956806"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8</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7F7C3F7B" w14:textId="78D75A2D" w:rsidR="00914185" w:rsidRPr="003B0834"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3B0834">
              <w:rPr>
                <w:sz w:val="24"/>
                <w:szCs w:val="24"/>
              </w:rPr>
              <w:t> </w:t>
            </w:r>
            <w:r w:rsidR="003B0834" w:rsidRPr="003B0834">
              <w:rPr>
                <w:sz w:val="24"/>
                <w:szCs w:val="24"/>
              </w:rPr>
              <w:t>10/1/18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5C9C4AB1" w14:textId="65E26BFF" w:rsidR="00914185" w:rsidRPr="003B0834" w:rsidRDefault="003B0834"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3B0834">
              <w:rPr>
                <w:sz w:val="24"/>
                <w:szCs w:val="24"/>
              </w:rPr>
              <w:t>10/15/18</w:t>
            </w:r>
          </w:p>
        </w:tc>
      </w:tr>
      <w:tr w:rsidR="00914185" w:rsidRPr="00E6785C" w14:paraId="3F62D255"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1FD9979" w14:textId="5155E55B" w:rsidR="00914185" w:rsidRPr="00914185"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rFonts w:cs="Arial"/>
                <w:sz w:val="24"/>
                <w:szCs w:val="24"/>
              </w:rPr>
              <w:t> 18UET-21090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18F5839D" w14:textId="3AE5403B"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Pr>
                <w:rFonts w:ascii="Arial" w:hAnsi="Arial" w:cs="Arial"/>
                <w:sz w:val="18"/>
                <w:szCs w:val="18"/>
              </w:rPr>
              <w:t>Update Leave</w:t>
            </w:r>
            <w:r w:rsidRPr="00E6785C">
              <w:rPr>
                <w:rFonts w:ascii="Arial" w:hAnsi="Arial" w:cs="Arial"/>
                <w:sz w:val="18"/>
                <w:szCs w:val="18"/>
              </w:rPr>
              <w:t xml:space="preserve"> Assessment Report to Evaluations &amp; Experiments Coordination Br. (EXC)</w:t>
            </w:r>
          </w:p>
          <w:p w14:paraId="1DC6CA8C" w14:textId="77777777"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6E550C49" w14:textId="5D28F14B" w:rsidR="00914185" w:rsidRPr="00956806"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4FC54BE6" w14:textId="1EAB4E7A" w:rsidR="00914185" w:rsidRPr="003B0834" w:rsidRDefault="003B0834"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3B0834">
              <w:rPr>
                <w:sz w:val="24"/>
                <w:szCs w:val="24"/>
              </w:rPr>
              <w:t>10/16/18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5EFD884D" w14:textId="0AAA04A4" w:rsidR="00914185" w:rsidRPr="003B0834" w:rsidRDefault="003B0834"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3B0834">
              <w:rPr>
                <w:sz w:val="24"/>
                <w:szCs w:val="24"/>
              </w:rPr>
              <w:t>10/16/18</w:t>
            </w:r>
          </w:p>
        </w:tc>
      </w:tr>
      <w:tr w:rsidR="00914185" w:rsidRPr="00E6785C" w14:paraId="4443D9C7"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D2BD0FC" w14:textId="0322A8F5" w:rsidR="00914185" w:rsidRPr="00914185"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rFonts w:cs="Arial"/>
                <w:sz w:val="24"/>
                <w:szCs w:val="24"/>
              </w:rPr>
              <w:t> 18UET-21100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24FD1FAD" w14:textId="2392407B"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Pr>
                <w:rFonts w:ascii="Arial" w:hAnsi="Arial" w:cs="Arial"/>
                <w:sz w:val="18"/>
                <w:szCs w:val="18"/>
              </w:rPr>
              <w:t>Update Leave</w:t>
            </w:r>
            <w:r w:rsidRPr="00E6785C">
              <w:rPr>
                <w:rFonts w:ascii="Arial" w:hAnsi="Arial" w:cs="Arial"/>
                <w:sz w:val="18"/>
                <w:szCs w:val="18"/>
              </w:rPr>
              <w:t xml:space="preserve"> Assessment Report to the DROM Working Group for Electronic Review</w:t>
            </w:r>
          </w:p>
          <w:p w14:paraId="1DB4F84E" w14:textId="77777777"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42A6949D" w14:textId="0AA44458" w:rsidR="00914185" w:rsidRPr="00956806"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0BA0216E" w14:textId="4B6C1315" w:rsidR="00914185" w:rsidRPr="003B0834" w:rsidRDefault="003B0834"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3B0834">
              <w:rPr>
                <w:sz w:val="24"/>
                <w:szCs w:val="24"/>
              </w:rPr>
              <w:t>10/16/18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192F3D00" w14:textId="52414639" w:rsidR="00914185" w:rsidRPr="003B0834" w:rsidRDefault="003B0834"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3B0834">
              <w:rPr>
                <w:sz w:val="24"/>
                <w:szCs w:val="24"/>
              </w:rPr>
              <w:t>10/16/18</w:t>
            </w:r>
          </w:p>
        </w:tc>
      </w:tr>
      <w:tr w:rsidR="00914185" w:rsidRPr="00E6785C" w14:paraId="23FA4F80"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A068AA5" w14:textId="339A068D" w:rsidR="00914185" w:rsidRPr="00914185"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rFonts w:cs="Arial"/>
                <w:sz w:val="24"/>
                <w:szCs w:val="24"/>
              </w:rPr>
              <w:t> 18UET-21110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6801D699" w14:textId="19AD04C2"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Receive Comments from the DROM Working Group on the Initial Draft </w:t>
            </w:r>
            <w:r>
              <w:rPr>
                <w:rFonts w:ascii="Arial" w:hAnsi="Arial" w:cs="Arial"/>
                <w:sz w:val="18"/>
                <w:szCs w:val="18"/>
              </w:rPr>
              <w:t>Update Leave</w:t>
            </w:r>
            <w:r w:rsidRPr="00E6785C">
              <w:rPr>
                <w:rFonts w:ascii="Arial" w:hAnsi="Arial" w:cs="Arial"/>
                <w:sz w:val="18"/>
                <w:szCs w:val="18"/>
              </w:rPr>
              <w:t xml:space="preserve"> Assessment Report</w:t>
            </w:r>
          </w:p>
          <w:p w14:paraId="299292C3" w14:textId="77777777"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7714FAE2" w14:textId="6CEC3FE0" w:rsidR="00914185" w:rsidRPr="00956806"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10</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7AE9AB35" w14:textId="4443F17B" w:rsidR="00914185" w:rsidRPr="003B0834"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3B0834">
              <w:rPr>
                <w:sz w:val="24"/>
                <w:szCs w:val="24"/>
              </w:rPr>
              <w:t> </w:t>
            </w:r>
            <w:r w:rsidR="003B0834">
              <w:rPr>
                <w:sz w:val="24"/>
                <w:szCs w:val="24"/>
              </w:rPr>
              <w:t>10/17/18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7159FAE0" w14:textId="27FE8311" w:rsidR="00914185" w:rsidRPr="003B0834" w:rsidRDefault="003B0834"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10/30/18</w:t>
            </w:r>
          </w:p>
        </w:tc>
      </w:tr>
      <w:tr w:rsidR="00914185" w:rsidRPr="00E6785C" w14:paraId="76E39D2D"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tcPr>
          <w:p w14:paraId="54C8992C" w14:textId="77777777" w:rsidR="00914185" w:rsidRPr="00914185"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24"/>
                <w:szCs w:val="24"/>
              </w:rPr>
            </w:pPr>
          </w:p>
        </w:tc>
        <w:tc>
          <w:tcPr>
            <w:tcW w:w="5065" w:type="dxa"/>
            <w:tcBorders>
              <w:top w:val="single" w:sz="4" w:space="0" w:color="auto"/>
              <w:left w:val="single" w:sz="4" w:space="0" w:color="auto"/>
              <w:bottom w:val="single" w:sz="4" w:space="0" w:color="auto"/>
              <w:right w:val="single" w:sz="4" w:space="0" w:color="auto"/>
            </w:tcBorders>
            <w:shd w:val="clear" w:color="auto" w:fill="auto"/>
          </w:tcPr>
          <w:p w14:paraId="2EA90540" w14:textId="61276209" w:rsidR="00914185"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Schedule the Update Leave</w:t>
            </w:r>
            <w:r w:rsidRPr="00E6785C">
              <w:rPr>
                <w:rFonts w:ascii="Arial" w:hAnsi="Arial" w:cs="Arial"/>
                <w:sz w:val="18"/>
                <w:szCs w:val="18"/>
              </w:rPr>
              <w:t xml:space="preserve"> </w:t>
            </w:r>
            <w:r>
              <w:rPr>
                <w:rFonts w:ascii="Arial" w:hAnsi="Arial" w:cs="Arial"/>
                <w:sz w:val="18"/>
                <w:szCs w:val="18"/>
              </w:rPr>
              <w:t>Report for the IPT Lead to Meet with the DROM Working Group</w:t>
            </w:r>
          </w:p>
          <w:p w14:paraId="253B410B" w14:textId="77777777"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3AFFD6" w14:textId="4D951725"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10</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B75A177" w14:textId="46012C80" w:rsidR="00914185" w:rsidRPr="003B0834" w:rsidRDefault="003B0834"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10/31/18</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AC01B49" w14:textId="47403826" w:rsidR="00914185" w:rsidRPr="003B0834" w:rsidRDefault="003B0834"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11/14/18</w:t>
            </w:r>
          </w:p>
        </w:tc>
      </w:tr>
      <w:tr w:rsidR="00914185" w:rsidRPr="00E6785C" w14:paraId="7D7A9BAD"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1511C980" w14:textId="360EBC19" w:rsidR="00914185" w:rsidRPr="00914185"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rFonts w:cs="Arial"/>
                <w:sz w:val="24"/>
                <w:szCs w:val="24"/>
              </w:rPr>
              <w:t> 18UET-21120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666BFA9B" w14:textId="16659081"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Discuss DROM Comments on Initial Draft </w:t>
            </w:r>
            <w:r>
              <w:rPr>
                <w:rFonts w:ascii="Arial" w:hAnsi="Arial" w:cs="Arial"/>
                <w:sz w:val="18"/>
                <w:szCs w:val="18"/>
              </w:rPr>
              <w:t>Update Leave</w:t>
            </w:r>
            <w:r w:rsidRPr="00E6785C">
              <w:rPr>
                <w:rFonts w:ascii="Arial" w:hAnsi="Arial" w:cs="Arial"/>
                <w:sz w:val="18"/>
                <w:szCs w:val="18"/>
              </w:rPr>
              <w:t xml:space="preserve"> Assessment Report</w:t>
            </w:r>
          </w:p>
          <w:p w14:paraId="5779F49C" w14:textId="77777777"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7CA9D883" w14:textId="46430EBA" w:rsidR="00914185" w:rsidRPr="00956806"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1AE4239C" w14:textId="1EE90F61" w:rsidR="00914185" w:rsidRPr="003B0834"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3B0834">
              <w:rPr>
                <w:sz w:val="24"/>
                <w:szCs w:val="24"/>
              </w:rPr>
              <w:t> </w:t>
            </w:r>
            <w:r w:rsidR="003B0834">
              <w:rPr>
                <w:sz w:val="24"/>
                <w:szCs w:val="24"/>
              </w:rPr>
              <w:t>11/15/18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3D36E1A0" w14:textId="44C84C12" w:rsidR="00914185" w:rsidRPr="003B0834" w:rsidRDefault="003B0834"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11/15/18</w:t>
            </w:r>
            <w:r w:rsidR="00914185" w:rsidRPr="003B0834">
              <w:rPr>
                <w:sz w:val="24"/>
                <w:szCs w:val="24"/>
              </w:rPr>
              <w:t> </w:t>
            </w:r>
          </w:p>
        </w:tc>
      </w:tr>
      <w:tr w:rsidR="00A85D3F" w:rsidRPr="00E6785C" w14:paraId="6CB4E03F" w14:textId="77777777" w:rsidTr="7F58D199">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3B332E8"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Final Draft of Assessment Report</w:t>
            </w:r>
          </w:p>
        </w:tc>
      </w:tr>
      <w:tr w:rsidR="00914185" w:rsidRPr="00E6785C" w14:paraId="0561616F"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20BB54A" w14:textId="37D9A508" w:rsidR="00914185" w:rsidRPr="00914185"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rFonts w:cs="Arial"/>
                <w:sz w:val="24"/>
              </w:rPr>
              <w:t>18UET-21130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4636C102" w14:textId="52D1BC08"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Pr>
                <w:rFonts w:ascii="Arial" w:hAnsi="Arial" w:cs="Arial"/>
                <w:sz w:val="18"/>
                <w:szCs w:val="18"/>
              </w:rPr>
              <w:t>Update Leave</w:t>
            </w:r>
            <w:r w:rsidRPr="00E6785C">
              <w:rPr>
                <w:rFonts w:ascii="Arial" w:hAnsi="Arial" w:cs="Arial"/>
                <w:sz w:val="18"/>
                <w:szCs w:val="18"/>
              </w:rPr>
              <w:t xml:space="preserve"> Assessment Report</w:t>
            </w:r>
          </w:p>
          <w:p w14:paraId="3D973D92" w14:textId="77777777"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6E21EDB1" w14:textId="468F7CFC" w:rsidR="00914185" w:rsidRPr="009836F3"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25</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26A88F78" w14:textId="3F893A1A" w:rsidR="00914185" w:rsidRPr="008A2051"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8A2051">
              <w:rPr>
                <w:sz w:val="24"/>
                <w:szCs w:val="24"/>
              </w:rPr>
              <w:t> </w:t>
            </w:r>
            <w:r w:rsidR="008A2051" w:rsidRPr="008A2051">
              <w:rPr>
                <w:sz w:val="24"/>
                <w:szCs w:val="24"/>
              </w:rPr>
              <w:t>11/16/18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2B94C54A" w14:textId="0B8F023F" w:rsidR="00914185" w:rsidRPr="008A2051" w:rsidRDefault="008A2051"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8A2051">
              <w:rPr>
                <w:sz w:val="24"/>
                <w:szCs w:val="24"/>
              </w:rPr>
              <w:t>12/21/18</w:t>
            </w:r>
          </w:p>
        </w:tc>
      </w:tr>
      <w:tr w:rsidR="00914185" w:rsidRPr="00E6785C" w14:paraId="0013DDBB"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03E37F9F" w14:textId="26389729" w:rsidR="00914185" w:rsidRPr="00914185"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rFonts w:cs="Arial"/>
                <w:sz w:val="24"/>
              </w:rPr>
              <w:t> 18UET-21140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49A3B540" w14:textId="48D5D712"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Final Draft of </w:t>
            </w:r>
            <w:r>
              <w:rPr>
                <w:rFonts w:ascii="Arial" w:hAnsi="Arial" w:cs="Arial"/>
                <w:sz w:val="18"/>
                <w:szCs w:val="18"/>
              </w:rPr>
              <w:t>Update Leave</w:t>
            </w:r>
            <w:r w:rsidRPr="00E6785C">
              <w:rPr>
                <w:rFonts w:ascii="Arial" w:hAnsi="Arial" w:cs="Arial"/>
                <w:sz w:val="18"/>
                <w:szCs w:val="18"/>
              </w:rPr>
              <w:t xml:space="preserve"> Assessment Report to the DPMO and the EXC</w:t>
            </w:r>
          </w:p>
          <w:p w14:paraId="286D44D3" w14:textId="77777777"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02F60DB3" w14:textId="28B55B73" w:rsidR="00914185" w:rsidRPr="00956806"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34784499" w14:textId="05068D46" w:rsidR="00914185" w:rsidRPr="008A2051" w:rsidRDefault="008A2051"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8A2051">
              <w:rPr>
                <w:sz w:val="24"/>
                <w:szCs w:val="24"/>
              </w:rPr>
              <w:t>12/24/18</w:t>
            </w:r>
            <w:r w:rsidR="00914185" w:rsidRPr="008A2051">
              <w:rPr>
                <w:sz w:val="24"/>
                <w:szCs w:val="24"/>
              </w:rPr>
              <w:t> </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04EC80BF" w14:textId="1ACEC7CD" w:rsidR="00914185" w:rsidRPr="008A2051" w:rsidRDefault="008A2051"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8A2051">
              <w:rPr>
                <w:sz w:val="24"/>
                <w:szCs w:val="24"/>
              </w:rPr>
              <w:t>12/24/18</w:t>
            </w:r>
          </w:p>
        </w:tc>
      </w:tr>
      <w:tr w:rsidR="00914185" w:rsidRPr="00E6785C" w14:paraId="2831DD69"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152E0735" w14:textId="30D5EAB6" w:rsidR="00914185" w:rsidRPr="00914185"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rFonts w:cs="Arial"/>
                <w:sz w:val="24"/>
              </w:rPr>
              <w:t> 18UET-21150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21D73F8B" w14:textId="6FEAD991"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Pr>
                <w:rFonts w:ascii="Arial" w:hAnsi="Arial" w:cs="Arial"/>
                <w:sz w:val="18"/>
                <w:szCs w:val="18"/>
              </w:rPr>
              <w:t>Update Leave</w:t>
            </w:r>
            <w:r w:rsidRPr="00E6785C">
              <w:rPr>
                <w:rFonts w:ascii="Arial" w:hAnsi="Arial" w:cs="Arial"/>
                <w:sz w:val="18"/>
                <w:szCs w:val="18"/>
              </w:rPr>
              <w:t xml:space="preserve"> Assessment Report with the 2020 PMGB</w:t>
            </w:r>
          </w:p>
          <w:p w14:paraId="59AD7CF9" w14:textId="77777777"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6FA03D09" w14:textId="38FA0D93" w:rsidR="00914185" w:rsidRPr="009836F3"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14</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715287A4" w14:textId="3C4D9A43" w:rsidR="00914185" w:rsidRPr="008A2051" w:rsidRDefault="008A2051"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8A2051">
              <w:rPr>
                <w:sz w:val="24"/>
                <w:szCs w:val="24"/>
              </w:rPr>
              <w:t>12/26/18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062A84B6" w14:textId="34CC3B19" w:rsidR="00914185" w:rsidRPr="008A2051" w:rsidRDefault="008A2051"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8A2051">
              <w:rPr>
                <w:sz w:val="24"/>
                <w:szCs w:val="24"/>
              </w:rPr>
              <w:t>1/9/19</w:t>
            </w:r>
          </w:p>
        </w:tc>
      </w:tr>
      <w:tr w:rsidR="00914185" w:rsidRPr="00E6785C" w14:paraId="71A51134"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1C07CDD4" w14:textId="44FC54E1" w:rsidR="00914185" w:rsidRPr="00914185"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14185">
              <w:rPr>
                <w:rFonts w:cs="Arial"/>
                <w:sz w:val="24"/>
              </w:rPr>
              <w:t> 18UET-21160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726FF8D5" w14:textId="4BC78E92"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2020 PMGB Comments for </w:t>
            </w:r>
            <w:r>
              <w:rPr>
                <w:rFonts w:ascii="Arial" w:hAnsi="Arial" w:cs="Arial"/>
                <w:sz w:val="18"/>
                <w:szCs w:val="18"/>
              </w:rPr>
              <w:t>Update Leave</w:t>
            </w:r>
            <w:r w:rsidRPr="00E6785C">
              <w:rPr>
                <w:rFonts w:ascii="Arial" w:hAnsi="Arial" w:cs="Arial"/>
                <w:sz w:val="18"/>
                <w:szCs w:val="18"/>
              </w:rPr>
              <w:t xml:space="preserve"> Assessment Report</w:t>
            </w:r>
          </w:p>
          <w:p w14:paraId="4CA9F3C5" w14:textId="77777777"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p w14:paraId="2EF9B817" w14:textId="77777777"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p w14:paraId="3D1816EF" w14:textId="77777777" w:rsidR="00914185" w:rsidRPr="00E6785C"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60349ABA" w14:textId="0699B333" w:rsidR="00914185" w:rsidRPr="00956806" w:rsidRDefault="00914185"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10</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5D20AB7C" w14:textId="2889C11C" w:rsidR="00914185" w:rsidRPr="008A2051" w:rsidRDefault="008A2051"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8A2051">
              <w:rPr>
                <w:sz w:val="24"/>
                <w:szCs w:val="24"/>
              </w:rPr>
              <w:t>1/10/19</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95F8CB0" w14:textId="5B014C78" w:rsidR="00914185" w:rsidRPr="008A2051" w:rsidRDefault="008A2051" w:rsidP="0091418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8A2051">
              <w:rPr>
                <w:sz w:val="24"/>
                <w:szCs w:val="24"/>
              </w:rPr>
              <w:t>1/24/19</w:t>
            </w:r>
          </w:p>
        </w:tc>
      </w:tr>
      <w:tr w:rsidR="00A85D3F" w:rsidRPr="00E6785C" w14:paraId="4D3855DD" w14:textId="77777777" w:rsidTr="7F58D199">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491ECDA"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Final Assessment Report</w:t>
            </w:r>
          </w:p>
        </w:tc>
      </w:tr>
      <w:tr w:rsidR="00652957" w:rsidRPr="00E6785C" w14:paraId="0AC372EB"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0542E3FE" w14:textId="695A1AF0" w:rsidR="00652957" w:rsidRPr="00652957" w:rsidRDefault="00652957" w:rsidP="0065295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652957">
              <w:rPr>
                <w:rFonts w:cs="Arial"/>
                <w:sz w:val="24"/>
              </w:rPr>
              <w:t> </w:t>
            </w:r>
            <w:r w:rsidRPr="00652957">
              <w:rPr>
                <w:sz w:val="24"/>
              </w:rPr>
              <w:t>18UET-21080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72313F8B" w14:textId="6E155B7A" w:rsidR="00652957" w:rsidRPr="00E6785C" w:rsidRDefault="00652957" w:rsidP="0065295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w:t>
            </w:r>
            <w:r>
              <w:rPr>
                <w:rFonts w:ascii="Arial" w:hAnsi="Arial" w:cs="Arial"/>
                <w:sz w:val="18"/>
                <w:szCs w:val="18"/>
              </w:rPr>
              <w:t>Update Leave</w:t>
            </w:r>
            <w:r w:rsidRPr="00E6785C">
              <w:rPr>
                <w:rFonts w:ascii="Arial" w:hAnsi="Arial" w:cs="Arial"/>
                <w:sz w:val="18"/>
                <w:szCs w:val="18"/>
              </w:rPr>
              <w:t xml:space="preserve"> Assessment Report</w:t>
            </w:r>
          </w:p>
          <w:p w14:paraId="665FA125" w14:textId="77777777" w:rsidR="00652957" w:rsidRPr="00E6785C" w:rsidRDefault="00652957" w:rsidP="0065295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7DB5E6C6" w14:textId="6C018D2F" w:rsidR="00652957" w:rsidRPr="00956806" w:rsidRDefault="00652957" w:rsidP="0065295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10</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46632E12" w14:textId="6720C7C5" w:rsidR="00652957" w:rsidRPr="00771EB3" w:rsidRDefault="00652957" w:rsidP="0065295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771EB3">
              <w:rPr>
                <w:sz w:val="24"/>
                <w:szCs w:val="24"/>
              </w:rPr>
              <w:t> </w:t>
            </w:r>
            <w:r w:rsidR="00731296" w:rsidRPr="00771EB3">
              <w:rPr>
                <w:sz w:val="24"/>
                <w:szCs w:val="24"/>
              </w:rPr>
              <w:t>1/25/19</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65EB30FE" w14:textId="3D38E30D" w:rsidR="00652957" w:rsidRPr="00771EB3" w:rsidRDefault="00731296" w:rsidP="0065295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771EB3">
              <w:rPr>
                <w:sz w:val="24"/>
                <w:szCs w:val="24"/>
              </w:rPr>
              <w:t>2/14/19</w:t>
            </w:r>
          </w:p>
        </w:tc>
      </w:tr>
      <w:tr w:rsidR="00652957" w:rsidRPr="00E6785C" w14:paraId="458A1A56"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071C5167" w14:textId="7E6F76F1" w:rsidR="00652957" w:rsidRPr="00652957" w:rsidRDefault="00652957" w:rsidP="0065295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652957">
              <w:rPr>
                <w:rFonts w:cs="Arial"/>
                <w:sz w:val="24"/>
              </w:rPr>
              <w:t> 18UET-21170</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646BA073" w14:textId="7D6081A7" w:rsidR="00652957" w:rsidRPr="00351FCB" w:rsidRDefault="00652957" w:rsidP="0065295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351FCB">
              <w:rPr>
                <w:rFonts w:ascii="Arial" w:hAnsi="Arial" w:cs="Arial"/>
                <w:b/>
                <w:sz w:val="18"/>
                <w:szCs w:val="18"/>
              </w:rPr>
              <w:t>Deliver FINAL Update Leave Assessment Report to the EXC</w:t>
            </w:r>
          </w:p>
          <w:p w14:paraId="0FF75949" w14:textId="77777777" w:rsidR="00652957" w:rsidRPr="00E6785C" w:rsidRDefault="00652957" w:rsidP="0065295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b/>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1F290283" w14:textId="5AB819DE" w:rsidR="00652957" w:rsidRPr="00956806" w:rsidRDefault="00652957" w:rsidP="0065295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03522FE3" w14:textId="7C2BB686" w:rsidR="00652957" w:rsidRPr="00771EB3" w:rsidRDefault="00652957" w:rsidP="0065295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771EB3">
              <w:rPr>
                <w:sz w:val="24"/>
                <w:szCs w:val="24"/>
              </w:rPr>
              <w:t> </w:t>
            </w:r>
            <w:r w:rsidR="00105F41">
              <w:rPr>
                <w:sz w:val="24"/>
                <w:szCs w:val="24"/>
              </w:rPr>
              <w:t>2/14/19</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0303D835" w14:textId="43C80D72" w:rsidR="00652957" w:rsidRPr="00771EB3" w:rsidRDefault="00731296" w:rsidP="00652957">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771EB3">
              <w:rPr>
                <w:sz w:val="24"/>
                <w:szCs w:val="24"/>
              </w:rPr>
              <w:t>2/14/19</w:t>
            </w:r>
          </w:p>
        </w:tc>
      </w:tr>
      <w:tr w:rsidR="00A85D3F" w:rsidRPr="00E6785C" w14:paraId="104A9713"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5E211EBE"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37A5387D" w14:textId="1D1597CB"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Staff Distribute the FINAL </w:t>
            </w:r>
            <w:r w:rsidR="00351FCB">
              <w:rPr>
                <w:rFonts w:ascii="Arial" w:hAnsi="Arial" w:cs="Arial"/>
                <w:sz w:val="18"/>
                <w:szCs w:val="18"/>
              </w:rPr>
              <w:t>Update Leave</w:t>
            </w:r>
            <w:r w:rsidR="00351FCB" w:rsidRPr="00E6785C">
              <w:rPr>
                <w:rFonts w:ascii="Arial" w:hAnsi="Arial" w:cs="Arial"/>
                <w:sz w:val="18"/>
                <w:szCs w:val="18"/>
              </w:rPr>
              <w:t xml:space="preserve"> </w:t>
            </w:r>
            <w:r w:rsidRPr="00E6785C">
              <w:rPr>
                <w:rFonts w:ascii="Arial" w:hAnsi="Arial" w:cs="Arial"/>
                <w:sz w:val="18"/>
                <w:szCs w:val="18"/>
              </w:rPr>
              <w:t>Report and 2020 Memorandum to the DCCO</w:t>
            </w:r>
          </w:p>
          <w:p w14:paraId="5874E89A"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180C49F1" w14:textId="1829D60B" w:rsidR="00A85D3F" w:rsidRPr="00956806" w:rsidRDefault="009836F3"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3</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2A7D6EE8"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29147148"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1FFFAC02"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1892650F"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433BA9EB" w14:textId="366439B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FINAL </w:t>
            </w:r>
            <w:r w:rsidR="00351FCB">
              <w:rPr>
                <w:rFonts w:ascii="Arial" w:hAnsi="Arial" w:cs="Arial"/>
                <w:sz w:val="18"/>
                <w:szCs w:val="18"/>
              </w:rPr>
              <w:t>Update Leave</w:t>
            </w:r>
            <w:r w:rsidR="00351FCB" w:rsidRPr="00E6785C">
              <w:rPr>
                <w:rFonts w:ascii="Arial" w:hAnsi="Arial" w:cs="Arial"/>
                <w:sz w:val="18"/>
                <w:szCs w:val="18"/>
              </w:rPr>
              <w:t xml:space="preserve"> </w:t>
            </w:r>
            <w:r w:rsidRPr="00E6785C">
              <w:rPr>
                <w:rFonts w:ascii="Arial" w:hAnsi="Arial" w:cs="Arial"/>
                <w:sz w:val="18"/>
                <w:szCs w:val="18"/>
              </w:rPr>
              <w:t>Report to Obtain Clearances (DCMD Chief, Assistant Director, and Associate Director)</w:t>
            </w:r>
          </w:p>
          <w:p w14:paraId="62F2826C"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0C825236" w14:textId="0C899DBF" w:rsidR="00A85D3F" w:rsidRPr="009836F3" w:rsidRDefault="009836F3"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9836F3">
              <w:rPr>
                <w:b/>
                <w:sz w:val="24"/>
                <w:szCs w:val="24"/>
              </w:rPr>
              <w:t>30</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7E98A772"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15CCBB5"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r>
      <w:tr w:rsidR="00A85D3F" w:rsidRPr="00E6785C" w14:paraId="53217524"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E76869E"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14173697" w14:textId="27D9BF35"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FINAL </w:t>
            </w:r>
            <w:r w:rsidR="00351FCB">
              <w:rPr>
                <w:rFonts w:ascii="Arial" w:hAnsi="Arial" w:cs="Arial"/>
                <w:sz w:val="18"/>
                <w:szCs w:val="18"/>
              </w:rPr>
              <w:t>Update Leave</w:t>
            </w:r>
            <w:r w:rsidR="00351FCB" w:rsidRPr="00E6785C">
              <w:rPr>
                <w:rFonts w:ascii="Arial" w:hAnsi="Arial" w:cs="Arial"/>
                <w:sz w:val="18"/>
                <w:szCs w:val="18"/>
              </w:rPr>
              <w:t xml:space="preserve"> </w:t>
            </w:r>
            <w:r w:rsidRPr="00E6785C">
              <w:rPr>
                <w:rFonts w:ascii="Arial" w:hAnsi="Arial" w:cs="Arial"/>
                <w:sz w:val="18"/>
                <w:szCs w:val="18"/>
              </w:rPr>
              <w:t>Report in the 2020 Memorandum Series</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5995F481" w14:textId="5D5ADFE9" w:rsidR="00A85D3F" w:rsidRPr="00956806" w:rsidRDefault="009836F3"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8D1D4CC"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54DD9171"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r>
      <w:tr w:rsidR="00A85D3F" w:rsidRPr="00E6785C" w14:paraId="1A8549F8" w14:textId="77777777" w:rsidTr="00792A25">
        <w:trPr>
          <w:cantSplit/>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597BECB"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065" w:type="dxa"/>
            <w:tcBorders>
              <w:top w:val="single" w:sz="4" w:space="0" w:color="auto"/>
              <w:left w:val="single" w:sz="4" w:space="0" w:color="auto"/>
              <w:bottom w:val="single" w:sz="4" w:space="0" w:color="auto"/>
              <w:right w:val="single" w:sz="4" w:space="0" w:color="auto"/>
            </w:tcBorders>
            <w:shd w:val="clear" w:color="auto" w:fill="auto"/>
            <w:hideMark/>
          </w:tcPr>
          <w:p w14:paraId="697F4DFB" w14:textId="09A7A266"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Staff Capture Recommendations of the FINAL </w:t>
            </w:r>
            <w:r w:rsidR="00351FCB">
              <w:rPr>
                <w:rFonts w:ascii="Arial" w:hAnsi="Arial" w:cs="Arial"/>
                <w:sz w:val="18"/>
                <w:szCs w:val="18"/>
              </w:rPr>
              <w:t>Update Leave</w:t>
            </w:r>
            <w:r w:rsidR="00351FCB" w:rsidRPr="00E6785C">
              <w:rPr>
                <w:rFonts w:ascii="Arial" w:hAnsi="Arial" w:cs="Arial"/>
                <w:sz w:val="18"/>
                <w:szCs w:val="18"/>
              </w:rPr>
              <w:t xml:space="preserve"> </w:t>
            </w:r>
            <w:r w:rsidRPr="00E6785C">
              <w:rPr>
                <w:rFonts w:ascii="Arial" w:hAnsi="Arial" w:cs="Arial"/>
                <w:sz w:val="18"/>
                <w:szCs w:val="18"/>
              </w:rPr>
              <w:t>Report in the Census Knowledge Management SharePoint Application</w:t>
            </w:r>
            <w:r w:rsidRPr="00E6785C">
              <w:rPr>
                <w:rFonts w:ascii="Arial" w:hAnsi="Arial" w:cs="Arial"/>
                <w:sz w:val="18"/>
                <w:szCs w:val="18"/>
              </w:rPr>
              <w:br/>
            </w:r>
            <w:r w:rsidRPr="00E6785C">
              <w:rPr>
                <w:rFonts w:ascii="Arial" w:hAnsi="Arial" w:cs="Arial"/>
                <w:sz w:val="18"/>
                <w:szCs w:val="18"/>
              </w:rPr>
              <w:br/>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53DF8706" w14:textId="6D7CC721"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E6785C">
              <w:rPr>
                <w:rFonts w:ascii="Arial" w:hAnsi="Arial" w:cs="Arial"/>
                <w:b/>
                <w:bCs/>
                <w:sz w:val="24"/>
                <w:szCs w:val="24"/>
              </w:rPr>
              <w:t>​</w:t>
            </w:r>
            <w:r w:rsidR="009836F3" w:rsidRPr="009836F3">
              <w:rPr>
                <w:b/>
                <w:bCs/>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414BE026"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16E2EC05" w14:textId="77777777" w:rsidR="00A85D3F" w:rsidRPr="00E6785C" w:rsidRDefault="00A85D3F"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r>
    </w:tbl>
    <w:p w14:paraId="52B22B3C" w14:textId="39A073DC" w:rsidR="00962145" w:rsidRDefault="00962145" w:rsidP="7F58D199">
      <w:p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B41" w14:textId="77777777" w:rsidR="00BC6924" w:rsidRDefault="00BC6924" w:rsidP="009912A1">
      <w:pPr>
        <w:pStyle w:val="ListParagraph"/>
        <w:numPr>
          <w:ilvl w:val="0"/>
          <w:numId w:val="5"/>
        </w:numPr>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sz w:val="24"/>
          <w:szCs w:val="24"/>
        </w:rPr>
      </w:pPr>
      <w:bookmarkStart w:id="11" w:name="_Toc489868827"/>
      <w:r>
        <w:rPr>
          <w:sz w:val="24"/>
          <w:szCs w:val="24"/>
        </w:rPr>
        <w:t>Review/Approval Table</w:t>
      </w:r>
      <w:bookmarkEnd w:id="11"/>
    </w:p>
    <w:p w14:paraId="52B22B42" w14:textId="77777777" w:rsidR="00BC6924" w:rsidRDefault="00BC6924" w:rsidP="7F58D199">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905"/>
        <w:gridCol w:w="4206"/>
        <w:gridCol w:w="1519"/>
      </w:tblGrid>
      <w:tr w:rsidR="00BC6924" w14:paraId="52B22B46" w14:textId="77777777" w:rsidTr="7F58D199">
        <w:tc>
          <w:tcPr>
            <w:tcW w:w="2905" w:type="dxa"/>
            <w:shd w:val="clear" w:color="auto" w:fill="A6A6A6" w:themeFill="background1" w:themeFillShade="A6"/>
          </w:tcPr>
          <w:p w14:paraId="52B22B43" w14:textId="77777777" w:rsidR="00BC6924" w:rsidRDefault="00BC6924" w:rsidP="7F58D199">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Role</w:t>
            </w:r>
          </w:p>
        </w:tc>
        <w:tc>
          <w:tcPr>
            <w:tcW w:w="4206" w:type="dxa"/>
            <w:shd w:val="clear" w:color="auto" w:fill="A6A6A6" w:themeFill="background1" w:themeFillShade="A6"/>
          </w:tcPr>
          <w:p w14:paraId="52B22B44" w14:textId="77777777" w:rsidR="00BC6924" w:rsidRDefault="005F59B4" w:rsidP="7F58D199">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Electronic </w:t>
            </w:r>
            <w:r w:rsidR="00BC6924">
              <w:rPr>
                <w:sz w:val="24"/>
                <w:szCs w:val="24"/>
              </w:rPr>
              <w:t>Signature</w:t>
            </w:r>
          </w:p>
        </w:tc>
        <w:tc>
          <w:tcPr>
            <w:tcW w:w="1519" w:type="dxa"/>
            <w:shd w:val="clear" w:color="auto" w:fill="A6A6A6" w:themeFill="background1" w:themeFillShade="A6"/>
          </w:tcPr>
          <w:p w14:paraId="52B22B45" w14:textId="77777777" w:rsidR="00BC6924" w:rsidRDefault="00BC6924" w:rsidP="7F58D199">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Date</w:t>
            </w:r>
          </w:p>
        </w:tc>
      </w:tr>
      <w:tr w:rsidR="00BC6924" w14:paraId="52B22B4A" w14:textId="77777777" w:rsidTr="7F58D199">
        <w:tc>
          <w:tcPr>
            <w:tcW w:w="2905" w:type="dxa"/>
          </w:tcPr>
          <w:p w14:paraId="52B22B47" w14:textId="77777777" w:rsidR="00BC6924" w:rsidRPr="004276A8" w:rsidRDefault="004276A8"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4276A8">
              <w:rPr>
                <w:rFonts w:ascii="Arial" w:hAnsi="Arial" w:cs="Arial"/>
                <w:sz w:val="18"/>
                <w:szCs w:val="18"/>
              </w:rPr>
              <w:t>Fact Checker or independent verifier</w:t>
            </w:r>
          </w:p>
        </w:tc>
        <w:tc>
          <w:tcPr>
            <w:tcW w:w="4206" w:type="dxa"/>
          </w:tcPr>
          <w:p w14:paraId="52B22B48"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49"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4E" w14:textId="77777777" w:rsidTr="7F58D199">
        <w:tc>
          <w:tcPr>
            <w:tcW w:w="2905" w:type="dxa"/>
          </w:tcPr>
          <w:p w14:paraId="52B22B4B" w14:textId="77777777" w:rsidR="00BC6924" w:rsidRPr="004276A8" w:rsidRDefault="004276A8"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Author’s Division Chief (or designee)</w:t>
            </w:r>
          </w:p>
        </w:tc>
        <w:tc>
          <w:tcPr>
            <w:tcW w:w="4206" w:type="dxa"/>
          </w:tcPr>
          <w:p w14:paraId="52B22B4C"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4D"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2" w14:textId="77777777" w:rsidTr="7F58D199">
        <w:tc>
          <w:tcPr>
            <w:tcW w:w="2905" w:type="dxa"/>
          </w:tcPr>
          <w:p w14:paraId="52B22B4F" w14:textId="77777777" w:rsidR="00BC6924" w:rsidRPr="004276A8" w:rsidRDefault="004276A8"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DCMD ADC</w:t>
            </w:r>
          </w:p>
        </w:tc>
        <w:tc>
          <w:tcPr>
            <w:tcW w:w="4206" w:type="dxa"/>
          </w:tcPr>
          <w:p w14:paraId="52B22B50"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51"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6" w14:textId="77777777" w:rsidTr="7F58D199">
        <w:tc>
          <w:tcPr>
            <w:tcW w:w="2905" w:type="dxa"/>
          </w:tcPr>
          <w:p w14:paraId="52B22B53" w14:textId="77777777" w:rsidR="00BC6924" w:rsidRPr="004276A8" w:rsidRDefault="004276A8"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DCMD co-executive sponsor (or designee)</w:t>
            </w:r>
          </w:p>
        </w:tc>
        <w:tc>
          <w:tcPr>
            <w:tcW w:w="4206" w:type="dxa"/>
          </w:tcPr>
          <w:p w14:paraId="52B22B54"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55"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A" w14:textId="77777777" w:rsidTr="7F58D199">
        <w:tc>
          <w:tcPr>
            <w:tcW w:w="2905" w:type="dxa"/>
          </w:tcPr>
          <w:p w14:paraId="52B22B57" w14:textId="77777777" w:rsidR="00BC6924" w:rsidRPr="004276A8" w:rsidRDefault="004276A8"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DSSD co-executive sponsor (or designee)</w:t>
            </w:r>
          </w:p>
        </w:tc>
        <w:tc>
          <w:tcPr>
            <w:tcW w:w="4206" w:type="dxa"/>
          </w:tcPr>
          <w:p w14:paraId="52B22B58"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59"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E" w14:textId="77777777" w:rsidTr="7F58D199">
        <w:tc>
          <w:tcPr>
            <w:tcW w:w="2905" w:type="dxa"/>
          </w:tcPr>
          <w:p w14:paraId="52B22B5B" w14:textId="77777777" w:rsidR="00BC6924" w:rsidRPr="004276A8" w:rsidRDefault="004276A8"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R&amp;M (or designee)</w:t>
            </w:r>
          </w:p>
        </w:tc>
        <w:tc>
          <w:tcPr>
            <w:tcW w:w="4206" w:type="dxa"/>
          </w:tcPr>
          <w:p w14:paraId="52B22B5C"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5D"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62" w14:textId="77777777" w:rsidTr="7F58D199">
        <w:tc>
          <w:tcPr>
            <w:tcW w:w="2905" w:type="dxa"/>
          </w:tcPr>
          <w:p w14:paraId="52B22B5F" w14:textId="3FFA524D" w:rsidR="00BC6924" w:rsidRPr="004276A8" w:rsidRDefault="004276A8"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Decennial Census Programs (or designee)</w:t>
            </w:r>
            <w:r w:rsidR="005C727E">
              <w:rPr>
                <w:rFonts w:ascii="Arial" w:hAnsi="Arial" w:cs="Arial"/>
                <w:sz w:val="18"/>
                <w:szCs w:val="18"/>
              </w:rPr>
              <w:t xml:space="preserve"> and 2020 PMGB</w:t>
            </w:r>
          </w:p>
        </w:tc>
        <w:tc>
          <w:tcPr>
            <w:tcW w:w="4206" w:type="dxa"/>
          </w:tcPr>
          <w:p w14:paraId="52B22B60"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61" w14:textId="77777777" w:rsidR="00BC6924" w:rsidRPr="004276A8" w:rsidRDefault="00BC6924" w:rsidP="7F58D199">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bl>
    <w:p w14:paraId="52B22B67" w14:textId="77777777" w:rsidR="00BC6924" w:rsidRDefault="00BC6924" w:rsidP="7F58D199">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68" w14:textId="77777777" w:rsidR="00D10D2D" w:rsidRDefault="00D10D2D" w:rsidP="7F58D199">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69" w14:textId="77777777" w:rsidR="00D10D2D" w:rsidRPr="00D10D2D" w:rsidRDefault="00D10D2D" w:rsidP="009912A1">
      <w:pPr>
        <w:pStyle w:val="ListParagraph"/>
        <w:numPr>
          <w:ilvl w:val="0"/>
          <w:numId w:val="5"/>
        </w:numPr>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sz w:val="24"/>
          <w:szCs w:val="24"/>
        </w:rPr>
      </w:pPr>
      <w:bookmarkStart w:id="12" w:name="_Toc489868828"/>
      <w:r w:rsidRPr="00D10D2D">
        <w:rPr>
          <w:sz w:val="24"/>
          <w:szCs w:val="24"/>
        </w:rPr>
        <w:t>Document Revision and Version Control History</w:t>
      </w:r>
      <w:bookmarkEnd w:id="12"/>
    </w:p>
    <w:p w14:paraId="52B22B6A" w14:textId="77777777" w:rsidR="00D10D2D" w:rsidRDefault="00D10D2D" w:rsidP="7F58D199">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359"/>
        <w:gridCol w:w="3800"/>
        <w:gridCol w:w="2130"/>
      </w:tblGrid>
      <w:tr w:rsidR="00D10D2D" w:rsidRPr="001A12FF" w14:paraId="52B22B6F" w14:textId="77777777" w:rsidTr="7F58D199">
        <w:trPr>
          <w:jc w:val="center"/>
        </w:trPr>
        <w:tc>
          <w:tcPr>
            <w:tcW w:w="20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B" w14:textId="77777777" w:rsidR="00D10D2D" w:rsidRPr="001A12FF" w:rsidRDefault="00D10D2D" w:rsidP="7F58D199">
            <w:pPr>
              <w:jc w:val="center"/>
            </w:pPr>
            <w:r w:rsidRPr="001A12FF">
              <w:rPr>
                <w:b/>
                <w:bCs/>
              </w:rPr>
              <w:t>VERSION</w:t>
            </w:r>
            <w:r>
              <w:rPr>
                <w:b/>
                <w:bCs/>
              </w:rPr>
              <w:t>/EDITOR</w:t>
            </w:r>
          </w:p>
        </w:tc>
        <w:tc>
          <w:tcPr>
            <w:tcW w:w="13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C" w14:textId="77777777" w:rsidR="00D10D2D" w:rsidRPr="001A12FF" w:rsidRDefault="00D10D2D" w:rsidP="7F58D199">
            <w:pPr>
              <w:jc w:val="center"/>
              <w:rPr>
                <w:b/>
                <w:bCs/>
              </w:rPr>
            </w:pPr>
            <w:r w:rsidRPr="001A12FF">
              <w:rPr>
                <w:b/>
                <w:bCs/>
              </w:rPr>
              <w:t>DATE</w:t>
            </w:r>
          </w:p>
        </w:tc>
        <w:tc>
          <w:tcPr>
            <w:tcW w:w="38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D" w14:textId="77777777" w:rsidR="00D10D2D" w:rsidRPr="001A12FF" w:rsidRDefault="00D10D2D" w:rsidP="7F58D199">
            <w:pPr>
              <w:jc w:val="center"/>
              <w:rPr>
                <w:b/>
                <w:bCs/>
              </w:rPr>
            </w:pPr>
            <w:r w:rsidRPr="001A12FF">
              <w:rPr>
                <w:b/>
                <w:bCs/>
              </w:rPr>
              <w:t>REVISION DESCRIPTION</w:t>
            </w:r>
          </w:p>
        </w:tc>
        <w:tc>
          <w:tcPr>
            <w:tcW w:w="21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E" w14:textId="77777777" w:rsidR="00D10D2D" w:rsidRPr="001A12FF" w:rsidRDefault="003F3B36" w:rsidP="7F58D199">
            <w:pPr>
              <w:jc w:val="center"/>
              <w:rPr>
                <w:b/>
                <w:bCs/>
              </w:rPr>
            </w:pPr>
            <w:r>
              <w:rPr>
                <w:b/>
                <w:bCs/>
              </w:rPr>
              <w:t xml:space="preserve">EAE </w:t>
            </w:r>
            <w:r w:rsidR="00D10D2D">
              <w:rPr>
                <w:b/>
                <w:bCs/>
              </w:rPr>
              <w:t>IPT CHAIR APPROVAL</w:t>
            </w:r>
          </w:p>
        </w:tc>
      </w:tr>
      <w:tr w:rsidR="00D10D2D" w:rsidRPr="001A12FF" w14:paraId="52B22B74" w14:textId="77777777" w:rsidTr="7F58D199">
        <w:trPr>
          <w:jc w:val="center"/>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52B22B70" w14:textId="53A3BBA6" w:rsidR="00D10D2D" w:rsidRPr="001A12FF" w:rsidRDefault="00286748" w:rsidP="006E79F1">
            <w:pPr>
              <w:rPr>
                <w:b/>
                <w:bCs/>
              </w:rPr>
            </w:pPr>
            <w:r>
              <w:rPr>
                <w:b/>
                <w:bCs/>
              </w:rPr>
              <w:t xml:space="preserve">v. </w:t>
            </w:r>
            <w:r w:rsidR="006E79F1">
              <w:rPr>
                <w:b/>
                <w:bCs/>
              </w:rPr>
              <w:t>0.1</w:t>
            </w:r>
            <w:r>
              <w:rPr>
                <w:b/>
                <w:bCs/>
              </w:rPr>
              <w:t>/</w:t>
            </w:r>
            <w:r w:rsidR="006E79F1">
              <w:rPr>
                <w:b/>
                <w:bCs/>
              </w:rPr>
              <w:t>Robert Fitzsimmons</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2B22B71" w14:textId="00350700" w:rsidR="00D10D2D" w:rsidRPr="001A12FF" w:rsidRDefault="006E79F1" w:rsidP="006E79F1">
            <w:pPr>
              <w:rPr>
                <w:b/>
                <w:bCs/>
              </w:rPr>
            </w:pPr>
            <w:r>
              <w:rPr>
                <w:b/>
                <w:bCs/>
              </w:rPr>
              <w:t>5</w:t>
            </w:r>
            <w:r w:rsidR="00286748">
              <w:rPr>
                <w:b/>
                <w:bCs/>
              </w:rPr>
              <w:t>/</w:t>
            </w:r>
            <w:r>
              <w:rPr>
                <w:b/>
                <w:bCs/>
              </w:rPr>
              <w:t>26</w:t>
            </w:r>
            <w:r w:rsidR="00286748">
              <w:rPr>
                <w:b/>
                <w:bCs/>
              </w:rPr>
              <w:t>/201</w:t>
            </w:r>
            <w:r>
              <w:rPr>
                <w:b/>
                <w:bCs/>
              </w:rPr>
              <w:t>7</w:t>
            </w:r>
          </w:p>
        </w:tc>
        <w:tc>
          <w:tcPr>
            <w:tcW w:w="3800" w:type="dxa"/>
            <w:tcBorders>
              <w:top w:val="single" w:sz="4" w:space="0" w:color="auto"/>
              <w:left w:val="single" w:sz="4" w:space="0" w:color="auto"/>
              <w:bottom w:val="single" w:sz="4" w:space="0" w:color="auto"/>
              <w:right w:val="single" w:sz="4" w:space="0" w:color="auto"/>
            </w:tcBorders>
            <w:shd w:val="clear" w:color="auto" w:fill="auto"/>
          </w:tcPr>
          <w:p w14:paraId="52B22B72" w14:textId="7BDB02E7" w:rsidR="00D10D2D" w:rsidRPr="001A12FF" w:rsidRDefault="00286748" w:rsidP="00823D49">
            <w:pPr>
              <w:rPr>
                <w:b/>
                <w:bCs/>
              </w:rPr>
            </w:pPr>
            <w:r>
              <w:rPr>
                <w:b/>
                <w:bCs/>
              </w:rPr>
              <w:t>F</w:t>
            </w:r>
            <w:r w:rsidR="00823D49">
              <w:rPr>
                <w:b/>
                <w:bCs/>
              </w:rPr>
              <w:t>irst</w:t>
            </w:r>
            <w:r>
              <w:rPr>
                <w:b/>
                <w:bCs/>
              </w:rPr>
              <w:t xml:space="preserve"> draft</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2B22B73" w14:textId="77777777" w:rsidR="00D10D2D" w:rsidRPr="00286748" w:rsidRDefault="00286748" w:rsidP="7F58D199">
            <w:pPr>
              <w:rPr>
                <w:b/>
                <w:bCs/>
                <w:i/>
              </w:rPr>
            </w:pPr>
            <w:r>
              <w:rPr>
                <w:b/>
                <w:bCs/>
                <w:i/>
              </w:rPr>
              <w:t>Randall N</w:t>
            </w:r>
            <w:r w:rsidR="00C04958">
              <w:rPr>
                <w:b/>
                <w:bCs/>
                <w:i/>
              </w:rPr>
              <w:t>eu</w:t>
            </w:r>
            <w:r>
              <w:rPr>
                <w:b/>
                <w:bCs/>
                <w:i/>
              </w:rPr>
              <w:t>gebauer</w:t>
            </w:r>
          </w:p>
        </w:tc>
      </w:tr>
      <w:tr w:rsidR="006E79F1" w:rsidRPr="001A12FF" w14:paraId="52B22B79" w14:textId="77777777" w:rsidTr="7F58D199">
        <w:trPr>
          <w:jc w:val="center"/>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52B22B75" w14:textId="16F78B0E" w:rsidR="006E79F1" w:rsidRPr="00D32EC2" w:rsidRDefault="006E79F1" w:rsidP="006E79F1">
            <w:pPr>
              <w:rPr>
                <w:b/>
                <w:bCs/>
              </w:rPr>
            </w:pPr>
            <w:r w:rsidRPr="00D32EC2">
              <w:rPr>
                <w:b/>
                <w:bCs/>
              </w:rPr>
              <w:t>v.</w:t>
            </w:r>
            <w:r>
              <w:rPr>
                <w:b/>
                <w:bCs/>
              </w:rPr>
              <w:t xml:space="preserve"> 0.2</w:t>
            </w:r>
            <w:r w:rsidRPr="00D32EC2">
              <w:rPr>
                <w:b/>
                <w:bCs/>
              </w:rPr>
              <w:t>/</w:t>
            </w:r>
            <w:r>
              <w:rPr>
                <w:b/>
                <w:bCs/>
              </w:rPr>
              <w:t>Robert Fitzsimmons</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2B22B76" w14:textId="6B5FFA70" w:rsidR="006E79F1" w:rsidRPr="00D32EC2" w:rsidRDefault="006E79F1" w:rsidP="006E79F1">
            <w:pPr>
              <w:rPr>
                <w:b/>
                <w:bCs/>
              </w:rPr>
            </w:pPr>
            <w:r>
              <w:rPr>
                <w:b/>
                <w:bCs/>
              </w:rPr>
              <w:t>6</w:t>
            </w:r>
            <w:r w:rsidRPr="00D32EC2">
              <w:rPr>
                <w:b/>
                <w:bCs/>
              </w:rPr>
              <w:t>/</w:t>
            </w:r>
            <w:r>
              <w:rPr>
                <w:b/>
                <w:bCs/>
              </w:rPr>
              <w:t>12</w:t>
            </w:r>
            <w:r w:rsidRPr="00D32EC2">
              <w:rPr>
                <w:b/>
                <w:bCs/>
              </w:rPr>
              <w:t>/2017</w:t>
            </w:r>
          </w:p>
        </w:tc>
        <w:tc>
          <w:tcPr>
            <w:tcW w:w="3800" w:type="dxa"/>
            <w:tcBorders>
              <w:top w:val="single" w:sz="4" w:space="0" w:color="auto"/>
              <w:left w:val="single" w:sz="4" w:space="0" w:color="auto"/>
              <w:bottom w:val="single" w:sz="4" w:space="0" w:color="auto"/>
              <w:right w:val="single" w:sz="4" w:space="0" w:color="auto"/>
            </w:tcBorders>
            <w:shd w:val="clear" w:color="auto" w:fill="auto"/>
          </w:tcPr>
          <w:p w14:paraId="52B22B77" w14:textId="3034D9C6" w:rsidR="006E79F1" w:rsidRPr="006E79F1" w:rsidRDefault="006E79F1" w:rsidP="006E79F1">
            <w:pPr>
              <w:rPr>
                <w:b/>
                <w:bCs/>
              </w:rPr>
            </w:pPr>
            <w:r w:rsidRPr="006E79F1">
              <w:rPr>
                <w:b/>
              </w:rPr>
              <w:t>Incorporated comments from the sponsoring DCMD ADC</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2B22B78" w14:textId="77777777" w:rsidR="006E79F1" w:rsidRPr="001A12FF" w:rsidRDefault="006E79F1" w:rsidP="006E79F1">
            <w:pPr>
              <w:rPr>
                <w:b/>
                <w:bCs/>
              </w:rPr>
            </w:pPr>
          </w:p>
        </w:tc>
      </w:tr>
      <w:tr w:rsidR="006E79F1" w:rsidRPr="001A12FF" w14:paraId="52B22B7E" w14:textId="77777777" w:rsidTr="7F58D199">
        <w:trPr>
          <w:jc w:val="center"/>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52B22B7A" w14:textId="7860C777" w:rsidR="006E79F1" w:rsidRPr="00463ED1" w:rsidRDefault="006E79F1" w:rsidP="006E79F1">
            <w:pPr>
              <w:rPr>
                <w:b/>
                <w:bCs/>
              </w:rPr>
            </w:pPr>
            <w:r w:rsidRPr="00463ED1">
              <w:rPr>
                <w:b/>
                <w:bCs/>
              </w:rPr>
              <w:t>v.</w:t>
            </w:r>
            <w:r>
              <w:rPr>
                <w:b/>
                <w:bCs/>
              </w:rPr>
              <w:t xml:space="preserve"> 0.3</w:t>
            </w:r>
            <w:r w:rsidRPr="00463ED1">
              <w:rPr>
                <w:b/>
                <w:bCs/>
              </w:rPr>
              <w:t>/</w:t>
            </w:r>
            <w:r>
              <w:rPr>
                <w:b/>
                <w:bCs/>
              </w:rPr>
              <w:t>Robert Fitzsimmons</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2B22B7B" w14:textId="011CE21D" w:rsidR="006E79F1" w:rsidRPr="00463ED1" w:rsidRDefault="006E79F1" w:rsidP="006E79F1">
            <w:pPr>
              <w:rPr>
                <w:b/>
                <w:bCs/>
              </w:rPr>
            </w:pPr>
            <w:r>
              <w:rPr>
                <w:b/>
                <w:bCs/>
              </w:rPr>
              <w:t>7</w:t>
            </w:r>
            <w:r w:rsidRPr="00463ED1">
              <w:rPr>
                <w:b/>
                <w:bCs/>
              </w:rPr>
              <w:t>/</w:t>
            </w:r>
            <w:r>
              <w:rPr>
                <w:b/>
                <w:bCs/>
              </w:rPr>
              <w:t>6</w:t>
            </w:r>
            <w:r w:rsidRPr="00463ED1">
              <w:rPr>
                <w:b/>
                <w:bCs/>
              </w:rPr>
              <w:t>/2017</w:t>
            </w:r>
          </w:p>
        </w:tc>
        <w:tc>
          <w:tcPr>
            <w:tcW w:w="3800" w:type="dxa"/>
            <w:tcBorders>
              <w:top w:val="single" w:sz="4" w:space="0" w:color="auto"/>
              <w:left w:val="single" w:sz="4" w:space="0" w:color="auto"/>
              <w:bottom w:val="single" w:sz="4" w:space="0" w:color="auto"/>
              <w:right w:val="single" w:sz="4" w:space="0" w:color="auto"/>
            </w:tcBorders>
            <w:shd w:val="clear" w:color="auto" w:fill="auto"/>
          </w:tcPr>
          <w:p w14:paraId="52B22B7C" w14:textId="2A8FBC82" w:rsidR="006E79F1" w:rsidRPr="006E79F1" w:rsidRDefault="00823D49" w:rsidP="006E79F1">
            <w:pPr>
              <w:rPr>
                <w:b/>
                <w:bCs/>
              </w:rPr>
            </w:pPr>
            <w:r>
              <w:rPr>
                <w:b/>
              </w:rPr>
              <w:t xml:space="preserve">Initial Draft; </w:t>
            </w:r>
            <w:r w:rsidR="006E79F1" w:rsidRPr="006E79F1">
              <w:rPr>
                <w:b/>
              </w:rPr>
              <w:t>Incorporated comments from the UL IPT and the sponsoring DCMD ADC; version that was distributed to the DROM members</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2B22B7D" w14:textId="77777777" w:rsidR="006E79F1" w:rsidRPr="001A12FF" w:rsidRDefault="006E79F1" w:rsidP="006E79F1">
            <w:pPr>
              <w:rPr>
                <w:b/>
                <w:bCs/>
              </w:rPr>
            </w:pPr>
          </w:p>
        </w:tc>
      </w:tr>
      <w:tr w:rsidR="006E79F1" w:rsidRPr="001A12FF" w14:paraId="4A3A88C6" w14:textId="77777777" w:rsidTr="7F58D199">
        <w:trPr>
          <w:jc w:val="center"/>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14:paraId="1C0EB7F9" w14:textId="6B2D69A8" w:rsidR="006E79F1" w:rsidRPr="00463ED1" w:rsidRDefault="006E79F1" w:rsidP="006E79F1">
            <w:pPr>
              <w:rPr>
                <w:b/>
                <w:bCs/>
              </w:rPr>
            </w:pPr>
            <w:r>
              <w:rPr>
                <w:b/>
                <w:bCs/>
              </w:rPr>
              <w:t>v. 0.4/Robert Fitzsimmons</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7BB488D2" w14:textId="4EA63941" w:rsidR="006E79F1" w:rsidRPr="00463ED1" w:rsidRDefault="00397015" w:rsidP="002342DB">
            <w:pPr>
              <w:rPr>
                <w:b/>
                <w:bCs/>
              </w:rPr>
            </w:pPr>
            <w:r>
              <w:rPr>
                <w:b/>
                <w:bCs/>
              </w:rPr>
              <w:t>8/</w:t>
            </w:r>
            <w:r w:rsidR="002342DB">
              <w:rPr>
                <w:b/>
                <w:bCs/>
              </w:rPr>
              <w:t>21</w:t>
            </w:r>
            <w:r w:rsidR="00823D49">
              <w:rPr>
                <w:b/>
                <w:bCs/>
              </w:rPr>
              <w:t>/2017</w:t>
            </w:r>
          </w:p>
        </w:tc>
        <w:tc>
          <w:tcPr>
            <w:tcW w:w="3800" w:type="dxa"/>
            <w:tcBorders>
              <w:top w:val="single" w:sz="4" w:space="0" w:color="auto"/>
              <w:left w:val="single" w:sz="4" w:space="0" w:color="auto"/>
              <w:bottom w:val="single" w:sz="4" w:space="0" w:color="auto"/>
              <w:right w:val="single" w:sz="4" w:space="0" w:color="auto"/>
            </w:tcBorders>
            <w:shd w:val="clear" w:color="auto" w:fill="auto"/>
          </w:tcPr>
          <w:p w14:paraId="57F1D76D" w14:textId="29E63FB4" w:rsidR="006E79F1" w:rsidRPr="006E79F1" w:rsidRDefault="00823D49" w:rsidP="006E79F1">
            <w:pPr>
              <w:rPr>
                <w:b/>
                <w:bCs/>
              </w:rPr>
            </w:pPr>
            <w:r>
              <w:rPr>
                <w:b/>
              </w:rPr>
              <w:t xml:space="preserve">Final Draft; </w:t>
            </w:r>
            <w:r w:rsidR="006E79F1" w:rsidRPr="006E79F1">
              <w:rPr>
                <w:b/>
              </w:rPr>
              <w:t>Incorporated comments from DROM</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3E2433E" w14:textId="77777777" w:rsidR="006E79F1" w:rsidRPr="001A12FF" w:rsidRDefault="006E79F1" w:rsidP="006E79F1">
            <w:pPr>
              <w:rPr>
                <w:b/>
                <w:bCs/>
              </w:rPr>
            </w:pPr>
          </w:p>
        </w:tc>
      </w:tr>
    </w:tbl>
    <w:p w14:paraId="52B22B7F" w14:textId="77777777" w:rsidR="00D10D2D" w:rsidRDefault="00D10D2D" w:rsidP="7F58D199">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80" w14:textId="77777777" w:rsidR="00962145" w:rsidRDefault="00962145" w:rsidP="7F58D199">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B82" w14:textId="77777777" w:rsidR="00B520B3" w:rsidRDefault="00B520B3" w:rsidP="009912A1">
      <w:pPr>
        <w:pStyle w:val="ListParagraph"/>
        <w:numPr>
          <w:ilvl w:val="0"/>
          <w:numId w:val="5"/>
        </w:num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sz w:val="24"/>
          <w:szCs w:val="24"/>
        </w:rPr>
      </w:pPr>
      <w:bookmarkStart w:id="13" w:name="_Toc489868829"/>
      <w:r>
        <w:rPr>
          <w:sz w:val="24"/>
          <w:szCs w:val="24"/>
        </w:rPr>
        <w:t>Glossary of Acronyms</w:t>
      </w:r>
      <w:bookmarkEnd w:id="13"/>
    </w:p>
    <w:p w14:paraId="52B22B83" w14:textId="77777777" w:rsidR="00B520B3" w:rsidRDefault="00B520B3"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Look w:val="04A0" w:firstRow="1" w:lastRow="0" w:firstColumn="1" w:lastColumn="0" w:noHBand="0" w:noVBand="1"/>
      </w:tblPr>
      <w:tblGrid>
        <w:gridCol w:w="4262"/>
        <w:gridCol w:w="4368"/>
      </w:tblGrid>
      <w:tr w:rsidR="00B520B3" w14:paraId="52B22B86" w14:textId="77777777" w:rsidTr="7F58D199">
        <w:tc>
          <w:tcPr>
            <w:tcW w:w="4262" w:type="dxa"/>
            <w:shd w:val="clear" w:color="auto" w:fill="A6A6A6" w:themeFill="background1" w:themeFillShade="A6"/>
          </w:tcPr>
          <w:p w14:paraId="52B22B84" w14:textId="77777777" w:rsidR="00B520B3"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Acronym</w:t>
            </w:r>
          </w:p>
        </w:tc>
        <w:tc>
          <w:tcPr>
            <w:tcW w:w="4368" w:type="dxa"/>
            <w:shd w:val="clear" w:color="auto" w:fill="A6A6A6" w:themeFill="background1" w:themeFillShade="A6"/>
          </w:tcPr>
          <w:p w14:paraId="52B22B85" w14:textId="77777777" w:rsidR="00B520B3"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Definition</w:t>
            </w:r>
          </w:p>
        </w:tc>
      </w:tr>
      <w:tr w:rsidR="00716A17" w14:paraId="3880BCC4" w14:textId="77777777" w:rsidTr="7F58D199">
        <w:tc>
          <w:tcPr>
            <w:tcW w:w="4262" w:type="dxa"/>
          </w:tcPr>
          <w:p w14:paraId="5585A183" w14:textId="0FB0EF34" w:rsidR="00716A17" w:rsidRDefault="00716A17"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AA</w:t>
            </w:r>
          </w:p>
        </w:tc>
        <w:tc>
          <w:tcPr>
            <w:tcW w:w="4368" w:type="dxa"/>
          </w:tcPr>
          <w:p w14:paraId="0292101C" w14:textId="5CF05C9F" w:rsidR="00716A17" w:rsidRDefault="00716A17"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Assignment Area</w:t>
            </w:r>
          </w:p>
        </w:tc>
      </w:tr>
      <w:tr w:rsidR="00B520B3" w14:paraId="52B22B89" w14:textId="77777777" w:rsidTr="7F58D199">
        <w:tc>
          <w:tcPr>
            <w:tcW w:w="4262" w:type="dxa"/>
          </w:tcPr>
          <w:p w14:paraId="52B22B87" w14:textId="77777777" w:rsidR="00B520B3"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ADC</w:t>
            </w:r>
          </w:p>
        </w:tc>
        <w:tc>
          <w:tcPr>
            <w:tcW w:w="4368" w:type="dxa"/>
          </w:tcPr>
          <w:p w14:paraId="52B22B88" w14:textId="77777777" w:rsidR="00B520B3"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Assistant Division Chief</w:t>
            </w:r>
          </w:p>
        </w:tc>
      </w:tr>
      <w:tr w:rsidR="009F55C3" w14:paraId="32048458" w14:textId="77777777" w:rsidTr="7F58D199">
        <w:tc>
          <w:tcPr>
            <w:tcW w:w="4262" w:type="dxa"/>
          </w:tcPr>
          <w:p w14:paraId="2254118D" w14:textId="67C3D459" w:rsidR="009F55C3" w:rsidRDefault="009F55C3"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BCU</w:t>
            </w:r>
          </w:p>
        </w:tc>
        <w:tc>
          <w:tcPr>
            <w:tcW w:w="4368" w:type="dxa"/>
          </w:tcPr>
          <w:p w14:paraId="0E3212B6" w14:textId="1EFDBC62" w:rsidR="009F55C3" w:rsidRDefault="009F55C3"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Basic Collection Unit</w:t>
            </w:r>
          </w:p>
        </w:tc>
      </w:tr>
      <w:tr w:rsidR="00732209" w14:paraId="22E991BF" w14:textId="77777777" w:rsidTr="7F58D199">
        <w:tc>
          <w:tcPr>
            <w:tcW w:w="4262" w:type="dxa"/>
          </w:tcPr>
          <w:p w14:paraId="2DCB88E4" w14:textId="77012B0E" w:rsidR="00732209" w:rsidRDefault="00732209"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DAPPS</w:t>
            </w:r>
          </w:p>
        </w:tc>
        <w:tc>
          <w:tcPr>
            <w:tcW w:w="4368" w:type="dxa"/>
          </w:tcPr>
          <w:p w14:paraId="744F57D6" w14:textId="12D61E48" w:rsidR="00732209" w:rsidRDefault="00732209" w:rsidP="0073220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7C2694">
              <w:rPr>
                <w:sz w:val="24"/>
                <w:szCs w:val="24"/>
              </w:rPr>
              <w:t>Decennial Applicant Personnel and Payroll System</w:t>
            </w:r>
          </w:p>
        </w:tc>
      </w:tr>
      <w:tr w:rsidR="00B520B3" w14:paraId="52B22B8C" w14:textId="77777777" w:rsidTr="7F58D199">
        <w:tc>
          <w:tcPr>
            <w:tcW w:w="4262" w:type="dxa"/>
          </w:tcPr>
          <w:p w14:paraId="52B22B8A" w14:textId="77777777" w:rsidR="00B520B3"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DCCO</w:t>
            </w:r>
          </w:p>
        </w:tc>
        <w:tc>
          <w:tcPr>
            <w:tcW w:w="4368" w:type="dxa"/>
          </w:tcPr>
          <w:p w14:paraId="52B22B8B" w14:textId="77777777" w:rsidR="00B520B3"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Communications Office</w:t>
            </w:r>
          </w:p>
        </w:tc>
      </w:tr>
      <w:tr w:rsidR="00030B25" w14:paraId="56D51892" w14:textId="77777777" w:rsidTr="7F58D199">
        <w:tc>
          <w:tcPr>
            <w:tcW w:w="4262" w:type="dxa"/>
          </w:tcPr>
          <w:p w14:paraId="3F7346D8" w14:textId="294B7ADB" w:rsidR="00030B25" w:rsidRDefault="00030B25"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DCMD</w:t>
            </w:r>
          </w:p>
        </w:tc>
        <w:tc>
          <w:tcPr>
            <w:tcW w:w="4368" w:type="dxa"/>
          </w:tcPr>
          <w:p w14:paraId="4471A509" w14:textId="122B3DD3" w:rsidR="00030B25" w:rsidRDefault="00030B25"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9912A1">
              <w:rPr>
                <w:sz w:val="24"/>
                <w:szCs w:val="24"/>
              </w:rPr>
              <w:t>Decennial Census Management Division</w:t>
            </w:r>
          </w:p>
        </w:tc>
      </w:tr>
      <w:tr w:rsidR="00B520B3" w14:paraId="52B22B8F" w14:textId="77777777" w:rsidTr="7F58D199">
        <w:tc>
          <w:tcPr>
            <w:tcW w:w="4262" w:type="dxa"/>
          </w:tcPr>
          <w:p w14:paraId="52B22B8D" w14:textId="77777777" w:rsidR="00B520B3"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DPMO</w:t>
            </w:r>
          </w:p>
        </w:tc>
        <w:tc>
          <w:tcPr>
            <w:tcW w:w="4368" w:type="dxa"/>
          </w:tcPr>
          <w:p w14:paraId="52B22B8E" w14:textId="77777777" w:rsidR="00B520B3"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Program Management Office</w:t>
            </w:r>
          </w:p>
        </w:tc>
      </w:tr>
      <w:tr w:rsidR="00B50CB1" w14:paraId="0186F0B5" w14:textId="77777777" w:rsidTr="7F58D199">
        <w:tc>
          <w:tcPr>
            <w:tcW w:w="4262" w:type="dxa"/>
          </w:tcPr>
          <w:p w14:paraId="06FC3D9A" w14:textId="61B03113" w:rsidR="00B50CB1" w:rsidRDefault="00B50CB1" w:rsidP="00B50CB1">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DQC</w:t>
            </w:r>
          </w:p>
        </w:tc>
        <w:tc>
          <w:tcPr>
            <w:tcW w:w="4368" w:type="dxa"/>
          </w:tcPr>
          <w:p w14:paraId="15D40315" w14:textId="21A0C4E6" w:rsidR="00B50CB1" w:rsidRDefault="00B50CB1"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9912A1">
              <w:rPr>
                <w:sz w:val="24"/>
                <w:szCs w:val="24"/>
              </w:rPr>
              <w:t>Dependent Quality Control</w:t>
            </w:r>
          </w:p>
        </w:tc>
      </w:tr>
      <w:tr w:rsidR="00732209" w14:paraId="350A52BD" w14:textId="77777777" w:rsidTr="7F58D199">
        <w:tc>
          <w:tcPr>
            <w:tcW w:w="4262" w:type="dxa"/>
          </w:tcPr>
          <w:p w14:paraId="158B111B" w14:textId="074ACA22" w:rsidR="00732209" w:rsidRDefault="00732209" w:rsidP="00B50CB1">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DRF</w:t>
            </w:r>
          </w:p>
        </w:tc>
        <w:tc>
          <w:tcPr>
            <w:tcW w:w="4368" w:type="dxa"/>
          </w:tcPr>
          <w:p w14:paraId="131C0577" w14:textId="316A5933" w:rsidR="00732209" w:rsidRPr="009912A1" w:rsidRDefault="00732209" w:rsidP="0073220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732209">
              <w:rPr>
                <w:sz w:val="24"/>
                <w:szCs w:val="24"/>
              </w:rPr>
              <w:t>Decennial Response File</w:t>
            </w:r>
          </w:p>
        </w:tc>
      </w:tr>
      <w:tr w:rsidR="00C972FC" w14:paraId="52B22B92" w14:textId="77777777" w:rsidTr="7F58D199">
        <w:tc>
          <w:tcPr>
            <w:tcW w:w="4262" w:type="dxa"/>
          </w:tcPr>
          <w:p w14:paraId="52B22B90" w14:textId="77777777" w:rsidR="00C972FC"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DROM</w:t>
            </w:r>
          </w:p>
        </w:tc>
        <w:tc>
          <w:tcPr>
            <w:tcW w:w="4368" w:type="dxa"/>
          </w:tcPr>
          <w:p w14:paraId="52B22B91" w14:textId="77777777" w:rsidR="00C972FC"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Decennial Research </w:t>
            </w:r>
            <w:r w:rsidR="005F4C62">
              <w:rPr>
                <w:sz w:val="24"/>
                <w:szCs w:val="24"/>
              </w:rPr>
              <w:t>Objectives and Methods</w:t>
            </w:r>
            <w:r>
              <w:rPr>
                <w:sz w:val="24"/>
                <w:szCs w:val="24"/>
              </w:rPr>
              <w:t xml:space="preserve"> Working Group</w:t>
            </w:r>
          </w:p>
        </w:tc>
      </w:tr>
      <w:tr w:rsidR="00F06AD6" w14:paraId="52B22B95" w14:textId="77777777" w:rsidTr="7F58D199">
        <w:tc>
          <w:tcPr>
            <w:tcW w:w="4262" w:type="dxa"/>
          </w:tcPr>
          <w:p w14:paraId="52B22B93" w14:textId="77777777" w:rsidR="00F06AD6" w:rsidRDefault="00F06AD6"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DSSD</w:t>
            </w:r>
          </w:p>
        </w:tc>
        <w:tc>
          <w:tcPr>
            <w:tcW w:w="4368" w:type="dxa"/>
          </w:tcPr>
          <w:p w14:paraId="52B22B94" w14:textId="77777777" w:rsidR="00F06AD6" w:rsidRDefault="00F06AD6"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Statistical Studies Division</w:t>
            </w:r>
          </w:p>
        </w:tc>
      </w:tr>
      <w:tr w:rsidR="00B520B3" w14:paraId="52B22B98" w14:textId="77777777" w:rsidTr="7F58D199">
        <w:tc>
          <w:tcPr>
            <w:tcW w:w="4262" w:type="dxa"/>
          </w:tcPr>
          <w:p w14:paraId="52B22B96" w14:textId="77777777" w:rsidR="00B520B3"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EXC</w:t>
            </w:r>
          </w:p>
        </w:tc>
        <w:tc>
          <w:tcPr>
            <w:tcW w:w="4368" w:type="dxa"/>
          </w:tcPr>
          <w:p w14:paraId="52B22B97" w14:textId="77777777" w:rsidR="00B520B3"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Evaluations &amp; Experiments Coordination Branch</w:t>
            </w:r>
          </w:p>
        </w:tc>
      </w:tr>
      <w:tr w:rsidR="00403E80" w14:paraId="47DD6A0D" w14:textId="77777777" w:rsidTr="7F58D199">
        <w:tc>
          <w:tcPr>
            <w:tcW w:w="4262" w:type="dxa"/>
          </w:tcPr>
          <w:p w14:paraId="6B367DEA" w14:textId="36026E09" w:rsidR="00403E80" w:rsidRDefault="00403E80"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FLD</w:t>
            </w:r>
          </w:p>
        </w:tc>
        <w:tc>
          <w:tcPr>
            <w:tcW w:w="4368" w:type="dxa"/>
          </w:tcPr>
          <w:p w14:paraId="248971BF" w14:textId="339521F5" w:rsidR="00403E80" w:rsidRDefault="00403E80"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9912A1">
              <w:rPr>
                <w:sz w:val="24"/>
                <w:szCs w:val="24"/>
              </w:rPr>
              <w:t>Field Division</w:t>
            </w:r>
          </w:p>
        </w:tc>
      </w:tr>
      <w:tr w:rsidR="00FD6B8F" w14:paraId="0D97C013" w14:textId="77777777" w:rsidTr="7F58D199">
        <w:tc>
          <w:tcPr>
            <w:tcW w:w="4262" w:type="dxa"/>
          </w:tcPr>
          <w:p w14:paraId="117AA074" w14:textId="035E04B2" w:rsidR="00FD6B8F" w:rsidRDefault="00FD6B8F"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w:t>
            </w:r>
          </w:p>
        </w:tc>
        <w:tc>
          <w:tcPr>
            <w:tcW w:w="4368" w:type="dxa"/>
          </w:tcPr>
          <w:p w14:paraId="286A359E" w14:textId="79418660" w:rsidR="00FD6B8F" w:rsidRPr="009912A1" w:rsidRDefault="00FD6B8F" w:rsidP="00FD6B8F">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Geography Division</w:t>
            </w:r>
          </w:p>
        </w:tc>
      </w:tr>
      <w:tr w:rsidR="00A05FB4" w14:paraId="5F1877C9" w14:textId="77777777" w:rsidTr="7F58D199">
        <w:tc>
          <w:tcPr>
            <w:tcW w:w="4262" w:type="dxa"/>
          </w:tcPr>
          <w:p w14:paraId="60EEE6DC" w14:textId="68FE8744" w:rsidR="00A05FB4" w:rsidRDefault="00A05FB4"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GQ</w:t>
            </w:r>
          </w:p>
        </w:tc>
        <w:tc>
          <w:tcPr>
            <w:tcW w:w="4368" w:type="dxa"/>
          </w:tcPr>
          <w:p w14:paraId="481B6C59" w14:textId="788D1B5B" w:rsidR="00A05FB4" w:rsidRPr="009912A1" w:rsidRDefault="00A05FB4"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59401B">
              <w:rPr>
                <w:sz w:val="24"/>
                <w:szCs w:val="24"/>
              </w:rPr>
              <w:t>Group Quarter</w:t>
            </w:r>
          </w:p>
        </w:tc>
      </w:tr>
      <w:tr w:rsidR="00CC24A1" w14:paraId="69F0FFD7" w14:textId="77777777" w:rsidTr="7F58D199">
        <w:tc>
          <w:tcPr>
            <w:tcW w:w="4262" w:type="dxa"/>
          </w:tcPr>
          <w:p w14:paraId="3DE5AB7E" w14:textId="2882F5A5" w:rsidR="00CC24A1" w:rsidRDefault="00CC24A1"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HU</w:t>
            </w:r>
          </w:p>
        </w:tc>
        <w:tc>
          <w:tcPr>
            <w:tcW w:w="4368" w:type="dxa"/>
          </w:tcPr>
          <w:p w14:paraId="2EF0E0E8" w14:textId="61E5A623" w:rsidR="00CC24A1" w:rsidRPr="009912A1" w:rsidRDefault="00CC24A1"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Housing Unit</w:t>
            </w:r>
          </w:p>
        </w:tc>
      </w:tr>
      <w:tr w:rsidR="00F06AD6" w14:paraId="52B22B9B" w14:textId="77777777" w:rsidTr="7F58D199">
        <w:tc>
          <w:tcPr>
            <w:tcW w:w="4262" w:type="dxa"/>
          </w:tcPr>
          <w:p w14:paraId="52B22B99" w14:textId="77777777" w:rsidR="00F06AD6" w:rsidRDefault="00F06AD6"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IPT</w:t>
            </w:r>
          </w:p>
        </w:tc>
        <w:tc>
          <w:tcPr>
            <w:tcW w:w="4368" w:type="dxa"/>
          </w:tcPr>
          <w:p w14:paraId="52B22B9A" w14:textId="77777777" w:rsidR="00F06AD6" w:rsidRPr="00C972FC" w:rsidRDefault="005F4C62"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Integrated Project</w:t>
            </w:r>
            <w:r w:rsidR="00F06AD6">
              <w:rPr>
                <w:sz w:val="24"/>
                <w:szCs w:val="24"/>
              </w:rPr>
              <w:t xml:space="preserve"> Team</w:t>
            </w:r>
          </w:p>
        </w:tc>
      </w:tr>
      <w:tr w:rsidR="00B37F89" w14:paraId="5315961B" w14:textId="77777777" w:rsidTr="7F58D199">
        <w:tc>
          <w:tcPr>
            <w:tcW w:w="4262" w:type="dxa"/>
          </w:tcPr>
          <w:p w14:paraId="27D98180" w14:textId="4EA6258D" w:rsidR="00B37F89" w:rsidRDefault="00B37F89"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LCO</w:t>
            </w:r>
          </w:p>
        </w:tc>
        <w:tc>
          <w:tcPr>
            <w:tcW w:w="4368" w:type="dxa"/>
          </w:tcPr>
          <w:p w14:paraId="5E49DFA5" w14:textId="677ED0CE" w:rsidR="00B37F89" w:rsidRDefault="00B37F89"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9912A1">
              <w:rPr>
                <w:sz w:val="24"/>
                <w:szCs w:val="24"/>
              </w:rPr>
              <w:t>Local Census Office</w:t>
            </w:r>
          </w:p>
        </w:tc>
      </w:tr>
      <w:tr w:rsidR="00BE440B" w14:paraId="29D4AACA" w14:textId="77777777" w:rsidTr="7F58D199">
        <w:tc>
          <w:tcPr>
            <w:tcW w:w="4262" w:type="dxa"/>
          </w:tcPr>
          <w:p w14:paraId="5C2D9AC3" w14:textId="1ADDEC9B" w:rsidR="00BE440B" w:rsidRDefault="00BE440B"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LiMA</w:t>
            </w:r>
          </w:p>
        </w:tc>
        <w:tc>
          <w:tcPr>
            <w:tcW w:w="4368" w:type="dxa"/>
          </w:tcPr>
          <w:p w14:paraId="5C970CD8" w14:textId="2C61CED7" w:rsidR="00BE440B" w:rsidRPr="009912A1" w:rsidRDefault="00BE440B"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9912A1">
              <w:rPr>
                <w:sz w:val="24"/>
                <w:szCs w:val="24"/>
              </w:rPr>
              <w:t>Listing and Mapping Application</w:t>
            </w:r>
          </w:p>
        </w:tc>
      </w:tr>
      <w:tr w:rsidR="007E7B14" w14:paraId="21CD2286" w14:textId="77777777" w:rsidTr="7F58D199">
        <w:tc>
          <w:tcPr>
            <w:tcW w:w="4262" w:type="dxa"/>
          </w:tcPr>
          <w:p w14:paraId="1E337324" w14:textId="2C67B375" w:rsidR="007E7B14" w:rsidRDefault="007E7B14"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MAF</w:t>
            </w:r>
          </w:p>
        </w:tc>
        <w:tc>
          <w:tcPr>
            <w:tcW w:w="4368" w:type="dxa"/>
          </w:tcPr>
          <w:p w14:paraId="36D4EE77" w14:textId="4A0EE1DA" w:rsidR="007E7B14" w:rsidRDefault="007E7B14"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9912A1">
              <w:rPr>
                <w:sz w:val="24"/>
                <w:szCs w:val="24"/>
              </w:rPr>
              <w:t>Master Address File</w:t>
            </w:r>
          </w:p>
        </w:tc>
      </w:tr>
      <w:tr w:rsidR="00771B44" w14:paraId="1EF51F06" w14:textId="77777777" w:rsidTr="7F58D199">
        <w:tc>
          <w:tcPr>
            <w:tcW w:w="4262" w:type="dxa"/>
          </w:tcPr>
          <w:p w14:paraId="7F3773FB" w14:textId="22757833" w:rsidR="00771B44" w:rsidRDefault="00771B44"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MAFX</w:t>
            </w:r>
          </w:p>
        </w:tc>
        <w:tc>
          <w:tcPr>
            <w:tcW w:w="4368" w:type="dxa"/>
          </w:tcPr>
          <w:p w14:paraId="0D696284" w14:textId="16436199" w:rsidR="00771B44" w:rsidRPr="009912A1" w:rsidRDefault="00771B44"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E50B48">
              <w:rPr>
                <w:sz w:val="24"/>
                <w:szCs w:val="24"/>
              </w:rPr>
              <w:t>MAF Extract</w:t>
            </w:r>
          </w:p>
        </w:tc>
      </w:tr>
      <w:tr w:rsidR="008C798C" w14:paraId="5A5888FD" w14:textId="77777777" w:rsidTr="7F58D199">
        <w:tc>
          <w:tcPr>
            <w:tcW w:w="4262" w:type="dxa"/>
          </w:tcPr>
          <w:p w14:paraId="21770455" w14:textId="5D786C79" w:rsidR="008C798C" w:rsidRDefault="008C798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MTdb</w:t>
            </w:r>
          </w:p>
        </w:tc>
        <w:tc>
          <w:tcPr>
            <w:tcW w:w="4368" w:type="dxa"/>
          </w:tcPr>
          <w:p w14:paraId="6DEDE434" w14:textId="2B3A4DFA" w:rsidR="008C798C" w:rsidRPr="009912A1" w:rsidRDefault="008C798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MAF/TIGER database</w:t>
            </w:r>
          </w:p>
        </w:tc>
      </w:tr>
      <w:tr w:rsidR="00680476" w14:paraId="247FA6F1" w14:textId="77777777" w:rsidTr="7F58D199">
        <w:tc>
          <w:tcPr>
            <w:tcW w:w="4262" w:type="dxa"/>
          </w:tcPr>
          <w:p w14:paraId="2CBE6016" w14:textId="0389D5BB" w:rsidR="00680476" w:rsidRDefault="00680476"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NRFU</w:t>
            </w:r>
          </w:p>
        </w:tc>
        <w:tc>
          <w:tcPr>
            <w:tcW w:w="4368" w:type="dxa"/>
          </w:tcPr>
          <w:p w14:paraId="1E7909F4" w14:textId="73714515" w:rsidR="00680476" w:rsidRDefault="00680476"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9912A1">
              <w:rPr>
                <w:sz w:val="24"/>
                <w:szCs w:val="24"/>
              </w:rPr>
              <w:t>Nonresponse Followup</w:t>
            </w:r>
          </w:p>
        </w:tc>
      </w:tr>
      <w:tr w:rsidR="00B520B3" w14:paraId="52B22B9E" w14:textId="77777777" w:rsidTr="7F58D199">
        <w:tc>
          <w:tcPr>
            <w:tcW w:w="4262" w:type="dxa"/>
          </w:tcPr>
          <w:p w14:paraId="52B22B9C" w14:textId="77777777" w:rsidR="00B520B3"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PMGB</w:t>
            </w:r>
          </w:p>
        </w:tc>
        <w:tc>
          <w:tcPr>
            <w:tcW w:w="4368" w:type="dxa"/>
          </w:tcPr>
          <w:p w14:paraId="52B22B9D" w14:textId="77777777" w:rsidR="00B520B3" w:rsidRDefault="00C972FC"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C972FC">
              <w:rPr>
                <w:sz w:val="24"/>
                <w:szCs w:val="24"/>
              </w:rPr>
              <w:t>Portfolio Management Governance Board</w:t>
            </w:r>
          </w:p>
        </w:tc>
      </w:tr>
      <w:tr w:rsidR="00FD6B8F" w14:paraId="77362B4B" w14:textId="77777777" w:rsidTr="7F58D199">
        <w:tc>
          <w:tcPr>
            <w:tcW w:w="4262" w:type="dxa"/>
          </w:tcPr>
          <w:p w14:paraId="5127113D" w14:textId="7EBDABDC" w:rsidR="00FD6B8F" w:rsidRDefault="00FD6B8F"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POP</w:t>
            </w:r>
          </w:p>
        </w:tc>
        <w:tc>
          <w:tcPr>
            <w:tcW w:w="4368" w:type="dxa"/>
          </w:tcPr>
          <w:p w14:paraId="62CD40A7" w14:textId="184EEDB5" w:rsidR="00FD6B8F" w:rsidRPr="00C972FC" w:rsidRDefault="00FD6B8F"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Population Division</w:t>
            </w:r>
          </w:p>
        </w:tc>
      </w:tr>
      <w:tr w:rsidR="00C25125" w14:paraId="7FAC6721" w14:textId="77777777" w:rsidTr="7F58D199">
        <w:tc>
          <w:tcPr>
            <w:tcW w:w="4262" w:type="dxa"/>
          </w:tcPr>
          <w:p w14:paraId="0BFD4B93" w14:textId="495D41A2" w:rsidR="00C25125" w:rsidRDefault="00C25125"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QC</w:t>
            </w:r>
          </w:p>
        </w:tc>
        <w:tc>
          <w:tcPr>
            <w:tcW w:w="4368" w:type="dxa"/>
          </w:tcPr>
          <w:p w14:paraId="0F49075E" w14:textId="65FAFCD3" w:rsidR="00C25125" w:rsidRPr="00C972FC" w:rsidRDefault="00C25125"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Quality Control</w:t>
            </w:r>
          </w:p>
        </w:tc>
      </w:tr>
      <w:tr w:rsidR="00B520B3" w14:paraId="52B22BA1" w14:textId="77777777" w:rsidTr="7F58D199">
        <w:tc>
          <w:tcPr>
            <w:tcW w:w="4262" w:type="dxa"/>
          </w:tcPr>
          <w:p w14:paraId="52B22B9F" w14:textId="77777777" w:rsidR="00B520B3" w:rsidRDefault="00F06AD6"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R&amp;M</w:t>
            </w:r>
          </w:p>
        </w:tc>
        <w:tc>
          <w:tcPr>
            <w:tcW w:w="4368" w:type="dxa"/>
          </w:tcPr>
          <w:p w14:paraId="52B22BA0" w14:textId="77777777" w:rsidR="00B520B3" w:rsidRDefault="00F06AD6"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Research &amp; Methodology Di</w:t>
            </w:r>
            <w:r w:rsidR="005F4C62">
              <w:rPr>
                <w:sz w:val="24"/>
                <w:szCs w:val="24"/>
              </w:rPr>
              <w:t>rectorate</w:t>
            </w:r>
          </w:p>
        </w:tc>
      </w:tr>
      <w:tr w:rsidR="001478C2" w14:paraId="3BFA12BF" w14:textId="77777777" w:rsidTr="7F58D199">
        <w:tc>
          <w:tcPr>
            <w:tcW w:w="4262" w:type="dxa"/>
          </w:tcPr>
          <w:p w14:paraId="0FD949CC" w14:textId="16BF8D20" w:rsidR="001478C2" w:rsidRDefault="001478C2"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E50B48">
              <w:rPr>
                <w:sz w:val="24"/>
                <w:szCs w:val="24"/>
              </w:rPr>
              <w:t>SMaRCS</w:t>
            </w:r>
          </w:p>
        </w:tc>
        <w:tc>
          <w:tcPr>
            <w:tcW w:w="4368" w:type="dxa"/>
          </w:tcPr>
          <w:p w14:paraId="1DF0DA79" w14:textId="561B88F1" w:rsidR="001478C2" w:rsidRDefault="001478C2" w:rsidP="001478C2">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E50B48">
              <w:rPr>
                <w:sz w:val="24"/>
                <w:szCs w:val="24"/>
              </w:rPr>
              <w:t>Sampling, Matc</w:t>
            </w:r>
            <w:r>
              <w:rPr>
                <w:sz w:val="24"/>
                <w:szCs w:val="24"/>
              </w:rPr>
              <w:t>hing, Review, and Coding System</w:t>
            </w:r>
          </w:p>
        </w:tc>
      </w:tr>
      <w:tr w:rsidR="00BE2633" w14:paraId="194F0690" w14:textId="77777777" w:rsidTr="7F58D199">
        <w:tc>
          <w:tcPr>
            <w:tcW w:w="4262" w:type="dxa"/>
          </w:tcPr>
          <w:p w14:paraId="519D7775" w14:textId="395B5391" w:rsidR="00BE2633" w:rsidRPr="00E50B48" w:rsidRDefault="00BE2633"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TEA</w:t>
            </w:r>
          </w:p>
        </w:tc>
        <w:tc>
          <w:tcPr>
            <w:tcW w:w="4368" w:type="dxa"/>
          </w:tcPr>
          <w:p w14:paraId="20FCB240" w14:textId="46941C27" w:rsidR="00BE2633" w:rsidRPr="00E50B48" w:rsidRDefault="00BE2633" w:rsidP="00BE263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w:t>
            </w:r>
            <w:r w:rsidRPr="00121C50">
              <w:rPr>
                <w:sz w:val="24"/>
                <w:szCs w:val="24"/>
              </w:rPr>
              <w:t xml:space="preserve">ype of </w:t>
            </w:r>
            <w:r>
              <w:rPr>
                <w:sz w:val="24"/>
                <w:szCs w:val="24"/>
              </w:rPr>
              <w:t>E</w:t>
            </w:r>
            <w:r w:rsidRPr="00121C50">
              <w:rPr>
                <w:sz w:val="24"/>
                <w:szCs w:val="24"/>
              </w:rPr>
              <w:t xml:space="preserve">numeration </w:t>
            </w:r>
            <w:r>
              <w:rPr>
                <w:sz w:val="24"/>
                <w:szCs w:val="24"/>
              </w:rPr>
              <w:t>Area</w:t>
            </w:r>
          </w:p>
        </w:tc>
      </w:tr>
      <w:tr w:rsidR="007E7B14" w14:paraId="26AC4EDF" w14:textId="77777777" w:rsidTr="7F58D199">
        <w:tc>
          <w:tcPr>
            <w:tcW w:w="4262" w:type="dxa"/>
          </w:tcPr>
          <w:p w14:paraId="65B78EC7" w14:textId="1F7ACD1E" w:rsidR="007E7B14" w:rsidRDefault="007E7B14"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TIGER</w:t>
            </w:r>
          </w:p>
        </w:tc>
        <w:tc>
          <w:tcPr>
            <w:tcW w:w="4368" w:type="dxa"/>
          </w:tcPr>
          <w:p w14:paraId="4DED60ED" w14:textId="4ACBE80B" w:rsidR="007E7B14" w:rsidRDefault="007E7B14"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9912A1">
              <w:rPr>
                <w:sz w:val="24"/>
                <w:szCs w:val="24"/>
              </w:rPr>
              <w:t>Topologically Integrated Geographic Encoding and References</w:t>
            </w:r>
          </w:p>
        </w:tc>
      </w:tr>
      <w:tr w:rsidR="00A43A55" w14:paraId="030C4D8D" w14:textId="77777777" w:rsidTr="7F58D199">
        <w:tc>
          <w:tcPr>
            <w:tcW w:w="4262" w:type="dxa"/>
          </w:tcPr>
          <w:p w14:paraId="283800A7" w14:textId="21CAA830" w:rsidR="00A43A55" w:rsidRDefault="00A43A55"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TL</w:t>
            </w:r>
          </w:p>
        </w:tc>
        <w:tc>
          <w:tcPr>
            <w:tcW w:w="4368" w:type="dxa"/>
          </w:tcPr>
          <w:p w14:paraId="077DE023" w14:textId="178474C0" w:rsidR="00A43A55" w:rsidRPr="009912A1" w:rsidRDefault="00A43A55"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Transitory Location</w:t>
            </w:r>
          </w:p>
        </w:tc>
      </w:tr>
      <w:tr w:rsidR="00BB126E" w14:paraId="77677A67" w14:textId="77777777" w:rsidTr="7F58D199">
        <w:tc>
          <w:tcPr>
            <w:tcW w:w="4262" w:type="dxa"/>
          </w:tcPr>
          <w:p w14:paraId="5AD7C5B3" w14:textId="765E9A32" w:rsidR="00BB126E" w:rsidRDefault="00BB126E"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UE</w:t>
            </w:r>
          </w:p>
        </w:tc>
        <w:tc>
          <w:tcPr>
            <w:tcW w:w="4368" w:type="dxa"/>
          </w:tcPr>
          <w:p w14:paraId="22C840B7" w14:textId="106FA53F" w:rsidR="00BB126E" w:rsidRPr="009912A1" w:rsidRDefault="00BB126E"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9912A1">
              <w:rPr>
                <w:sz w:val="24"/>
                <w:szCs w:val="24"/>
              </w:rPr>
              <w:t>Update Enumerate</w:t>
            </w:r>
          </w:p>
        </w:tc>
      </w:tr>
      <w:tr w:rsidR="009F55C3" w14:paraId="1D6087E4" w14:textId="77777777" w:rsidTr="7F58D199">
        <w:tc>
          <w:tcPr>
            <w:tcW w:w="4262" w:type="dxa"/>
          </w:tcPr>
          <w:p w14:paraId="4B960BDC" w14:textId="6302CD42" w:rsidR="009F55C3" w:rsidRDefault="009F55C3"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UL</w:t>
            </w:r>
          </w:p>
        </w:tc>
        <w:tc>
          <w:tcPr>
            <w:tcW w:w="4368" w:type="dxa"/>
          </w:tcPr>
          <w:p w14:paraId="5651DB8D" w14:textId="1F3F17ED" w:rsidR="009F55C3" w:rsidRDefault="009F55C3"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Update Leave</w:t>
            </w:r>
          </w:p>
        </w:tc>
      </w:tr>
      <w:tr w:rsidR="0009747E" w14:paraId="6B4EB2B3" w14:textId="77777777" w:rsidTr="7F58D199">
        <w:tc>
          <w:tcPr>
            <w:tcW w:w="4262" w:type="dxa"/>
          </w:tcPr>
          <w:p w14:paraId="50A42558" w14:textId="12DA4559" w:rsidR="0009747E" w:rsidRDefault="0009747E"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UTS</w:t>
            </w:r>
          </w:p>
        </w:tc>
        <w:tc>
          <w:tcPr>
            <w:tcW w:w="4368" w:type="dxa"/>
          </w:tcPr>
          <w:p w14:paraId="4439751D" w14:textId="0940A334" w:rsidR="0009747E" w:rsidRDefault="0009747E" w:rsidP="0009747E">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7C2694">
              <w:rPr>
                <w:sz w:val="24"/>
                <w:szCs w:val="24"/>
              </w:rPr>
              <w:t>Universal Tracking System</w:t>
            </w:r>
          </w:p>
        </w:tc>
      </w:tr>
      <w:tr w:rsidR="000D6A62" w14:paraId="43189BD0" w14:textId="77777777" w:rsidTr="7F58D199">
        <w:tc>
          <w:tcPr>
            <w:tcW w:w="4262" w:type="dxa"/>
          </w:tcPr>
          <w:p w14:paraId="53257DFE" w14:textId="02AC318B" w:rsidR="000D6A62" w:rsidRDefault="000D6A62"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VDC</w:t>
            </w:r>
          </w:p>
        </w:tc>
        <w:tc>
          <w:tcPr>
            <w:tcW w:w="4368" w:type="dxa"/>
          </w:tcPr>
          <w:p w14:paraId="605F4CF7" w14:textId="096FC3CA" w:rsidR="000D6A62" w:rsidRDefault="000D6A62"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9912A1">
              <w:rPr>
                <w:sz w:val="24"/>
                <w:szCs w:val="24"/>
              </w:rPr>
              <w:t>Vacant Delete Check</w:t>
            </w:r>
          </w:p>
        </w:tc>
      </w:tr>
    </w:tbl>
    <w:p w14:paraId="52B22BA2" w14:textId="77777777" w:rsidR="00B520B3" w:rsidRDefault="00B520B3"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A3" w14:textId="77777777" w:rsidR="00B520B3" w:rsidRDefault="00B520B3" w:rsidP="7F58D199">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A4" w14:textId="77777777" w:rsidR="00962145" w:rsidRPr="00A2106D" w:rsidRDefault="00962145" w:rsidP="009912A1">
      <w:pPr>
        <w:pStyle w:val="ListParagraph"/>
        <w:numPr>
          <w:ilvl w:val="0"/>
          <w:numId w:val="5"/>
        </w:num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0"/>
        <w:rPr>
          <w:b/>
          <w:sz w:val="24"/>
          <w:szCs w:val="24"/>
        </w:rPr>
      </w:pPr>
      <w:bookmarkStart w:id="14" w:name="_Toc489868830"/>
      <w:r w:rsidRPr="00A2106D">
        <w:rPr>
          <w:b/>
          <w:sz w:val="24"/>
          <w:szCs w:val="24"/>
        </w:rPr>
        <w:t>References</w:t>
      </w:r>
      <w:bookmarkEnd w:id="14"/>
    </w:p>
    <w:p w14:paraId="52B22BA5" w14:textId="77777777" w:rsidR="0003096F" w:rsidRDefault="007D080E" w:rsidP="7F58D199">
      <w:r>
        <w:t xml:space="preserve">      </w:t>
      </w:r>
    </w:p>
    <w:p w14:paraId="79E568E0" w14:textId="0F5A775B" w:rsidR="00EE4B28" w:rsidRPr="00EE4B28" w:rsidRDefault="00EE4B28" w:rsidP="005D330D">
      <w:pPr>
        <w:ind w:left="1260" w:hanging="720"/>
        <w:contextualSpacing/>
        <w:rPr>
          <w:caps/>
          <w:sz w:val="24"/>
          <w:szCs w:val="24"/>
        </w:rPr>
      </w:pPr>
      <w:r w:rsidRPr="00EE4B28">
        <w:rPr>
          <w:sz w:val="24"/>
          <w:szCs w:val="24"/>
        </w:rPr>
        <w:t>Marquette, R. (201</w:t>
      </w:r>
      <w:r w:rsidR="00C57F98">
        <w:rPr>
          <w:sz w:val="24"/>
          <w:szCs w:val="24"/>
        </w:rPr>
        <w:t>7</w:t>
      </w:r>
      <w:r w:rsidRPr="00EE4B28">
        <w:rPr>
          <w:sz w:val="24"/>
          <w:szCs w:val="24"/>
        </w:rPr>
        <w:t xml:space="preserve">). 2018 End-To-End Census Test Update Leave Quality Assurance Plan. </w:t>
      </w:r>
      <w:r w:rsidR="005D330D" w:rsidRPr="005D330D">
        <w:rPr>
          <w:i/>
          <w:sz w:val="24"/>
          <w:szCs w:val="24"/>
        </w:rPr>
        <w:t xml:space="preserve">DSSD 2010 Decennial Census Memorandum, </w:t>
      </w:r>
      <w:r w:rsidRPr="005D330D">
        <w:rPr>
          <w:i/>
          <w:caps/>
          <w:sz w:val="24"/>
          <w:szCs w:val="24"/>
        </w:rPr>
        <w:t>Q-4</w:t>
      </w:r>
      <w:r w:rsidR="005D330D">
        <w:rPr>
          <w:i/>
          <w:caps/>
          <w:sz w:val="24"/>
          <w:szCs w:val="24"/>
        </w:rPr>
        <w:t>.</w:t>
      </w:r>
    </w:p>
    <w:p w14:paraId="2E51796D" w14:textId="72FA4033" w:rsidR="00EE4B28" w:rsidRDefault="00EE4B28" w:rsidP="00EE4B28">
      <w:pPr>
        <w:pStyle w:val="Heading1newtext"/>
        <w:rPr>
          <w:sz w:val="24"/>
          <w:szCs w:val="24"/>
        </w:rPr>
      </w:pPr>
    </w:p>
    <w:p w14:paraId="7ED5E792" w14:textId="77777777" w:rsidR="00B20D6E" w:rsidRPr="007210E3" w:rsidRDefault="00B20D6E" w:rsidP="00B20D6E">
      <w:pPr>
        <w:pStyle w:val="Heading1newtext"/>
        <w:ind w:left="1260" w:hanging="720"/>
        <w:rPr>
          <w:sz w:val="24"/>
        </w:rPr>
      </w:pPr>
      <w:r>
        <w:rPr>
          <w:sz w:val="24"/>
        </w:rPr>
        <w:t xml:space="preserve">Snodgrass, S. &amp; Zhang, B. (2012). 2010 Census Update/Leave Operational Assessment. </w:t>
      </w:r>
      <w:r>
        <w:rPr>
          <w:i/>
          <w:sz w:val="24"/>
        </w:rPr>
        <w:t>2010 Census Planning Memorandum Series, 185(Reissue).</w:t>
      </w:r>
    </w:p>
    <w:p w14:paraId="057DE196" w14:textId="77777777" w:rsidR="00B20D6E" w:rsidRPr="00EE4B28" w:rsidRDefault="00B20D6E" w:rsidP="00EE4B28">
      <w:pPr>
        <w:pStyle w:val="Heading1newtext"/>
        <w:rPr>
          <w:sz w:val="24"/>
          <w:szCs w:val="24"/>
        </w:rPr>
      </w:pPr>
    </w:p>
    <w:p w14:paraId="7D3D7BA5" w14:textId="50EE9A35" w:rsidR="001F06AE" w:rsidRDefault="001F06AE" w:rsidP="00626AF5">
      <w:pPr>
        <w:pStyle w:val="Heading1newtext"/>
        <w:ind w:left="1260" w:hanging="720"/>
        <w:rPr>
          <w:sz w:val="24"/>
        </w:rPr>
      </w:pPr>
      <w:r>
        <w:rPr>
          <w:sz w:val="24"/>
        </w:rPr>
        <w:t>Toribio, N., Johnson, N., &amp; Snodgrass, S. (201</w:t>
      </w:r>
      <w:r w:rsidR="00C57F98">
        <w:rPr>
          <w:sz w:val="24"/>
        </w:rPr>
        <w:t>7</w:t>
      </w:r>
      <w:r>
        <w:rPr>
          <w:sz w:val="24"/>
        </w:rPr>
        <w:t xml:space="preserve">). </w:t>
      </w:r>
      <w:r w:rsidR="00C57F98">
        <w:rPr>
          <w:sz w:val="24"/>
        </w:rPr>
        <w:t>2018 End-to-End Census Test Address Canvassing Study Plan.</w:t>
      </w:r>
    </w:p>
    <w:p w14:paraId="3C92CA01" w14:textId="77777777" w:rsidR="001F06AE" w:rsidRPr="00A97854" w:rsidRDefault="001F06AE" w:rsidP="001F06AE">
      <w:pPr>
        <w:pStyle w:val="Heading1newtext"/>
        <w:rPr>
          <w:sz w:val="24"/>
        </w:rPr>
      </w:pPr>
    </w:p>
    <w:sectPr w:rsidR="001F06AE" w:rsidRPr="00A97854" w:rsidSect="00C76529">
      <w:headerReference w:type="default" r:id="rId20"/>
      <w:footerReference w:type="default" r:id="rId21"/>
      <w:pgSz w:w="12240" w:h="15840"/>
      <w:pgMar w:top="1680" w:right="1440" w:bottom="1496" w:left="1440" w:header="1152" w:footer="115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22BAF" w14:textId="77777777" w:rsidR="00993578" w:rsidRDefault="00993578">
      <w:r>
        <w:separator/>
      </w:r>
    </w:p>
  </w:endnote>
  <w:endnote w:type="continuationSeparator" w:id="0">
    <w:p w14:paraId="52B22BB0" w14:textId="77777777" w:rsidR="00993578" w:rsidRDefault="0099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EAC6F" w14:textId="77777777" w:rsidR="00993578" w:rsidRDefault="00993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2BB2" w14:textId="5D76A9A6" w:rsidR="00993578" w:rsidRDefault="00993578" w:rsidP="00D47C0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12506"/>
      <w:docPartObj>
        <w:docPartGallery w:val="Page Numbers (Bottom of Page)"/>
        <w:docPartUnique/>
      </w:docPartObj>
    </w:sdtPr>
    <w:sdtEndPr/>
    <w:sdtContent>
      <w:p w14:paraId="52B22BB3" w14:textId="77777777" w:rsidR="00993578" w:rsidRDefault="0099357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2B22BB4" w14:textId="77777777" w:rsidR="00993578" w:rsidRDefault="0099357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70469"/>
      <w:docPartObj>
        <w:docPartGallery w:val="Page Numbers (Bottom of Page)"/>
        <w:docPartUnique/>
      </w:docPartObj>
    </w:sdtPr>
    <w:sdtEndPr>
      <w:rPr>
        <w:noProof/>
      </w:rPr>
    </w:sdtEndPr>
    <w:sdtContent>
      <w:p w14:paraId="6C13A59A" w14:textId="6662FF78" w:rsidR="00993578" w:rsidRDefault="00993578">
        <w:pPr>
          <w:pStyle w:val="Footer"/>
          <w:jc w:val="center"/>
        </w:pPr>
        <w:r>
          <w:fldChar w:fldCharType="begin"/>
        </w:r>
        <w:r>
          <w:instrText xml:space="preserve"> PAGE   \* MERGEFORMAT </w:instrText>
        </w:r>
        <w:r>
          <w:fldChar w:fldCharType="separate"/>
        </w:r>
        <w:r w:rsidR="00707E05">
          <w:rPr>
            <w:noProof/>
          </w:rPr>
          <w:t>16</w:t>
        </w:r>
        <w:r>
          <w:rPr>
            <w:noProof/>
          </w:rPr>
          <w:fldChar w:fldCharType="end"/>
        </w:r>
      </w:p>
    </w:sdtContent>
  </w:sdt>
  <w:p w14:paraId="3A75BB95" w14:textId="77777777" w:rsidR="00993578" w:rsidRDefault="00993578" w:rsidP="00D47C0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22BAD" w14:textId="77777777" w:rsidR="00993578" w:rsidRDefault="00993578">
      <w:r>
        <w:separator/>
      </w:r>
    </w:p>
  </w:footnote>
  <w:footnote w:type="continuationSeparator" w:id="0">
    <w:p w14:paraId="52B22BAE" w14:textId="77777777" w:rsidR="00993578" w:rsidRDefault="00993578">
      <w:r>
        <w:continuationSeparator/>
      </w:r>
    </w:p>
  </w:footnote>
  <w:footnote w:id="1">
    <w:p w14:paraId="643BD5FB" w14:textId="28E0BC7D" w:rsidR="00993578" w:rsidRDefault="00993578">
      <w:pPr>
        <w:pStyle w:val="FootnoteText"/>
      </w:pPr>
      <w:r>
        <w:rPr>
          <w:rStyle w:val="FootnoteReference"/>
        </w:rPr>
        <w:footnoteRef/>
      </w:r>
      <w:r>
        <w:t xml:space="preserve"> A Basic Collection Unit is a single, nationwide set of small geographic units for data collection. It replaces collection blocks and assignment areas (AAs) that were used before, and during, the 2010 Census.</w:t>
      </w:r>
    </w:p>
  </w:footnote>
  <w:footnote w:id="2">
    <w:p w14:paraId="10AB7509" w14:textId="6DAC24B2" w:rsidR="00993578" w:rsidRDefault="00993578">
      <w:pPr>
        <w:pStyle w:val="FootnoteText"/>
      </w:pPr>
      <w:r>
        <w:rPr>
          <w:rStyle w:val="FootnoteReference"/>
        </w:rPr>
        <w:footnoteRef/>
      </w:r>
      <w:r>
        <w:t xml:space="preserve"> Update Enumerate verifies the address and attempts to enumerate the household in-person, instead of leaving a questionnaire for the household to mail back.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C03FF" w14:textId="77777777" w:rsidR="00993578" w:rsidRDefault="009935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29AEB" w14:textId="77777777" w:rsidR="00993578" w:rsidRDefault="009935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11CF6" w14:textId="77777777" w:rsidR="00993578" w:rsidRDefault="009935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72E3" w14:textId="3EE462EC" w:rsidR="00993578" w:rsidRDefault="00993578" w:rsidP="00D47C09">
    <w:pPr>
      <w:pStyle w:val="Header"/>
    </w:pPr>
    <w:r>
      <w:ptab w:relativeTo="margin" w:alignment="right" w:leader="none"/>
    </w:r>
    <w:r>
      <w:t>Predecisonal Draft. Not for Public Release</w:t>
    </w:r>
  </w:p>
  <w:p w14:paraId="073D6F66" w14:textId="52947764" w:rsidR="00993578" w:rsidRDefault="00993578" w:rsidP="00EB7F5E">
    <w:pPr>
      <w:pStyle w:val="Header"/>
      <w:jc w:val="right"/>
    </w:pPr>
    <w:r>
      <w:t>Update Leave Assessment Study Plan</w:t>
    </w:r>
    <w:r w:rsidRPr="00DF4336">
      <w:t xml:space="preserve">, Version </w:t>
    </w:r>
    <w:r>
      <w:t>0</w:t>
    </w:r>
    <w:r w:rsidRPr="00DF4336">
      <w:t>.</w:t>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360"/>
        </w:tabs>
      </w:pPr>
      <w:rPr>
        <w:rFonts w:ascii="Symbol" w:hAnsi="Symbol"/>
      </w:rPr>
    </w:lvl>
  </w:abstractNum>
  <w:abstractNum w:abstractNumId="1">
    <w:nsid w:val="00000002"/>
    <w:multiLevelType w:val="singleLevel"/>
    <w:tmpl w:val="00000002"/>
    <w:name w:val="WW8Num9"/>
    <w:lvl w:ilvl="0">
      <w:start w:val="1"/>
      <w:numFmt w:val="bullet"/>
      <w:lvlText w:val=""/>
      <w:lvlJc w:val="left"/>
      <w:pPr>
        <w:tabs>
          <w:tab w:val="num" w:pos="360"/>
        </w:tabs>
      </w:pPr>
      <w:rPr>
        <w:rFonts w:ascii="Symbol" w:hAnsi="Symbol"/>
      </w:rPr>
    </w:lvl>
  </w:abstractNum>
  <w:abstractNum w:abstractNumId="2">
    <w:nsid w:val="00000004"/>
    <w:multiLevelType w:val="singleLevel"/>
    <w:tmpl w:val="00000004"/>
    <w:name w:val="WW8Num13"/>
    <w:lvl w:ilvl="0">
      <w:start w:val="1"/>
      <w:numFmt w:val="bullet"/>
      <w:lvlText w:val=""/>
      <w:lvlJc w:val="left"/>
      <w:pPr>
        <w:tabs>
          <w:tab w:val="num" w:pos="720"/>
        </w:tabs>
      </w:pPr>
      <w:rPr>
        <w:rFonts w:ascii="Symbol" w:hAnsi="Symbol"/>
      </w:rPr>
    </w:lvl>
  </w:abstractNum>
  <w:abstractNum w:abstractNumId="3">
    <w:nsid w:val="00000006"/>
    <w:multiLevelType w:val="singleLevel"/>
    <w:tmpl w:val="00000006"/>
    <w:name w:val="WW8Num17"/>
    <w:lvl w:ilvl="0">
      <w:start w:val="1"/>
      <w:numFmt w:val="bullet"/>
      <w:lvlText w:val=""/>
      <w:lvlJc w:val="left"/>
      <w:pPr>
        <w:tabs>
          <w:tab w:val="num" w:pos="720"/>
        </w:tabs>
      </w:pPr>
      <w:rPr>
        <w:rFonts w:ascii="Symbol" w:hAnsi="Symbol"/>
      </w:rPr>
    </w:lvl>
  </w:abstractNum>
  <w:abstractNum w:abstractNumId="4">
    <w:nsid w:val="00000007"/>
    <w:multiLevelType w:val="singleLevel"/>
    <w:tmpl w:val="00000007"/>
    <w:name w:val="WW8Num18"/>
    <w:lvl w:ilvl="0">
      <w:start w:val="1"/>
      <w:numFmt w:val="bullet"/>
      <w:lvlText w:val=""/>
      <w:lvlJc w:val="left"/>
      <w:pPr>
        <w:tabs>
          <w:tab w:val="num" w:pos="780"/>
        </w:tabs>
      </w:pPr>
      <w:rPr>
        <w:rFonts w:ascii="Symbol" w:hAnsi="Symbol"/>
      </w:rPr>
    </w:lvl>
  </w:abstractNum>
  <w:abstractNum w:abstractNumId="5">
    <w:nsid w:val="00000008"/>
    <w:multiLevelType w:val="singleLevel"/>
    <w:tmpl w:val="00000008"/>
    <w:name w:val="WW8Num19"/>
    <w:lvl w:ilvl="0">
      <w:start w:val="1"/>
      <w:numFmt w:val="bullet"/>
      <w:lvlText w:val=""/>
      <w:lvlJc w:val="left"/>
      <w:pPr>
        <w:tabs>
          <w:tab w:val="num" w:pos="735"/>
        </w:tabs>
      </w:pPr>
      <w:rPr>
        <w:rFonts w:ascii="Symbol" w:hAnsi="Symbol"/>
      </w:rPr>
    </w:lvl>
  </w:abstractNum>
  <w:abstractNum w:abstractNumId="6">
    <w:nsid w:val="00000009"/>
    <w:multiLevelType w:val="singleLevel"/>
    <w:tmpl w:val="00000009"/>
    <w:name w:val="WW8Num24"/>
    <w:lvl w:ilvl="0">
      <w:start w:val="1"/>
      <w:numFmt w:val="bullet"/>
      <w:lvlText w:val=""/>
      <w:lvlJc w:val="left"/>
      <w:pPr>
        <w:tabs>
          <w:tab w:val="num" w:pos="1440"/>
        </w:tabs>
      </w:pPr>
      <w:rPr>
        <w:rFonts w:ascii="Symbol" w:hAnsi="Symbol"/>
      </w:rPr>
    </w:lvl>
  </w:abstractNum>
  <w:abstractNum w:abstractNumId="7">
    <w:nsid w:val="0000000A"/>
    <w:multiLevelType w:val="multilevel"/>
    <w:tmpl w:val="0000000A"/>
    <w:name w:val="WW8Num25"/>
    <w:lvl w:ilvl="0">
      <w:start w:val="1"/>
      <w:numFmt w:val="lowerLetter"/>
      <w:lvlText w:val="%1."/>
      <w:lvlJc w:val="left"/>
      <w:pPr>
        <w:tabs>
          <w:tab w:val="num" w:pos="360"/>
        </w:tabs>
      </w:pPr>
    </w:lvl>
    <w:lvl w:ilvl="1">
      <w:start w:val="1"/>
      <w:numFmt w:val="lowerLetter"/>
      <w:lvlText w:val="%2."/>
      <w:lvlJc w:val="left"/>
      <w:pPr>
        <w:tabs>
          <w:tab w:val="num" w:pos="1080"/>
        </w:tabs>
      </w:pPr>
    </w:lvl>
    <w:lvl w:ilvl="2">
      <w:start w:val="1"/>
      <w:numFmt w:val="bullet"/>
      <w:lvlText w:val=""/>
      <w:lvlJc w:val="left"/>
      <w:pPr>
        <w:tabs>
          <w:tab w:val="num" w:pos="1980"/>
        </w:tabs>
      </w:pPr>
      <w:rPr>
        <w:rFonts w:ascii="Symbol" w:hAnsi="Symbol"/>
      </w:r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8">
    <w:nsid w:val="0000000B"/>
    <w:multiLevelType w:val="multilevel"/>
    <w:tmpl w:val="0000000B"/>
    <w:name w:val="WW8Num26"/>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9">
    <w:nsid w:val="0000000C"/>
    <w:multiLevelType w:val="singleLevel"/>
    <w:tmpl w:val="0000000C"/>
    <w:name w:val="WW8Num31"/>
    <w:lvl w:ilvl="0">
      <w:start w:val="1"/>
      <w:numFmt w:val="bullet"/>
      <w:lvlText w:val=""/>
      <w:lvlJc w:val="left"/>
      <w:pPr>
        <w:tabs>
          <w:tab w:val="num" w:pos="1440"/>
        </w:tabs>
      </w:pPr>
      <w:rPr>
        <w:rFonts w:ascii="Symbol" w:hAnsi="Symbol"/>
      </w:rPr>
    </w:lvl>
  </w:abstractNum>
  <w:abstractNum w:abstractNumId="10">
    <w:nsid w:val="0000000D"/>
    <w:multiLevelType w:val="singleLevel"/>
    <w:tmpl w:val="0000000D"/>
    <w:name w:val="WW8Num32"/>
    <w:lvl w:ilvl="0">
      <w:start w:val="1"/>
      <w:numFmt w:val="lowerLetter"/>
      <w:lvlText w:val="%1."/>
      <w:lvlJc w:val="left"/>
      <w:pPr>
        <w:tabs>
          <w:tab w:val="num" w:pos="1080"/>
        </w:tabs>
      </w:pPr>
    </w:lvl>
  </w:abstractNum>
  <w:abstractNum w:abstractNumId="11">
    <w:nsid w:val="09DD0DF5"/>
    <w:multiLevelType w:val="hybridMultilevel"/>
    <w:tmpl w:val="3E12C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BC70509"/>
    <w:multiLevelType w:val="hybridMultilevel"/>
    <w:tmpl w:val="C3BCA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02C7EB2"/>
    <w:multiLevelType w:val="hybridMultilevel"/>
    <w:tmpl w:val="8F0C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1D23C21"/>
    <w:multiLevelType w:val="hybridMultilevel"/>
    <w:tmpl w:val="0DC822A2"/>
    <w:name w:val="WW8Num4222"/>
    <w:lvl w:ilvl="0" w:tplc="04090019">
      <w:start w:val="1"/>
      <w:numFmt w:val="lowerLetter"/>
      <w:lvlText w:val="%1."/>
      <w:lvlJc w:val="left"/>
      <w:pPr>
        <w:tabs>
          <w:tab w:val="num" w:pos="360"/>
        </w:tabs>
        <w:ind w:left="360" w:hanging="360"/>
      </w:pPr>
    </w:lvl>
    <w:lvl w:ilvl="1" w:tplc="EE607752">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2136CE7"/>
    <w:multiLevelType w:val="hybridMultilevel"/>
    <w:tmpl w:val="8E0E2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B823B2"/>
    <w:multiLevelType w:val="hybridMultilevel"/>
    <w:tmpl w:val="4BA0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D14649"/>
    <w:multiLevelType w:val="hybridMultilevel"/>
    <w:tmpl w:val="213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186883"/>
    <w:multiLevelType w:val="hybridMultilevel"/>
    <w:tmpl w:val="92CE63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713673"/>
    <w:multiLevelType w:val="hybridMultilevel"/>
    <w:tmpl w:val="3C7A66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9872CD"/>
    <w:multiLevelType w:val="hybridMultilevel"/>
    <w:tmpl w:val="C53895EE"/>
    <w:name w:val="WW8Num42"/>
    <w:lvl w:ilvl="0" w:tplc="04090019">
      <w:start w:val="1"/>
      <w:numFmt w:val="bullet"/>
      <w:lvlText w:val=""/>
      <w:lvlJc w:val="left"/>
      <w:pPr>
        <w:tabs>
          <w:tab w:val="num" w:pos="540"/>
        </w:tabs>
        <w:ind w:left="540" w:hanging="360"/>
      </w:pPr>
      <w:rPr>
        <w:rFonts w:ascii="Symbol" w:hAnsi="Symbo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2">
    <w:nsid w:val="4DDB0437"/>
    <w:multiLevelType w:val="hybridMultilevel"/>
    <w:tmpl w:val="D4A43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5D6365F"/>
    <w:multiLevelType w:val="hybridMultilevel"/>
    <w:tmpl w:val="3FAAD978"/>
    <w:lvl w:ilvl="0" w:tplc="15BAFBAA">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DD7DBC"/>
    <w:multiLevelType w:val="hybridMultilevel"/>
    <w:tmpl w:val="7B9ED0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033BC2"/>
    <w:multiLevelType w:val="hybridMultilevel"/>
    <w:tmpl w:val="3C7A66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061466"/>
    <w:multiLevelType w:val="hybridMultilevel"/>
    <w:tmpl w:val="7662F8FA"/>
    <w:lvl w:ilvl="0" w:tplc="5FA809D4">
      <w:start w:val="1"/>
      <w:numFmt w:val="upperRoman"/>
      <w:suff w:val="space"/>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341A4F"/>
    <w:multiLevelType w:val="hybridMultilevel"/>
    <w:tmpl w:val="EBDE4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257A5D"/>
    <w:multiLevelType w:val="hybridMultilevel"/>
    <w:tmpl w:val="FA0EB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4C2FB8"/>
    <w:multiLevelType w:val="hybridMultilevel"/>
    <w:tmpl w:val="AAE0E7A8"/>
    <w:name w:val="WW8Num422"/>
    <w:lvl w:ilvl="0" w:tplc="B37E608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5FA04523"/>
    <w:multiLevelType w:val="hybridMultilevel"/>
    <w:tmpl w:val="324AA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18045C6"/>
    <w:multiLevelType w:val="multilevel"/>
    <w:tmpl w:val="3F5061A6"/>
    <w:lvl w:ilvl="0">
      <w:start w:val="1"/>
      <w:numFmt w:val="decimal"/>
      <w:pStyle w:val="Heading1new"/>
      <w:suff w:val="space"/>
      <w:lvlText w:val="%1."/>
      <w:lvlJc w:val="left"/>
      <w:pPr>
        <w:ind w:left="360" w:hanging="360"/>
      </w:pPr>
      <w:rPr>
        <w:rFonts w:hint="default"/>
      </w:rPr>
    </w:lvl>
    <w:lvl w:ilvl="1">
      <w:start w:val="1"/>
      <w:numFmt w:val="decimal"/>
      <w:pStyle w:val="Heading2new"/>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EBB388A"/>
    <w:multiLevelType w:val="multilevel"/>
    <w:tmpl w:val="04090025"/>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70647441"/>
    <w:multiLevelType w:val="hybridMultilevel"/>
    <w:tmpl w:val="5936D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945A47"/>
    <w:multiLevelType w:val="hybridMultilevel"/>
    <w:tmpl w:val="1F4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4"/>
  </w:num>
  <w:num w:numId="4">
    <w:abstractNumId w:val="34"/>
  </w:num>
  <w:num w:numId="5">
    <w:abstractNumId w:val="28"/>
  </w:num>
  <w:num w:numId="6">
    <w:abstractNumId w:val="32"/>
  </w:num>
  <w:num w:numId="7">
    <w:abstractNumId w:val="25"/>
  </w:num>
  <w:num w:numId="8">
    <w:abstractNumId w:val="12"/>
  </w:num>
  <w:num w:numId="9">
    <w:abstractNumId w:val="33"/>
  </w:num>
  <w:num w:numId="10">
    <w:abstractNumId w:val="16"/>
  </w:num>
  <w:num w:numId="11">
    <w:abstractNumId w:val="22"/>
  </w:num>
  <w:num w:numId="12">
    <w:abstractNumId w:val="11"/>
  </w:num>
  <w:num w:numId="13">
    <w:abstractNumId w:val="15"/>
  </w:num>
  <w:num w:numId="14">
    <w:abstractNumId w:val="29"/>
  </w:num>
  <w:num w:numId="15">
    <w:abstractNumId w:val="36"/>
  </w:num>
  <w:num w:numId="16">
    <w:abstractNumId w:val="19"/>
  </w:num>
  <w:num w:numId="17">
    <w:abstractNumId w:val="20"/>
  </w:num>
  <w:num w:numId="18">
    <w:abstractNumId w:val="30"/>
  </w:num>
  <w:num w:numId="19">
    <w:abstractNumId w:val="27"/>
  </w:num>
  <w:num w:numId="20">
    <w:abstractNumId w:val="17"/>
  </w:num>
  <w:num w:numId="21">
    <w:abstractNumId w:val="26"/>
  </w:num>
  <w:num w:numId="22">
    <w:abstractNumId w:val="35"/>
  </w:num>
  <w:num w:numId="23">
    <w:abstractNumId w:val="13"/>
  </w:num>
  <w:num w:numId="2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CA"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A0"/>
    <w:rsid w:val="00002CB1"/>
    <w:rsid w:val="00005AE7"/>
    <w:rsid w:val="000068A5"/>
    <w:rsid w:val="000105C2"/>
    <w:rsid w:val="000147BE"/>
    <w:rsid w:val="000210F9"/>
    <w:rsid w:val="00022CFF"/>
    <w:rsid w:val="00025A88"/>
    <w:rsid w:val="0002611E"/>
    <w:rsid w:val="00027DE3"/>
    <w:rsid w:val="0003096F"/>
    <w:rsid w:val="00030B25"/>
    <w:rsid w:val="000356E9"/>
    <w:rsid w:val="00043061"/>
    <w:rsid w:val="000436D2"/>
    <w:rsid w:val="000447CD"/>
    <w:rsid w:val="00052F99"/>
    <w:rsid w:val="00053AE4"/>
    <w:rsid w:val="00053D43"/>
    <w:rsid w:val="000556BB"/>
    <w:rsid w:val="00056629"/>
    <w:rsid w:val="00060275"/>
    <w:rsid w:val="00061735"/>
    <w:rsid w:val="000625D4"/>
    <w:rsid w:val="000629F1"/>
    <w:rsid w:val="00064B7F"/>
    <w:rsid w:val="00065BF5"/>
    <w:rsid w:val="00070368"/>
    <w:rsid w:val="00072EAF"/>
    <w:rsid w:val="00073557"/>
    <w:rsid w:val="0007388E"/>
    <w:rsid w:val="00077655"/>
    <w:rsid w:val="00082650"/>
    <w:rsid w:val="0008330D"/>
    <w:rsid w:val="00084F03"/>
    <w:rsid w:val="00090130"/>
    <w:rsid w:val="00090561"/>
    <w:rsid w:val="0009747E"/>
    <w:rsid w:val="000A677E"/>
    <w:rsid w:val="000A765C"/>
    <w:rsid w:val="000B0956"/>
    <w:rsid w:val="000C3A38"/>
    <w:rsid w:val="000C424C"/>
    <w:rsid w:val="000D1056"/>
    <w:rsid w:val="000D51F3"/>
    <w:rsid w:val="000D5835"/>
    <w:rsid w:val="000D6A62"/>
    <w:rsid w:val="000D7D71"/>
    <w:rsid w:val="000E0CFD"/>
    <w:rsid w:val="000E1142"/>
    <w:rsid w:val="000E3B61"/>
    <w:rsid w:val="000E6471"/>
    <w:rsid w:val="000F5E7F"/>
    <w:rsid w:val="00105F41"/>
    <w:rsid w:val="0011041E"/>
    <w:rsid w:val="00110984"/>
    <w:rsid w:val="00121C50"/>
    <w:rsid w:val="00125708"/>
    <w:rsid w:val="001271E2"/>
    <w:rsid w:val="00127490"/>
    <w:rsid w:val="00127DCD"/>
    <w:rsid w:val="001317B8"/>
    <w:rsid w:val="001336CD"/>
    <w:rsid w:val="001347E9"/>
    <w:rsid w:val="00135FB9"/>
    <w:rsid w:val="00146DAD"/>
    <w:rsid w:val="00147003"/>
    <w:rsid w:val="001478C2"/>
    <w:rsid w:val="00150124"/>
    <w:rsid w:val="00151127"/>
    <w:rsid w:val="001548A0"/>
    <w:rsid w:val="00155A72"/>
    <w:rsid w:val="00161280"/>
    <w:rsid w:val="00163E29"/>
    <w:rsid w:val="001664AB"/>
    <w:rsid w:val="00173244"/>
    <w:rsid w:val="00177CA2"/>
    <w:rsid w:val="001832B8"/>
    <w:rsid w:val="0018401B"/>
    <w:rsid w:val="0018684F"/>
    <w:rsid w:val="001934C1"/>
    <w:rsid w:val="00194F78"/>
    <w:rsid w:val="001A14DF"/>
    <w:rsid w:val="001A4A32"/>
    <w:rsid w:val="001A4B90"/>
    <w:rsid w:val="001B0E46"/>
    <w:rsid w:val="001B1386"/>
    <w:rsid w:val="001B196D"/>
    <w:rsid w:val="001B5034"/>
    <w:rsid w:val="001B6685"/>
    <w:rsid w:val="001C0CC7"/>
    <w:rsid w:val="001C1DE8"/>
    <w:rsid w:val="001C2F06"/>
    <w:rsid w:val="001C32BC"/>
    <w:rsid w:val="001C78A3"/>
    <w:rsid w:val="001C7F40"/>
    <w:rsid w:val="001D00F6"/>
    <w:rsid w:val="001D0853"/>
    <w:rsid w:val="001E5580"/>
    <w:rsid w:val="001E5977"/>
    <w:rsid w:val="001E6E40"/>
    <w:rsid w:val="001E74D5"/>
    <w:rsid w:val="001F06AE"/>
    <w:rsid w:val="001F1B65"/>
    <w:rsid w:val="001F3F1F"/>
    <w:rsid w:val="00200ACA"/>
    <w:rsid w:val="00203CE8"/>
    <w:rsid w:val="00205AF3"/>
    <w:rsid w:val="002067A4"/>
    <w:rsid w:val="002130CD"/>
    <w:rsid w:val="002163E6"/>
    <w:rsid w:val="002177EB"/>
    <w:rsid w:val="00222AB7"/>
    <w:rsid w:val="00222C75"/>
    <w:rsid w:val="00224DFF"/>
    <w:rsid w:val="002266F8"/>
    <w:rsid w:val="00231AC6"/>
    <w:rsid w:val="00232F98"/>
    <w:rsid w:val="002342DB"/>
    <w:rsid w:val="002344F2"/>
    <w:rsid w:val="00235F33"/>
    <w:rsid w:val="002402D0"/>
    <w:rsid w:val="00241D1F"/>
    <w:rsid w:val="002436E2"/>
    <w:rsid w:val="00243A73"/>
    <w:rsid w:val="002456EB"/>
    <w:rsid w:val="002550A6"/>
    <w:rsid w:val="00255C56"/>
    <w:rsid w:val="0025684B"/>
    <w:rsid w:val="00263E63"/>
    <w:rsid w:val="00270EDF"/>
    <w:rsid w:val="00276E23"/>
    <w:rsid w:val="002770EC"/>
    <w:rsid w:val="00281608"/>
    <w:rsid w:val="00283352"/>
    <w:rsid w:val="00284C8C"/>
    <w:rsid w:val="00286748"/>
    <w:rsid w:val="002923F7"/>
    <w:rsid w:val="002A0463"/>
    <w:rsid w:val="002A1079"/>
    <w:rsid w:val="002A745B"/>
    <w:rsid w:val="002B3255"/>
    <w:rsid w:val="002B347F"/>
    <w:rsid w:val="002B72F9"/>
    <w:rsid w:val="002C0003"/>
    <w:rsid w:val="002C22B7"/>
    <w:rsid w:val="002C4FA0"/>
    <w:rsid w:val="002D38EA"/>
    <w:rsid w:val="002D519E"/>
    <w:rsid w:val="002E0DFB"/>
    <w:rsid w:val="002E79BA"/>
    <w:rsid w:val="002F306D"/>
    <w:rsid w:val="002F3DBE"/>
    <w:rsid w:val="002F3E48"/>
    <w:rsid w:val="002F51A1"/>
    <w:rsid w:val="002F6101"/>
    <w:rsid w:val="002F7143"/>
    <w:rsid w:val="003003A0"/>
    <w:rsid w:val="0031278C"/>
    <w:rsid w:val="0031673E"/>
    <w:rsid w:val="00321D74"/>
    <w:rsid w:val="00333183"/>
    <w:rsid w:val="003368C6"/>
    <w:rsid w:val="0034013E"/>
    <w:rsid w:val="00340A0E"/>
    <w:rsid w:val="00341D46"/>
    <w:rsid w:val="00343078"/>
    <w:rsid w:val="00345FB7"/>
    <w:rsid w:val="00347B37"/>
    <w:rsid w:val="00350CD9"/>
    <w:rsid w:val="003510DC"/>
    <w:rsid w:val="00351FCB"/>
    <w:rsid w:val="00353BCC"/>
    <w:rsid w:val="00356C1B"/>
    <w:rsid w:val="00356E30"/>
    <w:rsid w:val="00357E5D"/>
    <w:rsid w:val="003620A4"/>
    <w:rsid w:val="003666CD"/>
    <w:rsid w:val="00366956"/>
    <w:rsid w:val="00367A63"/>
    <w:rsid w:val="003725CE"/>
    <w:rsid w:val="00372D96"/>
    <w:rsid w:val="0037356A"/>
    <w:rsid w:val="0037501C"/>
    <w:rsid w:val="00375139"/>
    <w:rsid w:val="00376847"/>
    <w:rsid w:val="00376E1F"/>
    <w:rsid w:val="00377E36"/>
    <w:rsid w:val="0038318D"/>
    <w:rsid w:val="00385F6D"/>
    <w:rsid w:val="00386CD6"/>
    <w:rsid w:val="00390287"/>
    <w:rsid w:val="00390BD7"/>
    <w:rsid w:val="0039382D"/>
    <w:rsid w:val="00397015"/>
    <w:rsid w:val="003A19D8"/>
    <w:rsid w:val="003A1A43"/>
    <w:rsid w:val="003A3787"/>
    <w:rsid w:val="003A4588"/>
    <w:rsid w:val="003A63B3"/>
    <w:rsid w:val="003B0834"/>
    <w:rsid w:val="003B56D0"/>
    <w:rsid w:val="003B65DA"/>
    <w:rsid w:val="003C4E6A"/>
    <w:rsid w:val="003C527C"/>
    <w:rsid w:val="003C5C2A"/>
    <w:rsid w:val="003D4DDD"/>
    <w:rsid w:val="003D598A"/>
    <w:rsid w:val="003E1ACC"/>
    <w:rsid w:val="003E1F40"/>
    <w:rsid w:val="003E2C92"/>
    <w:rsid w:val="003E4AF1"/>
    <w:rsid w:val="003E7973"/>
    <w:rsid w:val="003F14E1"/>
    <w:rsid w:val="003F1BC5"/>
    <w:rsid w:val="003F3B36"/>
    <w:rsid w:val="00401F6C"/>
    <w:rsid w:val="0040345A"/>
    <w:rsid w:val="00403E80"/>
    <w:rsid w:val="00406E9F"/>
    <w:rsid w:val="00410AC1"/>
    <w:rsid w:val="00412E07"/>
    <w:rsid w:val="0041382D"/>
    <w:rsid w:val="00415E32"/>
    <w:rsid w:val="004179C9"/>
    <w:rsid w:val="00421359"/>
    <w:rsid w:val="00427532"/>
    <w:rsid w:val="004276A8"/>
    <w:rsid w:val="004317A5"/>
    <w:rsid w:val="004329AA"/>
    <w:rsid w:val="00437C66"/>
    <w:rsid w:val="00460385"/>
    <w:rsid w:val="004626B3"/>
    <w:rsid w:val="00463ED1"/>
    <w:rsid w:val="00464EDC"/>
    <w:rsid w:val="00470583"/>
    <w:rsid w:val="0048184D"/>
    <w:rsid w:val="00484FA7"/>
    <w:rsid w:val="004878CA"/>
    <w:rsid w:val="00494165"/>
    <w:rsid w:val="004A15AA"/>
    <w:rsid w:val="004A2490"/>
    <w:rsid w:val="004B10D2"/>
    <w:rsid w:val="004B6871"/>
    <w:rsid w:val="004C629F"/>
    <w:rsid w:val="004C6D2F"/>
    <w:rsid w:val="004D039A"/>
    <w:rsid w:val="004D4075"/>
    <w:rsid w:val="004D43EF"/>
    <w:rsid w:val="004D6AA1"/>
    <w:rsid w:val="004D6ABA"/>
    <w:rsid w:val="004E1566"/>
    <w:rsid w:val="004E5A19"/>
    <w:rsid w:val="004F13D0"/>
    <w:rsid w:val="004F1940"/>
    <w:rsid w:val="004F255D"/>
    <w:rsid w:val="004F698F"/>
    <w:rsid w:val="004F70A0"/>
    <w:rsid w:val="005012CA"/>
    <w:rsid w:val="00503217"/>
    <w:rsid w:val="0051308D"/>
    <w:rsid w:val="005162F7"/>
    <w:rsid w:val="00520962"/>
    <w:rsid w:val="00520E2B"/>
    <w:rsid w:val="00521E7B"/>
    <w:rsid w:val="00524471"/>
    <w:rsid w:val="00525DD3"/>
    <w:rsid w:val="00527B32"/>
    <w:rsid w:val="0053027C"/>
    <w:rsid w:val="005326E4"/>
    <w:rsid w:val="00534658"/>
    <w:rsid w:val="00535988"/>
    <w:rsid w:val="00536124"/>
    <w:rsid w:val="005366E0"/>
    <w:rsid w:val="00543624"/>
    <w:rsid w:val="005453F1"/>
    <w:rsid w:val="00545476"/>
    <w:rsid w:val="00546324"/>
    <w:rsid w:val="005520EF"/>
    <w:rsid w:val="005531EF"/>
    <w:rsid w:val="00553718"/>
    <w:rsid w:val="00557C20"/>
    <w:rsid w:val="005634B2"/>
    <w:rsid w:val="005636F7"/>
    <w:rsid w:val="00563CC3"/>
    <w:rsid w:val="00576DA9"/>
    <w:rsid w:val="00583D8C"/>
    <w:rsid w:val="00586449"/>
    <w:rsid w:val="00590198"/>
    <w:rsid w:val="00590F9C"/>
    <w:rsid w:val="00591DDC"/>
    <w:rsid w:val="0059401B"/>
    <w:rsid w:val="005A04B4"/>
    <w:rsid w:val="005A0C56"/>
    <w:rsid w:val="005A4B25"/>
    <w:rsid w:val="005A5377"/>
    <w:rsid w:val="005A76CB"/>
    <w:rsid w:val="005C189B"/>
    <w:rsid w:val="005C66A3"/>
    <w:rsid w:val="005C727E"/>
    <w:rsid w:val="005D078E"/>
    <w:rsid w:val="005D330D"/>
    <w:rsid w:val="005D3C1E"/>
    <w:rsid w:val="005D528D"/>
    <w:rsid w:val="005E06BF"/>
    <w:rsid w:val="005E1DC8"/>
    <w:rsid w:val="005E3F57"/>
    <w:rsid w:val="005E5A6F"/>
    <w:rsid w:val="005F3DA9"/>
    <w:rsid w:val="005F459A"/>
    <w:rsid w:val="005F4C62"/>
    <w:rsid w:val="005F4FFC"/>
    <w:rsid w:val="005F59B4"/>
    <w:rsid w:val="005F5EF9"/>
    <w:rsid w:val="005F6771"/>
    <w:rsid w:val="005F6917"/>
    <w:rsid w:val="0060290E"/>
    <w:rsid w:val="00607F2F"/>
    <w:rsid w:val="00610808"/>
    <w:rsid w:val="00617EE6"/>
    <w:rsid w:val="00617F3A"/>
    <w:rsid w:val="006220B9"/>
    <w:rsid w:val="00626AF5"/>
    <w:rsid w:val="00632147"/>
    <w:rsid w:val="00635FF9"/>
    <w:rsid w:val="00641C24"/>
    <w:rsid w:val="00652957"/>
    <w:rsid w:val="00656B19"/>
    <w:rsid w:val="00661F07"/>
    <w:rsid w:val="00665128"/>
    <w:rsid w:val="00667845"/>
    <w:rsid w:val="006702E5"/>
    <w:rsid w:val="00672534"/>
    <w:rsid w:val="00676ED6"/>
    <w:rsid w:val="00677902"/>
    <w:rsid w:val="00680476"/>
    <w:rsid w:val="00685E45"/>
    <w:rsid w:val="00692FD1"/>
    <w:rsid w:val="00694E34"/>
    <w:rsid w:val="00695FE0"/>
    <w:rsid w:val="006A6FBF"/>
    <w:rsid w:val="006B0880"/>
    <w:rsid w:val="006B1ED7"/>
    <w:rsid w:val="006B2FFD"/>
    <w:rsid w:val="006B3A69"/>
    <w:rsid w:val="006B796F"/>
    <w:rsid w:val="006C5825"/>
    <w:rsid w:val="006C5915"/>
    <w:rsid w:val="006C6178"/>
    <w:rsid w:val="006D07A5"/>
    <w:rsid w:val="006D0932"/>
    <w:rsid w:val="006D3DE1"/>
    <w:rsid w:val="006D5D86"/>
    <w:rsid w:val="006E2BC5"/>
    <w:rsid w:val="006E2E6E"/>
    <w:rsid w:val="006E4BA2"/>
    <w:rsid w:val="006E79F1"/>
    <w:rsid w:val="006F06FE"/>
    <w:rsid w:val="00705E3E"/>
    <w:rsid w:val="007066F5"/>
    <w:rsid w:val="007067DE"/>
    <w:rsid w:val="00707E05"/>
    <w:rsid w:val="007116F4"/>
    <w:rsid w:val="007169D8"/>
    <w:rsid w:val="00716A17"/>
    <w:rsid w:val="007210E3"/>
    <w:rsid w:val="0072208E"/>
    <w:rsid w:val="0072661B"/>
    <w:rsid w:val="00726FD8"/>
    <w:rsid w:val="00730A60"/>
    <w:rsid w:val="00730C59"/>
    <w:rsid w:val="00731296"/>
    <w:rsid w:val="00732209"/>
    <w:rsid w:val="00732B1C"/>
    <w:rsid w:val="00734362"/>
    <w:rsid w:val="0073621C"/>
    <w:rsid w:val="00741A9B"/>
    <w:rsid w:val="007445AB"/>
    <w:rsid w:val="00751DEF"/>
    <w:rsid w:val="00761208"/>
    <w:rsid w:val="0076127E"/>
    <w:rsid w:val="00761515"/>
    <w:rsid w:val="0076695C"/>
    <w:rsid w:val="007671BA"/>
    <w:rsid w:val="00771B44"/>
    <w:rsid w:val="00771EB3"/>
    <w:rsid w:val="007757C0"/>
    <w:rsid w:val="0077637D"/>
    <w:rsid w:val="00777383"/>
    <w:rsid w:val="00782C22"/>
    <w:rsid w:val="00785CDB"/>
    <w:rsid w:val="00792071"/>
    <w:rsid w:val="00792A25"/>
    <w:rsid w:val="00795BA0"/>
    <w:rsid w:val="00796A08"/>
    <w:rsid w:val="00797A36"/>
    <w:rsid w:val="007A4F16"/>
    <w:rsid w:val="007A6DF9"/>
    <w:rsid w:val="007B2B07"/>
    <w:rsid w:val="007B3E4F"/>
    <w:rsid w:val="007B65BD"/>
    <w:rsid w:val="007B7B0E"/>
    <w:rsid w:val="007C108C"/>
    <w:rsid w:val="007C2694"/>
    <w:rsid w:val="007C4A3B"/>
    <w:rsid w:val="007C622C"/>
    <w:rsid w:val="007D080E"/>
    <w:rsid w:val="007D084E"/>
    <w:rsid w:val="007E00EB"/>
    <w:rsid w:val="007E0B6C"/>
    <w:rsid w:val="007E2886"/>
    <w:rsid w:val="007E3B7E"/>
    <w:rsid w:val="007E53D6"/>
    <w:rsid w:val="007E7A28"/>
    <w:rsid w:val="007E7B14"/>
    <w:rsid w:val="007F4596"/>
    <w:rsid w:val="007F68D0"/>
    <w:rsid w:val="007F72AA"/>
    <w:rsid w:val="00800D47"/>
    <w:rsid w:val="00801D45"/>
    <w:rsid w:val="00802F0B"/>
    <w:rsid w:val="008040E7"/>
    <w:rsid w:val="00805987"/>
    <w:rsid w:val="00805B94"/>
    <w:rsid w:val="00810B49"/>
    <w:rsid w:val="008150E1"/>
    <w:rsid w:val="0082063F"/>
    <w:rsid w:val="00822EF6"/>
    <w:rsid w:val="00823D49"/>
    <w:rsid w:val="00824CB6"/>
    <w:rsid w:val="00833507"/>
    <w:rsid w:val="00833A31"/>
    <w:rsid w:val="00835DC1"/>
    <w:rsid w:val="0084032A"/>
    <w:rsid w:val="008459BE"/>
    <w:rsid w:val="00847A23"/>
    <w:rsid w:val="008502E8"/>
    <w:rsid w:val="008517BC"/>
    <w:rsid w:val="00853265"/>
    <w:rsid w:val="008563DD"/>
    <w:rsid w:val="008631F9"/>
    <w:rsid w:val="008640BD"/>
    <w:rsid w:val="0087128F"/>
    <w:rsid w:val="008729E4"/>
    <w:rsid w:val="00873583"/>
    <w:rsid w:val="00875F71"/>
    <w:rsid w:val="008816B2"/>
    <w:rsid w:val="00885158"/>
    <w:rsid w:val="0088525C"/>
    <w:rsid w:val="00890AEC"/>
    <w:rsid w:val="00895701"/>
    <w:rsid w:val="008A00F7"/>
    <w:rsid w:val="008A2051"/>
    <w:rsid w:val="008A3D28"/>
    <w:rsid w:val="008A48B7"/>
    <w:rsid w:val="008A59FB"/>
    <w:rsid w:val="008A709C"/>
    <w:rsid w:val="008B39C8"/>
    <w:rsid w:val="008C0B95"/>
    <w:rsid w:val="008C0D42"/>
    <w:rsid w:val="008C798C"/>
    <w:rsid w:val="008D3071"/>
    <w:rsid w:val="008E1A29"/>
    <w:rsid w:val="008E4A46"/>
    <w:rsid w:val="008E5D21"/>
    <w:rsid w:val="008F035E"/>
    <w:rsid w:val="008F1BA4"/>
    <w:rsid w:val="008F22AC"/>
    <w:rsid w:val="008F5967"/>
    <w:rsid w:val="00901861"/>
    <w:rsid w:val="00902BE0"/>
    <w:rsid w:val="00904A37"/>
    <w:rsid w:val="00913DD2"/>
    <w:rsid w:val="00914185"/>
    <w:rsid w:val="00914C35"/>
    <w:rsid w:val="009168AE"/>
    <w:rsid w:val="00924AC9"/>
    <w:rsid w:val="00924B15"/>
    <w:rsid w:val="00924F40"/>
    <w:rsid w:val="00926884"/>
    <w:rsid w:val="00930811"/>
    <w:rsid w:val="00931FD2"/>
    <w:rsid w:val="00933019"/>
    <w:rsid w:val="00934852"/>
    <w:rsid w:val="009353A9"/>
    <w:rsid w:val="0093764B"/>
    <w:rsid w:val="00937D0C"/>
    <w:rsid w:val="00942C84"/>
    <w:rsid w:val="00952866"/>
    <w:rsid w:val="00954D75"/>
    <w:rsid w:val="00956806"/>
    <w:rsid w:val="00956A93"/>
    <w:rsid w:val="00962145"/>
    <w:rsid w:val="00962570"/>
    <w:rsid w:val="009645B0"/>
    <w:rsid w:val="00970107"/>
    <w:rsid w:val="009836F3"/>
    <w:rsid w:val="009841B6"/>
    <w:rsid w:val="00987AF0"/>
    <w:rsid w:val="00987B0A"/>
    <w:rsid w:val="00990A5B"/>
    <w:rsid w:val="009912A1"/>
    <w:rsid w:val="00992E6A"/>
    <w:rsid w:val="00993578"/>
    <w:rsid w:val="009971B1"/>
    <w:rsid w:val="009A2F67"/>
    <w:rsid w:val="009A3A2E"/>
    <w:rsid w:val="009A4363"/>
    <w:rsid w:val="009A4CF4"/>
    <w:rsid w:val="009B229B"/>
    <w:rsid w:val="009B516B"/>
    <w:rsid w:val="009B6533"/>
    <w:rsid w:val="009B75F7"/>
    <w:rsid w:val="009C0228"/>
    <w:rsid w:val="009C24CD"/>
    <w:rsid w:val="009C379F"/>
    <w:rsid w:val="009C4A65"/>
    <w:rsid w:val="009C4CFD"/>
    <w:rsid w:val="009C6B4B"/>
    <w:rsid w:val="009D0466"/>
    <w:rsid w:val="009D192E"/>
    <w:rsid w:val="009D7D9A"/>
    <w:rsid w:val="009E10CB"/>
    <w:rsid w:val="009E10D3"/>
    <w:rsid w:val="009E429E"/>
    <w:rsid w:val="009E468B"/>
    <w:rsid w:val="009E48F3"/>
    <w:rsid w:val="009E7F62"/>
    <w:rsid w:val="009F1374"/>
    <w:rsid w:val="009F3CD1"/>
    <w:rsid w:val="009F55C3"/>
    <w:rsid w:val="009F7606"/>
    <w:rsid w:val="00A00BFF"/>
    <w:rsid w:val="00A01A84"/>
    <w:rsid w:val="00A04137"/>
    <w:rsid w:val="00A05FB4"/>
    <w:rsid w:val="00A14901"/>
    <w:rsid w:val="00A2106D"/>
    <w:rsid w:val="00A22A4E"/>
    <w:rsid w:val="00A22B29"/>
    <w:rsid w:val="00A314FD"/>
    <w:rsid w:val="00A31D2D"/>
    <w:rsid w:val="00A328EF"/>
    <w:rsid w:val="00A43A55"/>
    <w:rsid w:val="00A50109"/>
    <w:rsid w:val="00A51097"/>
    <w:rsid w:val="00A53198"/>
    <w:rsid w:val="00A55559"/>
    <w:rsid w:val="00A67DAC"/>
    <w:rsid w:val="00A702B1"/>
    <w:rsid w:val="00A74A2A"/>
    <w:rsid w:val="00A75266"/>
    <w:rsid w:val="00A75CDE"/>
    <w:rsid w:val="00A7785C"/>
    <w:rsid w:val="00A8232D"/>
    <w:rsid w:val="00A85D3F"/>
    <w:rsid w:val="00A860D1"/>
    <w:rsid w:val="00A9141E"/>
    <w:rsid w:val="00A914E0"/>
    <w:rsid w:val="00A97854"/>
    <w:rsid w:val="00AA06C3"/>
    <w:rsid w:val="00AA1544"/>
    <w:rsid w:val="00AB7BA5"/>
    <w:rsid w:val="00AC0815"/>
    <w:rsid w:val="00AC16E6"/>
    <w:rsid w:val="00AC637E"/>
    <w:rsid w:val="00AD100F"/>
    <w:rsid w:val="00AD7F83"/>
    <w:rsid w:val="00AE2C17"/>
    <w:rsid w:val="00AE3451"/>
    <w:rsid w:val="00AE3B32"/>
    <w:rsid w:val="00AE451E"/>
    <w:rsid w:val="00AE48DF"/>
    <w:rsid w:val="00B03308"/>
    <w:rsid w:val="00B06367"/>
    <w:rsid w:val="00B12DA8"/>
    <w:rsid w:val="00B14C78"/>
    <w:rsid w:val="00B14DCD"/>
    <w:rsid w:val="00B15CCD"/>
    <w:rsid w:val="00B20D6E"/>
    <w:rsid w:val="00B2416E"/>
    <w:rsid w:val="00B362F5"/>
    <w:rsid w:val="00B37F89"/>
    <w:rsid w:val="00B40686"/>
    <w:rsid w:val="00B43116"/>
    <w:rsid w:val="00B44DE5"/>
    <w:rsid w:val="00B4538B"/>
    <w:rsid w:val="00B47556"/>
    <w:rsid w:val="00B50CB1"/>
    <w:rsid w:val="00B512E8"/>
    <w:rsid w:val="00B520B3"/>
    <w:rsid w:val="00B6029C"/>
    <w:rsid w:val="00B60636"/>
    <w:rsid w:val="00B622C4"/>
    <w:rsid w:val="00B71C3B"/>
    <w:rsid w:val="00B732B5"/>
    <w:rsid w:val="00B74B74"/>
    <w:rsid w:val="00B761AB"/>
    <w:rsid w:val="00B82CC5"/>
    <w:rsid w:val="00B84078"/>
    <w:rsid w:val="00B845C8"/>
    <w:rsid w:val="00B84943"/>
    <w:rsid w:val="00B85C57"/>
    <w:rsid w:val="00B86364"/>
    <w:rsid w:val="00B86538"/>
    <w:rsid w:val="00B9074F"/>
    <w:rsid w:val="00B91914"/>
    <w:rsid w:val="00B95786"/>
    <w:rsid w:val="00BA05E2"/>
    <w:rsid w:val="00BA096E"/>
    <w:rsid w:val="00BA45E4"/>
    <w:rsid w:val="00BB00FC"/>
    <w:rsid w:val="00BB1170"/>
    <w:rsid w:val="00BB126E"/>
    <w:rsid w:val="00BB1EEA"/>
    <w:rsid w:val="00BB44D7"/>
    <w:rsid w:val="00BB7A17"/>
    <w:rsid w:val="00BC0630"/>
    <w:rsid w:val="00BC6544"/>
    <w:rsid w:val="00BC656F"/>
    <w:rsid w:val="00BC6924"/>
    <w:rsid w:val="00BC6CC1"/>
    <w:rsid w:val="00BD0069"/>
    <w:rsid w:val="00BD1E31"/>
    <w:rsid w:val="00BD47AD"/>
    <w:rsid w:val="00BE0C91"/>
    <w:rsid w:val="00BE0DEC"/>
    <w:rsid w:val="00BE0EE4"/>
    <w:rsid w:val="00BE2633"/>
    <w:rsid w:val="00BE440B"/>
    <w:rsid w:val="00BE4F76"/>
    <w:rsid w:val="00BE7685"/>
    <w:rsid w:val="00BF099C"/>
    <w:rsid w:val="00BF3211"/>
    <w:rsid w:val="00BF3F21"/>
    <w:rsid w:val="00BF426D"/>
    <w:rsid w:val="00BF7B2D"/>
    <w:rsid w:val="00C02B59"/>
    <w:rsid w:val="00C0304D"/>
    <w:rsid w:val="00C041A7"/>
    <w:rsid w:val="00C04958"/>
    <w:rsid w:val="00C12529"/>
    <w:rsid w:val="00C15567"/>
    <w:rsid w:val="00C22C51"/>
    <w:rsid w:val="00C237CA"/>
    <w:rsid w:val="00C25125"/>
    <w:rsid w:val="00C26414"/>
    <w:rsid w:val="00C27873"/>
    <w:rsid w:val="00C27CF9"/>
    <w:rsid w:val="00C3021C"/>
    <w:rsid w:val="00C3295E"/>
    <w:rsid w:val="00C33994"/>
    <w:rsid w:val="00C3518B"/>
    <w:rsid w:val="00C37C6B"/>
    <w:rsid w:val="00C40698"/>
    <w:rsid w:val="00C4684B"/>
    <w:rsid w:val="00C46DBC"/>
    <w:rsid w:val="00C5054B"/>
    <w:rsid w:val="00C52B28"/>
    <w:rsid w:val="00C55F4F"/>
    <w:rsid w:val="00C5718B"/>
    <w:rsid w:val="00C57BFA"/>
    <w:rsid w:val="00C57F98"/>
    <w:rsid w:val="00C66E8E"/>
    <w:rsid w:val="00C70F15"/>
    <w:rsid w:val="00C73FCD"/>
    <w:rsid w:val="00C75C25"/>
    <w:rsid w:val="00C76529"/>
    <w:rsid w:val="00C77593"/>
    <w:rsid w:val="00C805B5"/>
    <w:rsid w:val="00C85365"/>
    <w:rsid w:val="00C86804"/>
    <w:rsid w:val="00C86A68"/>
    <w:rsid w:val="00C903E3"/>
    <w:rsid w:val="00C90793"/>
    <w:rsid w:val="00C90C01"/>
    <w:rsid w:val="00C9133A"/>
    <w:rsid w:val="00C92AC1"/>
    <w:rsid w:val="00C963EE"/>
    <w:rsid w:val="00C972FC"/>
    <w:rsid w:val="00CA0235"/>
    <w:rsid w:val="00CB0520"/>
    <w:rsid w:val="00CB6EA4"/>
    <w:rsid w:val="00CB77B0"/>
    <w:rsid w:val="00CB7F2A"/>
    <w:rsid w:val="00CC0AA7"/>
    <w:rsid w:val="00CC24A1"/>
    <w:rsid w:val="00CD1202"/>
    <w:rsid w:val="00CD1F6B"/>
    <w:rsid w:val="00CD2D65"/>
    <w:rsid w:val="00CD48E3"/>
    <w:rsid w:val="00CD6661"/>
    <w:rsid w:val="00CF2978"/>
    <w:rsid w:val="00CF6557"/>
    <w:rsid w:val="00D03806"/>
    <w:rsid w:val="00D047AA"/>
    <w:rsid w:val="00D06815"/>
    <w:rsid w:val="00D10D2D"/>
    <w:rsid w:val="00D11A5D"/>
    <w:rsid w:val="00D11A6D"/>
    <w:rsid w:val="00D16A9C"/>
    <w:rsid w:val="00D210A5"/>
    <w:rsid w:val="00D23F96"/>
    <w:rsid w:val="00D32EC2"/>
    <w:rsid w:val="00D36FB3"/>
    <w:rsid w:val="00D375DF"/>
    <w:rsid w:val="00D37A2C"/>
    <w:rsid w:val="00D40DE4"/>
    <w:rsid w:val="00D40DEE"/>
    <w:rsid w:val="00D432E4"/>
    <w:rsid w:val="00D45D7B"/>
    <w:rsid w:val="00D467EF"/>
    <w:rsid w:val="00D46905"/>
    <w:rsid w:val="00D47C09"/>
    <w:rsid w:val="00D540BF"/>
    <w:rsid w:val="00D56A0B"/>
    <w:rsid w:val="00D572AC"/>
    <w:rsid w:val="00D66753"/>
    <w:rsid w:val="00D72DF5"/>
    <w:rsid w:val="00D74BD4"/>
    <w:rsid w:val="00D82A99"/>
    <w:rsid w:val="00D86A0A"/>
    <w:rsid w:val="00D912C7"/>
    <w:rsid w:val="00D97F5F"/>
    <w:rsid w:val="00DA0624"/>
    <w:rsid w:val="00DB1642"/>
    <w:rsid w:val="00DB18BD"/>
    <w:rsid w:val="00DB4B00"/>
    <w:rsid w:val="00DB52BC"/>
    <w:rsid w:val="00DB5FC6"/>
    <w:rsid w:val="00DC0A9B"/>
    <w:rsid w:val="00DC1425"/>
    <w:rsid w:val="00DC4BE9"/>
    <w:rsid w:val="00DD0019"/>
    <w:rsid w:val="00DD0FF7"/>
    <w:rsid w:val="00DD3E12"/>
    <w:rsid w:val="00DE0925"/>
    <w:rsid w:val="00DE5D47"/>
    <w:rsid w:val="00DE66BD"/>
    <w:rsid w:val="00DE7C12"/>
    <w:rsid w:val="00DF4336"/>
    <w:rsid w:val="00DF51D3"/>
    <w:rsid w:val="00DF6598"/>
    <w:rsid w:val="00E01CFA"/>
    <w:rsid w:val="00E073F3"/>
    <w:rsid w:val="00E07D3E"/>
    <w:rsid w:val="00E10156"/>
    <w:rsid w:val="00E10ACA"/>
    <w:rsid w:val="00E2199C"/>
    <w:rsid w:val="00E22AE0"/>
    <w:rsid w:val="00E246D1"/>
    <w:rsid w:val="00E32189"/>
    <w:rsid w:val="00E3320E"/>
    <w:rsid w:val="00E33504"/>
    <w:rsid w:val="00E36344"/>
    <w:rsid w:val="00E40C8F"/>
    <w:rsid w:val="00E46C40"/>
    <w:rsid w:val="00E47C66"/>
    <w:rsid w:val="00E50B48"/>
    <w:rsid w:val="00E510E7"/>
    <w:rsid w:val="00E54028"/>
    <w:rsid w:val="00E55729"/>
    <w:rsid w:val="00E56F13"/>
    <w:rsid w:val="00E60302"/>
    <w:rsid w:val="00E61DCB"/>
    <w:rsid w:val="00E65724"/>
    <w:rsid w:val="00E658DA"/>
    <w:rsid w:val="00E65D3A"/>
    <w:rsid w:val="00E6759D"/>
    <w:rsid w:val="00E710C1"/>
    <w:rsid w:val="00E71244"/>
    <w:rsid w:val="00E72157"/>
    <w:rsid w:val="00E722E9"/>
    <w:rsid w:val="00E723DD"/>
    <w:rsid w:val="00E73D58"/>
    <w:rsid w:val="00E7723F"/>
    <w:rsid w:val="00E806D4"/>
    <w:rsid w:val="00E8217F"/>
    <w:rsid w:val="00E859F7"/>
    <w:rsid w:val="00E872CE"/>
    <w:rsid w:val="00E9290A"/>
    <w:rsid w:val="00E945F7"/>
    <w:rsid w:val="00E958A6"/>
    <w:rsid w:val="00EA19A4"/>
    <w:rsid w:val="00EA2BE9"/>
    <w:rsid w:val="00EA2E8B"/>
    <w:rsid w:val="00EA65D2"/>
    <w:rsid w:val="00EA6E16"/>
    <w:rsid w:val="00EB330D"/>
    <w:rsid w:val="00EB5ACF"/>
    <w:rsid w:val="00EB7C1D"/>
    <w:rsid w:val="00EB7F5E"/>
    <w:rsid w:val="00EC21F2"/>
    <w:rsid w:val="00EC3874"/>
    <w:rsid w:val="00EC5BC1"/>
    <w:rsid w:val="00EC7A41"/>
    <w:rsid w:val="00ED33CC"/>
    <w:rsid w:val="00ED657B"/>
    <w:rsid w:val="00ED718C"/>
    <w:rsid w:val="00EE010F"/>
    <w:rsid w:val="00EE0DA2"/>
    <w:rsid w:val="00EE4B28"/>
    <w:rsid w:val="00EF5723"/>
    <w:rsid w:val="00EF6F53"/>
    <w:rsid w:val="00F01AAE"/>
    <w:rsid w:val="00F04AAA"/>
    <w:rsid w:val="00F06AD6"/>
    <w:rsid w:val="00F21592"/>
    <w:rsid w:val="00F322C2"/>
    <w:rsid w:val="00F36C7E"/>
    <w:rsid w:val="00F40807"/>
    <w:rsid w:val="00F44040"/>
    <w:rsid w:val="00F447AC"/>
    <w:rsid w:val="00F52690"/>
    <w:rsid w:val="00F5292B"/>
    <w:rsid w:val="00F559C7"/>
    <w:rsid w:val="00F55E2A"/>
    <w:rsid w:val="00F60802"/>
    <w:rsid w:val="00F631E3"/>
    <w:rsid w:val="00F7078C"/>
    <w:rsid w:val="00F775A2"/>
    <w:rsid w:val="00F82793"/>
    <w:rsid w:val="00F8428C"/>
    <w:rsid w:val="00F869F0"/>
    <w:rsid w:val="00F90BE1"/>
    <w:rsid w:val="00F9677A"/>
    <w:rsid w:val="00FA0144"/>
    <w:rsid w:val="00FA1E1E"/>
    <w:rsid w:val="00FB0E30"/>
    <w:rsid w:val="00FB6CD4"/>
    <w:rsid w:val="00FC0AE3"/>
    <w:rsid w:val="00FC0BAA"/>
    <w:rsid w:val="00FC3684"/>
    <w:rsid w:val="00FD2438"/>
    <w:rsid w:val="00FD2DA2"/>
    <w:rsid w:val="00FD334E"/>
    <w:rsid w:val="00FD3789"/>
    <w:rsid w:val="00FD54F3"/>
    <w:rsid w:val="00FD6B8F"/>
    <w:rsid w:val="00FE226A"/>
    <w:rsid w:val="00FE4A0C"/>
    <w:rsid w:val="7F58D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4:docId w14:val="52B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EA6E16"/>
    <w:pPr>
      <w:keepNext/>
      <w:numPr>
        <w:numId w:val="4"/>
      </w:numPr>
      <w:spacing w:before="240" w:after="60"/>
      <w:ind w:left="432"/>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basedOn w:val="Normal"/>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uiPriority w:val="39"/>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semiHidden/>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3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ewtext">
    <w:name w:val="Heading 1 new text"/>
    <w:basedOn w:val="Normal"/>
    <w:link w:val="Heading1newtextChar"/>
    <w:qFormat/>
    <w:rsid w:val="00390BD7"/>
    <w:pPr>
      <w:autoSpaceDE/>
      <w:autoSpaceDN/>
      <w:adjustRightInd/>
    </w:pPr>
    <w:rPr>
      <w:rFonts w:asciiTheme="minorHAnsi" w:eastAsiaTheme="minorHAnsi" w:hAnsiTheme="minorHAnsi" w:cstheme="minorBidi"/>
      <w:sz w:val="22"/>
      <w:szCs w:val="22"/>
    </w:rPr>
  </w:style>
  <w:style w:type="character" w:customStyle="1" w:styleId="Heading1newtextChar">
    <w:name w:val="Heading 1 new text Char"/>
    <w:basedOn w:val="DefaultParagraphFont"/>
    <w:link w:val="Heading1newtext"/>
    <w:rsid w:val="00390BD7"/>
    <w:rPr>
      <w:rFonts w:asciiTheme="minorHAnsi" w:eastAsiaTheme="minorHAnsi" w:hAnsiTheme="minorHAnsi" w:cstheme="minorBidi"/>
      <w:sz w:val="22"/>
      <w:szCs w:val="22"/>
    </w:rPr>
  </w:style>
  <w:style w:type="paragraph" w:customStyle="1" w:styleId="Heading1new">
    <w:name w:val="Heading 1 new"/>
    <w:basedOn w:val="Heading1"/>
    <w:link w:val="Heading1newChar"/>
    <w:qFormat/>
    <w:rsid w:val="009912A1"/>
    <w:pPr>
      <w:keepLines/>
      <w:numPr>
        <w:numId w:val="9"/>
      </w:numPr>
      <w:autoSpaceDE/>
      <w:autoSpaceDN/>
      <w:adjustRightInd/>
      <w:spacing w:after="0"/>
    </w:pPr>
    <w:rPr>
      <w:rFonts w:asciiTheme="majorHAnsi" w:eastAsiaTheme="majorEastAsia" w:hAnsiTheme="majorHAnsi" w:cstheme="majorBidi"/>
      <w:b w:val="0"/>
      <w:bCs w:val="0"/>
      <w:color w:val="365F91" w:themeColor="accent1" w:themeShade="BF"/>
      <w:sz w:val="32"/>
      <w:szCs w:val="32"/>
    </w:rPr>
  </w:style>
  <w:style w:type="character" w:customStyle="1" w:styleId="Heading1newChar">
    <w:name w:val="Heading 1 new Char"/>
    <w:basedOn w:val="Heading1Char"/>
    <w:link w:val="Heading1new"/>
    <w:rsid w:val="009912A1"/>
    <w:rPr>
      <w:rFonts w:asciiTheme="majorHAnsi" w:eastAsiaTheme="majorEastAsia" w:hAnsiTheme="majorHAnsi" w:cstheme="majorBidi"/>
      <w:b w:val="0"/>
      <w:bCs w:val="0"/>
      <w:color w:val="365F91" w:themeColor="accent1" w:themeShade="BF"/>
      <w:kern w:val="32"/>
      <w:sz w:val="32"/>
      <w:szCs w:val="32"/>
      <w:lang w:val="en-CA"/>
    </w:rPr>
  </w:style>
  <w:style w:type="paragraph" w:customStyle="1" w:styleId="Heading2new">
    <w:name w:val="Heading 2 new"/>
    <w:basedOn w:val="Heading2"/>
    <w:qFormat/>
    <w:rsid w:val="009912A1"/>
    <w:pPr>
      <w:keepLines/>
      <w:numPr>
        <w:numId w:val="9"/>
      </w:numPr>
      <w:autoSpaceDE/>
      <w:autoSpaceDN/>
      <w:adjustRightInd/>
      <w:spacing w:before="40" w:after="0"/>
    </w:pPr>
    <w:rPr>
      <w:rFonts w:asciiTheme="majorHAnsi" w:eastAsiaTheme="majorEastAsia" w:hAnsiTheme="majorHAnsi" w:cstheme="majorBidi"/>
      <w:b w:val="0"/>
      <w:bCs w:val="0"/>
      <w:i w:val="0"/>
      <w:iCs w:val="0"/>
      <w:color w:val="365F91" w:themeColor="accent1" w:themeShade="BF"/>
      <w:sz w:val="26"/>
      <w:szCs w:val="26"/>
    </w:rPr>
  </w:style>
  <w:style w:type="paragraph" w:customStyle="1" w:styleId="Heading2newtext">
    <w:name w:val="Heading 2 new text"/>
    <w:basedOn w:val="Normal"/>
    <w:link w:val="Heading2newtextChar"/>
    <w:qFormat/>
    <w:rsid w:val="009912A1"/>
    <w:pPr>
      <w:autoSpaceDE/>
      <w:autoSpaceDN/>
      <w:adjustRightInd/>
      <w:ind w:left="360"/>
    </w:pPr>
    <w:rPr>
      <w:rFonts w:asciiTheme="minorHAnsi" w:eastAsiaTheme="minorHAnsi" w:hAnsiTheme="minorHAnsi" w:cstheme="minorBidi"/>
      <w:sz w:val="22"/>
      <w:szCs w:val="22"/>
    </w:rPr>
  </w:style>
  <w:style w:type="character" w:customStyle="1" w:styleId="Heading2newtextChar">
    <w:name w:val="Heading 2 new text Char"/>
    <w:basedOn w:val="DefaultParagraphFont"/>
    <w:link w:val="Heading2newtext"/>
    <w:rsid w:val="009912A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EA6E16"/>
    <w:pPr>
      <w:keepNext/>
      <w:numPr>
        <w:numId w:val="4"/>
      </w:numPr>
      <w:spacing w:before="240" w:after="60"/>
      <w:ind w:left="432"/>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basedOn w:val="Normal"/>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uiPriority w:val="39"/>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semiHidden/>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3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ewtext">
    <w:name w:val="Heading 1 new text"/>
    <w:basedOn w:val="Normal"/>
    <w:link w:val="Heading1newtextChar"/>
    <w:qFormat/>
    <w:rsid w:val="00390BD7"/>
    <w:pPr>
      <w:autoSpaceDE/>
      <w:autoSpaceDN/>
      <w:adjustRightInd/>
    </w:pPr>
    <w:rPr>
      <w:rFonts w:asciiTheme="minorHAnsi" w:eastAsiaTheme="minorHAnsi" w:hAnsiTheme="minorHAnsi" w:cstheme="minorBidi"/>
      <w:sz w:val="22"/>
      <w:szCs w:val="22"/>
    </w:rPr>
  </w:style>
  <w:style w:type="character" w:customStyle="1" w:styleId="Heading1newtextChar">
    <w:name w:val="Heading 1 new text Char"/>
    <w:basedOn w:val="DefaultParagraphFont"/>
    <w:link w:val="Heading1newtext"/>
    <w:rsid w:val="00390BD7"/>
    <w:rPr>
      <w:rFonts w:asciiTheme="minorHAnsi" w:eastAsiaTheme="minorHAnsi" w:hAnsiTheme="minorHAnsi" w:cstheme="minorBidi"/>
      <w:sz w:val="22"/>
      <w:szCs w:val="22"/>
    </w:rPr>
  </w:style>
  <w:style w:type="paragraph" w:customStyle="1" w:styleId="Heading1new">
    <w:name w:val="Heading 1 new"/>
    <w:basedOn w:val="Heading1"/>
    <w:link w:val="Heading1newChar"/>
    <w:qFormat/>
    <w:rsid w:val="009912A1"/>
    <w:pPr>
      <w:keepLines/>
      <w:numPr>
        <w:numId w:val="9"/>
      </w:numPr>
      <w:autoSpaceDE/>
      <w:autoSpaceDN/>
      <w:adjustRightInd/>
      <w:spacing w:after="0"/>
    </w:pPr>
    <w:rPr>
      <w:rFonts w:asciiTheme="majorHAnsi" w:eastAsiaTheme="majorEastAsia" w:hAnsiTheme="majorHAnsi" w:cstheme="majorBidi"/>
      <w:b w:val="0"/>
      <w:bCs w:val="0"/>
      <w:color w:val="365F91" w:themeColor="accent1" w:themeShade="BF"/>
      <w:sz w:val="32"/>
      <w:szCs w:val="32"/>
    </w:rPr>
  </w:style>
  <w:style w:type="character" w:customStyle="1" w:styleId="Heading1newChar">
    <w:name w:val="Heading 1 new Char"/>
    <w:basedOn w:val="Heading1Char"/>
    <w:link w:val="Heading1new"/>
    <w:rsid w:val="009912A1"/>
    <w:rPr>
      <w:rFonts w:asciiTheme="majorHAnsi" w:eastAsiaTheme="majorEastAsia" w:hAnsiTheme="majorHAnsi" w:cstheme="majorBidi"/>
      <w:b w:val="0"/>
      <w:bCs w:val="0"/>
      <w:color w:val="365F91" w:themeColor="accent1" w:themeShade="BF"/>
      <w:kern w:val="32"/>
      <w:sz w:val="32"/>
      <w:szCs w:val="32"/>
      <w:lang w:val="en-CA"/>
    </w:rPr>
  </w:style>
  <w:style w:type="paragraph" w:customStyle="1" w:styleId="Heading2new">
    <w:name w:val="Heading 2 new"/>
    <w:basedOn w:val="Heading2"/>
    <w:qFormat/>
    <w:rsid w:val="009912A1"/>
    <w:pPr>
      <w:keepLines/>
      <w:numPr>
        <w:numId w:val="9"/>
      </w:numPr>
      <w:autoSpaceDE/>
      <w:autoSpaceDN/>
      <w:adjustRightInd/>
      <w:spacing w:before="40" w:after="0"/>
    </w:pPr>
    <w:rPr>
      <w:rFonts w:asciiTheme="majorHAnsi" w:eastAsiaTheme="majorEastAsia" w:hAnsiTheme="majorHAnsi" w:cstheme="majorBidi"/>
      <w:b w:val="0"/>
      <w:bCs w:val="0"/>
      <w:i w:val="0"/>
      <w:iCs w:val="0"/>
      <w:color w:val="365F91" w:themeColor="accent1" w:themeShade="BF"/>
      <w:sz w:val="26"/>
      <w:szCs w:val="26"/>
    </w:rPr>
  </w:style>
  <w:style w:type="paragraph" w:customStyle="1" w:styleId="Heading2newtext">
    <w:name w:val="Heading 2 new text"/>
    <w:basedOn w:val="Normal"/>
    <w:link w:val="Heading2newtextChar"/>
    <w:qFormat/>
    <w:rsid w:val="009912A1"/>
    <w:pPr>
      <w:autoSpaceDE/>
      <w:autoSpaceDN/>
      <w:adjustRightInd/>
      <w:ind w:left="360"/>
    </w:pPr>
    <w:rPr>
      <w:rFonts w:asciiTheme="minorHAnsi" w:eastAsiaTheme="minorHAnsi" w:hAnsiTheme="minorHAnsi" w:cstheme="minorBidi"/>
      <w:sz w:val="22"/>
      <w:szCs w:val="22"/>
    </w:rPr>
  </w:style>
  <w:style w:type="character" w:customStyle="1" w:styleId="Heading2newtextChar">
    <w:name w:val="Heading 2 new text Char"/>
    <w:basedOn w:val="DefaultParagraphFont"/>
    <w:link w:val="Heading2newtext"/>
    <w:rsid w:val="009912A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4844">
      <w:bodyDiv w:val="1"/>
      <w:marLeft w:val="0"/>
      <w:marRight w:val="0"/>
      <w:marTop w:val="0"/>
      <w:marBottom w:val="0"/>
      <w:divBdr>
        <w:top w:val="none" w:sz="0" w:space="0" w:color="auto"/>
        <w:left w:val="none" w:sz="0" w:space="0" w:color="auto"/>
        <w:bottom w:val="none" w:sz="0" w:space="0" w:color="auto"/>
        <w:right w:val="none" w:sz="0" w:space="0" w:color="auto"/>
      </w:divBdr>
      <w:divsChild>
        <w:div w:id="493648135">
          <w:marLeft w:val="0"/>
          <w:marRight w:val="0"/>
          <w:marTop w:val="0"/>
          <w:marBottom w:val="0"/>
          <w:divBdr>
            <w:top w:val="none" w:sz="0" w:space="0" w:color="auto"/>
            <w:left w:val="none" w:sz="0" w:space="0" w:color="auto"/>
            <w:bottom w:val="none" w:sz="0" w:space="0" w:color="auto"/>
            <w:right w:val="none" w:sz="0" w:space="0" w:color="auto"/>
          </w:divBdr>
          <w:divsChild>
            <w:div w:id="1442991734">
              <w:marLeft w:val="0"/>
              <w:marRight w:val="0"/>
              <w:marTop w:val="0"/>
              <w:marBottom w:val="0"/>
              <w:divBdr>
                <w:top w:val="none" w:sz="0" w:space="0" w:color="auto"/>
                <w:left w:val="none" w:sz="0" w:space="0" w:color="auto"/>
                <w:bottom w:val="none" w:sz="0" w:space="0" w:color="auto"/>
                <w:right w:val="none" w:sz="0" w:space="0" w:color="auto"/>
              </w:divBdr>
              <w:divsChild>
                <w:div w:id="1753239887">
                  <w:marLeft w:val="0"/>
                  <w:marRight w:val="0"/>
                  <w:marTop w:val="0"/>
                  <w:marBottom w:val="0"/>
                  <w:divBdr>
                    <w:top w:val="none" w:sz="0" w:space="0" w:color="auto"/>
                    <w:left w:val="none" w:sz="0" w:space="0" w:color="auto"/>
                    <w:bottom w:val="none" w:sz="0" w:space="0" w:color="auto"/>
                    <w:right w:val="none" w:sz="0" w:space="0" w:color="auto"/>
                  </w:divBdr>
                  <w:divsChild>
                    <w:div w:id="933395451">
                      <w:marLeft w:val="0"/>
                      <w:marRight w:val="0"/>
                      <w:marTop w:val="0"/>
                      <w:marBottom w:val="0"/>
                      <w:divBdr>
                        <w:top w:val="none" w:sz="0" w:space="0" w:color="auto"/>
                        <w:left w:val="none" w:sz="0" w:space="0" w:color="auto"/>
                        <w:bottom w:val="none" w:sz="0" w:space="0" w:color="auto"/>
                        <w:right w:val="none" w:sz="0" w:space="0" w:color="auto"/>
                      </w:divBdr>
                      <w:divsChild>
                        <w:div w:id="637342926">
                          <w:marLeft w:val="0"/>
                          <w:marRight w:val="0"/>
                          <w:marTop w:val="0"/>
                          <w:marBottom w:val="0"/>
                          <w:divBdr>
                            <w:top w:val="single" w:sz="6" w:space="0" w:color="BFBFBF"/>
                            <w:left w:val="single" w:sz="6" w:space="0" w:color="BFBFBF"/>
                            <w:bottom w:val="single" w:sz="6" w:space="0" w:color="BFBFBF"/>
                            <w:right w:val="single" w:sz="6" w:space="0" w:color="BFBFBF"/>
                          </w:divBdr>
                          <w:divsChild>
                            <w:div w:id="405421081">
                              <w:marLeft w:val="0"/>
                              <w:marRight w:val="0"/>
                              <w:marTop w:val="0"/>
                              <w:marBottom w:val="0"/>
                              <w:divBdr>
                                <w:top w:val="none" w:sz="0" w:space="0" w:color="auto"/>
                                <w:left w:val="none" w:sz="0" w:space="0" w:color="auto"/>
                                <w:bottom w:val="none" w:sz="0" w:space="0" w:color="auto"/>
                                <w:right w:val="none" w:sz="0" w:space="0" w:color="auto"/>
                              </w:divBdr>
                              <w:divsChild>
                                <w:div w:id="1655644329">
                                  <w:marLeft w:val="0"/>
                                  <w:marRight w:val="0"/>
                                  <w:marTop w:val="0"/>
                                  <w:marBottom w:val="0"/>
                                  <w:divBdr>
                                    <w:top w:val="none" w:sz="0" w:space="0" w:color="auto"/>
                                    <w:left w:val="none" w:sz="0" w:space="0" w:color="auto"/>
                                    <w:bottom w:val="none" w:sz="0" w:space="0" w:color="auto"/>
                                    <w:right w:val="none" w:sz="0" w:space="0" w:color="auto"/>
                                  </w:divBdr>
                                  <w:divsChild>
                                    <w:div w:id="424611803">
                                      <w:marLeft w:val="0"/>
                                      <w:marRight w:val="0"/>
                                      <w:marTop w:val="0"/>
                                      <w:marBottom w:val="0"/>
                                      <w:divBdr>
                                        <w:top w:val="none" w:sz="0" w:space="0" w:color="auto"/>
                                        <w:left w:val="none" w:sz="0" w:space="0" w:color="auto"/>
                                        <w:bottom w:val="none" w:sz="0" w:space="0" w:color="auto"/>
                                        <w:right w:val="none" w:sz="0" w:space="0" w:color="auto"/>
                                      </w:divBdr>
                                      <w:divsChild>
                                        <w:div w:id="26300913">
                                          <w:marLeft w:val="0"/>
                                          <w:marRight w:val="0"/>
                                          <w:marTop w:val="0"/>
                                          <w:marBottom w:val="0"/>
                                          <w:divBdr>
                                            <w:top w:val="none" w:sz="0" w:space="0" w:color="auto"/>
                                            <w:left w:val="none" w:sz="0" w:space="0" w:color="auto"/>
                                            <w:bottom w:val="none" w:sz="0" w:space="0" w:color="auto"/>
                                            <w:right w:val="none" w:sz="0" w:space="0" w:color="auto"/>
                                          </w:divBdr>
                                          <w:divsChild>
                                            <w:div w:id="62878608">
                                              <w:marLeft w:val="0"/>
                                              <w:marRight w:val="0"/>
                                              <w:marTop w:val="0"/>
                                              <w:marBottom w:val="0"/>
                                              <w:divBdr>
                                                <w:top w:val="none" w:sz="0" w:space="0" w:color="auto"/>
                                                <w:left w:val="none" w:sz="0" w:space="0" w:color="auto"/>
                                                <w:bottom w:val="none" w:sz="0" w:space="0" w:color="auto"/>
                                                <w:right w:val="none" w:sz="0" w:space="0" w:color="auto"/>
                                              </w:divBdr>
                                              <w:divsChild>
                                                <w:div w:id="1033461483">
                                                  <w:marLeft w:val="0"/>
                                                  <w:marRight w:val="0"/>
                                                  <w:marTop w:val="0"/>
                                                  <w:marBottom w:val="0"/>
                                                  <w:divBdr>
                                                    <w:top w:val="single" w:sz="6" w:space="0" w:color="CCCCCC"/>
                                                    <w:left w:val="single" w:sz="2" w:space="0" w:color="CCCCCC"/>
                                                    <w:bottom w:val="single" w:sz="2" w:space="0" w:color="CCCCCC"/>
                                                    <w:right w:val="single" w:sz="2" w:space="0" w:color="CCCCCC"/>
                                                  </w:divBdr>
                                                  <w:divsChild>
                                                    <w:div w:id="1493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051965">
      <w:bodyDiv w:val="1"/>
      <w:marLeft w:val="0"/>
      <w:marRight w:val="0"/>
      <w:marTop w:val="0"/>
      <w:marBottom w:val="0"/>
      <w:divBdr>
        <w:top w:val="none" w:sz="0" w:space="0" w:color="auto"/>
        <w:left w:val="none" w:sz="0" w:space="0" w:color="auto"/>
        <w:bottom w:val="none" w:sz="0" w:space="0" w:color="auto"/>
        <w:right w:val="none" w:sz="0" w:space="0" w:color="auto"/>
      </w:divBdr>
    </w:div>
    <w:div w:id="1828471603">
      <w:bodyDiv w:val="1"/>
      <w:marLeft w:val="0"/>
      <w:marRight w:val="0"/>
      <w:marTop w:val="0"/>
      <w:marBottom w:val="0"/>
      <w:divBdr>
        <w:top w:val="none" w:sz="0" w:space="0" w:color="auto"/>
        <w:left w:val="none" w:sz="0" w:space="0" w:color="auto"/>
        <w:bottom w:val="none" w:sz="0" w:space="0" w:color="auto"/>
        <w:right w:val="none" w:sz="0" w:space="0" w:color="auto"/>
      </w:divBdr>
      <w:divsChild>
        <w:div w:id="438331072">
          <w:marLeft w:val="0"/>
          <w:marRight w:val="0"/>
          <w:marTop w:val="0"/>
          <w:marBottom w:val="0"/>
          <w:divBdr>
            <w:top w:val="none" w:sz="0" w:space="0" w:color="auto"/>
            <w:left w:val="none" w:sz="0" w:space="0" w:color="auto"/>
            <w:bottom w:val="none" w:sz="0" w:space="0" w:color="auto"/>
            <w:right w:val="none" w:sz="0" w:space="0" w:color="auto"/>
          </w:divBdr>
          <w:divsChild>
            <w:div w:id="1716657748">
              <w:marLeft w:val="0"/>
              <w:marRight w:val="0"/>
              <w:marTop w:val="0"/>
              <w:marBottom w:val="0"/>
              <w:divBdr>
                <w:top w:val="none" w:sz="0" w:space="0" w:color="auto"/>
                <w:left w:val="none" w:sz="0" w:space="0" w:color="auto"/>
                <w:bottom w:val="none" w:sz="0" w:space="0" w:color="auto"/>
                <w:right w:val="none" w:sz="0" w:space="0" w:color="auto"/>
              </w:divBdr>
              <w:divsChild>
                <w:div w:id="1818761080">
                  <w:marLeft w:val="0"/>
                  <w:marRight w:val="0"/>
                  <w:marTop w:val="0"/>
                  <w:marBottom w:val="0"/>
                  <w:divBdr>
                    <w:top w:val="none" w:sz="0" w:space="0" w:color="auto"/>
                    <w:left w:val="none" w:sz="0" w:space="0" w:color="auto"/>
                    <w:bottom w:val="none" w:sz="0" w:space="0" w:color="auto"/>
                    <w:right w:val="none" w:sz="0" w:space="0" w:color="auto"/>
                  </w:divBdr>
                  <w:divsChild>
                    <w:div w:id="1142964068">
                      <w:marLeft w:val="0"/>
                      <w:marRight w:val="0"/>
                      <w:marTop w:val="0"/>
                      <w:marBottom w:val="0"/>
                      <w:divBdr>
                        <w:top w:val="none" w:sz="0" w:space="0" w:color="auto"/>
                        <w:left w:val="none" w:sz="0" w:space="0" w:color="auto"/>
                        <w:bottom w:val="none" w:sz="0" w:space="0" w:color="auto"/>
                        <w:right w:val="none" w:sz="0" w:space="0" w:color="auto"/>
                      </w:divBdr>
                      <w:divsChild>
                        <w:div w:id="113184777">
                          <w:marLeft w:val="0"/>
                          <w:marRight w:val="0"/>
                          <w:marTop w:val="0"/>
                          <w:marBottom w:val="0"/>
                          <w:divBdr>
                            <w:top w:val="none" w:sz="0" w:space="0" w:color="auto"/>
                            <w:left w:val="none" w:sz="0" w:space="0" w:color="auto"/>
                            <w:bottom w:val="none" w:sz="0" w:space="0" w:color="auto"/>
                            <w:right w:val="none" w:sz="0" w:space="0" w:color="auto"/>
                          </w:divBdr>
                          <w:divsChild>
                            <w:div w:id="1007904795">
                              <w:marLeft w:val="0"/>
                              <w:marRight w:val="0"/>
                              <w:marTop w:val="0"/>
                              <w:marBottom w:val="0"/>
                              <w:divBdr>
                                <w:top w:val="none" w:sz="0" w:space="0" w:color="auto"/>
                                <w:left w:val="none" w:sz="0" w:space="0" w:color="auto"/>
                                <w:bottom w:val="none" w:sz="0" w:space="0" w:color="auto"/>
                                <w:right w:val="none" w:sz="0" w:space="0" w:color="auto"/>
                              </w:divBdr>
                              <w:divsChild>
                                <w:div w:id="762651508">
                                  <w:marLeft w:val="0"/>
                                  <w:marRight w:val="0"/>
                                  <w:marTop w:val="0"/>
                                  <w:marBottom w:val="0"/>
                                  <w:divBdr>
                                    <w:top w:val="none" w:sz="0" w:space="0" w:color="auto"/>
                                    <w:left w:val="none" w:sz="0" w:space="0" w:color="auto"/>
                                    <w:bottom w:val="none" w:sz="0" w:space="0" w:color="auto"/>
                                    <w:right w:val="none" w:sz="0" w:space="0" w:color="auto"/>
                                  </w:divBdr>
                                  <w:divsChild>
                                    <w:div w:id="94517456">
                                      <w:marLeft w:val="0"/>
                                      <w:marRight w:val="0"/>
                                      <w:marTop w:val="0"/>
                                      <w:marBottom w:val="0"/>
                                      <w:divBdr>
                                        <w:top w:val="single" w:sz="6" w:space="0" w:color="CCCCCC"/>
                                        <w:left w:val="single" w:sz="6" w:space="0" w:color="CCCCCC"/>
                                        <w:bottom w:val="single" w:sz="6" w:space="0" w:color="CCCCCC"/>
                                        <w:right w:val="single" w:sz="6" w:space="0" w:color="CCCCCC"/>
                                      </w:divBdr>
                                      <w:divsChild>
                                        <w:div w:id="834950967">
                                          <w:marLeft w:val="0"/>
                                          <w:marRight w:val="0"/>
                                          <w:marTop w:val="15"/>
                                          <w:marBottom w:val="0"/>
                                          <w:divBdr>
                                            <w:top w:val="none" w:sz="0" w:space="0" w:color="auto"/>
                                            <w:left w:val="none" w:sz="0" w:space="0" w:color="auto"/>
                                            <w:bottom w:val="none" w:sz="0" w:space="0" w:color="auto"/>
                                            <w:right w:val="none" w:sz="0" w:space="0" w:color="auto"/>
                                          </w:divBdr>
                                          <w:divsChild>
                                            <w:div w:id="796993039">
                                              <w:marLeft w:val="0"/>
                                              <w:marRight w:val="0"/>
                                              <w:marTop w:val="0"/>
                                              <w:marBottom w:val="0"/>
                                              <w:divBdr>
                                                <w:top w:val="none" w:sz="0" w:space="0" w:color="auto"/>
                                                <w:left w:val="none" w:sz="0" w:space="0" w:color="auto"/>
                                                <w:bottom w:val="none" w:sz="0" w:space="0" w:color="auto"/>
                                                <w:right w:val="none" w:sz="0" w:space="0" w:color="auto"/>
                                              </w:divBdr>
                                              <w:divsChild>
                                                <w:div w:id="1471824942">
                                                  <w:marLeft w:val="0"/>
                                                  <w:marRight w:val="0"/>
                                                  <w:marTop w:val="0"/>
                                                  <w:marBottom w:val="0"/>
                                                  <w:divBdr>
                                                    <w:top w:val="none" w:sz="0" w:space="0" w:color="auto"/>
                                                    <w:left w:val="none" w:sz="0" w:space="0" w:color="auto"/>
                                                    <w:bottom w:val="none" w:sz="0" w:space="0" w:color="auto"/>
                                                    <w:right w:val="none" w:sz="0" w:space="0" w:color="auto"/>
                                                  </w:divBdr>
                                                  <w:divsChild>
                                                    <w:div w:id="1265187710">
                                                      <w:marLeft w:val="0"/>
                                                      <w:marRight w:val="0"/>
                                                      <w:marTop w:val="0"/>
                                                      <w:marBottom w:val="0"/>
                                                      <w:divBdr>
                                                        <w:top w:val="none" w:sz="0" w:space="0" w:color="auto"/>
                                                        <w:left w:val="none" w:sz="0" w:space="0" w:color="auto"/>
                                                        <w:bottom w:val="none" w:sz="0" w:space="0" w:color="auto"/>
                                                        <w:right w:val="none" w:sz="0" w:space="0" w:color="auto"/>
                                                      </w:divBdr>
                                                      <w:divsChild>
                                                        <w:div w:id="1060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0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dfc2ec3a-c873-4fd0-833e-82ea7dba9d6a">Study Plans</Document_x0020_Type>
    <Document_x0020_Status xmlns="dfc2ec3a-c873-4fd0-833e-82ea7dba9d6a">Final</Document_x0020_Status>
    <OMB_x0020_Package xmlns="dfc2ec3a-c873-4fd0-833e-82ea7dba9d6a">2018 E2E CT- Peak Operations</OMB_x0020_Package>
    <Loaded_x0020_to_x0020_ROCIS xmlns="dfc2ec3a-c873-4fd0-833e-82ea7dba9d6a">Yes- Final</Loaded_x0020_to_x0020_ROCI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99618caed19f8b1d074c491283ede1">
  <xsd:schema xmlns:xsd="http://www.w3.org/2001/XMLSchema" xmlns:xs="http://www.w3.org/2001/XMLSchema" xmlns:p="http://schemas.microsoft.com/office/2006/metadata/properties" xmlns:ns2="dfc2ec3a-c873-4fd0-833e-82ea7dba9d6a" targetNamespace="http://schemas.microsoft.com/office/2006/metadata/properties" ma:root="true" ma:fieldsID="ebf79fe4f31691ce48a2cb1259b0bbe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xsd:enumeration value="Address Canvassing Test"/>
          <xsd:enumeration value="Participant Statistical Areas Program"/>
          <xsd:enumeration value="BAS"/>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68BBA-6E69-4F01-B538-C09A2B19E8D6}">
  <ds:schemaRefs>
    <ds:schemaRef ds:uri="http://schemas.microsoft.com/sharepoint/v3/contenttype/forms"/>
  </ds:schemaRefs>
</ds:datastoreItem>
</file>

<file path=customXml/itemProps2.xml><?xml version="1.0" encoding="utf-8"?>
<ds:datastoreItem xmlns:ds="http://schemas.openxmlformats.org/officeDocument/2006/customXml" ds:itemID="{D031485F-B568-4647-971D-BBB4950B892F}">
  <ds:schemaRefs>
    <ds:schemaRef ds:uri="http://schemas.microsoft.com/office/2006/metadata/properties"/>
    <ds:schemaRef ds:uri="http://schemas.microsoft.com/office/infopath/2007/PartnerControls"/>
    <ds:schemaRef ds:uri="dfc2ec3a-c873-4fd0-833e-82ea7dba9d6a"/>
  </ds:schemaRefs>
</ds:datastoreItem>
</file>

<file path=customXml/itemProps3.xml><?xml version="1.0" encoding="utf-8"?>
<ds:datastoreItem xmlns:ds="http://schemas.openxmlformats.org/officeDocument/2006/customXml" ds:itemID="{EB77DF42-05B0-46BA-B6E0-B888C3531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5AF88-2E45-45B0-8D3B-33BEAC95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4652</Words>
  <Characters>26522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Handy Hubby</Company>
  <LinksUpToDate>false</LinksUpToDate>
  <CharactersWithSpaces>31112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douglass Abramson</dc:creator>
  <cp:lastModifiedBy>SYSTEM</cp:lastModifiedBy>
  <cp:revision>2</cp:revision>
  <cp:lastPrinted>2017-04-27T18:39:00Z</cp:lastPrinted>
  <dcterms:created xsi:type="dcterms:W3CDTF">2017-09-11T20:45:00Z</dcterms:created>
  <dcterms:modified xsi:type="dcterms:W3CDTF">2017-09-11T20:45:00Z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