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73CD1" w14:textId="0CA23BBE" w:rsidR="00503162" w:rsidRPr="00893016" w:rsidRDefault="00686DD1" w:rsidP="004F20AE">
      <w:pPr>
        <w:rPr>
          <w:b/>
          <w:color w:val="000000"/>
          <w:sz w:val="24"/>
          <w:szCs w:val="24"/>
        </w:rPr>
      </w:pPr>
      <w:bookmarkStart w:id="0" w:name="_GoBack"/>
      <w:bookmarkEnd w:id="0"/>
      <w:r w:rsidRPr="00893016">
        <w:rPr>
          <w:b/>
          <w:color w:val="000000"/>
          <w:sz w:val="24"/>
          <w:szCs w:val="24"/>
        </w:rPr>
        <w:t>Generic Information Collection Request</w:t>
      </w:r>
      <w:r w:rsidR="00DF1B14">
        <w:rPr>
          <w:b/>
          <w:color w:val="000000"/>
          <w:sz w:val="24"/>
          <w:szCs w:val="24"/>
        </w:rPr>
        <w:t xml:space="preserve"> (ICR)</w:t>
      </w:r>
      <w:r w:rsidR="00503162" w:rsidRPr="00893016">
        <w:rPr>
          <w:b/>
          <w:color w:val="000000"/>
          <w:sz w:val="24"/>
          <w:szCs w:val="24"/>
        </w:rPr>
        <w:t>: 2020 CBAMS Survey</w:t>
      </w:r>
    </w:p>
    <w:p w14:paraId="6B673C8E" w14:textId="77777777" w:rsidR="00686DD1" w:rsidRPr="00895638" w:rsidRDefault="00686DD1" w:rsidP="004F20AE">
      <w:pPr>
        <w:rPr>
          <w:color w:val="000000"/>
          <w:sz w:val="24"/>
          <w:szCs w:val="24"/>
        </w:rPr>
      </w:pPr>
    </w:p>
    <w:p w14:paraId="728AF404" w14:textId="4F248FAA" w:rsidR="004F20AE" w:rsidRPr="00895638" w:rsidRDefault="00A52414" w:rsidP="005902C1">
      <w:pPr>
        <w:rPr>
          <w:sz w:val="24"/>
        </w:rPr>
      </w:pPr>
      <w:r w:rsidRPr="00895638">
        <w:rPr>
          <w:b/>
          <w:color w:val="000000"/>
          <w:sz w:val="24"/>
          <w:szCs w:val="24"/>
        </w:rPr>
        <w:t>Request</w:t>
      </w:r>
      <w:r w:rsidRPr="00895638">
        <w:rPr>
          <w:color w:val="000000"/>
          <w:sz w:val="24"/>
          <w:szCs w:val="24"/>
        </w:rPr>
        <w:t xml:space="preserve">: </w:t>
      </w:r>
      <w:r w:rsidR="008F7F56" w:rsidRPr="00895638">
        <w:rPr>
          <w:color w:val="000000"/>
          <w:sz w:val="24"/>
          <w:szCs w:val="24"/>
        </w:rPr>
        <w:t>The</w:t>
      </w:r>
      <w:r w:rsidR="000A43EB">
        <w:rPr>
          <w:color w:val="000000"/>
          <w:sz w:val="24"/>
          <w:szCs w:val="24"/>
        </w:rPr>
        <w:t xml:space="preserve"> U.S.</w:t>
      </w:r>
      <w:r w:rsidR="008F7F56" w:rsidRPr="00895638">
        <w:rPr>
          <w:color w:val="000000"/>
          <w:sz w:val="24"/>
          <w:szCs w:val="24"/>
        </w:rPr>
        <w:t xml:space="preserve"> Census Bureau plans to conduct additional research under the </w:t>
      </w:r>
      <w:r w:rsidR="00331EB9" w:rsidRPr="00895638">
        <w:rPr>
          <w:sz w:val="24"/>
          <w:szCs w:val="24"/>
        </w:rPr>
        <w:t xml:space="preserve">Generic Clearance for </w:t>
      </w:r>
      <w:r w:rsidR="007C3F9B" w:rsidRPr="00893016">
        <w:rPr>
          <w:sz w:val="24"/>
          <w:szCs w:val="24"/>
        </w:rPr>
        <w:t>Internet Nonprobability Panel Pretesting (OMB Control Number 0607-0978</w:t>
      </w:r>
      <w:r w:rsidR="00331EB9" w:rsidRPr="00893016">
        <w:rPr>
          <w:sz w:val="24"/>
          <w:szCs w:val="24"/>
        </w:rPr>
        <w:t>).</w:t>
      </w:r>
      <w:r w:rsidR="008F7F56" w:rsidRPr="00895638">
        <w:rPr>
          <w:color w:val="000000"/>
          <w:sz w:val="24"/>
          <w:szCs w:val="24"/>
        </w:rPr>
        <w:t xml:space="preserve"> </w:t>
      </w:r>
      <w:r w:rsidR="009512EA" w:rsidRPr="00895638">
        <w:rPr>
          <w:color w:val="000000"/>
          <w:sz w:val="24"/>
          <w:szCs w:val="24"/>
        </w:rPr>
        <w:t xml:space="preserve">Similar to the 2010 enumeration, the Census Bureau’s </w:t>
      </w:r>
      <w:r w:rsidR="007C3F9B" w:rsidRPr="00895638">
        <w:rPr>
          <w:sz w:val="24"/>
          <w:szCs w:val="24"/>
        </w:rPr>
        <w:t xml:space="preserve">Communications Research </w:t>
      </w:r>
      <w:r w:rsidR="009512EA" w:rsidRPr="00895638">
        <w:rPr>
          <w:sz w:val="24"/>
          <w:szCs w:val="24"/>
        </w:rPr>
        <w:t xml:space="preserve">and </w:t>
      </w:r>
      <w:r w:rsidR="007C3F9B" w:rsidRPr="00895638">
        <w:rPr>
          <w:sz w:val="24"/>
          <w:szCs w:val="24"/>
        </w:rPr>
        <w:t xml:space="preserve">Analytics Team </w:t>
      </w:r>
      <w:r w:rsidR="00497406">
        <w:rPr>
          <w:sz w:val="24"/>
          <w:szCs w:val="24"/>
        </w:rPr>
        <w:t xml:space="preserve">(CRAT) </w:t>
      </w:r>
      <w:r w:rsidR="007C3F9B" w:rsidRPr="00895638">
        <w:rPr>
          <w:sz w:val="24"/>
          <w:szCs w:val="24"/>
        </w:rPr>
        <w:t>of the Integrated Par</w:t>
      </w:r>
      <w:r w:rsidR="009512EA" w:rsidRPr="00895638">
        <w:rPr>
          <w:sz w:val="24"/>
          <w:szCs w:val="24"/>
        </w:rPr>
        <w:t xml:space="preserve">tnership and Communications </w:t>
      </w:r>
      <w:r w:rsidR="00503162">
        <w:rPr>
          <w:sz w:val="24"/>
          <w:szCs w:val="24"/>
        </w:rPr>
        <w:t xml:space="preserve">(IPC) </w:t>
      </w:r>
      <w:r w:rsidR="009512EA" w:rsidRPr="00895638">
        <w:rPr>
          <w:sz w:val="24"/>
          <w:szCs w:val="24"/>
        </w:rPr>
        <w:t>p</w:t>
      </w:r>
      <w:r w:rsidR="007C3F9B" w:rsidRPr="00895638">
        <w:rPr>
          <w:sz w:val="24"/>
          <w:szCs w:val="24"/>
        </w:rPr>
        <w:t>rogram</w:t>
      </w:r>
      <w:r w:rsidR="00331EB9" w:rsidRPr="00895638">
        <w:rPr>
          <w:sz w:val="24"/>
          <w:szCs w:val="24"/>
        </w:rPr>
        <w:t xml:space="preserve"> plans to con</w:t>
      </w:r>
      <w:r w:rsidR="005016F5" w:rsidRPr="00895638">
        <w:rPr>
          <w:sz w:val="24"/>
          <w:szCs w:val="24"/>
        </w:rPr>
        <w:t xml:space="preserve">duct </w:t>
      </w:r>
      <w:r w:rsidR="009512EA" w:rsidRPr="00895638">
        <w:rPr>
          <w:sz w:val="24"/>
        </w:rPr>
        <w:t xml:space="preserve">a </w:t>
      </w:r>
      <w:r w:rsidR="00497406">
        <w:rPr>
          <w:sz w:val="24"/>
        </w:rPr>
        <w:t xml:space="preserve">quantitative </w:t>
      </w:r>
      <w:r w:rsidR="009512EA" w:rsidRPr="00895638">
        <w:rPr>
          <w:sz w:val="24"/>
        </w:rPr>
        <w:t xml:space="preserve">survey </w:t>
      </w:r>
      <w:r w:rsidR="00497406">
        <w:rPr>
          <w:sz w:val="24"/>
        </w:rPr>
        <w:t xml:space="preserve">as part of </w:t>
      </w:r>
      <w:r w:rsidR="009512EA" w:rsidRPr="00895638">
        <w:rPr>
          <w:sz w:val="24"/>
        </w:rPr>
        <w:t>the 2020 Census Barriers, Attitudes, and Motivators Study (2020 CBAMS)</w:t>
      </w:r>
      <w:r w:rsidR="00497406">
        <w:rPr>
          <w:sz w:val="24"/>
        </w:rPr>
        <w:t>. This survey is</w:t>
      </w:r>
      <w:r w:rsidR="009512EA" w:rsidRPr="00895638">
        <w:rPr>
          <w:sz w:val="24"/>
        </w:rPr>
        <w:t xml:space="preserve"> designed to understand mindsets that relate to census participation across demographic subgroups. </w:t>
      </w:r>
      <w:r w:rsidR="005902C1" w:rsidRPr="00895638">
        <w:rPr>
          <w:sz w:val="24"/>
        </w:rPr>
        <w:t>The 2020 CBAMS Survey covers a range of topics related to respondents’ knowledge of</w:t>
      </w:r>
      <w:r w:rsidR="00A47375">
        <w:rPr>
          <w:sz w:val="24"/>
        </w:rPr>
        <w:t>,</w:t>
      </w:r>
      <w:r w:rsidR="005902C1" w:rsidRPr="00895638">
        <w:rPr>
          <w:sz w:val="24"/>
        </w:rPr>
        <w:t xml:space="preserve"> attitudes towards</w:t>
      </w:r>
      <w:r w:rsidR="00A47375">
        <w:rPr>
          <w:sz w:val="24"/>
        </w:rPr>
        <w:t>, and barriers related to</w:t>
      </w:r>
      <w:r w:rsidR="005902C1" w:rsidRPr="00895638">
        <w:rPr>
          <w:sz w:val="24"/>
        </w:rPr>
        <w:t xml:space="preserve"> the 2020 Census. Results </w:t>
      </w:r>
      <w:r w:rsidR="00331EB9" w:rsidRPr="00895638">
        <w:rPr>
          <w:sz w:val="24"/>
          <w:szCs w:val="24"/>
        </w:rPr>
        <w:t>will</w:t>
      </w:r>
      <w:r w:rsidR="007C3F9B" w:rsidRPr="00895638">
        <w:rPr>
          <w:sz w:val="24"/>
          <w:szCs w:val="24"/>
        </w:rPr>
        <w:t xml:space="preserve"> drive the creative development and media planning for the 2020 Integrated Communications Campaign. </w:t>
      </w:r>
      <w:r w:rsidR="003061F2">
        <w:rPr>
          <w:sz w:val="24"/>
          <w:szCs w:val="24"/>
        </w:rPr>
        <w:t>In</w:t>
      </w:r>
      <w:r w:rsidR="004F20AE" w:rsidRPr="00895638">
        <w:rPr>
          <w:sz w:val="24"/>
          <w:szCs w:val="24"/>
        </w:rPr>
        <w:t xml:space="preserve"> this current submission</w:t>
      </w:r>
      <w:r w:rsidR="00497406">
        <w:rPr>
          <w:sz w:val="24"/>
          <w:szCs w:val="24"/>
        </w:rPr>
        <w:t>,</w:t>
      </w:r>
      <w:r w:rsidR="004F20AE" w:rsidRPr="00895638">
        <w:rPr>
          <w:sz w:val="24"/>
          <w:szCs w:val="24"/>
        </w:rPr>
        <w:t xml:space="preserve"> we are seeking approval </w:t>
      </w:r>
      <w:r w:rsidR="00331EB9" w:rsidRPr="00895638">
        <w:rPr>
          <w:sz w:val="24"/>
          <w:szCs w:val="24"/>
        </w:rPr>
        <w:t xml:space="preserve">to conduct this </w:t>
      </w:r>
      <w:r w:rsidR="007C3F9B" w:rsidRPr="00895638">
        <w:rPr>
          <w:sz w:val="24"/>
          <w:szCs w:val="24"/>
        </w:rPr>
        <w:t>survey</w:t>
      </w:r>
      <w:r w:rsidR="004F20AE" w:rsidRPr="00895638">
        <w:rPr>
          <w:sz w:val="24"/>
          <w:szCs w:val="24"/>
        </w:rPr>
        <w:t xml:space="preserve">. </w:t>
      </w:r>
    </w:p>
    <w:p w14:paraId="57C034F6" w14:textId="77777777" w:rsidR="004F20AE" w:rsidRPr="00895638" w:rsidRDefault="004F20AE" w:rsidP="004F20AE">
      <w:pPr>
        <w:shd w:val="clear" w:color="auto" w:fill="FFFFFF"/>
        <w:autoSpaceDE/>
        <w:autoSpaceDN/>
        <w:adjustRightInd/>
        <w:rPr>
          <w:color w:val="000000"/>
          <w:sz w:val="24"/>
          <w:szCs w:val="24"/>
          <w:highlight w:val="yellow"/>
        </w:rPr>
      </w:pPr>
    </w:p>
    <w:p w14:paraId="15C699D5" w14:textId="66978091" w:rsidR="001246D8" w:rsidRDefault="00A52414" w:rsidP="007C3F9B">
      <w:pPr>
        <w:rPr>
          <w:sz w:val="24"/>
        </w:rPr>
      </w:pPr>
      <w:r w:rsidRPr="00895638">
        <w:rPr>
          <w:b/>
          <w:sz w:val="24"/>
          <w:szCs w:val="24"/>
        </w:rPr>
        <w:t>Purpose</w:t>
      </w:r>
      <w:r w:rsidRPr="00895638">
        <w:rPr>
          <w:sz w:val="24"/>
          <w:szCs w:val="24"/>
        </w:rPr>
        <w:t xml:space="preserve">: </w:t>
      </w:r>
      <w:r w:rsidR="007C3F9B" w:rsidRPr="00895638">
        <w:rPr>
          <w:sz w:val="24"/>
        </w:rPr>
        <w:t xml:space="preserve">The purpose of fielding the 2020 CBAMS Survey is twofold. First, the results will compare the barriers, attitudes, and motivators related to 2020 Census participation across demographic subgroups such </w:t>
      </w:r>
      <w:r w:rsidR="00A47375">
        <w:rPr>
          <w:sz w:val="24"/>
        </w:rPr>
        <w:t xml:space="preserve">as </w:t>
      </w:r>
      <w:r w:rsidR="007C3F9B" w:rsidRPr="00895638">
        <w:rPr>
          <w:sz w:val="24"/>
        </w:rPr>
        <w:t xml:space="preserve">Asian, </w:t>
      </w:r>
      <w:r w:rsidR="007A33DD">
        <w:rPr>
          <w:sz w:val="24"/>
        </w:rPr>
        <w:t>B</w:t>
      </w:r>
      <w:r w:rsidR="007C3F9B" w:rsidRPr="00895638">
        <w:rPr>
          <w:sz w:val="24"/>
        </w:rPr>
        <w:t>lack, Hispanic</w:t>
      </w:r>
      <w:r w:rsidR="0019273A">
        <w:rPr>
          <w:sz w:val="24"/>
        </w:rPr>
        <w:t>,</w:t>
      </w:r>
      <w:r w:rsidR="007C3F9B" w:rsidRPr="00895638">
        <w:rPr>
          <w:sz w:val="24"/>
        </w:rPr>
        <w:t xml:space="preserve"> </w:t>
      </w:r>
      <w:r w:rsidR="007A33DD">
        <w:rPr>
          <w:sz w:val="24"/>
        </w:rPr>
        <w:t>W</w:t>
      </w:r>
      <w:r w:rsidR="007C3F9B" w:rsidRPr="00895638">
        <w:rPr>
          <w:sz w:val="24"/>
        </w:rPr>
        <w:t>hite</w:t>
      </w:r>
      <w:r w:rsidR="0019273A">
        <w:rPr>
          <w:sz w:val="24"/>
        </w:rPr>
        <w:t xml:space="preserve">, and, given sufficient sample size, </w:t>
      </w:r>
      <w:r w:rsidR="00F7003E">
        <w:rPr>
          <w:sz w:val="24"/>
        </w:rPr>
        <w:t>other</w:t>
      </w:r>
      <w:r w:rsidR="0019273A">
        <w:rPr>
          <w:sz w:val="24"/>
        </w:rPr>
        <w:t xml:space="preserve"> demographic subgroups such as income</w:t>
      </w:r>
      <w:r w:rsidR="00F7003E">
        <w:rPr>
          <w:sz w:val="24"/>
        </w:rPr>
        <w:t xml:space="preserve"> level</w:t>
      </w:r>
      <w:r w:rsidR="0019273A">
        <w:rPr>
          <w:sz w:val="24"/>
        </w:rPr>
        <w:t>, sexual orientation, and education level</w:t>
      </w:r>
      <w:r w:rsidR="007C3F9B" w:rsidRPr="00895638">
        <w:rPr>
          <w:sz w:val="24"/>
        </w:rPr>
        <w:t xml:space="preserve">. </w:t>
      </w:r>
      <w:r w:rsidR="00487FE6">
        <w:rPr>
          <w:sz w:val="24"/>
        </w:rPr>
        <w:t>R</w:t>
      </w:r>
      <w:r w:rsidR="00487FE6" w:rsidRPr="00895638">
        <w:rPr>
          <w:sz w:val="24"/>
        </w:rPr>
        <w:t xml:space="preserve">esults </w:t>
      </w:r>
      <w:r w:rsidR="00487FE6">
        <w:rPr>
          <w:sz w:val="24"/>
        </w:rPr>
        <w:t xml:space="preserve">of comparing these barriers, attitudes, and motivators across subgroups </w:t>
      </w:r>
      <w:r w:rsidR="00487FE6" w:rsidRPr="00895638">
        <w:rPr>
          <w:sz w:val="24"/>
        </w:rPr>
        <w:t>will be used to develop targeted messaging for the 2020 Census</w:t>
      </w:r>
      <w:r w:rsidR="00487FE6">
        <w:rPr>
          <w:sz w:val="24"/>
        </w:rPr>
        <w:t xml:space="preserve"> campaign</w:t>
      </w:r>
      <w:r w:rsidR="00487FE6" w:rsidRPr="00895638">
        <w:rPr>
          <w:sz w:val="24"/>
        </w:rPr>
        <w:t xml:space="preserve">. </w:t>
      </w:r>
      <w:r w:rsidR="00487FE6">
        <w:rPr>
          <w:sz w:val="24"/>
        </w:rPr>
        <w:t>Note that s</w:t>
      </w:r>
      <w:r w:rsidR="00E12A4B">
        <w:rPr>
          <w:sz w:val="24"/>
        </w:rPr>
        <w:t xml:space="preserve">ubgroups we are unable to target through the survey—including key demographic subgroups like Middle Eastern North African </w:t>
      </w:r>
      <w:r w:rsidR="00487FE6">
        <w:rPr>
          <w:sz w:val="24"/>
        </w:rPr>
        <w:t>(</w:t>
      </w:r>
      <w:r w:rsidR="00E12A4B">
        <w:rPr>
          <w:sz w:val="24"/>
        </w:rPr>
        <w:t>MENA</w:t>
      </w:r>
      <w:r w:rsidR="00487FE6">
        <w:rPr>
          <w:sz w:val="24"/>
        </w:rPr>
        <w:t>)</w:t>
      </w:r>
      <w:r w:rsidR="00DF1B14">
        <w:rPr>
          <w:sz w:val="24"/>
        </w:rPr>
        <w:t xml:space="preserve"> and others, to be detailed in a forthcoming ICR</w:t>
      </w:r>
      <w:r w:rsidR="00E12A4B">
        <w:rPr>
          <w:sz w:val="24"/>
        </w:rPr>
        <w:t xml:space="preserve">—will be reached through the qualitative component of </w:t>
      </w:r>
      <w:r w:rsidR="00081DF0">
        <w:rPr>
          <w:sz w:val="24"/>
        </w:rPr>
        <w:t xml:space="preserve">the 2020 </w:t>
      </w:r>
      <w:r w:rsidR="00E12A4B">
        <w:rPr>
          <w:sz w:val="24"/>
        </w:rPr>
        <w:t xml:space="preserve">CBAMS being conducted in parallel with the quantitative survey. </w:t>
      </w:r>
    </w:p>
    <w:p w14:paraId="78416FA9" w14:textId="77777777" w:rsidR="001246D8" w:rsidRDefault="001246D8" w:rsidP="007C3F9B">
      <w:pPr>
        <w:rPr>
          <w:sz w:val="24"/>
        </w:rPr>
      </w:pPr>
    </w:p>
    <w:p w14:paraId="236849FF" w14:textId="7AFADEEE" w:rsidR="001246D8" w:rsidRDefault="007C3F9B" w:rsidP="007C3F9B">
      <w:pPr>
        <w:rPr>
          <w:sz w:val="24"/>
        </w:rPr>
      </w:pPr>
      <w:r w:rsidRPr="00895638">
        <w:rPr>
          <w:sz w:val="24"/>
        </w:rPr>
        <w:t xml:space="preserve">Second, CRAT will use 2020 CBAMS Survey data as the basis of a mindset component of a tract-level audience segmentation. </w:t>
      </w:r>
      <w:r w:rsidRPr="00895638" w:rsidDel="001246D8">
        <w:rPr>
          <w:sz w:val="24"/>
        </w:rPr>
        <w:t>This segmentation will cluster U.S. tracts with similar household demographics</w:t>
      </w:r>
      <w:r w:rsidR="00CA0DEA">
        <w:rPr>
          <w:sz w:val="24"/>
        </w:rPr>
        <w:t xml:space="preserve"> and other characteristics including</w:t>
      </w:r>
      <w:r w:rsidRPr="00895638" w:rsidDel="001246D8">
        <w:rPr>
          <w:sz w:val="24"/>
        </w:rPr>
        <w:t xml:space="preserve"> response behavior</w:t>
      </w:r>
      <w:r w:rsidR="00CA0DEA">
        <w:rPr>
          <w:sz w:val="24"/>
        </w:rPr>
        <w:t xml:space="preserve"> </w:t>
      </w:r>
      <w:r w:rsidRPr="00895638" w:rsidDel="001246D8">
        <w:rPr>
          <w:sz w:val="24"/>
        </w:rPr>
        <w:t xml:space="preserve">and mindsets. </w:t>
      </w:r>
      <w:r w:rsidRPr="00895638">
        <w:rPr>
          <w:sz w:val="24"/>
        </w:rPr>
        <w:t>Mindsets are constructs of a person’s knowledge of and attitudes towards the decennial census based on answers to the 2020 CBAMS Survey</w:t>
      </w:r>
      <w:r w:rsidR="007B43CF">
        <w:rPr>
          <w:sz w:val="24"/>
        </w:rPr>
        <w:t xml:space="preserve">. </w:t>
      </w:r>
      <w:r w:rsidRPr="00895638">
        <w:rPr>
          <w:sz w:val="24"/>
        </w:rPr>
        <w:t xml:space="preserve">Mindsets will be constructed using an exploratory data analysis process </w:t>
      </w:r>
      <w:r w:rsidR="001246D8">
        <w:rPr>
          <w:sz w:val="24"/>
        </w:rPr>
        <w:t>(</w:t>
      </w:r>
      <w:r w:rsidRPr="00895638">
        <w:rPr>
          <w:sz w:val="24"/>
        </w:rPr>
        <w:t>such as an unsupervised machine learning algorithm</w:t>
      </w:r>
      <w:r w:rsidR="001246D8">
        <w:rPr>
          <w:sz w:val="24"/>
        </w:rPr>
        <w:t>)</w:t>
      </w:r>
      <w:r w:rsidRPr="00895638">
        <w:rPr>
          <w:sz w:val="24"/>
        </w:rPr>
        <w:t xml:space="preserve"> to cluster respondents with similar answers to attitudinal and knowledge questions. </w:t>
      </w:r>
    </w:p>
    <w:p w14:paraId="4CFB7E3E" w14:textId="77777777" w:rsidR="001246D8" w:rsidRDefault="001246D8" w:rsidP="007C3F9B">
      <w:pPr>
        <w:rPr>
          <w:sz w:val="24"/>
        </w:rPr>
      </w:pPr>
    </w:p>
    <w:p w14:paraId="0D8BB83A" w14:textId="7F0228F4" w:rsidR="007C3F9B" w:rsidRPr="00895638" w:rsidRDefault="007C3F9B" w:rsidP="007C3F9B">
      <w:pPr>
        <w:rPr>
          <w:sz w:val="24"/>
        </w:rPr>
      </w:pPr>
      <w:r w:rsidRPr="00895638">
        <w:rPr>
          <w:sz w:val="24"/>
        </w:rPr>
        <w:t>Mindsets will then be used as one input into a tract-level audience segmentation</w:t>
      </w:r>
      <w:r w:rsidR="0019273A">
        <w:rPr>
          <w:sz w:val="24"/>
        </w:rPr>
        <w:t xml:space="preserve">, in addition to response </w:t>
      </w:r>
      <w:r w:rsidR="00495404">
        <w:rPr>
          <w:sz w:val="24"/>
        </w:rPr>
        <w:t>rates in previous Census Bureau data collections</w:t>
      </w:r>
      <w:r w:rsidR="0019273A">
        <w:rPr>
          <w:sz w:val="24"/>
        </w:rPr>
        <w:t xml:space="preserve"> and household demographics</w:t>
      </w:r>
      <w:r w:rsidRPr="00895638">
        <w:rPr>
          <w:sz w:val="24"/>
        </w:rPr>
        <w:t>. The communications contract team led by Young and Rubicam (Team Y&amp;R) will use the audience segmentation to create tailored messages and develop a media plan to guide and justify media buys</w:t>
      </w:r>
      <w:r w:rsidR="0019273A">
        <w:rPr>
          <w:sz w:val="24"/>
        </w:rPr>
        <w:t xml:space="preserve">. The segmentation will also inform the strategy of the </w:t>
      </w:r>
      <w:r w:rsidR="00B13D38">
        <w:rPr>
          <w:sz w:val="24"/>
        </w:rPr>
        <w:t>IPC program</w:t>
      </w:r>
      <w:r w:rsidR="0019273A">
        <w:rPr>
          <w:sz w:val="24"/>
        </w:rPr>
        <w:t xml:space="preserve"> as a whole</w:t>
      </w:r>
      <w:r w:rsidRPr="00895638">
        <w:rPr>
          <w:sz w:val="24"/>
        </w:rPr>
        <w:t xml:space="preserve">. </w:t>
      </w:r>
    </w:p>
    <w:p w14:paraId="03BCB6C9" w14:textId="7C84FFC8" w:rsidR="004F20AE" w:rsidRPr="00895638" w:rsidRDefault="004F20AE" w:rsidP="004F20AE">
      <w:pPr>
        <w:shd w:val="clear" w:color="auto" w:fill="FFFFFF"/>
        <w:autoSpaceDE/>
        <w:autoSpaceDN/>
        <w:adjustRightInd/>
        <w:rPr>
          <w:sz w:val="24"/>
          <w:szCs w:val="24"/>
          <w:highlight w:val="yellow"/>
        </w:rPr>
      </w:pPr>
    </w:p>
    <w:p w14:paraId="79BCE255" w14:textId="0788586F" w:rsidR="004F20AE" w:rsidRPr="00895638" w:rsidRDefault="00973C0C" w:rsidP="008D0E72">
      <w:pPr>
        <w:rPr>
          <w:sz w:val="24"/>
          <w:szCs w:val="24"/>
        </w:rPr>
      </w:pPr>
      <w:r w:rsidRPr="00895638">
        <w:rPr>
          <w:b/>
          <w:sz w:val="24"/>
          <w:szCs w:val="24"/>
        </w:rPr>
        <w:t xml:space="preserve">Population of Interest: </w:t>
      </w:r>
      <w:r w:rsidRPr="00895638">
        <w:rPr>
          <w:sz w:val="24"/>
          <w:szCs w:val="24"/>
        </w:rPr>
        <w:t>Results will inform 2020 Census planning</w:t>
      </w:r>
      <w:r w:rsidR="007B43CF">
        <w:rPr>
          <w:sz w:val="24"/>
          <w:szCs w:val="24"/>
        </w:rPr>
        <w:t>; therefore,</w:t>
      </w:r>
      <w:r w:rsidRPr="00895638">
        <w:rPr>
          <w:sz w:val="24"/>
          <w:szCs w:val="24"/>
        </w:rPr>
        <w:t xml:space="preserve"> we are</w:t>
      </w:r>
      <w:r w:rsidR="00456370" w:rsidRPr="00895638">
        <w:rPr>
          <w:sz w:val="24"/>
          <w:szCs w:val="24"/>
        </w:rPr>
        <w:t xml:space="preserve"> interested in data</w:t>
      </w:r>
      <w:r w:rsidRPr="00895638">
        <w:rPr>
          <w:sz w:val="24"/>
          <w:szCs w:val="24"/>
        </w:rPr>
        <w:t xml:space="preserve"> represent</w:t>
      </w:r>
      <w:r w:rsidR="00456370" w:rsidRPr="00895638">
        <w:rPr>
          <w:sz w:val="24"/>
          <w:szCs w:val="24"/>
        </w:rPr>
        <w:t>ing</w:t>
      </w:r>
      <w:r w:rsidRPr="00895638">
        <w:rPr>
          <w:sz w:val="24"/>
          <w:szCs w:val="24"/>
        </w:rPr>
        <w:t xml:space="preserve"> housing units </w:t>
      </w:r>
      <w:r w:rsidR="006221A7">
        <w:rPr>
          <w:sz w:val="24"/>
          <w:szCs w:val="24"/>
        </w:rPr>
        <w:t>across</w:t>
      </w:r>
      <w:r w:rsidR="006221A7" w:rsidRPr="00895638">
        <w:rPr>
          <w:sz w:val="24"/>
          <w:szCs w:val="24"/>
        </w:rPr>
        <w:t xml:space="preserve"> </w:t>
      </w:r>
      <w:r w:rsidRPr="00895638">
        <w:rPr>
          <w:sz w:val="24"/>
          <w:szCs w:val="24"/>
        </w:rPr>
        <w:t>the U</w:t>
      </w:r>
      <w:r w:rsidR="001246D8">
        <w:rPr>
          <w:sz w:val="24"/>
          <w:szCs w:val="24"/>
        </w:rPr>
        <w:t>nited States</w:t>
      </w:r>
      <w:r w:rsidRPr="00895638">
        <w:rPr>
          <w:sz w:val="24"/>
          <w:szCs w:val="24"/>
        </w:rPr>
        <w:t xml:space="preserve">. </w:t>
      </w:r>
    </w:p>
    <w:p w14:paraId="77510EAF" w14:textId="77777777" w:rsidR="00973C0C" w:rsidRPr="00895638" w:rsidRDefault="00973C0C" w:rsidP="008D0E72">
      <w:pPr>
        <w:rPr>
          <w:sz w:val="24"/>
          <w:szCs w:val="24"/>
          <w:highlight w:val="yellow"/>
        </w:rPr>
      </w:pPr>
    </w:p>
    <w:p w14:paraId="3A77D8DA" w14:textId="3CE36457" w:rsidR="00EC645B" w:rsidRPr="0027647A" w:rsidRDefault="00973C0C" w:rsidP="00F2335C">
      <w:pPr>
        <w:spacing w:before="40" w:after="40"/>
        <w:rPr>
          <w:sz w:val="24"/>
          <w:szCs w:val="24"/>
        </w:rPr>
      </w:pPr>
      <w:r w:rsidRPr="00895638">
        <w:rPr>
          <w:b/>
          <w:sz w:val="24"/>
          <w:szCs w:val="24"/>
        </w:rPr>
        <w:t>Sample</w:t>
      </w:r>
      <w:r w:rsidR="00A52414" w:rsidRPr="00895638">
        <w:rPr>
          <w:sz w:val="24"/>
          <w:szCs w:val="24"/>
        </w:rPr>
        <w:t xml:space="preserve">: </w:t>
      </w:r>
      <w:r w:rsidR="00DD7F33" w:rsidRPr="00895638">
        <w:rPr>
          <w:color w:val="000000"/>
          <w:sz w:val="24"/>
          <w:szCs w:val="24"/>
        </w:rPr>
        <w:t xml:space="preserve">We will select a sample of </w:t>
      </w:r>
      <w:r w:rsidR="007C3F9B" w:rsidRPr="00895638">
        <w:rPr>
          <w:color w:val="000000"/>
          <w:sz w:val="24"/>
          <w:szCs w:val="24"/>
        </w:rPr>
        <w:t>50</w:t>
      </w:r>
      <w:r w:rsidR="00DD7F33" w:rsidRPr="00895638">
        <w:rPr>
          <w:color w:val="000000"/>
          <w:sz w:val="24"/>
          <w:szCs w:val="24"/>
        </w:rPr>
        <w:t>,000 addresses from the Census Bureau’s Master Address File</w:t>
      </w:r>
      <w:r w:rsidR="006E1119">
        <w:rPr>
          <w:color w:val="000000"/>
          <w:sz w:val="24"/>
          <w:szCs w:val="24"/>
        </w:rPr>
        <w:t xml:space="preserve"> (MAF)</w:t>
      </w:r>
      <w:r w:rsidR="00456370" w:rsidRPr="00895638">
        <w:rPr>
          <w:color w:val="000000"/>
          <w:sz w:val="24"/>
          <w:szCs w:val="24"/>
        </w:rPr>
        <w:t xml:space="preserve">, stratifying </w:t>
      </w:r>
      <w:r w:rsidR="00473385" w:rsidRPr="00895638">
        <w:rPr>
          <w:color w:val="000000"/>
          <w:sz w:val="24"/>
          <w:szCs w:val="24"/>
        </w:rPr>
        <w:t>by concentrat</w:t>
      </w:r>
      <w:r w:rsidR="001F0D15" w:rsidRPr="00895638">
        <w:rPr>
          <w:color w:val="000000"/>
          <w:sz w:val="24"/>
          <w:szCs w:val="24"/>
        </w:rPr>
        <w:t>ion of minorities (Asian or N</w:t>
      </w:r>
      <w:r w:rsidR="00031C73">
        <w:rPr>
          <w:color w:val="000000"/>
          <w:sz w:val="24"/>
          <w:szCs w:val="24"/>
        </w:rPr>
        <w:t>ative Hawaiian Pacific Islander [N</w:t>
      </w:r>
      <w:r w:rsidR="001F0D15" w:rsidRPr="00895638">
        <w:rPr>
          <w:color w:val="000000"/>
          <w:sz w:val="24"/>
          <w:szCs w:val="24"/>
        </w:rPr>
        <w:t>HPI</w:t>
      </w:r>
      <w:r w:rsidR="00031C73">
        <w:rPr>
          <w:color w:val="000000"/>
          <w:sz w:val="24"/>
          <w:szCs w:val="24"/>
        </w:rPr>
        <w:t>]</w:t>
      </w:r>
      <w:r w:rsidR="001F0D15" w:rsidRPr="00895638">
        <w:rPr>
          <w:color w:val="000000"/>
          <w:sz w:val="24"/>
          <w:szCs w:val="24"/>
        </w:rPr>
        <w:t xml:space="preserve">, Black, </w:t>
      </w:r>
      <w:r w:rsidR="00473385" w:rsidRPr="00895638">
        <w:rPr>
          <w:color w:val="000000"/>
          <w:sz w:val="24"/>
          <w:szCs w:val="24"/>
        </w:rPr>
        <w:t xml:space="preserve">Hispanic, or other) </w:t>
      </w:r>
      <w:r w:rsidR="00456370" w:rsidRPr="00895638">
        <w:rPr>
          <w:color w:val="000000"/>
          <w:sz w:val="24"/>
          <w:szCs w:val="24"/>
        </w:rPr>
        <w:t xml:space="preserve">and </w:t>
      </w:r>
      <w:r w:rsidR="00473385" w:rsidRPr="00895638">
        <w:rPr>
          <w:color w:val="000000"/>
          <w:sz w:val="24"/>
          <w:szCs w:val="24"/>
        </w:rPr>
        <w:t xml:space="preserve">high and low propensity to respond </w:t>
      </w:r>
      <w:r w:rsidR="009F00A1" w:rsidRPr="00895638">
        <w:rPr>
          <w:color w:val="000000"/>
          <w:sz w:val="24"/>
          <w:szCs w:val="24"/>
        </w:rPr>
        <w:t xml:space="preserve">(based on </w:t>
      </w:r>
      <w:r w:rsidR="009F00A1">
        <w:rPr>
          <w:color w:val="000000"/>
          <w:sz w:val="24"/>
          <w:szCs w:val="24"/>
        </w:rPr>
        <w:lastRenderedPageBreak/>
        <w:t>American Community Survey response rates, and information on i</w:t>
      </w:r>
      <w:r w:rsidR="009F00A1" w:rsidRPr="00895638">
        <w:rPr>
          <w:color w:val="000000"/>
          <w:sz w:val="24"/>
          <w:szCs w:val="24"/>
        </w:rPr>
        <w:t xml:space="preserve">nternet access </w:t>
      </w:r>
      <w:r w:rsidR="009F00A1">
        <w:rPr>
          <w:color w:val="000000"/>
          <w:sz w:val="24"/>
          <w:szCs w:val="24"/>
        </w:rPr>
        <w:t xml:space="preserve">from the </w:t>
      </w:r>
      <w:r w:rsidR="009F00A1">
        <w:rPr>
          <w:sz w:val="24"/>
          <w:szCs w:val="24"/>
        </w:rPr>
        <w:t>Federal Communications Commission</w:t>
      </w:r>
      <w:r w:rsidR="009F00A1" w:rsidRPr="00895638">
        <w:rPr>
          <w:color w:val="000000"/>
          <w:sz w:val="24"/>
          <w:szCs w:val="24"/>
        </w:rPr>
        <w:t xml:space="preserve">). </w:t>
      </w:r>
      <w:r w:rsidR="00DD7F33" w:rsidRPr="00895638">
        <w:rPr>
          <w:color w:val="000000"/>
          <w:sz w:val="24"/>
          <w:szCs w:val="24"/>
        </w:rPr>
        <w:t>The design</w:t>
      </w:r>
      <w:r w:rsidR="00B13D38">
        <w:rPr>
          <w:color w:val="000000"/>
          <w:sz w:val="24"/>
          <w:szCs w:val="24"/>
        </w:rPr>
        <w:t xml:space="preserve"> of the sample</w:t>
      </w:r>
      <w:r w:rsidR="00DD7F33" w:rsidRPr="00895638">
        <w:rPr>
          <w:color w:val="000000"/>
          <w:sz w:val="24"/>
          <w:szCs w:val="24"/>
        </w:rPr>
        <w:t xml:space="preserve"> </w:t>
      </w:r>
      <w:r w:rsidR="00473385" w:rsidRPr="00895638">
        <w:rPr>
          <w:color w:val="000000"/>
          <w:sz w:val="24"/>
          <w:szCs w:val="24"/>
        </w:rPr>
        <w:t>is</w:t>
      </w:r>
      <w:r w:rsidR="00EC645B" w:rsidRPr="00895638">
        <w:rPr>
          <w:color w:val="000000"/>
          <w:sz w:val="24"/>
          <w:szCs w:val="24"/>
        </w:rPr>
        <w:t xml:space="preserve"> shown in Table 1</w:t>
      </w:r>
      <w:r w:rsidR="00DD7F33" w:rsidRPr="00895638">
        <w:rPr>
          <w:color w:val="000000"/>
          <w:sz w:val="24"/>
          <w:szCs w:val="24"/>
        </w:rPr>
        <w:t xml:space="preserve">. </w:t>
      </w:r>
    </w:p>
    <w:p w14:paraId="3A646533" w14:textId="77777777" w:rsidR="005016F5" w:rsidRPr="00895638" w:rsidRDefault="005016F5" w:rsidP="00DD7F33">
      <w:pPr>
        <w:rPr>
          <w:color w:val="000000"/>
          <w:sz w:val="24"/>
          <w:szCs w:val="24"/>
        </w:rPr>
      </w:pPr>
    </w:p>
    <w:p w14:paraId="67D08FE5" w14:textId="00111DF3" w:rsidR="00EC645B" w:rsidRDefault="005016F5" w:rsidP="00D757C7">
      <w:pPr>
        <w:jc w:val="center"/>
        <w:rPr>
          <w:b/>
          <w:color w:val="000000"/>
          <w:sz w:val="24"/>
          <w:szCs w:val="24"/>
        </w:rPr>
      </w:pPr>
      <w:r w:rsidRPr="00895638">
        <w:rPr>
          <w:b/>
          <w:color w:val="000000"/>
          <w:sz w:val="24"/>
          <w:szCs w:val="24"/>
        </w:rPr>
        <w:t xml:space="preserve">Table 1: Sample </w:t>
      </w:r>
      <w:r w:rsidR="00031C73">
        <w:rPr>
          <w:b/>
          <w:color w:val="000000"/>
          <w:sz w:val="24"/>
          <w:szCs w:val="24"/>
        </w:rPr>
        <w:t>D</w:t>
      </w:r>
      <w:r w:rsidRPr="00895638">
        <w:rPr>
          <w:b/>
          <w:color w:val="000000"/>
          <w:sz w:val="24"/>
          <w:szCs w:val="24"/>
        </w:rPr>
        <w:t xml:space="preserve">esign for </w:t>
      </w:r>
      <w:r w:rsidR="003061F2">
        <w:rPr>
          <w:b/>
          <w:color w:val="000000"/>
          <w:sz w:val="24"/>
          <w:szCs w:val="24"/>
        </w:rPr>
        <w:t xml:space="preserve">2020 </w:t>
      </w:r>
      <w:r w:rsidR="00473385" w:rsidRPr="00895638">
        <w:rPr>
          <w:b/>
          <w:color w:val="000000"/>
          <w:sz w:val="24"/>
          <w:szCs w:val="24"/>
        </w:rPr>
        <w:t xml:space="preserve">CBAMS </w:t>
      </w:r>
      <w:r w:rsidR="00031C73">
        <w:rPr>
          <w:b/>
          <w:color w:val="000000"/>
          <w:sz w:val="24"/>
          <w:szCs w:val="24"/>
        </w:rPr>
        <w:t>S</w:t>
      </w:r>
      <w:r w:rsidR="00473385" w:rsidRPr="00895638">
        <w:rPr>
          <w:b/>
          <w:color w:val="000000"/>
          <w:sz w:val="24"/>
          <w:szCs w:val="24"/>
        </w:rPr>
        <w:t>urvey</w:t>
      </w:r>
    </w:p>
    <w:p w14:paraId="61F49BC4" w14:textId="77777777" w:rsidR="00031C73" w:rsidRPr="00895638" w:rsidRDefault="00031C73" w:rsidP="00D757C7">
      <w:pPr>
        <w:jc w:val="center"/>
        <w:rPr>
          <w:b/>
          <w:color w:val="000000"/>
          <w:sz w:val="24"/>
          <w:szCs w:val="24"/>
        </w:rPr>
      </w:pPr>
    </w:p>
    <w:tbl>
      <w:tblPr>
        <w:tblStyle w:val="TableGrid"/>
        <w:tblW w:w="0" w:type="auto"/>
        <w:jc w:val="center"/>
        <w:tblLook w:val="04A0" w:firstRow="1" w:lastRow="0" w:firstColumn="1" w:lastColumn="0" w:noHBand="0" w:noVBand="1"/>
      </w:tblPr>
      <w:tblGrid>
        <w:gridCol w:w="3023"/>
        <w:gridCol w:w="2206"/>
      </w:tblGrid>
      <w:tr w:rsidR="001F0D15" w:rsidRPr="00895638" w14:paraId="1B24BB79" w14:textId="77777777" w:rsidTr="007B43CF">
        <w:trPr>
          <w:jc w:val="center"/>
        </w:trPr>
        <w:tc>
          <w:tcPr>
            <w:tcW w:w="0" w:type="auto"/>
            <w:vAlign w:val="center"/>
          </w:tcPr>
          <w:p w14:paraId="693AF2CB" w14:textId="77777777" w:rsidR="001F0D15" w:rsidRPr="00895638" w:rsidRDefault="001F0D15" w:rsidP="007B43CF">
            <w:pPr>
              <w:jc w:val="center"/>
              <w:rPr>
                <w:b/>
                <w:sz w:val="24"/>
                <w:szCs w:val="24"/>
              </w:rPr>
            </w:pPr>
            <w:r w:rsidRPr="00895638">
              <w:rPr>
                <w:b/>
                <w:sz w:val="24"/>
                <w:szCs w:val="24"/>
              </w:rPr>
              <w:t>Strata</w:t>
            </w:r>
          </w:p>
        </w:tc>
        <w:tc>
          <w:tcPr>
            <w:tcW w:w="2206" w:type="dxa"/>
            <w:vAlign w:val="center"/>
          </w:tcPr>
          <w:p w14:paraId="15814445" w14:textId="77777777" w:rsidR="001F0D15" w:rsidRPr="00895638" w:rsidRDefault="001F0D15" w:rsidP="007B43CF">
            <w:pPr>
              <w:jc w:val="center"/>
              <w:rPr>
                <w:b/>
                <w:sz w:val="24"/>
                <w:szCs w:val="24"/>
              </w:rPr>
            </w:pPr>
            <w:r w:rsidRPr="00895638">
              <w:rPr>
                <w:b/>
                <w:sz w:val="24"/>
                <w:szCs w:val="24"/>
              </w:rPr>
              <w:t>Sample Size</w:t>
            </w:r>
          </w:p>
        </w:tc>
      </w:tr>
      <w:tr w:rsidR="001F0D15" w:rsidRPr="00895638" w14:paraId="1C19B401" w14:textId="77777777" w:rsidTr="007B43CF">
        <w:trPr>
          <w:jc w:val="center"/>
        </w:trPr>
        <w:tc>
          <w:tcPr>
            <w:tcW w:w="0" w:type="auto"/>
          </w:tcPr>
          <w:p w14:paraId="6B38D178" w14:textId="548BA7C5" w:rsidR="001F0D15" w:rsidRPr="00895638" w:rsidRDefault="001F0D15" w:rsidP="007B43CF">
            <w:pPr>
              <w:rPr>
                <w:sz w:val="24"/>
                <w:szCs w:val="24"/>
              </w:rPr>
            </w:pPr>
            <w:r w:rsidRPr="00895638">
              <w:rPr>
                <w:sz w:val="24"/>
                <w:szCs w:val="24"/>
              </w:rPr>
              <w:t>Low</w:t>
            </w:r>
            <w:r w:rsidR="00B4570C">
              <w:rPr>
                <w:sz w:val="24"/>
                <w:szCs w:val="24"/>
              </w:rPr>
              <w:t>*</w:t>
            </w:r>
            <w:r w:rsidRPr="00895638">
              <w:rPr>
                <w:sz w:val="24"/>
                <w:szCs w:val="24"/>
              </w:rPr>
              <w:t>/</w:t>
            </w:r>
            <w:r w:rsidRPr="00895638">
              <w:rPr>
                <w:color w:val="000000"/>
                <w:sz w:val="24"/>
                <w:szCs w:val="24"/>
              </w:rPr>
              <w:t>Asian or NHPI</w:t>
            </w:r>
            <w:r w:rsidR="00214F40">
              <w:rPr>
                <w:color w:val="000000"/>
                <w:sz w:val="24"/>
                <w:szCs w:val="24"/>
              </w:rPr>
              <w:t xml:space="preserve"> tract</w:t>
            </w:r>
            <w:r w:rsidR="004E2C69">
              <w:rPr>
                <w:color w:val="000000"/>
                <w:sz w:val="24"/>
                <w:szCs w:val="24"/>
              </w:rPr>
              <w:t>s</w:t>
            </w:r>
          </w:p>
        </w:tc>
        <w:tc>
          <w:tcPr>
            <w:tcW w:w="2206" w:type="dxa"/>
            <w:vAlign w:val="bottom"/>
          </w:tcPr>
          <w:p w14:paraId="7DC8D17D" w14:textId="77777777" w:rsidR="001F0D15" w:rsidRPr="00895638" w:rsidRDefault="001F0D15" w:rsidP="007B43CF">
            <w:pPr>
              <w:jc w:val="center"/>
              <w:rPr>
                <w:sz w:val="24"/>
                <w:szCs w:val="24"/>
              </w:rPr>
            </w:pPr>
            <w:r w:rsidRPr="00895638">
              <w:rPr>
                <w:color w:val="000000"/>
                <w:sz w:val="24"/>
                <w:szCs w:val="24"/>
              </w:rPr>
              <w:t>1,000</w:t>
            </w:r>
          </w:p>
        </w:tc>
      </w:tr>
      <w:tr w:rsidR="001F0D15" w:rsidRPr="00895638" w14:paraId="27653761" w14:textId="77777777" w:rsidTr="007B43CF">
        <w:trPr>
          <w:jc w:val="center"/>
        </w:trPr>
        <w:tc>
          <w:tcPr>
            <w:tcW w:w="0" w:type="auto"/>
          </w:tcPr>
          <w:p w14:paraId="211B4D20" w14:textId="7A8C6EDC" w:rsidR="001F0D15" w:rsidRPr="00895638" w:rsidRDefault="001F0D15" w:rsidP="007B43CF">
            <w:pPr>
              <w:rPr>
                <w:sz w:val="24"/>
                <w:szCs w:val="24"/>
              </w:rPr>
            </w:pPr>
            <w:r w:rsidRPr="00895638">
              <w:rPr>
                <w:sz w:val="24"/>
                <w:szCs w:val="24"/>
              </w:rPr>
              <w:t>Low/Black</w:t>
            </w:r>
            <w:r w:rsidR="00214F40">
              <w:rPr>
                <w:sz w:val="24"/>
                <w:szCs w:val="24"/>
              </w:rPr>
              <w:t xml:space="preserve"> </w:t>
            </w:r>
            <w:r w:rsidR="00214F40">
              <w:rPr>
                <w:color w:val="000000"/>
                <w:sz w:val="24"/>
                <w:szCs w:val="24"/>
              </w:rPr>
              <w:t>tract</w:t>
            </w:r>
            <w:r w:rsidR="004E2C69">
              <w:rPr>
                <w:color w:val="000000"/>
                <w:sz w:val="24"/>
                <w:szCs w:val="24"/>
              </w:rPr>
              <w:t>s</w:t>
            </w:r>
          </w:p>
        </w:tc>
        <w:tc>
          <w:tcPr>
            <w:tcW w:w="2206" w:type="dxa"/>
            <w:vAlign w:val="bottom"/>
          </w:tcPr>
          <w:p w14:paraId="2F6A9865" w14:textId="77777777" w:rsidR="001F0D15" w:rsidRPr="00895638" w:rsidRDefault="001F0D15" w:rsidP="007B43CF">
            <w:pPr>
              <w:jc w:val="center"/>
              <w:rPr>
                <w:sz w:val="24"/>
                <w:szCs w:val="24"/>
                <w:highlight w:val="yellow"/>
              </w:rPr>
            </w:pPr>
            <w:r w:rsidRPr="00895638">
              <w:rPr>
                <w:color w:val="000000"/>
                <w:sz w:val="24"/>
                <w:szCs w:val="24"/>
              </w:rPr>
              <w:t xml:space="preserve">7,000 </w:t>
            </w:r>
          </w:p>
        </w:tc>
      </w:tr>
      <w:tr w:rsidR="001F0D15" w:rsidRPr="00895638" w14:paraId="559D6A09" w14:textId="77777777" w:rsidTr="007B43CF">
        <w:trPr>
          <w:jc w:val="center"/>
        </w:trPr>
        <w:tc>
          <w:tcPr>
            <w:tcW w:w="0" w:type="auto"/>
          </w:tcPr>
          <w:p w14:paraId="710A5229" w14:textId="7885F637" w:rsidR="001F0D15" w:rsidRPr="00895638" w:rsidRDefault="001F0D15" w:rsidP="007B43CF">
            <w:pPr>
              <w:rPr>
                <w:sz w:val="24"/>
                <w:szCs w:val="24"/>
              </w:rPr>
            </w:pPr>
            <w:r w:rsidRPr="00895638">
              <w:rPr>
                <w:sz w:val="24"/>
                <w:szCs w:val="24"/>
              </w:rPr>
              <w:t>Low/Hispanic</w:t>
            </w:r>
            <w:r w:rsidR="00214F40">
              <w:rPr>
                <w:sz w:val="24"/>
                <w:szCs w:val="24"/>
              </w:rPr>
              <w:t xml:space="preserve"> </w:t>
            </w:r>
            <w:r w:rsidR="00214F40">
              <w:rPr>
                <w:color w:val="000000"/>
                <w:sz w:val="24"/>
                <w:szCs w:val="24"/>
              </w:rPr>
              <w:t>tract</w:t>
            </w:r>
            <w:r w:rsidR="004E2C69">
              <w:rPr>
                <w:color w:val="000000"/>
                <w:sz w:val="24"/>
                <w:szCs w:val="24"/>
              </w:rPr>
              <w:t>s</w:t>
            </w:r>
          </w:p>
        </w:tc>
        <w:tc>
          <w:tcPr>
            <w:tcW w:w="2206" w:type="dxa"/>
            <w:vAlign w:val="bottom"/>
          </w:tcPr>
          <w:p w14:paraId="33FEEB80" w14:textId="77777777" w:rsidR="001F0D15" w:rsidRPr="00895638" w:rsidRDefault="001F0D15" w:rsidP="007B43CF">
            <w:pPr>
              <w:jc w:val="center"/>
              <w:rPr>
                <w:sz w:val="24"/>
                <w:szCs w:val="24"/>
                <w:highlight w:val="yellow"/>
              </w:rPr>
            </w:pPr>
            <w:r w:rsidRPr="00895638">
              <w:rPr>
                <w:color w:val="000000"/>
                <w:sz w:val="24"/>
                <w:szCs w:val="24"/>
              </w:rPr>
              <w:t xml:space="preserve">3,000 </w:t>
            </w:r>
          </w:p>
        </w:tc>
      </w:tr>
      <w:tr w:rsidR="001F0D15" w:rsidRPr="00895638" w14:paraId="326C7F9A" w14:textId="77777777" w:rsidTr="007B43CF">
        <w:trPr>
          <w:jc w:val="center"/>
        </w:trPr>
        <w:tc>
          <w:tcPr>
            <w:tcW w:w="0" w:type="auto"/>
          </w:tcPr>
          <w:p w14:paraId="12F9C1A0" w14:textId="46438568" w:rsidR="001F0D15" w:rsidRPr="00895638" w:rsidRDefault="001F0D15" w:rsidP="007B43CF">
            <w:pPr>
              <w:rPr>
                <w:sz w:val="24"/>
                <w:szCs w:val="24"/>
              </w:rPr>
            </w:pPr>
            <w:r w:rsidRPr="00895638">
              <w:rPr>
                <w:sz w:val="24"/>
                <w:szCs w:val="24"/>
              </w:rPr>
              <w:t>Low/Other</w:t>
            </w:r>
            <w:r w:rsidR="00214F40">
              <w:rPr>
                <w:sz w:val="24"/>
                <w:szCs w:val="24"/>
              </w:rPr>
              <w:t xml:space="preserve"> </w:t>
            </w:r>
            <w:r w:rsidR="00214F40">
              <w:rPr>
                <w:color w:val="000000"/>
                <w:sz w:val="24"/>
                <w:szCs w:val="24"/>
              </w:rPr>
              <w:t>tract</w:t>
            </w:r>
            <w:r w:rsidR="004E2C69">
              <w:rPr>
                <w:color w:val="000000"/>
                <w:sz w:val="24"/>
                <w:szCs w:val="24"/>
              </w:rPr>
              <w:t>s</w:t>
            </w:r>
          </w:p>
        </w:tc>
        <w:tc>
          <w:tcPr>
            <w:tcW w:w="2206" w:type="dxa"/>
            <w:vAlign w:val="bottom"/>
          </w:tcPr>
          <w:p w14:paraId="1285CF40" w14:textId="77777777" w:rsidR="001F0D15" w:rsidRPr="00895638" w:rsidRDefault="001F0D15" w:rsidP="007B43CF">
            <w:pPr>
              <w:jc w:val="center"/>
              <w:rPr>
                <w:sz w:val="24"/>
                <w:szCs w:val="24"/>
                <w:highlight w:val="yellow"/>
              </w:rPr>
            </w:pPr>
            <w:r w:rsidRPr="00895638">
              <w:rPr>
                <w:color w:val="000000"/>
                <w:sz w:val="24"/>
                <w:szCs w:val="24"/>
              </w:rPr>
              <w:t xml:space="preserve">6,000 </w:t>
            </w:r>
          </w:p>
        </w:tc>
      </w:tr>
      <w:tr w:rsidR="001F0D15" w:rsidRPr="00895638" w14:paraId="3F46D54D" w14:textId="77777777" w:rsidTr="007B43CF">
        <w:trPr>
          <w:jc w:val="center"/>
        </w:trPr>
        <w:tc>
          <w:tcPr>
            <w:tcW w:w="0" w:type="auto"/>
          </w:tcPr>
          <w:p w14:paraId="0767F703" w14:textId="2BE34E1E" w:rsidR="001F0D15" w:rsidRPr="00895638" w:rsidRDefault="001F0D15" w:rsidP="007B43CF">
            <w:pPr>
              <w:rPr>
                <w:sz w:val="24"/>
                <w:szCs w:val="24"/>
              </w:rPr>
            </w:pPr>
            <w:r w:rsidRPr="00895638">
              <w:rPr>
                <w:sz w:val="24"/>
                <w:szCs w:val="24"/>
              </w:rPr>
              <w:t>High</w:t>
            </w:r>
            <w:r w:rsidR="00B4570C">
              <w:rPr>
                <w:sz w:val="24"/>
                <w:szCs w:val="24"/>
              </w:rPr>
              <w:t>**</w:t>
            </w:r>
            <w:r w:rsidRPr="00895638">
              <w:rPr>
                <w:sz w:val="24"/>
                <w:szCs w:val="24"/>
              </w:rPr>
              <w:t>/</w:t>
            </w:r>
            <w:r w:rsidRPr="00895638">
              <w:rPr>
                <w:color w:val="000000"/>
                <w:sz w:val="24"/>
                <w:szCs w:val="24"/>
              </w:rPr>
              <w:t>Asian or NHPI</w:t>
            </w:r>
            <w:r w:rsidR="00214F40">
              <w:rPr>
                <w:color w:val="000000"/>
                <w:sz w:val="24"/>
                <w:szCs w:val="24"/>
              </w:rPr>
              <w:t xml:space="preserve"> tract</w:t>
            </w:r>
            <w:r w:rsidR="004E2C69">
              <w:rPr>
                <w:color w:val="000000"/>
                <w:sz w:val="24"/>
                <w:szCs w:val="24"/>
              </w:rPr>
              <w:t>s</w:t>
            </w:r>
          </w:p>
        </w:tc>
        <w:tc>
          <w:tcPr>
            <w:tcW w:w="2206" w:type="dxa"/>
            <w:vAlign w:val="bottom"/>
          </w:tcPr>
          <w:p w14:paraId="3A7BED2E" w14:textId="77777777" w:rsidR="001F0D15" w:rsidRPr="00895638" w:rsidRDefault="001F0D15" w:rsidP="007B43CF">
            <w:pPr>
              <w:jc w:val="center"/>
              <w:rPr>
                <w:sz w:val="24"/>
                <w:szCs w:val="24"/>
                <w:highlight w:val="yellow"/>
              </w:rPr>
            </w:pPr>
            <w:r w:rsidRPr="00895638">
              <w:rPr>
                <w:color w:val="000000"/>
                <w:sz w:val="24"/>
                <w:szCs w:val="24"/>
              </w:rPr>
              <w:t xml:space="preserve">8,000 </w:t>
            </w:r>
          </w:p>
        </w:tc>
      </w:tr>
      <w:tr w:rsidR="001F0D15" w:rsidRPr="00895638" w14:paraId="4D3B3345" w14:textId="77777777" w:rsidTr="007B43CF">
        <w:trPr>
          <w:jc w:val="center"/>
        </w:trPr>
        <w:tc>
          <w:tcPr>
            <w:tcW w:w="0" w:type="auto"/>
          </w:tcPr>
          <w:p w14:paraId="1B71D1C7" w14:textId="69AF01E2" w:rsidR="001F0D15" w:rsidRPr="00895638" w:rsidRDefault="001F0D15" w:rsidP="007B43CF">
            <w:pPr>
              <w:rPr>
                <w:sz w:val="24"/>
                <w:szCs w:val="24"/>
              </w:rPr>
            </w:pPr>
            <w:r w:rsidRPr="00895638">
              <w:rPr>
                <w:sz w:val="24"/>
                <w:szCs w:val="24"/>
              </w:rPr>
              <w:t>High/Black</w:t>
            </w:r>
            <w:r w:rsidR="00214F40">
              <w:rPr>
                <w:sz w:val="24"/>
                <w:szCs w:val="24"/>
              </w:rPr>
              <w:t xml:space="preserve"> </w:t>
            </w:r>
            <w:r w:rsidR="00214F40">
              <w:rPr>
                <w:color w:val="000000"/>
                <w:sz w:val="24"/>
                <w:szCs w:val="24"/>
              </w:rPr>
              <w:t>tract</w:t>
            </w:r>
            <w:r w:rsidR="004E2C69">
              <w:rPr>
                <w:color w:val="000000"/>
                <w:sz w:val="24"/>
                <w:szCs w:val="24"/>
              </w:rPr>
              <w:t>s</w:t>
            </w:r>
          </w:p>
        </w:tc>
        <w:tc>
          <w:tcPr>
            <w:tcW w:w="2206" w:type="dxa"/>
            <w:vAlign w:val="bottom"/>
          </w:tcPr>
          <w:p w14:paraId="78897ADC" w14:textId="77777777" w:rsidR="001F0D15" w:rsidRPr="00895638" w:rsidRDefault="001F0D15" w:rsidP="007B43CF">
            <w:pPr>
              <w:jc w:val="center"/>
              <w:rPr>
                <w:sz w:val="24"/>
                <w:szCs w:val="24"/>
                <w:highlight w:val="yellow"/>
              </w:rPr>
            </w:pPr>
            <w:r w:rsidRPr="00895638">
              <w:rPr>
                <w:color w:val="000000"/>
                <w:sz w:val="24"/>
                <w:szCs w:val="24"/>
              </w:rPr>
              <w:t xml:space="preserve">6,000 </w:t>
            </w:r>
          </w:p>
        </w:tc>
      </w:tr>
      <w:tr w:rsidR="001F0D15" w:rsidRPr="00895638" w14:paraId="313FF450" w14:textId="77777777" w:rsidTr="007B43CF">
        <w:trPr>
          <w:jc w:val="center"/>
        </w:trPr>
        <w:tc>
          <w:tcPr>
            <w:tcW w:w="0" w:type="auto"/>
          </w:tcPr>
          <w:p w14:paraId="732AC6E3" w14:textId="79E82CC4" w:rsidR="001F0D15" w:rsidRPr="00895638" w:rsidRDefault="001F0D15" w:rsidP="007B43CF">
            <w:pPr>
              <w:rPr>
                <w:sz w:val="24"/>
                <w:szCs w:val="24"/>
              </w:rPr>
            </w:pPr>
            <w:r w:rsidRPr="00895638">
              <w:rPr>
                <w:sz w:val="24"/>
                <w:szCs w:val="24"/>
              </w:rPr>
              <w:t>High/Hispanic</w:t>
            </w:r>
            <w:r w:rsidR="00214F40">
              <w:rPr>
                <w:sz w:val="24"/>
                <w:szCs w:val="24"/>
              </w:rPr>
              <w:t xml:space="preserve"> </w:t>
            </w:r>
            <w:r w:rsidR="00214F40">
              <w:rPr>
                <w:color w:val="000000"/>
                <w:sz w:val="24"/>
                <w:szCs w:val="24"/>
              </w:rPr>
              <w:t>tract</w:t>
            </w:r>
            <w:r w:rsidR="004E2C69">
              <w:rPr>
                <w:color w:val="000000"/>
                <w:sz w:val="24"/>
                <w:szCs w:val="24"/>
              </w:rPr>
              <w:t>s</w:t>
            </w:r>
          </w:p>
        </w:tc>
        <w:tc>
          <w:tcPr>
            <w:tcW w:w="2206" w:type="dxa"/>
            <w:vAlign w:val="bottom"/>
          </w:tcPr>
          <w:p w14:paraId="4B1CF716" w14:textId="77777777" w:rsidR="001F0D15" w:rsidRPr="00895638" w:rsidRDefault="001F0D15" w:rsidP="007B43CF">
            <w:pPr>
              <w:jc w:val="center"/>
              <w:rPr>
                <w:sz w:val="24"/>
                <w:szCs w:val="24"/>
              </w:rPr>
            </w:pPr>
            <w:r w:rsidRPr="00895638">
              <w:rPr>
                <w:color w:val="000000"/>
                <w:sz w:val="24"/>
                <w:szCs w:val="24"/>
              </w:rPr>
              <w:t xml:space="preserve">4,000 </w:t>
            </w:r>
          </w:p>
        </w:tc>
      </w:tr>
      <w:tr w:rsidR="001F0D15" w:rsidRPr="00895638" w14:paraId="59237C8E" w14:textId="77777777" w:rsidTr="007B43CF">
        <w:trPr>
          <w:jc w:val="center"/>
        </w:trPr>
        <w:tc>
          <w:tcPr>
            <w:tcW w:w="0" w:type="auto"/>
          </w:tcPr>
          <w:p w14:paraId="7D8C7B6C" w14:textId="5B0A4A18" w:rsidR="001F0D15" w:rsidRPr="00895638" w:rsidRDefault="001F0D15" w:rsidP="007B43CF">
            <w:pPr>
              <w:rPr>
                <w:sz w:val="24"/>
                <w:szCs w:val="24"/>
              </w:rPr>
            </w:pPr>
            <w:r w:rsidRPr="00895638">
              <w:rPr>
                <w:sz w:val="24"/>
                <w:szCs w:val="24"/>
              </w:rPr>
              <w:t>High/Other</w:t>
            </w:r>
            <w:r w:rsidR="00214F40">
              <w:rPr>
                <w:sz w:val="24"/>
                <w:szCs w:val="24"/>
              </w:rPr>
              <w:t xml:space="preserve"> </w:t>
            </w:r>
            <w:r w:rsidR="00214F40">
              <w:rPr>
                <w:color w:val="000000"/>
                <w:sz w:val="24"/>
                <w:szCs w:val="24"/>
              </w:rPr>
              <w:t>tract</w:t>
            </w:r>
            <w:r w:rsidR="004E2C69">
              <w:rPr>
                <w:color w:val="000000"/>
                <w:sz w:val="24"/>
                <w:szCs w:val="24"/>
              </w:rPr>
              <w:t>s</w:t>
            </w:r>
          </w:p>
        </w:tc>
        <w:tc>
          <w:tcPr>
            <w:tcW w:w="2206" w:type="dxa"/>
            <w:vAlign w:val="bottom"/>
          </w:tcPr>
          <w:p w14:paraId="1167E0B0" w14:textId="77777777" w:rsidR="001F0D15" w:rsidRPr="00895638" w:rsidRDefault="001F0D15" w:rsidP="007B43CF">
            <w:pPr>
              <w:jc w:val="center"/>
              <w:rPr>
                <w:sz w:val="24"/>
                <w:szCs w:val="24"/>
              </w:rPr>
            </w:pPr>
            <w:r w:rsidRPr="00895638">
              <w:rPr>
                <w:color w:val="000000"/>
                <w:sz w:val="24"/>
                <w:szCs w:val="24"/>
              </w:rPr>
              <w:t xml:space="preserve">15,000 </w:t>
            </w:r>
          </w:p>
        </w:tc>
      </w:tr>
      <w:tr w:rsidR="001F0D15" w:rsidRPr="00895638" w14:paraId="70C58568" w14:textId="77777777" w:rsidTr="004C6C4C">
        <w:trPr>
          <w:jc w:val="center"/>
        </w:trPr>
        <w:tc>
          <w:tcPr>
            <w:tcW w:w="0" w:type="auto"/>
            <w:tcBorders>
              <w:bottom w:val="single" w:sz="4" w:space="0" w:color="auto"/>
            </w:tcBorders>
          </w:tcPr>
          <w:p w14:paraId="416E2B67" w14:textId="77777777" w:rsidR="001F0D15" w:rsidRPr="00895638" w:rsidRDefault="001F0D15" w:rsidP="007B43CF">
            <w:pPr>
              <w:rPr>
                <w:b/>
                <w:sz w:val="24"/>
                <w:szCs w:val="24"/>
              </w:rPr>
            </w:pPr>
            <w:r w:rsidRPr="00895638">
              <w:rPr>
                <w:b/>
                <w:sz w:val="24"/>
                <w:szCs w:val="24"/>
              </w:rPr>
              <w:t>Total</w:t>
            </w:r>
          </w:p>
        </w:tc>
        <w:tc>
          <w:tcPr>
            <w:tcW w:w="2206" w:type="dxa"/>
            <w:tcBorders>
              <w:bottom w:val="single" w:sz="4" w:space="0" w:color="auto"/>
            </w:tcBorders>
            <w:vAlign w:val="bottom"/>
          </w:tcPr>
          <w:p w14:paraId="3A83E3C3" w14:textId="77777777" w:rsidR="001F0D15" w:rsidRPr="006221A7" w:rsidRDefault="001F0D15" w:rsidP="007B43CF">
            <w:pPr>
              <w:jc w:val="center"/>
              <w:rPr>
                <w:b/>
                <w:sz w:val="24"/>
                <w:szCs w:val="24"/>
              </w:rPr>
            </w:pPr>
            <w:r w:rsidRPr="008003F0">
              <w:rPr>
                <w:b/>
                <w:color w:val="000000"/>
                <w:sz w:val="24"/>
                <w:szCs w:val="24"/>
              </w:rPr>
              <w:t xml:space="preserve">50,000 </w:t>
            </w:r>
          </w:p>
        </w:tc>
      </w:tr>
      <w:tr w:rsidR="00B4570C" w:rsidRPr="00895638" w14:paraId="35B53E20" w14:textId="77777777" w:rsidTr="004C6C4C">
        <w:trPr>
          <w:jc w:val="center"/>
        </w:trPr>
        <w:tc>
          <w:tcPr>
            <w:tcW w:w="5122" w:type="dxa"/>
            <w:gridSpan w:val="2"/>
            <w:tcBorders>
              <w:bottom w:val="nil"/>
            </w:tcBorders>
          </w:tcPr>
          <w:p w14:paraId="1058B21A" w14:textId="4C717A6C" w:rsidR="00B4570C" w:rsidRPr="008003F0" w:rsidRDefault="00B4570C" w:rsidP="004C6C4C">
            <w:pPr>
              <w:rPr>
                <w:b/>
                <w:color w:val="000000"/>
                <w:sz w:val="24"/>
                <w:szCs w:val="24"/>
              </w:rPr>
            </w:pPr>
            <w:r>
              <w:rPr>
                <w:b/>
                <w:sz w:val="24"/>
                <w:szCs w:val="24"/>
              </w:rPr>
              <w:t>*</w:t>
            </w:r>
            <w:r>
              <w:rPr>
                <w:sz w:val="24"/>
                <w:szCs w:val="24"/>
              </w:rPr>
              <w:t>Low propensity to respond</w:t>
            </w:r>
          </w:p>
        </w:tc>
      </w:tr>
      <w:tr w:rsidR="00B4570C" w:rsidRPr="00895638" w14:paraId="4307C91D" w14:textId="77777777" w:rsidTr="004C6C4C">
        <w:trPr>
          <w:jc w:val="center"/>
        </w:trPr>
        <w:tc>
          <w:tcPr>
            <w:tcW w:w="5122" w:type="dxa"/>
            <w:gridSpan w:val="2"/>
            <w:tcBorders>
              <w:top w:val="nil"/>
            </w:tcBorders>
          </w:tcPr>
          <w:p w14:paraId="540AF28C" w14:textId="7073A013" w:rsidR="00B4570C" w:rsidRPr="004C6C4C" w:rsidRDefault="00B4570C" w:rsidP="004C6C4C">
            <w:pPr>
              <w:rPr>
                <w:sz w:val="24"/>
                <w:szCs w:val="24"/>
              </w:rPr>
            </w:pPr>
            <w:r w:rsidRPr="004C6C4C">
              <w:rPr>
                <w:sz w:val="24"/>
                <w:szCs w:val="24"/>
              </w:rPr>
              <w:t>** High propensity to respond</w:t>
            </w:r>
          </w:p>
        </w:tc>
      </w:tr>
    </w:tbl>
    <w:p w14:paraId="470D3D47" w14:textId="77777777" w:rsidR="00031C73" w:rsidRDefault="00031C73" w:rsidP="00DD7F33">
      <w:pPr>
        <w:rPr>
          <w:color w:val="000000"/>
          <w:sz w:val="24"/>
          <w:szCs w:val="24"/>
        </w:rPr>
      </w:pPr>
    </w:p>
    <w:p w14:paraId="6F2636E5" w14:textId="5CEC2314" w:rsidR="00DD7F33" w:rsidRPr="00895638" w:rsidRDefault="00B75818" w:rsidP="00DD7F33">
      <w:pPr>
        <w:rPr>
          <w:color w:val="000000"/>
          <w:sz w:val="24"/>
          <w:szCs w:val="24"/>
          <w:highlight w:val="yellow"/>
        </w:rPr>
      </w:pPr>
      <w:r w:rsidRPr="00895638">
        <w:rPr>
          <w:color w:val="000000"/>
          <w:sz w:val="24"/>
          <w:szCs w:val="24"/>
        </w:rPr>
        <w:t>Given a</w:t>
      </w:r>
      <w:r>
        <w:rPr>
          <w:color w:val="000000"/>
          <w:sz w:val="24"/>
          <w:szCs w:val="24"/>
        </w:rPr>
        <w:t>n anticipated</w:t>
      </w:r>
      <w:r w:rsidR="008003F0">
        <w:rPr>
          <w:color w:val="000000"/>
          <w:sz w:val="24"/>
          <w:szCs w:val="24"/>
        </w:rPr>
        <w:t xml:space="preserve"> response rate of 30 percent</w:t>
      </w:r>
      <w:r>
        <w:rPr>
          <w:color w:val="000000"/>
          <w:sz w:val="24"/>
          <w:szCs w:val="24"/>
        </w:rPr>
        <w:t>, we expect to produce estimates for subpopulations as small as 10 percent of the sample within a margin of error less than 4 percent</w:t>
      </w:r>
      <w:r w:rsidRPr="00895638">
        <w:rPr>
          <w:color w:val="000000"/>
          <w:sz w:val="24"/>
          <w:szCs w:val="24"/>
        </w:rPr>
        <w:t xml:space="preserve">. </w:t>
      </w:r>
      <w:r w:rsidR="00DD7F33" w:rsidRPr="00895638">
        <w:rPr>
          <w:color w:val="000000"/>
          <w:sz w:val="24"/>
          <w:szCs w:val="24"/>
        </w:rPr>
        <w:t xml:space="preserve">The sample will exclude housing units </w:t>
      </w:r>
      <w:r w:rsidR="00E47D75">
        <w:rPr>
          <w:color w:val="000000"/>
          <w:sz w:val="24"/>
          <w:szCs w:val="24"/>
        </w:rPr>
        <w:t xml:space="preserve">that: have been </w:t>
      </w:r>
      <w:r w:rsidR="00DD7F33" w:rsidRPr="00895638">
        <w:rPr>
          <w:color w:val="000000"/>
          <w:sz w:val="24"/>
          <w:szCs w:val="24"/>
        </w:rPr>
        <w:t xml:space="preserve">selected for other recent Census </w:t>
      </w:r>
      <w:r w:rsidR="00B13D38">
        <w:rPr>
          <w:color w:val="000000"/>
          <w:sz w:val="24"/>
          <w:szCs w:val="24"/>
        </w:rPr>
        <w:t xml:space="preserve">Bureau </w:t>
      </w:r>
      <w:r w:rsidR="00DD7F33" w:rsidRPr="00895638">
        <w:rPr>
          <w:color w:val="000000"/>
          <w:sz w:val="24"/>
          <w:szCs w:val="24"/>
        </w:rPr>
        <w:t>tests and the American Community Survey</w:t>
      </w:r>
      <w:r w:rsidR="007A1513">
        <w:rPr>
          <w:color w:val="000000"/>
          <w:sz w:val="24"/>
          <w:szCs w:val="24"/>
        </w:rPr>
        <w:t xml:space="preserve"> (ACS)</w:t>
      </w:r>
      <w:r w:rsidR="00E47D75">
        <w:rPr>
          <w:color w:val="000000"/>
          <w:sz w:val="24"/>
          <w:szCs w:val="24"/>
        </w:rPr>
        <w:t>;</w:t>
      </w:r>
      <w:r w:rsidR="00D757C7" w:rsidRPr="00895638">
        <w:rPr>
          <w:color w:val="000000"/>
          <w:sz w:val="24"/>
          <w:szCs w:val="24"/>
        </w:rPr>
        <w:t xml:space="preserve"> </w:t>
      </w:r>
      <w:r w:rsidR="00E47D75">
        <w:rPr>
          <w:color w:val="000000"/>
          <w:sz w:val="24"/>
          <w:szCs w:val="24"/>
        </w:rPr>
        <w:t xml:space="preserve">are in </w:t>
      </w:r>
      <w:r w:rsidR="00D757C7" w:rsidRPr="00895638">
        <w:rPr>
          <w:color w:val="000000"/>
          <w:sz w:val="24"/>
          <w:szCs w:val="24"/>
        </w:rPr>
        <w:t>Puerto Rico</w:t>
      </w:r>
      <w:r w:rsidR="00E47D75">
        <w:rPr>
          <w:color w:val="000000"/>
          <w:sz w:val="24"/>
          <w:szCs w:val="24"/>
        </w:rPr>
        <w:t>;</w:t>
      </w:r>
      <w:r w:rsidR="00D757C7" w:rsidRPr="00895638">
        <w:rPr>
          <w:color w:val="000000"/>
          <w:sz w:val="24"/>
          <w:szCs w:val="24"/>
        </w:rPr>
        <w:t xml:space="preserve"> </w:t>
      </w:r>
      <w:r w:rsidR="00E47D75">
        <w:rPr>
          <w:color w:val="000000"/>
          <w:sz w:val="24"/>
          <w:szCs w:val="24"/>
        </w:rPr>
        <w:t>are in</w:t>
      </w:r>
      <w:r w:rsidR="00D757C7" w:rsidRPr="00895638">
        <w:rPr>
          <w:color w:val="000000"/>
          <w:sz w:val="24"/>
          <w:szCs w:val="24"/>
        </w:rPr>
        <w:t xml:space="preserve"> in enumeration areas other than mailout mailback</w:t>
      </w:r>
      <w:r w:rsidR="00E47D75">
        <w:rPr>
          <w:color w:val="000000"/>
          <w:sz w:val="24"/>
          <w:szCs w:val="24"/>
        </w:rPr>
        <w:t>; have</w:t>
      </w:r>
      <w:r w:rsidR="00D757C7" w:rsidRPr="00895638">
        <w:rPr>
          <w:color w:val="000000"/>
          <w:sz w:val="24"/>
          <w:szCs w:val="24"/>
        </w:rPr>
        <w:t xml:space="preserve"> </w:t>
      </w:r>
      <w:r w:rsidR="003061F2">
        <w:rPr>
          <w:color w:val="000000"/>
          <w:sz w:val="24"/>
          <w:szCs w:val="24"/>
        </w:rPr>
        <w:t>incomplete</w:t>
      </w:r>
      <w:r w:rsidR="003061F2" w:rsidRPr="00895638">
        <w:rPr>
          <w:color w:val="000000"/>
          <w:sz w:val="24"/>
          <w:szCs w:val="24"/>
        </w:rPr>
        <w:t xml:space="preserve"> </w:t>
      </w:r>
      <w:r w:rsidR="00D757C7" w:rsidRPr="00895638">
        <w:rPr>
          <w:color w:val="000000"/>
          <w:sz w:val="24"/>
          <w:szCs w:val="24"/>
        </w:rPr>
        <w:t>addresses</w:t>
      </w:r>
      <w:r w:rsidR="00E47D75">
        <w:rPr>
          <w:color w:val="000000"/>
          <w:sz w:val="24"/>
          <w:szCs w:val="24"/>
        </w:rPr>
        <w:t>;</w:t>
      </w:r>
      <w:r w:rsidR="00D757C7" w:rsidRPr="00895638">
        <w:rPr>
          <w:color w:val="000000"/>
          <w:sz w:val="24"/>
          <w:szCs w:val="24"/>
        </w:rPr>
        <w:t xml:space="preserve"> </w:t>
      </w:r>
      <w:r w:rsidR="00E47D75">
        <w:rPr>
          <w:color w:val="000000"/>
          <w:sz w:val="24"/>
          <w:szCs w:val="24"/>
        </w:rPr>
        <w:t xml:space="preserve">are in </w:t>
      </w:r>
      <w:r w:rsidR="00D757C7" w:rsidRPr="00895638">
        <w:rPr>
          <w:color w:val="000000"/>
          <w:sz w:val="24"/>
          <w:szCs w:val="24"/>
        </w:rPr>
        <w:t>group quarters</w:t>
      </w:r>
      <w:r w:rsidR="00E47D75">
        <w:rPr>
          <w:color w:val="000000"/>
          <w:sz w:val="24"/>
          <w:szCs w:val="24"/>
        </w:rPr>
        <w:t>; or are</w:t>
      </w:r>
      <w:r w:rsidR="00D757C7" w:rsidRPr="00895638">
        <w:rPr>
          <w:color w:val="000000"/>
          <w:sz w:val="24"/>
          <w:szCs w:val="24"/>
        </w:rPr>
        <w:t xml:space="preserve"> Congressional refusals</w:t>
      </w:r>
      <w:r w:rsidR="00DD7F33" w:rsidRPr="00895638">
        <w:rPr>
          <w:color w:val="000000"/>
          <w:sz w:val="24"/>
          <w:szCs w:val="24"/>
        </w:rPr>
        <w:t>.</w:t>
      </w:r>
    </w:p>
    <w:p w14:paraId="687FF653" w14:textId="2BDD983D" w:rsidR="00A52414" w:rsidRPr="00895638" w:rsidRDefault="00A52414" w:rsidP="00DD7F33">
      <w:pPr>
        <w:shd w:val="clear" w:color="auto" w:fill="FFFFFF"/>
        <w:autoSpaceDE/>
        <w:autoSpaceDN/>
        <w:adjustRightInd/>
        <w:rPr>
          <w:sz w:val="24"/>
          <w:szCs w:val="24"/>
          <w:highlight w:val="yellow"/>
        </w:rPr>
      </w:pPr>
    </w:p>
    <w:p w14:paraId="0D450205" w14:textId="16EF7B71" w:rsidR="00973C0C" w:rsidRPr="00895638" w:rsidRDefault="00A52414" w:rsidP="00973C0C">
      <w:pPr>
        <w:pStyle w:val="Body"/>
        <w:rPr>
          <w:rFonts w:hAnsi="Times New Roman" w:cs="Times New Roman"/>
        </w:rPr>
      </w:pPr>
      <w:r w:rsidRPr="00895638">
        <w:rPr>
          <w:rFonts w:hAnsi="Times New Roman" w:cs="Times New Roman"/>
          <w:b/>
        </w:rPr>
        <w:t>Timeline</w:t>
      </w:r>
      <w:r w:rsidRPr="00895638">
        <w:rPr>
          <w:rFonts w:hAnsi="Times New Roman" w:cs="Times New Roman"/>
        </w:rPr>
        <w:t xml:space="preserve">: </w:t>
      </w:r>
      <w:r w:rsidR="00973C0C" w:rsidRPr="00895638">
        <w:rPr>
          <w:rFonts w:hAnsi="Times New Roman" w:cs="Times New Roman"/>
        </w:rPr>
        <w:t xml:space="preserve">The survey will be open between </w:t>
      </w:r>
      <w:r w:rsidR="00D757C7" w:rsidRPr="00895638">
        <w:rPr>
          <w:rFonts w:hAnsi="Times New Roman" w:cs="Times New Roman"/>
        </w:rPr>
        <w:t>February 20 and April 9</w:t>
      </w:r>
      <w:r w:rsidR="00530511" w:rsidRPr="00895638">
        <w:rPr>
          <w:rFonts w:hAnsi="Times New Roman" w:cs="Times New Roman"/>
        </w:rPr>
        <w:t>, 201</w:t>
      </w:r>
      <w:r w:rsidR="00D757C7" w:rsidRPr="00895638">
        <w:rPr>
          <w:rFonts w:hAnsi="Times New Roman" w:cs="Times New Roman"/>
        </w:rPr>
        <w:t>8</w:t>
      </w:r>
      <w:r w:rsidR="00973C0C" w:rsidRPr="00895638">
        <w:rPr>
          <w:rFonts w:hAnsi="Times New Roman" w:cs="Times New Roman"/>
        </w:rPr>
        <w:t xml:space="preserve">.    </w:t>
      </w:r>
    </w:p>
    <w:p w14:paraId="493F2888" w14:textId="419BB394" w:rsidR="00A52414" w:rsidRPr="00895638" w:rsidRDefault="00A52414" w:rsidP="006321D1">
      <w:pPr>
        <w:shd w:val="clear" w:color="auto" w:fill="FFFFFF"/>
        <w:autoSpaceDE/>
        <w:autoSpaceDN/>
        <w:adjustRightInd/>
        <w:rPr>
          <w:color w:val="000000"/>
          <w:sz w:val="24"/>
          <w:szCs w:val="24"/>
        </w:rPr>
      </w:pPr>
    </w:p>
    <w:p w14:paraId="1702C978" w14:textId="0ED00E5B" w:rsidR="006321D1" w:rsidRPr="00895638" w:rsidRDefault="00A52414" w:rsidP="006321D1">
      <w:pPr>
        <w:shd w:val="clear" w:color="auto" w:fill="FFFFFF"/>
        <w:autoSpaceDE/>
        <w:autoSpaceDN/>
        <w:adjustRightInd/>
        <w:rPr>
          <w:sz w:val="24"/>
          <w:szCs w:val="24"/>
        </w:rPr>
      </w:pPr>
      <w:r w:rsidRPr="00895638">
        <w:rPr>
          <w:b/>
          <w:color w:val="000000"/>
          <w:sz w:val="24"/>
          <w:szCs w:val="24"/>
        </w:rPr>
        <w:t>Language</w:t>
      </w:r>
      <w:r w:rsidRPr="00895638">
        <w:rPr>
          <w:color w:val="000000"/>
          <w:sz w:val="24"/>
          <w:szCs w:val="24"/>
        </w:rPr>
        <w:t xml:space="preserve">: </w:t>
      </w:r>
      <w:r w:rsidR="00973C0C" w:rsidRPr="00895638">
        <w:rPr>
          <w:color w:val="000000"/>
          <w:sz w:val="24"/>
          <w:szCs w:val="24"/>
        </w:rPr>
        <w:t>The survey and mail</w:t>
      </w:r>
      <w:r w:rsidR="00D757C7" w:rsidRPr="00895638">
        <w:rPr>
          <w:color w:val="000000"/>
          <w:sz w:val="24"/>
          <w:szCs w:val="24"/>
        </w:rPr>
        <w:t xml:space="preserve"> materials are </w:t>
      </w:r>
      <w:r w:rsidR="00B13D38">
        <w:rPr>
          <w:color w:val="000000"/>
          <w:sz w:val="24"/>
          <w:szCs w:val="24"/>
        </w:rPr>
        <w:t xml:space="preserve">available </w:t>
      </w:r>
      <w:r w:rsidR="00D757C7" w:rsidRPr="00895638">
        <w:rPr>
          <w:color w:val="000000"/>
          <w:sz w:val="24"/>
          <w:szCs w:val="24"/>
        </w:rPr>
        <w:t>in English and Spanish</w:t>
      </w:r>
      <w:r w:rsidR="00973C0C" w:rsidRPr="00895638">
        <w:rPr>
          <w:color w:val="000000"/>
          <w:sz w:val="24"/>
          <w:szCs w:val="24"/>
        </w:rPr>
        <w:t>.</w:t>
      </w:r>
      <w:r w:rsidR="0077371D" w:rsidRPr="00895638">
        <w:rPr>
          <w:color w:val="000000"/>
          <w:sz w:val="24"/>
          <w:szCs w:val="24"/>
        </w:rPr>
        <w:t xml:space="preserve"> </w:t>
      </w:r>
    </w:p>
    <w:p w14:paraId="55D4C2EF" w14:textId="5A09ECD0" w:rsidR="00337A5A" w:rsidRPr="00895638" w:rsidRDefault="00A52414" w:rsidP="008003F0">
      <w:pPr>
        <w:pStyle w:val="NormalWeb"/>
      </w:pPr>
      <w:r w:rsidRPr="00895638">
        <w:rPr>
          <w:b/>
          <w:color w:val="000000"/>
        </w:rPr>
        <w:t>Method</w:t>
      </w:r>
      <w:r w:rsidRPr="00895638">
        <w:rPr>
          <w:color w:val="000000"/>
        </w:rPr>
        <w:t xml:space="preserve">: </w:t>
      </w:r>
      <w:r w:rsidR="0077371D" w:rsidRPr="00895638">
        <w:t xml:space="preserve">Addresses will </w:t>
      </w:r>
      <w:r w:rsidR="00E47D75">
        <w:t>fall within</w:t>
      </w:r>
      <w:r w:rsidR="00E47D75" w:rsidRPr="00895638">
        <w:t xml:space="preserve"> </w:t>
      </w:r>
      <w:r w:rsidR="0077371D" w:rsidRPr="00895638">
        <w:t xml:space="preserve">one of two mail strategies, Internet First or Internet Choice, similar to the mail strategies planned for the 2020 Census. The Internet First strategy encourages people to respond to </w:t>
      </w:r>
      <w:r w:rsidR="00B13D38">
        <w:t xml:space="preserve">the 2020 </w:t>
      </w:r>
      <w:r w:rsidR="0077371D" w:rsidRPr="00895638">
        <w:t xml:space="preserve">CBAMS </w:t>
      </w:r>
      <w:r w:rsidR="00B13D38">
        <w:t xml:space="preserve">Survey </w:t>
      </w:r>
      <w:r w:rsidR="0077371D" w:rsidRPr="00895638">
        <w:t>via the web</w:t>
      </w:r>
      <w:r w:rsidR="00B13D38">
        <w:t>,</w:t>
      </w:r>
      <w:r w:rsidR="0077371D" w:rsidRPr="00895638">
        <w:t xml:space="preserve"> until the fourth mailing when a paper questionnaire is sent</w:t>
      </w:r>
      <w:r w:rsidR="00B13D38">
        <w:t>;</w:t>
      </w:r>
      <w:r w:rsidR="0077371D" w:rsidRPr="00895638">
        <w:t xml:space="preserve"> the Internet Choice strategy offers a paper questionnaire in the first mailing. </w:t>
      </w:r>
      <w:r w:rsidR="00E47D75">
        <w:t>The</w:t>
      </w:r>
      <w:r w:rsidR="0077371D" w:rsidRPr="00895638">
        <w:t xml:space="preserve"> mail strategy </w:t>
      </w:r>
      <w:r w:rsidR="00E47D75">
        <w:t xml:space="preserve">for each address </w:t>
      </w:r>
      <w:r w:rsidR="0077371D" w:rsidRPr="00895638">
        <w:t xml:space="preserve">will be determined by its sampling </w:t>
      </w:r>
      <w:r w:rsidR="00B4570C">
        <w:t xml:space="preserve">stratum </w:t>
      </w:r>
      <w:r w:rsidR="006221A7">
        <w:t xml:space="preserve">with addresses in high response strata receiving </w:t>
      </w:r>
      <w:r w:rsidR="00721F49">
        <w:t>Internet First</w:t>
      </w:r>
      <w:r w:rsidR="006221A7">
        <w:t xml:space="preserve"> and addresses in</w:t>
      </w:r>
      <w:r w:rsidR="00721F49">
        <w:t xml:space="preserve"> low response strata receiving </w:t>
      </w:r>
      <w:r w:rsidR="006221A7">
        <w:t>Internet Choice</w:t>
      </w:r>
      <w:r w:rsidR="0077371D" w:rsidRPr="00895638">
        <w:t xml:space="preserve">. Mailings are described in Table </w:t>
      </w:r>
      <w:r w:rsidR="00E47D75">
        <w:t>2</w:t>
      </w:r>
      <w:r w:rsidR="0019273A">
        <w:t>.</w:t>
      </w:r>
    </w:p>
    <w:p w14:paraId="44EF0312" w14:textId="77777777" w:rsidR="00C57AD8" w:rsidRDefault="00C57AD8" w:rsidP="0077371D">
      <w:pPr>
        <w:ind w:left="360"/>
        <w:jc w:val="center"/>
        <w:rPr>
          <w:b/>
          <w:sz w:val="24"/>
        </w:rPr>
      </w:pPr>
    </w:p>
    <w:p w14:paraId="577105A0" w14:textId="77777777" w:rsidR="00C57AD8" w:rsidRDefault="00C57AD8" w:rsidP="0077371D">
      <w:pPr>
        <w:ind w:left="360"/>
        <w:jc w:val="center"/>
        <w:rPr>
          <w:b/>
          <w:sz w:val="24"/>
        </w:rPr>
      </w:pPr>
    </w:p>
    <w:p w14:paraId="4E83C332" w14:textId="77777777" w:rsidR="00C57AD8" w:rsidRDefault="00C57AD8" w:rsidP="0077371D">
      <w:pPr>
        <w:ind w:left="360"/>
        <w:jc w:val="center"/>
        <w:rPr>
          <w:b/>
          <w:sz w:val="24"/>
        </w:rPr>
      </w:pPr>
    </w:p>
    <w:p w14:paraId="17A62EA9" w14:textId="77777777" w:rsidR="00C57AD8" w:rsidRDefault="00C57AD8" w:rsidP="0077371D">
      <w:pPr>
        <w:ind w:left="360"/>
        <w:jc w:val="center"/>
        <w:rPr>
          <w:b/>
          <w:sz w:val="24"/>
        </w:rPr>
      </w:pPr>
    </w:p>
    <w:p w14:paraId="467DD3E0" w14:textId="77777777" w:rsidR="00C57AD8" w:rsidRDefault="00C57AD8" w:rsidP="0077371D">
      <w:pPr>
        <w:ind w:left="360"/>
        <w:jc w:val="center"/>
        <w:rPr>
          <w:b/>
          <w:sz w:val="24"/>
        </w:rPr>
      </w:pPr>
    </w:p>
    <w:p w14:paraId="61980C12" w14:textId="77777777" w:rsidR="00C57AD8" w:rsidRDefault="00C57AD8" w:rsidP="0077371D">
      <w:pPr>
        <w:ind w:left="360"/>
        <w:jc w:val="center"/>
        <w:rPr>
          <w:b/>
          <w:sz w:val="24"/>
        </w:rPr>
      </w:pPr>
    </w:p>
    <w:p w14:paraId="6F4303C1" w14:textId="77777777" w:rsidR="00C57AD8" w:rsidRDefault="00C57AD8" w:rsidP="0077371D">
      <w:pPr>
        <w:ind w:left="360"/>
        <w:jc w:val="center"/>
        <w:rPr>
          <w:b/>
          <w:sz w:val="24"/>
        </w:rPr>
      </w:pPr>
    </w:p>
    <w:p w14:paraId="5DFAC30E" w14:textId="77777777" w:rsidR="00C57AD8" w:rsidRDefault="00C57AD8" w:rsidP="0077371D">
      <w:pPr>
        <w:ind w:left="360"/>
        <w:jc w:val="center"/>
        <w:rPr>
          <w:b/>
          <w:sz w:val="24"/>
        </w:rPr>
      </w:pPr>
    </w:p>
    <w:p w14:paraId="18441AFC" w14:textId="77777777" w:rsidR="00C57AD8" w:rsidRDefault="00C57AD8" w:rsidP="0077371D">
      <w:pPr>
        <w:ind w:left="360"/>
        <w:jc w:val="center"/>
        <w:rPr>
          <w:b/>
          <w:sz w:val="24"/>
        </w:rPr>
      </w:pPr>
    </w:p>
    <w:p w14:paraId="5DFF9580" w14:textId="6E6E4B1A" w:rsidR="0077371D" w:rsidRPr="00895638" w:rsidRDefault="0077371D" w:rsidP="0077371D">
      <w:pPr>
        <w:ind w:left="360"/>
        <w:jc w:val="center"/>
        <w:rPr>
          <w:b/>
          <w:sz w:val="24"/>
        </w:rPr>
      </w:pPr>
      <w:r w:rsidRPr="00895638">
        <w:rPr>
          <w:b/>
          <w:sz w:val="24"/>
        </w:rPr>
        <w:lastRenderedPageBreak/>
        <w:t xml:space="preserve">Table </w:t>
      </w:r>
      <w:r w:rsidR="00E47D75">
        <w:rPr>
          <w:b/>
          <w:sz w:val="24"/>
        </w:rPr>
        <w:t>2</w:t>
      </w:r>
      <w:r w:rsidR="00B13D38">
        <w:rPr>
          <w:b/>
          <w:sz w:val="24"/>
        </w:rPr>
        <w:t>:</w:t>
      </w:r>
      <w:r w:rsidRPr="00895638">
        <w:rPr>
          <w:b/>
          <w:sz w:val="24"/>
        </w:rPr>
        <w:t xml:space="preserve"> CBAMS Mailings</w:t>
      </w:r>
    </w:p>
    <w:p w14:paraId="3117315C" w14:textId="77777777" w:rsidR="0077371D" w:rsidRPr="00895638" w:rsidRDefault="0077371D" w:rsidP="0077371D">
      <w:pPr>
        <w:ind w:left="360"/>
        <w:jc w:val="center"/>
        <w:rPr>
          <w:b/>
          <w:sz w:val="24"/>
        </w:rPr>
      </w:pPr>
    </w:p>
    <w:tbl>
      <w:tblPr>
        <w:tblStyle w:val="TableGrid"/>
        <w:tblW w:w="9625" w:type="dxa"/>
        <w:tblLook w:val="04A0" w:firstRow="1" w:lastRow="0" w:firstColumn="1" w:lastColumn="0" w:noHBand="0" w:noVBand="1"/>
      </w:tblPr>
      <w:tblGrid>
        <w:gridCol w:w="1075"/>
        <w:gridCol w:w="3420"/>
        <w:gridCol w:w="1980"/>
        <w:gridCol w:w="3150"/>
      </w:tblGrid>
      <w:tr w:rsidR="0077371D" w:rsidRPr="00895638" w14:paraId="450915B0" w14:textId="77777777" w:rsidTr="007B43CF">
        <w:tc>
          <w:tcPr>
            <w:tcW w:w="1075" w:type="dxa"/>
            <w:tcBorders>
              <w:top w:val="single" w:sz="4" w:space="0" w:color="auto"/>
              <w:left w:val="single" w:sz="4" w:space="0" w:color="auto"/>
              <w:bottom w:val="single" w:sz="4" w:space="0" w:color="auto"/>
              <w:right w:val="single" w:sz="4" w:space="0" w:color="auto"/>
            </w:tcBorders>
            <w:hideMark/>
          </w:tcPr>
          <w:p w14:paraId="61CD5270" w14:textId="77777777" w:rsidR="0077371D" w:rsidRPr="00895638" w:rsidRDefault="0077371D" w:rsidP="007B43CF">
            <w:pPr>
              <w:jc w:val="center"/>
              <w:rPr>
                <w:b/>
                <w:sz w:val="24"/>
                <w:szCs w:val="24"/>
              </w:rPr>
            </w:pPr>
            <w:r w:rsidRPr="00895638">
              <w:rPr>
                <w:b/>
                <w:sz w:val="24"/>
                <w:szCs w:val="24"/>
              </w:rPr>
              <w:t>Mailing</w:t>
            </w:r>
          </w:p>
        </w:tc>
        <w:tc>
          <w:tcPr>
            <w:tcW w:w="3420" w:type="dxa"/>
            <w:tcBorders>
              <w:top w:val="single" w:sz="4" w:space="0" w:color="auto"/>
              <w:left w:val="single" w:sz="4" w:space="0" w:color="auto"/>
              <w:bottom w:val="single" w:sz="4" w:space="0" w:color="auto"/>
              <w:right w:val="single" w:sz="4" w:space="0" w:color="auto"/>
            </w:tcBorders>
            <w:hideMark/>
          </w:tcPr>
          <w:p w14:paraId="1CE07F7C" w14:textId="77777777" w:rsidR="0077371D" w:rsidRPr="00895638" w:rsidRDefault="0077371D" w:rsidP="007B43CF">
            <w:pPr>
              <w:jc w:val="center"/>
              <w:rPr>
                <w:b/>
                <w:sz w:val="24"/>
                <w:szCs w:val="24"/>
              </w:rPr>
            </w:pPr>
            <w:r w:rsidRPr="00895638">
              <w:rPr>
                <w:b/>
                <w:sz w:val="24"/>
                <w:szCs w:val="24"/>
              </w:rPr>
              <w:t>Description</w:t>
            </w:r>
          </w:p>
        </w:tc>
        <w:tc>
          <w:tcPr>
            <w:tcW w:w="1980" w:type="dxa"/>
            <w:tcBorders>
              <w:top w:val="single" w:sz="4" w:space="0" w:color="auto"/>
              <w:left w:val="single" w:sz="4" w:space="0" w:color="auto"/>
              <w:bottom w:val="single" w:sz="4" w:space="0" w:color="auto"/>
              <w:right w:val="single" w:sz="4" w:space="0" w:color="auto"/>
            </w:tcBorders>
            <w:hideMark/>
          </w:tcPr>
          <w:p w14:paraId="6B8787FE" w14:textId="77777777" w:rsidR="0077371D" w:rsidRPr="00895638" w:rsidRDefault="0077371D" w:rsidP="007B43CF">
            <w:pPr>
              <w:jc w:val="center"/>
              <w:rPr>
                <w:b/>
                <w:sz w:val="24"/>
                <w:szCs w:val="24"/>
              </w:rPr>
            </w:pPr>
            <w:r w:rsidRPr="00895638">
              <w:rPr>
                <w:b/>
                <w:sz w:val="24"/>
                <w:szCs w:val="24"/>
              </w:rPr>
              <w:t>Date</w:t>
            </w:r>
          </w:p>
        </w:tc>
        <w:tc>
          <w:tcPr>
            <w:tcW w:w="3150" w:type="dxa"/>
            <w:tcBorders>
              <w:top w:val="single" w:sz="4" w:space="0" w:color="auto"/>
              <w:left w:val="single" w:sz="4" w:space="0" w:color="auto"/>
              <w:bottom w:val="single" w:sz="4" w:space="0" w:color="auto"/>
              <w:right w:val="single" w:sz="4" w:space="0" w:color="auto"/>
            </w:tcBorders>
            <w:hideMark/>
          </w:tcPr>
          <w:p w14:paraId="49791435" w14:textId="77777777" w:rsidR="0077371D" w:rsidRPr="00895638" w:rsidRDefault="0077371D" w:rsidP="007B43CF">
            <w:pPr>
              <w:jc w:val="center"/>
              <w:rPr>
                <w:b/>
                <w:sz w:val="24"/>
                <w:szCs w:val="24"/>
              </w:rPr>
            </w:pPr>
            <w:r w:rsidRPr="00895638">
              <w:rPr>
                <w:b/>
                <w:sz w:val="24"/>
                <w:szCs w:val="24"/>
              </w:rPr>
              <w:t>Universe</w:t>
            </w:r>
          </w:p>
        </w:tc>
      </w:tr>
      <w:tr w:rsidR="0077371D" w:rsidRPr="00895638" w14:paraId="2B4B8E11" w14:textId="77777777" w:rsidTr="007B43CF">
        <w:tc>
          <w:tcPr>
            <w:tcW w:w="1075" w:type="dxa"/>
            <w:tcBorders>
              <w:top w:val="single" w:sz="4" w:space="0" w:color="auto"/>
              <w:left w:val="single" w:sz="4" w:space="0" w:color="auto"/>
              <w:bottom w:val="single" w:sz="4" w:space="0" w:color="auto"/>
              <w:right w:val="single" w:sz="4" w:space="0" w:color="auto"/>
            </w:tcBorders>
            <w:hideMark/>
          </w:tcPr>
          <w:p w14:paraId="0891D203" w14:textId="77777777" w:rsidR="0077371D" w:rsidRPr="00895638" w:rsidRDefault="0077371D" w:rsidP="007B43CF">
            <w:pPr>
              <w:rPr>
                <w:sz w:val="24"/>
                <w:szCs w:val="24"/>
              </w:rPr>
            </w:pPr>
            <w:r w:rsidRPr="00895638">
              <w:rPr>
                <w:sz w:val="24"/>
                <w:szCs w:val="24"/>
              </w:rPr>
              <w:t>1</w:t>
            </w:r>
          </w:p>
        </w:tc>
        <w:tc>
          <w:tcPr>
            <w:tcW w:w="3420" w:type="dxa"/>
            <w:tcBorders>
              <w:top w:val="single" w:sz="4" w:space="0" w:color="auto"/>
              <w:left w:val="single" w:sz="4" w:space="0" w:color="auto"/>
              <w:bottom w:val="single" w:sz="4" w:space="0" w:color="auto"/>
              <w:right w:val="single" w:sz="4" w:space="0" w:color="auto"/>
            </w:tcBorders>
            <w:hideMark/>
          </w:tcPr>
          <w:p w14:paraId="5D328518" w14:textId="77777777" w:rsidR="0077371D" w:rsidRPr="00895638" w:rsidRDefault="0077371D" w:rsidP="007B43CF">
            <w:pPr>
              <w:rPr>
                <w:sz w:val="24"/>
                <w:szCs w:val="24"/>
              </w:rPr>
            </w:pPr>
            <w:r w:rsidRPr="00895638">
              <w:rPr>
                <w:sz w:val="24"/>
                <w:szCs w:val="24"/>
              </w:rPr>
              <w:t>Letter Invite + Questionnaire*</w:t>
            </w:r>
          </w:p>
        </w:tc>
        <w:tc>
          <w:tcPr>
            <w:tcW w:w="1980" w:type="dxa"/>
            <w:tcBorders>
              <w:top w:val="single" w:sz="4" w:space="0" w:color="auto"/>
              <w:left w:val="single" w:sz="4" w:space="0" w:color="auto"/>
              <w:bottom w:val="single" w:sz="4" w:space="0" w:color="auto"/>
              <w:right w:val="single" w:sz="4" w:space="0" w:color="auto"/>
            </w:tcBorders>
            <w:hideMark/>
          </w:tcPr>
          <w:p w14:paraId="7628D8E9" w14:textId="648D9E1A" w:rsidR="0077371D" w:rsidRPr="00895638" w:rsidRDefault="007A1513" w:rsidP="00171204">
            <w:pPr>
              <w:rPr>
                <w:sz w:val="24"/>
                <w:szCs w:val="24"/>
              </w:rPr>
            </w:pPr>
            <w:r>
              <w:rPr>
                <w:sz w:val="24"/>
                <w:szCs w:val="24"/>
              </w:rPr>
              <w:t>Tuesday</w:t>
            </w:r>
            <w:r w:rsidR="0077371D" w:rsidRPr="00895638">
              <w:rPr>
                <w:sz w:val="24"/>
                <w:szCs w:val="24"/>
              </w:rPr>
              <w:t xml:space="preserve">, Feb. </w:t>
            </w:r>
            <w:r w:rsidR="00171204" w:rsidRPr="00895638">
              <w:rPr>
                <w:sz w:val="24"/>
                <w:szCs w:val="24"/>
              </w:rPr>
              <w:t>20</w:t>
            </w:r>
          </w:p>
        </w:tc>
        <w:tc>
          <w:tcPr>
            <w:tcW w:w="3150" w:type="dxa"/>
            <w:tcBorders>
              <w:top w:val="single" w:sz="4" w:space="0" w:color="auto"/>
              <w:left w:val="single" w:sz="4" w:space="0" w:color="auto"/>
              <w:bottom w:val="single" w:sz="4" w:space="0" w:color="auto"/>
              <w:right w:val="single" w:sz="4" w:space="0" w:color="auto"/>
            </w:tcBorders>
            <w:hideMark/>
          </w:tcPr>
          <w:p w14:paraId="181651C4" w14:textId="49CED1CF" w:rsidR="0077371D" w:rsidRPr="00895638" w:rsidRDefault="00B4570C" w:rsidP="007B43CF">
            <w:pPr>
              <w:rPr>
                <w:sz w:val="24"/>
                <w:szCs w:val="24"/>
              </w:rPr>
            </w:pPr>
            <w:r>
              <w:rPr>
                <w:sz w:val="24"/>
                <w:szCs w:val="24"/>
              </w:rPr>
              <w:t>Entire s</w:t>
            </w:r>
            <w:r w:rsidR="0077371D" w:rsidRPr="00895638">
              <w:rPr>
                <w:sz w:val="24"/>
                <w:szCs w:val="24"/>
              </w:rPr>
              <w:t>ample</w:t>
            </w:r>
          </w:p>
        </w:tc>
      </w:tr>
      <w:tr w:rsidR="0077371D" w:rsidRPr="00895638" w14:paraId="26FB1F21" w14:textId="77777777" w:rsidTr="007B43CF">
        <w:tc>
          <w:tcPr>
            <w:tcW w:w="1075" w:type="dxa"/>
            <w:tcBorders>
              <w:top w:val="single" w:sz="4" w:space="0" w:color="auto"/>
              <w:left w:val="single" w:sz="4" w:space="0" w:color="auto"/>
              <w:bottom w:val="single" w:sz="4" w:space="0" w:color="auto"/>
              <w:right w:val="single" w:sz="4" w:space="0" w:color="auto"/>
            </w:tcBorders>
            <w:hideMark/>
          </w:tcPr>
          <w:p w14:paraId="0C95EF0E" w14:textId="77777777" w:rsidR="0077371D" w:rsidRPr="00895638" w:rsidRDefault="0077371D" w:rsidP="007B43CF">
            <w:pPr>
              <w:rPr>
                <w:sz w:val="24"/>
                <w:szCs w:val="24"/>
              </w:rPr>
            </w:pPr>
            <w:r w:rsidRPr="00895638">
              <w:rPr>
                <w:sz w:val="24"/>
                <w:szCs w:val="24"/>
              </w:rPr>
              <w:t>2</w:t>
            </w:r>
          </w:p>
        </w:tc>
        <w:tc>
          <w:tcPr>
            <w:tcW w:w="3420" w:type="dxa"/>
            <w:tcBorders>
              <w:top w:val="single" w:sz="4" w:space="0" w:color="auto"/>
              <w:left w:val="single" w:sz="4" w:space="0" w:color="auto"/>
              <w:bottom w:val="single" w:sz="4" w:space="0" w:color="auto"/>
              <w:right w:val="single" w:sz="4" w:space="0" w:color="auto"/>
            </w:tcBorders>
            <w:hideMark/>
          </w:tcPr>
          <w:p w14:paraId="6F00AD7F" w14:textId="77777777" w:rsidR="0077371D" w:rsidRPr="00895638" w:rsidRDefault="0077371D" w:rsidP="007B43CF">
            <w:pPr>
              <w:rPr>
                <w:sz w:val="24"/>
                <w:szCs w:val="24"/>
              </w:rPr>
            </w:pPr>
            <w:r w:rsidRPr="00895638">
              <w:rPr>
                <w:sz w:val="24"/>
                <w:szCs w:val="24"/>
              </w:rPr>
              <w:t>Reminder Letter</w:t>
            </w:r>
          </w:p>
        </w:tc>
        <w:tc>
          <w:tcPr>
            <w:tcW w:w="1980" w:type="dxa"/>
            <w:tcBorders>
              <w:top w:val="single" w:sz="4" w:space="0" w:color="auto"/>
              <w:left w:val="single" w:sz="4" w:space="0" w:color="auto"/>
              <w:bottom w:val="single" w:sz="4" w:space="0" w:color="auto"/>
              <w:right w:val="single" w:sz="4" w:space="0" w:color="auto"/>
            </w:tcBorders>
            <w:hideMark/>
          </w:tcPr>
          <w:p w14:paraId="080CD0EF" w14:textId="41FCF642" w:rsidR="0077371D" w:rsidRPr="00895638" w:rsidRDefault="007A1513" w:rsidP="00171204">
            <w:pPr>
              <w:rPr>
                <w:sz w:val="24"/>
                <w:szCs w:val="24"/>
              </w:rPr>
            </w:pPr>
            <w:r>
              <w:rPr>
                <w:sz w:val="24"/>
                <w:szCs w:val="24"/>
              </w:rPr>
              <w:t>Friday</w:t>
            </w:r>
            <w:r w:rsidR="0077371D" w:rsidRPr="00895638">
              <w:rPr>
                <w:sz w:val="24"/>
                <w:szCs w:val="24"/>
              </w:rPr>
              <w:t>, Feb. 2</w:t>
            </w:r>
            <w:r w:rsidR="00171204" w:rsidRPr="00895638">
              <w:rPr>
                <w:sz w:val="24"/>
                <w:szCs w:val="24"/>
              </w:rPr>
              <w:t>3</w:t>
            </w:r>
          </w:p>
        </w:tc>
        <w:tc>
          <w:tcPr>
            <w:tcW w:w="3150" w:type="dxa"/>
            <w:tcBorders>
              <w:top w:val="single" w:sz="4" w:space="0" w:color="auto"/>
              <w:left w:val="single" w:sz="4" w:space="0" w:color="auto"/>
              <w:bottom w:val="single" w:sz="4" w:space="0" w:color="auto"/>
              <w:right w:val="single" w:sz="4" w:space="0" w:color="auto"/>
            </w:tcBorders>
            <w:hideMark/>
          </w:tcPr>
          <w:p w14:paraId="6EB81499" w14:textId="1E53E1C5" w:rsidR="0077371D" w:rsidRPr="00895638" w:rsidRDefault="00B4570C" w:rsidP="007B43CF">
            <w:pPr>
              <w:rPr>
                <w:sz w:val="24"/>
                <w:szCs w:val="24"/>
              </w:rPr>
            </w:pPr>
            <w:r>
              <w:rPr>
                <w:sz w:val="24"/>
                <w:szCs w:val="24"/>
              </w:rPr>
              <w:t>Entire s</w:t>
            </w:r>
            <w:r w:rsidR="0077371D" w:rsidRPr="00895638">
              <w:rPr>
                <w:sz w:val="24"/>
                <w:szCs w:val="24"/>
              </w:rPr>
              <w:t>ample</w:t>
            </w:r>
          </w:p>
        </w:tc>
      </w:tr>
      <w:tr w:rsidR="0077371D" w:rsidRPr="00895638" w14:paraId="6DE1431E" w14:textId="77777777" w:rsidTr="007B43CF">
        <w:tc>
          <w:tcPr>
            <w:tcW w:w="1075" w:type="dxa"/>
            <w:tcBorders>
              <w:top w:val="single" w:sz="4" w:space="0" w:color="auto"/>
              <w:left w:val="single" w:sz="4" w:space="0" w:color="auto"/>
              <w:bottom w:val="single" w:sz="4" w:space="0" w:color="auto"/>
              <w:right w:val="single" w:sz="4" w:space="0" w:color="auto"/>
            </w:tcBorders>
            <w:hideMark/>
          </w:tcPr>
          <w:p w14:paraId="0AE5FE0C" w14:textId="77777777" w:rsidR="0077371D" w:rsidRPr="00895638" w:rsidRDefault="0077371D" w:rsidP="007B43CF">
            <w:pPr>
              <w:rPr>
                <w:sz w:val="24"/>
                <w:szCs w:val="24"/>
              </w:rPr>
            </w:pPr>
            <w:r w:rsidRPr="00895638">
              <w:rPr>
                <w:sz w:val="24"/>
                <w:szCs w:val="24"/>
              </w:rPr>
              <w:t>3</w:t>
            </w:r>
          </w:p>
        </w:tc>
        <w:tc>
          <w:tcPr>
            <w:tcW w:w="3420" w:type="dxa"/>
            <w:tcBorders>
              <w:top w:val="single" w:sz="4" w:space="0" w:color="auto"/>
              <w:left w:val="single" w:sz="4" w:space="0" w:color="auto"/>
              <w:bottom w:val="single" w:sz="4" w:space="0" w:color="auto"/>
              <w:right w:val="single" w:sz="4" w:space="0" w:color="auto"/>
            </w:tcBorders>
            <w:hideMark/>
          </w:tcPr>
          <w:p w14:paraId="344FC9A8" w14:textId="77777777" w:rsidR="0077371D" w:rsidRPr="00895638" w:rsidRDefault="0077371D" w:rsidP="007B43CF">
            <w:pPr>
              <w:rPr>
                <w:sz w:val="24"/>
                <w:szCs w:val="24"/>
              </w:rPr>
            </w:pPr>
            <w:r w:rsidRPr="00895638">
              <w:rPr>
                <w:sz w:val="24"/>
                <w:szCs w:val="24"/>
              </w:rPr>
              <w:t>Sealed Reminder Postcard</w:t>
            </w:r>
          </w:p>
        </w:tc>
        <w:tc>
          <w:tcPr>
            <w:tcW w:w="1980" w:type="dxa"/>
            <w:tcBorders>
              <w:top w:val="single" w:sz="4" w:space="0" w:color="auto"/>
              <w:left w:val="single" w:sz="4" w:space="0" w:color="auto"/>
              <w:bottom w:val="single" w:sz="4" w:space="0" w:color="auto"/>
              <w:right w:val="single" w:sz="4" w:space="0" w:color="auto"/>
            </w:tcBorders>
            <w:hideMark/>
          </w:tcPr>
          <w:p w14:paraId="73F80DD1" w14:textId="77777777" w:rsidR="0077371D" w:rsidRPr="00895638" w:rsidRDefault="0077371D" w:rsidP="007B43CF">
            <w:pPr>
              <w:rPr>
                <w:sz w:val="24"/>
                <w:szCs w:val="24"/>
              </w:rPr>
            </w:pPr>
            <w:r w:rsidRPr="00895638">
              <w:rPr>
                <w:sz w:val="24"/>
                <w:szCs w:val="24"/>
              </w:rPr>
              <w:t>Monday, Mar. 5</w:t>
            </w:r>
          </w:p>
        </w:tc>
        <w:tc>
          <w:tcPr>
            <w:tcW w:w="3150" w:type="dxa"/>
            <w:tcBorders>
              <w:top w:val="single" w:sz="4" w:space="0" w:color="auto"/>
              <w:left w:val="single" w:sz="4" w:space="0" w:color="auto"/>
              <w:bottom w:val="single" w:sz="4" w:space="0" w:color="auto"/>
              <w:right w:val="single" w:sz="4" w:space="0" w:color="auto"/>
            </w:tcBorders>
            <w:hideMark/>
          </w:tcPr>
          <w:p w14:paraId="0E36F853" w14:textId="5A39CFC7" w:rsidR="0077371D" w:rsidRPr="00895638" w:rsidRDefault="0077371D" w:rsidP="007B43CF">
            <w:pPr>
              <w:rPr>
                <w:sz w:val="24"/>
                <w:szCs w:val="24"/>
              </w:rPr>
            </w:pPr>
            <w:r w:rsidRPr="00895638">
              <w:rPr>
                <w:sz w:val="24"/>
                <w:szCs w:val="24"/>
              </w:rPr>
              <w:t xml:space="preserve">Non-responders as of Feb. </w:t>
            </w:r>
            <w:r w:rsidR="00721F49">
              <w:rPr>
                <w:sz w:val="24"/>
                <w:szCs w:val="24"/>
              </w:rPr>
              <w:t>2</w:t>
            </w:r>
            <w:r w:rsidR="00B75818">
              <w:rPr>
                <w:sz w:val="24"/>
                <w:szCs w:val="24"/>
              </w:rPr>
              <w:t>6</w:t>
            </w:r>
          </w:p>
        </w:tc>
      </w:tr>
      <w:tr w:rsidR="0077371D" w:rsidRPr="00895638" w14:paraId="23E99226" w14:textId="77777777" w:rsidTr="007B43CF">
        <w:tc>
          <w:tcPr>
            <w:tcW w:w="1075" w:type="dxa"/>
            <w:tcBorders>
              <w:top w:val="single" w:sz="4" w:space="0" w:color="auto"/>
              <w:left w:val="single" w:sz="4" w:space="0" w:color="auto"/>
              <w:bottom w:val="single" w:sz="4" w:space="0" w:color="auto"/>
              <w:right w:val="single" w:sz="4" w:space="0" w:color="auto"/>
            </w:tcBorders>
            <w:hideMark/>
          </w:tcPr>
          <w:p w14:paraId="75D8D439" w14:textId="77777777" w:rsidR="0077371D" w:rsidRPr="00895638" w:rsidRDefault="0077371D" w:rsidP="007B43CF">
            <w:pPr>
              <w:rPr>
                <w:sz w:val="24"/>
                <w:szCs w:val="24"/>
              </w:rPr>
            </w:pPr>
            <w:r w:rsidRPr="00895638">
              <w:rPr>
                <w:sz w:val="24"/>
                <w:szCs w:val="24"/>
              </w:rPr>
              <w:t>4</w:t>
            </w:r>
          </w:p>
        </w:tc>
        <w:tc>
          <w:tcPr>
            <w:tcW w:w="3420" w:type="dxa"/>
            <w:tcBorders>
              <w:top w:val="single" w:sz="4" w:space="0" w:color="auto"/>
              <w:left w:val="single" w:sz="4" w:space="0" w:color="auto"/>
              <w:bottom w:val="single" w:sz="4" w:space="0" w:color="auto"/>
              <w:right w:val="single" w:sz="4" w:space="0" w:color="auto"/>
            </w:tcBorders>
            <w:hideMark/>
          </w:tcPr>
          <w:p w14:paraId="1A529881" w14:textId="77777777" w:rsidR="0077371D" w:rsidRPr="00895638" w:rsidRDefault="0077371D" w:rsidP="007B43CF">
            <w:pPr>
              <w:rPr>
                <w:sz w:val="24"/>
                <w:szCs w:val="24"/>
              </w:rPr>
            </w:pPr>
            <w:r w:rsidRPr="00895638">
              <w:rPr>
                <w:sz w:val="24"/>
                <w:szCs w:val="24"/>
              </w:rPr>
              <w:t>Reminder Letter + Questionnaire</w:t>
            </w:r>
          </w:p>
        </w:tc>
        <w:tc>
          <w:tcPr>
            <w:tcW w:w="1980" w:type="dxa"/>
            <w:tcBorders>
              <w:top w:val="single" w:sz="4" w:space="0" w:color="auto"/>
              <w:left w:val="single" w:sz="4" w:space="0" w:color="auto"/>
              <w:bottom w:val="single" w:sz="4" w:space="0" w:color="auto"/>
              <w:right w:val="single" w:sz="4" w:space="0" w:color="auto"/>
            </w:tcBorders>
            <w:hideMark/>
          </w:tcPr>
          <w:p w14:paraId="6DB141D6" w14:textId="77777777" w:rsidR="0077371D" w:rsidRPr="00895638" w:rsidRDefault="0077371D" w:rsidP="007B43CF">
            <w:pPr>
              <w:rPr>
                <w:sz w:val="24"/>
                <w:szCs w:val="24"/>
              </w:rPr>
            </w:pPr>
            <w:r w:rsidRPr="00895638">
              <w:rPr>
                <w:sz w:val="24"/>
                <w:szCs w:val="24"/>
              </w:rPr>
              <w:t>Monday, Mar. 12</w:t>
            </w:r>
          </w:p>
        </w:tc>
        <w:tc>
          <w:tcPr>
            <w:tcW w:w="3150" w:type="dxa"/>
            <w:tcBorders>
              <w:top w:val="single" w:sz="4" w:space="0" w:color="auto"/>
              <w:left w:val="single" w:sz="4" w:space="0" w:color="auto"/>
              <w:bottom w:val="single" w:sz="4" w:space="0" w:color="auto"/>
              <w:right w:val="single" w:sz="4" w:space="0" w:color="auto"/>
            </w:tcBorders>
            <w:hideMark/>
          </w:tcPr>
          <w:p w14:paraId="443798B1" w14:textId="07013F6D" w:rsidR="0077371D" w:rsidRPr="00895638" w:rsidRDefault="0077371D" w:rsidP="00721F49">
            <w:pPr>
              <w:rPr>
                <w:sz w:val="24"/>
                <w:szCs w:val="24"/>
              </w:rPr>
            </w:pPr>
            <w:r w:rsidRPr="00895638">
              <w:rPr>
                <w:sz w:val="24"/>
                <w:szCs w:val="24"/>
              </w:rPr>
              <w:t>Non-responders as of</w:t>
            </w:r>
            <w:r w:rsidR="007A1513">
              <w:rPr>
                <w:sz w:val="24"/>
                <w:szCs w:val="24"/>
              </w:rPr>
              <w:t xml:space="preserve"> </w:t>
            </w:r>
            <w:r w:rsidR="00B75818">
              <w:rPr>
                <w:sz w:val="24"/>
                <w:szCs w:val="24"/>
              </w:rPr>
              <w:t>Feb. 26</w:t>
            </w:r>
          </w:p>
        </w:tc>
      </w:tr>
      <w:tr w:rsidR="0077371D" w:rsidRPr="00895638" w14:paraId="14DB55D2" w14:textId="77777777" w:rsidTr="007B43CF">
        <w:tc>
          <w:tcPr>
            <w:tcW w:w="1075" w:type="dxa"/>
            <w:tcBorders>
              <w:top w:val="single" w:sz="4" w:space="0" w:color="auto"/>
              <w:left w:val="single" w:sz="4" w:space="0" w:color="auto"/>
              <w:bottom w:val="single" w:sz="4" w:space="0" w:color="auto"/>
              <w:right w:val="single" w:sz="4" w:space="0" w:color="auto"/>
            </w:tcBorders>
            <w:hideMark/>
          </w:tcPr>
          <w:p w14:paraId="52987918" w14:textId="77777777" w:rsidR="0077371D" w:rsidRPr="00895638" w:rsidRDefault="0077371D" w:rsidP="007B43CF">
            <w:pPr>
              <w:rPr>
                <w:sz w:val="24"/>
                <w:szCs w:val="24"/>
              </w:rPr>
            </w:pPr>
            <w:r w:rsidRPr="00895638">
              <w:rPr>
                <w:sz w:val="24"/>
                <w:szCs w:val="24"/>
              </w:rPr>
              <w:t>5</w:t>
            </w:r>
          </w:p>
        </w:tc>
        <w:tc>
          <w:tcPr>
            <w:tcW w:w="3420" w:type="dxa"/>
            <w:tcBorders>
              <w:top w:val="single" w:sz="4" w:space="0" w:color="auto"/>
              <w:left w:val="single" w:sz="4" w:space="0" w:color="auto"/>
              <w:bottom w:val="single" w:sz="4" w:space="0" w:color="auto"/>
              <w:right w:val="single" w:sz="4" w:space="0" w:color="auto"/>
            </w:tcBorders>
            <w:hideMark/>
          </w:tcPr>
          <w:p w14:paraId="3E6A7DE3" w14:textId="77777777" w:rsidR="0077371D" w:rsidRPr="00895638" w:rsidRDefault="0077371D" w:rsidP="007B43CF">
            <w:pPr>
              <w:rPr>
                <w:sz w:val="24"/>
                <w:szCs w:val="24"/>
              </w:rPr>
            </w:pPr>
            <w:r w:rsidRPr="00895638">
              <w:rPr>
                <w:sz w:val="24"/>
                <w:szCs w:val="24"/>
              </w:rPr>
              <w:t>Sealed Reminder Postcard</w:t>
            </w:r>
          </w:p>
        </w:tc>
        <w:tc>
          <w:tcPr>
            <w:tcW w:w="1980" w:type="dxa"/>
            <w:tcBorders>
              <w:top w:val="single" w:sz="4" w:space="0" w:color="auto"/>
              <w:left w:val="single" w:sz="4" w:space="0" w:color="auto"/>
              <w:bottom w:val="single" w:sz="4" w:space="0" w:color="auto"/>
              <w:right w:val="single" w:sz="4" w:space="0" w:color="auto"/>
            </w:tcBorders>
            <w:hideMark/>
          </w:tcPr>
          <w:p w14:paraId="166C4416" w14:textId="1F9EBDA6" w:rsidR="0077371D" w:rsidRPr="00895638" w:rsidRDefault="0077371D" w:rsidP="007B43CF">
            <w:pPr>
              <w:rPr>
                <w:sz w:val="24"/>
                <w:szCs w:val="24"/>
              </w:rPr>
            </w:pPr>
            <w:r w:rsidRPr="00895638">
              <w:rPr>
                <w:sz w:val="24"/>
                <w:szCs w:val="24"/>
              </w:rPr>
              <w:t>Monday, Mar. 26</w:t>
            </w:r>
          </w:p>
        </w:tc>
        <w:tc>
          <w:tcPr>
            <w:tcW w:w="3150" w:type="dxa"/>
            <w:tcBorders>
              <w:top w:val="single" w:sz="4" w:space="0" w:color="auto"/>
              <w:left w:val="single" w:sz="4" w:space="0" w:color="auto"/>
              <w:bottom w:val="single" w:sz="4" w:space="0" w:color="auto"/>
              <w:right w:val="single" w:sz="4" w:space="0" w:color="auto"/>
            </w:tcBorders>
            <w:hideMark/>
          </w:tcPr>
          <w:p w14:paraId="527CB291" w14:textId="31EAD581" w:rsidR="0077371D" w:rsidRPr="00895638" w:rsidRDefault="0077371D" w:rsidP="00721F49">
            <w:pPr>
              <w:rPr>
                <w:sz w:val="24"/>
                <w:szCs w:val="24"/>
              </w:rPr>
            </w:pPr>
            <w:r w:rsidRPr="00895638">
              <w:rPr>
                <w:sz w:val="24"/>
                <w:szCs w:val="24"/>
              </w:rPr>
              <w:t xml:space="preserve">Non-responders as of Mar. </w:t>
            </w:r>
            <w:r w:rsidR="00B75818">
              <w:rPr>
                <w:sz w:val="24"/>
                <w:szCs w:val="24"/>
              </w:rPr>
              <w:t>19</w:t>
            </w:r>
          </w:p>
        </w:tc>
      </w:tr>
      <w:tr w:rsidR="0077371D" w:rsidRPr="00895638" w14:paraId="3FCE033D" w14:textId="77777777" w:rsidTr="00214F40">
        <w:trPr>
          <w:trHeight w:val="521"/>
        </w:trPr>
        <w:tc>
          <w:tcPr>
            <w:tcW w:w="9625" w:type="dxa"/>
            <w:gridSpan w:val="4"/>
            <w:tcBorders>
              <w:top w:val="single" w:sz="4" w:space="0" w:color="auto"/>
              <w:left w:val="single" w:sz="4" w:space="0" w:color="auto"/>
              <w:bottom w:val="single" w:sz="4" w:space="0" w:color="auto"/>
              <w:right w:val="single" w:sz="4" w:space="0" w:color="auto"/>
            </w:tcBorders>
            <w:hideMark/>
          </w:tcPr>
          <w:p w14:paraId="3D781768" w14:textId="22B896F0" w:rsidR="0077371D" w:rsidRPr="00895638" w:rsidRDefault="0077371D" w:rsidP="007B43CF">
            <w:pPr>
              <w:rPr>
                <w:sz w:val="24"/>
                <w:szCs w:val="24"/>
              </w:rPr>
            </w:pPr>
            <w:r w:rsidRPr="00895638">
              <w:rPr>
                <w:sz w:val="24"/>
                <w:szCs w:val="24"/>
              </w:rPr>
              <w:t>*Internet First mailings will not receive a questionnaire</w:t>
            </w:r>
            <w:r w:rsidR="00B13D38">
              <w:rPr>
                <w:sz w:val="24"/>
                <w:szCs w:val="24"/>
              </w:rPr>
              <w:t xml:space="preserve"> in this mailing</w:t>
            </w:r>
            <w:r w:rsidRPr="00895638">
              <w:rPr>
                <w:sz w:val="24"/>
                <w:szCs w:val="24"/>
              </w:rPr>
              <w:t>.</w:t>
            </w:r>
          </w:p>
          <w:p w14:paraId="4326BA83" w14:textId="28FB1096" w:rsidR="0077371D" w:rsidRPr="00895638" w:rsidRDefault="0077371D" w:rsidP="007B43CF">
            <w:pPr>
              <w:rPr>
                <w:sz w:val="24"/>
                <w:szCs w:val="24"/>
              </w:rPr>
            </w:pPr>
            <w:r w:rsidRPr="00895638">
              <w:rPr>
                <w:sz w:val="24"/>
                <w:szCs w:val="24"/>
              </w:rPr>
              <w:t xml:space="preserve">Note: </w:t>
            </w:r>
            <w:r w:rsidR="00B13D38">
              <w:rPr>
                <w:sz w:val="24"/>
                <w:szCs w:val="24"/>
              </w:rPr>
              <w:t xml:space="preserve">Dates are for the year 2018. </w:t>
            </w:r>
            <w:r w:rsidRPr="00895638">
              <w:rPr>
                <w:sz w:val="24"/>
                <w:szCs w:val="24"/>
              </w:rPr>
              <w:t>Closeout will happen on Monday, April 9</w:t>
            </w:r>
            <w:r w:rsidR="00B13D38">
              <w:rPr>
                <w:sz w:val="24"/>
                <w:szCs w:val="24"/>
              </w:rPr>
              <w:t>, 2018</w:t>
            </w:r>
            <w:r w:rsidR="007A1513">
              <w:rPr>
                <w:sz w:val="24"/>
                <w:szCs w:val="24"/>
              </w:rPr>
              <w:t>.</w:t>
            </w:r>
          </w:p>
        </w:tc>
      </w:tr>
    </w:tbl>
    <w:p w14:paraId="00000D26" w14:textId="77777777" w:rsidR="0077371D" w:rsidRPr="00895638" w:rsidRDefault="0077371D" w:rsidP="00A24B92">
      <w:pPr>
        <w:rPr>
          <w:color w:val="000000"/>
          <w:sz w:val="24"/>
          <w:szCs w:val="24"/>
          <w:highlight w:val="yellow"/>
        </w:rPr>
      </w:pPr>
    </w:p>
    <w:p w14:paraId="50CB84D8" w14:textId="2E5C456E" w:rsidR="008003F0" w:rsidRDefault="008003F0" w:rsidP="008003F0">
      <w:pPr>
        <w:rPr>
          <w:sz w:val="24"/>
        </w:rPr>
      </w:pPr>
      <w:r w:rsidRPr="00895638">
        <w:rPr>
          <w:sz w:val="24"/>
        </w:rPr>
        <w:t>Addresses will receive either English or bilingual (i.e., English and Spanish) mail</w:t>
      </w:r>
      <w:r>
        <w:rPr>
          <w:sz w:val="24"/>
        </w:rPr>
        <w:t>ings</w:t>
      </w:r>
      <w:r w:rsidRPr="00895638">
        <w:rPr>
          <w:sz w:val="24"/>
        </w:rPr>
        <w:t xml:space="preserve"> depending on the concentration of households estimated to need Spanish language assistance in each census tract. Housing units that need Spanish assistance are defined as those in which at least one adult (i.e., age 15 or older) in the household speaks Spanish and does not speak English “very well” according to a five-year ACS estimate. </w:t>
      </w:r>
      <w:r>
        <w:rPr>
          <w:sz w:val="24"/>
        </w:rPr>
        <w:t xml:space="preserve">The bilingual mailings will include letters and postcards printed in both English and Spanish. </w:t>
      </w:r>
      <w:r w:rsidRPr="00895638">
        <w:rPr>
          <w:sz w:val="24"/>
        </w:rPr>
        <w:t>The bilingual version of the questionnaire will be “flip-style” with English on one side, Spanish on the other side, and a two-sided cover in both English and Spanish.</w:t>
      </w:r>
    </w:p>
    <w:p w14:paraId="24E053B3" w14:textId="77777777" w:rsidR="008003F0" w:rsidRPr="00895638" w:rsidRDefault="008003F0" w:rsidP="008003F0">
      <w:pPr>
        <w:rPr>
          <w:sz w:val="24"/>
        </w:rPr>
      </w:pPr>
    </w:p>
    <w:p w14:paraId="31EE9AA0" w14:textId="130907CE" w:rsidR="00337A5A" w:rsidRPr="00895638" w:rsidRDefault="00337A5A" w:rsidP="00337A5A">
      <w:pPr>
        <w:rPr>
          <w:sz w:val="24"/>
        </w:rPr>
      </w:pPr>
      <w:r w:rsidRPr="00895638">
        <w:rPr>
          <w:sz w:val="24"/>
        </w:rPr>
        <w:t xml:space="preserve">The </w:t>
      </w:r>
      <w:r w:rsidR="007A1513">
        <w:rPr>
          <w:sz w:val="24"/>
        </w:rPr>
        <w:t>mail materials</w:t>
      </w:r>
      <w:r w:rsidRPr="00895638">
        <w:rPr>
          <w:sz w:val="24"/>
        </w:rPr>
        <w:t xml:space="preserve">, paper survey cover page, and web survey introduction page instruct that the survey should be completed by the person who typically opens the mail for the household. It is hypothesized that whoever opens the mail is likely to be the same person who would fill out the household’s census form. </w:t>
      </w:r>
      <w:r w:rsidR="00495404">
        <w:rPr>
          <w:sz w:val="24"/>
        </w:rPr>
        <w:t>The mail materials and questionnaire clearly indicate that the survey is for research purposes and is not the 2020 Census.</w:t>
      </w:r>
      <w:r w:rsidRPr="00895638">
        <w:rPr>
          <w:sz w:val="24"/>
        </w:rPr>
        <w:t xml:space="preserve"> </w:t>
      </w:r>
    </w:p>
    <w:p w14:paraId="29AEC25F" w14:textId="77777777" w:rsidR="00337A5A" w:rsidRPr="00895638" w:rsidRDefault="00337A5A" w:rsidP="00337A5A">
      <w:pPr>
        <w:rPr>
          <w:sz w:val="24"/>
        </w:rPr>
      </w:pPr>
    </w:p>
    <w:p w14:paraId="30636C9C" w14:textId="5C7D1704" w:rsidR="00337A5A" w:rsidRPr="00895638" w:rsidRDefault="00337A5A" w:rsidP="00337A5A">
      <w:pPr>
        <w:rPr>
          <w:sz w:val="24"/>
        </w:rPr>
      </w:pPr>
      <w:r w:rsidRPr="00895638">
        <w:rPr>
          <w:sz w:val="24"/>
        </w:rPr>
        <w:t xml:space="preserve">Respondents will </w:t>
      </w:r>
      <w:r w:rsidR="00B13D38">
        <w:rPr>
          <w:sz w:val="24"/>
        </w:rPr>
        <w:t xml:space="preserve">be able to </w:t>
      </w:r>
      <w:r w:rsidRPr="00895638">
        <w:rPr>
          <w:sz w:val="24"/>
        </w:rPr>
        <w:t xml:space="preserve">access the mobile-optimized web survey instrument by typing the URL </w:t>
      </w:r>
      <w:r w:rsidR="00214F40">
        <w:rPr>
          <w:sz w:val="24"/>
        </w:rPr>
        <w:t>from</w:t>
      </w:r>
      <w:r w:rsidR="00214F40" w:rsidRPr="00895638">
        <w:rPr>
          <w:sz w:val="24"/>
        </w:rPr>
        <w:t xml:space="preserve"> </w:t>
      </w:r>
      <w:r w:rsidRPr="00895638">
        <w:rPr>
          <w:sz w:val="24"/>
        </w:rPr>
        <w:t xml:space="preserve">the mailing into a browser and entering a unique </w:t>
      </w:r>
      <w:r w:rsidRPr="00895638">
        <w:rPr>
          <w:sz w:val="24"/>
          <w:szCs w:val="24"/>
        </w:rPr>
        <w:t>access code on the website. A</w:t>
      </w:r>
      <w:r w:rsidR="00214F40">
        <w:rPr>
          <w:sz w:val="24"/>
          <w:szCs w:val="24"/>
        </w:rPr>
        <w:t xml:space="preserve"> single</w:t>
      </w:r>
      <w:r w:rsidRPr="00895638">
        <w:rPr>
          <w:sz w:val="24"/>
          <w:szCs w:val="24"/>
        </w:rPr>
        <w:t xml:space="preserve"> URL will be offered on all mailings</w:t>
      </w:r>
      <w:r w:rsidR="00214F40">
        <w:rPr>
          <w:sz w:val="24"/>
          <w:szCs w:val="24"/>
        </w:rPr>
        <w:t xml:space="preserve">. </w:t>
      </w:r>
      <w:r w:rsidRPr="00895638">
        <w:rPr>
          <w:sz w:val="24"/>
          <w:szCs w:val="24"/>
        </w:rPr>
        <w:t>Once respondents enter the English web instrument, they will have the option to complete</w:t>
      </w:r>
      <w:r w:rsidRPr="00895638">
        <w:rPr>
          <w:sz w:val="24"/>
        </w:rPr>
        <w:t xml:space="preserve"> the survey in Spanish. </w:t>
      </w:r>
      <w:r w:rsidR="00B4570C">
        <w:rPr>
          <w:sz w:val="24"/>
        </w:rPr>
        <w:t>Of those who respond, w</w:t>
      </w:r>
      <w:r w:rsidR="00495404" w:rsidRPr="00495404">
        <w:rPr>
          <w:sz w:val="24"/>
        </w:rPr>
        <w:t>e anticipate</w:t>
      </w:r>
      <w:r w:rsidR="00495404">
        <w:rPr>
          <w:sz w:val="24"/>
        </w:rPr>
        <w:t xml:space="preserve"> the majority of surveys (58 percent) will be </w:t>
      </w:r>
      <w:r w:rsidR="00B13D38">
        <w:rPr>
          <w:sz w:val="24"/>
        </w:rPr>
        <w:t>completed</w:t>
      </w:r>
      <w:r w:rsidR="00495404">
        <w:rPr>
          <w:sz w:val="24"/>
        </w:rPr>
        <w:t xml:space="preserve"> online</w:t>
      </w:r>
      <w:r w:rsidR="00B13D38">
        <w:rPr>
          <w:sz w:val="24"/>
        </w:rPr>
        <w:t xml:space="preserve">, with </w:t>
      </w:r>
      <w:r w:rsidR="00495404">
        <w:rPr>
          <w:sz w:val="24"/>
        </w:rPr>
        <w:t xml:space="preserve">the remaining portion </w:t>
      </w:r>
      <w:r w:rsidR="00EB59EF">
        <w:rPr>
          <w:sz w:val="24"/>
        </w:rPr>
        <w:t>(</w:t>
      </w:r>
      <w:r w:rsidR="00EB59EF" w:rsidRPr="00495404">
        <w:rPr>
          <w:sz w:val="24"/>
        </w:rPr>
        <w:t>42 percent</w:t>
      </w:r>
      <w:r w:rsidR="00EB59EF">
        <w:rPr>
          <w:sz w:val="24"/>
        </w:rPr>
        <w:t xml:space="preserve">) </w:t>
      </w:r>
      <w:r w:rsidR="00495404">
        <w:rPr>
          <w:sz w:val="24"/>
        </w:rPr>
        <w:t xml:space="preserve">completed </w:t>
      </w:r>
      <w:r w:rsidR="00EB59EF">
        <w:rPr>
          <w:sz w:val="24"/>
        </w:rPr>
        <w:t>on</w:t>
      </w:r>
      <w:r w:rsidR="00495404">
        <w:rPr>
          <w:sz w:val="24"/>
        </w:rPr>
        <w:t xml:space="preserve"> paper</w:t>
      </w:r>
      <w:r w:rsidR="00EB59EF">
        <w:rPr>
          <w:sz w:val="24"/>
        </w:rPr>
        <w:t>.</w:t>
      </w:r>
    </w:p>
    <w:p w14:paraId="6FA6B69F" w14:textId="77777777" w:rsidR="00D757C7" w:rsidRPr="00895638" w:rsidRDefault="00D757C7" w:rsidP="00A24B92">
      <w:pPr>
        <w:rPr>
          <w:sz w:val="24"/>
          <w:szCs w:val="24"/>
          <w:highlight w:val="yellow"/>
        </w:rPr>
      </w:pPr>
    </w:p>
    <w:p w14:paraId="79A6D5F6" w14:textId="217F9506" w:rsidR="00C52F6C" w:rsidRDefault="00B0637D" w:rsidP="00D757C7">
      <w:pPr>
        <w:rPr>
          <w:sz w:val="24"/>
          <w:szCs w:val="24"/>
        </w:rPr>
      </w:pPr>
      <w:r w:rsidRPr="00895638">
        <w:rPr>
          <w:b/>
          <w:color w:val="000000"/>
          <w:sz w:val="24"/>
          <w:szCs w:val="24"/>
        </w:rPr>
        <w:t>Incentives</w:t>
      </w:r>
      <w:r w:rsidRPr="00895638">
        <w:rPr>
          <w:color w:val="000000"/>
          <w:sz w:val="24"/>
          <w:szCs w:val="24"/>
        </w:rPr>
        <w:t xml:space="preserve">: </w:t>
      </w:r>
      <w:r w:rsidR="00E0660F">
        <w:rPr>
          <w:sz w:val="24"/>
          <w:szCs w:val="24"/>
        </w:rPr>
        <w:t>T</w:t>
      </w:r>
      <w:r w:rsidR="00E0660F" w:rsidRPr="00895638">
        <w:rPr>
          <w:sz w:val="24"/>
          <w:szCs w:val="24"/>
        </w:rPr>
        <w:t xml:space="preserve">he 2020 CBAMS </w:t>
      </w:r>
      <w:r w:rsidR="00E0660F">
        <w:rPr>
          <w:sz w:val="24"/>
          <w:szCs w:val="24"/>
        </w:rPr>
        <w:t>S</w:t>
      </w:r>
      <w:r w:rsidR="00E0660F" w:rsidRPr="00895638">
        <w:rPr>
          <w:sz w:val="24"/>
          <w:szCs w:val="24"/>
        </w:rPr>
        <w:t>urvey includes a prepaid, cash incentive in the first mailing to each sampled address</w:t>
      </w:r>
      <w:r w:rsidR="00C52F6C">
        <w:rPr>
          <w:sz w:val="24"/>
          <w:szCs w:val="24"/>
        </w:rPr>
        <w:t>, as a token of appreciation for participation</w:t>
      </w:r>
      <w:r w:rsidR="00E0660F" w:rsidRPr="00895638">
        <w:rPr>
          <w:sz w:val="24"/>
          <w:szCs w:val="24"/>
        </w:rPr>
        <w:t xml:space="preserve">. </w:t>
      </w:r>
      <w:r w:rsidR="00773624" w:rsidRPr="00895638">
        <w:rPr>
          <w:sz w:val="24"/>
          <w:szCs w:val="24"/>
        </w:rPr>
        <w:t>Research</w:t>
      </w:r>
      <w:r w:rsidR="00773624" w:rsidRPr="00895638">
        <w:rPr>
          <w:sz w:val="28"/>
          <w:szCs w:val="24"/>
        </w:rPr>
        <w:t xml:space="preserve"> </w:t>
      </w:r>
      <w:r w:rsidR="00773624" w:rsidRPr="00895638">
        <w:rPr>
          <w:sz w:val="24"/>
          <w:szCs w:val="24"/>
        </w:rPr>
        <w:t>shows that incentives increase survey response rates, prepaid incentives are more effective than contingent</w:t>
      </w:r>
      <w:r w:rsidR="00773624">
        <w:rPr>
          <w:sz w:val="24"/>
          <w:szCs w:val="24"/>
        </w:rPr>
        <w:t xml:space="preserve"> ones</w:t>
      </w:r>
      <w:r w:rsidR="00773624" w:rsidRPr="00895638">
        <w:rPr>
          <w:sz w:val="24"/>
          <w:szCs w:val="24"/>
        </w:rPr>
        <w:t xml:space="preserve">, and cash is more effective than cash equivalents (Groves and Couper, 1998). Research has also shown that prepaid incentives are so effective at increasing response rates </w:t>
      </w:r>
      <w:r w:rsidR="00773624">
        <w:rPr>
          <w:sz w:val="24"/>
          <w:szCs w:val="24"/>
        </w:rPr>
        <w:t xml:space="preserve">that </w:t>
      </w:r>
      <w:r w:rsidR="00773624" w:rsidRPr="00895638">
        <w:rPr>
          <w:sz w:val="24"/>
          <w:szCs w:val="24"/>
        </w:rPr>
        <w:t>they can reduce total cost per interview by increasing participation enough to offset their cost (Singer</w:t>
      </w:r>
      <w:r w:rsidR="00773624">
        <w:rPr>
          <w:sz w:val="24"/>
          <w:szCs w:val="24"/>
        </w:rPr>
        <w:t>,</w:t>
      </w:r>
      <w:r w:rsidR="00773624" w:rsidRPr="00895638">
        <w:rPr>
          <w:sz w:val="24"/>
          <w:szCs w:val="24"/>
        </w:rPr>
        <w:t xml:space="preserve"> 2012).</w:t>
      </w:r>
      <w:r w:rsidR="00E0660F">
        <w:rPr>
          <w:sz w:val="24"/>
          <w:szCs w:val="24"/>
        </w:rPr>
        <w:t xml:space="preserve"> </w:t>
      </w:r>
    </w:p>
    <w:p w14:paraId="7C4C645E" w14:textId="77777777" w:rsidR="00C52F6C" w:rsidRDefault="00C52F6C" w:rsidP="00D757C7">
      <w:pPr>
        <w:rPr>
          <w:sz w:val="24"/>
          <w:szCs w:val="24"/>
        </w:rPr>
      </w:pPr>
    </w:p>
    <w:p w14:paraId="4E857CCA" w14:textId="45E8E299" w:rsidR="008E3A86" w:rsidRPr="00895638" w:rsidRDefault="008D3786" w:rsidP="00D757C7">
      <w:pPr>
        <w:rPr>
          <w:sz w:val="24"/>
          <w:szCs w:val="24"/>
        </w:rPr>
      </w:pPr>
      <w:r>
        <w:rPr>
          <w:sz w:val="24"/>
          <w:szCs w:val="24"/>
        </w:rPr>
        <w:t>Incentives are particularly</w:t>
      </w:r>
      <w:r w:rsidR="00E0660F">
        <w:rPr>
          <w:sz w:val="24"/>
          <w:szCs w:val="24"/>
        </w:rPr>
        <w:t xml:space="preserve"> relevant for </w:t>
      </w:r>
      <w:r w:rsidR="00E0660F">
        <w:rPr>
          <w:color w:val="000000"/>
          <w:sz w:val="24"/>
          <w:szCs w:val="24"/>
        </w:rPr>
        <w:t>t</w:t>
      </w:r>
      <w:r w:rsidR="00BB43F6" w:rsidRPr="00895638">
        <w:rPr>
          <w:color w:val="000000"/>
          <w:sz w:val="24"/>
          <w:szCs w:val="24"/>
        </w:rPr>
        <w:t>he 2020</w:t>
      </w:r>
      <w:r w:rsidR="00B0637D" w:rsidRPr="00895638">
        <w:rPr>
          <w:color w:val="000000"/>
          <w:sz w:val="24"/>
          <w:szCs w:val="24"/>
        </w:rPr>
        <w:t xml:space="preserve"> </w:t>
      </w:r>
      <w:r w:rsidR="00BB43F6" w:rsidRPr="00895638">
        <w:rPr>
          <w:color w:val="000000"/>
          <w:sz w:val="24"/>
          <w:szCs w:val="24"/>
        </w:rPr>
        <w:t xml:space="preserve">CBAMS </w:t>
      </w:r>
      <w:r w:rsidR="00613D3D">
        <w:rPr>
          <w:color w:val="000000"/>
          <w:sz w:val="24"/>
          <w:szCs w:val="24"/>
        </w:rPr>
        <w:t>S</w:t>
      </w:r>
      <w:r w:rsidR="00BB43F6" w:rsidRPr="00895638">
        <w:rPr>
          <w:color w:val="000000"/>
          <w:sz w:val="24"/>
          <w:szCs w:val="24"/>
        </w:rPr>
        <w:t>urvey</w:t>
      </w:r>
      <w:r w:rsidR="00E0660F">
        <w:rPr>
          <w:color w:val="000000"/>
          <w:sz w:val="24"/>
          <w:szCs w:val="24"/>
        </w:rPr>
        <w:t xml:space="preserve"> because the survey will </w:t>
      </w:r>
      <w:r w:rsidR="00BB43F6" w:rsidRPr="00895638">
        <w:rPr>
          <w:color w:val="000000"/>
          <w:sz w:val="24"/>
          <w:szCs w:val="24"/>
        </w:rPr>
        <w:t>oversampl</w:t>
      </w:r>
      <w:r w:rsidR="00E0660F">
        <w:rPr>
          <w:color w:val="000000"/>
          <w:sz w:val="24"/>
          <w:szCs w:val="24"/>
        </w:rPr>
        <w:t>e</w:t>
      </w:r>
      <w:r w:rsidR="00BB43F6" w:rsidRPr="00895638">
        <w:rPr>
          <w:color w:val="000000"/>
          <w:sz w:val="24"/>
          <w:szCs w:val="24"/>
        </w:rPr>
        <w:t xml:space="preserve"> hard-to-count populations</w:t>
      </w:r>
      <w:r w:rsidR="00E0660F">
        <w:rPr>
          <w:color w:val="000000"/>
          <w:sz w:val="24"/>
          <w:szCs w:val="24"/>
        </w:rPr>
        <w:t>,</w:t>
      </w:r>
      <w:r w:rsidR="00BB43F6" w:rsidRPr="00895638">
        <w:rPr>
          <w:color w:val="000000"/>
          <w:sz w:val="24"/>
          <w:szCs w:val="24"/>
        </w:rPr>
        <w:t xml:space="preserve"> who by definition are unlikely to respond to surveys. </w:t>
      </w:r>
      <w:r w:rsidR="00C52F6C">
        <w:rPr>
          <w:color w:val="000000"/>
          <w:sz w:val="24"/>
          <w:szCs w:val="24"/>
        </w:rPr>
        <w:t xml:space="preserve">Not only are these incentives intended to increase overall response rates to the 2020 CBAMS Survey, they </w:t>
      </w:r>
      <w:r w:rsidR="00EC3F36">
        <w:rPr>
          <w:color w:val="000000"/>
          <w:sz w:val="24"/>
          <w:szCs w:val="24"/>
        </w:rPr>
        <w:t xml:space="preserve">will also </w:t>
      </w:r>
      <w:r w:rsidR="00A94DB7">
        <w:rPr>
          <w:color w:val="000000"/>
          <w:sz w:val="24"/>
          <w:szCs w:val="24"/>
        </w:rPr>
        <w:t>help ensure a more representative sample (responses from everyone and not just those most likely to respond), which will in turn</w:t>
      </w:r>
      <w:r w:rsidR="00C52F6C">
        <w:rPr>
          <w:color w:val="000000"/>
          <w:sz w:val="24"/>
          <w:szCs w:val="24"/>
        </w:rPr>
        <w:t xml:space="preserve"> reduce non-response bias. </w:t>
      </w:r>
    </w:p>
    <w:p w14:paraId="67A4B3F4" w14:textId="77777777" w:rsidR="008E3A86" w:rsidRPr="00895638" w:rsidRDefault="008E3A86" w:rsidP="00D757C7">
      <w:pPr>
        <w:rPr>
          <w:sz w:val="24"/>
          <w:szCs w:val="24"/>
        </w:rPr>
      </w:pPr>
    </w:p>
    <w:p w14:paraId="5B3D8CAC" w14:textId="0BCA4CB9" w:rsidR="008E3A86" w:rsidRPr="00895638" w:rsidRDefault="00C52F6C" w:rsidP="003F3A54">
      <w:pPr>
        <w:rPr>
          <w:sz w:val="24"/>
          <w:szCs w:val="24"/>
        </w:rPr>
      </w:pPr>
      <w:r>
        <w:rPr>
          <w:sz w:val="24"/>
          <w:szCs w:val="24"/>
        </w:rPr>
        <w:t xml:space="preserve">With the </w:t>
      </w:r>
      <w:r w:rsidR="00F951C9" w:rsidRPr="00895638">
        <w:rPr>
          <w:sz w:val="24"/>
          <w:szCs w:val="24"/>
        </w:rPr>
        <w:t>goal</w:t>
      </w:r>
      <w:r>
        <w:rPr>
          <w:sz w:val="24"/>
          <w:szCs w:val="24"/>
        </w:rPr>
        <w:t>s</w:t>
      </w:r>
      <w:r w:rsidR="00F951C9" w:rsidRPr="00895638">
        <w:rPr>
          <w:sz w:val="24"/>
          <w:szCs w:val="24"/>
        </w:rPr>
        <w:t xml:space="preserve"> of this survey </w:t>
      </w:r>
      <w:r>
        <w:rPr>
          <w:sz w:val="24"/>
          <w:szCs w:val="24"/>
        </w:rPr>
        <w:t>being</w:t>
      </w:r>
      <w:r w:rsidR="00F951C9" w:rsidRPr="00895638">
        <w:rPr>
          <w:sz w:val="24"/>
          <w:szCs w:val="24"/>
        </w:rPr>
        <w:t xml:space="preserve"> to understand what would motivate people to self-respond to the 2020 Census</w:t>
      </w:r>
      <w:r>
        <w:rPr>
          <w:sz w:val="24"/>
          <w:szCs w:val="24"/>
        </w:rPr>
        <w:t xml:space="preserve"> (</w:t>
      </w:r>
      <w:r w:rsidR="00F951C9" w:rsidRPr="00895638">
        <w:rPr>
          <w:sz w:val="24"/>
          <w:szCs w:val="24"/>
        </w:rPr>
        <w:t>especially people who are otherwise unlikely to do so</w:t>
      </w:r>
      <w:r>
        <w:rPr>
          <w:sz w:val="24"/>
          <w:szCs w:val="24"/>
        </w:rPr>
        <w:t xml:space="preserve">), and </w:t>
      </w:r>
      <w:r w:rsidR="00F951C9" w:rsidRPr="00895638">
        <w:rPr>
          <w:sz w:val="24"/>
          <w:szCs w:val="24"/>
        </w:rPr>
        <w:t>to inform the communications campaigns tailored to minority groups such as Hispanics, Blacks, Asians, and NHPI</w:t>
      </w:r>
      <w:r>
        <w:rPr>
          <w:sz w:val="24"/>
          <w:szCs w:val="24"/>
        </w:rPr>
        <w:t>, the ability to survey populations</w:t>
      </w:r>
      <w:r w:rsidR="00F951C9" w:rsidRPr="00895638">
        <w:rPr>
          <w:sz w:val="24"/>
          <w:szCs w:val="24"/>
        </w:rPr>
        <w:t xml:space="preserve"> less likely to self-respond to the 2020 CBAMS survey</w:t>
      </w:r>
      <w:r>
        <w:rPr>
          <w:sz w:val="24"/>
          <w:szCs w:val="24"/>
        </w:rPr>
        <w:t xml:space="preserve"> is critical</w:t>
      </w:r>
      <w:r w:rsidR="00F951C9" w:rsidRPr="00895638">
        <w:rPr>
          <w:sz w:val="24"/>
          <w:szCs w:val="24"/>
        </w:rPr>
        <w:t xml:space="preserve">. Using incentives to increase response rates of these groups </w:t>
      </w:r>
      <w:r w:rsidR="004E2C69">
        <w:rPr>
          <w:sz w:val="24"/>
          <w:szCs w:val="24"/>
        </w:rPr>
        <w:t>helps</w:t>
      </w:r>
      <w:r w:rsidR="004E2C69" w:rsidRPr="00895638">
        <w:rPr>
          <w:sz w:val="24"/>
          <w:szCs w:val="24"/>
        </w:rPr>
        <w:t xml:space="preserve"> </w:t>
      </w:r>
      <w:r w:rsidR="00F951C9" w:rsidRPr="00895638">
        <w:rPr>
          <w:sz w:val="24"/>
          <w:szCs w:val="24"/>
        </w:rPr>
        <w:t xml:space="preserve">ensure that they are properly represented in the 2020 CBAMS </w:t>
      </w:r>
      <w:r w:rsidR="00BC40D4">
        <w:rPr>
          <w:sz w:val="24"/>
          <w:szCs w:val="24"/>
        </w:rPr>
        <w:t>S</w:t>
      </w:r>
      <w:r w:rsidR="00F951C9" w:rsidRPr="00895638">
        <w:rPr>
          <w:sz w:val="24"/>
          <w:szCs w:val="24"/>
        </w:rPr>
        <w:t xml:space="preserve">urvey. This increased coverage would in turn improve the data quality of the 2020 CBAMS </w:t>
      </w:r>
      <w:r w:rsidR="00BC40D4">
        <w:rPr>
          <w:sz w:val="24"/>
          <w:szCs w:val="24"/>
        </w:rPr>
        <w:t>S</w:t>
      </w:r>
      <w:r w:rsidR="00F951C9" w:rsidRPr="00895638">
        <w:rPr>
          <w:sz w:val="24"/>
          <w:szCs w:val="24"/>
        </w:rPr>
        <w:t xml:space="preserve">urvey by collecting enough responses from each group to make statistically valid inferences. Without a large enough and representative sample from these groups, </w:t>
      </w:r>
      <w:r w:rsidR="008E3A86" w:rsidRPr="00895638">
        <w:rPr>
          <w:sz w:val="24"/>
          <w:szCs w:val="24"/>
        </w:rPr>
        <w:t xml:space="preserve">the quality of the 2020 CBAMS </w:t>
      </w:r>
      <w:r w:rsidR="00BC40D4">
        <w:rPr>
          <w:sz w:val="24"/>
          <w:szCs w:val="24"/>
        </w:rPr>
        <w:t>S</w:t>
      </w:r>
      <w:r w:rsidR="008E3A86" w:rsidRPr="00895638">
        <w:rPr>
          <w:sz w:val="24"/>
          <w:szCs w:val="24"/>
        </w:rPr>
        <w:t xml:space="preserve">urvey data would be compromised, which in turn would negatively impact the 2020 Census communications campaign. </w:t>
      </w:r>
    </w:p>
    <w:p w14:paraId="4FE1BD1B" w14:textId="77777777" w:rsidR="008E3A86" w:rsidRPr="00895638" w:rsidRDefault="008E3A86" w:rsidP="00D757C7">
      <w:pPr>
        <w:rPr>
          <w:sz w:val="24"/>
          <w:szCs w:val="24"/>
        </w:rPr>
      </w:pPr>
    </w:p>
    <w:p w14:paraId="3B34B5E9" w14:textId="496E0C22" w:rsidR="00D757C7" w:rsidRPr="00895638" w:rsidRDefault="00BC40D4" w:rsidP="00D757C7">
      <w:pPr>
        <w:rPr>
          <w:sz w:val="24"/>
          <w:szCs w:val="24"/>
        </w:rPr>
      </w:pPr>
      <w:r>
        <w:rPr>
          <w:sz w:val="24"/>
          <w:szCs w:val="24"/>
        </w:rPr>
        <w:t>T</w:t>
      </w:r>
      <w:r w:rsidR="008E3A86" w:rsidRPr="00895638">
        <w:rPr>
          <w:sz w:val="24"/>
          <w:szCs w:val="24"/>
        </w:rPr>
        <w:t xml:space="preserve">he value </w:t>
      </w:r>
      <w:r>
        <w:rPr>
          <w:sz w:val="24"/>
          <w:szCs w:val="24"/>
        </w:rPr>
        <w:t xml:space="preserve">of </w:t>
      </w:r>
      <w:r w:rsidR="008E3A86" w:rsidRPr="00895638">
        <w:rPr>
          <w:sz w:val="24"/>
          <w:szCs w:val="24"/>
        </w:rPr>
        <w:t xml:space="preserve">2020 CBAMS </w:t>
      </w:r>
      <w:r>
        <w:rPr>
          <w:sz w:val="24"/>
          <w:szCs w:val="24"/>
        </w:rPr>
        <w:t>S</w:t>
      </w:r>
      <w:r w:rsidR="008E3A86" w:rsidRPr="00895638">
        <w:rPr>
          <w:sz w:val="24"/>
          <w:szCs w:val="24"/>
        </w:rPr>
        <w:t xml:space="preserve">urvey incentives </w:t>
      </w:r>
      <w:r w:rsidR="002F7088">
        <w:rPr>
          <w:sz w:val="24"/>
          <w:szCs w:val="24"/>
        </w:rPr>
        <w:t>is</w:t>
      </w:r>
      <w:r w:rsidRPr="00895638">
        <w:rPr>
          <w:sz w:val="24"/>
          <w:szCs w:val="24"/>
        </w:rPr>
        <w:t xml:space="preserve"> </w:t>
      </w:r>
      <w:r w:rsidR="00176310">
        <w:rPr>
          <w:sz w:val="24"/>
          <w:szCs w:val="24"/>
        </w:rPr>
        <w:t>different for different strata</w:t>
      </w:r>
      <w:r>
        <w:rPr>
          <w:sz w:val="24"/>
          <w:szCs w:val="24"/>
        </w:rPr>
        <w:t>, with i</w:t>
      </w:r>
      <w:r w:rsidR="00D757C7" w:rsidRPr="00895638">
        <w:rPr>
          <w:sz w:val="24"/>
          <w:szCs w:val="24"/>
        </w:rPr>
        <w:t>ncentive</w:t>
      </w:r>
      <w:r>
        <w:rPr>
          <w:sz w:val="24"/>
          <w:szCs w:val="24"/>
        </w:rPr>
        <w:t xml:space="preserve"> amounts</w:t>
      </w:r>
      <w:r w:rsidR="00D757C7" w:rsidRPr="00895638">
        <w:rPr>
          <w:sz w:val="24"/>
          <w:szCs w:val="24"/>
        </w:rPr>
        <w:t xml:space="preserve"> </w:t>
      </w:r>
      <w:r w:rsidR="002F7088">
        <w:rPr>
          <w:sz w:val="24"/>
          <w:szCs w:val="24"/>
        </w:rPr>
        <w:t>highest for those hardest to count</w:t>
      </w:r>
      <w:r w:rsidR="008E65CA">
        <w:rPr>
          <w:sz w:val="24"/>
          <w:szCs w:val="24"/>
        </w:rPr>
        <w:t xml:space="preserve"> (low propensity to respond</w:t>
      </w:r>
      <w:r w:rsidR="00216894">
        <w:rPr>
          <w:sz w:val="24"/>
          <w:szCs w:val="24"/>
        </w:rPr>
        <w:t xml:space="preserve"> and </w:t>
      </w:r>
      <w:r w:rsidR="008E65CA">
        <w:rPr>
          <w:sz w:val="24"/>
          <w:szCs w:val="24"/>
        </w:rPr>
        <w:t xml:space="preserve">minority), intermediate for minority strata with higher response propensity, and lowest for the “other” strata for both low and high </w:t>
      </w:r>
      <w:r w:rsidR="005B0986">
        <w:rPr>
          <w:sz w:val="24"/>
          <w:szCs w:val="24"/>
        </w:rPr>
        <w:t>response propensity</w:t>
      </w:r>
      <w:r w:rsidR="008E65CA">
        <w:rPr>
          <w:sz w:val="24"/>
          <w:szCs w:val="24"/>
        </w:rPr>
        <w:t xml:space="preserve">. The resulting assignments are </w:t>
      </w:r>
      <w:r w:rsidR="00D757C7" w:rsidRPr="00895638">
        <w:rPr>
          <w:sz w:val="24"/>
          <w:szCs w:val="24"/>
        </w:rPr>
        <w:t>inversely related to strata-based estimates of ACS self-response rate</w:t>
      </w:r>
      <w:r w:rsidR="002F7088">
        <w:rPr>
          <w:sz w:val="24"/>
          <w:szCs w:val="24"/>
        </w:rPr>
        <w:t>s</w:t>
      </w:r>
      <w:r w:rsidR="008E65CA">
        <w:rPr>
          <w:sz w:val="24"/>
          <w:szCs w:val="24"/>
        </w:rPr>
        <w:t xml:space="preserve"> for all but one stratum</w:t>
      </w:r>
      <w:r w:rsidR="00D757C7" w:rsidRPr="00895638">
        <w:rPr>
          <w:sz w:val="24"/>
          <w:szCs w:val="24"/>
        </w:rPr>
        <w:t xml:space="preserve"> (See Table </w:t>
      </w:r>
      <w:r>
        <w:rPr>
          <w:sz w:val="24"/>
          <w:szCs w:val="24"/>
        </w:rPr>
        <w:t>3</w:t>
      </w:r>
      <w:r w:rsidR="008E3A86" w:rsidRPr="00895638">
        <w:rPr>
          <w:sz w:val="24"/>
          <w:szCs w:val="24"/>
        </w:rPr>
        <w:t xml:space="preserve">). This </w:t>
      </w:r>
      <w:r w:rsidR="005B0986">
        <w:rPr>
          <w:sz w:val="24"/>
          <w:szCs w:val="24"/>
        </w:rPr>
        <w:t>also serves as</w:t>
      </w:r>
      <w:r w:rsidR="008E3A86" w:rsidRPr="00895638">
        <w:rPr>
          <w:sz w:val="24"/>
          <w:szCs w:val="24"/>
        </w:rPr>
        <w:t xml:space="preserve"> an </w:t>
      </w:r>
      <w:r w:rsidR="002F7088">
        <w:rPr>
          <w:sz w:val="24"/>
          <w:szCs w:val="24"/>
        </w:rPr>
        <w:t xml:space="preserve">experimental </w:t>
      </w:r>
      <w:r w:rsidR="008E3A86" w:rsidRPr="00895638">
        <w:rPr>
          <w:sz w:val="24"/>
          <w:szCs w:val="24"/>
        </w:rPr>
        <w:t>effort to</w:t>
      </w:r>
      <w:r w:rsidR="002F7088">
        <w:rPr>
          <w:sz w:val="24"/>
          <w:szCs w:val="24"/>
        </w:rPr>
        <w:t xml:space="preserve"> attempt to</w:t>
      </w:r>
      <w:r w:rsidR="008E3A86" w:rsidRPr="00895638">
        <w:rPr>
          <w:sz w:val="24"/>
          <w:szCs w:val="24"/>
        </w:rPr>
        <w:t xml:space="preserve"> </w:t>
      </w:r>
      <w:r w:rsidR="003F3A54">
        <w:rPr>
          <w:sz w:val="24"/>
          <w:szCs w:val="24"/>
        </w:rPr>
        <w:t>equalize response rates across strata</w:t>
      </w:r>
      <w:r w:rsidR="005B0986">
        <w:rPr>
          <w:sz w:val="24"/>
          <w:szCs w:val="24"/>
        </w:rPr>
        <w:t>, minimizing the differential observed in ACS response r</w:t>
      </w:r>
      <w:r w:rsidR="00176310">
        <w:rPr>
          <w:sz w:val="24"/>
          <w:szCs w:val="24"/>
        </w:rPr>
        <w:t>ates</w:t>
      </w:r>
      <w:r w:rsidR="008E3A86" w:rsidRPr="00895638">
        <w:rPr>
          <w:sz w:val="24"/>
          <w:szCs w:val="24"/>
        </w:rPr>
        <w:t xml:space="preserve">. </w:t>
      </w:r>
      <w:r w:rsidR="007B666B">
        <w:rPr>
          <w:sz w:val="24"/>
          <w:szCs w:val="24"/>
        </w:rPr>
        <w:t xml:space="preserve">The incentive amounts are based on the findings that response rates increase as incentives increase </w:t>
      </w:r>
      <w:r w:rsidR="0042563A">
        <w:rPr>
          <w:sz w:val="24"/>
          <w:szCs w:val="24"/>
        </w:rPr>
        <w:t xml:space="preserve">but only </w:t>
      </w:r>
      <w:r w:rsidR="007B666B">
        <w:rPr>
          <w:sz w:val="24"/>
          <w:szCs w:val="24"/>
        </w:rPr>
        <w:t xml:space="preserve">up </w:t>
      </w:r>
      <w:r w:rsidR="0042563A">
        <w:rPr>
          <w:sz w:val="24"/>
          <w:szCs w:val="24"/>
        </w:rPr>
        <w:t>to</w:t>
      </w:r>
      <w:r w:rsidR="00216894">
        <w:rPr>
          <w:sz w:val="24"/>
          <w:szCs w:val="24"/>
        </w:rPr>
        <w:t xml:space="preserve"> a</w:t>
      </w:r>
      <w:r w:rsidR="0042563A">
        <w:rPr>
          <w:sz w:val="24"/>
          <w:szCs w:val="24"/>
        </w:rPr>
        <w:t xml:space="preserve"> point, after which there are</w:t>
      </w:r>
      <w:r w:rsidR="007B666B">
        <w:rPr>
          <w:sz w:val="24"/>
          <w:szCs w:val="24"/>
        </w:rPr>
        <w:t xml:space="preserve"> diminishing marginal return</w:t>
      </w:r>
      <w:r w:rsidR="0042563A">
        <w:rPr>
          <w:sz w:val="24"/>
          <w:szCs w:val="24"/>
        </w:rPr>
        <w:t>s</w:t>
      </w:r>
      <w:r w:rsidR="007B666B">
        <w:rPr>
          <w:sz w:val="24"/>
          <w:szCs w:val="24"/>
        </w:rPr>
        <w:t xml:space="preserve"> (Mercer et </w:t>
      </w:r>
      <w:r w:rsidR="00216894">
        <w:rPr>
          <w:sz w:val="24"/>
          <w:szCs w:val="24"/>
        </w:rPr>
        <w:t>al.,</w:t>
      </w:r>
      <w:r w:rsidR="007B666B">
        <w:rPr>
          <w:sz w:val="24"/>
          <w:szCs w:val="24"/>
        </w:rPr>
        <w:t xml:space="preserve">2015).  </w:t>
      </w:r>
    </w:p>
    <w:p w14:paraId="70338987" w14:textId="77777777" w:rsidR="00D757C7" w:rsidRPr="00895638" w:rsidRDefault="00D757C7" w:rsidP="00214F40">
      <w:pPr>
        <w:rPr>
          <w:sz w:val="24"/>
          <w:szCs w:val="24"/>
        </w:rPr>
      </w:pPr>
    </w:p>
    <w:p w14:paraId="042FF0BD" w14:textId="30E0038F" w:rsidR="00D757C7" w:rsidRPr="00895638" w:rsidRDefault="00D757C7" w:rsidP="00D757C7">
      <w:pPr>
        <w:ind w:left="360"/>
        <w:jc w:val="center"/>
        <w:rPr>
          <w:b/>
          <w:sz w:val="24"/>
        </w:rPr>
      </w:pPr>
      <w:r w:rsidRPr="00895638">
        <w:rPr>
          <w:b/>
          <w:sz w:val="24"/>
        </w:rPr>
        <w:t xml:space="preserve">Table </w:t>
      </w:r>
      <w:r w:rsidR="00BC40D4">
        <w:rPr>
          <w:b/>
          <w:sz w:val="24"/>
        </w:rPr>
        <w:t>3</w:t>
      </w:r>
      <w:r w:rsidR="004E2C69">
        <w:rPr>
          <w:b/>
          <w:sz w:val="24"/>
        </w:rPr>
        <w:t>:</w:t>
      </w:r>
      <w:r w:rsidRPr="00895638">
        <w:rPr>
          <w:b/>
          <w:sz w:val="24"/>
        </w:rPr>
        <w:t xml:space="preserve"> Proposed CBAMS Incentive Amounts</w:t>
      </w:r>
    </w:p>
    <w:p w14:paraId="3E333D54" w14:textId="77777777" w:rsidR="00D757C7" w:rsidRPr="00895638" w:rsidRDefault="00D757C7" w:rsidP="00D757C7">
      <w:pPr>
        <w:ind w:left="360"/>
        <w:jc w:val="center"/>
        <w:rPr>
          <w:b/>
          <w:sz w:val="24"/>
        </w:rPr>
      </w:pPr>
    </w:p>
    <w:tbl>
      <w:tblPr>
        <w:tblStyle w:val="TableGrid"/>
        <w:tblW w:w="7295" w:type="dxa"/>
        <w:jc w:val="center"/>
        <w:tblLook w:val="04A0" w:firstRow="1" w:lastRow="0" w:firstColumn="1" w:lastColumn="0" w:noHBand="0" w:noVBand="1"/>
      </w:tblPr>
      <w:tblGrid>
        <w:gridCol w:w="3786"/>
        <w:gridCol w:w="1467"/>
        <w:gridCol w:w="2042"/>
      </w:tblGrid>
      <w:tr w:rsidR="00D757C7" w:rsidRPr="00895638" w14:paraId="1D1C59B3" w14:textId="77777777" w:rsidTr="000B17A6">
        <w:trPr>
          <w:jc w:val="center"/>
        </w:trPr>
        <w:tc>
          <w:tcPr>
            <w:tcW w:w="3786" w:type="dxa"/>
            <w:tcBorders>
              <w:top w:val="single" w:sz="4" w:space="0" w:color="auto"/>
              <w:left w:val="single" w:sz="4" w:space="0" w:color="auto"/>
              <w:bottom w:val="single" w:sz="4" w:space="0" w:color="auto"/>
              <w:right w:val="single" w:sz="4" w:space="0" w:color="auto"/>
            </w:tcBorders>
            <w:vAlign w:val="center"/>
            <w:hideMark/>
          </w:tcPr>
          <w:p w14:paraId="4EC4A1F9" w14:textId="77777777" w:rsidR="00D757C7" w:rsidRPr="00895638" w:rsidRDefault="00D757C7" w:rsidP="007B43CF">
            <w:pPr>
              <w:jc w:val="center"/>
              <w:rPr>
                <w:b/>
                <w:sz w:val="24"/>
                <w:szCs w:val="24"/>
              </w:rPr>
            </w:pPr>
            <w:r w:rsidRPr="00895638">
              <w:rPr>
                <w:b/>
                <w:sz w:val="24"/>
                <w:szCs w:val="24"/>
              </w:rPr>
              <w:t>Strata</w:t>
            </w:r>
          </w:p>
        </w:tc>
        <w:tc>
          <w:tcPr>
            <w:tcW w:w="1467" w:type="dxa"/>
            <w:tcBorders>
              <w:top w:val="single" w:sz="4" w:space="0" w:color="auto"/>
              <w:left w:val="single" w:sz="4" w:space="0" w:color="auto"/>
              <w:bottom w:val="single" w:sz="4" w:space="0" w:color="auto"/>
              <w:right w:val="single" w:sz="4" w:space="0" w:color="auto"/>
            </w:tcBorders>
            <w:vAlign w:val="center"/>
            <w:hideMark/>
          </w:tcPr>
          <w:p w14:paraId="68869ADB" w14:textId="77777777" w:rsidR="00D757C7" w:rsidRPr="00895638" w:rsidRDefault="00D757C7" w:rsidP="007B43CF">
            <w:pPr>
              <w:jc w:val="center"/>
              <w:rPr>
                <w:b/>
                <w:sz w:val="24"/>
                <w:szCs w:val="24"/>
              </w:rPr>
            </w:pPr>
            <w:r w:rsidRPr="00895638">
              <w:rPr>
                <w:b/>
                <w:sz w:val="24"/>
                <w:szCs w:val="24"/>
              </w:rPr>
              <w:t>Incentive Amount</w:t>
            </w:r>
          </w:p>
        </w:tc>
        <w:tc>
          <w:tcPr>
            <w:tcW w:w="2042" w:type="dxa"/>
            <w:tcBorders>
              <w:top w:val="single" w:sz="4" w:space="0" w:color="auto"/>
              <w:left w:val="single" w:sz="4" w:space="0" w:color="auto"/>
              <w:bottom w:val="single" w:sz="4" w:space="0" w:color="auto"/>
              <w:right w:val="single" w:sz="4" w:space="0" w:color="auto"/>
            </w:tcBorders>
            <w:vAlign w:val="center"/>
          </w:tcPr>
          <w:p w14:paraId="0EEFB5C1" w14:textId="77777777" w:rsidR="00D757C7" w:rsidRPr="00895638" w:rsidRDefault="00D757C7" w:rsidP="007B43CF">
            <w:pPr>
              <w:jc w:val="center"/>
              <w:rPr>
                <w:b/>
                <w:sz w:val="24"/>
                <w:szCs w:val="24"/>
              </w:rPr>
            </w:pPr>
            <w:r w:rsidRPr="00895638">
              <w:rPr>
                <w:b/>
                <w:sz w:val="24"/>
                <w:szCs w:val="24"/>
              </w:rPr>
              <w:t>Estimated ACS Self-Response</w:t>
            </w:r>
          </w:p>
        </w:tc>
      </w:tr>
      <w:tr w:rsidR="00D757C7" w:rsidRPr="00895638" w14:paraId="73EE8506" w14:textId="77777777" w:rsidTr="000B17A6">
        <w:trPr>
          <w:jc w:val="center"/>
        </w:trPr>
        <w:tc>
          <w:tcPr>
            <w:tcW w:w="3786" w:type="dxa"/>
            <w:tcBorders>
              <w:top w:val="single" w:sz="4" w:space="0" w:color="auto"/>
              <w:left w:val="single" w:sz="4" w:space="0" w:color="auto"/>
              <w:bottom w:val="single" w:sz="4" w:space="0" w:color="auto"/>
              <w:right w:val="single" w:sz="4" w:space="0" w:color="auto"/>
            </w:tcBorders>
            <w:vAlign w:val="bottom"/>
            <w:hideMark/>
          </w:tcPr>
          <w:p w14:paraId="63A9DE6C" w14:textId="659AF397" w:rsidR="00D757C7" w:rsidRPr="00895638" w:rsidRDefault="00D757C7" w:rsidP="007B43CF">
            <w:pPr>
              <w:rPr>
                <w:sz w:val="24"/>
                <w:szCs w:val="24"/>
              </w:rPr>
            </w:pPr>
            <w:r w:rsidRPr="00895638">
              <w:rPr>
                <w:color w:val="000000"/>
                <w:sz w:val="24"/>
                <w:szCs w:val="24"/>
              </w:rPr>
              <w:t>Low/Asian or NHPI</w:t>
            </w:r>
            <w:r w:rsidR="00895638">
              <w:rPr>
                <w:color w:val="000000"/>
                <w:sz w:val="24"/>
                <w:szCs w:val="24"/>
              </w:rPr>
              <w:t xml:space="preserve"> tracts</w:t>
            </w:r>
          </w:p>
        </w:tc>
        <w:tc>
          <w:tcPr>
            <w:tcW w:w="1467" w:type="dxa"/>
            <w:tcBorders>
              <w:top w:val="single" w:sz="4" w:space="0" w:color="auto"/>
              <w:left w:val="single" w:sz="4" w:space="0" w:color="auto"/>
              <w:bottom w:val="single" w:sz="4" w:space="0" w:color="auto"/>
              <w:right w:val="single" w:sz="4" w:space="0" w:color="auto"/>
            </w:tcBorders>
            <w:vAlign w:val="bottom"/>
            <w:hideMark/>
          </w:tcPr>
          <w:p w14:paraId="06C6D07F" w14:textId="77777777" w:rsidR="00D757C7" w:rsidRPr="00895638" w:rsidRDefault="00D757C7" w:rsidP="007B43CF">
            <w:pPr>
              <w:jc w:val="center"/>
              <w:rPr>
                <w:sz w:val="24"/>
                <w:szCs w:val="24"/>
              </w:rPr>
            </w:pPr>
            <w:r w:rsidRPr="00895638">
              <w:rPr>
                <w:color w:val="000000"/>
                <w:sz w:val="24"/>
                <w:szCs w:val="24"/>
              </w:rPr>
              <w:t>$10.00</w:t>
            </w:r>
          </w:p>
        </w:tc>
        <w:tc>
          <w:tcPr>
            <w:tcW w:w="2042" w:type="dxa"/>
            <w:tcBorders>
              <w:top w:val="single" w:sz="4" w:space="0" w:color="auto"/>
              <w:left w:val="single" w:sz="4" w:space="0" w:color="auto"/>
              <w:bottom w:val="single" w:sz="4" w:space="0" w:color="auto"/>
              <w:right w:val="single" w:sz="4" w:space="0" w:color="auto"/>
            </w:tcBorders>
            <w:vAlign w:val="bottom"/>
          </w:tcPr>
          <w:p w14:paraId="143943E6" w14:textId="77777777" w:rsidR="00D757C7" w:rsidRPr="00895638" w:rsidRDefault="00D757C7" w:rsidP="007B43CF">
            <w:pPr>
              <w:jc w:val="center"/>
              <w:rPr>
                <w:sz w:val="24"/>
                <w:szCs w:val="24"/>
                <w:highlight w:val="yellow"/>
              </w:rPr>
            </w:pPr>
            <w:r w:rsidRPr="00895638">
              <w:rPr>
                <w:color w:val="000000"/>
                <w:sz w:val="24"/>
                <w:szCs w:val="24"/>
              </w:rPr>
              <w:t>43.63%</w:t>
            </w:r>
          </w:p>
        </w:tc>
      </w:tr>
      <w:tr w:rsidR="00D757C7" w:rsidRPr="00895638" w14:paraId="270C29C6" w14:textId="77777777" w:rsidTr="000B17A6">
        <w:trPr>
          <w:jc w:val="center"/>
        </w:trPr>
        <w:tc>
          <w:tcPr>
            <w:tcW w:w="3786" w:type="dxa"/>
            <w:tcBorders>
              <w:top w:val="single" w:sz="4" w:space="0" w:color="auto"/>
              <w:left w:val="single" w:sz="4" w:space="0" w:color="auto"/>
              <w:bottom w:val="single" w:sz="4" w:space="0" w:color="auto"/>
              <w:right w:val="single" w:sz="4" w:space="0" w:color="auto"/>
            </w:tcBorders>
            <w:vAlign w:val="bottom"/>
            <w:hideMark/>
          </w:tcPr>
          <w:p w14:paraId="20723968" w14:textId="5C58503C" w:rsidR="00D757C7" w:rsidRPr="00895638" w:rsidRDefault="00D757C7" w:rsidP="007B43CF">
            <w:pPr>
              <w:rPr>
                <w:sz w:val="24"/>
                <w:szCs w:val="24"/>
              </w:rPr>
            </w:pPr>
            <w:r w:rsidRPr="00895638">
              <w:rPr>
                <w:color w:val="000000"/>
                <w:sz w:val="24"/>
                <w:szCs w:val="24"/>
              </w:rPr>
              <w:t>Low/Black</w:t>
            </w:r>
            <w:r w:rsidR="00895638">
              <w:rPr>
                <w:color w:val="000000"/>
                <w:sz w:val="24"/>
                <w:szCs w:val="24"/>
              </w:rPr>
              <w:t xml:space="preserve"> tracts</w:t>
            </w:r>
          </w:p>
        </w:tc>
        <w:tc>
          <w:tcPr>
            <w:tcW w:w="1467" w:type="dxa"/>
            <w:tcBorders>
              <w:top w:val="single" w:sz="4" w:space="0" w:color="auto"/>
              <w:left w:val="single" w:sz="4" w:space="0" w:color="auto"/>
              <w:bottom w:val="single" w:sz="4" w:space="0" w:color="auto"/>
              <w:right w:val="single" w:sz="4" w:space="0" w:color="auto"/>
            </w:tcBorders>
            <w:vAlign w:val="bottom"/>
            <w:hideMark/>
          </w:tcPr>
          <w:p w14:paraId="591118EE" w14:textId="77777777" w:rsidR="00D757C7" w:rsidRPr="00895638" w:rsidRDefault="00D757C7" w:rsidP="007B43CF">
            <w:pPr>
              <w:jc w:val="center"/>
              <w:rPr>
                <w:sz w:val="24"/>
                <w:szCs w:val="24"/>
              </w:rPr>
            </w:pPr>
            <w:r w:rsidRPr="00895638">
              <w:rPr>
                <w:color w:val="000000"/>
                <w:sz w:val="24"/>
                <w:szCs w:val="24"/>
              </w:rPr>
              <w:t>$10.00</w:t>
            </w:r>
          </w:p>
        </w:tc>
        <w:tc>
          <w:tcPr>
            <w:tcW w:w="2042" w:type="dxa"/>
            <w:tcBorders>
              <w:top w:val="single" w:sz="4" w:space="0" w:color="auto"/>
              <w:left w:val="single" w:sz="4" w:space="0" w:color="auto"/>
              <w:bottom w:val="single" w:sz="4" w:space="0" w:color="auto"/>
              <w:right w:val="single" w:sz="4" w:space="0" w:color="auto"/>
            </w:tcBorders>
            <w:vAlign w:val="bottom"/>
          </w:tcPr>
          <w:p w14:paraId="7FF64D9B" w14:textId="77777777" w:rsidR="00D757C7" w:rsidRPr="00895638" w:rsidRDefault="00D757C7" w:rsidP="007B43CF">
            <w:pPr>
              <w:jc w:val="center"/>
              <w:rPr>
                <w:sz w:val="24"/>
                <w:szCs w:val="24"/>
                <w:highlight w:val="yellow"/>
              </w:rPr>
            </w:pPr>
            <w:r w:rsidRPr="00895638">
              <w:rPr>
                <w:color w:val="000000"/>
                <w:sz w:val="24"/>
                <w:szCs w:val="24"/>
              </w:rPr>
              <w:t>39.46%</w:t>
            </w:r>
          </w:p>
        </w:tc>
      </w:tr>
      <w:tr w:rsidR="00D757C7" w:rsidRPr="00895638" w14:paraId="098303F5" w14:textId="77777777" w:rsidTr="000B17A6">
        <w:trPr>
          <w:jc w:val="center"/>
        </w:trPr>
        <w:tc>
          <w:tcPr>
            <w:tcW w:w="3786" w:type="dxa"/>
            <w:tcBorders>
              <w:top w:val="single" w:sz="4" w:space="0" w:color="auto"/>
              <w:left w:val="single" w:sz="4" w:space="0" w:color="auto"/>
              <w:bottom w:val="single" w:sz="4" w:space="0" w:color="auto"/>
              <w:right w:val="single" w:sz="4" w:space="0" w:color="auto"/>
            </w:tcBorders>
            <w:vAlign w:val="bottom"/>
            <w:hideMark/>
          </w:tcPr>
          <w:p w14:paraId="18AB4B27" w14:textId="4D38EAA2" w:rsidR="00D757C7" w:rsidRPr="00895638" w:rsidRDefault="00D757C7" w:rsidP="007B43CF">
            <w:pPr>
              <w:rPr>
                <w:sz w:val="24"/>
                <w:szCs w:val="24"/>
              </w:rPr>
            </w:pPr>
            <w:r w:rsidRPr="00895638">
              <w:rPr>
                <w:color w:val="000000"/>
                <w:sz w:val="24"/>
                <w:szCs w:val="24"/>
              </w:rPr>
              <w:t>Low/Hispanic</w:t>
            </w:r>
            <w:r w:rsidR="00895638">
              <w:rPr>
                <w:color w:val="000000"/>
                <w:sz w:val="24"/>
                <w:szCs w:val="24"/>
              </w:rPr>
              <w:t xml:space="preserve"> tracts</w:t>
            </w:r>
          </w:p>
        </w:tc>
        <w:tc>
          <w:tcPr>
            <w:tcW w:w="1467" w:type="dxa"/>
            <w:tcBorders>
              <w:top w:val="single" w:sz="4" w:space="0" w:color="auto"/>
              <w:left w:val="single" w:sz="4" w:space="0" w:color="auto"/>
              <w:bottom w:val="single" w:sz="4" w:space="0" w:color="auto"/>
              <w:right w:val="single" w:sz="4" w:space="0" w:color="auto"/>
            </w:tcBorders>
            <w:vAlign w:val="bottom"/>
            <w:hideMark/>
          </w:tcPr>
          <w:p w14:paraId="7E6ECFCF" w14:textId="77777777" w:rsidR="00D757C7" w:rsidRPr="00895638" w:rsidRDefault="00D757C7" w:rsidP="007B43CF">
            <w:pPr>
              <w:jc w:val="center"/>
              <w:rPr>
                <w:sz w:val="24"/>
                <w:szCs w:val="24"/>
              </w:rPr>
            </w:pPr>
            <w:r w:rsidRPr="00895638">
              <w:rPr>
                <w:color w:val="000000"/>
                <w:sz w:val="24"/>
                <w:szCs w:val="24"/>
              </w:rPr>
              <w:t>$10.00</w:t>
            </w:r>
          </w:p>
        </w:tc>
        <w:tc>
          <w:tcPr>
            <w:tcW w:w="2042" w:type="dxa"/>
            <w:tcBorders>
              <w:top w:val="single" w:sz="4" w:space="0" w:color="auto"/>
              <w:left w:val="single" w:sz="4" w:space="0" w:color="auto"/>
              <w:bottom w:val="single" w:sz="4" w:space="0" w:color="auto"/>
              <w:right w:val="single" w:sz="4" w:space="0" w:color="auto"/>
            </w:tcBorders>
            <w:vAlign w:val="bottom"/>
          </w:tcPr>
          <w:p w14:paraId="7C2744B0" w14:textId="77777777" w:rsidR="00D757C7" w:rsidRPr="00895638" w:rsidRDefault="00D757C7" w:rsidP="007B43CF">
            <w:pPr>
              <w:jc w:val="center"/>
              <w:rPr>
                <w:sz w:val="24"/>
                <w:szCs w:val="24"/>
              </w:rPr>
            </w:pPr>
            <w:r w:rsidRPr="00895638">
              <w:rPr>
                <w:color w:val="000000"/>
                <w:sz w:val="24"/>
                <w:szCs w:val="24"/>
              </w:rPr>
              <w:t>35.04%</w:t>
            </w:r>
          </w:p>
        </w:tc>
      </w:tr>
      <w:tr w:rsidR="00D757C7" w:rsidRPr="00895638" w14:paraId="0388EB98" w14:textId="77777777" w:rsidTr="000B17A6">
        <w:trPr>
          <w:jc w:val="center"/>
        </w:trPr>
        <w:tc>
          <w:tcPr>
            <w:tcW w:w="3786" w:type="dxa"/>
            <w:tcBorders>
              <w:top w:val="single" w:sz="4" w:space="0" w:color="auto"/>
              <w:left w:val="single" w:sz="4" w:space="0" w:color="auto"/>
              <w:bottom w:val="single" w:sz="4" w:space="0" w:color="auto"/>
              <w:right w:val="single" w:sz="4" w:space="0" w:color="auto"/>
            </w:tcBorders>
            <w:vAlign w:val="bottom"/>
            <w:hideMark/>
          </w:tcPr>
          <w:p w14:paraId="023B96C3" w14:textId="469C27C2" w:rsidR="00D757C7" w:rsidRPr="00895638" w:rsidRDefault="00D757C7" w:rsidP="007B43CF">
            <w:pPr>
              <w:rPr>
                <w:sz w:val="24"/>
                <w:szCs w:val="24"/>
              </w:rPr>
            </w:pPr>
            <w:r w:rsidRPr="00895638">
              <w:rPr>
                <w:color w:val="000000"/>
                <w:sz w:val="24"/>
                <w:szCs w:val="24"/>
              </w:rPr>
              <w:t>Low/Other</w:t>
            </w:r>
            <w:r w:rsidR="00895638">
              <w:rPr>
                <w:color w:val="000000"/>
                <w:sz w:val="24"/>
                <w:szCs w:val="24"/>
              </w:rPr>
              <w:t xml:space="preserve"> tracts</w:t>
            </w:r>
          </w:p>
        </w:tc>
        <w:tc>
          <w:tcPr>
            <w:tcW w:w="1467" w:type="dxa"/>
            <w:tcBorders>
              <w:top w:val="single" w:sz="4" w:space="0" w:color="auto"/>
              <w:left w:val="single" w:sz="4" w:space="0" w:color="auto"/>
              <w:bottom w:val="single" w:sz="4" w:space="0" w:color="auto"/>
              <w:right w:val="single" w:sz="4" w:space="0" w:color="auto"/>
            </w:tcBorders>
            <w:vAlign w:val="bottom"/>
            <w:hideMark/>
          </w:tcPr>
          <w:p w14:paraId="431378A1" w14:textId="77777777" w:rsidR="00D757C7" w:rsidRPr="00895638" w:rsidRDefault="00D757C7" w:rsidP="007B43CF">
            <w:pPr>
              <w:jc w:val="center"/>
              <w:rPr>
                <w:sz w:val="24"/>
                <w:szCs w:val="24"/>
              </w:rPr>
            </w:pPr>
            <w:r w:rsidRPr="00895638">
              <w:rPr>
                <w:color w:val="000000"/>
                <w:sz w:val="24"/>
                <w:szCs w:val="24"/>
              </w:rPr>
              <w:t>$1.00</w:t>
            </w:r>
          </w:p>
        </w:tc>
        <w:tc>
          <w:tcPr>
            <w:tcW w:w="2042" w:type="dxa"/>
            <w:tcBorders>
              <w:top w:val="single" w:sz="4" w:space="0" w:color="auto"/>
              <w:left w:val="single" w:sz="4" w:space="0" w:color="auto"/>
              <w:bottom w:val="single" w:sz="4" w:space="0" w:color="auto"/>
              <w:right w:val="single" w:sz="4" w:space="0" w:color="auto"/>
            </w:tcBorders>
            <w:vAlign w:val="bottom"/>
          </w:tcPr>
          <w:p w14:paraId="5D077E66" w14:textId="77777777" w:rsidR="00D757C7" w:rsidRPr="00895638" w:rsidRDefault="00D757C7" w:rsidP="007B43CF">
            <w:pPr>
              <w:jc w:val="center"/>
              <w:rPr>
                <w:sz w:val="24"/>
                <w:szCs w:val="24"/>
              </w:rPr>
            </w:pPr>
            <w:r w:rsidRPr="00895638">
              <w:rPr>
                <w:color w:val="000000"/>
                <w:sz w:val="24"/>
                <w:szCs w:val="24"/>
              </w:rPr>
              <w:t>61.68%</w:t>
            </w:r>
          </w:p>
        </w:tc>
      </w:tr>
      <w:tr w:rsidR="00D757C7" w:rsidRPr="00895638" w14:paraId="0E8CDDF1" w14:textId="77777777" w:rsidTr="000B17A6">
        <w:trPr>
          <w:jc w:val="center"/>
        </w:trPr>
        <w:tc>
          <w:tcPr>
            <w:tcW w:w="3786" w:type="dxa"/>
            <w:tcBorders>
              <w:top w:val="single" w:sz="4" w:space="0" w:color="auto"/>
              <w:left w:val="single" w:sz="4" w:space="0" w:color="auto"/>
              <w:bottom w:val="single" w:sz="4" w:space="0" w:color="auto"/>
              <w:right w:val="single" w:sz="4" w:space="0" w:color="auto"/>
            </w:tcBorders>
            <w:vAlign w:val="bottom"/>
            <w:hideMark/>
          </w:tcPr>
          <w:p w14:paraId="36C2E635" w14:textId="4C02FBD7" w:rsidR="00D757C7" w:rsidRPr="00895638" w:rsidRDefault="00D757C7" w:rsidP="007B43CF">
            <w:pPr>
              <w:rPr>
                <w:sz w:val="24"/>
                <w:szCs w:val="24"/>
              </w:rPr>
            </w:pPr>
            <w:r w:rsidRPr="00895638">
              <w:rPr>
                <w:color w:val="000000"/>
                <w:sz w:val="24"/>
                <w:szCs w:val="24"/>
              </w:rPr>
              <w:t>High/Asian or NHPI</w:t>
            </w:r>
            <w:r w:rsidR="00895638">
              <w:rPr>
                <w:color w:val="000000"/>
                <w:sz w:val="24"/>
                <w:szCs w:val="24"/>
              </w:rPr>
              <w:t xml:space="preserve"> tracts</w:t>
            </w:r>
          </w:p>
        </w:tc>
        <w:tc>
          <w:tcPr>
            <w:tcW w:w="1467" w:type="dxa"/>
            <w:tcBorders>
              <w:top w:val="single" w:sz="4" w:space="0" w:color="auto"/>
              <w:left w:val="single" w:sz="4" w:space="0" w:color="auto"/>
              <w:bottom w:val="single" w:sz="4" w:space="0" w:color="auto"/>
              <w:right w:val="single" w:sz="4" w:space="0" w:color="auto"/>
            </w:tcBorders>
            <w:vAlign w:val="bottom"/>
            <w:hideMark/>
          </w:tcPr>
          <w:p w14:paraId="6E065DBC" w14:textId="77777777" w:rsidR="00D757C7" w:rsidRPr="00895638" w:rsidRDefault="00D757C7" w:rsidP="007B43CF">
            <w:pPr>
              <w:jc w:val="center"/>
              <w:rPr>
                <w:sz w:val="24"/>
                <w:szCs w:val="24"/>
              </w:rPr>
            </w:pPr>
            <w:r w:rsidRPr="00895638">
              <w:rPr>
                <w:color w:val="000000"/>
                <w:sz w:val="24"/>
                <w:szCs w:val="24"/>
              </w:rPr>
              <w:t>$5.00</w:t>
            </w:r>
          </w:p>
        </w:tc>
        <w:tc>
          <w:tcPr>
            <w:tcW w:w="2042" w:type="dxa"/>
            <w:tcBorders>
              <w:top w:val="single" w:sz="4" w:space="0" w:color="auto"/>
              <w:left w:val="single" w:sz="4" w:space="0" w:color="auto"/>
              <w:bottom w:val="single" w:sz="4" w:space="0" w:color="auto"/>
              <w:right w:val="single" w:sz="4" w:space="0" w:color="auto"/>
            </w:tcBorders>
            <w:vAlign w:val="bottom"/>
          </w:tcPr>
          <w:p w14:paraId="0546F760" w14:textId="77777777" w:rsidR="00D757C7" w:rsidRPr="00895638" w:rsidRDefault="00D757C7" w:rsidP="007B43CF">
            <w:pPr>
              <w:jc w:val="center"/>
              <w:rPr>
                <w:sz w:val="24"/>
                <w:szCs w:val="24"/>
                <w:highlight w:val="yellow"/>
              </w:rPr>
            </w:pPr>
            <w:r w:rsidRPr="00895638">
              <w:rPr>
                <w:color w:val="000000"/>
                <w:sz w:val="24"/>
                <w:szCs w:val="24"/>
              </w:rPr>
              <w:t>63.12%</w:t>
            </w:r>
          </w:p>
        </w:tc>
      </w:tr>
      <w:tr w:rsidR="00D757C7" w:rsidRPr="00895638" w14:paraId="4B53C52A" w14:textId="77777777" w:rsidTr="000B17A6">
        <w:trPr>
          <w:jc w:val="center"/>
        </w:trPr>
        <w:tc>
          <w:tcPr>
            <w:tcW w:w="3786" w:type="dxa"/>
            <w:tcBorders>
              <w:top w:val="single" w:sz="4" w:space="0" w:color="auto"/>
              <w:left w:val="single" w:sz="4" w:space="0" w:color="auto"/>
              <w:bottom w:val="single" w:sz="4" w:space="0" w:color="auto"/>
              <w:right w:val="single" w:sz="4" w:space="0" w:color="auto"/>
            </w:tcBorders>
            <w:vAlign w:val="bottom"/>
          </w:tcPr>
          <w:p w14:paraId="4D2B25A4" w14:textId="1727D29F" w:rsidR="00D757C7" w:rsidRPr="00895638" w:rsidRDefault="00D757C7" w:rsidP="007B43CF">
            <w:pPr>
              <w:rPr>
                <w:sz w:val="24"/>
                <w:szCs w:val="24"/>
              </w:rPr>
            </w:pPr>
            <w:r w:rsidRPr="00895638">
              <w:rPr>
                <w:color w:val="000000"/>
                <w:sz w:val="24"/>
                <w:szCs w:val="24"/>
              </w:rPr>
              <w:t>High/Black</w:t>
            </w:r>
            <w:r w:rsidR="00895638">
              <w:rPr>
                <w:color w:val="000000"/>
                <w:sz w:val="24"/>
                <w:szCs w:val="24"/>
              </w:rPr>
              <w:t xml:space="preserve"> tracts</w:t>
            </w:r>
          </w:p>
        </w:tc>
        <w:tc>
          <w:tcPr>
            <w:tcW w:w="1467" w:type="dxa"/>
            <w:tcBorders>
              <w:top w:val="single" w:sz="4" w:space="0" w:color="auto"/>
              <w:left w:val="single" w:sz="4" w:space="0" w:color="auto"/>
              <w:bottom w:val="single" w:sz="4" w:space="0" w:color="auto"/>
              <w:right w:val="single" w:sz="4" w:space="0" w:color="auto"/>
            </w:tcBorders>
            <w:vAlign w:val="bottom"/>
          </w:tcPr>
          <w:p w14:paraId="0B4FDC2C" w14:textId="77777777" w:rsidR="00D757C7" w:rsidRPr="00895638" w:rsidRDefault="00D757C7" w:rsidP="007B43CF">
            <w:pPr>
              <w:jc w:val="center"/>
              <w:rPr>
                <w:sz w:val="24"/>
                <w:szCs w:val="24"/>
              </w:rPr>
            </w:pPr>
            <w:r w:rsidRPr="00895638">
              <w:rPr>
                <w:color w:val="000000"/>
                <w:sz w:val="24"/>
                <w:szCs w:val="24"/>
              </w:rPr>
              <w:t>$5.00</w:t>
            </w:r>
          </w:p>
        </w:tc>
        <w:tc>
          <w:tcPr>
            <w:tcW w:w="2042" w:type="dxa"/>
            <w:tcBorders>
              <w:top w:val="single" w:sz="4" w:space="0" w:color="auto"/>
              <w:left w:val="single" w:sz="4" w:space="0" w:color="auto"/>
              <w:bottom w:val="single" w:sz="4" w:space="0" w:color="auto"/>
              <w:right w:val="single" w:sz="4" w:space="0" w:color="auto"/>
            </w:tcBorders>
            <w:vAlign w:val="bottom"/>
          </w:tcPr>
          <w:p w14:paraId="11BE446D" w14:textId="77777777" w:rsidR="00D757C7" w:rsidRPr="00895638" w:rsidRDefault="00D757C7" w:rsidP="007B43CF">
            <w:pPr>
              <w:jc w:val="center"/>
              <w:rPr>
                <w:sz w:val="24"/>
                <w:szCs w:val="24"/>
                <w:highlight w:val="yellow"/>
              </w:rPr>
            </w:pPr>
            <w:r w:rsidRPr="00895638">
              <w:rPr>
                <w:color w:val="000000"/>
                <w:sz w:val="24"/>
                <w:szCs w:val="24"/>
              </w:rPr>
              <w:t>50.97%</w:t>
            </w:r>
          </w:p>
        </w:tc>
      </w:tr>
      <w:tr w:rsidR="00D757C7" w:rsidRPr="00895638" w14:paraId="107F2C10" w14:textId="77777777" w:rsidTr="000B17A6">
        <w:trPr>
          <w:jc w:val="center"/>
        </w:trPr>
        <w:tc>
          <w:tcPr>
            <w:tcW w:w="3786" w:type="dxa"/>
            <w:tcBorders>
              <w:top w:val="single" w:sz="4" w:space="0" w:color="auto"/>
              <w:left w:val="single" w:sz="4" w:space="0" w:color="auto"/>
              <w:bottom w:val="single" w:sz="4" w:space="0" w:color="auto"/>
              <w:right w:val="single" w:sz="4" w:space="0" w:color="auto"/>
            </w:tcBorders>
            <w:vAlign w:val="bottom"/>
          </w:tcPr>
          <w:p w14:paraId="67BFC59B" w14:textId="4BD8FB27" w:rsidR="00D757C7" w:rsidRPr="00895638" w:rsidRDefault="00D757C7" w:rsidP="007B43CF">
            <w:pPr>
              <w:rPr>
                <w:sz w:val="24"/>
                <w:szCs w:val="24"/>
              </w:rPr>
            </w:pPr>
            <w:r w:rsidRPr="00895638">
              <w:rPr>
                <w:color w:val="000000"/>
                <w:sz w:val="24"/>
                <w:szCs w:val="24"/>
              </w:rPr>
              <w:t>High/Hispanic</w:t>
            </w:r>
            <w:r w:rsidR="00895638">
              <w:rPr>
                <w:color w:val="000000"/>
                <w:sz w:val="24"/>
                <w:szCs w:val="24"/>
              </w:rPr>
              <w:t xml:space="preserve"> tracts</w:t>
            </w:r>
          </w:p>
        </w:tc>
        <w:tc>
          <w:tcPr>
            <w:tcW w:w="1467" w:type="dxa"/>
            <w:tcBorders>
              <w:top w:val="single" w:sz="4" w:space="0" w:color="auto"/>
              <w:left w:val="single" w:sz="4" w:space="0" w:color="auto"/>
              <w:bottom w:val="single" w:sz="4" w:space="0" w:color="auto"/>
              <w:right w:val="single" w:sz="4" w:space="0" w:color="auto"/>
            </w:tcBorders>
            <w:vAlign w:val="bottom"/>
          </w:tcPr>
          <w:p w14:paraId="430CB3FC" w14:textId="77777777" w:rsidR="00D757C7" w:rsidRPr="00895638" w:rsidRDefault="00D757C7" w:rsidP="007B43CF">
            <w:pPr>
              <w:jc w:val="center"/>
              <w:rPr>
                <w:sz w:val="24"/>
                <w:szCs w:val="24"/>
              </w:rPr>
            </w:pPr>
            <w:r w:rsidRPr="00895638">
              <w:rPr>
                <w:color w:val="000000"/>
                <w:sz w:val="24"/>
                <w:szCs w:val="24"/>
              </w:rPr>
              <w:t>$5.00</w:t>
            </w:r>
          </w:p>
        </w:tc>
        <w:tc>
          <w:tcPr>
            <w:tcW w:w="2042" w:type="dxa"/>
            <w:tcBorders>
              <w:top w:val="single" w:sz="4" w:space="0" w:color="auto"/>
              <w:left w:val="single" w:sz="4" w:space="0" w:color="auto"/>
              <w:bottom w:val="single" w:sz="4" w:space="0" w:color="auto"/>
              <w:right w:val="single" w:sz="4" w:space="0" w:color="auto"/>
            </w:tcBorders>
            <w:vAlign w:val="bottom"/>
          </w:tcPr>
          <w:p w14:paraId="59619ADE" w14:textId="77777777" w:rsidR="00D757C7" w:rsidRPr="00895638" w:rsidRDefault="00D757C7" w:rsidP="007B43CF">
            <w:pPr>
              <w:jc w:val="center"/>
              <w:rPr>
                <w:sz w:val="24"/>
                <w:szCs w:val="24"/>
                <w:highlight w:val="yellow"/>
              </w:rPr>
            </w:pPr>
            <w:r w:rsidRPr="00895638">
              <w:rPr>
                <w:color w:val="000000"/>
                <w:sz w:val="24"/>
                <w:szCs w:val="24"/>
              </w:rPr>
              <w:t>44.57%</w:t>
            </w:r>
          </w:p>
        </w:tc>
      </w:tr>
      <w:tr w:rsidR="00D757C7" w:rsidRPr="00895638" w14:paraId="450B8769" w14:textId="77777777" w:rsidTr="000B17A6">
        <w:trPr>
          <w:jc w:val="center"/>
        </w:trPr>
        <w:tc>
          <w:tcPr>
            <w:tcW w:w="3786" w:type="dxa"/>
            <w:tcBorders>
              <w:top w:val="single" w:sz="4" w:space="0" w:color="auto"/>
              <w:left w:val="single" w:sz="4" w:space="0" w:color="auto"/>
              <w:bottom w:val="single" w:sz="4" w:space="0" w:color="auto"/>
              <w:right w:val="single" w:sz="4" w:space="0" w:color="auto"/>
            </w:tcBorders>
            <w:vAlign w:val="bottom"/>
          </w:tcPr>
          <w:p w14:paraId="79CA2D7D" w14:textId="2727BFD7" w:rsidR="00D757C7" w:rsidRPr="00895638" w:rsidRDefault="00D757C7" w:rsidP="007B43CF">
            <w:pPr>
              <w:rPr>
                <w:sz w:val="24"/>
                <w:szCs w:val="24"/>
              </w:rPr>
            </w:pPr>
            <w:r w:rsidRPr="00895638">
              <w:rPr>
                <w:color w:val="000000"/>
                <w:sz w:val="24"/>
                <w:szCs w:val="24"/>
              </w:rPr>
              <w:t>High/Other</w:t>
            </w:r>
            <w:r w:rsidR="00895638">
              <w:rPr>
                <w:color w:val="000000"/>
                <w:sz w:val="24"/>
                <w:szCs w:val="24"/>
              </w:rPr>
              <w:t xml:space="preserve"> tracts</w:t>
            </w:r>
          </w:p>
        </w:tc>
        <w:tc>
          <w:tcPr>
            <w:tcW w:w="1467" w:type="dxa"/>
            <w:tcBorders>
              <w:top w:val="single" w:sz="4" w:space="0" w:color="auto"/>
              <w:left w:val="single" w:sz="4" w:space="0" w:color="auto"/>
              <w:bottom w:val="single" w:sz="4" w:space="0" w:color="auto"/>
              <w:right w:val="single" w:sz="4" w:space="0" w:color="auto"/>
            </w:tcBorders>
            <w:vAlign w:val="bottom"/>
          </w:tcPr>
          <w:p w14:paraId="5C3FFFC8" w14:textId="77777777" w:rsidR="00D757C7" w:rsidRPr="00895638" w:rsidRDefault="00D757C7" w:rsidP="007B43CF">
            <w:pPr>
              <w:jc w:val="center"/>
              <w:rPr>
                <w:sz w:val="24"/>
                <w:szCs w:val="24"/>
              </w:rPr>
            </w:pPr>
            <w:r w:rsidRPr="00895638">
              <w:rPr>
                <w:color w:val="000000"/>
                <w:sz w:val="24"/>
                <w:szCs w:val="24"/>
              </w:rPr>
              <w:t>$1.00</w:t>
            </w:r>
          </w:p>
        </w:tc>
        <w:tc>
          <w:tcPr>
            <w:tcW w:w="2042" w:type="dxa"/>
            <w:tcBorders>
              <w:top w:val="single" w:sz="4" w:space="0" w:color="auto"/>
              <w:left w:val="single" w:sz="4" w:space="0" w:color="auto"/>
              <w:bottom w:val="single" w:sz="4" w:space="0" w:color="auto"/>
              <w:right w:val="single" w:sz="4" w:space="0" w:color="auto"/>
            </w:tcBorders>
            <w:vAlign w:val="bottom"/>
          </w:tcPr>
          <w:p w14:paraId="1E4480BD" w14:textId="77777777" w:rsidR="00D757C7" w:rsidRPr="00895638" w:rsidRDefault="00D757C7" w:rsidP="007B43CF">
            <w:pPr>
              <w:jc w:val="center"/>
              <w:rPr>
                <w:sz w:val="24"/>
                <w:szCs w:val="24"/>
                <w:highlight w:val="yellow"/>
              </w:rPr>
            </w:pPr>
            <w:r w:rsidRPr="00895638">
              <w:rPr>
                <w:color w:val="000000"/>
                <w:sz w:val="24"/>
                <w:szCs w:val="24"/>
              </w:rPr>
              <w:t>68.59%</w:t>
            </w:r>
          </w:p>
        </w:tc>
      </w:tr>
      <w:tr w:rsidR="00216894" w:rsidRPr="00895638" w14:paraId="14FEBC61" w14:textId="77777777" w:rsidTr="00216894">
        <w:trPr>
          <w:jc w:val="center"/>
        </w:trPr>
        <w:tc>
          <w:tcPr>
            <w:tcW w:w="7295" w:type="dxa"/>
            <w:gridSpan w:val="3"/>
            <w:tcBorders>
              <w:top w:val="single" w:sz="4" w:space="0" w:color="auto"/>
              <w:left w:val="single" w:sz="4" w:space="0" w:color="auto"/>
              <w:bottom w:val="single" w:sz="4" w:space="0" w:color="auto"/>
              <w:right w:val="single" w:sz="4" w:space="0" w:color="auto"/>
            </w:tcBorders>
          </w:tcPr>
          <w:p w14:paraId="0BA35BA0" w14:textId="1B5C413C" w:rsidR="00216894" w:rsidRPr="00895638" w:rsidRDefault="00216894" w:rsidP="004C6C4C">
            <w:pPr>
              <w:rPr>
                <w:color w:val="000000"/>
                <w:sz w:val="24"/>
                <w:szCs w:val="24"/>
              </w:rPr>
            </w:pPr>
            <w:r>
              <w:rPr>
                <w:b/>
                <w:sz w:val="24"/>
                <w:szCs w:val="24"/>
              </w:rPr>
              <w:t>*</w:t>
            </w:r>
            <w:r>
              <w:rPr>
                <w:sz w:val="24"/>
                <w:szCs w:val="24"/>
              </w:rPr>
              <w:t>Low propensity to respond</w:t>
            </w:r>
          </w:p>
        </w:tc>
      </w:tr>
      <w:tr w:rsidR="00216894" w:rsidRPr="00895638" w14:paraId="2554568E" w14:textId="77777777" w:rsidTr="00216894">
        <w:trPr>
          <w:jc w:val="center"/>
        </w:trPr>
        <w:tc>
          <w:tcPr>
            <w:tcW w:w="7295" w:type="dxa"/>
            <w:gridSpan w:val="3"/>
            <w:tcBorders>
              <w:top w:val="single" w:sz="4" w:space="0" w:color="auto"/>
              <w:left w:val="single" w:sz="4" w:space="0" w:color="auto"/>
              <w:bottom w:val="single" w:sz="4" w:space="0" w:color="auto"/>
              <w:right w:val="single" w:sz="4" w:space="0" w:color="auto"/>
            </w:tcBorders>
          </w:tcPr>
          <w:p w14:paraId="1C91ED96" w14:textId="6682EAD6" w:rsidR="00216894" w:rsidRPr="00895638" w:rsidRDefault="00216894" w:rsidP="004C6C4C">
            <w:pPr>
              <w:rPr>
                <w:color w:val="000000"/>
                <w:sz w:val="24"/>
                <w:szCs w:val="24"/>
              </w:rPr>
            </w:pPr>
            <w:r w:rsidRPr="00236064">
              <w:rPr>
                <w:sz w:val="24"/>
                <w:szCs w:val="24"/>
              </w:rPr>
              <w:t>** High propensity to respond</w:t>
            </w:r>
          </w:p>
        </w:tc>
      </w:tr>
    </w:tbl>
    <w:p w14:paraId="209990BB" w14:textId="77777777" w:rsidR="00BC40D4" w:rsidRDefault="00BC40D4" w:rsidP="00B0637D">
      <w:pPr>
        <w:rPr>
          <w:color w:val="000000"/>
          <w:sz w:val="24"/>
          <w:szCs w:val="24"/>
        </w:rPr>
      </w:pPr>
    </w:p>
    <w:p w14:paraId="3C2AC8B1" w14:textId="5F344371" w:rsidR="00B0637D" w:rsidRPr="00895638" w:rsidRDefault="00B0637D" w:rsidP="00B0637D">
      <w:pPr>
        <w:rPr>
          <w:color w:val="000000"/>
          <w:sz w:val="24"/>
          <w:szCs w:val="24"/>
        </w:rPr>
      </w:pPr>
      <w:r w:rsidRPr="00895638">
        <w:rPr>
          <w:b/>
          <w:color w:val="000000"/>
          <w:sz w:val="24"/>
          <w:szCs w:val="24"/>
        </w:rPr>
        <w:t>Enclosures</w:t>
      </w:r>
      <w:r w:rsidRPr="00214F40">
        <w:rPr>
          <w:color w:val="000000"/>
          <w:sz w:val="24"/>
          <w:szCs w:val="24"/>
        </w:rPr>
        <w:t>:</w:t>
      </w:r>
      <w:r w:rsidRPr="00895638">
        <w:rPr>
          <w:b/>
          <w:color w:val="000000"/>
          <w:sz w:val="24"/>
          <w:szCs w:val="24"/>
        </w:rPr>
        <w:t xml:space="preserve"> </w:t>
      </w:r>
      <w:r w:rsidRPr="00895638">
        <w:rPr>
          <w:color w:val="000000"/>
          <w:sz w:val="24"/>
          <w:szCs w:val="24"/>
        </w:rPr>
        <w:t>The first enclosure includes:</w:t>
      </w:r>
    </w:p>
    <w:p w14:paraId="5061F794" w14:textId="1CF55B0B" w:rsidR="00B0637D" w:rsidRPr="00895638" w:rsidRDefault="00B0637D" w:rsidP="00B0637D">
      <w:pPr>
        <w:numPr>
          <w:ilvl w:val="0"/>
          <w:numId w:val="17"/>
        </w:numPr>
        <w:rPr>
          <w:color w:val="000000"/>
          <w:sz w:val="24"/>
          <w:szCs w:val="24"/>
        </w:rPr>
      </w:pPr>
      <w:r w:rsidRPr="00895638">
        <w:rPr>
          <w:color w:val="000000"/>
          <w:sz w:val="24"/>
          <w:szCs w:val="24"/>
        </w:rPr>
        <w:t xml:space="preserve">Initial </w:t>
      </w:r>
      <w:r w:rsidR="00BC40D4">
        <w:rPr>
          <w:color w:val="000000"/>
          <w:sz w:val="24"/>
          <w:szCs w:val="24"/>
        </w:rPr>
        <w:t>l</w:t>
      </w:r>
      <w:r w:rsidRPr="00895638">
        <w:rPr>
          <w:color w:val="000000"/>
          <w:sz w:val="24"/>
          <w:szCs w:val="24"/>
        </w:rPr>
        <w:t>etter</w:t>
      </w:r>
      <w:r w:rsidR="00A24B92" w:rsidRPr="00895638">
        <w:rPr>
          <w:color w:val="000000"/>
          <w:sz w:val="24"/>
          <w:szCs w:val="24"/>
        </w:rPr>
        <w:t>s</w:t>
      </w:r>
      <w:r w:rsidR="00BC40D4">
        <w:rPr>
          <w:color w:val="000000"/>
          <w:sz w:val="24"/>
          <w:szCs w:val="24"/>
        </w:rPr>
        <w:t>/invites</w:t>
      </w:r>
      <w:r w:rsidRPr="00895638">
        <w:rPr>
          <w:color w:val="000000"/>
          <w:sz w:val="24"/>
          <w:szCs w:val="24"/>
        </w:rPr>
        <w:t xml:space="preserve"> </w:t>
      </w:r>
      <w:r w:rsidR="00A24B92" w:rsidRPr="00895638">
        <w:rPr>
          <w:color w:val="000000"/>
          <w:sz w:val="24"/>
          <w:szCs w:val="24"/>
        </w:rPr>
        <w:t xml:space="preserve">for the two </w:t>
      </w:r>
      <w:r w:rsidR="00D757C7" w:rsidRPr="00895638">
        <w:rPr>
          <w:color w:val="000000"/>
          <w:sz w:val="24"/>
          <w:szCs w:val="24"/>
        </w:rPr>
        <w:t>mail strategies</w:t>
      </w:r>
      <w:r w:rsidR="00A24B92" w:rsidRPr="00895638">
        <w:rPr>
          <w:color w:val="000000"/>
          <w:sz w:val="24"/>
          <w:szCs w:val="24"/>
        </w:rPr>
        <w:t xml:space="preserve"> (</w:t>
      </w:r>
      <w:r w:rsidR="00D757C7" w:rsidRPr="00895638">
        <w:rPr>
          <w:color w:val="000000"/>
          <w:sz w:val="24"/>
          <w:szCs w:val="24"/>
        </w:rPr>
        <w:t xml:space="preserve">Internet Choice contains a </w:t>
      </w:r>
      <w:r w:rsidR="004E2C69">
        <w:rPr>
          <w:color w:val="000000"/>
          <w:sz w:val="24"/>
          <w:szCs w:val="24"/>
        </w:rPr>
        <w:t xml:space="preserve">paper </w:t>
      </w:r>
      <w:r w:rsidR="00D757C7" w:rsidRPr="00895638">
        <w:rPr>
          <w:color w:val="000000"/>
          <w:sz w:val="24"/>
          <w:szCs w:val="24"/>
        </w:rPr>
        <w:t>questionnaire and instruct</w:t>
      </w:r>
      <w:r w:rsidR="00BC40D4">
        <w:rPr>
          <w:color w:val="000000"/>
          <w:sz w:val="24"/>
          <w:szCs w:val="24"/>
        </w:rPr>
        <w:t>i</w:t>
      </w:r>
      <w:r w:rsidR="00D757C7" w:rsidRPr="00895638">
        <w:rPr>
          <w:color w:val="000000"/>
          <w:sz w:val="24"/>
          <w:szCs w:val="24"/>
        </w:rPr>
        <w:t>o</w:t>
      </w:r>
      <w:r w:rsidR="00BC40D4">
        <w:rPr>
          <w:color w:val="000000"/>
          <w:sz w:val="24"/>
          <w:szCs w:val="24"/>
        </w:rPr>
        <w:t>n</w:t>
      </w:r>
      <w:r w:rsidR="00D757C7" w:rsidRPr="00895638">
        <w:rPr>
          <w:color w:val="000000"/>
          <w:sz w:val="24"/>
          <w:szCs w:val="24"/>
        </w:rPr>
        <w:t>s to log into the web survey</w:t>
      </w:r>
      <w:r w:rsidR="00BC40D4">
        <w:rPr>
          <w:color w:val="000000"/>
          <w:sz w:val="24"/>
          <w:szCs w:val="24"/>
        </w:rPr>
        <w:t>,</w:t>
      </w:r>
      <w:r w:rsidR="00D757C7" w:rsidRPr="00895638">
        <w:rPr>
          <w:color w:val="000000"/>
          <w:sz w:val="24"/>
          <w:szCs w:val="24"/>
        </w:rPr>
        <w:t xml:space="preserve"> whereas Internet First contains only the l</w:t>
      </w:r>
      <w:r w:rsidR="00A47375">
        <w:rPr>
          <w:color w:val="000000"/>
          <w:sz w:val="24"/>
          <w:szCs w:val="24"/>
        </w:rPr>
        <w:t>e</w:t>
      </w:r>
      <w:r w:rsidR="00D757C7" w:rsidRPr="00895638">
        <w:rPr>
          <w:color w:val="000000"/>
          <w:sz w:val="24"/>
          <w:szCs w:val="24"/>
        </w:rPr>
        <w:t>tter</w:t>
      </w:r>
      <w:r w:rsidR="004E2C69">
        <w:rPr>
          <w:color w:val="000000"/>
          <w:sz w:val="24"/>
          <w:szCs w:val="24"/>
        </w:rPr>
        <w:t xml:space="preserve"> and no paper questionnaire</w:t>
      </w:r>
      <w:r w:rsidR="00A24B92" w:rsidRPr="00895638">
        <w:rPr>
          <w:color w:val="000000"/>
          <w:sz w:val="24"/>
          <w:szCs w:val="24"/>
        </w:rPr>
        <w:t>)</w:t>
      </w:r>
    </w:p>
    <w:p w14:paraId="5963DB54" w14:textId="764CABE6" w:rsidR="00B0637D" w:rsidRPr="00895638" w:rsidRDefault="00D757C7" w:rsidP="00D757C7">
      <w:pPr>
        <w:numPr>
          <w:ilvl w:val="0"/>
          <w:numId w:val="17"/>
        </w:numPr>
        <w:rPr>
          <w:color w:val="000000"/>
          <w:sz w:val="24"/>
          <w:szCs w:val="24"/>
        </w:rPr>
      </w:pPr>
      <w:r w:rsidRPr="00895638">
        <w:rPr>
          <w:color w:val="000000"/>
          <w:sz w:val="24"/>
          <w:szCs w:val="24"/>
        </w:rPr>
        <w:t xml:space="preserve">Reminder letter for the two mail strategies </w:t>
      </w:r>
      <w:r w:rsidR="00167CD4" w:rsidRPr="00895638">
        <w:rPr>
          <w:color w:val="000000"/>
          <w:sz w:val="24"/>
          <w:szCs w:val="24"/>
        </w:rPr>
        <w:t>(the wording differs slightly by mail strategy)</w:t>
      </w:r>
    </w:p>
    <w:p w14:paraId="3D83CFFD" w14:textId="2236E154" w:rsidR="00A24B92" w:rsidRPr="00895638" w:rsidRDefault="00D757C7" w:rsidP="00A24B92">
      <w:pPr>
        <w:numPr>
          <w:ilvl w:val="0"/>
          <w:numId w:val="17"/>
        </w:numPr>
        <w:rPr>
          <w:color w:val="000000"/>
          <w:sz w:val="24"/>
          <w:szCs w:val="24"/>
        </w:rPr>
      </w:pPr>
      <w:r w:rsidRPr="00895638">
        <w:rPr>
          <w:color w:val="000000"/>
          <w:sz w:val="24"/>
          <w:szCs w:val="24"/>
        </w:rPr>
        <w:t xml:space="preserve">Sealed reminder postcard (this does not differ by mail strategy) </w:t>
      </w:r>
    </w:p>
    <w:p w14:paraId="260E8E29" w14:textId="77777777" w:rsidR="00167CD4" w:rsidRPr="00895638" w:rsidRDefault="00167CD4" w:rsidP="00A24B92">
      <w:pPr>
        <w:numPr>
          <w:ilvl w:val="0"/>
          <w:numId w:val="17"/>
        </w:numPr>
        <w:rPr>
          <w:color w:val="000000"/>
          <w:sz w:val="24"/>
          <w:szCs w:val="24"/>
        </w:rPr>
      </w:pPr>
      <w:r w:rsidRPr="00895638">
        <w:rPr>
          <w:color w:val="000000"/>
          <w:sz w:val="24"/>
          <w:szCs w:val="24"/>
        </w:rPr>
        <w:t>Reminder letter (this does not differ by mail strategy)</w:t>
      </w:r>
    </w:p>
    <w:p w14:paraId="61215965" w14:textId="758BEFD2" w:rsidR="00167CD4" w:rsidRPr="00895638" w:rsidRDefault="00167CD4" w:rsidP="00A24B92">
      <w:pPr>
        <w:numPr>
          <w:ilvl w:val="0"/>
          <w:numId w:val="17"/>
        </w:numPr>
        <w:rPr>
          <w:color w:val="000000"/>
          <w:sz w:val="24"/>
          <w:szCs w:val="24"/>
        </w:rPr>
      </w:pPr>
      <w:r w:rsidRPr="00895638">
        <w:rPr>
          <w:color w:val="000000"/>
          <w:sz w:val="24"/>
          <w:szCs w:val="24"/>
        </w:rPr>
        <w:t>Final sealed reminder postcard (this does not differ by mail strategy)</w:t>
      </w:r>
    </w:p>
    <w:p w14:paraId="72482C02" w14:textId="77777777" w:rsidR="00B0637D" w:rsidRPr="00895638" w:rsidRDefault="00B0637D" w:rsidP="00B0637D">
      <w:pPr>
        <w:ind w:left="720"/>
        <w:rPr>
          <w:color w:val="000000"/>
          <w:sz w:val="24"/>
          <w:szCs w:val="24"/>
        </w:rPr>
      </w:pPr>
    </w:p>
    <w:p w14:paraId="55CD31B3" w14:textId="1DD45157" w:rsidR="00B0637D" w:rsidRPr="00895638" w:rsidRDefault="00B0637D" w:rsidP="00B0637D">
      <w:pPr>
        <w:rPr>
          <w:color w:val="000000"/>
          <w:sz w:val="24"/>
          <w:szCs w:val="24"/>
        </w:rPr>
      </w:pPr>
      <w:r w:rsidRPr="00895638">
        <w:rPr>
          <w:color w:val="000000"/>
          <w:sz w:val="24"/>
          <w:szCs w:val="24"/>
        </w:rPr>
        <w:t xml:space="preserve">The second enclosure includes the </w:t>
      </w:r>
      <w:r w:rsidR="00167CD4" w:rsidRPr="00895638">
        <w:rPr>
          <w:color w:val="000000"/>
          <w:sz w:val="24"/>
          <w:szCs w:val="24"/>
        </w:rPr>
        <w:t xml:space="preserve">survey </w:t>
      </w:r>
      <w:r w:rsidR="00216894">
        <w:rPr>
          <w:color w:val="000000"/>
          <w:sz w:val="24"/>
          <w:szCs w:val="24"/>
        </w:rPr>
        <w:t>questionnaire</w:t>
      </w:r>
      <w:r w:rsidR="00167CD4" w:rsidRPr="00895638">
        <w:rPr>
          <w:color w:val="000000"/>
          <w:sz w:val="24"/>
          <w:szCs w:val="24"/>
        </w:rPr>
        <w:t xml:space="preserve">. </w:t>
      </w:r>
    </w:p>
    <w:p w14:paraId="3BF88C4D" w14:textId="77777777" w:rsidR="00B0637D" w:rsidRPr="00895638" w:rsidRDefault="00B0637D" w:rsidP="00B0637D">
      <w:pPr>
        <w:rPr>
          <w:color w:val="000000"/>
          <w:sz w:val="24"/>
          <w:szCs w:val="24"/>
        </w:rPr>
      </w:pPr>
      <w:r w:rsidRPr="00895638">
        <w:rPr>
          <w:color w:val="000000"/>
          <w:sz w:val="24"/>
          <w:szCs w:val="24"/>
        </w:rPr>
        <w:t xml:space="preserve"> </w:t>
      </w:r>
    </w:p>
    <w:p w14:paraId="492B2B82" w14:textId="79218B5C" w:rsidR="00B0637D" w:rsidRDefault="00B0637D" w:rsidP="00B0637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895638">
        <w:rPr>
          <w:b/>
          <w:color w:val="000000"/>
          <w:sz w:val="24"/>
          <w:szCs w:val="24"/>
        </w:rPr>
        <w:t xml:space="preserve">Length of </w:t>
      </w:r>
      <w:r w:rsidR="001377CF">
        <w:rPr>
          <w:b/>
          <w:color w:val="000000"/>
          <w:sz w:val="24"/>
          <w:szCs w:val="24"/>
        </w:rPr>
        <w:t>I</w:t>
      </w:r>
      <w:r w:rsidRPr="00895638">
        <w:rPr>
          <w:b/>
          <w:color w:val="000000"/>
          <w:sz w:val="24"/>
          <w:szCs w:val="24"/>
        </w:rPr>
        <w:t>nterview</w:t>
      </w:r>
      <w:r w:rsidRPr="00895638">
        <w:rPr>
          <w:color w:val="000000"/>
          <w:sz w:val="24"/>
          <w:szCs w:val="24"/>
        </w:rPr>
        <w:t>: We e</w:t>
      </w:r>
      <w:r w:rsidR="00FF1C78" w:rsidRPr="00895638">
        <w:rPr>
          <w:color w:val="000000"/>
          <w:sz w:val="24"/>
          <w:szCs w:val="24"/>
        </w:rPr>
        <w:t xml:space="preserve">stimate that users will spend </w:t>
      </w:r>
      <w:r w:rsidR="00167CD4" w:rsidRPr="00895638">
        <w:rPr>
          <w:color w:val="000000"/>
          <w:sz w:val="24"/>
          <w:szCs w:val="24"/>
        </w:rPr>
        <w:t>15</w:t>
      </w:r>
      <w:r w:rsidRPr="00895638">
        <w:rPr>
          <w:color w:val="000000"/>
          <w:sz w:val="24"/>
          <w:szCs w:val="24"/>
        </w:rPr>
        <w:t xml:space="preserve"> minutes on average completin</w:t>
      </w:r>
      <w:r w:rsidR="00FF1C78" w:rsidRPr="00895638">
        <w:rPr>
          <w:color w:val="000000"/>
          <w:sz w:val="24"/>
          <w:szCs w:val="24"/>
        </w:rPr>
        <w:t>g the survey</w:t>
      </w:r>
      <w:r w:rsidRPr="00895638">
        <w:rPr>
          <w:color w:val="000000"/>
          <w:sz w:val="24"/>
          <w:szCs w:val="24"/>
        </w:rPr>
        <w:t xml:space="preserve">. Thus, </w:t>
      </w:r>
      <w:r w:rsidR="00511424">
        <w:rPr>
          <w:color w:val="000000"/>
          <w:sz w:val="24"/>
          <w:szCs w:val="24"/>
        </w:rPr>
        <w:t xml:space="preserve">for 100% response, </w:t>
      </w:r>
      <w:r w:rsidRPr="00895638">
        <w:rPr>
          <w:color w:val="000000"/>
          <w:sz w:val="24"/>
          <w:szCs w:val="24"/>
        </w:rPr>
        <w:t>the total estimated respondent burden for t</w:t>
      </w:r>
      <w:r w:rsidR="00FF1C78" w:rsidRPr="00895638">
        <w:rPr>
          <w:color w:val="000000"/>
          <w:sz w:val="24"/>
          <w:szCs w:val="24"/>
        </w:rPr>
        <w:t xml:space="preserve">his study is approximately </w:t>
      </w:r>
      <w:r w:rsidR="00511424">
        <w:rPr>
          <w:color w:val="000000"/>
          <w:sz w:val="24"/>
          <w:szCs w:val="24"/>
        </w:rPr>
        <w:t>12,500</w:t>
      </w:r>
      <w:r w:rsidRPr="00895638">
        <w:rPr>
          <w:color w:val="000000"/>
          <w:sz w:val="24"/>
          <w:szCs w:val="24"/>
        </w:rPr>
        <w:t xml:space="preserve"> hours</w:t>
      </w:r>
      <w:r w:rsidR="00511424">
        <w:rPr>
          <w:color w:val="000000"/>
          <w:sz w:val="24"/>
          <w:szCs w:val="24"/>
        </w:rPr>
        <w:t>.</w:t>
      </w:r>
    </w:p>
    <w:p w14:paraId="3D2E4996" w14:textId="77777777" w:rsidR="00C57AD8" w:rsidRDefault="00C57AD8" w:rsidP="00B0637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268C1ED2" w14:textId="7CC8C4AE" w:rsidR="00B0637D" w:rsidRPr="00895638" w:rsidRDefault="001377CF" w:rsidP="00B0637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b/>
          <w:color w:val="000000"/>
          <w:sz w:val="24"/>
          <w:szCs w:val="24"/>
        </w:rPr>
        <w:t xml:space="preserve">Point of </w:t>
      </w:r>
      <w:r w:rsidRPr="001377CF">
        <w:rPr>
          <w:b/>
          <w:color w:val="000000"/>
          <w:sz w:val="24"/>
          <w:szCs w:val="24"/>
        </w:rPr>
        <w:t>Contact</w:t>
      </w:r>
      <w:r>
        <w:rPr>
          <w:color w:val="000000"/>
          <w:sz w:val="24"/>
          <w:szCs w:val="24"/>
        </w:rPr>
        <w:t xml:space="preserve">: </w:t>
      </w:r>
      <w:r w:rsidR="00B0637D" w:rsidRPr="001377CF">
        <w:rPr>
          <w:color w:val="000000"/>
          <w:sz w:val="24"/>
          <w:szCs w:val="24"/>
        </w:rPr>
        <w:t>The</w:t>
      </w:r>
      <w:r w:rsidR="00B0637D" w:rsidRPr="00895638">
        <w:rPr>
          <w:color w:val="000000"/>
          <w:sz w:val="24"/>
          <w:szCs w:val="24"/>
        </w:rPr>
        <w:t xml:space="preserve"> contact person for questions regarding data collection and statistical aspects of the design of this research is listed below:</w:t>
      </w:r>
    </w:p>
    <w:p w14:paraId="6C43B5C3" w14:textId="77777777" w:rsidR="00D2154F" w:rsidRPr="00895638" w:rsidRDefault="00D2154F"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5632ABD7" w14:textId="5A6C6CF1" w:rsidR="00BE612C" w:rsidRDefault="00BE612C"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Monica Vines</w:t>
      </w:r>
    </w:p>
    <w:p w14:paraId="283037D7" w14:textId="0C9C3B69" w:rsidR="00457C78" w:rsidRDefault="00BE612C"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Researcher</w:t>
      </w:r>
    </w:p>
    <w:p w14:paraId="79733388" w14:textId="1E3DEDFE" w:rsidR="00457C78" w:rsidRPr="00895638" w:rsidRDefault="00495404"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Cen</w:t>
      </w:r>
      <w:r w:rsidR="00176310">
        <w:rPr>
          <w:color w:val="000000"/>
          <w:sz w:val="24"/>
          <w:szCs w:val="24"/>
        </w:rPr>
        <w:t>ter for New Media and Promotion</w:t>
      </w:r>
      <w:r>
        <w:rPr>
          <w:color w:val="000000"/>
          <w:sz w:val="24"/>
          <w:szCs w:val="24"/>
        </w:rPr>
        <w:t xml:space="preserve"> (CNMP)</w:t>
      </w:r>
    </w:p>
    <w:p w14:paraId="26C9EA1D" w14:textId="77777777" w:rsidR="00D2154F" w:rsidRPr="00895638"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895638">
        <w:rPr>
          <w:color w:val="000000"/>
          <w:sz w:val="24"/>
          <w:szCs w:val="24"/>
        </w:rPr>
        <w:t xml:space="preserve">U.S. Census Bureau </w:t>
      </w:r>
    </w:p>
    <w:p w14:paraId="2B271162" w14:textId="77777777" w:rsidR="00D2154F" w:rsidRPr="00895638"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895638">
        <w:rPr>
          <w:color w:val="000000"/>
          <w:sz w:val="24"/>
          <w:szCs w:val="24"/>
        </w:rPr>
        <w:t>Washington, D.C. 20233</w:t>
      </w:r>
    </w:p>
    <w:p w14:paraId="14D2B4F2" w14:textId="2F75D796" w:rsidR="00D2154F" w:rsidRPr="00895638"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895638">
        <w:rPr>
          <w:color w:val="000000"/>
          <w:sz w:val="24"/>
          <w:szCs w:val="24"/>
        </w:rPr>
        <w:t>(30</w:t>
      </w:r>
      <w:r w:rsidR="00BE612C">
        <w:rPr>
          <w:color w:val="000000"/>
          <w:sz w:val="24"/>
          <w:szCs w:val="24"/>
        </w:rPr>
        <w:t>1</w:t>
      </w:r>
      <w:r w:rsidRPr="00895638">
        <w:rPr>
          <w:color w:val="000000"/>
          <w:sz w:val="24"/>
          <w:szCs w:val="24"/>
        </w:rPr>
        <w:t>) 7</w:t>
      </w:r>
      <w:r w:rsidR="00BE612C">
        <w:rPr>
          <w:color w:val="000000"/>
          <w:sz w:val="24"/>
          <w:szCs w:val="24"/>
        </w:rPr>
        <w:t>63</w:t>
      </w:r>
      <w:r w:rsidRPr="00895638">
        <w:rPr>
          <w:color w:val="000000"/>
          <w:sz w:val="24"/>
          <w:szCs w:val="24"/>
        </w:rPr>
        <w:t>-</w:t>
      </w:r>
      <w:r w:rsidR="00BE612C">
        <w:rPr>
          <w:color w:val="000000"/>
          <w:sz w:val="24"/>
          <w:szCs w:val="24"/>
        </w:rPr>
        <w:t>8813</w:t>
      </w:r>
    </w:p>
    <w:p w14:paraId="7274614E" w14:textId="56DC5A0D" w:rsidR="00D2154F" w:rsidRPr="00895638" w:rsidRDefault="00BE612C"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monica.j.vines</w:t>
      </w:r>
      <w:r w:rsidR="00D2154F" w:rsidRPr="00895638">
        <w:rPr>
          <w:color w:val="000000"/>
          <w:sz w:val="24"/>
          <w:szCs w:val="24"/>
        </w:rPr>
        <w:t>@census.gov</w:t>
      </w:r>
    </w:p>
    <w:p w14:paraId="75C5F2C8" w14:textId="7E555D06" w:rsidR="00D2154F" w:rsidRPr="00895638" w:rsidRDefault="00D2154F"/>
    <w:p w14:paraId="2BDEBA66" w14:textId="1E7D9A74" w:rsidR="00BB43F6" w:rsidRPr="00895638" w:rsidRDefault="00BB43F6"/>
    <w:p w14:paraId="539B0F2F" w14:textId="209E093F" w:rsidR="00BB43F6" w:rsidRDefault="00BB43F6">
      <w:pPr>
        <w:rPr>
          <w:sz w:val="22"/>
        </w:rPr>
      </w:pPr>
      <w:r w:rsidRPr="00893016">
        <w:rPr>
          <w:sz w:val="22"/>
        </w:rPr>
        <w:t>References:</w:t>
      </w:r>
    </w:p>
    <w:p w14:paraId="69D58AA1" w14:textId="77777777" w:rsidR="00176310" w:rsidRPr="00893016" w:rsidRDefault="00176310">
      <w:pPr>
        <w:rPr>
          <w:sz w:val="22"/>
        </w:rPr>
      </w:pPr>
    </w:p>
    <w:p w14:paraId="12A5241B" w14:textId="2A673EAA" w:rsidR="00BB43F6" w:rsidRPr="00895638" w:rsidRDefault="00BB43F6" w:rsidP="00FC745A">
      <w:pPr>
        <w:pStyle w:val="NormalWeb"/>
        <w:spacing w:before="0" w:beforeAutospacing="0" w:after="0" w:afterAutospacing="0"/>
        <w:jc w:val="both"/>
        <w:rPr>
          <w:i/>
          <w:sz w:val="22"/>
          <w:szCs w:val="22"/>
        </w:rPr>
      </w:pPr>
      <w:r w:rsidRPr="00895638">
        <w:rPr>
          <w:sz w:val="22"/>
          <w:szCs w:val="22"/>
        </w:rPr>
        <w:t>Groves, B.</w:t>
      </w:r>
      <w:r w:rsidR="00B13D38">
        <w:rPr>
          <w:sz w:val="22"/>
          <w:szCs w:val="22"/>
        </w:rPr>
        <w:t xml:space="preserve"> and </w:t>
      </w:r>
      <w:r w:rsidRPr="00895638">
        <w:rPr>
          <w:sz w:val="22"/>
          <w:szCs w:val="22"/>
        </w:rPr>
        <w:t xml:space="preserve">Couper M. (2012). “How Survey Design Features Affect Participation,” in </w:t>
      </w:r>
      <w:r w:rsidRPr="00895638">
        <w:rPr>
          <w:i/>
          <w:sz w:val="22"/>
          <w:szCs w:val="22"/>
        </w:rPr>
        <w:t xml:space="preserve">Nonresponse in </w:t>
      </w:r>
    </w:p>
    <w:p w14:paraId="6466DB99" w14:textId="77777777" w:rsidR="00BB43F6" w:rsidRPr="00895638" w:rsidRDefault="00BB43F6" w:rsidP="00FC745A">
      <w:pPr>
        <w:pStyle w:val="NormalWeb"/>
        <w:spacing w:before="0" w:beforeAutospacing="0" w:after="0" w:afterAutospacing="0"/>
        <w:ind w:firstLine="720"/>
        <w:jc w:val="both"/>
        <w:rPr>
          <w:sz w:val="22"/>
          <w:szCs w:val="22"/>
        </w:rPr>
      </w:pPr>
      <w:r w:rsidRPr="00895638">
        <w:rPr>
          <w:i/>
          <w:sz w:val="22"/>
          <w:szCs w:val="22"/>
        </w:rPr>
        <w:t xml:space="preserve">Household Interview Surveys, </w:t>
      </w:r>
      <w:r w:rsidRPr="00895638">
        <w:rPr>
          <w:sz w:val="22"/>
          <w:szCs w:val="22"/>
        </w:rPr>
        <w:t xml:space="preserve">pp. 269-293. New York: Wiley. </w:t>
      </w:r>
    </w:p>
    <w:p w14:paraId="1820DAB2" w14:textId="6E1D17BE" w:rsidR="00BB43F6" w:rsidRPr="00895638" w:rsidRDefault="00BB43F6" w:rsidP="00FC745A"/>
    <w:p w14:paraId="7AF15D28" w14:textId="27F795A0" w:rsidR="00A757F8" w:rsidRDefault="00A757F8" w:rsidP="00A757F8">
      <w:pPr>
        <w:pStyle w:val="NormalWeb"/>
        <w:spacing w:before="0" w:beforeAutospacing="0" w:after="0" w:afterAutospacing="0"/>
        <w:ind w:left="720" w:hanging="720"/>
        <w:jc w:val="both"/>
        <w:rPr>
          <w:sz w:val="22"/>
          <w:szCs w:val="22"/>
        </w:rPr>
      </w:pPr>
      <w:r>
        <w:rPr>
          <w:sz w:val="22"/>
          <w:szCs w:val="22"/>
        </w:rPr>
        <w:t>Mercer, A.</w:t>
      </w:r>
      <w:r w:rsidR="0042563A">
        <w:rPr>
          <w:sz w:val="22"/>
          <w:szCs w:val="22"/>
        </w:rPr>
        <w:t xml:space="preserve">, Caporaso A., Cantor, D., and Townsend R. </w:t>
      </w:r>
      <w:r>
        <w:rPr>
          <w:sz w:val="22"/>
          <w:szCs w:val="22"/>
        </w:rPr>
        <w:t xml:space="preserve"> (2015). “How Much Gets You How Much? Monetary Incentives and Response Rates in Household Surveys” in </w:t>
      </w:r>
      <w:r>
        <w:rPr>
          <w:i/>
          <w:sz w:val="22"/>
          <w:szCs w:val="22"/>
        </w:rPr>
        <w:t>Public Opinion Quarterly</w:t>
      </w:r>
      <w:r>
        <w:rPr>
          <w:sz w:val="22"/>
          <w:szCs w:val="22"/>
        </w:rPr>
        <w:t xml:space="preserve"> 79</w:t>
      </w:r>
      <w:r w:rsidR="0042563A">
        <w:rPr>
          <w:sz w:val="22"/>
          <w:szCs w:val="22"/>
        </w:rPr>
        <w:t>(1)</w:t>
      </w:r>
      <w:r>
        <w:rPr>
          <w:sz w:val="22"/>
          <w:szCs w:val="22"/>
        </w:rPr>
        <w:t xml:space="preserve">,pp. 105-129. </w:t>
      </w:r>
    </w:p>
    <w:p w14:paraId="07C85780" w14:textId="1C8B81EF" w:rsidR="0042563A" w:rsidRPr="00A757F8" w:rsidRDefault="0042563A" w:rsidP="00176310">
      <w:pPr>
        <w:pStyle w:val="NormalWeb"/>
        <w:spacing w:before="0" w:beforeAutospacing="0" w:after="0" w:afterAutospacing="0"/>
        <w:jc w:val="both"/>
        <w:rPr>
          <w:sz w:val="22"/>
          <w:szCs w:val="22"/>
        </w:rPr>
      </w:pPr>
    </w:p>
    <w:p w14:paraId="3B130A4E" w14:textId="77777777" w:rsidR="00BB43F6" w:rsidRPr="00895638" w:rsidRDefault="00BB43F6" w:rsidP="00FC745A">
      <w:pPr>
        <w:pStyle w:val="NormalWeb"/>
        <w:spacing w:before="0" w:beforeAutospacing="0" w:after="0" w:afterAutospacing="0"/>
        <w:jc w:val="both"/>
        <w:rPr>
          <w:sz w:val="22"/>
          <w:szCs w:val="22"/>
        </w:rPr>
      </w:pPr>
      <w:r w:rsidRPr="00895638">
        <w:rPr>
          <w:sz w:val="22"/>
          <w:szCs w:val="22"/>
        </w:rPr>
        <w:t xml:space="preserve">Singer, E. (2012). “The Use and Effects of Incentives in Surveys.” Presented to the National Science </w:t>
      </w:r>
    </w:p>
    <w:p w14:paraId="647F1FCF" w14:textId="77777777" w:rsidR="00BB43F6" w:rsidRPr="00895638" w:rsidRDefault="00BB43F6" w:rsidP="00FC745A">
      <w:pPr>
        <w:pStyle w:val="NormalWeb"/>
        <w:spacing w:before="0" w:beforeAutospacing="0" w:after="0" w:afterAutospacing="0"/>
        <w:ind w:firstLine="720"/>
        <w:jc w:val="both"/>
        <w:rPr>
          <w:sz w:val="22"/>
          <w:szCs w:val="22"/>
        </w:rPr>
      </w:pPr>
      <w:r w:rsidRPr="00895638">
        <w:rPr>
          <w:sz w:val="22"/>
          <w:szCs w:val="22"/>
        </w:rPr>
        <w:t xml:space="preserve">Foundation, Washington, DC. </w:t>
      </w:r>
    </w:p>
    <w:p w14:paraId="6D24D32D" w14:textId="6DD13F6F" w:rsidR="00BB43F6" w:rsidRDefault="00BB43F6"/>
    <w:p w14:paraId="0F7B87ED" w14:textId="77777777" w:rsidR="0042563A" w:rsidRPr="00895638" w:rsidRDefault="0042563A"/>
    <w:sectPr w:rsidR="0042563A" w:rsidRPr="0089563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D9D1D" w14:textId="77777777" w:rsidR="00216894" w:rsidRDefault="00216894" w:rsidP="00EB74A3">
      <w:r>
        <w:separator/>
      </w:r>
    </w:p>
  </w:endnote>
  <w:endnote w:type="continuationSeparator" w:id="0">
    <w:p w14:paraId="20C9DDA8" w14:textId="77777777" w:rsidR="00216894" w:rsidRDefault="00216894"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339369"/>
      <w:docPartObj>
        <w:docPartGallery w:val="Page Numbers (Bottom of Page)"/>
        <w:docPartUnique/>
      </w:docPartObj>
    </w:sdtPr>
    <w:sdtEndPr>
      <w:rPr>
        <w:noProof/>
      </w:rPr>
    </w:sdtEndPr>
    <w:sdtContent>
      <w:p w14:paraId="217A4552" w14:textId="6F55111E" w:rsidR="00216894" w:rsidRDefault="00216894">
        <w:pPr>
          <w:pStyle w:val="Footer"/>
          <w:jc w:val="right"/>
        </w:pPr>
        <w:r>
          <w:fldChar w:fldCharType="begin"/>
        </w:r>
        <w:r>
          <w:instrText xml:space="preserve"> PAGE   \* MERGEFORMAT </w:instrText>
        </w:r>
        <w:r>
          <w:fldChar w:fldCharType="separate"/>
        </w:r>
        <w:r w:rsidR="008148DA">
          <w:rPr>
            <w:noProof/>
          </w:rPr>
          <w:t>1</w:t>
        </w:r>
        <w:r>
          <w:rPr>
            <w:noProof/>
          </w:rPr>
          <w:fldChar w:fldCharType="end"/>
        </w:r>
      </w:p>
    </w:sdtContent>
  </w:sdt>
  <w:p w14:paraId="6AC2312E" w14:textId="77777777" w:rsidR="00216894" w:rsidRDefault="00216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7A517" w14:textId="77777777" w:rsidR="00216894" w:rsidRDefault="00216894" w:rsidP="00EB74A3">
      <w:r>
        <w:separator/>
      </w:r>
    </w:p>
  </w:footnote>
  <w:footnote w:type="continuationSeparator" w:id="0">
    <w:p w14:paraId="4A7A77BF" w14:textId="77777777" w:rsidR="00216894" w:rsidRDefault="00216894" w:rsidP="00EB7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362"/>
    <w:multiLevelType w:val="hybridMultilevel"/>
    <w:tmpl w:val="010476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2364B"/>
    <w:multiLevelType w:val="hybridMultilevel"/>
    <w:tmpl w:val="1A127D10"/>
    <w:lvl w:ilvl="0" w:tplc="C2609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C4F90"/>
    <w:multiLevelType w:val="multilevel"/>
    <w:tmpl w:val="F848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DD46D2"/>
    <w:multiLevelType w:val="multilevel"/>
    <w:tmpl w:val="6F94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F4DFA"/>
    <w:multiLevelType w:val="hybridMultilevel"/>
    <w:tmpl w:val="9B081FEC"/>
    <w:lvl w:ilvl="0" w:tplc="7666B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E4050AB"/>
    <w:multiLevelType w:val="multilevel"/>
    <w:tmpl w:val="1030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DF1F3E"/>
    <w:multiLevelType w:val="hybridMultilevel"/>
    <w:tmpl w:val="8D769462"/>
    <w:lvl w:ilvl="0" w:tplc="9ADEDA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1"/>
  </w:num>
  <w:num w:numId="11">
    <w:abstractNumId w:val="9"/>
  </w:num>
  <w:num w:numId="12">
    <w:abstractNumId w:val="1"/>
  </w:num>
  <w:num w:numId="13">
    <w:abstractNumId w:val="7"/>
  </w:num>
  <w:num w:numId="14">
    <w:abstractNumId w:val="3"/>
  </w:num>
  <w:num w:numId="15">
    <w:abstractNumId w:val="2"/>
  </w:num>
  <w:num w:numId="16">
    <w:abstractNumId w:val="11"/>
  </w:num>
  <w:num w:numId="17">
    <w:abstractNumId w:val="8"/>
  </w:num>
  <w:num w:numId="18">
    <w:abstractNumId w:val="4"/>
  </w:num>
  <w:num w:numId="19">
    <w:abstractNumId w:val="1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8F7F56"/>
    <w:rsid w:val="00015E7B"/>
    <w:rsid w:val="00031C73"/>
    <w:rsid w:val="0003644D"/>
    <w:rsid w:val="0005340C"/>
    <w:rsid w:val="00063EA4"/>
    <w:rsid w:val="00065B0B"/>
    <w:rsid w:val="000662AA"/>
    <w:rsid w:val="00081DF0"/>
    <w:rsid w:val="00086BA9"/>
    <w:rsid w:val="000958CC"/>
    <w:rsid w:val="000A43EB"/>
    <w:rsid w:val="000B17A6"/>
    <w:rsid w:val="000B2654"/>
    <w:rsid w:val="000B2D0E"/>
    <w:rsid w:val="000C2E69"/>
    <w:rsid w:val="000D3F1B"/>
    <w:rsid w:val="000F28A9"/>
    <w:rsid w:val="001029AE"/>
    <w:rsid w:val="00102A0C"/>
    <w:rsid w:val="001246D8"/>
    <w:rsid w:val="001377CF"/>
    <w:rsid w:val="001461BB"/>
    <w:rsid w:val="00153200"/>
    <w:rsid w:val="00167CD4"/>
    <w:rsid w:val="00171204"/>
    <w:rsid w:val="00176310"/>
    <w:rsid w:val="00177779"/>
    <w:rsid w:val="00184759"/>
    <w:rsid w:val="0019273A"/>
    <w:rsid w:val="001B1537"/>
    <w:rsid w:val="001B7195"/>
    <w:rsid w:val="001C7024"/>
    <w:rsid w:val="001D3926"/>
    <w:rsid w:val="001F0D15"/>
    <w:rsid w:val="00207D24"/>
    <w:rsid w:val="00214F40"/>
    <w:rsid w:val="00215556"/>
    <w:rsid w:val="00216894"/>
    <w:rsid w:val="00217BF0"/>
    <w:rsid w:val="002219DC"/>
    <w:rsid w:val="00230BEC"/>
    <w:rsid w:val="00271C9B"/>
    <w:rsid w:val="0027512E"/>
    <w:rsid w:val="0027647A"/>
    <w:rsid w:val="00281160"/>
    <w:rsid w:val="002971AB"/>
    <w:rsid w:val="002A5E94"/>
    <w:rsid w:val="002D2371"/>
    <w:rsid w:val="002D3E17"/>
    <w:rsid w:val="002D6353"/>
    <w:rsid w:val="002F7088"/>
    <w:rsid w:val="002F7F20"/>
    <w:rsid w:val="003061F2"/>
    <w:rsid w:val="0031136C"/>
    <w:rsid w:val="00315D8F"/>
    <w:rsid w:val="00326C3D"/>
    <w:rsid w:val="00331EB9"/>
    <w:rsid w:val="00337A5A"/>
    <w:rsid w:val="003501F9"/>
    <w:rsid w:val="003611F1"/>
    <w:rsid w:val="00372AAE"/>
    <w:rsid w:val="00373453"/>
    <w:rsid w:val="003A708E"/>
    <w:rsid w:val="003F3A54"/>
    <w:rsid w:val="00402F86"/>
    <w:rsid w:val="0040712B"/>
    <w:rsid w:val="0042563A"/>
    <w:rsid w:val="00445A1C"/>
    <w:rsid w:val="0045316E"/>
    <w:rsid w:val="00456370"/>
    <w:rsid w:val="00457C78"/>
    <w:rsid w:val="00466B7B"/>
    <w:rsid w:val="00473385"/>
    <w:rsid w:val="00487FE6"/>
    <w:rsid w:val="00495404"/>
    <w:rsid w:val="00497406"/>
    <w:rsid w:val="004A33CD"/>
    <w:rsid w:val="004C0454"/>
    <w:rsid w:val="004C6C4C"/>
    <w:rsid w:val="004D74CE"/>
    <w:rsid w:val="004E2C69"/>
    <w:rsid w:val="004F20AE"/>
    <w:rsid w:val="004F40E7"/>
    <w:rsid w:val="004F711B"/>
    <w:rsid w:val="005016F5"/>
    <w:rsid w:val="00503162"/>
    <w:rsid w:val="00506A76"/>
    <w:rsid w:val="00511424"/>
    <w:rsid w:val="00530511"/>
    <w:rsid w:val="005400E3"/>
    <w:rsid w:val="00552E1E"/>
    <w:rsid w:val="00557FE6"/>
    <w:rsid w:val="005614D9"/>
    <w:rsid w:val="00561FA8"/>
    <w:rsid w:val="00565FBE"/>
    <w:rsid w:val="005678A0"/>
    <w:rsid w:val="00567A43"/>
    <w:rsid w:val="00572590"/>
    <w:rsid w:val="005902C1"/>
    <w:rsid w:val="00593D86"/>
    <w:rsid w:val="005B0986"/>
    <w:rsid w:val="005B1129"/>
    <w:rsid w:val="005C7699"/>
    <w:rsid w:val="005D38BD"/>
    <w:rsid w:val="005E07EC"/>
    <w:rsid w:val="005F41CA"/>
    <w:rsid w:val="005F42D1"/>
    <w:rsid w:val="00613D3D"/>
    <w:rsid w:val="006221A7"/>
    <w:rsid w:val="00622582"/>
    <w:rsid w:val="00625734"/>
    <w:rsid w:val="006266B4"/>
    <w:rsid w:val="0063144E"/>
    <w:rsid w:val="006321D1"/>
    <w:rsid w:val="0063745F"/>
    <w:rsid w:val="00642F42"/>
    <w:rsid w:val="0066461F"/>
    <w:rsid w:val="00686DD1"/>
    <w:rsid w:val="006C22C8"/>
    <w:rsid w:val="006E1119"/>
    <w:rsid w:val="006E275D"/>
    <w:rsid w:val="006E7E11"/>
    <w:rsid w:val="007203A8"/>
    <w:rsid w:val="00721F49"/>
    <w:rsid w:val="0074363D"/>
    <w:rsid w:val="007455E3"/>
    <w:rsid w:val="007649C0"/>
    <w:rsid w:val="00773624"/>
    <w:rsid w:val="0077371D"/>
    <w:rsid w:val="007760E3"/>
    <w:rsid w:val="007928BD"/>
    <w:rsid w:val="007A1513"/>
    <w:rsid w:val="007A33DD"/>
    <w:rsid w:val="007B43CF"/>
    <w:rsid w:val="007B4B3E"/>
    <w:rsid w:val="007B666B"/>
    <w:rsid w:val="007B7959"/>
    <w:rsid w:val="007C374E"/>
    <w:rsid w:val="007C3F9B"/>
    <w:rsid w:val="007D074C"/>
    <w:rsid w:val="007D468D"/>
    <w:rsid w:val="008003F0"/>
    <w:rsid w:val="00801471"/>
    <w:rsid w:val="008148DA"/>
    <w:rsid w:val="00815A21"/>
    <w:rsid w:val="00825309"/>
    <w:rsid w:val="00844C7D"/>
    <w:rsid w:val="00853404"/>
    <w:rsid w:val="008766CA"/>
    <w:rsid w:val="00880CC3"/>
    <w:rsid w:val="00884A79"/>
    <w:rsid w:val="008923F1"/>
    <w:rsid w:val="00893016"/>
    <w:rsid w:val="00894945"/>
    <w:rsid w:val="00895638"/>
    <w:rsid w:val="00896824"/>
    <w:rsid w:val="008A6E78"/>
    <w:rsid w:val="008B6BFF"/>
    <w:rsid w:val="008D0E72"/>
    <w:rsid w:val="008D3786"/>
    <w:rsid w:val="008E183E"/>
    <w:rsid w:val="008E3A86"/>
    <w:rsid w:val="008E65CA"/>
    <w:rsid w:val="008F477F"/>
    <w:rsid w:val="008F7F56"/>
    <w:rsid w:val="0090177C"/>
    <w:rsid w:val="00901829"/>
    <w:rsid w:val="00904877"/>
    <w:rsid w:val="00905E29"/>
    <w:rsid w:val="00922475"/>
    <w:rsid w:val="00937751"/>
    <w:rsid w:val="009512EA"/>
    <w:rsid w:val="00965B8E"/>
    <w:rsid w:val="00973C0C"/>
    <w:rsid w:val="009742E9"/>
    <w:rsid w:val="0097650C"/>
    <w:rsid w:val="009E5C07"/>
    <w:rsid w:val="009F0060"/>
    <w:rsid w:val="009F00A1"/>
    <w:rsid w:val="009F64C3"/>
    <w:rsid w:val="00A14952"/>
    <w:rsid w:val="00A247F4"/>
    <w:rsid w:val="00A24B92"/>
    <w:rsid w:val="00A25947"/>
    <w:rsid w:val="00A47375"/>
    <w:rsid w:val="00A52414"/>
    <w:rsid w:val="00A569EE"/>
    <w:rsid w:val="00A757F8"/>
    <w:rsid w:val="00A81A9D"/>
    <w:rsid w:val="00A85A2C"/>
    <w:rsid w:val="00A94DB7"/>
    <w:rsid w:val="00AA7C5C"/>
    <w:rsid w:val="00B0637D"/>
    <w:rsid w:val="00B13D38"/>
    <w:rsid w:val="00B22036"/>
    <w:rsid w:val="00B4570C"/>
    <w:rsid w:val="00B5695B"/>
    <w:rsid w:val="00B75818"/>
    <w:rsid w:val="00BB43F6"/>
    <w:rsid w:val="00BB697D"/>
    <w:rsid w:val="00BC40D4"/>
    <w:rsid w:val="00BD602E"/>
    <w:rsid w:val="00BE1F85"/>
    <w:rsid w:val="00BE3ECF"/>
    <w:rsid w:val="00BE4268"/>
    <w:rsid w:val="00BE4A65"/>
    <w:rsid w:val="00BE612C"/>
    <w:rsid w:val="00BF3090"/>
    <w:rsid w:val="00C14A31"/>
    <w:rsid w:val="00C16CE0"/>
    <w:rsid w:val="00C375A3"/>
    <w:rsid w:val="00C52F6C"/>
    <w:rsid w:val="00C53D90"/>
    <w:rsid w:val="00C57AD8"/>
    <w:rsid w:val="00C66DF2"/>
    <w:rsid w:val="00C83AEB"/>
    <w:rsid w:val="00CA0DEA"/>
    <w:rsid w:val="00CA2E0E"/>
    <w:rsid w:val="00CD01A9"/>
    <w:rsid w:val="00D003C1"/>
    <w:rsid w:val="00D10595"/>
    <w:rsid w:val="00D2154F"/>
    <w:rsid w:val="00D5061E"/>
    <w:rsid w:val="00D757C7"/>
    <w:rsid w:val="00D775B9"/>
    <w:rsid w:val="00D82A46"/>
    <w:rsid w:val="00D87D75"/>
    <w:rsid w:val="00DA7423"/>
    <w:rsid w:val="00DC2AAC"/>
    <w:rsid w:val="00DC4966"/>
    <w:rsid w:val="00DD7F33"/>
    <w:rsid w:val="00DF1B14"/>
    <w:rsid w:val="00E0606C"/>
    <w:rsid w:val="00E0660F"/>
    <w:rsid w:val="00E12A4B"/>
    <w:rsid w:val="00E14125"/>
    <w:rsid w:val="00E165F0"/>
    <w:rsid w:val="00E34C90"/>
    <w:rsid w:val="00E36DD4"/>
    <w:rsid w:val="00E43C9B"/>
    <w:rsid w:val="00E47D75"/>
    <w:rsid w:val="00E550DF"/>
    <w:rsid w:val="00E8439F"/>
    <w:rsid w:val="00EB59EF"/>
    <w:rsid w:val="00EB74A3"/>
    <w:rsid w:val="00EC1E8E"/>
    <w:rsid w:val="00EC3F36"/>
    <w:rsid w:val="00EC645B"/>
    <w:rsid w:val="00EC6745"/>
    <w:rsid w:val="00EE7EAC"/>
    <w:rsid w:val="00F2335C"/>
    <w:rsid w:val="00F3198D"/>
    <w:rsid w:val="00F66212"/>
    <w:rsid w:val="00F673D0"/>
    <w:rsid w:val="00F7003E"/>
    <w:rsid w:val="00F709F0"/>
    <w:rsid w:val="00F951C9"/>
    <w:rsid w:val="00FA05BC"/>
    <w:rsid w:val="00FA459E"/>
    <w:rsid w:val="00FB6223"/>
    <w:rsid w:val="00FC0BD4"/>
    <w:rsid w:val="00FC745A"/>
    <w:rsid w:val="00FD35AF"/>
    <w:rsid w:val="00FF1C78"/>
    <w:rsid w:val="00FF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3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paragraph" w:customStyle="1" w:styleId="Body">
    <w:name w:val="Body"/>
    <w:rsid w:val="00973C0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styleId="FootnoteReference">
    <w:name w:val="footnote reference"/>
    <w:basedOn w:val="DefaultParagraphFont"/>
    <w:semiHidden/>
    <w:rsid w:val="007C3F9B"/>
    <w:rPr>
      <w:vertAlign w:val="superscript"/>
    </w:rPr>
  </w:style>
  <w:style w:type="paragraph" w:styleId="EndnoteText">
    <w:name w:val="endnote text"/>
    <w:basedOn w:val="Normal"/>
    <w:link w:val="EndnoteTextChar"/>
    <w:uiPriority w:val="99"/>
    <w:semiHidden/>
    <w:unhideWhenUsed/>
    <w:rsid w:val="0019273A"/>
  </w:style>
  <w:style w:type="character" w:customStyle="1" w:styleId="EndnoteTextChar">
    <w:name w:val="Endnote Text Char"/>
    <w:basedOn w:val="DefaultParagraphFont"/>
    <w:link w:val="EndnoteText"/>
    <w:uiPriority w:val="99"/>
    <w:semiHidden/>
    <w:rsid w:val="0019273A"/>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19273A"/>
    <w:rPr>
      <w:vertAlign w:val="superscript"/>
    </w:rPr>
  </w:style>
  <w:style w:type="paragraph" w:styleId="FootnoteText">
    <w:name w:val="footnote text"/>
    <w:basedOn w:val="Normal"/>
    <w:link w:val="FootnoteTextChar"/>
    <w:uiPriority w:val="99"/>
    <w:semiHidden/>
    <w:unhideWhenUsed/>
    <w:rsid w:val="0019273A"/>
  </w:style>
  <w:style w:type="character" w:customStyle="1" w:styleId="FootnoteTextChar">
    <w:name w:val="Footnote Text Char"/>
    <w:basedOn w:val="DefaultParagraphFont"/>
    <w:link w:val="FootnoteText"/>
    <w:uiPriority w:val="99"/>
    <w:semiHidden/>
    <w:rsid w:val="0019273A"/>
    <w:rPr>
      <w:rFonts w:ascii="Times New Roman" w:hAnsi="Times New Roman" w:cs="Times New Roman"/>
      <w:sz w:val="20"/>
      <w:szCs w:val="20"/>
    </w:rPr>
  </w:style>
  <w:style w:type="character" w:styleId="HTMLCite">
    <w:name w:val="HTML Cite"/>
    <w:basedOn w:val="DefaultParagraphFont"/>
    <w:uiPriority w:val="99"/>
    <w:semiHidden/>
    <w:unhideWhenUsed/>
    <w:rsid w:val="0042563A"/>
    <w:rPr>
      <w:i/>
      <w:iCs/>
    </w:rPr>
  </w:style>
  <w:style w:type="character" w:customStyle="1" w:styleId="al-author-name">
    <w:name w:val="al-author-name"/>
    <w:basedOn w:val="DefaultParagraphFont"/>
    <w:rsid w:val="0042563A"/>
  </w:style>
  <w:style w:type="character" w:styleId="Hyperlink">
    <w:name w:val="Hyperlink"/>
    <w:basedOn w:val="DefaultParagraphFont"/>
    <w:uiPriority w:val="99"/>
    <w:semiHidden/>
    <w:unhideWhenUsed/>
    <w:rsid w:val="0042563A"/>
    <w:rPr>
      <w:color w:val="0000FF"/>
      <w:u w:val="single"/>
    </w:rPr>
  </w:style>
  <w:style w:type="character" w:styleId="Emphasis">
    <w:name w:val="Emphasis"/>
    <w:basedOn w:val="DefaultParagraphFont"/>
    <w:uiPriority w:val="20"/>
    <w:qFormat/>
    <w:rsid w:val="004256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3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paragraph" w:customStyle="1" w:styleId="Body">
    <w:name w:val="Body"/>
    <w:rsid w:val="00973C0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styleId="FootnoteReference">
    <w:name w:val="footnote reference"/>
    <w:basedOn w:val="DefaultParagraphFont"/>
    <w:semiHidden/>
    <w:rsid w:val="007C3F9B"/>
    <w:rPr>
      <w:vertAlign w:val="superscript"/>
    </w:rPr>
  </w:style>
  <w:style w:type="paragraph" w:styleId="EndnoteText">
    <w:name w:val="endnote text"/>
    <w:basedOn w:val="Normal"/>
    <w:link w:val="EndnoteTextChar"/>
    <w:uiPriority w:val="99"/>
    <w:semiHidden/>
    <w:unhideWhenUsed/>
    <w:rsid w:val="0019273A"/>
  </w:style>
  <w:style w:type="character" w:customStyle="1" w:styleId="EndnoteTextChar">
    <w:name w:val="Endnote Text Char"/>
    <w:basedOn w:val="DefaultParagraphFont"/>
    <w:link w:val="EndnoteText"/>
    <w:uiPriority w:val="99"/>
    <w:semiHidden/>
    <w:rsid w:val="0019273A"/>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19273A"/>
    <w:rPr>
      <w:vertAlign w:val="superscript"/>
    </w:rPr>
  </w:style>
  <w:style w:type="paragraph" w:styleId="FootnoteText">
    <w:name w:val="footnote text"/>
    <w:basedOn w:val="Normal"/>
    <w:link w:val="FootnoteTextChar"/>
    <w:uiPriority w:val="99"/>
    <w:semiHidden/>
    <w:unhideWhenUsed/>
    <w:rsid w:val="0019273A"/>
  </w:style>
  <w:style w:type="character" w:customStyle="1" w:styleId="FootnoteTextChar">
    <w:name w:val="Footnote Text Char"/>
    <w:basedOn w:val="DefaultParagraphFont"/>
    <w:link w:val="FootnoteText"/>
    <w:uiPriority w:val="99"/>
    <w:semiHidden/>
    <w:rsid w:val="0019273A"/>
    <w:rPr>
      <w:rFonts w:ascii="Times New Roman" w:hAnsi="Times New Roman" w:cs="Times New Roman"/>
      <w:sz w:val="20"/>
      <w:szCs w:val="20"/>
    </w:rPr>
  </w:style>
  <w:style w:type="character" w:styleId="HTMLCite">
    <w:name w:val="HTML Cite"/>
    <w:basedOn w:val="DefaultParagraphFont"/>
    <w:uiPriority w:val="99"/>
    <w:semiHidden/>
    <w:unhideWhenUsed/>
    <w:rsid w:val="0042563A"/>
    <w:rPr>
      <w:i/>
      <w:iCs/>
    </w:rPr>
  </w:style>
  <w:style w:type="character" w:customStyle="1" w:styleId="al-author-name">
    <w:name w:val="al-author-name"/>
    <w:basedOn w:val="DefaultParagraphFont"/>
    <w:rsid w:val="0042563A"/>
  </w:style>
  <w:style w:type="character" w:styleId="Hyperlink">
    <w:name w:val="Hyperlink"/>
    <w:basedOn w:val="DefaultParagraphFont"/>
    <w:uiPriority w:val="99"/>
    <w:semiHidden/>
    <w:unhideWhenUsed/>
    <w:rsid w:val="0042563A"/>
    <w:rPr>
      <w:color w:val="0000FF"/>
      <w:u w:val="single"/>
    </w:rPr>
  </w:style>
  <w:style w:type="character" w:styleId="Emphasis">
    <w:name w:val="Emphasis"/>
    <w:basedOn w:val="DefaultParagraphFont"/>
    <w:uiPriority w:val="20"/>
    <w:qFormat/>
    <w:rsid w:val="004256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281310526">
      <w:bodyDiv w:val="1"/>
      <w:marLeft w:val="0"/>
      <w:marRight w:val="0"/>
      <w:marTop w:val="0"/>
      <w:marBottom w:val="0"/>
      <w:divBdr>
        <w:top w:val="none" w:sz="0" w:space="0" w:color="auto"/>
        <w:left w:val="none" w:sz="0" w:space="0" w:color="auto"/>
        <w:bottom w:val="none" w:sz="0" w:space="0" w:color="auto"/>
        <w:right w:val="none" w:sz="0" w:space="0" w:color="auto"/>
      </w:divBdr>
    </w:div>
    <w:div w:id="286544846">
      <w:bodyDiv w:val="1"/>
      <w:marLeft w:val="0"/>
      <w:marRight w:val="0"/>
      <w:marTop w:val="0"/>
      <w:marBottom w:val="0"/>
      <w:divBdr>
        <w:top w:val="none" w:sz="0" w:space="0" w:color="auto"/>
        <w:left w:val="none" w:sz="0" w:space="0" w:color="auto"/>
        <w:bottom w:val="none" w:sz="0" w:space="0" w:color="auto"/>
        <w:right w:val="none" w:sz="0" w:space="0" w:color="auto"/>
      </w:divBdr>
    </w:div>
    <w:div w:id="352191540">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25755758">
      <w:bodyDiv w:val="1"/>
      <w:marLeft w:val="0"/>
      <w:marRight w:val="0"/>
      <w:marTop w:val="0"/>
      <w:marBottom w:val="0"/>
      <w:divBdr>
        <w:top w:val="none" w:sz="0" w:space="0" w:color="auto"/>
        <w:left w:val="none" w:sz="0" w:space="0" w:color="auto"/>
        <w:bottom w:val="none" w:sz="0" w:space="0" w:color="auto"/>
        <w:right w:val="none" w:sz="0" w:space="0" w:color="auto"/>
      </w:divBdr>
      <w:divsChild>
        <w:div w:id="2094038783">
          <w:marLeft w:val="0"/>
          <w:marRight w:val="0"/>
          <w:marTop w:val="0"/>
          <w:marBottom w:val="0"/>
          <w:divBdr>
            <w:top w:val="none" w:sz="0" w:space="0" w:color="auto"/>
            <w:left w:val="none" w:sz="0" w:space="0" w:color="auto"/>
            <w:bottom w:val="none" w:sz="0" w:space="0" w:color="auto"/>
            <w:right w:val="none" w:sz="0" w:space="0" w:color="auto"/>
          </w:divBdr>
          <w:divsChild>
            <w:div w:id="82848130">
              <w:marLeft w:val="0"/>
              <w:marRight w:val="0"/>
              <w:marTop w:val="0"/>
              <w:marBottom w:val="0"/>
              <w:divBdr>
                <w:top w:val="none" w:sz="0" w:space="0" w:color="auto"/>
                <w:left w:val="none" w:sz="0" w:space="0" w:color="auto"/>
                <w:bottom w:val="none" w:sz="0" w:space="0" w:color="auto"/>
                <w:right w:val="none" w:sz="0" w:space="0" w:color="auto"/>
              </w:divBdr>
            </w:div>
          </w:divsChild>
        </w:div>
        <w:div w:id="530994806">
          <w:marLeft w:val="0"/>
          <w:marRight w:val="0"/>
          <w:marTop w:val="0"/>
          <w:marBottom w:val="0"/>
          <w:divBdr>
            <w:top w:val="none" w:sz="0" w:space="0" w:color="auto"/>
            <w:left w:val="none" w:sz="0" w:space="0" w:color="auto"/>
            <w:bottom w:val="none" w:sz="0" w:space="0" w:color="auto"/>
            <w:right w:val="none" w:sz="0" w:space="0" w:color="auto"/>
          </w:divBdr>
          <w:divsChild>
            <w:div w:id="329993245">
              <w:marLeft w:val="0"/>
              <w:marRight w:val="0"/>
              <w:marTop w:val="0"/>
              <w:marBottom w:val="0"/>
              <w:divBdr>
                <w:top w:val="none" w:sz="0" w:space="0" w:color="auto"/>
                <w:left w:val="none" w:sz="0" w:space="0" w:color="auto"/>
                <w:bottom w:val="none" w:sz="0" w:space="0" w:color="auto"/>
                <w:right w:val="none" w:sz="0" w:space="0" w:color="auto"/>
              </w:divBdr>
              <w:divsChild>
                <w:div w:id="42947621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0962517">
      <w:bodyDiv w:val="1"/>
      <w:marLeft w:val="0"/>
      <w:marRight w:val="0"/>
      <w:marTop w:val="0"/>
      <w:marBottom w:val="0"/>
      <w:divBdr>
        <w:top w:val="none" w:sz="0" w:space="0" w:color="auto"/>
        <w:left w:val="none" w:sz="0" w:space="0" w:color="auto"/>
        <w:bottom w:val="none" w:sz="0" w:space="0" w:color="auto"/>
        <w:right w:val="none" w:sz="0" w:space="0" w:color="auto"/>
      </w:divBdr>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878470843">
      <w:bodyDiv w:val="1"/>
      <w:marLeft w:val="0"/>
      <w:marRight w:val="0"/>
      <w:marTop w:val="0"/>
      <w:marBottom w:val="0"/>
      <w:divBdr>
        <w:top w:val="none" w:sz="0" w:space="0" w:color="auto"/>
        <w:left w:val="none" w:sz="0" w:space="0" w:color="auto"/>
        <w:bottom w:val="none" w:sz="0" w:space="0" w:color="auto"/>
        <w:right w:val="none" w:sz="0" w:space="0" w:color="auto"/>
      </w:divBdr>
    </w:div>
    <w:div w:id="995651535">
      <w:bodyDiv w:val="1"/>
      <w:marLeft w:val="0"/>
      <w:marRight w:val="0"/>
      <w:marTop w:val="0"/>
      <w:marBottom w:val="0"/>
      <w:divBdr>
        <w:top w:val="none" w:sz="0" w:space="0" w:color="auto"/>
        <w:left w:val="none" w:sz="0" w:space="0" w:color="auto"/>
        <w:bottom w:val="none" w:sz="0" w:space="0" w:color="auto"/>
        <w:right w:val="none" w:sz="0" w:space="0" w:color="auto"/>
      </w:divBdr>
    </w:div>
    <w:div w:id="1376656150">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2825D-3080-4A80-9ED8-6AED2D2AE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L Olmsted Hawala</dc:creator>
  <cp:lastModifiedBy>SYSTEM</cp:lastModifiedBy>
  <cp:revision>2</cp:revision>
  <cp:lastPrinted>2017-10-10T18:40:00Z</cp:lastPrinted>
  <dcterms:created xsi:type="dcterms:W3CDTF">2017-11-03T16:28:00Z</dcterms:created>
  <dcterms:modified xsi:type="dcterms:W3CDTF">2017-11-03T16:28:00Z</dcterms:modified>
</cp:coreProperties>
</file>