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3B1" w:rsidRPr="000A6528" w:rsidRDefault="006303B1" w:rsidP="006303B1">
      <w:pPr>
        <w:pStyle w:val="Title"/>
        <w:rPr>
          <w:rFonts w:ascii="Helvetica" w:hAnsi="Helvetica"/>
        </w:rPr>
      </w:pPr>
      <w:r w:rsidRPr="00C84341">
        <w:t>Program Evaluation for Prevention Contract</w:t>
      </w:r>
      <w:r>
        <w:t>:</w:t>
      </w:r>
      <w:r w:rsidRPr="00C84341">
        <w:t xml:space="preserve"> </w:t>
      </w:r>
      <w:r>
        <w:t xml:space="preserve">Strategic Prevention Framework for Prescription Drugs </w:t>
      </w:r>
    </w:p>
    <w:p w:rsidR="006303B1" w:rsidRDefault="006303B1" w:rsidP="006303B1">
      <w:pPr>
        <w:pStyle w:val="Title"/>
      </w:pPr>
      <w:r>
        <w:t>Supporting Statement</w:t>
      </w:r>
    </w:p>
    <w:p w:rsidR="006303B1" w:rsidRDefault="006303B1" w:rsidP="006303B1">
      <w:pPr>
        <w:pStyle w:val="Heading1"/>
      </w:pPr>
    </w:p>
    <w:p w:rsidR="006303B1" w:rsidRPr="00726178" w:rsidRDefault="006303B1" w:rsidP="006303B1">
      <w:pPr>
        <w:pStyle w:val="Heading1"/>
      </w:pPr>
      <w:r>
        <w:t>B.</w:t>
      </w:r>
      <w:r>
        <w:tab/>
      </w:r>
      <w:r w:rsidRPr="00726178">
        <w:t>Collection of Information Employing Statistical Methods</w:t>
      </w:r>
    </w:p>
    <w:p w:rsidR="006303B1" w:rsidRPr="00726178" w:rsidRDefault="006303B1" w:rsidP="006303B1">
      <w:pPr>
        <w:pStyle w:val="Heading2"/>
      </w:pPr>
      <w:r>
        <w:t>B.1</w:t>
      </w:r>
      <w:r>
        <w:tab/>
      </w:r>
      <w:r w:rsidRPr="00726178">
        <w:t>Respondent Universe and Sampling Methods</w:t>
      </w:r>
    </w:p>
    <w:p w:rsidR="006303B1" w:rsidRPr="00D0463A" w:rsidRDefault="006303B1" w:rsidP="006303B1">
      <w:pPr>
        <w:pStyle w:val="BodyText"/>
        <w:rPr>
          <w:highlight w:val="lightGray"/>
        </w:rPr>
      </w:pPr>
      <w:r w:rsidRPr="00CC39EF">
        <w:t xml:space="preserve">Through the instruments at the center of this OMB application, the </w:t>
      </w:r>
      <w:r>
        <w:t>SPF-Rx</w:t>
      </w:r>
      <w:r w:rsidRPr="00CC39EF">
        <w:t xml:space="preserve"> data collection will use a census approach to collecting process and </w:t>
      </w:r>
      <w:r>
        <w:t>programmatic data.</w:t>
      </w:r>
    </w:p>
    <w:p w:rsidR="006303B1" w:rsidRPr="00D0463A" w:rsidRDefault="006303B1" w:rsidP="006303B1">
      <w:pPr>
        <w:pStyle w:val="BodyText"/>
        <w:rPr>
          <w:highlight w:val="lightGray"/>
        </w:rPr>
      </w:pPr>
      <w:r w:rsidRPr="009456D5">
        <w:t xml:space="preserve">Using a census approach, the targeted universe for the </w:t>
      </w:r>
      <w:r w:rsidRPr="00C547F3">
        <w:t>PEP-C</w:t>
      </w:r>
      <w:r w:rsidRPr="009456D5">
        <w:rPr>
          <w:i/>
        </w:rPr>
        <w:t xml:space="preserve"> </w:t>
      </w:r>
      <w:r w:rsidRPr="00C547F3">
        <w:t>SPF-Rx</w:t>
      </w:r>
      <w:r>
        <w:rPr>
          <w:i/>
        </w:rPr>
        <w:t xml:space="preserve"> </w:t>
      </w:r>
      <w:r w:rsidRPr="00C547F3">
        <w:t>MRT</w:t>
      </w:r>
      <w:r w:rsidRPr="009456D5">
        <w:t xml:space="preserve"> is all </w:t>
      </w:r>
      <w:r>
        <w:t xml:space="preserve">SPF-Rx </w:t>
      </w:r>
      <w:r w:rsidRPr="009456D5">
        <w:t xml:space="preserve">grantee </w:t>
      </w:r>
      <w:r>
        <w:t>PD</w:t>
      </w:r>
      <w:r w:rsidRPr="009456D5">
        <w:t>s (</w:t>
      </w:r>
      <w:r w:rsidRPr="00B42E6B">
        <w:rPr>
          <w:i/>
        </w:rPr>
        <w:t>N</w:t>
      </w:r>
      <w:r>
        <w:t xml:space="preserve"> </w:t>
      </w:r>
      <w:r w:rsidRPr="009456D5">
        <w:t>=</w:t>
      </w:r>
      <w:r>
        <w:t xml:space="preserve"> 25</w:t>
      </w:r>
      <w:r w:rsidRPr="009456D5">
        <w:t xml:space="preserve">) and grantee </w:t>
      </w:r>
      <w:r w:rsidRPr="0069595E">
        <w:t>PD</w:t>
      </w:r>
      <w:r w:rsidRPr="009456D5">
        <w:t xml:space="preserve">s from all future cohorts. As grantees have agreed to participate in </w:t>
      </w:r>
      <w:r>
        <w:t xml:space="preserve">cross-site evaluation </w:t>
      </w:r>
      <w:r w:rsidRPr="009456D5">
        <w:t xml:space="preserve">data collection activities as a condition of funding, all </w:t>
      </w:r>
      <w:r>
        <w:t>25</w:t>
      </w:r>
      <w:r w:rsidRPr="009456D5">
        <w:t xml:space="preserve"> grantee </w:t>
      </w:r>
      <w:r w:rsidRPr="0069595E">
        <w:t>PD</w:t>
      </w:r>
      <w:r w:rsidRPr="009456D5">
        <w:t xml:space="preserve">s </w:t>
      </w:r>
      <w:r>
        <w:t xml:space="preserve">or other designated grantee staff </w:t>
      </w:r>
      <w:r w:rsidRPr="009456D5">
        <w:t xml:space="preserve">are expected to complete </w:t>
      </w:r>
      <w:r w:rsidRPr="00EE2A61">
        <w:rPr>
          <w:iCs/>
        </w:rPr>
        <w:t xml:space="preserve">the </w:t>
      </w:r>
      <w:r w:rsidRPr="00C547F3">
        <w:t>SPF-Rx</w:t>
      </w:r>
      <w:r>
        <w:rPr>
          <w:i/>
        </w:rPr>
        <w:t xml:space="preserve"> cross-site </w:t>
      </w:r>
      <w:r w:rsidRPr="00EE2A61">
        <w:t>instrument</w:t>
      </w:r>
      <w:r>
        <w:t>s</w:t>
      </w:r>
      <w:r w:rsidRPr="00EE2A61">
        <w:t xml:space="preserve">. </w:t>
      </w:r>
    </w:p>
    <w:p w:rsidR="006303B1" w:rsidRPr="0026508F" w:rsidRDefault="006303B1" w:rsidP="006303B1">
      <w:pPr>
        <w:pStyle w:val="BodyText"/>
      </w:pPr>
      <w:r w:rsidRPr="0026508F">
        <w:t xml:space="preserve">A census of all </w:t>
      </w:r>
      <w:r>
        <w:t xml:space="preserve">SPF-Rx </w:t>
      </w:r>
      <w:r w:rsidRPr="0026508F">
        <w:t xml:space="preserve">grantee </w:t>
      </w:r>
      <w:r w:rsidRPr="0069595E">
        <w:t>PD</w:t>
      </w:r>
      <w:r w:rsidRPr="0026508F">
        <w:t xml:space="preserve">s is necessary as </w:t>
      </w:r>
      <w:r>
        <w:t>these</w:t>
      </w:r>
      <w:r w:rsidRPr="0026508F">
        <w:t xml:space="preserve"> data will be used by SAMHSA to monitor each program’s performance</w:t>
      </w:r>
      <w:r>
        <w:t>,</w:t>
      </w:r>
      <w:r w:rsidRPr="0026508F">
        <w:t xml:space="preserve"> and grantees will also use it to track their ongoing implementation.</w:t>
      </w:r>
      <w:r>
        <w:t xml:space="preserve"> T</w:t>
      </w:r>
      <w:r w:rsidRPr="0026508F">
        <w:t xml:space="preserve">o meet </w:t>
      </w:r>
      <w:r>
        <w:t>its</w:t>
      </w:r>
      <w:r w:rsidRPr="0026508F">
        <w:t xml:space="preserve"> annual reporting requirements for </w:t>
      </w:r>
      <w:r>
        <w:t xml:space="preserve">GPRA and performance measures, </w:t>
      </w:r>
      <w:r w:rsidRPr="0026508F">
        <w:t>SAMHSA must obtain data from all grantees, which supports the need for a census approach.</w:t>
      </w:r>
      <w:r>
        <w:t xml:space="preserve"> </w:t>
      </w:r>
      <w:r w:rsidRPr="0026508F">
        <w:t xml:space="preserve">In addition, the </w:t>
      </w:r>
      <w:r>
        <w:t>SPF-Rx</w:t>
      </w:r>
      <w:r w:rsidRPr="0026508F">
        <w:t xml:space="preserve"> program grantees</w:t>
      </w:r>
      <w:r>
        <w:t xml:space="preserve"> have </w:t>
      </w:r>
      <w:r w:rsidRPr="0026508F">
        <w:t xml:space="preserve">varying data available to them and </w:t>
      </w:r>
      <w:r>
        <w:t>are subject to</w:t>
      </w:r>
      <w:r w:rsidRPr="0026508F">
        <w:t xml:space="preserve"> varying laws </w:t>
      </w:r>
      <w:r>
        <w:t xml:space="preserve">and policies </w:t>
      </w:r>
      <w:r w:rsidRPr="0026508F">
        <w:t xml:space="preserve">governing </w:t>
      </w:r>
      <w:r>
        <w:t>access to and use of PDMP data</w:t>
      </w:r>
      <w:r w:rsidRPr="0026508F">
        <w:t>. The variety between the pr</w:t>
      </w:r>
      <w:r>
        <w:t>ograms makes it critical to the</w:t>
      </w:r>
      <w:r w:rsidRPr="0026508F">
        <w:t xml:space="preserve"> </w:t>
      </w:r>
      <w:r>
        <w:t xml:space="preserve">SPF-Rx </w:t>
      </w:r>
      <w:r w:rsidRPr="0026508F">
        <w:t xml:space="preserve">evaluation to capture the details of each program to be able to answer the </w:t>
      </w:r>
      <w:r>
        <w:t>EQ</w:t>
      </w:r>
      <w:r w:rsidRPr="0026508F">
        <w:t xml:space="preserve">s and assess which </w:t>
      </w:r>
      <w:r>
        <w:t>implementation characteristics</w:t>
      </w:r>
      <w:r w:rsidRPr="0026508F">
        <w:t xml:space="preserve"> are associated with better outcomes for particular types of communities.</w:t>
      </w:r>
      <w:r>
        <w:t xml:space="preserve"> </w:t>
      </w:r>
    </w:p>
    <w:p w:rsidR="006303B1" w:rsidRPr="003265B5" w:rsidRDefault="006303B1" w:rsidP="006303B1">
      <w:pPr>
        <w:pStyle w:val="BodyText"/>
      </w:pPr>
      <w:r w:rsidRPr="003265B5">
        <w:t xml:space="preserve">While grantees will provide aggregated data into the </w:t>
      </w:r>
      <w:r>
        <w:rPr>
          <w:i/>
        </w:rPr>
        <w:t>cross-site evaluation tools</w:t>
      </w:r>
      <w:r w:rsidRPr="003265B5">
        <w:rPr>
          <w:i/>
        </w:rPr>
        <w:t xml:space="preserve">, </w:t>
      </w:r>
      <w:r w:rsidRPr="003265B5">
        <w:t>all outcomes data will come from existing archival data (</w:t>
      </w:r>
      <w:r>
        <w:t xml:space="preserve">e.g., </w:t>
      </w:r>
      <w:r w:rsidRPr="003265B5">
        <w:t>state vital statistics, hospitalization and emergency department records).</w:t>
      </w:r>
      <w:r>
        <w:t xml:space="preserve"> </w:t>
      </w:r>
    </w:p>
    <w:p w:rsidR="006303B1" w:rsidRPr="00726178" w:rsidRDefault="006303B1" w:rsidP="006303B1">
      <w:pPr>
        <w:pStyle w:val="Heading2"/>
      </w:pPr>
      <w:r>
        <w:t>B.2</w:t>
      </w:r>
      <w:r>
        <w:tab/>
      </w:r>
      <w:r w:rsidRPr="00726178">
        <w:t>Information Collection Procedures</w:t>
      </w:r>
    </w:p>
    <w:p w:rsidR="006303B1" w:rsidRPr="00D70B32" w:rsidRDefault="006303B1" w:rsidP="006303B1">
      <w:pPr>
        <w:pStyle w:val="Heading3"/>
      </w:pPr>
      <w:r w:rsidRPr="00D70B32">
        <w:t>Web-Based Instruments</w:t>
      </w:r>
    </w:p>
    <w:p w:rsidR="006303B1" w:rsidRPr="004B2008" w:rsidRDefault="006303B1" w:rsidP="006303B1">
      <w:pPr>
        <w:pStyle w:val="BodyText"/>
      </w:pPr>
      <w:r>
        <w:t>With the exception of the SPF-Rx Grantee Interview, all of the instruments are all self-</w:t>
      </w:r>
      <w:r w:rsidRPr="00920BE8">
        <w:t xml:space="preserve">administered, web-based data collection tools completed through the </w:t>
      </w:r>
      <w:r>
        <w:t xml:space="preserve">MRT online data collection system. The </w:t>
      </w:r>
      <w:r w:rsidRPr="00886791">
        <w:t xml:space="preserve">SPF-Rx </w:t>
      </w:r>
      <w:r w:rsidRPr="00B40746">
        <w:t>AII</w:t>
      </w:r>
      <w:r>
        <w:t>,</w:t>
      </w:r>
      <w:r w:rsidRPr="00886791">
        <w:t xml:space="preserve"> </w:t>
      </w:r>
      <w:r w:rsidRPr="004B2008">
        <w:t>Outcome</w:t>
      </w:r>
      <w:r>
        <w:t>s</w:t>
      </w:r>
      <w:r w:rsidRPr="004B2008">
        <w:t xml:space="preserve"> Module, and Substitute Data Source Request will be accessed through the MRT online data collection system.</w:t>
      </w:r>
    </w:p>
    <w:p w:rsidR="006303B1" w:rsidRPr="00920BE8" w:rsidRDefault="006303B1" w:rsidP="006303B1">
      <w:pPr>
        <w:pStyle w:val="BodyText"/>
      </w:pPr>
      <w:r w:rsidRPr="004B2008">
        <w:t xml:space="preserve">Grantee PDs or their designated staff will complete all the instruments. The SPF-Rx AII, Outcomes Module, and Substitute Data Source Request will also be completed by </w:t>
      </w:r>
      <w:proofErr w:type="spellStart"/>
      <w:r w:rsidRPr="004B2008">
        <w:t>s</w:t>
      </w:r>
      <w:r>
        <w:t>ubrecipient</w:t>
      </w:r>
      <w:proofErr w:type="spellEnd"/>
      <w:r>
        <w:t xml:space="preserve"> community </w:t>
      </w:r>
      <w:r w:rsidRPr="0069595E">
        <w:t>PD</w:t>
      </w:r>
      <w:r>
        <w:t>s or their designees</w:t>
      </w:r>
      <w:r w:rsidRPr="00920BE8">
        <w:t>.</w:t>
      </w:r>
      <w:r>
        <w:t xml:space="preserve"> </w:t>
      </w:r>
      <w:r w:rsidRPr="00920BE8">
        <w:t xml:space="preserve">Before data collection begins, </w:t>
      </w:r>
      <w:r>
        <w:t xml:space="preserve">each </w:t>
      </w:r>
      <w:r w:rsidRPr="00920BE8">
        <w:t>respondent will be provided a unique log-in to enter the data system, wh</w:t>
      </w:r>
      <w:r>
        <w:t>ich</w:t>
      </w:r>
      <w:r w:rsidRPr="00920BE8">
        <w:t xml:space="preserve"> will require</w:t>
      </w:r>
      <w:r>
        <w:t xml:space="preserve"> the creation of</w:t>
      </w:r>
      <w:r w:rsidRPr="00920BE8">
        <w:t xml:space="preserve"> a password. Respondent email addresses for each login will be stored within the system so that automatic alerts and notifications can be sent. </w:t>
      </w:r>
    </w:p>
    <w:p w:rsidR="006303B1" w:rsidRPr="00920BE8" w:rsidRDefault="006303B1" w:rsidP="006303B1">
      <w:pPr>
        <w:pStyle w:val="BodyText"/>
      </w:pPr>
      <w:r>
        <w:t>For SPF-Rx, the cross-site evaluation team</w:t>
      </w:r>
      <w:r w:rsidRPr="00920BE8">
        <w:t xml:space="preserve"> </w:t>
      </w:r>
      <w:r>
        <w:t xml:space="preserve">will </w:t>
      </w:r>
      <w:r w:rsidRPr="00920BE8">
        <w:t>develop user manuals for accessing and navigating the online data collection system</w:t>
      </w:r>
      <w:r>
        <w:t>s</w:t>
      </w:r>
      <w:r w:rsidRPr="00920BE8">
        <w:t xml:space="preserve"> and question-by-question and FAQ guides to help respondents accurately </w:t>
      </w:r>
      <w:r w:rsidRPr="00920BE8">
        <w:lastRenderedPageBreak/>
        <w:t>complete the instruments.</w:t>
      </w:r>
      <w:r>
        <w:t xml:space="preserve"> </w:t>
      </w:r>
      <w:r w:rsidRPr="00920BE8">
        <w:t xml:space="preserve">Grantees and </w:t>
      </w:r>
      <w:proofErr w:type="spellStart"/>
      <w:r>
        <w:t>subrecipients</w:t>
      </w:r>
      <w:proofErr w:type="spellEnd"/>
      <w:r>
        <w:t xml:space="preserve"> </w:t>
      </w:r>
      <w:r w:rsidRPr="00920BE8">
        <w:t xml:space="preserve">will also be provided training webinars to walk through the online data </w:t>
      </w:r>
      <w:r>
        <w:t xml:space="preserve">collection system, review each instrument in detail, and go over </w:t>
      </w:r>
      <w:r w:rsidRPr="00920BE8">
        <w:t>data collectio</w:t>
      </w:r>
      <w:r>
        <w:t xml:space="preserve">n procedures. </w:t>
      </w:r>
      <w:r w:rsidRPr="00920BE8">
        <w:t>Within the online data collection system</w:t>
      </w:r>
      <w:r>
        <w:t>s</w:t>
      </w:r>
      <w:r w:rsidRPr="00920BE8">
        <w:t>, all manuals, guides, and training webinars will be archived and accessible to respondents for reference at any time</w:t>
      </w:r>
      <w:r>
        <w:t>. (The PEP</w:t>
      </w:r>
      <w:r>
        <w:noBreakHyphen/>
        <w:t>C team developed these same types of materials for similar SAMHSA</w:t>
      </w:r>
      <w:r w:rsidRPr="00C45EEE">
        <w:t xml:space="preserve"> </w:t>
      </w:r>
      <w:r>
        <w:t>projects. S</w:t>
      </w:r>
      <w:r w:rsidRPr="00920BE8">
        <w:t>ee https://</w:t>
      </w:r>
      <w:r>
        <w:t>PEP</w:t>
      </w:r>
      <w:r>
        <w:noBreakHyphen/>
        <w:t>C</w:t>
      </w:r>
      <w:r w:rsidRPr="00920BE8">
        <w:t>.rti.org/</w:t>
      </w:r>
      <w:r w:rsidRPr="006038E8">
        <w:t>HERO</w:t>
      </w:r>
      <w:r w:rsidRPr="00920BE8">
        <w:t>/</w:t>
      </w:r>
      <w:r w:rsidRPr="00DF5194">
        <w:t>KB</w:t>
      </w:r>
      <w:r w:rsidRPr="00920BE8">
        <w:t>/</w:t>
      </w:r>
      <w:r>
        <w:t>PEP</w:t>
      </w:r>
      <w:r>
        <w:noBreakHyphen/>
        <w:t>C</w:t>
      </w:r>
      <w:r w:rsidRPr="00920BE8">
        <w:t>-KB/Default.htm#PFS/PFS Overview.htm%3FTocPath%3DPartnerships%2520for%2520Success%2520(PFS</w:t>
      </w:r>
      <w:proofErr w:type="gramStart"/>
      <w:r w:rsidRPr="00920BE8">
        <w:t>)%</w:t>
      </w:r>
      <w:proofErr w:type="gramEnd"/>
      <w:r w:rsidRPr="00920BE8">
        <w:t>7C_____0</w:t>
      </w:r>
      <w:r>
        <w:t>.</w:t>
      </w:r>
      <w:r w:rsidRPr="00920BE8">
        <w:t>)</w:t>
      </w:r>
    </w:p>
    <w:p w:rsidR="006303B1" w:rsidRPr="00920BE8" w:rsidRDefault="006303B1" w:rsidP="006303B1">
      <w:pPr>
        <w:pStyle w:val="BodyText"/>
      </w:pPr>
      <w:r w:rsidRPr="00920BE8">
        <w:t>Availability is important in any data collection system, especially one employed by grantee sites around the country</w:t>
      </w:r>
      <w:r>
        <w:t xml:space="preserve"> in m</w:t>
      </w:r>
      <w:r w:rsidRPr="00920BE8">
        <w:t>ultiple time zones. The online system</w:t>
      </w:r>
      <w:r>
        <w:t>s</w:t>
      </w:r>
      <w:r w:rsidRPr="00920BE8">
        <w:t xml:space="preserve"> will be maintained in an available state as much as possible to allow grantees to have access for entering data, as well as to give SAMHSA</w:t>
      </w:r>
      <w:r>
        <w:t xml:space="preserve">, </w:t>
      </w:r>
      <w:r w:rsidRPr="00920BE8">
        <w:t xml:space="preserve">grantees, and the </w:t>
      </w:r>
      <w:r>
        <w:t>SPF-Rx cross-site evaluation</w:t>
      </w:r>
      <w:r w:rsidRPr="00920BE8">
        <w:t xml:space="preserve"> team access to reports. </w:t>
      </w:r>
    </w:p>
    <w:p w:rsidR="006303B1" w:rsidRPr="00920BE8" w:rsidRDefault="006303B1" w:rsidP="006303B1">
      <w:pPr>
        <w:pStyle w:val="BodyText"/>
      </w:pPr>
      <w:r>
        <w:t xml:space="preserve">The reporting system will be designed to be </w:t>
      </w:r>
      <w:r w:rsidRPr="00920BE8">
        <w:t>easy to use</w:t>
      </w:r>
      <w:r>
        <w:t>. The SPF-Rx evaluation team</w:t>
      </w:r>
      <w:r w:rsidRPr="00920BE8">
        <w:t xml:space="preserve"> will implement user-friendly features across all functional areas, taking into account the needs of both SAMHSA and grantees. Additionally, every page of the </w:t>
      </w:r>
      <w:r>
        <w:t xml:space="preserve">SPF-Rx MRT </w:t>
      </w:r>
      <w:r w:rsidRPr="00920BE8">
        <w:t>online data system will have a Help or Support link, which will allow the respondent to access the following support resources:</w:t>
      </w:r>
    </w:p>
    <w:p w:rsidR="006303B1" w:rsidRPr="00920BE8" w:rsidRDefault="006303B1" w:rsidP="006303B1">
      <w:pPr>
        <w:pStyle w:val="bulletsblank"/>
      </w:pPr>
      <w:r w:rsidRPr="009C7345">
        <w:rPr>
          <w:iCs/>
        </w:rPr>
        <w:t>1.</w:t>
      </w:r>
      <w:r>
        <w:rPr>
          <w:i/>
          <w:iCs/>
        </w:rPr>
        <w:tab/>
      </w:r>
      <w:r w:rsidRPr="009C7345">
        <w:rPr>
          <w:i/>
          <w:iCs/>
        </w:rPr>
        <w:t>Search the Knowledge Base</w:t>
      </w:r>
      <w:r w:rsidRPr="00920BE8">
        <w:t>. More comprehensive than a list of FAQs and more organized than a support forum, the Knowledge Base offers a layered information approach</w:t>
      </w:r>
      <w:r>
        <w:t>,</w:t>
      </w:r>
      <w:r w:rsidRPr="00920BE8">
        <w:t xml:space="preserve"> so that respondents can search by keyword and then drill down to view material at increasing levels of detail. It will be a curated and easily searchable source of information including items such as</w:t>
      </w:r>
    </w:p>
    <w:p w:rsidR="006303B1" w:rsidRPr="00920BE8" w:rsidRDefault="006303B1" w:rsidP="006303B1">
      <w:pPr>
        <w:pStyle w:val="bullets2nd-level"/>
      </w:pPr>
      <w:r w:rsidRPr="00920BE8">
        <w:t>system documentation,</w:t>
      </w:r>
    </w:p>
    <w:p w:rsidR="006303B1" w:rsidRPr="00920BE8" w:rsidRDefault="006303B1" w:rsidP="006303B1">
      <w:pPr>
        <w:pStyle w:val="bullets2nd-level"/>
      </w:pPr>
      <w:r w:rsidRPr="00920BE8">
        <w:t>user guides,</w:t>
      </w:r>
    </w:p>
    <w:p w:rsidR="006303B1" w:rsidRPr="00920BE8" w:rsidRDefault="006303B1" w:rsidP="006303B1">
      <w:pPr>
        <w:pStyle w:val="bullets2nd-level"/>
      </w:pPr>
      <w:r w:rsidRPr="00920BE8">
        <w:t>policies and procedures,</w:t>
      </w:r>
    </w:p>
    <w:p w:rsidR="006303B1" w:rsidRPr="00920BE8" w:rsidRDefault="006303B1" w:rsidP="006303B1">
      <w:pPr>
        <w:pStyle w:val="bullets2nd-level"/>
      </w:pPr>
      <w:r w:rsidRPr="00920BE8">
        <w:t>protocols,</w:t>
      </w:r>
    </w:p>
    <w:p w:rsidR="006303B1" w:rsidRPr="009C7345" w:rsidRDefault="006303B1" w:rsidP="006303B1">
      <w:pPr>
        <w:pStyle w:val="bullets2nd-level"/>
      </w:pPr>
      <w:r w:rsidRPr="009C7345">
        <w:t>training materials, and</w:t>
      </w:r>
    </w:p>
    <w:p w:rsidR="006303B1" w:rsidRPr="00920BE8" w:rsidRDefault="006303B1" w:rsidP="006303B1">
      <w:pPr>
        <w:pStyle w:val="bullets2nd-level"/>
      </w:pPr>
      <w:r w:rsidRPr="009C7345">
        <w:t>FAQ</w:t>
      </w:r>
      <w:r w:rsidRPr="00920BE8">
        <w:t>s.</w:t>
      </w:r>
    </w:p>
    <w:p w:rsidR="006303B1" w:rsidRDefault="006303B1" w:rsidP="006303B1">
      <w:pPr>
        <w:pStyle w:val="bulletsblank"/>
      </w:pPr>
      <w:r>
        <w:rPr>
          <w:iCs/>
        </w:rPr>
        <w:t>2.</w:t>
      </w:r>
      <w:r>
        <w:rPr>
          <w:iCs/>
        </w:rPr>
        <w:tab/>
      </w:r>
      <w:r w:rsidRPr="00920BE8">
        <w:rPr>
          <w:i/>
          <w:iCs/>
        </w:rPr>
        <w:t>Contact Us</w:t>
      </w:r>
      <w:r w:rsidRPr="00920BE8">
        <w:t xml:space="preserve">. Respondents may request assistance by calling a provided toll-free number, sending an email request, or submitting a </w:t>
      </w:r>
      <w:r>
        <w:t>TA</w:t>
      </w:r>
      <w:r w:rsidRPr="00920BE8">
        <w:t xml:space="preserve"> </w:t>
      </w:r>
      <w:r>
        <w:t>request</w:t>
      </w:r>
      <w:r w:rsidRPr="00920BE8">
        <w:t xml:space="preserve"> form as desired. The toll-free line will be routed to an email system that is checked regularly by members of the </w:t>
      </w:r>
      <w:r>
        <w:t>T/TA</w:t>
      </w:r>
      <w:r w:rsidRPr="00920BE8">
        <w:t xml:space="preserve"> team. Staff responding to </w:t>
      </w:r>
      <w:r>
        <w:t>TA</w:t>
      </w:r>
      <w:r w:rsidRPr="00920BE8" w:rsidDel="008716FE">
        <w:t xml:space="preserve"> </w:t>
      </w:r>
      <w:r w:rsidRPr="00920BE8">
        <w:t xml:space="preserve">requests will be trained in use of the system and have ready access to the full Knowledge Base. </w:t>
      </w:r>
      <w:r>
        <w:t>T/TA</w:t>
      </w:r>
      <w:r w:rsidRPr="00920BE8" w:rsidDel="008716FE">
        <w:t xml:space="preserve"> </w:t>
      </w:r>
      <w:r w:rsidRPr="00920BE8">
        <w:t xml:space="preserve">team staff will monitor all submitted tickets to ensure timely response and resolution of </w:t>
      </w:r>
      <w:r>
        <w:t>TA</w:t>
      </w:r>
      <w:r w:rsidRPr="00920BE8" w:rsidDel="008716FE">
        <w:t xml:space="preserve"> </w:t>
      </w:r>
      <w:r w:rsidRPr="00920BE8">
        <w:t>requests.</w:t>
      </w:r>
    </w:p>
    <w:p w:rsidR="006303B1" w:rsidRDefault="006303B1" w:rsidP="006303B1">
      <w:pPr>
        <w:pStyle w:val="Heading3"/>
      </w:pPr>
      <w:r>
        <w:t>SPF-Rx Grantee Interview</w:t>
      </w:r>
    </w:p>
    <w:p w:rsidR="006303B1" w:rsidRDefault="006303B1" w:rsidP="006303B1">
      <w:pPr>
        <w:pStyle w:val="BodyText"/>
      </w:pPr>
      <w:r>
        <w:t xml:space="preserve">The SPF-Rx cross-site evaluation team will also interview grantee </w:t>
      </w:r>
      <w:r w:rsidRPr="0069595E">
        <w:t>PD</w:t>
      </w:r>
      <w:r>
        <w:t xml:space="preserve">s or their designated staff in the second, third, and final years of the grant, following the protocol outlined in </w:t>
      </w:r>
      <w:r w:rsidRPr="00ED215D">
        <w:t>Attachment 2. The</w:t>
      </w:r>
      <w:r>
        <w:t xml:space="preserve"> SPF-Rx evaluation team will contact grantee </w:t>
      </w:r>
      <w:r w:rsidRPr="0069595E">
        <w:t>PD</w:t>
      </w:r>
      <w:r>
        <w:t>s via email to set up interviews during regularly scheduled business hours. Before conducting the interview, the evaluation team will review grant applications (submitted to SAMHSA by each grantee and given to the evaluation team by SAMHSA) and other reporting data already provided by the grantee (e.g., progress monitoring reports). Relevant information will be abstracted to familiarize the interviewer with the grantee and avoid asking for any information that is already available. This will also reduce respondent burden.</w:t>
      </w:r>
    </w:p>
    <w:p w:rsidR="006303B1" w:rsidRDefault="006303B1" w:rsidP="006303B1">
      <w:pPr>
        <w:pStyle w:val="BodyText"/>
      </w:pPr>
      <w:r>
        <w:lastRenderedPageBreak/>
        <w:t xml:space="preserve">Once the interview is scheduled, the contractor will provide the grantee </w:t>
      </w:r>
      <w:r w:rsidRPr="0069595E">
        <w:t>PD</w:t>
      </w:r>
      <w:r>
        <w:t xml:space="preserve"> or designated respondent with an electronic version of the assent form and an interview guide. </w:t>
      </w:r>
    </w:p>
    <w:p w:rsidR="006303B1" w:rsidRDefault="006303B1" w:rsidP="006303B1">
      <w:pPr>
        <w:pStyle w:val="BodyText"/>
      </w:pPr>
      <w:r>
        <w:t>Before beginning the interview</w:t>
      </w:r>
      <w:r>
        <w:rPr>
          <w:i/>
          <w:iCs/>
        </w:rPr>
        <w:t>,</w:t>
      </w:r>
      <w:r>
        <w:t xml:space="preserve"> consent will be requested to record the interview to confirm, if needed, the accuracy of noted responses. A senior evaluator from the contractor’s evaluation team will lead the respondent through the interview while a junior evaluator records responses and takes notes. After the interview, the interviewer will send an email thanking the respondent for his or her participation. The interviewer and </w:t>
      </w:r>
      <w:proofErr w:type="spellStart"/>
      <w:r>
        <w:t>notetaker</w:t>
      </w:r>
      <w:proofErr w:type="spellEnd"/>
      <w:r>
        <w:t xml:space="preserve"> will review the responses for accuracy. Any areas of discrepancy will be validated with the recording (if </w:t>
      </w:r>
      <w:proofErr w:type="gramStart"/>
      <w:r>
        <w:t>consented</w:t>
      </w:r>
      <w:proofErr w:type="gramEnd"/>
      <w:r>
        <w:t xml:space="preserve"> by the respondent). A copy of the notes will also be sent to the respondent for review. Any further comments by the respondent will be added to the notes. Once the responses are considered final, the recording will be deleted. An electronic version of the interview will be maintained on a password-protected, secure server accessible only to the contractor’s evaluation team. </w:t>
      </w:r>
    </w:p>
    <w:p w:rsidR="006303B1" w:rsidRDefault="006303B1" w:rsidP="006303B1">
      <w:pPr>
        <w:pStyle w:val="BodyText"/>
      </w:pPr>
      <w:r>
        <w:t>This procedure will be followed for the follow-up data collection time points.</w:t>
      </w:r>
    </w:p>
    <w:p w:rsidR="006303B1" w:rsidRPr="00803430" w:rsidRDefault="006303B1" w:rsidP="006303B1">
      <w:pPr>
        <w:pStyle w:val="BodyText"/>
        <w:rPr>
          <w:bCs/>
        </w:rPr>
      </w:pPr>
      <w:r>
        <w:t xml:space="preserve">A procedures manual and the attached </w:t>
      </w:r>
      <w:r w:rsidRPr="00BE3282">
        <w:rPr>
          <w:iCs/>
        </w:rPr>
        <w:t>Grantee Interview</w:t>
      </w:r>
      <w:r>
        <w:rPr>
          <w:i/>
          <w:iCs/>
        </w:rPr>
        <w:t xml:space="preserve"> </w:t>
      </w:r>
      <w:r>
        <w:t>protocol will be developed for the administration of the interview. Training on</w:t>
      </w:r>
      <w:r w:rsidRPr="00DF607E">
        <w:t xml:space="preserve"> interview procedures and questions </w:t>
      </w:r>
      <w:r>
        <w:t xml:space="preserve">will be provided to all interviewers and </w:t>
      </w:r>
      <w:proofErr w:type="spellStart"/>
      <w:r>
        <w:t>notetakers</w:t>
      </w:r>
      <w:proofErr w:type="spellEnd"/>
      <w:r>
        <w:t xml:space="preserve">. The training will be recorded and accessible for later viewing, if needed. </w:t>
      </w:r>
    </w:p>
    <w:p w:rsidR="006303B1" w:rsidRPr="00726178" w:rsidRDefault="006303B1" w:rsidP="006303B1">
      <w:pPr>
        <w:pStyle w:val="Heading2"/>
      </w:pPr>
      <w:r>
        <w:t>B.3</w:t>
      </w:r>
      <w:r>
        <w:tab/>
      </w:r>
      <w:r w:rsidRPr="00726178">
        <w:t>Methods to Maximize Response Rates</w:t>
      </w:r>
    </w:p>
    <w:p w:rsidR="006303B1" w:rsidRPr="002812AE" w:rsidRDefault="006303B1" w:rsidP="006303B1">
      <w:pPr>
        <w:pStyle w:val="BodyText"/>
      </w:pPr>
      <w:r>
        <w:t>T</w:t>
      </w:r>
      <w:r w:rsidRPr="00DF607E">
        <w:t>he terms and conditions of the grant awards</w:t>
      </w:r>
      <w:r w:rsidRPr="00DF607E" w:rsidDel="00DF607E">
        <w:t xml:space="preserve"> </w:t>
      </w:r>
      <w:r>
        <w:t>require g</w:t>
      </w:r>
      <w:r w:rsidRPr="002812AE">
        <w:t xml:space="preserve">rantees to participate in all SPF-Rx </w:t>
      </w:r>
      <w:r>
        <w:t>cross-site evaluation</w:t>
      </w:r>
      <w:r w:rsidRPr="002812AE">
        <w:t xml:space="preserve"> dat</w:t>
      </w:r>
      <w:r>
        <w:t>a collection activities</w:t>
      </w:r>
      <w:r w:rsidRPr="002812AE">
        <w:t xml:space="preserve">. The </w:t>
      </w:r>
      <w:r>
        <w:t xml:space="preserve">cross-site </w:t>
      </w:r>
      <w:r w:rsidRPr="002812AE">
        <w:t xml:space="preserve">evaluation team will employ a number of strategies to help ensure </w:t>
      </w:r>
      <w:r>
        <w:t xml:space="preserve">that </w:t>
      </w:r>
      <w:r w:rsidRPr="002812AE">
        <w:t xml:space="preserve">grantees participate with a 100% response rate. </w:t>
      </w:r>
    </w:p>
    <w:p w:rsidR="006303B1" w:rsidRPr="002812AE" w:rsidRDefault="006303B1" w:rsidP="006303B1">
      <w:pPr>
        <w:pStyle w:val="BodyText"/>
      </w:pPr>
      <w:r w:rsidRPr="002812AE">
        <w:t>As descr</w:t>
      </w:r>
      <w:r>
        <w:t>ibed above, the evaluation team</w:t>
      </w:r>
      <w:r w:rsidRPr="002812AE">
        <w:t xml:space="preserve"> will develop user manuals for accessing and navigating the </w:t>
      </w:r>
      <w:r>
        <w:t>MRT</w:t>
      </w:r>
      <w:r w:rsidRPr="002812AE">
        <w:t xml:space="preserve"> online data collection system and question-by-question and FAQ guides to help respondents accurately complete the </w:t>
      </w:r>
      <w:r w:rsidRPr="002812AE">
        <w:rPr>
          <w:iCs/>
        </w:rPr>
        <w:t>online</w:t>
      </w:r>
      <w:r w:rsidRPr="002812AE">
        <w:rPr>
          <w:i/>
          <w:iCs/>
        </w:rPr>
        <w:t xml:space="preserve"> </w:t>
      </w:r>
      <w:r w:rsidRPr="002812AE">
        <w:t xml:space="preserve">instruments. Grantees will also be provided </w:t>
      </w:r>
      <w:r>
        <w:t xml:space="preserve">with </w:t>
      </w:r>
      <w:r w:rsidRPr="002812AE">
        <w:t xml:space="preserve">training webinars to walk through the </w:t>
      </w:r>
      <w:r w:rsidRPr="00C547F3">
        <w:rPr>
          <w:iCs/>
        </w:rPr>
        <w:t>MRT</w:t>
      </w:r>
      <w:r w:rsidRPr="002812AE">
        <w:rPr>
          <w:i/>
          <w:iCs/>
        </w:rPr>
        <w:t xml:space="preserve"> </w:t>
      </w:r>
      <w:r w:rsidRPr="002812AE">
        <w:t xml:space="preserve">online data collection system and to review data collection procedures. Within the online data collection system, all manuals, guides, and training webinars will be archived and accessible to respondents for reference at any time. </w:t>
      </w:r>
    </w:p>
    <w:p w:rsidR="006303B1" w:rsidRPr="002812AE" w:rsidRDefault="006303B1" w:rsidP="006303B1">
      <w:pPr>
        <w:pStyle w:val="BodyText"/>
      </w:pPr>
      <w:r w:rsidRPr="002812AE">
        <w:rPr>
          <w:bCs/>
        </w:rPr>
        <w:t xml:space="preserve">SAMHSA Project Officers will monitor the </w:t>
      </w:r>
      <w:r w:rsidRPr="00C547F3">
        <w:rPr>
          <w:iCs/>
        </w:rPr>
        <w:t>MRT</w:t>
      </w:r>
      <w:r w:rsidRPr="002812AE">
        <w:rPr>
          <w:i/>
          <w:iCs/>
        </w:rPr>
        <w:t xml:space="preserve"> </w:t>
      </w:r>
      <w:r w:rsidRPr="002812AE">
        <w:rPr>
          <w:iCs/>
        </w:rPr>
        <w:t>online data systems</w:t>
      </w:r>
      <w:r w:rsidRPr="002812AE">
        <w:rPr>
          <w:i/>
          <w:iCs/>
        </w:rPr>
        <w:t xml:space="preserve"> </w:t>
      </w:r>
      <w:r w:rsidRPr="002812AE">
        <w:t>and receive email notifications when their grantees submit individual instruments such as</w:t>
      </w:r>
      <w:r w:rsidRPr="00DF607E">
        <w:t xml:space="preserve"> </w:t>
      </w:r>
      <w:r w:rsidRPr="00DF607E">
        <w:rPr>
          <w:iCs/>
        </w:rPr>
        <w:t>Substitute Data Source Requests</w:t>
      </w:r>
      <w:r w:rsidRPr="00DF607E">
        <w:t>.</w:t>
      </w:r>
      <w:r>
        <w:t xml:space="preserve"> </w:t>
      </w:r>
      <w:r w:rsidRPr="002812AE">
        <w:t xml:space="preserve">Approximately </w:t>
      </w:r>
      <w:r>
        <w:t>1</w:t>
      </w:r>
      <w:r w:rsidRPr="002812AE">
        <w:t xml:space="preserve"> month </w:t>
      </w:r>
      <w:r w:rsidRPr="002812AE">
        <w:rPr>
          <w:bCs/>
        </w:rPr>
        <w:t>after a data submission deadline</w:t>
      </w:r>
      <w:r>
        <w:rPr>
          <w:bCs/>
        </w:rPr>
        <w:t>, the</w:t>
      </w:r>
      <w:r w:rsidRPr="002812AE">
        <w:rPr>
          <w:bCs/>
        </w:rPr>
        <w:t xml:space="preserve"> </w:t>
      </w:r>
      <w:r>
        <w:rPr>
          <w:bCs/>
        </w:rPr>
        <w:t>PEP</w:t>
      </w:r>
      <w:r>
        <w:rPr>
          <w:bCs/>
        </w:rPr>
        <w:noBreakHyphen/>
        <w:t>C team</w:t>
      </w:r>
      <w:r w:rsidRPr="002812AE">
        <w:t xml:space="preserve"> will provide Project Officers a list of past</w:t>
      </w:r>
      <w:r>
        <w:t>-</w:t>
      </w:r>
      <w:r w:rsidRPr="002812AE">
        <w:t>due instruments.</w:t>
      </w:r>
      <w:r>
        <w:t xml:space="preserve"> </w:t>
      </w:r>
      <w:r w:rsidRPr="002812AE">
        <w:t>SAMHSA Project Officers will then follow up with their grantees to ensure submission. This system has already been successful</w:t>
      </w:r>
      <w:r>
        <w:t>ly</w:t>
      </w:r>
      <w:r w:rsidRPr="002812AE">
        <w:t xml:space="preserve"> established and </w:t>
      </w:r>
      <w:r>
        <w:t xml:space="preserve">is </w:t>
      </w:r>
      <w:r w:rsidRPr="002812AE">
        <w:t xml:space="preserve">running smoothly for related SAMHSA grants. </w:t>
      </w:r>
    </w:p>
    <w:p w:rsidR="006303B1" w:rsidRPr="00726178" w:rsidRDefault="006303B1" w:rsidP="006303B1">
      <w:pPr>
        <w:pStyle w:val="Heading2"/>
      </w:pPr>
      <w:r>
        <w:t>B.4</w:t>
      </w:r>
      <w:r>
        <w:tab/>
      </w:r>
      <w:r w:rsidRPr="00726178">
        <w:t>Test of Procedures</w:t>
      </w:r>
    </w:p>
    <w:p w:rsidR="006303B1" w:rsidRDefault="006303B1" w:rsidP="006303B1">
      <w:pPr>
        <w:pStyle w:val="BodyText"/>
      </w:pPr>
      <w:r w:rsidRPr="00700893">
        <w:t xml:space="preserve">The </w:t>
      </w:r>
      <w:r w:rsidRPr="00BE3282">
        <w:rPr>
          <w:iCs/>
        </w:rPr>
        <w:t>Grantee Interview</w:t>
      </w:r>
      <w:r w:rsidRPr="00700893">
        <w:t xml:space="preserve"> was pilot tested with</w:t>
      </w:r>
      <w:r>
        <w:t xml:space="preserve"> four</w:t>
      </w:r>
      <w:r w:rsidRPr="00700893">
        <w:t xml:space="preserve"> </w:t>
      </w:r>
      <w:r>
        <w:t>current SPF-Rx grantee</w:t>
      </w:r>
      <w:r w:rsidRPr="00700893">
        <w:t xml:space="preserve"> </w:t>
      </w:r>
      <w:r w:rsidRPr="0069595E">
        <w:t>PD</w:t>
      </w:r>
      <w:r w:rsidRPr="00700893">
        <w:t>s</w:t>
      </w:r>
      <w:r>
        <w:t xml:space="preserve"> who are or were also PFS </w:t>
      </w:r>
      <w:r w:rsidRPr="0069595E">
        <w:t>PD</w:t>
      </w:r>
      <w:r>
        <w:t>s</w:t>
      </w:r>
      <w:r w:rsidRPr="00700893">
        <w:t xml:space="preserve">. These interviews were conducted by telephone. </w:t>
      </w:r>
      <w:r>
        <w:t xml:space="preserve">Grantee and interviewer feedback from these interviews led to changes in the order of the questions to improve the flow of the interviews. </w:t>
      </w:r>
      <w:r w:rsidRPr="000E3941">
        <w:t xml:space="preserve">The </w:t>
      </w:r>
      <w:r w:rsidRPr="00BE3282">
        <w:rPr>
          <w:iCs/>
        </w:rPr>
        <w:t>Grantee Interview</w:t>
      </w:r>
      <w:r w:rsidRPr="000E3941">
        <w:t xml:space="preserve"> is estimated to take </w:t>
      </w:r>
      <w:r>
        <w:t xml:space="preserve">1.5 </w:t>
      </w:r>
      <w:r w:rsidRPr="000E3941">
        <w:t xml:space="preserve">hours to complete; this includes </w:t>
      </w:r>
      <w:r>
        <w:t>1.5</w:t>
      </w:r>
      <w:r w:rsidRPr="000E3941">
        <w:t xml:space="preserve"> hours to complete the </w:t>
      </w:r>
      <w:r>
        <w:t>interview.</w:t>
      </w:r>
    </w:p>
    <w:p w:rsidR="006303B1" w:rsidRDefault="006303B1" w:rsidP="006303B1">
      <w:pPr>
        <w:pStyle w:val="BodyText"/>
      </w:pPr>
      <w:r>
        <w:t>Five</w:t>
      </w:r>
      <w:r w:rsidRPr="00700893">
        <w:t xml:space="preserve"> </w:t>
      </w:r>
      <w:r>
        <w:t>current SPF-Rx grantee</w:t>
      </w:r>
      <w:r w:rsidRPr="00700893">
        <w:t xml:space="preserve"> </w:t>
      </w:r>
      <w:r w:rsidRPr="0069595E">
        <w:t>PD</w:t>
      </w:r>
      <w:r w:rsidRPr="00700893">
        <w:t>s</w:t>
      </w:r>
      <w:r>
        <w:t xml:space="preserve"> who are or were also PFS </w:t>
      </w:r>
      <w:r w:rsidRPr="0069595E">
        <w:t>PD</w:t>
      </w:r>
      <w:r>
        <w:t>s</w:t>
      </w:r>
      <w:r w:rsidRPr="00825A4A">
        <w:t xml:space="preserve"> completed the </w:t>
      </w:r>
      <w:r w:rsidRPr="00B40746">
        <w:rPr>
          <w:iCs/>
        </w:rPr>
        <w:t>AII</w:t>
      </w:r>
      <w:r w:rsidRPr="00825A4A">
        <w:t xml:space="preserve"> in word processing software. </w:t>
      </w:r>
      <w:r>
        <w:t>PEP</w:t>
      </w:r>
      <w:r>
        <w:noBreakHyphen/>
        <w:t>C staff met with each grantee by telephone to discuss time of completion, questions about information in the instrument, and recommendations for improving the instrument</w:t>
      </w:r>
      <w:r w:rsidRPr="00825A4A">
        <w:t>.</w:t>
      </w:r>
      <w:r>
        <w:t xml:space="preserve"> </w:t>
      </w:r>
      <w:r w:rsidRPr="000E3941">
        <w:t xml:space="preserve">The </w:t>
      </w:r>
      <w:r w:rsidRPr="00B40746">
        <w:rPr>
          <w:iCs/>
        </w:rPr>
        <w:t>AII</w:t>
      </w:r>
      <w:r w:rsidRPr="000E3941">
        <w:t xml:space="preserve"> is estimated to take 2.3 hours to complete; this includes 1.5 hours to look up and compile information and </w:t>
      </w:r>
      <w:r>
        <w:t>0</w:t>
      </w:r>
      <w:r w:rsidRPr="000E3941">
        <w:t xml:space="preserve">.8 hour to complete the web instrument. </w:t>
      </w:r>
    </w:p>
    <w:p w:rsidR="006303B1" w:rsidRPr="004B2008" w:rsidRDefault="006303B1" w:rsidP="006303B1">
      <w:pPr>
        <w:pStyle w:val="BodyText"/>
      </w:pPr>
      <w:r w:rsidRPr="004B2008">
        <w:lastRenderedPageBreak/>
        <w:t>Three current SPF-Rx grantee PDs who are</w:t>
      </w:r>
      <w:r>
        <w:t xml:space="preserve"> or </w:t>
      </w:r>
      <w:r w:rsidRPr="004B2008">
        <w:t xml:space="preserve">were also PFS PDs completed the </w:t>
      </w:r>
      <w:r w:rsidRPr="004B2008">
        <w:rPr>
          <w:iCs/>
        </w:rPr>
        <w:t>Grantee-Level Outcomes Module, the Community-Level Outcomes Module, and the Substitute Data Source Request</w:t>
      </w:r>
      <w:r w:rsidRPr="004B2008">
        <w:t xml:space="preserve"> in word processing software. PEP</w:t>
      </w:r>
      <w:r w:rsidRPr="004B2008">
        <w:noBreakHyphen/>
        <w:t xml:space="preserve">C staff met with each grantee by telephone to discuss time of completion, questions about information in the instrument, and recommendations for improving the instrument. The </w:t>
      </w:r>
      <w:r w:rsidRPr="004B2008">
        <w:rPr>
          <w:iCs/>
        </w:rPr>
        <w:t>Grantee-Level Outcomes Module</w:t>
      </w:r>
      <w:r w:rsidRPr="004B2008">
        <w:t xml:space="preserve"> is estimated to take </w:t>
      </w:r>
      <w:r>
        <w:t>3</w:t>
      </w:r>
      <w:r w:rsidRPr="004B2008">
        <w:t xml:space="preserve"> ho</w:t>
      </w:r>
      <w:r>
        <w:t xml:space="preserve">urs to complete; this includes 2 </w:t>
      </w:r>
      <w:r w:rsidRPr="004B2008">
        <w:t xml:space="preserve">hour to look up and compile information and </w:t>
      </w:r>
      <w:r>
        <w:t>1</w:t>
      </w:r>
      <w:r w:rsidRPr="004B2008">
        <w:t xml:space="preserve"> hour to complete the web instrument. The </w:t>
      </w:r>
      <w:r w:rsidRPr="004B2008">
        <w:rPr>
          <w:iCs/>
        </w:rPr>
        <w:t>Community-Level Outcome</w:t>
      </w:r>
      <w:r>
        <w:rPr>
          <w:iCs/>
        </w:rPr>
        <w:t>s</w:t>
      </w:r>
      <w:r w:rsidRPr="004B2008">
        <w:rPr>
          <w:iCs/>
        </w:rPr>
        <w:t xml:space="preserve"> Module</w:t>
      </w:r>
      <w:r w:rsidRPr="004B2008">
        <w:t xml:space="preserve"> is estimated to take 3 hours to complete; this includes 2 hours to look up and compile information and 1 hour to complete the web instrument. The</w:t>
      </w:r>
      <w:r w:rsidRPr="004B2008">
        <w:rPr>
          <w:iCs/>
        </w:rPr>
        <w:t xml:space="preserve"> Substitute Data Source Request</w:t>
      </w:r>
      <w:r w:rsidRPr="004B2008">
        <w:t xml:space="preserve"> instrument is estimated to take 1 hour to complete; this includes 0.5 hour to look up and compile information and 0.5</w:t>
      </w:r>
      <w:r>
        <w:t> </w:t>
      </w:r>
      <w:r w:rsidRPr="004B2008">
        <w:t xml:space="preserve">hour to complete the web instrument. </w:t>
      </w:r>
    </w:p>
    <w:p w:rsidR="006303B1" w:rsidRPr="000E3941" w:rsidRDefault="006303B1" w:rsidP="006303B1">
      <w:pPr>
        <w:pStyle w:val="BodyText"/>
        <w:rPr>
          <w:bCs/>
        </w:rPr>
      </w:pPr>
      <w:r w:rsidRPr="000E3941">
        <w:t xml:space="preserve">Each of the SPF-Rx grantees is a former SPF-PFS grantee; thus they will all have experience completing instruments similar in procedure (e.g., entering data into an online data system), length, and content. Additionally, the SPF-Rx performance measure data collection used lessons learned from the SPF-PFS evaluations to improve data collection procedures. </w:t>
      </w:r>
    </w:p>
    <w:p w:rsidR="006303B1" w:rsidRPr="00726178" w:rsidRDefault="006303B1" w:rsidP="006303B1">
      <w:pPr>
        <w:pStyle w:val="Heading2"/>
      </w:pPr>
      <w:r>
        <w:t>B.5</w:t>
      </w:r>
      <w:r>
        <w:tab/>
      </w:r>
      <w:r w:rsidRPr="00726178">
        <w:t>Statistical Consultants</w:t>
      </w:r>
    </w:p>
    <w:p w:rsidR="006303B1" w:rsidRPr="000E3941" w:rsidRDefault="006303B1" w:rsidP="006303B1">
      <w:pPr>
        <w:pStyle w:val="BodyText"/>
      </w:pPr>
      <w:r w:rsidRPr="000E3941">
        <w:t xml:space="preserve">The </w:t>
      </w:r>
      <w:r>
        <w:t>PEP</w:t>
      </w:r>
      <w:r>
        <w:noBreakHyphen/>
        <w:t>C</w:t>
      </w:r>
      <w:r w:rsidRPr="000E3941">
        <w:t xml:space="preserve"> contractor team comprises several experts who will be directly involved in data collection and statistical analysis. Also, contractor in-house experts will be consulted throughout the program on various statistical aspects of the design, methodological issues, and data analysis. Finally, the </w:t>
      </w:r>
      <w:r>
        <w:t>PEP</w:t>
      </w:r>
      <w:r>
        <w:noBreakHyphen/>
        <w:t>C</w:t>
      </w:r>
      <w:r w:rsidRPr="000E3941">
        <w:t xml:space="preserve"> project has an </w:t>
      </w:r>
      <w:r>
        <w:t>ESC whose m</w:t>
      </w:r>
      <w:r w:rsidRPr="000E3941">
        <w:t xml:space="preserve">embers </w:t>
      </w:r>
      <w:proofErr w:type="gramStart"/>
      <w:r w:rsidRPr="000E3941">
        <w:t>have</w:t>
      </w:r>
      <w:proofErr w:type="gramEnd"/>
      <w:r w:rsidRPr="000E3941">
        <w:t xml:space="preserve"> already provided feedback on the cross-site evaluation design and instruments and will continue to provide advice and feedback through scheduled quarterly meetings and ad hoc emails as needed. </w:t>
      </w:r>
      <w:r w:rsidRPr="000E3941">
        <w:rPr>
          <w:b/>
          <w:i/>
        </w:rPr>
        <w:t>Exhibit</w:t>
      </w:r>
      <w:r>
        <w:rPr>
          <w:b/>
          <w:i/>
        </w:rPr>
        <w:t xml:space="preserve"> 9</w:t>
      </w:r>
      <w:r w:rsidRPr="000E3941">
        <w:t xml:space="preserve"> provides details of these team members and advisors.</w:t>
      </w:r>
    </w:p>
    <w:p w:rsidR="006303B1" w:rsidRPr="000E3941" w:rsidRDefault="006303B1" w:rsidP="006303B1">
      <w:pPr>
        <w:pStyle w:val="ExhibitTitle"/>
      </w:pPr>
      <w:bookmarkStart w:id="0" w:name="_Toc93987698"/>
      <w:bookmarkStart w:id="1" w:name="_Toc131566262"/>
      <w:r w:rsidRPr="000E3941">
        <w:t xml:space="preserve">Exhibit </w:t>
      </w:r>
      <w:r>
        <w:t>9:</w:t>
      </w:r>
      <w:r w:rsidRPr="000E3941">
        <w:t xml:space="preserve"> </w:t>
      </w:r>
      <w:bookmarkEnd w:id="0"/>
      <w:bookmarkEnd w:id="1"/>
      <w:r w:rsidRPr="000E3941">
        <w:t xml:space="preserve">Statistical Consultants for the SPF-Rx Cross-Site Evaluation </w:t>
      </w:r>
      <w:proofErr w:type="gramStart"/>
      <w:r w:rsidRPr="000E3941">
        <w:t>Through</w:t>
      </w:r>
      <w:proofErr w:type="gramEnd"/>
      <w:r w:rsidRPr="000E3941">
        <w:t xml:space="preserve"> the Program Evaluation for Prevention Contract (</w:t>
      </w:r>
      <w:r>
        <w:t>PEP</w:t>
      </w:r>
      <w:r>
        <w:noBreakHyphen/>
        <w:t>C</w:t>
      </w:r>
      <w:r w:rsidRPr="000E3941">
        <w:t>)</w:t>
      </w:r>
    </w:p>
    <w:tbl>
      <w:tblPr>
        <w:tblW w:w="9648"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2966"/>
        <w:gridCol w:w="3420"/>
        <w:gridCol w:w="3262"/>
      </w:tblGrid>
      <w:tr w:rsidR="006303B1" w:rsidRPr="00D0463A" w:rsidTr="00014BEE">
        <w:trPr>
          <w:cantSplit/>
          <w:tblHeader/>
        </w:trPr>
        <w:tc>
          <w:tcPr>
            <w:tcW w:w="2966" w:type="dxa"/>
          </w:tcPr>
          <w:p w:rsidR="006303B1" w:rsidRPr="00F02455" w:rsidRDefault="006303B1" w:rsidP="00014BEE">
            <w:pPr>
              <w:jc w:val="center"/>
              <w:rPr>
                <w:b/>
                <w:sz w:val="20"/>
                <w:szCs w:val="20"/>
              </w:rPr>
            </w:pPr>
            <w:r w:rsidRPr="00F02455">
              <w:rPr>
                <w:b/>
                <w:sz w:val="20"/>
                <w:szCs w:val="20"/>
              </w:rPr>
              <w:t>Name &amp; Role in Evaluation</w:t>
            </w:r>
          </w:p>
        </w:tc>
        <w:tc>
          <w:tcPr>
            <w:tcW w:w="3420" w:type="dxa"/>
          </w:tcPr>
          <w:p w:rsidR="006303B1" w:rsidRPr="00F02455" w:rsidRDefault="006303B1" w:rsidP="00014BEE">
            <w:pPr>
              <w:jc w:val="center"/>
              <w:rPr>
                <w:b/>
                <w:sz w:val="20"/>
                <w:szCs w:val="20"/>
              </w:rPr>
            </w:pPr>
            <w:r w:rsidRPr="00F02455">
              <w:rPr>
                <w:b/>
                <w:sz w:val="20"/>
                <w:szCs w:val="20"/>
              </w:rPr>
              <w:t>Title &amp; Address</w:t>
            </w:r>
          </w:p>
        </w:tc>
        <w:tc>
          <w:tcPr>
            <w:tcW w:w="3262" w:type="dxa"/>
          </w:tcPr>
          <w:p w:rsidR="006303B1" w:rsidRPr="00F02455" w:rsidRDefault="006303B1" w:rsidP="00014BEE">
            <w:pPr>
              <w:jc w:val="center"/>
              <w:rPr>
                <w:b/>
                <w:sz w:val="20"/>
                <w:szCs w:val="20"/>
              </w:rPr>
            </w:pPr>
            <w:r w:rsidRPr="00F02455">
              <w:rPr>
                <w:b/>
                <w:sz w:val="20"/>
                <w:szCs w:val="20"/>
              </w:rPr>
              <w:t>Contact Information</w:t>
            </w:r>
          </w:p>
        </w:tc>
      </w:tr>
      <w:tr w:rsidR="006303B1" w:rsidRPr="00D0463A" w:rsidDel="00CC7210" w:rsidTr="00014BEE">
        <w:trPr>
          <w:cantSplit/>
        </w:trPr>
        <w:tc>
          <w:tcPr>
            <w:tcW w:w="9648" w:type="dxa"/>
            <w:gridSpan w:val="3"/>
            <w:shd w:val="clear" w:color="auto" w:fill="auto"/>
          </w:tcPr>
          <w:p w:rsidR="006303B1" w:rsidRPr="00F02455" w:rsidRDefault="006303B1" w:rsidP="00014BEE">
            <w:pPr>
              <w:rPr>
                <w:b/>
                <w:i/>
                <w:sz w:val="20"/>
                <w:szCs w:val="20"/>
              </w:rPr>
            </w:pPr>
            <w:r>
              <w:rPr>
                <w:b/>
                <w:i/>
                <w:sz w:val="20"/>
                <w:szCs w:val="20"/>
              </w:rPr>
              <w:t>PEP</w:t>
            </w:r>
            <w:r>
              <w:rPr>
                <w:b/>
                <w:i/>
                <w:sz w:val="20"/>
                <w:szCs w:val="20"/>
              </w:rPr>
              <w:noBreakHyphen/>
              <w:t>C</w:t>
            </w:r>
            <w:r w:rsidRPr="00F02455">
              <w:rPr>
                <w:b/>
                <w:i/>
                <w:sz w:val="20"/>
                <w:szCs w:val="20"/>
              </w:rPr>
              <w:t xml:space="preserve"> Evaluation Staff</w:t>
            </w:r>
          </w:p>
        </w:tc>
      </w:tr>
      <w:tr w:rsidR="006303B1" w:rsidRPr="00D0463A" w:rsidDel="00CC7210" w:rsidTr="00014BEE">
        <w:trPr>
          <w:cantSplit/>
        </w:trPr>
        <w:tc>
          <w:tcPr>
            <w:tcW w:w="2966" w:type="dxa"/>
            <w:shd w:val="clear" w:color="auto" w:fill="auto"/>
          </w:tcPr>
          <w:p w:rsidR="006303B1" w:rsidRPr="00872B47" w:rsidRDefault="006303B1" w:rsidP="00014BEE">
            <w:pPr>
              <w:rPr>
                <w:b/>
                <w:sz w:val="20"/>
                <w:szCs w:val="20"/>
              </w:rPr>
            </w:pPr>
            <w:r w:rsidRPr="00872B47">
              <w:rPr>
                <w:b/>
                <w:sz w:val="20"/>
                <w:szCs w:val="20"/>
              </w:rPr>
              <w:t>Elvira Elek, PhD</w:t>
            </w:r>
          </w:p>
          <w:p w:rsidR="006303B1" w:rsidRPr="00872B47" w:rsidRDefault="006303B1" w:rsidP="00014BEE">
            <w:pPr>
              <w:rPr>
                <w:sz w:val="20"/>
                <w:szCs w:val="20"/>
              </w:rPr>
            </w:pPr>
            <w:r>
              <w:rPr>
                <w:sz w:val="20"/>
                <w:szCs w:val="20"/>
              </w:rPr>
              <w:t>PEP</w:t>
            </w:r>
            <w:r>
              <w:rPr>
                <w:sz w:val="20"/>
                <w:szCs w:val="20"/>
              </w:rPr>
              <w:noBreakHyphen/>
              <w:t>C</w:t>
            </w:r>
            <w:r w:rsidRPr="00872B47">
              <w:rPr>
                <w:sz w:val="20"/>
                <w:szCs w:val="20"/>
              </w:rPr>
              <w:t xml:space="preserve"> Deputy Director</w:t>
            </w:r>
          </w:p>
        </w:tc>
        <w:tc>
          <w:tcPr>
            <w:tcW w:w="3420" w:type="dxa"/>
            <w:shd w:val="clear" w:color="auto" w:fill="auto"/>
          </w:tcPr>
          <w:p w:rsidR="006303B1" w:rsidRPr="00872B47" w:rsidRDefault="006303B1" w:rsidP="00014BEE">
            <w:pPr>
              <w:rPr>
                <w:sz w:val="20"/>
                <w:szCs w:val="20"/>
              </w:rPr>
            </w:pPr>
            <w:r w:rsidRPr="00872B47">
              <w:rPr>
                <w:sz w:val="20"/>
                <w:szCs w:val="20"/>
              </w:rPr>
              <w:t>Research Public Health Analyst</w:t>
            </w:r>
          </w:p>
          <w:p w:rsidR="006303B1" w:rsidRPr="00872B47" w:rsidRDefault="006303B1" w:rsidP="00014BEE">
            <w:pPr>
              <w:rPr>
                <w:sz w:val="20"/>
                <w:szCs w:val="20"/>
              </w:rPr>
            </w:pPr>
            <w:r w:rsidRPr="00872B47">
              <w:rPr>
                <w:sz w:val="20"/>
                <w:szCs w:val="20"/>
              </w:rPr>
              <w:t>Public Health Policy Research</w:t>
            </w:r>
          </w:p>
          <w:p w:rsidR="006303B1" w:rsidRPr="00872B47" w:rsidRDefault="006303B1" w:rsidP="00014BEE">
            <w:pPr>
              <w:rPr>
                <w:sz w:val="20"/>
                <w:szCs w:val="20"/>
              </w:rPr>
            </w:pPr>
            <w:r w:rsidRPr="00872B47">
              <w:rPr>
                <w:sz w:val="20"/>
                <w:szCs w:val="20"/>
              </w:rPr>
              <w:t>RTI International</w:t>
            </w:r>
          </w:p>
          <w:p w:rsidR="006303B1" w:rsidRPr="00872B47" w:rsidRDefault="006303B1" w:rsidP="00014BEE">
            <w:pPr>
              <w:rPr>
                <w:sz w:val="20"/>
                <w:szCs w:val="20"/>
              </w:rPr>
            </w:pPr>
            <w:r w:rsidRPr="00872B47">
              <w:rPr>
                <w:sz w:val="20"/>
                <w:szCs w:val="20"/>
              </w:rPr>
              <w:t>701 13th Street, NW, Suite 750</w:t>
            </w:r>
          </w:p>
          <w:p w:rsidR="006303B1" w:rsidRPr="00872B47" w:rsidRDefault="006303B1" w:rsidP="00014BEE">
            <w:pPr>
              <w:rPr>
                <w:sz w:val="20"/>
                <w:szCs w:val="20"/>
              </w:rPr>
            </w:pPr>
            <w:r w:rsidRPr="00872B47">
              <w:rPr>
                <w:sz w:val="20"/>
                <w:szCs w:val="20"/>
              </w:rPr>
              <w:t>Washington, DC 20005</w:t>
            </w:r>
          </w:p>
        </w:tc>
        <w:tc>
          <w:tcPr>
            <w:tcW w:w="3262" w:type="dxa"/>
            <w:shd w:val="clear" w:color="auto" w:fill="auto"/>
          </w:tcPr>
          <w:p w:rsidR="006303B1" w:rsidRPr="00872B47" w:rsidRDefault="006303B1" w:rsidP="00014BEE">
            <w:pPr>
              <w:rPr>
                <w:sz w:val="20"/>
                <w:szCs w:val="20"/>
              </w:rPr>
            </w:pPr>
            <w:r w:rsidRPr="00872B47">
              <w:rPr>
                <w:sz w:val="20"/>
                <w:szCs w:val="20"/>
              </w:rPr>
              <w:t>Telephone: (202) 728–2048</w:t>
            </w:r>
          </w:p>
          <w:p w:rsidR="006303B1" w:rsidRPr="00872B47" w:rsidRDefault="006303B1" w:rsidP="00014BEE">
            <w:pPr>
              <w:rPr>
                <w:sz w:val="20"/>
                <w:szCs w:val="20"/>
              </w:rPr>
            </w:pPr>
            <w:r w:rsidRPr="00872B47">
              <w:rPr>
                <w:sz w:val="20"/>
                <w:szCs w:val="20"/>
              </w:rPr>
              <w:t xml:space="preserve">Email: </w:t>
            </w:r>
            <w:hyperlink r:id="rId8" w:history="1">
              <w:r w:rsidRPr="0078429F">
                <w:rPr>
                  <w:rStyle w:val="Hyperlink"/>
                  <w:sz w:val="20"/>
                  <w:szCs w:val="20"/>
                </w:rPr>
                <w:t>eelek@rti.org</w:t>
              </w:r>
            </w:hyperlink>
          </w:p>
        </w:tc>
      </w:tr>
      <w:tr w:rsidR="006303B1" w:rsidRPr="00D0463A" w:rsidDel="00CC7210" w:rsidTr="00014BEE">
        <w:trPr>
          <w:cantSplit/>
        </w:trPr>
        <w:tc>
          <w:tcPr>
            <w:tcW w:w="2966" w:type="dxa"/>
          </w:tcPr>
          <w:p w:rsidR="006303B1" w:rsidRPr="00872B47" w:rsidRDefault="006303B1" w:rsidP="00014BEE">
            <w:pPr>
              <w:rPr>
                <w:b/>
                <w:sz w:val="20"/>
                <w:szCs w:val="20"/>
              </w:rPr>
            </w:pPr>
            <w:r w:rsidRPr="00872B47">
              <w:rPr>
                <w:b/>
                <w:sz w:val="20"/>
                <w:szCs w:val="20"/>
              </w:rPr>
              <w:t>Phillip Graham, PhD</w:t>
            </w:r>
          </w:p>
          <w:p w:rsidR="006303B1" w:rsidRPr="00872B47" w:rsidRDefault="006303B1" w:rsidP="00014BEE">
            <w:pPr>
              <w:rPr>
                <w:sz w:val="20"/>
                <w:szCs w:val="20"/>
              </w:rPr>
            </w:pPr>
            <w:r>
              <w:rPr>
                <w:sz w:val="20"/>
                <w:szCs w:val="20"/>
              </w:rPr>
              <w:t>PEP</w:t>
            </w:r>
            <w:r>
              <w:rPr>
                <w:sz w:val="20"/>
                <w:szCs w:val="20"/>
              </w:rPr>
              <w:noBreakHyphen/>
              <w:t>C</w:t>
            </w:r>
            <w:r w:rsidRPr="00872B47">
              <w:rPr>
                <w:sz w:val="20"/>
                <w:szCs w:val="20"/>
              </w:rPr>
              <w:t xml:space="preserve"> Project Director</w:t>
            </w:r>
          </w:p>
        </w:tc>
        <w:tc>
          <w:tcPr>
            <w:tcW w:w="3420" w:type="dxa"/>
          </w:tcPr>
          <w:p w:rsidR="006303B1" w:rsidRPr="00872B47" w:rsidRDefault="006303B1" w:rsidP="00014BEE">
            <w:pPr>
              <w:rPr>
                <w:sz w:val="20"/>
                <w:szCs w:val="20"/>
              </w:rPr>
            </w:pPr>
            <w:r>
              <w:rPr>
                <w:sz w:val="20"/>
                <w:szCs w:val="20"/>
              </w:rPr>
              <w:t>Director</w:t>
            </w:r>
          </w:p>
          <w:p w:rsidR="006303B1" w:rsidRPr="00872B47" w:rsidRDefault="006303B1" w:rsidP="00014BEE">
            <w:pPr>
              <w:ind w:left="144" w:hanging="144"/>
              <w:rPr>
                <w:sz w:val="20"/>
                <w:szCs w:val="20"/>
              </w:rPr>
            </w:pPr>
            <w:r>
              <w:rPr>
                <w:sz w:val="20"/>
                <w:szCs w:val="20"/>
              </w:rPr>
              <w:t>Drugs, Violence, and Delinquency Prevention Program</w:t>
            </w:r>
          </w:p>
          <w:p w:rsidR="006303B1" w:rsidRPr="00872B47" w:rsidRDefault="006303B1" w:rsidP="00014BEE">
            <w:pPr>
              <w:rPr>
                <w:sz w:val="20"/>
                <w:szCs w:val="20"/>
              </w:rPr>
            </w:pPr>
            <w:r w:rsidRPr="00872B47">
              <w:rPr>
                <w:sz w:val="20"/>
                <w:szCs w:val="20"/>
              </w:rPr>
              <w:t>RTI International</w:t>
            </w:r>
          </w:p>
          <w:p w:rsidR="006303B1" w:rsidRPr="00872B47" w:rsidRDefault="006303B1" w:rsidP="00014BEE">
            <w:pPr>
              <w:rPr>
                <w:sz w:val="20"/>
                <w:szCs w:val="20"/>
              </w:rPr>
            </w:pPr>
            <w:r w:rsidRPr="00872B47">
              <w:rPr>
                <w:sz w:val="20"/>
                <w:szCs w:val="20"/>
              </w:rPr>
              <w:t>3040 East Cornwallis Road</w:t>
            </w:r>
          </w:p>
          <w:p w:rsidR="006303B1" w:rsidRPr="00872B47" w:rsidRDefault="006303B1" w:rsidP="00014BEE">
            <w:pPr>
              <w:rPr>
                <w:sz w:val="20"/>
                <w:szCs w:val="20"/>
              </w:rPr>
            </w:pPr>
            <w:r w:rsidRPr="00872B47">
              <w:rPr>
                <w:sz w:val="20"/>
                <w:szCs w:val="20"/>
              </w:rPr>
              <w:t>Research Triangle Park, NC 27709</w:t>
            </w:r>
          </w:p>
        </w:tc>
        <w:tc>
          <w:tcPr>
            <w:tcW w:w="3262" w:type="dxa"/>
          </w:tcPr>
          <w:p w:rsidR="006303B1" w:rsidRPr="00872B47" w:rsidRDefault="006303B1" w:rsidP="00014BEE">
            <w:pPr>
              <w:rPr>
                <w:sz w:val="20"/>
                <w:szCs w:val="20"/>
              </w:rPr>
            </w:pPr>
            <w:r w:rsidRPr="00872B47">
              <w:rPr>
                <w:sz w:val="20"/>
                <w:szCs w:val="20"/>
              </w:rPr>
              <w:t>Telephone: (919) 485–7752</w:t>
            </w:r>
          </w:p>
          <w:p w:rsidR="006303B1" w:rsidRPr="00872B47" w:rsidRDefault="006303B1" w:rsidP="00014BEE">
            <w:pPr>
              <w:rPr>
                <w:sz w:val="20"/>
                <w:szCs w:val="20"/>
              </w:rPr>
            </w:pPr>
            <w:r w:rsidRPr="00872B47">
              <w:rPr>
                <w:sz w:val="20"/>
                <w:szCs w:val="20"/>
              </w:rPr>
              <w:t xml:space="preserve">Email: </w:t>
            </w:r>
            <w:hyperlink r:id="rId9" w:history="1">
              <w:r w:rsidRPr="0078429F">
                <w:rPr>
                  <w:rStyle w:val="Hyperlink"/>
                  <w:sz w:val="20"/>
                  <w:szCs w:val="20"/>
                </w:rPr>
                <w:t>pgraham@rti.org</w:t>
              </w:r>
            </w:hyperlink>
          </w:p>
        </w:tc>
      </w:tr>
      <w:tr w:rsidR="006303B1" w:rsidRPr="00D0463A" w:rsidTr="00014BEE">
        <w:trPr>
          <w:cantSplit/>
        </w:trPr>
        <w:tc>
          <w:tcPr>
            <w:tcW w:w="2966" w:type="dxa"/>
            <w:shd w:val="clear" w:color="auto" w:fill="auto"/>
          </w:tcPr>
          <w:p w:rsidR="006303B1" w:rsidRPr="00872B47" w:rsidRDefault="006303B1" w:rsidP="00014BEE">
            <w:pPr>
              <w:rPr>
                <w:b/>
                <w:sz w:val="20"/>
                <w:szCs w:val="20"/>
              </w:rPr>
            </w:pPr>
            <w:r w:rsidRPr="00872B47">
              <w:rPr>
                <w:b/>
                <w:sz w:val="20"/>
                <w:szCs w:val="20"/>
              </w:rPr>
              <w:t>Gillian J. Leichtling</w:t>
            </w:r>
          </w:p>
          <w:p w:rsidR="006303B1" w:rsidRPr="00872B47" w:rsidRDefault="006303B1" w:rsidP="00014BEE">
            <w:pPr>
              <w:rPr>
                <w:bCs/>
                <w:sz w:val="20"/>
                <w:szCs w:val="20"/>
              </w:rPr>
            </w:pPr>
            <w:r w:rsidRPr="00872B47">
              <w:rPr>
                <w:bCs/>
                <w:sz w:val="20"/>
                <w:szCs w:val="20"/>
              </w:rPr>
              <w:t>Senior Evaluator</w:t>
            </w:r>
          </w:p>
        </w:tc>
        <w:tc>
          <w:tcPr>
            <w:tcW w:w="3420" w:type="dxa"/>
            <w:shd w:val="clear" w:color="auto" w:fill="auto"/>
          </w:tcPr>
          <w:p w:rsidR="006303B1" w:rsidRPr="00872B47" w:rsidRDefault="006303B1" w:rsidP="00014BEE">
            <w:pPr>
              <w:rPr>
                <w:sz w:val="20"/>
                <w:szCs w:val="20"/>
              </w:rPr>
            </w:pPr>
            <w:r w:rsidRPr="00872B47">
              <w:rPr>
                <w:sz w:val="20"/>
                <w:szCs w:val="20"/>
              </w:rPr>
              <w:t>Senior Research Associate</w:t>
            </w:r>
          </w:p>
          <w:p w:rsidR="006303B1" w:rsidRPr="00872B47" w:rsidRDefault="006303B1" w:rsidP="00014BEE">
            <w:pPr>
              <w:rPr>
                <w:sz w:val="20"/>
                <w:szCs w:val="20"/>
              </w:rPr>
            </w:pPr>
            <w:r w:rsidRPr="00872B47">
              <w:rPr>
                <w:sz w:val="20"/>
                <w:szCs w:val="20"/>
              </w:rPr>
              <w:t>RMC Research Corporation</w:t>
            </w:r>
          </w:p>
          <w:p w:rsidR="006303B1" w:rsidRPr="00872B47" w:rsidRDefault="006303B1" w:rsidP="00014BEE">
            <w:pPr>
              <w:rPr>
                <w:sz w:val="20"/>
                <w:szCs w:val="20"/>
              </w:rPr>
            </w:pPr>
            <w:r w:rsidRPr="00872B47">
              <w:rPr>
                <w:sz w:val="20"/>
                <w:szCs w:val="20"/>
              </w:rPr>
              <w:t>111 SW Columbia Street</w:t>
            </w:r>
            <w:r>
              <w:rPr>
                <w:sz w:val="20"/>
                <w:szCs w:val="20"/>
              </w:rPr>
              <w:t xml:space="preserve">, </w:t>
            </w:r>
            <w:r w:rsidRPr="00872B47">
              <w:rPr>
                <w:sz w:val="20"/>
                <w:szCs w:val="20"/>
              </w:rPr>
              <w:t>Suite 1030 </w:t>
            </w:r>
            <w:r w:rsidRPr="00872B47">
              <w:rPr>
                <w:sz w:val="20"/>
                <w:szCs w:val="20"/>
              </w:rPr>
              <w:br/>
              <w:t>Portland, OR 97201-5883</w:t>
            </w:r>
          </w:p>
        </w:tc>
        <w:tc>
          <w:tcPr>
            <w:tcW w:w="3262" w:type="dxa"/>
            <w:shd w:val="clear" w:color="auto" w:fill="auto"/>
          </w:tcPr>
          <w:p w:rsidR="006303B1" w:rsidRPr="00872B47" w:rsidRDefault="006303B1" w:rsidP="00014BEE">
            <w:pPr>
              <w:rPr>
                <w:sz w:val="20"/>
                <w:szCs w:val="20"/>
              </w:rPr>
            </w:pPr>
            <w:r w:rsidRPr="00872B47">
              <w:rPr>
                <w:sz w:val="20"/>
                <w:szCs w:val="20"/>
              </w:rPr>
              <w:t>Telephone: (503) 223-8248 x735</w:t>
            </w:r>
          </w:p>
          <w:p w:rsidR="006303B1" w:rsidRPr="00872B47" w:rsidRDefault="006303B1" w:rsidP="00014BEE">
            <w:pPr>
              <w:rPr>
                <w:sz w:val="20"/>
                <w:szCs w:val="20"/>
              </w:rPr>
            </w:pPr>
            <w:r w:rsidRPr="00872B47">
              <w:rPr>
                <w:sz w:val="20"/>
                <w:szCs w:val="20"/>
              </w:rPr>
              <w:t>Email:</w:t>
            </w:r>
            <w:r>
              <w:rPr>
                <w:sz w:val="20"/>
                <w:szCs w:val="20"/>
              </w:rPr>
              <w:t xml:space="preserve"> </w:t>
            </w:r>
            <w:hyperlink r:id="rId10" w:history="1">
              <w:r>
                <w:rPr>
                  <w:rStyle w:val="Hyperlink"/>
                  <w:sz w:val="20"/>
                  <w:szCs w:val="20"/>
                </w:rPr>
                <w:t>mailto:GLeichtling@rmccorp.com</w:t>
              </w:r>
            </w:hyperlink>
          </w:p>
        </w:tc>
      </w:tr>
      <w:tr w:rsidR="006303B1" w:rsidRPr="00D0463A" w:rsidTr="00014BEE">
        <w:trPr>
          <w:cantSplit/>
        </w:trPr>
        <w:tc>
          <w:tcPr>
            <w:tcW w:w="2966" w:type="dxa"/>
            <w:shd w:val="clear" w:color="auto" w:fill="auto"/>
          </w:tcPr>
          <w:p w:rsidR="006303B1" w:rsidRDefault="006303B1" w:rsidP="00014BEE">
            <w:pPr>
              <w:rPr>
                <w:b/>
                <w:sz w:val="20"/>
                <w:szCs w:val="20"/>
              </w:rPr>
            </w:pPr>
            <w:r>
              <w:rPr>
                <w:b/>
                <w:sz w:val="20"/>
                <w:szCs w:val="20"/>
              </w:rPr>
              <w:t>Monique Clinton-Sherrod, PhD</w:t>
            </w:r>
          </w:p>
          <w:p w:rsidR="006303B1" w:rsidRPr="000E4F5C" w:rsidRDefault="006303B1" w:rsidP="00014BEE">
            <w:pPr>
              <w:rPr>
                <w:sz w:val="20"/>
                <w:szCs w:val="20"/>
              </w:rPr>
            </w:pPr>
            <w:r>
              <w:rPr>
                <w:sz w:val="20"/>
                <w:szCs w:val="20"/>
              </w:rPr>
              <w:t>SPF-Rx Project Director</w:t>
            </w:r>
          </w:p>
        </w:tc>
        <w:tc>
          <w:tcPr>
            <w:tcW w:w="3420" w:type="dxa"/>
            <w:shd w:val="clear" w:color="auto" w:fill="auto"/>
          </w:tcPr>
          <w:p w:rsidR="006303B1" w:rsidRDefault="006303B1" w:rsidP="00014BEE">
            <w:pPr>
              <w:rPr>
                <w:sz w:val="20"/>
                <w:szCs w:val="20"/>
              </w:rPr>
            </w:pPr>
            <w:r>
              <w:rPr>
                <w:sz w:val="20"/>
                <w:szCs w:val="20"/>
              </w:rPr>
              <w:t>Director</w:t>
            </w:r>
          </w:p>
          <w:p w:rsidR="006303B1" w:rsidRDefault="006303B1" w:rsidP="00014BEE">
            <w:pPr>
              <w:ind w:left="144" w:hanging="144"/>
              <w:rPr>
                <w:sz w:val="20"/>
                <w:szCs w:val="20"/>
              </w:rPr>
            </w:pPr>
            <w:r>
              <w:rPr>
                <w:sz w:val="20"/>
                <w:szCs w:val="20"/>
              </w:rPr>
              <w:t>Violence and Victimization Research Program</w:t>
            </w:r>
          </w:p>
          <w:p w:rsidR="006303B1" w:rsidRPr="00872B47" w:rsidRDefault="006303B1" w:rsidP="00014BEE">
            <w:pPr>
              <w:rPr>
                <w:sz w:val="20"/>
                <w:szCs w:val="20"/>
              </w:rPr>
            </w:pPr>
            <w:r w:rsidRPr="00872B47">
              <w:rPr>
                <w:sz w:val="20"/>
                <w:szCs w:val="20"/>
              </w:rPr>
              <w:t>RTI International</w:t>
            </w:r>
          </w:p>
          <w:p w:rsidR="006303B1" w:rsidRPr="00872B47" w:rsidRDefault="006303B1" w:rsidP="00014BEE">
            <w:pPr>
              <w:rPr>
                <w:sz w:val="20"/>
                <w:szCs w:val="20"/>
              </w:rPr>
            </w:pPr>
            <w:r w:rsidRPr="00872B47">
              <w:rPr>
                <w:sz w:val="20"/>
                <w:szCs w:val="20"/>
              </w:rPr>
              <w:t>3040 East Cornwallis Road</w:t>
            </w:r>
          </w:p>
          <w:p w:rsidR="006303B1" w:rsidRPr="00872B47" w:rsidRDefault="006303B1" w:rsidP="00014BEE">
            <w:pPr>
              <w:rPr>
                <w:sz w:val="20"/>
                <w:szCs w:val="20"/>
              </w:rPr>
            </w:pPr>
            <w:r w:rsidRPr="00872B47">
              <w:rPr>
                <w:sz w:val="20"/>
                <w:szCs w:val="20"/>
              </w:rPr>
              <w:t>Research Triangle Park, NC 27709</w:t>
            </w:r>
          </w:p>
        </w:tc>
        <w:tc>
          <w:tcPr>
            <w:tcW w:w="3262" w:type="dxa"/>
            <w:shd w:val="clear" w:color="auto" w:fill="auto"/>
          </w:tcPr>
          <w:p w:rsidR="006303B1" w:rsidRPr="000E4F5C" w:rsidRDefault="006303B1" w:rsidP="00014BEE">
            <w:pPr>
              <w:rPr>
                <w:sz w:val="20"/>
                <w:szCs w:val="20"/>
              </w:rPr>
            </w:pPr>
            <w:r>
              <w:rPr>
                <w:sz w:val="20"/>
                <w:szCs w:val="20"/>
              </w:rPr>
              <w:t>Telephone (</w:t>
            </w:r>
            <w:r w:rsidRPr="000E4F5C">
              <w:rPr>
                <w:sz w:val="20"/>
                <w:szCs w:val="20"/>
              </w:rPr>
              <w:t>919</w:t>
            </w:r>
            <w:r>
              <w:rPr>
                <w:sz w:val="20"/>
                <w:szCs w:val="20"/>
              </w:rPr>
              <w:t xml:space="preserve">) </w:t>
            </w:r>
            <w:r w:rsidRPr="000E4F5C">
              <w:rPr>
                <w:sz w:val="20"/>
                <w:szCs w:val="20"/>
              </w:rPr>
              <w:t>597-5103</w:t>
            </w:r>
            <w:r>
              <w:rPr>
                <w:sz w:val="20"/>
                <w:szCs w:val="20"/>
              </w:rPr>
              <w:t xml:space="preserve"> </w:t>
            </w:r>
          </w:p>
          <w:p w:rsidR="006303B1" w:rsidRPr="00872B47" w:rsidRDefault="006303B1" w:rsidP="00014BEE">
            <w:pPr>
              <w:rPr>
                <w:sz w:val="20"/>
                <w:szCs w:val="20"/>
              </w:rPr>
            </w:pPr>
            <w:r>
              <w:rPr>
                <w:sz w:val="20"/>
                <w:szCs w:val="20"/>
              </w:rPr>
              <w:t>E</w:t>
            </w:r>
            <w:r w:rsidRPr="000E4F5C">
              <w:rPr>
                <w:sz w:val="20"/>
                <w:szCs w:val="20"/>
              </w:rPr>
              <w:t>mail:</w:t>
            </w:r>
            <w:r>
              <w:rPr>
                <w:sz w:val="20"/>
                <w:szCs w:val="20"/>
              </w:rPr>
              <w:t xml:space="preserve"> </w:t>
            </w:r>
            <w:hyperlink r:id="rId11" w:history="1">
              <w:r w:rsidRPr="0078429F">
                <w:rPr>
                  <w:rStyle w:val="Hyperlink"/>
                  <w:sz w:val="20"/>
                  <w:szCs w:val="20"/>
                </w:rPr>
                <w:t>mclinton@rti.org</w:t>
              </w:r>
            </w:hyperlink>
          </w:p>
        </w:tc>
      </w:tr>
      <w:tr w:rsidR="006303B1" w:rsidRPr="00D0463A" w:rsidTr="00014BEE">
        <w:trPr>
          <w:cantSplit/>
        </w:trPr>
        <w:tc>
          <w:tcPr>
            <w:tcW w:w="2966" w:type="dxa"/>
            <w:shd w:val="clear" w:color="auto" w:fill="auto"/>
          </w:tcPr>
          <w:p w:rsidR="006303B1" w:rsidRDefault="006303B1" w:rsidP="00014BEE">
            <w:pPr>
              <w:rPr>
                <w:b/>
                <w:sz w:val="20"/>
                <w:szCs w:val="20"/>
              </w:rPr>
            </w:pPr>
            <w:r>
              <w:rPr>
                <w:b/>
                <w:sz w:val="20"/>
                <w:szCs w:val="20"/>
              </w:rPr>
              <w:lastRenderedPageBreak/>
              <w:t>Cheryl Roberts, PhD</w:t>
            </w:r>
          </w:p>
          <w:p w:rsidR="006303B1" w:rsidRPr="009C7345" w:rsidRDefault="006303B1" w:rsidP="00014BEE">
            <w:pPr>
              <w:rPr>
                <w:sz w:val="20"/>
                <w:szCs w:val="20"/>
              </w:rPr>
            </w:pPr>
            <w:r>
              <w:rPr>
                <w:sz w:val="20"/>
                <w:szCs w:val="20"/>
              </w:rPr>
              <w:t>SPF-Rx Deputy Project Director</w:t>
            </w:r>
          </w:p>
        </w:tc>
        <w:tc>
          <w:tcPr>
            <w:tcW w:w="3420" w:type="dxa"/>
            <w:shd w:val="clear" w:color="auto" w:fill="auto"/>
          </w:tcPr>
          <w:p w:rsidR="006303B1" w:rsidRDefault="006303B1" w:rsidP="00014BEE">
            <w:pPr>
              <w:rPr>
                <w:sz w:val="20"/>
                <w:szCs w:val="20"/>
              </w:rPr>
            </w:pPr>
            <w:r>
              <w:rPr>
                <w:sz w:val="20"/>
                <w:szCs w:val="20"/>
              </w:rPr>
              <w:t>Research Sociologist</w:t>
            </w:r>
          </w:p>
          <w:p w:rsidR="006303B1" w:rsidRPr="00872B47" w:rsidRDefault="006303B1" w:rsidP="00014BEE">
            <w:pPr>
              <w:ind w:left="144" w:hanging="144"/>
              <w:rPr>
                <w:sz w:val="20"/>
                <w:szCs w:val="20"/>
              </w:rPr>
            </w:pPr>
            <w:r>
              <w:rPr>
                <w:sz w:val="20"/>
                <w:szCs w:val="20"/>
              </w:rPr>
              <w:t>Drugs, Violence, and Delinquency Prevention Program</w:t>
            </w:r>
          </w:p>
          <w:p w:rsidR="006303B1" w:rsidRPr="00872B47" w:rsidRDefault="006303B1" w:rsidP="00014BEE">
            <w:pPr>
              <w:rPr>
                <w:sz w:val="20"/>
                <w:szCs w:val="20"/>
              </w:rPr>
            </w:pPr>
            <w:r w:rsidRPr="00872B47">
              <w:rPr>
                <w:sz w:val="20"/>
                <w:szCs w:val="20"/>
              </w:rPr>
              <w:t>RTI International</w:t>
            </w:r>
          </w:p>
          <w:p w:rsidR="006303B1" w:rsidRPr="00872B47" w:rsidRDefault="006303B1" w:rsidP="00014BEE">
            <w:pPr>
              <w:rPr>
                <w:sz w:val="20"/>
                <w:szCs w:val="20"/>
              </w:rPr>
            </w:pPr>
            <w:r w:rsidRPr="00872B47">
              <w:rPr>
                <w:sz w:val="20"/>
                <w:szCs w:val="20"/>
              </w:rPr>
              <w:t>3040 East Cornwallis Road</w:t>
            </w:r>
          </w:p>
          <w:p w:rsidR="006303B1" w:rsidRPr="00872B47" w:rsidRDefault="006303B1" w:rsidP="00014BEE">
            <w:pPr>
              <w:rPr>
                <w:sz w:val="20"/>
                <w:szCs w:val="20"/>
              </w:rPr>
            </w:pPr>
            <w:r w:rsidRPr="00872B47">
              <w:rPr>
                <w:sz w:val="20"/>
                <w:szCs w:val="20"/>
              </w:rPr>
              <w:t>Research Triangle Park, NC 27709</w:t>
            </w:r>
          </w:p>
        </w:tc>
        <w:tc>
          <w:tcPr>
            <w:tcW w:w="3262" w:type="dxa"/>
            <w:shd w:val="clear" w:color="auto" w:fill="auto"/>
          </w:tcPr>
          <w:p w:rsidR="006303B1" w:rsidRDefault="006303B1" w:rsidP="00014BEE">
            <w:pPr>
              <w:rPr>
                <w:sz w:val="20"/>
                <w:szCs w:val="20"/>
              </w:rPr>
            </w:pPr>
            <w:r>
              <w:rPr>
                <w:sz w:val="20"/>
                <w:szCs w:val="20"/>
              </w:rPr>
              <w:t>Telephone (919)</w:t>
            </w:r>
            <w:r>
              <w:t xml:space="preserve"> </w:t>
            </w:r>
            <w:r w:rsidRPr="00AA0DDF">
              <w:rPr>
                <w:sz w:val="20"/>
                <w:szCs w:val="20"/>
              </w:rPr>
              <w:t>541-7251</w:t>
            </w:r>
          </w:p>
          <w:p w:rsidR="006303B1" w:rsidRPr="00872B47" w:rsidRDefault="006303B1" w:rsidP="00014BEE">
            <w:pPr>
              <w:rPr>
                <w:sz w:val="20"/>
                <w:szCs w:val="20"/>
              </w:rPr>
            </w:pPr>
            <w:r>
              <w:rPr>
                <w:sz w:val="20"/>
                <w:szCs w:val="20"/>
              </w:rPr>
              <w:t xml:space="preserve">Email: </w:t>
            </w:r>
            <w:hyperlink r:id="rId12" w:history="1">
              <w:r w:rsidRPr="0078429F">
                <w:rPr>
                  <w:rStyle w:val="Hyperlink"/>
                  <w:sz w:val="20"/>
                  <w:szCs w:val="20"/>
                </w:rPr>
                <w:t>chroberts@rti.org</w:t>
              </w:r>
            </w:hyperlink>
          </w:p>
        </w:tc>
      </w:tr>
      <w:tr w:rsidR="006303B1" w:rsidRPr="00D0463A" w:rsidDel="00CC7210" w:rsidTr="00014BEE">
        <w:trPr>
          <w:cantSplit/>
        </w:trPr>
        <w:tc>
          <w:tcPr>
            <w:tcW w:w="2966" w:type="dxa"/>
          </w:tcPr>
          <w:p w:rsidR="006303B1" w:rsidRPr="000E3941" w:rsidRDefault="006303B1" w:rsidP="00014BEE">
            <w:pPr>
              <w:rPr>
                <w:b/>
                <w:sz w:val="20"/>
                <w:szCs w:val="20"/>
              </w:rPr>
            </w:pPr>
            <w:r w:rsidRPr="000E3941">
              <w:rPr>
                <w:b/>
                <w:sz w:val="20"/>
                <w:szCs w:val="20"/>
              </w:rPr>
              <w:t>Jason Williams, PhD</w:t>
            </w:r>
          </w:p>
          <w:p w:rsidR="006303B1" w:rsidRPr="000E3941" w:rsidRDefault="006303B1" w:rsidP="00014BEE">
            <w:pPr>
              <w:rPr>
                <w:sz w:val="20"/>
                <w:szCs w:val="20"/>
              </w:rPr>
            </w:pPr>
            <w:r>
              <w:rPr>
                <w:sz w:val="20"/>
                <w:szCs w:val="20"/>
              </w:rPr>
              <w:t>PEP</w:t>
            </w:r>
            <w:r>
              <w:rPr>
                <w:sz w:val="20"/>
                <w:szCs w:val="20"/>
              </w:rPr>
              <w:noBreakHyphen/>
              <w:t>C</w:t>
            </w:r>
            <w:r w:rsidRPr="000E3941">
              <w:rPr>
                <w:sz w:val="20"/>
                <w:szCs w:val="20"/>
              </w:rPr>
              <w:t xml:space="preserve"> </w:t>
            </w:r>
            <w:r>
              <w:rPr>
                <w:sz w:val="20"/>
                <w:szCs w:val="20"/>
              </w:rPr>
              <w:t xml:space="preserve">SPF-Rx </w:t>
            </w:r>
            <w:r w:rsidRPr="000E3941">
              <w:rPr>
                <w:sz w:val="20"/>
                <w:szCs w:val="20"/>
              </w:rPr>
              <w:t>Analysis Team Leader</w:t>
            </w:r>
          </w:p>
        </w:tc>
        <w:tc>
          <w:tcPr>
            <w:tcW w:w="3420" w:type="dxa"/>
          </w:tcPr>
          <w:p w:rsidR="006303B1" w:rsidRPr="000E3941" w:rsidRDefault="006303B1" w:rsidP="00014BEE">
            <w:pPr>
              <w:ind w:left="144" w:hanging="144"/>
              <w:rPr>
                <w:sz w:val="20"/>
                <w:szCs w:val="20"/>
              </w:rPr>
            </w:pPr>
            <w:r w:rsidRPr="000E3941">
              <w:rPr>
                <w:sz w:val="20"/>
                <w:szCs w:val="20"/>
              </w:rPr>
              <w:t>Senior Research Quantitative Psychologist</w:t>
            </w:r>
          </w:p>
          <w:p w:rsidR="006303B1" w:rsidRPr="000E3941" w:rsidRDefault="006303B1" w:rsidP="00014BEE">
            <w:pPr>
              <w:rPr>
                <w:sz w:val="20"/>
                <w:szCs w:val="20"/>
              </w:rPr>
            </w:pPr>
            <w:r w:rsidRPr="000E3941">
              <w:rPr>
                <w:sz w:val="20"/>
                <w:szCs w:val="20"/>
              </w:rPr>
              <w:t>Risk Behavior and Family Research</w:t>
            </w:r>
          </w:p>
          <w:p w:rsidR="006303B1" w:rsidRPr="000E3941" w:rsidRDefault="006303B1" w:rsidP="00014BEE">
            <w:pPr>
              <w:rPr>
                <w:sz w:val="20"/>
                <w:szCs w:val="20"/>
              </w:rPr>
            </w:pPr>
            <w:r w:rsidRPr="000E3941">
              <w:rPr>
                <w:sz w:val="20"/>
                <w:szCs w:val="20"/>
              </w:rPr>
              <w:t>RTI International</w:t>
            </w:r>
          </w:p>
          <w:p w:rsidR="006303B1" w:rsidRPr="000E3941" w:rsidRDefault="006303B1" w:rsidP="00014BEE">
            <w:pPr>
              <w:rPr>
                <w:sz w:val="20"/>
                <w:szCs w:val="20"/>
              </w:rPr>
            </w:pPr>
            <w:r w:rsidRPr="000E3941">
              <w:rPr>
                <w:sz w:val="20"/>
                <w:szCs w:val="20"/>
              </w:rPr>
              <w:t>3040 East Cornwallis Road</w:t>
            </w:r>
          </w:p>
          <w:p w:rsidR="006303B1" w:rsidRPr="000E3941" w:rsidRDefault="006303B1" w:rsidP="00014BEE">
            <w:pPr>
              <w:rPr>
                <w:sz w:val="20"/>
                <w:szCs w:val="20"/>
              </w:rPr>
            </w:pPr>
            <w:r w:rsidRPr="000E3941">
              <w:rPr>
                <w:sz w:val="20"/>
                <w:szCs w:val="20"/>
              </w:rPr>
              <w:t>Research Triangle Park, NC 27709</w:t>
            </w:r>
          </w:p>
        </w:tc>
        <w:tc>
          <w:tcPr>
            <w:tcW w:w="3262" w:type="dxa"/>
          </w:tcPr>
          <w:p w:rsidR="006303B1" w:rsidRPr="000E3941" w:rsidRDefault="006303B1" w:rsidP="00014BEE">
            <w:pPr>
              <w:rPr>
                <w:sz w:val="20"/>
                <w:szCs w:val="20"/>
              </w:rPr>
            </w:pPr>
            <w:r w:rsidRPr="000E3941">
              <w:rPr>
                <w:sz w:val="20"/>
                <w:szCs w:val="20"/>
              </w:rPr>
              <w:t xml:space="preserve">Telephone: </w:t>
            </w:r>
            <w:r w:rsidRPr="00B852C1">
              <w:rPr>
                <w:sz w:val="20"/>
                <w:szCs w:val="20"/>
              </w:rPr>
              <w:t xml:space="preserve">(919) </w:t>
            </w:r>
            <w:r w:rsidRPr="000E3941">
              <w:rPr>
                <w:sz w:val="20"/>
                <w:szCs w:val="20"/>
              </w:rPr>
              <w:t>541-6734</w:t>
            </w:r>
          </w:p>
          <w:p w:rsidR="006303B1" w:rsidRPr="000E3941" w:rsidRDefault="006303B1" w:rsidP="00014BEE">
            <w:pPr>
              <w:rPr>
                <w:sz w:val="20"/>
                <w:szCs w:val="20"/>
              </w:rPr>
            </w:pPr>
            <w:r w:rsidRPr="000E3941">
              <w:rPr>
                <w:sz w:val="20"/>
                <w:szCs w:val="20"/>
              </w:rPr>
              <w:t>Email:</w:t>
            </w:r>
            <w:r>
              <w:rPr>
                <w:sz w:val="20"/>
                <w:szCs w:val="20"/>
              </w:rPr>
              <w:t xml:space="preserve"> </w:t>
            </w:r>
            <w:hyperlink r:id="rId13" w:history="1">
              <w:r w:rsidRPr="000E3941">
                <w:rPr>
                  <w:rStyle w:val="Hyperlink"/>
                  <w:sz w:val="20"/>
                  <w:szCs w:val="20"/>
                </w:rPr>
                <w:t>jawilliams@rti.org</w:t>
              </w:r>
            </w:hyperlink>
          </w:p>
        </w:tc>
      </w:tr>
      <w:tr w:rsidR="006303B1" w:rsidRPr="00D0463A" w:rsidTr="00014BEE">
        <w:trPr>
          <w:cantSplit/>
        </w:trPr>
        <w:tc>
          <w:tcPr>
            <w:tcW w:w="2966" w:type="dxa"/>
          </w:tcPr>
          <w:p w:rsidR="006303B1" w:rsidRPr="000E3941" w:rsidRDefault="006303B1" w:rsidP="00014BEE">
            <w:pPr>
              <w:rPr>
                <w:b/>
                <w:sz w:val="20"/>
                <w:szCs w:val="20"/>
              </w:rPr>
            </w:pPr>
            <w:r>
              <w:rPr>
                <w:b/>
                <w:sz w:val="20"/>
                <w:szCs w:val="20"/>
              </w:rPr>
              <w:t>Antonio Morgan-Lopez</w:t>
            </w:r>
            <w:r w:rsidRPr="000E3941">
              <w:rPr>
                <w:b/>
                <w:sz w:val="20"/>
                <w:szCs w:val="20"/>
              </w:rPr>
              <w:t>, PhD</w:t>
            </w:r>
          </w:p>
          <w:p w:rsidR="006303B1" w:rsidRPr="007D580A" w:rsidRDefault="006303B1" w:rsidP="00014BEE">
            <w:pPr>
              <w:rPr>
                <w:sz w:val="20"/>
                <w:szCs w:val="20"/>
              </w:rPr>
            </w:pPr>
            <w:r>
              <w:rPr>
                <w:sz w:val="20"/>
                <w:szCs w:val="20"/>
              </w:rPr>
              <w:t>PEP</w:t>
            </w:r>
            <w:r>
              <w:rPr>
                <w:sz w:val="20"/>
                <w:szCs w:val="20"/>
              </w:rPr>
              <w:noBreakHyphen/>
              <w:t>C</w:t>
            </w:r>
            <w:r w:rsidRPr="000E3941">
              <w:rPr>
                <w:sz w:val="20"/>
                <w:szCs w:val="20"/>
              </w:rPr>
              <w:t xml:space="preserve"> Analysis Team Leader</w:t>
            </w:r>
          </w:p>
        </w:tc>
        <w:tc>
          <w:tcPr>
            <w:tcW w:w="3420" w:type="dxa"/>
          </w:tcPr>
          <w:p w:rsidR="006303B1" w:rsidRPr="000E3941" w:rsidRDefault="006303B1" w:rsidP="00014BEE">
            <w:pPr>
              <w:ind w:left="144" w:hanging="144"/>
              <w:rPr>
                <w:sz w:val="20"/>
                <w:szCs w:val="20"/>
              </w:rPr>
            </w:pPr>
            <w:r w:rsidRPr="000E3941">
              <w:rPr>
                <w:sz w:val="20"/>
                <w:szCs w:val="20"/>
              </w:rPr>
              <w:t>Senior Research Quantitative Psychologist</w:t>
            </w:r>
          </w:p>
          <w:p w:rsidR="006303B1" w:rsidRPr="000E3941" w:rsidRDefault="006303B1" w:rsidP="00014BEE">
            <w:pPr>
              <w:rPr>
                <w:sz w:val="20"/>
                <w:szCs w:val="20"/>
              </w:rPr>
            </w:pPr>
            <w:r w:rsidRPr="000E3941">
              <w:rPr>
                <w:sz w:val="20"/>
                <w:szCs w:val="20"/>
              </w:rPr>
              <w:t>Risk Behavior and Family Research</w:t>
            </w:r>
          </w:p>
          <w:p w:rsidR="006303B1" w:rsidRPr="000E3941" w:rsidRDefault="006303B1" w:rsidP="00014BEE">
            <w:pPr>
              <w:rPr>
                <w:sz w:val="20"/>
                <w:szCs w:val="20"/>
              </w:rPr>
            </w:pPr>
            <w:r w:rsidRPr="000E3941">
              <w:rPr>
                <w:sz w:val="20"/>
                <w:szCs w:val="20"/>
              </w:rPr>
              <w:t>RTI International</w:t>
            </w:r>
          </w:p>
          <w:p w:rsidR="006303B1" w:rsidRPr="000E3941" w:rsidRDefault="006303B1" w:rsidP="00014BEE">
            <w:pPr>
              <w:rPr>
                <w:sz w:val="20"/>
                <w:szCs w:val="20"/>
              </w:rPr>
            </w:pPr>
            <w:r w:rsidRPr="000E3941">
              <w:rPr>
                <w:sz w:val="20"/>
                <w:szCs w:val="20"/>
              </w:rPr>
              <w:t>3040 East Cornwallis Road</w:t>
            </w:r>
          </w:p>
          <w:p w:rsidR="006303B1" w:rsidRPr="007D580A" w:rsidRDefault="006303B1" w:rsidP="00014BEE">
            <w:pPr>
              <w:rPr>
                <w:sz w:val="20"/>
                <w:szCs w:val="20"/>
              </w:rPr>
            </w:pPr>
            <w:r w:rsidRPr="000E3941">
              <w:rPr>
                <w:sz w:val="20"/>
                <w:szCs w:val="20"/>
              </w:rPr>
              <w:t>Research Triangle Park, NC 27709</w:t>
            </w:r>
          </w:p>
        </w:tc>
        <w:tc>
          <w:tcPr>
            <w:tcW w:w="3262" w:type="dxa"/>
          </w:tcPr>
          <w:p w:rsidR="006303B1" w:rsidRPr="000E3941" w:rsidRDefault="006303B1" w:rsidP="00014BEE">
            <w:pPr>
              <w:rPr>
                <w:sz w:val="20"/>
                <w:szCs w:val="20"/>
              </w:rPr>
            </w:pPr>
            <w:r w:rsidRPr="000E3941">
              <w:rPr>
                <w:sz w:val="20"/>
                <w:szCs w:val="20"/>
              </w:rPr>
              <w:t xml:space="preserve">Telephone: </w:t>
            </w:r>
            <w:r w:rsidRPr="00B852C1">
              <w:rPr>
                <w:sz w:val="20"/>
                <w:szCs w:val="20"/>
              </w:rPr>
              <w:t xml:space="preserve">(919) </w:t>
            </w:r>
            <w:r>
              <w:rPr>
                <w:sz w:val="20"/>
                <w:szCs w:val="20"/>
              </w:rPr>
              <w:t>316-3436</w:t>
            </w:r>
          </w:p>
          <w:p w:rsidR="006303B1" w:rsidRPr="000E3941" w:rsidRDefault="006303B1" w:rsidP="00014BEE">
            <w:pPr>
              <w:rPr>
                <w:sz w:val="20"/>
                <w:szCs w:val="20"/>
              </w:rPr>
            </w:pPr>
            <w:r w:rsidRPr="000E3941">
              <w:rPr>
                <w:sz w:val="20"/>
                <w:szCs w:val="20"/>
              </w:rPr>
              <w:t>Email:</w:t>
            </w:r>
            <w:r>
              <w:rPr>
                <w:sz w:val="20"/>
                <w:szCs w:val="20"/>
              </w:rPr>
              <w:t xml:space="preserve"> </w:t>
            </w:r>
            <w:hyperlink r:id="rId14" w:history="1">
              <w:r w:rsidRPr="00C93189">
                <w:rPr>
                  <w:rStyle w:val="Hyperlink"/>
                  <w:sz w:val="20"/>
                  <w:szCs w:val="20"/>
                </w:rPr>
                <w:t>amorganlopez@rti.org</w:t>
              </w:r>
            </w:hyperlink>
          </w:p>
        </w:tc>
      </w:tr>
      <w:tr w:rsidR="006303B1" w:rsidRPr="00D0463A" w:rsidTr="00014BEE">
        <w:trPr>
          <w:cantSplit/>
        </w:trPr>
        <w:tc>
          <w:tcPr>
            <w:tcW w:w="2966" w:type="dxa"/>
          </w:tcPr>
          <w:p w:rsidR="006303B1" w:rsidRPr="009A7B86" w:rsidRDefault="006303B1" w:rsidP="00014BEE">
            <w:pPr>
              <w:rPr>
                <w:b/>
                <w:sz w:val="20"/>
                <w:szCs w:val="20"/>
              </w:rPr>
            </w:pPr>
            <w:r w:rsidRPr="009A7B86">
              <w:rPr>
                <w:b/>
                <w:sz w:val="20"/>
                <w:szCs w:val="20"/>
              </w:rPr>
              <w:t xml:space="preserve">Nick </w:t>
            </w:r>
            <w:proofErr w:type="spellStart"/>
            <w:r w:rsidRPr="009A7B86">
              <w:rPr>
                <w:b/>
                <w:sz w:val="20"/>
                <w:szCs w:val="20"/>
              </w:rPr>
              <w:t>Peiper</w:t>
            </w:r>
            <w:proofErr w:type="spellEnd"/>
          </w:p>
        </w:tc>
        <w:tc>
          <w:tcPr>
            <w:tcW w:w="3420" w:type="dxa"/>
          </w:tcPr>
          <w:p w:rsidR="006303B1" w:rsidRPr="00B852C1" w:rsidRDefault="006303B1" w:rsidP="00014BEE">
            <w:pPr>
              <w:rPr>
                <w:sz w:val="20"/>
                <w:szCs w:val="20"/>
              </w:rPr>
            </w:pPr>
            <w:r w:rsidRPr="00B852C1">
              <w:rPr>
                <w:sz w:val="20"/>
                <w:szCs w:val="20"/>
              </w:rPr>
              <w:t>Research Public Health Analyst</w:t>
            </w:r>
          </w:p>
          <w:p w:rsidR="006303B1" w:rsidRPr="00B852C1" w:rsidRDefault="006303B1" w:rsidP="00014BEE">
            <w:pPr>
              <w:rPr>
                <w:sz w:val="20"/>
                <w:szCs w:val="20"/>
              </w:rPr>
            </w:pPr>
            <w:r w:rsidRPr="00B852C1">
              <w:rPr>
                <w:sz w:val="20"/>
                <w:szCs w:val="20"/>
              </w:rPr>
              <w:t>Behavioral and Urban Health Program</w:t>
            </w:r>
          </w:p>
          <w:p w:rsidR="006303B1" w:rsidRDefault="006303B1" w:rsidP="00014BEE">
            <w:pPr>
              <w:rPr>
                <w:sz w:val="20"/>
                <w:szCs w:val="20"/>
              </w:rPr>
            </w:pPr>
            <w:r w:rsidRPr="00B852C1">
              <w:rPr>
                <w:sz w:val="20"/>
                <w:szCs w:val="20"/>
              </w:rPr>
              <w:t xml:space="preserve">RTI International </w:t>
            </w:r>
          </w:p>
          <w:p w:rsidR="006303B1" w:rsidRPr="00B852C1" w:rsidRDefault="006303B1" w:rsidP="00014BEE">
            <w:pPr>
              <w:rPr>
                <w:sz w:val="20"/>
                <w:szCs w:val="20"/>
              </w:rPr>
            </w:pPr>
            <w:r w:rsidRPr="00B852C1">
              <w:rPr>
                <w:sz w:val="20"/>
                <w:szCs w:val="20"/>
              </w:rPr>
              <w:t>3040 East Cornwallis Road</w:t>
            </w:r>
          </w:p>
          <w:p w:rsidR="006303B1" w:rsidRPr="00B852C1" w:rsidRDefault="006303B1" w:rsidP="00014BEE">
            <w:pPr>
              <w:rPr>
                <w:sz w:val="20"/>
                <w:szCs w:val="20"/>
              </w:rPr>
            </w:pPr>
            <w:r w:rsidRPr="00B852C1">
              <w:rPr>
                <w:sz w:val="20"/>
                <w:szCs w:val="20"/>
              </w:rPr>
              <w:t xml:space="preserve">Research Triangle Park, NC 27709 </w:t>
            </w:r>
          </w:p>
        </w:tc>
        <w:tc>
          <w:tcPr>
            <w:tcW w:w="3262" w:type="dxa"/>
          </w:tcPr>
          <w:p w:rsidR="006303B1" w:rsidRPr="00B852C1" w:rsidRDefault="006303B1" w:rsidP="00014BEE">
            <w:pPr>
              <w:rPr>
                <w:sz w:val="20"/>
                <w:szCs w:val="20"/>
              </w:rPr>
            </w:pPr>
            <w:r w:rsidRPr="00B852C1">
              <w:rPr>
                <w:sz w:val="20"/>
                <w:szCs w:val="20"/>
              </w:rPr>
              <w:t>Telephone: (919) 316-3314</w:t>
            </w:r>
          </w:p>
          <w:p w:rsidR="006303B1" w:rsidRPr="00B852C1" w:rsidRDefault="006303B1" w:rsidP="00014BEE">
            <w:pPr>
              <w:rPr>
                <w:sz w:val="20"/>
                <w:szCs w:val="20"/>
              </w:rPr>
            </w:pPr>
            <w:r w:rsidRPr="00B852C1">
              <w:rPr>
                <w:sz w:val="20"/>
                <w:szCs w:val="20"/>
              </w:rPr>
              <w:t xml:space="preserve">Email: </w:t>
            </w:r>
            <w:hyperlink r:id="rId15" w:history="1">
              <w:r w:rsidRPr="00A80012">
                <w:rPr>
                  <w:rStyle w:val="Hyperlink"/>
                  <w:sz w:val="20"/>
                  <w:szCs w:val="20"/>
                </w:rPr>
                <w:t>npeiper@rti.org</w:t>
              </w:r>
            </w:hyperlink>
          </w:p>
        </w:tc>
      </w:tr>
      <w:tr w:rsidR="006303B1" w:rsidRPr="00D0463A" w:rsidTr="00014BEE">
        <w:trPr>
          <w:cantSplit/>
        </w:trPr>
        <w:tc>
          <w:tcPr>
            <w:tcW w:w="2966" w:type="dxa"/>
          </w:tcPr>
          <w:p w:rsidR="006303B1" w:rsidRPr="009A7B86" w:rsidRDefault="006303B1" w:rsidP="00014BEE">
            <w:pPr>
              <w:rPr>
                <w:b/>
                <w:sz w:val="20"/>
                <w:szCs w:val="20"/>
              </w:rPr>
            </w:pPr>
            <w:r w:rsidRPr="009A7B86">
              <w:rPr>
                <w:b/>
                <w:sz w:val="20"/>
                <w:szCs w:val="20"/>
              </w:rPr>
              <w:t>Steve Sullivan</w:t>
            </w:r>
          </w:p>
          <w:p w:rsidR="006303B1" w:rsidRPr="009A7B86" w:rsidRDefault="006303B1" w:rsidP="00014BEE">
            <w:pPr>
              <w:rPr>
                <w:bCs/>
                <w:sz w:val="20"/>
                <w:szCs w:val="20"/>
              </w:rPr>
            </w:pPr>
            <w:r w:rsidRPr="009A7B86">
              <w:rPr>
                <w:bCs/>
                <w:sz w:val="20"/>
                <w:szCs w:val="20"/>
              </w:rPr>
              <w:t>ESC Task Team Leader</w:t>
            </w:r>
          </w:p>
        </w:tc>
        <w:tc>
          <w:tcPr>
            <w:tcW w:w="3420" w:type="dxa"/>
          </w:tcPr>
          <w:p w:rsidR="006303B1" w:rsidRPr="009A7B86" w:rsidRDefault="006303B1" w:rsidP="00014BEE">
            <w:pPr>
              <w:rPr>
                <w:sz w:val="20"/>
                <w:szCs w:val="20"/>
              </w:rPr>
            </w:pPr>
            <w:r w:rsidRPr="009A7B86">
              <w:rPr>
                <w:sz w:val="20"/>
                <w:szCs w:val="20"/>
              </w:rPr>
              <w:t>Senior Director</w:t>
            </w:r>
          </w:p>
          <w:p w:rsidR="006303B1" w:rsidRPr="009A7B86" w:rsidRDefault="006303B1" w:rsidP="00014BEE">
            <w:pPr>
              <w:rPr>
                <w:sz w:val="20"/>
                <w:szCs w:val="20"/>
              </w:rPr>
            </w:pPr>
            <w:r w:rsidRPr="009A7B86">
              <w:rPr>
                <w:sz w:val="20"/>
                <w:szCs w:val="20"/>
              </w:rPr>
              <w:t>Cloudburst Consulting Group, Inc.</w:t>
            </w:r>
          </w:p>
          <w:p w:rsidR="006303B1" w:rsidRDefault="006303B1" w:rsidP="00014BEE">
            <w:pPr>
              <w:rPr>
                <w:sz w:val="20"/>
                <w:szCs w:val="20"/>
              </w:rPr>
            </w:pPr>
            <w:r w:rsidRPr="009A7B86">
              <w:rPr>
                <w:sz w:val="20"/>
                <w:szCs w:val="20"/>
              </w:rPr>
              <w:t>8400 Corporate Drive, Suite 550</w:t>
            </w:r>
          </w:p>
          <w:p w:rsidR="006303B1" w:rsidRPr="009A7B86" w:rsidRDefault="006303B1" w:rsidP="00014BEE">
            <w:pPr>
              <w:rPr>
                <w:sz w:val="20"/>
                <w:szCs w:val="20"/>
              </w:rPr>
            </w:pPr>
            <w:r w:rsidRPr="009A7B86">
              <w:rPr>
                <w:sz w:val="20"/>
                <w:szCs w:val="20"/>
              </w:rPr>
              <w:t>Landover, MD 20785-2238</w:t>
            </w:r>
          </w:p>
        </w:tc>
        <w:tc>
          <w:tcPr>
            <w:tcW w:w="3262" w:type="dxa"/>
          </w:tcPr>
          <w:p w:rsidR="006303B1" w:rsidRPr="009A7B86" w:rsidRDefault="006303B1" w:rsidP="00014BEE">
            <w:pPr>
              <w:rPr>
                <w:sz w:val="20"/>
                <w:szCs w:val="20"/>
              </w:rPr>
            </w:pPr>
            <w:r w:rsidRPr="009A7B86">
              <w:rPr>
                <w:sz w:val="20"/>
                <w:szCs w:val="20"/>
              </w:rPr>
              <w:t>Telephone: (301) 918-4400</w:t>
            </w:r>
          </w:p>
          <w:p w:rsidR="006303B1" w:rsidRPr="009A7B86" w:rsidRDefault="006303B1" w:rsidP="00014BEE">
            <w:pPr>
              <w:rPr>
                <w:sz w:val="20"/>
                <w:szCs w:val="20"/>
              </w:rPr>
            </w:pPr>
            <w:r w:rsidRPr="009A7B86">
              <w:rPr>
                <w:sz w:val="20"/>
                <w:szCs w:val="20"/>
              </w:rPr>
              <w:t xml:space="preserve">Email: </w:t>
            </w:r>
            <w:hyperlink r:id="rId16" w:history="1">
              <w:r>
                <w:rPr>
                  <w:rStyle w:val="Hyperlink"/>
                  <w:sz w:val="20"/>
                  <w:szCs w:val="20"/>
                </w:rPr>
                <w:t>msteven.sullivan@cloudburstgroup.</w:t>
              </w:r>
              <w:r>
                <w:rPr>
                  <w:rStyle w:val="Hyperlink"/>
                  <w:sz w:val="20"/>
                  <w:szCs w:val="20"/>
                </w:rPr>
                <w:br w:type="textWrapping" w:clear="all"/>
                <w:t>com</w:t>
              </w:r>
            </w:hyperlink>
          </w:p>
        </w:tc>
      </w:tr>
      <w:tr w:rsidR="006303B1" w:rsidRPr="00D0463A" w:rsidDel="00CC7210" w:rsidTr="00014BEE">
        <w:trPr>
          <w:cantSplit/>
        </w:trPr>
        <w:tc>
          <w:tcPr>
            <w:tcW w:w="9648" w:type="dxa"/>
            <w:gridSpan w:val="3"/>
            <w:shd w:val="clear" w:color="auto" w:fill="auto"/>
          </w:tcPr>
          <w:p w:rsidR="006303B1" w:rsidRPr="009A7B86" w:rsidRDefault="006303B1" w:rsidP="00014BEE">
            <w:pPr>
              <w:rPr>
                <w:b/>
                <w:i/>
                <w:sz w:val="20"/>
                <w:szCs w:val="20"/>
              </w:rPr>
            </w:pPr>
            <w:r w:rsidRPr="009A7B86">
              <w:rPr>
                <w:b/>
                <w:i/>
                <w:sz w:val="20"/>
                <w:szCs w:val="20"/>
              </w:rPr>
              <w:t>Government Project Officers</w:t>
            </w:r>
          </w:p>
        </w:tc>
      </w:tr>
      <w:tr w:rsidR="006303B1" w:rsidRPr="00D0463A" w:rsidDel="00CC7210" w:rsidTr="00014BEE">
        <w:trPr>
          <w:cantSplit/>
        </w:trPr>
        <w:tc>
          <w:tcPr>
            <w:tcW w:w="2966" w:type="dxa"/>
          </w:tcPr>
          <w:p w:rsidR="006303B1" w:rsidRPr="009A7B86" w:rsidRDefault="006303B1" w:rsidP="00014BEE">
            <w:pPr>
              <w:rPr>
                <w:b/>
                <w:sz w:val="20"/>
                <w:szCs w:val="20"/>
              </w:rPr>
            </w:pPr>
            <w:r w:rsidRPr="009A7B86">
              <w:rPr>
                <w:b/>
                <w:sz w:val="20"/>
                <w:szCs w:val="20"/>
              </w:rPr>
              <w:t>Thomas Clarke, PhD</w:t>
            </w:r>
          </w:p>
          <w:p w:rsidR="006303B1" w:rsidRPr="009A7B86" w:rsidRDefault="006303B1" w:rsidP="00014BEE">
            <w:pPr>
              <w:rPr>
                <w:sz w:val="20"/>
                <w:szCs w:val="20"/>
              </w:rPr>
            </w:pPr>
            <w:r w:rsidRPr="009A7B86">
              <w:rPr>
                <w:sz w:val="20"/>
                <w:szCs w:val="20"/>
              </w:rPr>
              <w:t>Contracting Officer’s Representative</w:t>
            </w:r>
          </w:p>
        </w:tc>
        <w:tc>
          <w:tcPr>
            <w:tcW w:w="3420" w:type="dxa"/>
          </w:tcPr>
          <w:p w:rsidR="006303B1" w:rsidRPr="009305A0" w:rsidRDefault="006303B1" w:rsidP="00014BEE">
            <w:pPr>
              <w:rPr>
                <w:sz w:val="20"/>
                <w:szCs w:val="20"/>
              </w:rPr>
            </w:pPr>
            <w:r w:rsidRPr="009305A0">
              <w:rPr>
                <w:sz w:val="20"/>
                <w:szCs w:val="20"/>
              </w:rPr>
              <w:t>Social Science Analyst</w:t>
            </w:r>
          </w:p>
          <w:p w:rsidR="006303B1" w:rsidRPr="009305A0" w:rsidRDefault="006303B1" w:rsidP="00014BEE">
            <w:pPr>
              <w:ind w:left="144" w:hanging="144"/>
              <w:rPr>
                <w:sz w:val="20"/>
                <w:szCs w:val="20"/>
              </w:rPr>
            </w:pPr>
            <w:r w:rsidRPr="009305A0">
              <w:rPr>
                <w:sz w:val="20"/>
                <w:szCs w:val="20"/>
              </w:rPr>
              <w:t>Performance and Technical Assistance Branch</w:t>
            </w:r>
          </w:p>
          <w:p w:rsidR="006303B1" w:rsidRPr="009305A0" w:rsidRDefault="006303B1" w:rsidP="00014BEE">
            <w:pPr>
              <w:rPr>
                <w:sz w:val="20"/>
                <w:szCs w:val="20"/>
              </w:rPr>
            </w:pPr>
            <w:r w:rsidRPr="009305A0">
              <w:rPr>
                <w:sz w:val="20"/>
                <w:szCs w:val="20"/>
              </w:rPr>
              <w:t>Division of Systems Development</w:t>
            </w:r>
          </w:p>
          <w:p w:rsidR="006303B1" w:rsidRPr="009305A0" w:rsidRDefault="006303B1" w:rsidP="00014BEE">
            <w:pPr>
              <w:rPr>
                <w:sz w:val="20"/>
                <w:szCs w:val="20"/>
              </w:rPr>
            </w:pPr>
            <w:r w:rsidRPr="009305A0">
              <w:rPr>
                <w:sz w:val="20"/>
                <w:szCs w:val="20"/>
              </w:rPr>
              <w:t>SAMHSA/CSAP</w:t>
            </w:r>
          </w:p>
          <w:p w:rsidR="006303B1" w:rsidRPr="009305A0" w:rsidRDefault="006303B1" w:rsidP="00014BEE">
            <w:pPr>
              <w:rPr>
                <w:sz w:val="20"/>
                <w:szCs w:val="20"/>
              </w:rPr>
            </w:pPr>
            <w:r w:rsidRPr="009305A0">
              <w:rPr>
                <w:sz w:val="20"/>
                <w:szCs w:val="20"/>
              </w:rPr>
              <w:t>5600 Fishers Lane, Room 16E07</w:t>
            </w:r>
          </w:p>
          <w:p w:rsidR="006303B1" w:rsidRPr="009A7B86" w:rsidRDefault="006303B1" w:rsidP="00014BEE">
            <w:pPr>
              <w:rPr>
                <w:sz w:val="20"/>
                <w:szCs w:val="20"/>
              </w:rPr>
            </w:pPr>
            <w:r w:rsidRPr="009305A0">
              <w:rPr>
                <w:sz w:val="20"/>
                <w:szCs w:val="20"/>
              </w:rPr>
              <w:t>Rockville, MD 20867</w:t>
            </w:r>
          </w:p>
        </w:tc>
        <w:tc>
          <w:tcPr>
            <w:tcW w:w="3262" w:type="dxa"/>
          </w:tcPr>
          <w:p w:rsidR="006303B1" w:rsidRPr="009305A0" w:rsidRDefault="006303B1" w:rsidP="00014BEE">
            <w:pPr>
              <w:rPr>
                <w:sz w:val="20"/>
                <w:szCs w:val="20"/>
              </w:rPr>
            </w:pPr>
            <w:r w:rsidRPr="009305A0">
              <w:rPr>
                <w:sz w:val="20"/>
                <w:szCs w:val="20"/>
              </w:rPr>
              <w:t>Telephone: (240) 276-0493</w:t>
            </w:r>
          </w:p>
          <w:p w:rsidR="006303B1" w:rsidRPr="009A7B86" w:rsidRDefault="006303B1" w:rsidP="00014BEE">
            <w:pPr>
              <w:rPr>
                <w:sz w:val="20"/>
                <w:szCs w:val="20"/>
              </w:rPr>
            </w:pPr>
            <w:r w:rsidRPr="009305A0">
              <w:rPr>
                <w:sz w:val="20"/>
                <w:szCs w:val="20"/>
              </w:rPr>
              <w:t xml:space="preserve">Email: </w:t>
            </w:r>
            <w:hyperlink r:id="rId17" w:history="1">
              <w:r w:rsidRPr="009305A0">
                <w:rPr>
                  <w:rStyle w:val="Hyperlink"/>
                  <w:sz w:val="20"/>
                  <w:szCs w:val="20"/>
                </w:rPr>
                <w:t>Thomas.Clarke@samhsa.hhs.gov</w:t>
              </w:r>
            </w:hyperlink>
          </w:p>
        </w:tc>
      </w:tr>
      <w:tr w:rsidR="006303B1" w:rsidRPr="00D0463A" w:rsidDel="00CC7210" w:rsidTr="00014BEE">
        <w:trPr>
          <w:cantSplit/>
        </w:trPr>
        <w:tc>
          <w:tcPr>
            <w:tcW w:w="2966" w:type="dxa"/>
          </w:tcPr>
          <w:p w:rsidR="006303B1" w:rsidRPr="009A7B86" w:rsidRDefault="006303B1" w:rsidP="00014BEE">
            <w:pPr>
              <w:rPr>
                <w:b/>
                <w:sz w:val="20"/>
                <w:szCs w:val="20"/>
              </w:rPr>
            </w:pPr>
            <w:r w:rsidRPr="009A7B86">
              <w:rPr>
                <w:b/>
                <w:sz w:val="20"/>
                <w:szCs w:val="20"/>
              </w:rPr>
              <w:t>Anthony Johnson</w:t>
            </w:r>
          </w:p>
          <w:p w:rsidR="006303B1" w:rsidRPr="009A7B86" w:rsidRDefault="006303B1" w:rsidP="00014BEE">
            <w:pPr>
              <w:rPr>
                <w:sz w:val="20"/>
                <w:szCs w:val="20"/>
              </w:rPr>
            </w:pPr>
            <w:r w:rsidRPr="009A7B86">
              <w:rPr>
                <w:sz w:val="20"/>
                <w:szCs w:val="20"/>
              </w:rPr>
              <w:t>Alternate Contracting Officer’s Representative</w:t>
            </w:r>
          </w:p>
        </w:tc>
        <w:tc>
          <w:tcPr>
            <w:tcW w:w="3420" w:type="dxa"/>
          </w:tcPr>
          <w:p w:rsidR="006303B1" w:rsidRPr="009A7B86" w:rsidRDefault="006303B1" w:rsidP="00014BEE">
            <w:pPr>
              <w:rPr>
                <w:sz w:val="20"/>
                <w:szCs w:val="20"/>
              </w:rPr>
            </w:pPr>
            <w:r w:rsidRPr="009A7B86">
              <w:rPr>
                <w:sz w:val="20"/>
                <w:szCs w:val="20"/>
              </w:rPr>
              <w:t>Senior Public Health Analyst</w:t>
            </w:r>
          </w:p>
          <w:p w:rsidR="006303B1" w:rsidRPr="009305A0" w:rsidRDefault="006303B1" w:rsidP="00014BEE">
            <w:pPr>
              <w:rPr>
                <w:sz w:val="20"/>
                <w:szCs w:val="20"/>
              </w:rPr>
            </w:pPr>
            <w:r w:rsidRPr="009305A0">
              <w:rPr>
                <w:sz w:val="20"/>
                <w:szCs w:val="20"/>
              </w:rPr>
              <w:t>Program Management Officer</w:t>
            </w:r>
          </w:p>
          <w:p w:rsidR="006303B1" w:rsidRPr="009305A0" w:rsidRDefault="006303B1" w:rsidP="00014BEE">
            <w:pPr>
              <w:ind w:left="144" w:hanging="144"/>
              <w:rPr>
                <w:sz w:val="20"/>
                <w:szCs w:val="20"/>
              </w:rPr>
            </w:pPr>
            <w:r w:rsidRPr="009305A0">
              <w:rPr>
                <w:sz w:val="20"/>
                <w:szCs w:val="20"/>
              </w:rPr>
              <w:t>Performance and Technical Assistance Branch</w:t>
            </w:r>
          </w:p>
          <w:p w:rsidR="006303B1" w:rsidRPr="009305A0" w:rsidRDefault="006303B1" w:rsidP="00014BEE">
            <w:pPr>
              <w:ind w:left="144" w:hanging="144"/>
              <w:rPr>
                <w:sz w:val="20"/>
                <w:szCs w:val="20"/>
              </w:rPr>
            </w:pPr>
            <w:r w:rsidRPr="009305A0">
              <w:rPr>
                <w:sz w:val="20"/>
                <w:szCs w:val="20"/>
              </w:rPr>
              <w:t>Division of Systems Development</w:t>
            </w:r>
          </w:p>
          <w:p w:rsidR="006303B1" w:rsidRDefault="006303B1" w:rsidP="00014BEE">
            <w:pPr>
              <w:rPr>
                <w:sz w:val="20"/>
                <w:szCs w:val="20"/>
              </w:rPr>
            </w:pPr>
            <w:r w:rsidRPr="009305A0">
              <w:rPr>
                <w:sz w:val="20"/>
                <w:szCs w:val="20"/>
              </w:rPr>
              <w:t>SAMHSA/CSAP</w:t>
            </w:r>
          </w:p>
          <w:p w:rsidR="006303B1" w:rsidRPr="007500C4" w:rsidRDefault="006303B1" w:rsidP="00014BEE">
            <w:pPr>
              <w:rPr>
                <w:sz w:val="20"/>
                <w:szCs w:val="20"/>
              </w:rPr>
            </w:pPr>
            <w:r w:rsidRPr="007500C4">
              <w:rPr>
                <w:sz w:val="20"/>
                <w:szCs w:val="20"/>
              </w:rPr>
              <w:t xml:space="preserve">5600 Fishers Lane, </w:t>
            </w:r>
            <w:r>
              <w:rPr>
                <w:sz w:val="20"/>
                <w:szCs w:val="20"/>
              </w:rPr>
              <w:t xml:space="preserve">Room </w:t>
            </w:r>
            <w:r w:rsidRPr="007500C4">
              <w:rPr>
                <w:sz w:val="20"/>
                <w:szCs w:val="20"/>
              </w:rPr>
              <w:t>16E01B</w:t>
            </w:r>
          </w:p>
          <w:p w:rsidR="006303B1" w:rsidRPr="009A7B86" w:rsidRDefault="006303B1" w:rsidP="00014BEE">
            <w:pPr>
              <w:rPr>
                <w:sz w:val="20"/>
                <w:szCs w:val="20"/>
              </w:rPr>
            </w:pPr>
            <w:r w:rsidRPr="007500C4">
              <w:rPr>
                <w:sz w:val="20"/>
                <w:szCs w:val="20"/>
              </w:rPr>
              <w:t>Rockville, MD 20857</w:t>
            </w:r>
          </w:p>
        </w:tc>
        <w:tc>
          <w:tcPr>
            <w:tcW w:w="3262" w:type="dxa"/>
          </w:tcPr>
          <w:p w:rsidR="006303B1" w:rsidRPr="009305A0" w:rsidRDefault="006303B1" w:rsidP="00014BEE">
            <w:pPr>
              <w:rPr>
                <w:sz w:val="20"/>
                <w:szCs w:val="20"/>
              </w:rPr>
            </w:pPr>
            <w:r w:rsidRPr="009305A0">
              <w:rPr>
                <w:sz w:val="20"/>
                <w:szCs w:val="20"/>
              </w:rPr>
              <w:t xml:space="preserve">Telephone: (240) 276-0135 </w:t>
            </w:r>
          </w:p>
          <w:p w:rsidR="006303B1" w:rsidRPr="009A7B86" w:rsidRDefault="006303B1" w:rsidP="00014BEE">
            <w:pPr>
              <w:rPr>
                <w:sz w:val="20"/>
                <w:szCs w:val="20"/>
              </w:rPr>
            </w:pPr>
            <w:r w:rsidRPr="009305A0">
              <w:rPr>
                <w:sz w:val="20"/>
                <w:szCs w:val="20"/>
              </w:rPr>
              <w:t xml:space="preserve">Email: </w:t>
            </w:r>
            <w:hyperlink r:id="rId18" w:history="1">
              <w:r w:rsidRPr="009305A0">
                <w:rPr>
                  <w:rStyle w:val="Hyperlink"/>
                  <w:sz w:val="20"/>
                  <w:szCs w:val="20"/>
                </w:rPr>
                <w:t>anthony.johnson@samhsa.hhs.gov</w:t>
              </w:r>
            </w:hyperlink>
          </w:p>
        </w:tc>
      </w:tr>
      <w:tr w:rsidR="006303B1" w:rsidRPr="00D0463A" w:rsidDel="00CC7210" w:rsidTr="00014BEE">
        <w:trPr>
          <w:cantSplit/>
        </w:trPr>
        <w:tc>
          <w:tcPr>
            <w:tcW w:w="2966" w:type="dxa"/>
          </w:tcPr>
          <w:p w:rsidR="006303B1" w:rsidRPr="009305A0" w:rsidRDefault="006303B1" w:rsidP="00014BEE">
            <w:pPr>
              <w:rPr>
                <w:b/>
                <w:sz w:val="20"/>
                <w:szCs w:val="20"/>
              </w:rPr>
            </w:pPr>
            <w:r w:rsidRPr="009305A0">
              <w:rPr>
                <w:b/>
                <w:sz w:val="20"/>
                <w:szCs w:val="20"/>
              </w:rPr>
              <w:t>Sandra Adrovet</w:t>
            </w:r>
          </w:p>
          <w:p w:rsidR="006303B1" w:rsidRPr="009305A0" w:rsidRDefault="006303B1" w:rsidP="00014BEE">
            <w:pPr>
              <w:rPr>
                <w:sz w:val="20"/>
                <w:szCs w:val="20"/>
              </w:rPr>
            </w:pPr>
            <w:r w:rsidRPr="009305A0">
              <w:rPr>
                <w:sz w:val="20"/>
                <w:szCs w:val="20"/>
              </w:rPr>
              <w:t>Contracting Officer’s Representative</w:t>
            </w:r>
          </w:p>
        </w:tc>
        <w:tc>
          <w:tcPr>
            <w:tcW w:w="3420" w:type="dxa"/>
          </w:tcPr>
          <w:p w:rsidR="006303B1" w:rsidRDefault="006303B1" w:rsidP="00014BEE">
            <w:pPr>
              <w:rPr>
                <w:sz w:val="20"/>
                <w:szCs w:val="20"/>
              </w:rPr>
            </w:pPr>
            <w:r>
              <w:rPr>
                <w:sz w:val="20"/>
                <w:szCs w:val="20"/>
              </w:rPr>
              <w:t>Public Health Advisor</w:t>
            </w:r>
          </w:p>
          <w:p w:rsidR="006303B1" w:rsidRPr="003C53C2" w:rsidRDefault="006303B1" w:rsidP="00014BEE">
            <w:pPr>
              <w:rPr>
                <w:sz w:val="20"/>
                <w:szCs w:val="20"/>
              </w:rPr>
            </w:pPr>
            <w:r w:rsidRPr="003C53C2">
              <w:rPr>
                <w:sz w:val="20"/>
                <w:szCs w:val="20"/>
              </w:rPr>
              <w:t>East Team</w:t>
            </w:r>
          </w:p>
          <w:p w:rsidR="006303B1" w:rsidRDefault="006303B1" w:rsidP="00014BEE">
            <w:pPr>
              <w:rPr>
                <w:sz w:val="20"/>
                <w:szCs w:val="20"/>
              </w:rPr>
            </w:pPr>
            <w:r>
              <w:rPr>
                <w:sz w:val="20"/>
                <w:szCs w:val="20"/>
              </w:rPr>
              <w:t>SAMHSA/CSAP</w:t>
            </w:r>
          </w:p>
          <w:p w:rsidR="006303B1" w:rsidRPr="009A7B86" w:rsidRDefault="006303B1" w:rsidP="00014BEE">
            <w:pPr>
              <w:rPr>
                <w:sz w:val="20"/>
                <w:szCs w:val="20"/>
              </w:rPr>
            </w:pPr>
            <w:r w:rsidRPr="009A7B86">
              <w:rPr>
                <w:sz w:val="20"/>
                <w:szCs w:val="20"/>
              </w:rPr>
              <w:t>1 Choke Cherry Road, Room 4-1048</w:t>
            </w:r>
            <w:r w:rsidRPr="009A7B86">
              <w:rPr>
                <w:sz w:val="20"/>
                <w:szCs w:val="20"/>
              </w:rPr>
              <w:br/>
              <w:t>Rockville, MD 20857</w:t>
            </w:r>
          </w:p>
        </w:tc>
        <w:tc>
          <w:tcPr>
            <w:tcW w:w="3262" w:type="dxa"/>
          </w:tcPr>
          <w:p w:rsidR="006303B1" w:rsidRPr="009305A0" w:rsidRDefault="006303B1" w:rsidP="00014BEE">
            <w:pPr>
              <w:rPr>
                <w:sz w:val="20"/>
                <w:szCs w:val="20"/>
              </w:rPr>
            </w:pPr>
            <w:r w:rsidRPr="009305A0">
              <w:rPr>
                <w:sz w:val="20"/>
                <w:szCs w:val="20"/>
              </w:rPr>
              <w:t>Telephone: (240) 276-1489</w:t>
            </w:r>
          </w:p>
          <w:p w:rsidR="006303B1" w:rsidRPr="009305A0" w:rsidRDefault="006303B1" w:rsidP="00014BEE">
            <w:pPr>
              <w:rPr>
                <w:sz w:val="20"/>
                <w:szCs w:val="20"/>
              </w:rPr>
            </w:pPr>
            <w:r w:rsidRPr="009305A0">
              <w:rPr>
                <w:sz w:val="20"/>
                <w:szCs w:val="20"/>
              </w:rPr>
              <w:t xml:space="preserve">Email: </w:t>
            </w:r>
            <w:hyperlink r:id="rId19" w:history="1">
              <w:r w:rsidRPr="009305A0">
                <w:rPr>
                  <w:rStyle w:val="Hyperlink"/>
                  <w:sz w:val="20"/>
                  <w:szCs w:val="20"/>
                </w:rPr>
                <w:t>sandra.adrovet@samhsa.hhs.gov</w:t>
              </w:r>
            </w:hyperlink>
          </w:p>
        </w:tc>
      </w:tr>
      <w:tr w:rsidR="006303B1" w:rsidRPr="00D0463A" w:rsidDel="00CC7210" w:rsidTr="00014BEE">
        <w:trPr>
          <w:cantSplit/>
        </w:trPr>
        <w:tc>
          <w:tcPr>
            <w:tcW w:w="2966" w:type="dxa"/>
          </w:tcPr>
          <w:p w:rsidR="006303B1" w:rsidRPr="009305A0" w:rsidRDefault="006303B1" w:rsidP="00014BEE">
            <w:pPr>
              <w:rPr>
                <w:b/>
                <w:sz w:val="20"/>
                <w:szCs w:val="20"/>
              </w:rPr>
            </w:pPr>
            <w:r w:rsidRPr="009305A0">
              <w:rPr>
                <w:b/>
                <w:sz w:val="20"/>
                <w:szCs w:val="20"/>
              </w:rPr>
              <w:t>Kim Nesbitt</w:t>
            </w:r>
          </w:p>
          <w:p w:rsidR="006303B1" w:rsidRPr="009305A0" w:rsidRDefault="006303B1" w:rsidP="00014BEE">
            <w:pPr>
              <w:rPr>
                <w:sz w:val="20"/>
                <w:szCs w:val="20"/>
              </w:rPr>
            </w:pPr>
            <w:r w:rsidRPr="009305A0">
              <w:rPr>
                <w:sz w:val="20"/>
                <w:szCs w:val="20"/>
              </w:rPr>
              <w:t>Contracting Officer’s Representative</w:t>
            </w:r>
          </w:p>
        </w:tc>
        <w:tc>
          <w:tcPr>
            <w:tcW w:w="3420" w:type="dxa"/>
            <w:tcBorders>
              <w:top w:val="nil"/>
              <w:left w:val="nil"/>
              <w:bottom w:val="single" w:sz="8" w:space="0" w:color="auto"/>
              <w:right w:val="single" w:sz="8" w:space="0" w:color="auto"/>
            </w:tcBorders>
          </w:tcPr>
          <w:p w:rsidR="006303B1" w:rsidRDefault="006303B1" w:rsidP="00014BEE">
            <w:pPr>
              <w:rPr>
                <w:sz w:val="20"/>
                <w:szCs w:val="20"/>
              </w:rPr>
            </w:pPr>
            <w:r>
              <w:rPr>
                <w:sz w:val="20"/>
                <w:szCs w:val="20"/>
              </w:rPr>
              <w:t>Public Health Advisor</w:t>
            </w:r>
          </w:p>
          <w:p w:rsidR="006303B1" w:rsidRPr="003C53C2" w:rsidRDefault="006303B1" w:rsidP="00014BEE">
            <w:pPr>
              <w:rPr>
                <w:sz w:val="20"/>
                <w:szCs w:val="20"/>
              </w:rPr>
            </w:pPr>
            <w:r w:rsidRPr="003C53C2">
              <w:rPr>
                <w:sz w:val="20"/>
                <w:szCs w:val="20"/>
              </w:rPr>
              <w:t>West Team</w:t>
            </w:r>
          </w:p>
          <w:p w:rsidR="006303B1" w:rsidRPr="009448E3" w:rsidRDefault="006303B1" w:rsidP="00014BEE">
            <w:pPr>
              <w:rPr>
                <w:sz w:val="20"/>
                <w:szCs w:val="20"/>
              </w:rPr>
            </w:pPr>
            <w:r>
              <w:rPr>
                <w:sz w:val="20"/>
                <w:szCs w:val="20"/>
              </w:rPr>
              <w:t>SAMHSA/CSAP</w:t>
            </w:r>
          </w:p>
          <w:p w:rsidR="006303B1" w:rsidRPr="009448E3" w:rsidRDefault="006303B1" w:rsidP="00014BEE">
            <w:pPr>
              <w:rPr>
                <w:sz w:val="20"/>
                <w:szCs w:val="20"/>
              </w:rPr>
            </w:pPr>
            <w:r w:rsidRPr="009448E3">
              <w:rPr>
                <w:sz w:val="20"/>
                <w:szCs w:val="20"/>
              </w:rPr>
              <w:t>5600 Fishers Lane, Room 16E65A</w:t>
            </w:r>
          </w:p>
          <w:p w:rsidR="006303B1" w:rsidRPr="009A7B86" w:rsidRDefault="006303B1" w:rsidP="00014BEE">
            <w:pPr>
              <w:rPr>
                <w:sz w:val="20"/>
                <w:szCs w:val="20"/>
              </w:rPr>
            </w:pPr>
            <w:r w:rsidRPr="009448E3">
              <w:rPr>
                <w:sz w:val="20"/>
                <w:szCs w:val="20"/>
              </w:rPr>
              <w:t>Rockville, MD</w:t>
            </w:r>
            <w:r>
              <w:rPr>
                <w:sz w:val="20"/>
                <w:szCs w:val="20"/>
              </w:rPr>
              <w:t xml:space="preserve"> </w:t>
            </w:r>
            <w:r w:rsidRPr="009448E3">
              <w:rPr>
                <w:sz w:val="20"/>
                <w:szCs w:val="20"/>
              </w:rPr>
              <w:t>20857</w:t>
            </w:r>
          </w:p>
        </w:tc>
        <w:tc>
          <w:tcPr>
            <w:tcW w:w="3262" w:type="dxa"/>
            <w:tcBorders>
              <w:top w:val="nil"/>
              <w:left w:val="nil"/>
              <w:bottom w:val="single" w:sz="8" w:space="0" w:color="auto"/>
              <w:right w:val="single" w:sz="8" w:space="0" w:color="auto"/>
            </w:tcBorders>
          </w:tcPr>
          <w:p w:rsidR="006303B1" w:rsidRDefault="006303B1" w:rsidP="00014BEE">
            <w:pPr>
              <w:rPr>
                <w:sz w:val="20"/>
                <w:szCs w:val="20"/>
              </w:rPr>
            </w:pPr>
            <w:r>
              <w:rPr>
                <w:sz w:val="20"/>
                <w:szCs w:val="20"/>
              </w:rPr>
              <w:t xml:space="preserve">Telephone: </w:t>
            </w:r>
            <w:r w:rsidRPr="009448E3">
              <w:rPr>
                <w:sz w:val="20"/>
                <w:szCs w:val="20"/>
              </w:rPr>
              <w:t>240-276-1742</w:t>
            </w:r>
          </w:p>
          <w:p w:rsidR="006303B1" w:rsidRPr="009305A0" w:rsidRDefault="006303B1" w:rsidP="00014BEE">
            <w:pPr>
              <w:rPr>
                <w:sz w:val="20"/>
                <w:szCs w:val="20"/>
              </w:rPr>
            </w:pPr>
            <w:r>
              <w:rPr>
                <w:sz w:val="20"/>
                <w:szCs w:val="20"/>
              </w:rPr>
              <w:t xml:space="preserve">Email: </w:t>
            </w:r>
            <w:hyperlink r:id="rId20" w:history="1">
              <w:r>
                <w:rPr>
                  <w:rStyle w:val="Hyperlink"/>
                  <w:sz w:val="20"/>
                  <w:szCs w:val="20"/>
                </w:rPr>
                <w:t>Kim.Nesbitt@samhsa.hhs.gov</w:t>
              </w:r>
            </w:hyperlink>
            <w:r>
              <w:rPr>
                <w:sz w:val="20"/>
                <w:szCs w:val="20"/>
              </w:rPr>
              <w:t xml:space="preserve"> </w:t>
            </w:r>
          </w:p>
        </w:tc>
      </w:tr>
      <w:tr w:rsidR="006303B1" w:rsidRPr="00D0463A" w:rsidDel="00CC7210" w:rsidTr="00014BEE">
        <w:trPr>
          <w:cantSplit/>
        </w:trPr>
        <w:tc>
          <w:tcPr>
            <w:tcW w:w="2966" w:type="dxa"/>
          </w:tcPr>
          <w:p w:rsidR="006303B1" w:rsidRPr="009305A0" w:rsidRDefault="006303B1" w:rsidP="00014BEE">
            <w:pPr>
              <w:rPr>
                <w:b/>
                <w:sz w:val="20"/>
                <w:szCs w:val="20"/>
              </w:rPr>
            </w:pPr>
            <w:r w:rsidRPr="009305A0">
              <w:rPr>
                <w:b/>
                <w:sz w:val="20"/>
                <w:szCs w:val="20"/>
              </w:rPr>
              <w:lastRenderedPageBreak/>
              <w:t>Tonia Gray</w:t>
            </w:r>
          </w:p>
          <w:p w:rsidR="006303B1" w:rsidRPr="009305A0" w:rsidRDefault="006303B1" w:rsidP="00014BEE">
            <w:pPr>
              <w:rPr>
                <w:sz w:val="20"/>
                <w:szCs w:val="20"/>
              </w:rPr>
            </w:pPr>
            <w:r w:rsidRPr="009305A0">
              <w:rPr>
                <w:sz w:val="20"/>
                <w:szCs w:val="20"/>
              </w:rPr>
              <w:t>Contracting Officer’s Representative</w:t>
            </w:r>
          </w:p>
        </w:tc>
        <w:tc>
          <w:tcPr>
            <w:tcW w:w="3420" w:type="dxa"/>
          </w:tcPr>
          <w:p w:rsidR="006303B1" w:rsidRPr="009305A0" w:rsidRDefault="006303B1" w:rsidP="00014BEE">
            <w:pPr>
              <w:rPr>
                <w:sz w:val="20"/>
                <w:szCs w:val="20"/>
              </w:rPr>
            </w:pPr>
            <w:r w:rsidRPr="009305A0">
              <w:rPr>
                <w:sz w:val="20"/>
                <w:szCs w:val="20"/>
              </w:rPr>
              <w:t>Senior Public Health Advisor</w:t>
            </w:r>
          </w:p>
          <w:p w:rsidR="006303B1" w:rsidRPr="009305A0" w:rsidRDefault="006303B1" w:rsidP="00014BEE">
            <w:pPr>
              <w:rPr>
                <w:sz w:val="20"/>
                <w:szCs w:val="20"/>
              </w:rPr>
            </w:pPr>
            <w:r w:rsidRPr="009305A0">
              <w:rPr>
                <w:sz w:val="20"/>
                <w:szCs w:val="20"/>
              </w:rPr>
              <w:t>West Team Lead</w:t>
            </w:r>
          </w:p>
          <w:p w:rsidR="006303B1" w:rsidRPr="00585E5C" w:rsidRDefault="006303B1" w:rsidP="00014BEE">
            <w:pPr>
              <w:ind w:left="144" w:hanging="144"/>
              <w:rPr>
                <w:sz w:val="20"/>
                <w:szCs w:val="20"/>
              </w:rPr>
            </w:pPr>
            <w:r w:rsidRPr="00585E5C">
              <w:rPr>
                <w:sz w:val="20"/>
                <w:szCs w:val="20"/>
              </w:rPr>
              <w:t>Division of State Programs</w:t>
            </w:r>
          </w:p>
          <w:p w:rsidR="006303B1" w:rsidRPr="009305A0" w:rsidRDefault="006303B1" w:rsidP="00014BEE">
            <w:pPr>
              <w:ind w:left="144" w:hanging="144"/>
              <w:rPr>
                <w:sz w:val="20"/>
                <w:szCs w:val="20"/>
              </w:rPr>
            </w:pPr>
            <w:r w:rsidRPr="009305A0">
              <w:rPr>
                <w:sz w:val="20"/>
                <w:szCs w:val="20"/>
              </w:rPr>
              <w:t>SAMHSA/CSAP</w:t>
            </w:r>
          </w:p>
          <w:p w:rsidR="006303B1" w:rsidRPr="009305A0" w:rsidRDefault="006303B1" w:rsidP="00014BEE">
            <w:pPr>
              <w:rPr>
                <w:sz w:val="20"/>
                <w:szCs w:val="20"/>
              </w:rPr>
            </w:pPr>
            <w:r w:rsidRPr="009305A0">
              <w:rPr>
                <w:sz w:val="20"/>
                <w:szCs w:val="20"/>
              </w:rPr>
              <w:t>5600 Fishers Lane, Room 16E25B</w:t>
            </w:r>
          </w:p>
          <w:p w:rsidR="006303B1" w:rsidRPr="009305A0" w:rsidRDefault="006303B1" w:rsidP="00014BEE">
            <w:pPr>
              <w:rPr>
                <w:sz w:val="20"/>
                <w:szCs w:val="20"/>
              </w:rPr>
            </w:pPr>
            <w:r w:rsidRPr="009305A0">
              <w:rPr>
                <w:sz w:val="20"/>
                <w:szCs w:val="20"/>
              </w:rPr>
              <w:t>Rockville, MD 20857</w:t>
            </w:r>
          </w:p>
        </w:tc>
        <w:tc>
          <w:tcPr>
            <w:tcW w:w="3262" w:type="dxa"/>
          </w:tcPr>
          <w:p w:rsidR="006303B1" w:rsidRPr="009305A0" w:rsidRDefault="006303B1" w:rsidP="00014BEE">
            <w:pPr>
              <w:rPr>
                <w:sz w:val="20"/>
                <w:szCs w:val="20"/>
              </w:rPr>
            </w:pPr>
            <w:r w:rsidRPr="009305A0">
              <w:rPr>
                <w:sz w:val="20"/>
                <w:szCs w:val="20"/>
              </w:rPr>
              <w:t xml:space="preserve">Telephone: (240) 276-2492 </w:t>
            </w:r>
          </w:p>
          <w:p w:rsidR="006303B1" w:rsidRPr="009305A0" w:rsidRDefault="006303B1" w:rsidP="00014BEE">
            <w:pPr>
              <w:rPr>
                <w:sz w:val="20"/>
                <w:szCs w:val="20"/>
              </w:rPr>
            </w:pPr>
            <w:r w:rsidRPr="009305A0">
              <w:rPr>
                <w:sz w:val="20"/>
                <w:szCs w:val="20"/>
              </w:rPr>
              <w:t xml:space="preserve">Email: </w:t>
            </w:r>
            <w:hyperlink r:id="rId21" w:history="1">
              <w:r w:rsidRPr="00585E5C">
                <w:rPr>
                  <w:rStyle w:val="Hyperlink"/>
                  <w:sz w:val="20"/>
                  <w:szCs w:val="20"/>
                </w:rPr>
                <w:t>tonia.gray@samhsa.hhs.gov</w:t>
              </w:r>
            </w:hyperlink>
          </w:p>
        </w:tc>
      </w:tr>
      <w:tr w:rsidR="006303B1" w:rsidRPr="00D0463A" w:rsidDel="00CC7210" w:rsidTr="00014BEE">
        <w:trPr>
          <w:cantSplit/>
        </w:trPr>
        <w:tc>
          <w:tcPr>
            <w:tcW w:w="2966" w:type="dxa"/>
          </w:tcPr>
          <w:p w:rsidR="006303B1" w:rsidRPr="009305A0" w:rsidRDefault="006303B1" w:rsidP="00014BEE">
            <w:pPr>
              <w:rPr>
                <w:b/>
                <w:sz w:val="20"/>
                <w:szCs w:val="20"/>
              </w:rPr>
            </w:pPr>
            <w:r w:rsidRPr="009305A0">
              <w:rPr>
                <w:b/>
                <w:sz w:val="20"/>
                <w:szCs w:val="20"/>
              </w:rPr>
              <w:t>Stephanie Blake</w:t>
            </w:r>
          </w:p>
          <w:p w:rsidR="006303B1" w:rsidRPr="009305A0" w:rsidRDefault="006303B1" w:rsidP="00014BEE">
            <w:pPr>
              <w:rPr>
                <w:b/>
                <w:sz w:val="20"/>
                <w:szCs w:val="20"/>
              </w:rPr>
            </w:pPr>
          </w:p>
        </w:tc>
        <w:tc>
          <w:tcPr>
            <w:tcW w:w="3420" w:type="dxa"/>
          </w:tcPr>
          <w:p w:rsidR="006303B1" w:rsidRPr="009305A0" w:rsidRDefault="006303B1" w:rsidP="00014BEE">
            <w:pPr>
              <w:rPr>
                <w:sz w:val="20"/>
                <w:szCs w:val="20"/>
              </w:rPr>
            </w:pPr>
            <w:r w:rsidRPr="009305A0">
              <w:rPr>
                <w:sz w:val="20"/>
                <w:szCs w:val="20"/>
              </w:rPr>
              <w:t>Social Science Analyst</w:t>
            </w:r>
          </w:p>
          <w:p w:rsidR="006303B1" w:rsidRPr="00585E5C" w:rsidRDefault="006303B1" w:rsidP="00014BEE">
            <w:pPr>
              <w:ind w:left="144" w:hanging="144"/>
              <w:rPr>
                <w:sz w:val="20"/>
                <w:szCs w:val="20"/>
              </w:rPr>
            </w:pPr>
            <w:r w:rsidRPr="00585E5C">
              <w:rPr>
                <w:sz w:val="20"/>
                <w:szCs w:val="20"/>
              </w:rPr>
              <w:t xml:space="preserve">Division of Systems Development </w:t>
            </w:r>
          </w:p>
          <w:p w:rsidR="006303B1" w:rsidRPr="009305A0" w:rsidRDefault="006303B1" w:rsidP="00014BEE">
            <w:pPr>
              <w:ind w:left="144" w:hanging="144"/>
              <w:rPr>
                <w:sz w:val="20"/>
                <w:szCs w:val="20"/>
              </w:rPr>
            </w:pPr>
            <w:r w:rsidRPr="009305A0">
              <w:rPr>
                <w:sz w:val="20"/>
                <w:szCs w:val="20"/>
              </w:rPr>
              <w:t>SAMHSA/CSAP</w:t>
            </w:r>
          </w:p>
          <w:p w:rsidR="006303B1" w:rsidRPr="009305A0" w:rsidRDefault="006303B1" w:rsidP="00014BEE">
            <w:pPr>
              <w:rPr>
                <w:sz w:val="20"/>
                <w:szCs w:val="20"/>
              </w:rPr>
            </w:pPr>
            <w:r w:rsidRPr="009305A0">
              <w:rPr>
                <w:sz w:val="20"/>
                <w:szCs w:val="20"/>
              </w:rPr>
              <w:t>5600 Fishers Lane, Room 16E09C</w:t>
            </w:r>
          </w:p>
          <w:p w:rsidR="006303B1" w:rsidRPr="009305A0" w:rsidRDefault="006303B1" w:rsidP="00014BEE">
            <w:pPr>
              <w:rPr>
                <w:sz w:val="20"/>
                <w:szCs w:val="20"/>
              </w:rPr>
            </w:pPr>
            <w:r w:rsidRPr="009305A0">
              <w:rPr>
                <w:sz w:val="20"/>
                <w:szCs w:val="20"/>
              </w:rPr>
              <w:t>Rockville, MD 20857</w:t>
            </w:r>
          </w:p>
        </w:tc>
        <w:tc>
          <w:tcPr>
            <w:tcW w:w="3262" w:type="dxa"/>
          </w:tcPr>
          <w:p w:rsidR="006303B1" w:rsidRPr="009305A0" w:rsidRDefault="006303B1" w:rsidP="00014BEE">
            <w:pPr>
              <w:rPr>
                <w:sz w:val="20"/>
                <w:szCs w:val="20"/>
              </w:rPr>
            </w:pPr>
            <w:r w:rsidRPr="009305A0">
              <w:rPr>
                <w:sz w:val="20"/>
                <w:szCs w:val="20"/>
              </w:rPr>
              <w:t>Telephone: (240) 276-1623</w:t>
            </w:r>
          </w:p>
          <w:p w:rsidR="006303B1" w:rsidRPr="009305A0" w:rsidRDefault="006303B1" w:rsidP="00014BEE">
            <w:pPr>
              <w:rPr>
                <w:sz w:val="20"/>
                <w:szCs w:val="20"/>
              </w:rPr>
            </w:pPr>
            <w:r w:rsidRPr="009305A0">
              <w:rPr>
                <w:sz w:val="20"/>
                <w:szCs w:val="20"/>
              </w:rPr>
              <w:t xml:space="preserve">Email: </w:t>
            </w:r>
            <w:hyperlink r:id="rId22" w:history="1">
              <w:r w:rsidRPr="00585E5C">
                <w:rPr>
                  <w:rStyle w:val="Hyperlink"/>
                  <w:sz w:val="20"/>
                  <w:szCs w:val="20"/>
                </w:rPr>
                <w:t>Stephanie.blake@samhsa.hhs.gov</w:t>
              </w:r>
            </w:hyperlink>
          </w:p>
        </w:tc>
      </w:tr>
      <w:tr w:rsidR="006303B1" w:rsidRPr="00D0463A" w:rsidDel="00CC7210" w:rsidTr="00014BEE">
        <w:trPr>
          <w:cantSplit/>
        </w:trPr>
        <w:tc>
          <w:tcPr>
            <w:tcW w:w="9648" w:type="dxa"/>
            <w:gridSpan w:val="3"/>
          </w:tcPr>
          <w:p w:rsidR="006303B1" w:rsidRPr="009A7B86" w:rsidRDefault="006303B1" w:rsidP="00014BEE">
            <w:pPr>
              <w:rPr>
                <w:b/>
                <w:i/>
                <w:sz w:val="20"/>
                <w:szCs w:val="20"/>
              </w:rPr>
            </w:pPr>
            <w:r w:rsidRPr="009A7B86">
              <w:rPr>
                <w:b/>
                <w:i/>
                <w:sz w:val="20"/>
                <w:szCs w:val="20"/>
              </w:rPr>
              <w:t>External Steering Committee</w:t>
            </w:r>
          </w:p>
        </w:tc>
      </w:tr>
      <w:tr w:rsidR="006303B1" w:rsidRPr="00D0463A" w:rsidTr="00014BEE">
        <w:trPr>
          <w:cantSplit/>
        </w:trPr>
        <w:tc>
          <w:tcPr>
            <w:tcW w:w="2966" w:type="dxa"/>
          </w:tcPr>
          <w:p w:rsidR="006303B1" w:rsidRPr="009A7B86" w:rsidRDefault="006303B1" w:rsidP="00014BEE">
            <w:pPr>
              <w:rPr>
                <w:b/>
                <w:sz w:val="20"/>
                <w:szCs w:val="20"/>
              </w:rPr>
            </w:pPr>
            <w:r w:rsidRPr="009A7B86">
              <w:rPr>
                <w:b/>
                <w:sz w:val="20"/>
                <w:szCs w:val="20"/>
              </w:rPr>
              <w:t>Bethany Bray, PhD</w:t>
            </w:r>
          </w:p>
          <w:p w:rsidR="006303B1" w:rsidRPr="009A7B86" w:rsidRDefault="006303B1" w:rsidP="00014BEE">
            <w:pPr>
              <w:rPr>
                <w:bCs/>
                <w:sz w:val="20"/>
                <w:szCs w:val="20"/>
              </w:rPr>
            </w:pPr>
            <w:r w:rsidRPr="009A7B86">
              <w:rPr>
                <w:bCs/>
                <w:sz w:val="20"/>
                <w:szCs w:val="20"/>
              </w:rPr>
              <w:t xml:space="preserve">Methods/Statistics </w:t>
            </w:r>
          </w:p>
        </w:tc>
        <w:tc>
          <w:tcPr>
            <w:tcW w:w="3420" w:type="dxa"/>
          </w:tcPr>
          <w:p w:rsidR="006303B1" w:rsidRPr="009A7B86" w:rsidRDefault="006303B1" w:rsidP="00014BEE">
            <w:pPr>
              <w:rPr>
                <w:sz w:val="20"/>
                <w:szCs w:val="20"/>
              </w:rPr>
            </w:pPr>
            <w:r w:rsidRPr="009A7B86">
              <w:rPr>
                <w:sz w:val="20"/>
                <w:szCs w:val="20"/>
              </w:rPr>
              <w:t xml:space="preserve">Research Associate </w:t>
            </w:r>
          </w:p>
          <w:p w:rsidR="006303B1" w:rsidRPr="009A7B86" w:rsidRDefault="006303B1" w:rsidP="00014BEE">
            <w:pPr>
              <w:rPr>
                <w:sz w:val="20"/>
                <w:szCs w:val="20"/>
              </w:rPr>
            </w:pPr>
            <w:r w:rsidRPr="009A7B86">
              <w:rPr>
                <w:sz w:val="20"/>
                <w:szCs w:val="20"/>
              </w:rPr>
              <w:t>The Methodology Center</w:t>
            </w:r>
          </w:p>
          <w:p w:rsidR="006303B1" w:rsidRPr="009A7B86" w:rsidRDefault="006303B1" w:rsidP="00014BEE">
            <w:pPr>
              <w:rPr>
                <w:sz w:val="20"/>
                <w:szCs w:val="20"/>
              </w:rPr>
            </w:pPr>
            <w:r w:rsidRPr="009A7B86">
              <w:rPr>
                <w:sz w:val="20"/>
                <w:szCs w:val="20"/>
              </w:rPr>
              <w:t>The Pennsylvania State University</w:t>
            </w:r>
          </w:p>
          <w:p w:rsidR="006303B1" w:rsidRPr="009A7B86" w:rsidRDefault="006303B1" w:rsidP="00014BEE">
            <w:pPr>
              <w:rPr>
                <w:sz w:val="20"/>
                <w:szCs w:val="20"/>
              </w:rPr>
            </w:pPr>
            <w:r w:rsidRPr="009A7B86">
              <w:rPr>
                <w:sz w:val="20"/>
                <w:szCs w:val="20"/>
              </w:rPr>
              <w:t>400 Calder Square II</w:t>
            </w:r>
          </w:p>
          <w:p w:rsidR="006303B1" w:rsidRPr="009A7B86" w:rsidRDefault="006303B1" w:rsidP="00014BEE">
            <w:pPr>
              <w:rPr>
                <w:sz w:val="20"/>
                <w:szCs w:val="20"/>
              </w:rPr>
            </w:pPr>
            <w:r w:rsidRPr="009A7B86">
              <w:rPr>
                <w:sz w:val="20"/>
                <w:szCs w:val="20"/>
              </w:rPr>
              <w:t>State College, PA 16801</w:t>
            </w:r>
          </w:p>
        </w:tc>
        <w:tc>
          <w:tcPr>
            <w:tcW w:w="3262" w:type="dxa"/>
          </w:tcPr>
          <w:p w:rsidR="006303B1" w:rsidRPr="009A7B86" w:rsidRDefault="006303B1" w:rsidP="00014BEE">
            <w:pPr>
              <w:rPr>
                <w:sz w:val="20"/>
                <w:szCs w:val="20"/>
              </w:rPr>
            </w:pPr>
            <w:r w:rsidRPr="009A7B86">
              <w:rPr>
                <w:sz w:val="20"/>
                <w:szCs w:val="20"/>
              </w:rPr>
              <w:t>Telephone: (814) 865-1225</w:t>
            </w:r>
          </w:p>
          <w:p w:rsidR="006303B1" w:rsidRPr="009A7B86" w:rsidRDefault="006303B1" w:rsidP="00014BEE">
            <w:pPr>
              <w:rPr>
                <w:sz w:val="20"/>
                <w:szCs w:val="20"/>
              </w:rPr>
            </w:pPr>
            <w:r w:rsidRPr="009A7B86">
              <w:rPr>
                <w:sz w:val="20"/>
                <w:szCs w:val="20"/>
              </w:rPr>
              <w:t xml:space="preserve">Email: </w:t>
            </w:r>
            <w:hyperlink r:id="rId23" w:history="1">
              <w:r w:rsidRPr="00585E5C">
                <w:rPr>
                  <w:rStyle w:val="Hyperlink"/>
                  <w:sz w:val="20"/>
                  <w:szCs w:val="20"/>
                </w:rPr>
                <w:t>bcbray@psu.edu</w:t>
              </w:r>
            </w:hyperlink>
          </w:p>
        </w:tc>
      </w:tr>
      <w:tr w:rsidR="006303B1" w:rsidRPr="00D0463A" w:rsidTr="00014BEE">
        <w:trPr>
          <w:cantSplit/>
        </w:trPr>
        <w:tc>
          <w:tcPr>
            <w:tcW w:w="2966" w:type="dxa"/>
          </w:tcPr>
          <w:p w:rsidR="006303B1" w:rsidRPr="009A7B86" w:rsidRDefault="006303B1" w:rsidP="00014BEE">
            <w:pPr>
              <w:rPr>
                <w:b/>
                <w:sz w:val="20"/>
                <w:szCs w:val="20"/>
              </w:rPr>
            </w:pPr>
            <w:r w:rsidRPr="009A7B86">
              <w:rPr>
                <w:b/>
                <w:sz w:val="20"/>
                <w:szCs w:val="20"/>
              </w:rPr>
              <w:t xml:space="preserve">William </w:t>
            </w:r>
            <w:proofErr w:type="spellStart"/>
            <w:r w:rsidRPr="009A7B86">
              <w:rPr>
                <w:b/>
                <w:sz w:val="20"/>
                <w:szCs w:val="20"/>
              </w:rPr>
              <w:t>DeJong</w:t>
            </w:r>
            <w:proofErr w:type="spellEnd"/>
            <w:r w:rsidRPr="009A7B86">
              <w:rPr>
                <w:b/>
                <w:sz w:val="20"/>
                <w:szCs w:val="20"/>
              </w:rPr>
              <w:t>, PhD</w:t>
            </w:r>
          </w:p>
          <w:p w:rsidR="006303B1" w:rsidRPr="009A7B86" w:rsidRDefault="006303B1" w:rsidP="00014BEE">
            <w:pPr>
              <w:rPr>
                <w:bCs/>
                <w:sz w:val="20"/>
                <w:szCs w:val="20"/>
              </w:rPr>
            </w:pPr>
            <w:r w:rsidRPr="009A7B86">
              <w:rPr>
                <w:bCs/>
                <w:sz w:val="20"/>
                <w:szCs w:val="20"/>
              </w:rPr>
              <w:t>Evaluating Environmental Strategies</w:t>
            </w:r>
          </w:p>
        </w:tc>
        <w:tc>
          <w:tcPr>
            <w:tcW w:w="3420" w:type="dxa"/>
          </w:tcPr>
          <w:p w:rsidR="006303B1" w:rsidRPr="009A7B86" w:rsidRDefault="006303B1" w:rsidP="00014BEE">
            <w:pPr>
              <w:rPr>
                <w:sz w:val="20"/>
                <w:szCs w:val="20"/>
              </w:rPr>
            </w:pPr>
            <w:r w:rsidRPr="009A7B86">
              <w:rPr>
                <w:sz w:val="20"/>
                <w:szCs w:val="20"/>
              </w:rPr>
              <w:t>Professor</w:t>
            </w:r>
          </w:p>
          <w:p w:rsidR="006303B1" w:rsidRPr="009A7B86" w:rsidRDefault="006303B1" w:rsidP="00014BEE">
            <w:pPr>
              <w:ind w:left="144" w:hanging="144"/>
              <w:rPr>
                <w:sz w:val="20"/>
                <w:szCs w:val="20"/>
              </w:rPr>
            </w:pPr>
            <w:r w:rsidRPr="009A7B86">
              <w:rPr>
                <w:sz w:val="20"/>
                <w:szCs w:val="20"/>
              </w:rPr>
              <w:t>Boston University School of Public Health</w:t>
            </w:r>
          </w:p>
          <w:p w:rsidR="006303B1" w:rsidRPr="009A7B86" w:rsidRDefault="006303B1" w:rsidP="00014BEE">
            <w:pPr>
              <w:rPr>
                <w:sz w:val="20"/>
                <w:szCs w:val="20"/>
              </w:rPr>
            </w:pPr>
            <w:r w:rsidRPr="009A7B86">
              <w:rPr>
                <w:sz w:val="20"/>
                <w:szCs w:val="20"/>
              </w:rPr>
              <w:t>Community Health Sciences</w:t>
            </w:r>
          </w:p>
          <w:p w:rsidR="006303B1" w:rsidRPr="009A7B86" w:rsidRDefault="006303B1" w:rsidP="00014BEE">
            <w:pPr>
              <w:rPr>
                <w:sz w:val="20"/>
                <w:szCs w:val="20"/>
              </w:rPr>
            </w:pPr>
            <w:r w:rsidRPr="009A7B86">
              <w:rPr>
                <w:sz w:val="20"/>
                <w:szCs w:val="20"/>
              </w:rPr>
              <w:t>801 Mass Ave Crosstown Center</w:t>
            </w:r>
          </w:p>
          <w:p w:rsidR="006303B1" w:rsidRPr="009A7B86" w:rsidRDefault="006303B1" w:rsidP="00014BEE">
            <w:pPr>
              <w:rPr>
                <w:sz w:val="20"/>
                <w:szCs w:val="20"/>
              </w:rPr>
            </w:pPr>
            <w:r w:rsidRPr="009A7B86">
              <w:rPr>
                <w:sz w:val="20"/>
                <w:szCs w:val="20"/>
              </w:rPr>
              <w:t>Boston, MA 02118</w:t>
            </w:r>
          </w:p>
        </w:tc>
        <w:tc>
          <w:tcPr>
            <w:tcW w:w="3262" w:type="dxa"/>
          </w:tcPr>
          <w:p w:rsidR="006303B1" w:rsidRPr="009A7B86" w:rsidRDefault="006303B1" w:rsidP="00014BEE">
            <w:pPr>
              <w:rPr>
                <w:sz w:val="20"/>
                <w:szCs w:val="20"/>
              </w:rPr>
            </w:pPr>
            <w:r w:rsidRPr="009A7B86">
              <w:rPr>
                <w:sz w:val="20"/>
                <w:szCs w:val="20"/>
              </w:rPr>
              <w:t>Telephone: (508) 954-0224</w:t>
            </w:r>
          </w:p>
          <w:p w:rsidR="006303B1" w:rsidRPr="009A7B86" w:rsidRDefault="006303B1" w:rsidP="00014BEE">
            <w:pPr>
              <w:rPr>
                <w:sz w:val="20"/>
                <w:szCs w:val="20"/>
              </w:rPr>
            </w:pPr>
            <w:r w:rsidRPr="009A7B86">
              <w:rPr>
                <w:sz w:val="20"/>
                <w:szCs w:val="20"/>
              </w:rPr>
              <w:t xml:space="preserve">Email: </w:t>
            </w:r>
            <w:hyperlink r:id="rId24" w:history="1">
              <w:r w:rsidRPr="00585E5C">
                <w:rPr>
                  <w:rStyle w:val="Hyperlink"/>
                  <w:sz w:val="20"/>
                  <w:szCs w:val="20"/>
                </w:rPr>
                <w:t>wdejong@bu.edu</w:t>
              </w:r>
            </w:hyperlink>
          </w:p>
        </w:tc>
      </w:tr>
      <w:tr w:rsidR="006303B1" w:rsidRPr="00D0463A" w:rsidTr="00014BEE">
        <w:trPr>
          <w:cantSplit/>
        </w:trPr>
        <w:tc>
          <w:tcPr>
            <w:tcW w:w="2966" w:type="dxa"/>
          </w:tcPr>
          <w:p w:rsidR="006303B1" w:rsidRPr="009A7B86" w:rsidRDefault="006303B1" w:rsidP="00014BEE">
            <w:pPr>
              <w:rPr>
                <w:b/>
                <w:sz w:val="20"/>
                <w:szCs w:val="20"/>
              </w:rPr>
            </w:pPr>
            <w:r w:rsidRPr="009A7B86">
              <w:rPr>
                <w:b/>
                <w:sz w:val="20"/>
                <w:szCs w:val="20"/>
              </w:rPr>
              <w:t xml:space="preserve">Brian Flay, </w:t>
            </w:r>
            <w:proofErr w:type="spellStart"/>
            <w:r w:rsidRPr="009A7B86">
              <w:rPr>
                <w:b/>
                <w:sz w:val="20"/>
                <w:szCs w:val="20"/>
              </w:rPr>
              <w:t>DrPH</w:t>
            </w:r>
            <w:proofErr w:type="spellEnd"/>
          </w:p>
          <w:p w:rsidR="006303B1" w:rsidRPr="009A7B86" w:rsidRDefault="006303B1" w:rsidP="00014BEE">
            <w:pPr>
              <w:rPr>
                <w:bCs/>
                <w:sz w:val="20"/>
                <w:szCs w:val="20"/>
              </w:rPr>
            </w:pPr>
            <w:r w:rsidRPr="009A7B86">
              <w:rPr>
                <w:bCs/>
                <w:sz w:val="20"/>
                <w:szCs w:val="20"/>
              </w:rPr>
              <w:t>Prevention Science</w:t>
            </w:r>
          </w:p>
        </w:tc>
        <w:tc>
          <w:tcPr>
            <w:tcW w:w="3420" w:type="dxa"/>
          </w:tcPr>
          <w:p w:rsidR="006303B1" w:rsidRPr="009A7B86" w:rsidRDefault="006303B1" w:rsidP="00014BEE">
            <w:pPr>
              <w:rPr>
                <w:sz w:val="20"/>
                <w:szCs w:val="20"/>
              </w:rPr>
            </w:pPr>
            <w:r w:rsidRPr="009A7B86">
              <w:rPr>
                <w:sz w:val="20"/>
                <w:szCs w:val="20"/>
              </w:rPr>
              <w:t>Professor</w:t>
            </w:r>
          </w:p>
          <w:p w:rsidR="006303B1" w:rsidRPr="009A7B86" w:rsidRDefault="006303B1" w:rsidP="00014BEE">
            <w:pPr>
              <w:rPr>
                <w:sz w:val="20"/>
                <w:szCs w:val="20"/>
              </w:rPr>
            </w:pPr>
            <w:r w:rsidRPr="009A7B86">
              <w:rPr>
                <w:sz w:val="20"/>
                <w:szCs w:val="20"/>
              </w:rPr>
              <w:t>Oregon State University</w:t>
            </w:r>
          </w:p>
          <w:p w:rsidR="006303B1" w:rsidRPr="009A7B86" w:rsidRDefault="006303B1" w:rsidP="00014BEE">
            <w:pPr>
              <w:ind w:left="144" w:hanging="144"/>
              <w:rPr>
                <w:sz w:val="20"/>
                <w:szCs w:val="20"/>
              </w:rPr>
            </w:pPr>
            <w:r w:rsidRPr="009A7B86">
              <w:rPr>
                <w:sz w:val="20"/>
                <w:szCs w:val="20"/>
              </w:rPr>
              <w:t>College of Public Health and Human Sciences</w:t>
            </w:r>
          </w:p>
          <w:p w:rsidR="006303B1" w:rsidRPr="009A7B86" w:rsidRDefault="006303B1" w:rsidP="00014BEE">
            <w:pPr>
              <w:rPr>
                <w:sz w:val="20"/>
                <w:szCs w:val="20"/>
              </w:rPr>
            </w:pPr>
            <w:r w:rsidRPr="009A7B86">
              <w:rPr>
                <w:sz w:val="20"/>
                <w:szCs w:val="20"/>
              </w:rPr>
              <w:t>457 Waldo Hall</w:t>
            </w:r>
          </w:p>
          <w:p w:rsidR="006303B1" w:rsidRPr="009A7B86" w:rsidRDefault="006303B1" w:rsidP="00014BEE">
            <w:pPr>
              <w:rPr>
                <w:sz w:val="20"/>
                <w:szCs w:val="20"/>
              </w:rPr>
            </w:pPr>
            <w:r w:rsidRPr="009A7B86">
              <w:rPr>
                <w:sz w:val="20"/>
                <w:szCs w:val="20"/>
              </w:rPr>
              <w:t>Corvallis, OR 9733</w:t>
            </w:r>
          </w:p>
        </w:tc>
        <w:tc>
          <w:tcPr>
            <w:tcW w:w="3262" w:type="dxa"/>
          </w:tcPr>
          <w:p w:rsidR="006303B1" w:rsidRPr="009A7B86" w:rsidRDefault="006303B1" w:rsidP="00014BEE">
            <w:pPr>
              <w:rPr>
                <w:sz w:val="20"/>
                <w:szCs w:val="20"/>
              </w:rPr>
            </w:pPr>
            <w:r w:rsidRPr="009A7B86">
              <w:rPr>
                <w:sz w:val="20"/>
                <w:szCs w:val="20"/>
              </w:rPr>
              <w:t>Telephone: (541) 737-3837</w:t>
            </w:r>
          </w:p>
          <w:p w:rsidR="006303B1" w:rsidRPr="009A7B86" w:rsidRDefault="006303B1" w:rsidP="00014BEE">
            <w:pPr>
              <w:rPr>
                <w:sz w:val="20"/>
                <w:szCs w:val="20"/>
              </w:rPr>
            </w:pPr>
            <w:r w:rsidRPr="009A7B86">
              <w:rPr>
                <w:sz w:val="20"/>
                <w:szCs w:val="20"/>
              </w:rPr>
              <w:t xml:space="preserve">Email: </w:t>
            </w:r>
            <w:hyperlink r:id="rId25" w:history="1">
              <w:r w:rsidRPr="00585E5C">
                <w:rPr>
                  <w:rStyle w:val="Hyperlink"/>
                  <w:sz w:val="20"/>
                  <w:szCs w:val="20"/>
                </w:rPr>
                <w:t>Brian.Flay@oregonstate.edu</w:t>
              </w:r>
            </w:hyperlink>
          </w:p>
        </w:tc>
      </w:tr>
      <w:tr w:rsidR="006303B1" w:rsidRPr="00D0463A" w:rsidDel="00CC7210" w:rsidTr="00014BEE">
        <w:trPr>
          <w:cantSplit/>
        </w:trPr>
        <w:tc>
          <w:tcPr>
            <w:tcW w:w="2966" w:type="dxa"/>
          </w:tcPr>
          <w:p w:rsidR="006303B1" w:rsidRPr="009A7B86" w:rsidRDefault="006303B1" w:rsidP="00014BEE">
            <w:pPr>
              <w:rPr>
                <w:b/>
                <w:sz w:val="20"/>
                <w:szCs w:val="20"/>
              </w:rPr>
            </w:pPr>
            <w:r w:rsidRPr="009A7B86">
              <w:rPr>
                <w:b/>
                <w:sz w:val="20"/>
                <w:szCs w:val="20"/>
              </w:rPr>
              <w:t xml:space="preserve">Chris </w:t>
            </w:r>
            <w:proofErr w:type="spellStart"/>
            <w:r w:rsidRPr="009A7B86">
              <w:rPr>
                <w:b/>
                <w:sz w:val="20"/>
                <w:szCs w:val="20"/>
              </w:rPr>
              <w:t>Ringwalt</w:t>
            </w:r>
            <w:proofErr w:type="spellEnd"/>
            <w:r w:rsidRPr="009A7B86">
              <w:rPr>
                <w:b/>
                <w:sz w:val="20"/>
                <w:szCs w:val="20"/>
              </w:rPr>
              <w:t xml:space="preserve">, </w:t>
            </w:r>
            <w:proofErr w:type="spellStart"/>
            <w:r w:rsidRPr="009A7B86">
              <w:rPr>
                <w:b/>
                <w:sz w:val="20"/>
                <w:szCs w:val="20"/>
              </w:rPr>
              <w:t>DrPH</w:t>
            </w:r>
            <w:proofErr w:type="spellEnd"/>
          </w:p>
          <w:p w:rsidR="006303B1" w:rsidRPr="009A7B86" w:rsidRDefault="006303B1" w:rsidP="00014BEE">
            <w:pPr>
              <w:rPr>
                <w:bCs/>
                <w:sz w:val="20"/>
                <w:szCs w:val="20"/>
              </w:rPr>
            </w:pPr>
            <w:r w:rsidRPr="009A7B86">
              <w:rPr>
                <w:bCs/>
                <w:sz w:val="20"/>
                <w:szCs w:val="20"/>
              </w:rPr>
              <w:t>Instrument Design; Intervention Implementation and Dissemination</w:t>
            </w:r>
          </w:p>
        </w:tc>
        <w:tc>
          <w:tcPr>
            <w:tcW w:w="3420" w:type="dxa"/>
          </w:tcPr>
          <w:p w:rsidR="006303B1" w:rsidRPr="009A7B86" w:rsidRDefault="006303B1" w:rsidP="00014BEE">
            <w:pPr>
              <w:rPr>
                <w:sz w:val="20"/>
                <w:szCs w:val="20"/>
              </w:rPr>
            </w:pPr>
            <w:r w:rsidRPr="009A7B86">
              <w:rPr>
                <w:sz w:val="20"/>
                <w:szCs w:val="20"/>
              </w:rPr>
              <w:t>Public Health Senior Research Scientist</w:t>
            </w:r>
          </w:p>
          <w:p w:rsidR="006303B1" w:rsidRPr="009A7B86" w:rsidRDefault="006303B1" w:rsidP="00014BEE">
            <w:pPr>
              <w:ind w:left="144" w:hanging="144"/>
              <w:rPr>
                <w:sz w:val="20"/>
                <w:szCs w:val="20"/>
              </w:rPr>
            </w:pPr>
            <w:r w:rsidRPr="009A7B86">
              <w:rPr>
                <w:sz w:val="20"/>
                <w:szCs w:val="20"/>
              </w:rPr>
              <w:t>Pacific Institute for Research and Evaluation</w:t>
            </w:r>
          </w:p>
          <w:p w:rsidR="006303B1" w:rsidRPr="009A7B86" w:rsidRDefault="006303B1" w:rsidP="00014BEE">
            <w:pPr>
              <w:rPr>
                <w:sz w:val="20"/>
                <w:szCs w:val="20"/>
              </w:rPr>
            </w:pPr>
            <w:r w:rsidRPr="009A7B86">
              <w:rPr>
                <w:sz w:val="20"/>
                <w:szCs w:val="20"/>
              </w:rPr>
              <w:t>1516 E</w:t>
            </w:r>
            <w:r>
              <w:rPr>
                <w:sz w:val="20"/>
                <w:szCs w:val="20"/>
              </w:rPr>
              <w:t>ast</w:t>
            </w:r>
            <w:r w:rsidRPr="009A7B86">
              <w:rPr>
                <w:sz w:val="20"/>
                <w:szCs w:val="20"/>
              </w:rPr>
              <w:t xml:space="preserve"> Franklin Street, Suite 200</w:t>
            </w:r>
          </w:p>
          <w:p w:rsidR="006303B1" w:rsidRPr="009A7B86" w:rsidRDefault="006303B1" w:rsidP="00014BEE">
            <w:pPr>
              <w:rPr>
                <w:sz w:val="20"/>
                <w:szCs w:val="20"/>
              </w:rPr>
            </w:pPr>
            <w:r w:rsidRPr="009A7B86">
              <w:rPr>
                <w:sz w:val="20"/>
                <w:szCs w:val="20"/>
              </w:rPr>
              <w:t>Chapel Hill, NC 27514-2812</w:t>
            </w:r>
          </w:p>
        </w:tc>
        <w:tc>
          <w:tcPr>
            <w:tcW w:w="3262" w:type="dxa"/>
          </w:tcPr>
          <w:p w:rsidR="006303B1" w:rsidRPr="009A7B86" w:rsidRDefault="006303B1" w:rsidP="00014BEE">
            <w:pPr>
              <w:rPr>
                <w:sz w:val="20"/>
                <w:szCs w:val="20"/>
              </w:rPr>
            </w:pPr>
            <w:r w:rsidRPr="009A7B86">
              <w:rPr>
                <w:sz w:val="20"/>
                <w:szCs w:val="20"/>
              </w:rPr>
              <w:t>Telephone: (919) 259-0643</w:t>
            </w:r>
          </w:p>
          <w:p w:rsidR="006303B1" w:rsidRPr="009A7B86" w:rsidRDefault="006303B1" w:rsidP="00014BEE">
            <w:pPr>
              <w:rPr>
                <w:sz w:val="20"/>
                <w:szCs w:val="20"/>
              </w:rPr>
            </w:pPr>
            <w:r>
              <w:rPr>
                <w:sz w:val="20"/>
                <w:szCs w:val="20"/>
              </w:rPr>
              <w:t xml:space="preserve">Email: </w:t>
            </w:r>
            <w:hyperlink r:id="rId26" w:history="1">
              <w:r w:rsidRPr="00585E5C">
                <w:rPr>
                  <w:rStyle w:val="Hyperlink"/>
                  <w:sz w:val="20"/>
                  <w:szCs w:val="20"/>
                </w:rPr>
                <w:t>ringwalt@PIRE.org</w:t>
              </w:r>
            </w:hyperlink>
            <w:r w:rsidRPr="009A7B86">
              <w:rPr>
                <w:sz w:val="20"/>
                <w:szCs w:val="20"/>
              </w:rPr>
              <w:t xml:space="preserve"> </w:t>
            </w:r>
          </w:p>
        </w:tc>
      </w:tr>
      <w:tr w:rsidR="006303B1" w:rsidRPr="00D0463A" w:rsidDel="00CC7210" w:rsidTr="00014BEE">
        <w:trPr>
          <w:cantSplit/>
        </w:trPr>
        <w:tc>
          <w:tcPr>
            <w:tcW w:w="2966" w:type="dxa"/>
          </w:tcPr>
          <w:p w:rsidR="006303B1" w:rsidRPr="009305A0" w:rsidRDefault="006303B1" w:rsidP="00014BEE">
            <w:pPr>
              <w:rPr>
                <w:b/>
                <w:sz w:val="20"/>
                <w:szCs w:val="20"/>
              </w:rPr>
            </w:pPr>
            <w:r w:rsidRPr="009305A0">
              <w:rPr>
                <w:b/>
                <w:sz w:val="20"/>
                <w:szCs w:val="20"/>
              </w:rPr>
              <w:t>Brenda Rowe</w:t>
            </w:r>
          </w:p>
        </w:tc>
        <w:tc>
          <w:tcPr>
            <w:tcW w:w="3420" w:type="dxa"/>
          </w:tcPr>
          <w:p w:rsidR="006303B1" w:rsidRPr="00585E5C" w:rsidRDefault="006303B1" w:rsidP="00014BEE">
            <w:pPr>
              <w:rPr>
                <w:sz w:val="20"/>
                <w:szCs w:val="20"/>
              </w:rPr>
            </w:pPr>
            <w:r w:rsidRPr="00585E5C">
              <w:rPr>
                <w:sz w:val="20"/>
                <w:szCs w:val="20"/>
              </w:rPr>
              <w:t>FDA Program Director</w:t>
            </w:r>
          </w:p>
          <w:p w:rsidR="006303B1" w:rsidRPr="00585E5C" w:rsidRDefault="006303B1" w:rsidP="00014BEE">
            <w:pPr>
              <w:rPr>
                <w:sz w:val="20"/>
                <w:szCs w:val="20"/>
              </w:rPr>
            </w:pPr>
            <w:r w:rsidRPr="00585E5C">
              <w:rPr>
                <w:sz w:val="20"/>
                <w:szCs w:val="20"/>
              </w:rPr>
              <w:t>Alcohol and Tobacco Division</w:t>
            </w:r>
          </w:p>
          <w:p w:rsidR="006303B1" w:rsidRPr="00585E5C" w:rsidRDefault="006303B1" w:rsidP="00014BEE">
            <w:pPr>
              <w:rPr>
                <w:sz w:val="20"/>
                <w:szCs w:val="20"/>
              </w:rPr>
            </w:pPr>
            <w:r w:rsidRPr="00585E5C">
              <w:rPr>
                <w:sz w:val="20"/>
                <w:szCs w:val="20"/>
              </w:rPr>
              <w:t>GA Department of Revenue</w:t>
            </w:r>
          </w:p>
          <w:p w:rsidR="006303B1" w:rsidRPr="00585E5C" w:rsidRDefault="006303B1" w:rsidP="00014BEE">
            <w:pPr>
              <w:rPr>
                <w:sz w:val="20"/>
                <w:szCs w:val="20"/>
              </w:rPr>
            </w:pPr>
            <w:r w:rsidRPr="00585E5C">
              <w:rPr>
                <w:sz w:val="20"/>
                <w:szCs w:val="20"/>
              </w:rPr>
              <w:t xml:space="preserve">1800 Century Center </w:t>
            </w:r>
            <w:r>
              <w:rPr>
                <w:sz w:val="20"/>
                <w:szCs w:val="20"/>
              </w:rPr>
              <w:t xml:space="preserve">Boulevard, </w:t>
            </w:r>
            <w:r>
              <w:rPr>
                <w:sz w:val="20"/>
                <w:szCs w:val="20"/>
              </w:rPr>
              <w:br/>
            </w:r>
            <w:r w:rsidRPr="00585E5C">
              <w:rPr>
                <w:sz w:val="20"/>
                <w:szCs w:val="20"/>
              </w:rPr>
              <w:t>Suite 400</w:t>
            </w:r>
          </w:p>
          <w:p w:rsidR="006303B1" w:rsidRPr="009305A0" w:rsidRDefault="006303B1" w:rsidP="00014BEE">
            <w:pPr>
              <w:rPr>
                <w:sz w:val="20"/>
                <w:szCs w:val="20"/>
              </w:rPr>
            </w:pPr>
            <w:r w:rsidRPr="00585E5C">
              <w:rPr>
                <w:sz w:val="20"/>
                <w:szCs w:val="20"/>
              </w:rPr>
              <w:t>Atlanta, GA 30345</w:t>
            </w:r>
          </w:p>
        </w:tc>
        <w:tc>
          <w:tcPr>
            <w:tcW w:w="3262" w:type="dxa"/>
          </w:tcPr>
          <w:p w:rsidR="006303B1" w:rsidRPr="00B852C1" w:rsidRDefault="006303B1" w:rsidP="00014BEE">
            <w:pPr>
              <w:rPr>
                <w:sz w:val="20"/>
                <w:szCs w:val="20"/>
              </w:rPr>
            </w:pPr>
            <w:r w:rsidRPr="00B852C1">
              <w:rPr>
                <w:sz w:val="20"/>
                <w:szCs w:val="20"/>
              </w:rPr>
              <w:t xml:space="preserve">Telephone: </w:t>
            </w:r>
            <w:r>
              <w:rPr>
                <w:sz w:val="20"/>
                <w:szCs w:val="20"/>
              </w:rPr>
              <w:t xml:space="preserve">(404) </w:t>
            </w:r>
            <w:r w:rsidRPr="00B852C1">
              <w:rPr>
                <w:sz w:val="20"/>
                <w:szCs w:val="20"/>
              </w:rPr>
              <w:t>417-4234</w:t>
            </w:r>
          </w:p>
          <w:p w:rsidR="006303B1" w:rsidRPr="009305A0" w:rsidRDefault="006303B1" w:rsidP="00014BEE">
            <w:pPr>
              <w:rPr>
                <w:sz w:val="20"/>
                <w:szCs w:val="20"/>
              </w:rPr>
            </w:pPr>
            <w:r w:rsidRPr="00B852C1">
              <w:rPr>
                <w:sz w:val="20"/>
                <w:szCs w:val="20"/>
              </w:rPr>
              <w:t xml:space="preserve">Email: </w:t>
            </w:r>
            <w:hyperlink r:id="rId27" w:history="1">
              <w:r w:rsidRPr="00585E5C">
                <w:rPr>
                  <w:rStyle w:val="Hyperlink"/>
                  <w:sz w:val="20"/>
                  <w:szCs w:val="20"/>
                </w:rPr>
                <w:t>drbcatas@bellsouth.net</w:t>
              </w:r>
            </w:hyperlink>
          </w:p>
        </w:tc>
      </w:tr>
    </w:tbl>
    <w:p w:rsidR="002B015C" w:rsidRDefault="002B015C"/>
    <w:p w:rsidR="002B015C" w:rsidRDefault="002B015C" w:rsidP="002B015C">
      <w:r>
        <w:br w:type="page"/>
      </w:r>
    </w:p>
    <w:p w:rsidR="00DC32A7" w:rsidRDefault="00DC32A7" w:rsidP="00DC32A7">
      <w:pPr>
        <w:jc w:val="center"/>
        <w:rPr>
          <w:b/>
          <w:bCs/>
          <w:sz w:val="22"/>
          <w:lang w:eastAsia="en-US"/>
        </w:rPr>
      </w:pPr>
      <w:r>
        <w:rPr>
          <w:b/>
          <w:bCs/>
        </w:rPr>
        <w:lastRenderedPageBreak/>
        <w:t>LIST OF ATTACHMENTS</w:t>
      </w:r>
    </w:p>
    <w:p w:rsidR="00DC32A7" w:rsidRDefault="00DC32A7" w:rsidP="00DC32A7"/>
    <w:p w:rsidR="00DC32A7" w:rsidRDefault="00DC32A7" w:rsidP="00DC32A7">
      <w:pPr>
        <w:pStyle w:val="ListParagraph"/>
        <w:numPr>
          <w:ilvl w:val="0"/>
          <w:numId w:val="2"/>
        </w:numPr>
        <w:spacing w:after="160" w:line="360" w:lineRule="auto"/>
        <w:contextualSpacing/>
      </w:pPr>
      <w:r>
        <w:t>Annual Implementation Instrument</w:t>
      </w:r>
    </w:p>
    <w:p w:rsidR="00DC32A7" w:rsidRDefault="00DC32A7" w:rsidP="00DC32A7">
      <w:pPr>
        <w:pStyle w:val="ListParagraph"/>
        <w:numPr>
          <w:ilvl w:val="0"/>
          <w:numId w:val="2"/>
        </w:numPr>
        <w:spacing w:after="160" w:line="360" w:lineRule="auto"/>
        <w:contextualSpacing/>
      </w:pPr>
      <w:r>
        <w:t>Grantee Interview</w:t>
      </w:r>
    </w:p>
    <w:p w:rsidR="00DC32A7" w:rsidRDefault="00DC32A7" w:rsidP="00DC32A7">
      <w:pPr>
        <w:pStyle w:val="ListParagraph"/>
        <w:numPr>
          <w:ilvl w:val="0"/>
          <w:numId w:val="2"/>
        </w:numPr>
        <w:spacing w:after="160" w:line="360" w:lineRule="auto"/>
        <w:contextualSpacing/>
      </w:pPr>
      <w:r>
        <w:t>Grantee-Level Outcomes Module</w:t>
      </w:r>
    </w:p>
    <w:p w:rsidR="00DC32A7" w:rsidRDefault="00DC32A7" w:rsidP="00DC32A7">
      <w:pPr>
        <w:pStyle w:val="ListParagraph"/>
        <w:numPr>
          <w:ilvl w:val="0"/>
          <w:numId w:val="2"/>
        </w:numPr>
        <w:spacing w:after="160" w:line="360" w:lineRule="auto"/>
        <w:contextualSpacing/>
      </w:pPr>
      <w:r>
        <w:t>Community-Level Outcomes Module</w:t>
      </w:r>
    </w:p>
    <w:p w:rsidR="00DC32A7" w:rsidRDefault="00DC32A7" w:rsidP="00DC32A7">
      <w:pPr>
        <w:pStyle w:val="ListParagraph"/>
        <w:numPr>
          <w:ilvl w:val="0"/>
          <w:numId w:val="2"/>
        </w:numPr>
        <w:spacing w:after="160" w:line="360" w:lineRule="auto"/>
        <w:contextualSpacing/>
      </w:pPr>
      <w:r>
        <w:t>Substitute Data Source Request</w:t>
      </w:r>
    </w:p>
    <w:p w:rsidR="00DC32A7" w:rsidRDefault="00DC32A7" w:rsidP="00DC32A7">
      <w:pPr>
        <w:pStyle w:val="ListParagraph"/>
        <w:numPr>
          <w:ilvl w:val="0"/>
          <w:numId w:val="2"/>
        </w:numPr>
        <w:spacing w:after="160" w:line="360" w:lineRule="auto"/>
        <w:contextualSpacing/>
      </w:pPr>
      <w:r>
        <w:t xml:space="preserve">SPF-Rx </w:t>
      </w:r>
      <w:r w:rsidR="00DF10B5">
        <w:t>Evaluation Plan C</w:t>
      </w:r>
      <w:bookmarkStart w:id="2" w:name="_GoBack"/>
      <w:bookmarkEnd w:id="2"/>
      <w:r w:rsidR="00DF10B5">
        <w:t>hecklist</w:t>
      </w:r>
    </w:p>
    <w:p w:rsidR="0093165C" w:rsidRDefault="0093165C"/>
    <w:sectPr w:rsidR="0093165C">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E63" w:rsidRDefault="009E1E63" w:rsidP="00DC32A7">
      <w:r>
        <w:separator/>
      </w:r>
    </w:p>
  </w:endnote>
  <w:endnote w:type="continuationSeparator" w:id="0">
    <w:p w:rsidR="009E1E63" w:rsidRDefault="009E1E63" w:rsidP="00DC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712085"/>
      <w:docPartObj>
        <w:docPartGallery w:val="Page Numbers (Bottom of Page)"/>
        <w:docPartUnique/>
      </w:docPartObj>
    </w:sdtPr>
    <w:sdtEndPr>
      <w:rPr>
        <w:noProof/>
      </w:rPr>
    </w:sdtEndPr>
    <w:sdtContent>
      <w:p w:rsidR="00DC32A7" w:rsidRDefault="00DC32A7">
        <w:pPr>
          <w:pStyle w:val="Footer"/>
          <w:jc w:val="center"/>
        </w:pPr>
        <w:r>
          <w:fldChar w:fldCharType="begin"/>
        </w:r>
        <w:r>
          <w:instrText xml:space="preserve"> PAGE   \* MERGEFORMAT </w:instrText>
        </w:r>
        <w:r>
          <w:fldChar w:fldCharType="separate"/>
        </w:r>
        <w:r w:rsidR="00DF10B5">
          <w:rPr>
            <w:noProof/>
          </w:rPr>
          <w:t>7</w:t>
        </w:r>
        <w:r>
          <w:rPr>
            <w:noProof/>
          </w:rPr>
          <w:fldChar w:fldCharType="end"/>
        </w:r>
      </w:p>
    </w:sdtContent>
  </w:sdt>
  <w:p w:rsidR="00DC32A7" w:rsidRDefault="00DC32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E63" w:rsidRDefault="009E1E63" w:rsidP="00DC32A7">
      <w:r>
        <w:separator/>
      </w:r>
    </w:p>
  </w:footnote>
  <w:footnote w:type="continuationSeparator" w:id="0">
    <w:p w:rsidR="009E1E63" w:rsidRDefault="009E1E63" w:rsidP="00DC3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941AC"/>
    <w:multiLevelType w:val="hybridMultilevel"/>
    <w:tmpl w:val="53EC0378"/>
    <w:lvl w:ilvl="0" w:tplc="5E462A00">
      <w:start w:val="1"/>
      <w:numFmt w:val="bullet"/>
      <w:pStyle w:val="bullets2nd-level"/>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C777B02"/>
    <w:multiLevelType w:val="hybridMultilevel"/>
    <w:tmpl w:val="9C5E28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3B1"/>
    <w:rsid w:val="002B015C"/>
    <w:rsid w:val="006303B1"/>
    <w:rsid w:val="0093165C"/>
    <w:rsid w:val="009E1E63"/>
    <w:rsid w:val="00C912FD"/>
    <w:rsid w:val="00DC32A7"/>
    <w:rsid w:val="00DE6F95"/>
    <w:rsid w:val="00DF1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303B1"/>
    <w:pPr>
      <w:spacing w:after="0" w:line="240" w:lineRule="auto"/>
    </w:pPr>
    <w:rPr>
      <w:rFonts w:ascii="Times New Roman" w:eastAsia="SimSun" w:hAnsi="Times New Roman" w:cs="Times New Roman"/>
      <w:sz w:val="24"/>
      <w:lang w:eastAsia="zh-CN"/>
    </w:rPr>
  </w:style>
  <w:style w:type="paragraph" w:styleId="Heading1">
    <w:name w:val="heading 1"/>
    <w:basedOn w:val="Normal"/>
    <w:next w:val="Normal"/>
    <w:link w:val="Heading1Char"/>
    <w:uiPriority w:val="9"/>
    <w:qFormat/>
    <w:rsid w:val="006303B1"/>
    <w:pPr>
      <w:keepNext/>
      <w:keepLines/>
      <w:spacing w:before="120" w:after="120"/>
      <w:ind w:left="720" w:hanging="720"/>
      <w:outlineLvl w:val="0"/>
    </w:pPr>
    <w:rPr>
      <w:rFonts w:asciiTheme="minorHAnsi" w:hAnsiTheme="minorHAnsi"/>
      <w:b/>
      <w:bCs/>
      <w:caps/>
      <w:kern w:val="28"/>
      <w:sz w:val="28"/>
      <w:szCs w:val="28"/>
    </w:rPr>
  </w:style>
  <w:style w:type="paragraph" w:styleId="Heading2">
    <w:name w:val="heading 2"/>
    <w:basedOn w:val="Normal"/>
    <w:next w:val="Normal"/>
    <w:link w:val="Heading2Char"/>
    <w:uiPriority w:val="9"/>
    <w:unhideWhenUsed/>
    <w:qFormat/>
    <w:rsid w:val="006303B1"/>
    <w:pPr>
      <w:keepNext/>
      <w:keepLines/>
      <w:spacing w:before="240" w:after="240"/>
      <w:ind w:left="720" w:hanging="720"/>
      <w:outlineLvl w:val="1"/>
    </w:pPr>
    <w:rPr>
      <w:rFonts w:asciiTheme="minorHAnsi" w:eastAsia="MS Mincho" w:hAnsiTheme="minorHAnsi"/>
      <w:b/>
      <w:kern w:val="28"/>
      <w:sz w:val="28"/>
      <w:szCs w:val="24"/>
      <w:lang w:eastAsia="en-US"/>
    </w:rPr>
  </w:style>
  <w:style w:type="paragraph" w:styleId="Heading3">
    <w:name w:val="heading 3"/>
    <w:basedOn w:val="Normal"/>
    <w:next w:val="Normal"/>
    <w:link w:val="Heading3Char"/>
    <w:uiPriority w:val="9"/>
    <w:unhideWhenUsed/>
    <w:qFormat/>
    <w:rsid w:val="006303B1"/>
    <w:pPr>
      <w:keepNext/>
      <w:keepLines/>
      <w:spacing w:before="240" w:after="240"/>
      <w:ind w:left="720" w:hanging="720"/>
      <w:outlineLvl w:val="2"/>
    </w:pPr>
    <w:rPr>
      <w:rFonts w:eastAsia="MS Mincho"/>
      <w:kern w:val="28"/>
      <w:sz w:val="22"/>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3B1"/>
    <w:rPr>
      <w:rFonts w:eastAsia="SimSun" w:cs="Times New Roman"/>
      <w:b/>
      <w:bCs/>
      <w:caps/>
      <w:kern w:val="28"/>
      <w:sz w:val="28"/>
      <w:szCs w:val="28"/>
      <w:lang w:eastAsia="zh-CN"/>
    </w:rPr>
  </w:style>
  <w:style w:type="character" w:customStyle="1" w:styleId="Heading2Char">
    <w:name w:val="Heading 2 Char"/>
    <w:basedOn w:val="DefaultParagraphFont"/>
    <w:link w:val="Heading2"/>
    <w:uiPriority w:val="9"/>
    <w:rsid w:val="006303B1"/>
    <w:rPr>
      <w:rFonts w:eastAsia="MS Mincho" w:cs="Times New Roman"/>
      <w:b/>
      <w:kern w:val="28"/>
      <w:sz w:val="28"/>
      <w:szCs w:val="24"/>
    </w:rPr>
  </w:style>
  <w:style w:type="character" w:customStyle="1" w:styleId="Heading3Char">
    <w:name w:val="Heading 3 Char"/>
    <w:basedOn w:val="DefaultParagraphFont"/>
    <w:link w:val="Heading3"/>
    <w:uiPriority w:val="9"/>
    <w:rsid w:val="006303B1"/>
    <w:rPr>
      <w:rFonts w:ascii="Times New Roman" w:eastAsia="MS Mincho" w:hAnsi="Times New Roman" w:cs="Times New Roman"/>
      <w:kern w:val="28"/>
      <w:szCs w:val="20"/>
      <w:u w:val="single"/>
    </w:rPr>
  </w:style>
  <w:style w:type="paragraph" w:styleId="BodyText">
    <w:name w:val="Body Text"/>
    <w:basedOn w:val="Normal"/>
    <w:link w:val="BodyTextChar"/>
    <w:uiPriority w:val="99"/>
    <w:rsid w:val="006303B1"/>
    <w:pPr>
      <w:spacing w:after="240"/>
    </w:pPr>
    <w:rPr>
      <w:sz w:val="22"/>
    </w:rPr>
  </w:style>
  <w:style w:type="character" w:customStyle="1" w:styleId="BodyTextChar">
    <w:name w:val="Body Text Char"/>
    <w:basedOn w:val="DefaultParagraphFont"/>
    <w:link w:val="BodyText"/>
    <w:uiPriority w:val="99"/>
    <w:rsid w:val="006303B1"/>
    <w:rPr>
      <w:rFonts w:ascii="Times New Roman" w:eastAsia="SimSun" w:hAnsi="Times New Roman" w:cs="Times New Roman"/>
      <w:lang w:eastAsia="zh-CN"/>
    </w:rPr>
  </w:style>
  <w:style w:type="paragraph" w:customStyle="1" w:styleId="bullets2nd-level">
    <w:name w:val="bullets_2nd-level"/>
    <w:basedOn w:val="Normal"/>
    <w:rsid w:val="006303B1"/>
    <w:pPr>
      <w:numPr>
        <w:numId w:val="1"/>
      </w:numPr>
      <w:spacing w:after="120"/>
      <w:ind w:left="1440"/>
      <w:contextualSpacing/>
    </w:pPr>
  </w:style>
  <w:style w:type="character" w:styleId="Hyperlink">
    <w:name w:val="Hyperlink"/>
    <w:uiPriority w:val="99"/>
    <w:unhideWhenUsed/>
    <w:rsid w:val="006303B1"/>
    <w:rPr>
      <w:color w:val="3333FF"/>
      <w:u w:val="none"/>
      <w:lang w:val="en-US"/>
    </w:rPr>
  </w:style>
  <w:style w:type="paragraph" w:customStyle="1" w:styleId="ExhibitTitle">
    <w:name w:val="Exhibit Title"/>
    <w:basedOn w:val="Caption"/>
    <w:qFormat/>
    <w:rsid w:val="006303B1"/>
    <w:pPr>
      <w:keepNext/>
      <w:spacing w:after="240"/>
    </w:pPr>
    <w:rPr>
      <w:rFonts w:eastAsiaTheme="minorHAnsi" w:cstheme="minorBidi"/>
      <w:color w:val="auto"/>
      <w:sz w:val="22"/>
      <w:szCs w:val="22"/>
      <w:lang w:eastAsia="en-US"/>
    </w:rPr>
  </w:style>
  <w:style w:type="paragraph" w:customStyle="1" w:styleId="bulletsblank">
    <w:name w:val="bullets_blank"/>
    <w:basedOn w:val="Normal"/>
    <w:rsid w:val="006303B1"/>
    <w:pPr>
      <w:keepLines/>
      <w:shd w:val="clear" w:color="auto" w:fill="FFFFFF" w:themeFill="background1"/>
      <w:spacing w:after="240"/>
      <w:ind w:left="1080" w:hanging="360"/>
      <w:contextualSpacing/>
    </w:pPr>
  </w:style>
  <w:style w:type="paragraph" w:styleId="Caption">
    <w:name w:val="caption"/>
    <w:basedOn w:val="Normal"/>
    <w:next w:val="Normal"/>
    <w:uiPriority w:val="35"/>
    <w:semiHidden/>
    <w:unhideWhenUsed/>
    <w:qFormat/>
    <w:rsid w:val="006303B1"/>
    <w:pPr>
      <w:spacing w:after="200"/>
    </w:pPr>
    <w:rPr>
      <w:b/>
      <w:bCs/>
      <w:color w:val="4F81BD" w:themeColor="accent1"/>
      <w:sz w:val="18"/>
      <w:szCs w:val="18"/>
    </w:rPr>
  </w:style>
  <w:style w:type="paragraph" w:styleId="Title">
    <w:name w:val="Title"/>
    <w:basedOn w:val="Normal"/>
    <w:next w:val="Normal"/>
    <w:link w:val="TitleChar"/>
    <w:uiPriority w:val="10"/>
    <w:qFormat/>
    <w:rsid w:val="006303B1"/>
    <w:pPr>
      <w:spacing w:before="240" w:after="60"/>
      <w:jc w:val="center"/>
      <w:outlineLvl w:val="0"/>
    </w:pPr>
    <w:rPr>
      <w:rFonts w:ascii="Times New Roman Bold" w:eastAsia="Times New Roman" w:hAnsi="Times New Roman Bold"/>
      <w:b/>
      <w:bCs/>
      <w:kern w:val="28"/>
      <w:sz w:val="32"/>
      <w:szCs w:val="32"/>
    </w:rPr>
  </w:style>
  <w:style w:type="character" w:customStyle="1" w:styleId="TitleChar">
    <w:name w:val="Title Char"/>
    <w:basedOn w:val="DefaultParagraphFont"/>
    <w:link w:val="Title"/>
    <w:uiPriority w:val="10"/>
    <w:rsid w:val="006303B1"/>
    <w:rPr>
      <w:rFonts w:ascii="Times New Roman Bold" w:eastAsia="Times New Roman" w:hAnsi="Times New Roman Bold" w:cs="Times New Roman"/>
      <w:b/>
      <w:bCs/>
      <w:kern w:val="28"/>
      <w:sz w:val="32"/>
      <w:szCs w:val="32"/>
      <w:lang w:eastAsia="zh-CN"/>
    </w:rPr>
  </w:style>
  <w:style w:type="paragraph" w:styleId="ListParagraph">
    <w:name w:val="List Paragraph"/>
    <w:basedOn w:val="Normal"/>
    <w:uiPriority w:val="34"/>
    <w:qFormat/>
    <w:rsid w:val="00DC32A7"/>
    <w:pPr>
      <w:ind w:left="720"/>
    </w:pPr>
  </w:style>
  <w:style w:type="paragraph" w:styleId="Header">
    <w:name w:val="header"/>
    <w:basedOn w:val="Normal"/>
    <w:link w:val="HeaderChar"/>
    <w:uiPriority w:val="99"/>
    <w:unhideWhenUsed/>
    <w:rsid w:val="00DC32A7"/>
    <w:pPr>
      <w:tabs>
        <w:tab w:val="center" w:pos="4680"/>
        <w:tab w:val="right" w:pos="9360"/>
      </w:tabs>
    </w:pPr>
  </w:style>
  <w:style w:type="character" w:customStyle="1" w:styleId="HeaderChar">
    <w:name w:val="Header Char"/>
    <w:basedOn w:val="DefaultParagraphFont"/>
    <w:link w:val="Header"/>
    <w:uiPriority w:val="99"/>
    <w:rsid w:val="00DC32A7"/>
    <w:rPr>
      <w:rFonts w:ascii="Times New Roman" w:eastAsia="SimSun" w:hAnsi="Times New Roman" w:cs="Times New Roman"/>
      <w:sz w:val="24"/>
      <w:lang w:eastAsia="zh-CN"/>
    </w:rPr>
  </w:style>
  <w:style w:type="paragraph" w:styleId="Footer">
    <w:name w:val="footer"/>
    <w:basedOn w:val="Normal"/>
    <w:link w:val="FooterChar"/>
    <w:uiPriority w:val="99"/>
    <w:unhideWhenUsed/>
    <w:rsid w:val="00DC32A7"/>
    <w:pPr>
      <w:tabs>
        <w:tab w:val="center" w:pos="4680"/>
        <w:tab w:val="right" w:pos="9360"/>
      </w:tabs>
    </w:pPr>
  </w:style>
  <w:style w:type="character" w:customStyle="1" w:styleId="FooterChar">
    <w:name w:val="Footer Char"/>
    <w:basedOn w:val="DefaultParagraphFont"/>
    <w:link w:val="Footer"/>
    <w:uiPriority w:val="99"/>
    <w:rsid w:val="00DC32A7"/>
    <w:rPr>
      <w:rFonts w:ascii="Times New Roman" w:eastAsia="SimSun" w:hAnsi="Times New Roman" w:cs="Times New Roman"/>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303B1"/>
    <w:pPr>
      <w:spacing w:after="0" w:line="240" w:lineRule="auto"/>
    </w:pPr>
    <w:rPr>
      <w:rFonts w:ascii="Times New Roman" w:eastAsia="SimSun" w:hAnsi="Times New Roman" w:cs="Times New Roman"/>
      <w:sz w:val="24"/>
      <w:lang w:eastAsia="zh-CN"/>
    </w:rPr>
  </w:style>
  <w:style w:type="paragraph" w:styleId="Heading1">
    <w:name w:val="heading 1"/>
    <w:basedOn w:val="Normal"/>
    <w:next w:val="Normal"/>
    <w:link w:val="Heading1Char"/>
    <w:uiPriority w:val="9"/>
    <w:qFormat/>
    <w:rsid w:val="006303B1"/>
    <w:pPr>
      <w:keepNext/>
      <w:keepLines/>
      <w:spacing w:before="120" w:after="120"/>
      <w:ind w:left="720" w:hanging="720"/>
      <w:outlineLvl w:val="0"/>
    </w:pPr>
    <w:rPr>
      <w:rFonts w:asciiTheme="minorHAnsi" w:hAnsiTheme="minorHAnsi"/>
      <w:b/>
      <w:bCs/>
      <w:caps/>
      <w:kern w:val="28"/>
      <w:sz w:val="28"/>
      <w:szCs w:val="28"/>
    </w:rPr>
  </w:style>
  <w:style w:type="paragraph" w:styleId="Heading2">
    <w:name w:val="heading 2"/>
    <w:basedOn w:val="Normal"/>
    <w:next w:val="Normal"/>
    <w:link w:val="Heading2Char"/>
    <w:uiPriority w:val="9"/>
    <w:unhideWhenUsed/>
    <w:qFormat/>
    <w:rsid w:val="006303B1"/>
    <w:pPr>
      <w:keepNext/>
      <w:keepLines/>
      <w:spacing w:before="240" w:after="240"/>
      <w:ind w:left="720" w:hanging="720"/>
      <w:outlineLvl w:val="1"/>
    </w:pPr>
    <w:rPr>
      <w:rFonts w:asciiTheme="minorHAnsi" w:eastAsia="MS Mincho" w:hAnsiTheme="minorHAnsi"/>
      <w:b/>
      <w:kern w:val="28"/>
      <w:sz w:val="28"/>
      <w:szCs w:val="24"/>
      <w:lang w:eastAsia="en-US"/>
    </w:rPr>
  </w:style>
  <w:style w:type="paragraph" w:styleId="Heading3">
    <w:name w:val="heading 3"/>
    <w:basedOn w:val="Normal"/>
    <w:next w:val="Normal"/>
    <w:link w:val="Heading3Char"/>
    <w:uiPriority w:val="9"/>
    <w:unhideWhenUsed/>
    <w:qFormat/>
    <w:rsid w:val="006303B1"/>
    <w:pPr>
      <w:keepNext/>
      <w:keepLines/>
      <w:spacing w:before="240" w:after="240"/>
      <w:ind w:left="720" w:hanging="720"/>
      <w:outlineLvl w:val="2"/>
    </w:pPr>
    <w:rPr>
      <w:rFonts w:eastAsia="MS Mincho"/>
      <w:kern w:val="28"/>
      <w:sz w:val="22"/>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3B1"/>
    <w:rPr>
      <w:rFonts w:eastAsia="SimSun" w:cs="Times New Roman"/>
      <w:b/>
      <w:bCs/>
      <w:caps/>
      <w:kern w:val="28"/>
      <w:sz w:val="28"/>
      <w:szCs w:val="28"/>
      <w:lang w:eastAsia="zh-CN"/>
    </w:rPr>
  </w:style>
  <w:style w:type="character" w:customStyle="1" w:styleId="Heading2Char">
    <w:name w:val="Heading 2 Char"/>
    <w:basedOn w:val="DefaultParagraphFont"/>
    <w:link w:val="Heading2"/>
    <w:uiPriority w:val="9"/>
    <w:rsid w:val="006303B1"/>
    <w:rPr>
      <w:rFonts w:eastAsia="MS Mincho" w:cs="Times New Roman"/>
      <w:b/>
      <w:kern w:val="28"/>
      <w:sz w:val="28"/>
      <w:szCs w:val="24"/>
    </w:rPr>
  </w:style>
  <w:style w:type="character" w:customStyle="1" w:styleId="Heading3Char">
    <w:name w:val="Heading 3 Char"/>
    <w:basedOn w:val="DefaultParagraphFont"/>
    <w:link w:val="Heading3"/>
    <w:uiPriority w:val="9"/>
    <w:rsid w:val="006303B1"/>
    <w:rPr>
      <w:rFonts w:ascii="Times New Roman" w:eastAsia="MS Mincho" w:hAnsi="Times New Roman" w:cs="Times New Roman"/>
      <w:kern w:val="28"/>
      <w:szCs w:val="20"/>
      <w:u w:val="single"/>
    </w:rPr>
  </w:style>
  <w:style w:type="paragraph" w:styleId="BodyText">
    <w:name w:val="Body Text"/>
    <w:basedOn w:val="Normal"/>
    <w:link w:val="BodyTextChar"/>
    <w:uiPriority w:val="99"/>
    <w:rsid w:val="006303B1"/>
    <w:pPr>
      <w:spacing w:after="240"/>
    </w:pPr>
    <w:rPr>
      <w:sz w:val="22"/>
    </w:rPr>
  </w:style>
  <w:style w:type="character" w:customStyle="1" w:styleId="BodyTextChar">
    <w:name w:val="Body Text Char"/>
    <w:basedOn w:val="DefaultParagraphFont"/>
    <w:link w:val="BodyText"/>
    <w:uiPriority w:val="99"/>
    <w:rsid w:val="006303B1"/>
    <w:rPr>
      <w:rFonts w:ascii="Times New Roman" w:eastAsia="SimSun" w:hAnsi="Times New Roman" w:cs="Times New Roman"/>
      <w:lang w:eastAsia="zh-CN"/>
    </w:rPr>
  </w:style>
  <w:style w:type="paragraph" w:customStyle="1" w:styleId="bullets2nd-level">
    <w:name w:val="bullets_2nd-level"/>
    <w:basedOn w:val="Normal"/>
    <w:rsid w:val="006303B1"/>
    <w:pPr>
      <w:numPr>
        <w:numId w:val="1"/>
      </w:numPr>
      <w:spacing w:after="120"/>
      <w:ind w:left="1440"/>
      <w:contextualSpacing/>
    </w:pPr>
  </w:style>
  <w:style w:type="character" w:styleId="Hyperlink">
    <w:name w:val="Hyperlink"/>
    <w:uiPriority w:val="99"/>
    <w:unhideWhenUsed/>
    <w:rsid w:val="006303B1"/>
    <w:rPr>
      <w:color w:val="3333FF"/>
      <w:u w:val="none"/>
      <w:lang w:val="en-US"/>
    </w:rPr>
  </w:style>
  <w:style w:type="paragraph" w:customStyle="1" w:styleId="ExhibitTitle">
    <w:name w:val="Exhibit Title"/>
    <w:basedOn w:val="Caption"/>
    <w:qFormat/>
    <w:rsid w:val="006303B1"/>
    <w:pPr>
      <w:keepNext/>
      <w:spacing w:after="240"/>
    </w:pPr>
    <w:rPr>
      <w:rFonts w:eastAsiaTheme="minorHAnsi" w:cstheme="minorBidi"/>
      <w:color w:val="auto"/>
      <w:sz w:val="22"/>
      <w:szCs w:val="22"/>
      <w:lang w:eastAsia="en-US"/>
    </w:rPr>
  </w:style>
  <w:style w:type="paragraph" w:customStyle="1" w:styleId="bulletsblank">
    <w:name w:val="bullets_blank"/>
    <w:basedOn w:val="Normal"/>
    <w:rsid w:val="006303B1"/>
    <w:pPr>
      <w:keepLines/>
      <w:shd w:val="clear" w:color="auto" w:fill="FFFFFF" w:themeFill="background1"/>
      <w:spacing w:after="240"/>
      <w:ind w:left="1080" w:hanging="360"/>
      <w:contextualSpacing/>
    </w:pPr>
  </w:style>
  <w:style w:type="paragraph" w:styleId="Caption">
    <w:name w:val="caption"/>
    <w:basedOn w:val="Normal"/>
    <w:next w:val="Normal"/>
    <w:uiPriority w:val="35"/>
    <w:semiHidden/>
    <w:unhideWhenUsed/>
    <w:qFormat/>
    <w:rsid w:val="006303B1"/>
    <w:pPr>
      <w:spacing w:after="200"/>
    </w:pPr>
    <w:rPr>
      <w:b/>
      <w:bCs/>
      <w:color w:val="4F81BD" w:themeColor="accent1"/>
      <w:sz w:val="18"/>
      <w:szCs w:val="18"/>
    </w:rPr>
  </w:style>
  <w:style w:type="paragraph" w:styleId="Title">
    <w:name w:val="Title"/>
    <w:basedOn w:val="Normal"/>
    <w:next w:val="Normal"/>
    <w:link w:val="TitleChar"/>
    <w:uiPriority w:val="10"/>
    <w:qFormat/>
    <w:rsid w:val="006303B1"/>
    <w:pPr>
      <w:spacing w:before="240" w:after="60"/>
      <w:jc w:val="center"/>
      <w:outlineLvl w:val="0"/>
    </w:pPr>
    <w:rPr>
      <w:rFonts w:ascii="Times New Roman Bold" w:eastAsia="Times New Roman" w:hAnsi="Times New Roman Bold"/>
      <w:b/>
      <w:bCs/>
      <w:kern w:val="28"/>
      <w:sz w:val="32"/>
      <w:szCs w:val="32"/>
    </w:rPr>
  </w:style>
  <w:style w:type="character" w:customStyle="1" w:styleId="TitleChar">
    <w:name w:val="Title Char"/>
    <w:basedOn w:val="DefaultParagraphFont"/>
    <w:link w:val="Title"/>
    <w:uiPriority w:val="10"/>
    <w:rsid w:val="006303B1"/>
    <w:rPr>
      <w:rFonts w:ascii="Times New Roman Bold" w:eastAsia="Times New Roman" w:hAnsi="Times New Roman Bold" w:cs="Times New Roman"/>
      <w:b/>
      <w:bCs/>
      <w:kern w:val="28"/>
      <w:sz w:val="32"/>
      <w:szCs w:val="32"/>
      <w:lang w:eastAsia="zh-CN"/>
    </w:rPr>
  </w:style>
  <w:style w:type="paragraph" w:styleId="ListParagraph">
    <w:name w:val="List Paragraph"/>
    <w:basedOn w:val="Normal"/>
    <w:uiPriority w:val="34"/>
    <w:qFormat/>
    <w:rsid w:val="00DC32A7"/>
    <w:pPr>
      <w:ind w:left="720"/>
    </w:pPr>
  </w:style>
  <w:style w:type="paragraph" w:styleId="Header">
    <w:name w:val="header"/>
    <w:basedOn w:val="Normal"/>
    <w:link w:val="HeaderChar"/>
    <w:uiPriority w:val="99"/>
    <w:unhideWhenUsed/>
    <w:rsid w:val="00DC32A7"/>
    <w:pPr>
      <w:tabs>
        <w:tab w:val="center" w:pos="4680"/>
        <w:tab w:val="right" w:pos="9360"/>
      </w:tabs>
    </w:pPr>
  </w:style>
  <w:style w:type="character" w:customStyle="1" w:styleId="HeaderChar">
    <w:name w:val="Header Char"/>
    <w:basedOn w:val="DefaultParagraphFont"/>
    <w:link w:val="Header"/>
    <w:uiPriority w:val="99"/>
    <w:rsid w:val="00DC32A7"/>
    <w:rPr>
      <w:rFonts w:ascii="Times New Roman" w:eastAsia="SimSun" w:hAnsi="Times New Roman" w:cs="Times New Roman"/>
      <w:sz w:val="24"/>
      <w:lang w:eastAsia="zh-CN"/>
    </w:rPr>
  </w:style>
  <w:style w:type="paragraph" w:styleId="Footer">
    <w:name w:val="footer"/>
    <w:basedOn w:val="Normal"/>
    <w:link w:val="FooterChar"/>
    <w:uiPriority w:val="99"/>
    <w:unhideWhenUsed/>
    <w:rsid w:val="00DC32A7"/>
    <w:pPr>
      <w:tabs>
        <w:tab w:val="center" w:pos="4680"/>
        <w:tab w:val="right" w:pos="9360"/>
      </w:tabs>
    </w:pPr>
  </w:style>
  <w:style w:type="character" w:customStyle="1" w:styleId="FooterChar">
    <w:name w:val="Footer Char"/>
    <w:basedOn w:val="DefaultParagraphFont"/>
    <w:link w:val="Footer"/>
    <w:uiPriority w:val="99"/>
    <w:rsid w:val="00DC32A7"/>
    <w:rPr>
      <w:rFonts w:ascii="Times New Roman" w:eastAsia="SimSun" w:hAnsi="Times New Roman"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5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elek@rti.org" TargetMode="External"/><Relationship Id="rId13" Type="http://schemas.openxmlformats.org/officeDocument/2006/relationships/hyperlink" Target="mailto:jawilliams@rti.org" TargetMode="External"/><Relationship Id="rId18" Type="http://schemas.openxmlformats.org/officeDocument/2006/relationships/hyperlink" Target="mailto:anthony.johnson@samhsa.hhs.gov" TargetMode="External"/><Relationship Id="rId26" Type="http://schemas.openxmlformats.org/officeDocument/2006/relationships/hyperlink" Target="mailto:ringwalt@PIRE.org" TargetMode="External"/><Relationship Id="rId3" Type="http://schemas.microsoft.com/office/2007/relationships/stylesWithEffects" Target="stylesWithEffects.xml"/><Relationship Id="rId21" Type="http://schemas.openxmlformats.org/officeDocument/2006/relationships/hyperlink" Target="mailto:tonia.gray@samhsa.hhs.gov" TargetMode="External"/><Relationship Id="rId7" Type="http://schemas.openxmlformats.org/officeDocument/2006/relationships/endnotes" Target="endnotes.xml"/><Relationship Id="rId12" Type="http://schemas.openxmlformats.org/officeDocument/2006/relationships/hyperlink" Target="mailto:chroberts@rti.org" TargetMode="External"/><Relationship Id="rId17" Type="http://schemas.openxmlformats.org/officeDocument/2006/relationships/hyperlink" Target="mailto:Thomas.Clarke@samhsa.hss.gov" TargetMode="External"/><Relationship Id="rId25" Type="http://schemas.openxmlformats.org/officeDocument/2006/relationships/hyperlink" Target="mailto:Brian.Flay@oregonstate.edu" TargetMode="External"/><Relationship Id="rId2" Type="http://schemas.openxmlformats.org/officeDocument/2006/relationships/styles" Target="styles.xml"/><Relationship Id="rId16" Type="http://schemas.openxmlformats.org/officeDocument/2006/relationships/hyperlink" Target="mailto:msteven.sullivan@cloudburstgroup.com" TargetMode="External"/><Relationship Id="rId20" Type="http://schemas.openxmlformats.org/officeDocument/2006/relationships/hyperlink" Target="mailto:Kim.Nesbitt@samhsa.hhs.go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clinton@rti.org" TargetMode="External"/><Relationship Id="rId24" Type="http://schemas.openxmlformats.org/officeDocument/2006/relationships/hyperlink" Target="mailto:wdejong@bu.edu" TargetMode="External"/><Relationship Id="rId5" Type="http://schemas.openxmlformats.org/officeDocument/2006/relationships/webSettings" Target="webSettings.xml"/><Relationship Id="rId15" Type="http://schemas.openxmlformats.org/officeDocument/2006/relationships/hyperlink" Target="mailto:npeiper@rti.org" TargetMode="External"/><Relationship Id="rId23" Type="http://schemas.openxmlformats.org/officeDocument/2006/relationships/hyperlink" Target="mailto:bcbray@psu.edu" TargetMode="External"/><Relationship Id="rId28" Type="http://schemas.openxmlformats.org/officeDocument/2006/relationships/footer" Target="footer1.xml"/><Relationship Id="rId10" Type="http://schemas.openxmlformats.org/officeDocument/2006/relationships/hyperlink" Target="mailto:GLeichtling@rmccorp.com" TargetMode="External"/><Relationship Id="rId19" Type="http://schemas.openxmlformats.org/officeDocument/2006/relationships/hyperlink" Target="mailto:sandra.adrovet@samhsa.hhs.gov" TargetMode="External"/><Relationship Id="rId4" Type="http://schemas.openxmlformats.org/officeDocument/2006/relationships/settings" Target="settings.xml"/><Relationship Id="rId9" Type="http://schemas.openxmlformats.org/officeDocument/2006/relationships/hyperlink" Target="mailto:pgraham@rti.org" TargetMode="External"/><Relationship Id="rId14" Type="http://schemas.openxmlformats.org/officeDocument/2006/relationships/hyperlink" Target="mailto:amorganlopez@rti.org" TargetMode="External"/><Relationship Id="rId22" Type="http://schemas.openxmlformats.org/officeDocument/2006/relationships/hyperlink" Target="mailto:Stephanie.blake@samhsa.hhs.gov" TargetMode="External"/><Relationship Id="rId27" Type="http://schemas.openxmlformats.org/officeDocument/2006/relationships/hyperlink" Target="mailto:drbcatas@bellsouth.ne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2647</Words>
  <Characters>15091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Clarke</dc:creator>
  <cp:lastModifiedBy>Tom Clarke</cp:lastModifiedBy>
  <cp:revision>3</cp:revision>
  <dcterms:created xsi:type="dcterms:W3CDTF">2017-06-19T15:03:00Z</dcterms:created>
  <dcterms:modified xsi:type="dcterms:W3CDTF">2017-06-19T15:05:00Z</dcterms:modified>
</cp:coreProperties>
</file>