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FE8FA" w14:textId="77777777" w:rsidR="001175B5" w:rsidRDefault="001175B5" w:rsidP="001175B5">
      <w:pPr>
        <w:pStyle w:val="Heading1"/>
        <w:kinsoku w:val="0"/>
        <w:overflowPunct w:val="0"/>
        <w:spacing w:before="48"/>
        <w:ind w:left="1256" w:right="145" w:firstLine="0"/>
        <w:rPr>
          <w:u w:val="thick"/>
        </w:rPr>
      </w:pPr>
      <w:bookmarkStart w:id="0" w:name="_GoBack"/>
      <w:bookmarkEnd w:id="0"/>
      <w:r>
        <w:rPr>
          <w:u w:val="thick"/>
        </w:rPr>
        <w:t>Supporting Statement Part A for Paperwork Act</w:t>
      </w:r>
      <w:r>
        <w:rPr>
          <w:spacing w:val="-25"/>
          <w:u w:val="thick"/>
        </w:rPr>
        <w:t xml:space="preserve"> </w:t>
      </w:r>
      <w:r>
        <w:rPr>
          <w:u w:val="thick"/>
        </w:rPr>
        <w:t>Submissions</w:t>
      </w:r>
    </w:p>
    <w:p w14:paraId="750EC5F3" w14:textId="583FB542" w:rsidR="008F1EB4" w:rsidRPr="00EE1FC3" w:rsidRDefault="001175B5" w:rsidP="00117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E1FC3">
        <w:rPr>
          <w:sz w:val="24"/>
        </w:rPr>
        <w:t>PRA for Add-On Payments for New Medical Services and Technologies Paid Under the Inpatient Prospective Payment System</w:t>
      </w:r>
    </w:p>
    <w:p w14:paraId="4E5DC064" w14:textId="77777777" w:rsidR="008F1EB4" w:rsidRPr="00EE1FC3"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E05B1"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
          <w:bCs/>
          <w:sz w:val="24"/>
          <w:u w:val="single"/>
        </w:rPr>
        <w:t>A.</w:t>
      </w:r>
      <w:r w:rsidRPr="00ED374D">
        <w:rPr>
          <w:b/>
          <w:bCs/>
          <w:sz w:val="24"/>
        </w:rPr>
        <w:tab/>
      </w:r>
      <w:r w:rsidRPr="00ED374D">
        <w:rPr>
          <w:b/>
          <w:bCs/>
          <w:sz w:val="24"/>
          <w:u w:val="single"/>
        </w:rPr>
        <w:t>Background</w:t>
      </w:r>
    </w:p>
    <w:p w14:paraId="2D5D235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141D31" w14:textId="30DEBBC9" w:rsidR="003976E7" w:rsidRPr="00ED374D" w:rsidRDefault="003976E7" w:rsidP="00307010">
      <w:pPr>
        <w:widowControl/>
        <w:rPr>
          <w:sz w:val="24"/>
        </w:rPr>
      </w:pPr>
      <w:r w:rsidRPr="00ED374D">
        <w:rPr>
          <w:sz w:val="24"/>
        </w:rPr>
        <w:t xml:space="preserve">For consideration for </w:t>
      </w:r>
      <w:r w:rsidR="00A7244E" w:rsidRPr="00ED374D">
        <w:rPr>
          <w:sz w:val="24"/>
        </w:rPr>
        <w:t>add-on payments for new medical services or technologies for FY 201</w:t>
      </w:r>
      <w:r w:rsidR="00043176">
        <w:rPr>
          <w:sz w:val="24"/>
        </w:rPr>
        <w:t>9</w:t>
      </w:r>
      <w:r w:rsidRPr="00ED374D">
        <w:rPr>
          <w:sz w:val="24"/>
        </w:rPr>
        <w:t xml:space="preserve"> and subsequent Federal Fiscal Years, applicants </w:t>
      </w:r>
      <w:r w:rsidR="00A7244E" w:rsidRPr="00ED374D">
        <w:rPr>
          <w:sz w:val="24"/>
        </w:rPr>
        <w:t xml:space="preserve">must submit a formal </w:t>
      </w:r>
      <w:r w:rsidRPr="00ED374D">
        <w:rPr>
          <w:sz w:val="24"/>
        </w:rPr>
        <w:t xml:space="preserve">application (which includes a tracking form). The application includes questions regarding the three criteria that applicants must answer in order for CMS to determine if the applicant is eligible for add-on payments for new medical services or technologies for the upcoming fiscal year. Complete application information, along with final deadlines for submitting a full application, is posted on the CMS Web site at: </w:t>
      </w:r>
      <w:r w:rsidRPr="00ED374D">
        <w:rPr>
          <w:i/>
          <w:iCs/>
          <w:sz w:val="24"/>
        </w:rPr>
        <w:t xml:space="preserve">http://www.cms.gov/Medicare/Medicare-Fee-for-Service-Payment/AcuteInpatientPPS/newtech.html. </w:t>
      </w:r>
      <w:r w:rsidRPr="00ED374D">
        <w:rPr>
          <w:sz w:val="24"/>
        </w:rPr>
        <w:t>For the convenience of the applicants, the application is posted on the CMS website in multiple electronic formats. Applicants then submit an electronic copy and hard copy to CMS by the deadline posted on the CMS website.</w:t>
      </w:r>
      <w:r w:rsidR="00CE351C" w:rsidRPr="00CE351C">
        <w:rPr>
          <w:sz w:val="24"/>
        </w:rPr>
        <w:t xml:space="preserve"> </w:t>
      </w:r>
      <w:r w:rsidR="00CE351C">
        <w:rPr>
          <w:sz w:val="24"/>
        </w:rPr>
        <w:t>W</w:t>
      </w:r>
      <w:r w:rsidR="00CE351C" w:rsidRPr="00ED374D">
        <w:rPr>
          <w:sz w:val="24"/>
        </w:rPr>
        <w:t xml:space="preserve">e estimate receiving </w:t>
      </w:r>
      <w:r w:rsidR="00CE351C" w:rsidRPr="00ED374D">
        <w:rPr>
          <w:sz w:val="24"/>
          <w:u w:val="single"/>
        </w:rPr>
        <w:t xml:space="preserve">approximately / potentially 10 to 20 applications </w:t>
      </w:r>
      <w:r w:rsidR="00CE351C" w:rsidRPr="00ED374D">
        <w:rPr>
          <w:sz w:val="24"/>
        </w:rPr>
        <w:t>annually</w:t>
      </w:r>
      <w:r w:rsidR="00A75A51">
        <w:rPr>
          <w:sz w:val="24"/>
        </w:rPr>
        <w:t>.</w:t>
      </w:r>
      <w:r w:rsidRPr="00ED374D">
        <w:rPr>
          <w:sz w:val="24"/>
        </w:rPr>
        <w:t xml:space="preserve"> </w:t>
      </w:r>
      <w:r w:rsidR="00CE351C">
        <w:rPr>
          <w:sz w:val="24"/>
        </w:rPr>
        <w:t xml:space="preserve">This estimated number of applications is based on the fact the number of applications we receive each year has gradually been increasing from less than 5 to 9.  We believe that we will continue to receive an increased number of New Technology Add-On Payment applications. </w:t>
      </w:r>
    </w:p>
    <w:p w14:paraId="4DB0CC8C" w14:textId="77777777" w:rsidR="003976E7" w:rsidRPr="00ED374D" w:rsidRDefault="003976E7" w:rsidP="00307010">
      <w:pPr>
        <w:widowControl/>
        <w:rPr>
          <w:sz w:val="24"/>
        </w:rPr>
      </w:pPr>
    </w:p>
    <w:p w14:paraId="6268B50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
          <w:bCs/>
          <w:sz w:val="24"/>
          <w:u w:val="single"/>
        </w:rPr>
        <w:t>B.</w:t>
      </w:r>
      <w:r w:rsidRPr="00ED374D">
        <w:rPr>
          <w:b/>
          <w:bCs/>
          <w:sz w:val="24"/>
        </w:rPr>
        <w:tab/>
      </w:r>
      <w:r w:rsidRPr="00ED374D">
        <w:rPr>
          <w:b/>
          <w:bCs/>
          <w:sz w:val="24"/>
          <w:u w:val="single"/>
        </w:rPr>
        <w:t>Justification</w:t>
      </w:r>
    </w:p>
    <w:p w14:paraId="65F65C2F"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3B5436" w14:textId="77777777" w:rsidR="008F1EB4" w:rsidRPr="00ED374D" w:rsidRDefault="00D251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w:t>
      </w:r>
      <w:r w:rsidRPr="00ED374D">
        <w:rPr>
          <w:b/>
          <w:sz w:val="24"/>
        </w:rPr>
        <w:tab/>
      </w:r>
      <w:r w:rsidR="008F1EB4" w:rsidRPr="00ED374D">
        <w:rPr>
          <w:b/>
          <w:sz w:val="24"/>
          <w:u w:val="single"/>
        </w:rPr>
        <w:t>Need and Legal Basis</w:t>
      </w:r>
    </w:p>
    <w:p w14:paraId="7A1A6CFC"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727322" w14:textId="200588E0" w:rsidR="00E0553A" w:rsidRPr="00ED374D" w:rsidRDefault="00DE30E9" w:rsidP="00E0553A">
      <w:pPr>
        <w:widowControl/>
        <w:rPr>
          <w:color w:val="000000"/>
          <w:sz w:val="24"/>
        </w:rPr>
      </w:pPr>
      <w:r w:rsidRPr="00ED374D">
        <w:rPr>
          <w:sz w:val="24"/>
        </w:rPr>
        <w:t>Sections 1886(d</w:t>
      </w:r>
      <w:r w:rsidR="00BC5B96" w:rsidRPr="00ED374D">
        <w:rPr>
          <w:sz w:val="24"/>
        </w:rPr>
        <w:t>) (</w:t>
      </w:r>
      <w:r w:rsidRPr="00ED374D">
        <w:rPr>
          <w:sz w:val="24"/>
        </w:rPr>
        <w:t>5</w:t>
      </w:r>
      <w:r w:rsidR="00BC5B96" w:rsidRPr="00ED374D">
        <w:rPr>
          <w:sz w:val="24"/>
        </w:rPr>
        <w:t>) (</w:t>
      </w:r>
      <w:r w:rsidRPr="00ED374D">
        <w:rPr>
          <w:sz w:val="24"/>
        </w:rPr>
        <w:t xml:space="preserve">K) and (L) of the Act establish a process of identifying </w:t>
      </w:r>
      <w:r w:rsidRPr="00ED374D">
        <w:rPr>
          <w:color w:val="000000"/>
          <w:sz w:val="24"/>
        </w:rPr>
        <w:t>and ensuring adequate payment for new</w:t>
      </w:r>
      <w:r w:rsidR="00B900AE" w:rsidRPr="00ED374D">
        <w:rPr>
          <w:color w:val="000000"/>
          <w:sz w:val="24"/>
        </w:rPr>
        <w:t xml:space="preserve"> </w:t>
      </w:r>
      <w:r w:rsidRPr="00ED374D">
        <w:rPr>
          <w:color w:val="000000"/>
          <w:sz w:val="24"/>
        </w:rPr>
        <w:t>medical services and technologies (sometimes collectively referred to in this section as ‘‘new technologies’’)</w:t>
      </w:r>
      <w:r w:rsidR="00B900AE" w:rsidRPr="00ED374D">
        <w:rPr>
          <w:color w:val="000000"/>
          <w:sz w:val="24"/>
        </w:rPr>
        <w:t xml:space="preserve"> </w:t>
      </w:r>
      <w:r w:rsidRPr="00ED374D">
        <w:rPr>
          <w:color w:val="000000"/>
          <w:sz w:val="24"/>
        </w:rPr>
        <w:t>under the IPPS. Section1886(d)(5)(K)(vi) of the Act specifies that a medical service or technology will be considered new if it meets criteria established by the Secretary after notice and opportunity for public comment. Section 1886(d)(5)(K)(ii)(I) of the Act</w:t>
      </w:r>
      <w:r w:rsidR="00E0553A" w:rsidRPr="00ED374D">
        <w:rPr>
          <w:color w:val="000000"/>
          <w:sz w:val="24"/>
        </w:rPr>
        <w:t xml:space="preserve"> </w:t>
      </w:r>
      <w:r w:rsidRPr="00ED374D">
        <w:rPr>
          <w:color w:val="000000"/>
          <w:sz w:val="24"/>
        </w:rPr>
        <w:t xml:space="preserve">specifies that a new medical service or technology may be considered for new technology add-on payment if, ‘‘based on the estimated costs incurred with respect to discharges involving such service or technology, the DRG prospective payment rate otherwise applicable to such discharges under this subsection is inadequate.’’ </w:t>
      </w:r>
    </w:p>
    <w:p w14:paraId="6AB7AB40" w14:textId="77777777" w:rsidR="00E0553A" w:rsidRPr="00ED374D" w:rsidRDefault="00E0553A" w:rsidP="00E0553A">
      <w:pPr>
        <w:widowControl/>
        <w:rPr>
          <w:color w:val="000000"/>
          <w:sz w:val="24"/>
        </w:rPr>
      </w:pPr>
    </w:p>
    <w:p w14:paraId="453431AF" w14:textId="0AD3F8DF" w:rsidR="00916FBD" w:rsidRPr="00ED374D" w:rsidRDefault="00DE30E9" w:rsidP="00DE30E9">
      <w:pPr>
        <w:widowControl/>
        <w:rPr>
          <w:color w:val="000000"/>
          <w:sz w:val="24"/>
        </w:rPr>
      </w:pPr>
      <w:r w:rsidRPr="00ED374D">
        <w:rPr>
          <w:color w:val="000000"/>
          <w:sz w:val="24"/>
        </w:rPr>
        <w:t>The regulations at 42 CFR 412.87 implement these provisions and specify three criteria for a new medical service or technology to receive the additional payment: (1) The medical service or</w:t>
      </w:r>
      <w:r w:rsidR="00B900AE" w:rsidRPr="00ED374D">
        <w:rPr>
          <w:color w:val="000000"/>
          <w:sz w:val="24"/>
        </w:rPr>
        <w:t xml:space="preserve"> </w:t>
      </w:r>
      <w:r w:rsidRPr="00ED374D">
        <w:rPr>
          <w:color w:val="000000"/>
          <w:sz w:val="24"/>
        </w:rPr>
        <w:t xml:space="preserve">technology must be new; (2) the medical service or technology must be costly such that the DRG rate otherwise applicable to discharges involving the medical service or technology is determined to be inadequate; and (3) the service or technology must demonstrate a substantial clinical improvement over existing services or technologies. </w:t>
      </w:r>
    </w:p>
    <w:p w14:paraId="7E62DBD7" w14:textId="77777777" w:rsidR="00916FBD" w:rsidRPr="00ED374D" w:rsidRDefault="00916FBD" w:rsidP="00DE30E9">
      <w:pPr>
        <w:widowControl/>
        <w:rPr>
          <w:color w:val="000000"/>
          <w:sz w:val="24"/>
        </w:rPr>
      </w:pPr>
    </w:p>
    <w:p w14:paraId="3AF67958" w14:textId="00D46EC5" w:rsidR="00BA4B03" w:rsidRPr="00ED374D" w:rsidRDefault="00916FBD" w:rsidP="00DE30E9">
      <w:pPr>
        <w:widowControl/>
        <w:rPr>
          <w:color w:val="FFFFFF"/>
          <w:sz w:val="24"/>
        </w:rPr>
      </w:pPr>
      <w:r w:rsidRPr="00ED374D">
        <w:rPr>
          <w:color w:val="000000"/>
          <w:sz w:val="24"/>
        </w:rPr>
        <w:t>We use the application in order to determine if a technology meets the new technology criteria.</w:t>
      </w:r>
    </w:p>
    <w:p w14:paraId="1C9A0986" w14:textId="77777777" w:rsidR="00B900AE" w:rsidRPr="00ED374D" w:rsidRDefault="000C1EC3" w:rsidP="00B51A1F">
      <w:pPr>
        <w:widowControl/>
        <w:rPr>
          <w:color w:val="FFFFFF"/>
          <w:sz w:val="24"/>
        </w:rPr>
      </w:pPr>
      <w:r w:rsidRPr="00ED374D">
        <w:rPr>
          <w:color w:val="FFFFFF"/>
          <w:sz w:val="24"/>
        </w:rPr>
        <w:t>A</w:t>
      </w:r>
      <w:r w:rsidR="00DE30E9" w:rsidRPr="00ED374D">
        <w:rPr>
          <w:color w:val="FFFFFF"/>
          <w:sz w:val="24"/>
        </w:rPr>
        <w:t xml:space="preserve"> Sep&lt;</w:t>
      </w:r>
    </w:p>
    <w:p w14:paraId="3CA296C4" w14:textId="3960B8A8" w:rsidR="008F1EB4"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D374D">
        <w:rPr>
          <w:b/>
          <w:sz w:val="24"/>
        </w:rPr>
        <w:t>2.</w:t>
      </w:r>
      <w:r w:rsidRPr="00ED374D">
        <w:rPr>
          <w:b/>
          <w:sz w:val="24"/>
        </w:rPr>
        <w:tab/>
      </w:r>
      <w:r w:rsidRPr="00ED374D">
        <w:rPr>
          <w:b/>
          <w:sz w:val="24"/>
          <w:u w:val="single"/>
        </w:rPr>
        <w:t>Information Users</w:t>
      </w:r>
    </w:p>
    <w:p w14:paraId="4E98CF6F" w14:textId="77777777" w:rsidR="003B49C8" w:rsidRPr="00ED374D" w:rsidRDefault="003B49C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9FF625A" w14:textId="3CFDBE3E" w:rsidR="0019359D" w:rsidRDefault="001546D8" w:rsidP="00ED374D">
      <w:pPr>
        <w:widowControl/>
        <w:rPr>
          <w:color w:val="000000"/>
          <w:sz w:val="24"/>
        </w:rPr>
      </w:pPr>
      <w:r w:rsidRPr="00ED374D">
        <w:rPr>
          <w:iCs/>
          <w:sz w:val="24"/>
        </w:rPr>
        <w:t>The application</w:t>
      </w:r>
      <w:r w:rsidR="00265957" w:rsidRPr="00ED374D">
        <w:rPr>
          <w:iCs/>
          <w:sz w:val="24"/>
        </w:rPr>
        <w:t>(s)</w:t>
      </w:r>
      <w:r w:rsidRPr="00ED374D">
        <w:rPr>
          <w:iCs/>
          <w:sz w:val="24"/>
        </w:rPr>
        <w:t xml:space="preserve"> will be evaluated by the Division of Acute Care (DAC) New Technology Team and two to three Medical Officers in the Hospital and Ambulatory Policy Group (HAPG)</w:t>
      </w:r>
      <w:r w:rsidR="00916FBD" w:rsidRPr="00ED374D">
        <w:rPr>
          <w:iCs/>
          <w:sz w:val="24"/>
        </w:rPr>
        <w:t>.</w:t>
      </w:r>
      <w:r w:rsidRPr="00ED374D">
        <w:rPr>
          <w:iCs/>
          <w:sz w:val="24"/>
        </w:rPr>
        <w:t xml:space="preserve"> </w:t>
      </w:r>
      <w:r w:rsidR="00265957" w:rsidRPr="00ED374D">
        <w:rPr>
          <w:iCs/>
          <w:sz w:val="24"/>
        </w:rPr>
        <w:t xml:space="preserve">This team will review each application </w:t>
      </w:r>
      <w:r w:rsidRPr="00ED374D">
        <w:rPr>
          <w:iCs/>
          <w:sz w:val="24"/>
        </w:rPr>
        <w:t xml:space="preserve">against the </w:t>
      </w:r>
      <w:r w:rsidR="00916FBD" w:rsidRPr="00ED374D">
        <w:rPr>
          <w:iCs/>
          <w:sz w:val="24"/>
        </w:rPr>
        <w:t>n</w:t>
      </w:r>
      <w:r w:rsidRPr="00ED374D">
        <w:rPr>
          <w:iCs/>
          <w:sz w:val="24"/>
        </w:rPr>
        <w:t xml:space="preserve">ew </w:t>
      </w:r>
      <w:r w:rsidR="00916FBD" w:rsidRPr="00ED374D">
        <w:rPr>
          <w:iCs/>
          <w:sz w:val="24"/>
        </w:rPr>
        <w:t>t</w:t>
      </w:r>
      <w:r w:rsidRPr="00ED374D">
        <w:rPr>
          <w:iCs/>
          <w:sz w:val="24"/>
        </w:rPr>
        <w:t xml:space="preserve">echnology </w:t>
      </w:r>
      <w:r w:rsidR="00916FBD" w:rsidRPr="00ED374D">
        <w:rPr>
          <w:iCs/>
          <w:sz w:val="24"/>
        </w:rPr>
        <w:t>a</w:t>
      </w:r>
      <w:r w:rsidRPr="00ED374D">
        <w:rPr>
          <w:iCs/>
          <w:sz w:val="24"/>
        </w:rPr>
        <w:t>dd-</w:t>
      </w:r>
      <w:r w:rsidR="00916FBD" w:rsidRPr="00ED374D">
        <w:rPr>
          <w:iCs/>
          <w:sz w:val="24"/>
        </w:rPr>
        <w:t>o</w:t>
      </w:r>
      <w:r w:rsidRPr="00ED374D">
        <w:rPr>
          <w:iCs/>
          <w:sz w:val="24"/>
        </w:rPr>
        <w:t xml:space="preserve">n </w:t>
      </w:r>
      <w:r w:rsidR="00916FBD" w:rsidRPr="00ED374D">
        <w:rPr>
          <w:iCs/>
          <w:sz w:val="24"/>
        </w:rPr>
        <w:t>p</w:t>
      </w:r>
      <w:r w:rsidRPr="00ED374D">
        <w:rPr>
          <w:iCs/>
          <w:sz w:val="24"/>
        </w:rPr>
        <w:t>ayment criteria</w:t>
      </w:r>
      <w:r w:rsidR="00E74033">
        <w:rPr>
          <w:iCs/>
          <w:sz w:val="24"/>
        </w:rPr>
        <w:t xml:space="preserve"> and provide recommendations to CMS and HHS leadership for decision</w:t>
      </w:r>
      <w:r w:rsidR="00E0553A" w:rsidRPr="00ED374D">
        <w:rPr>
          <w:iCs/>
          <w:sz w:val="24"/>
        </w:rPr>
        <w:t xml:space="preserve">. </w:t>
      </w:r>
      <w:r w:rsidR="00E0553A" w:rsidRPr="00ED374D">
        <w:rPr>
          <w:sz w:val="24"/>
        </w:rPr>
        <w:t xml:space="preserve">Per the statute, determinations and eligibility for add-on payments for new medical services or technologies </w:t>
      </w:r>
      <w:r w:rsidR="00E0553A" w:rsidRPr="00ED374D">
        <w:rPr>
          <w:color w:val="000000"/>
          <w:sz w:val="24"/>
        </w:rPr>
        <w:t xml:space="preserve">must go through </w:t>
      </w:r>
      <w:r w:rsidR="00916FBD" w:rsidRPr="00ED374D">
        <w:rPr>
          <w:color w:val="000000"/>
          <w:sz w:val="24"/>
        </w:rPr>
        <w:t xml:space="preserve">rulemaking </w:t>
      </w:r>
      <w:r w:rsidR="00E0553A" w:rsidRPr="00ED374D">
        <w:rPr>
          <w:color w:val="000000"/>
          <w:sz w:val="24"/>
        </w:rPr>
        <w:t>giving the opportunity for the public to comment.</w:t>
      </w:r>
      <w:r w:rsidR="00272F1E">
        <w:rPr>
          <w:color w:val="000000"/>
          <w:sz w:val="24"/>
        </w:rPr>
        <w:t xml:space="preserve"> </w:t>
      </w:r>
    </w:p>
    <w:p w14:paraId="35E2E8B3" w14:textId="77777777" w:rsidR="00272F1E" w:rsidRPr="00272F1E" w:rsidRDefault="00272F1E" w:rsidP="00272F1E">
      <w:pPr>
        <w:widowControl/>
        <w:rPr>
          <w:sz w:val="24"/>
          <w:lang w:val="en"/>
        </w:rPr>
      </w:pPr>
      <w:r w:rsidRPr="00272F1E">
        <w:rPr>
          <w:sz w:val="24"/>
          <w:lang w:val="en"/>
        </w:rPr>
        <w:t>Sections 1886(d)(5)(K) and (L) of the Act establish a process of identifying and ensuring adequate payment for new medical services and technologies under the IPPS. Section 1886(d)(5)(K)(ii)(I) of the Act specifies that the process must apply to a new medical service or technology if, "based on the estimated costs incurred with respect to discharges involving such service or technology, the DRG prospective payment rate otherwise applicable to such discharges under this subsection is inadequate." Section 1886(d)(5)(K)(vi) of the Act specifies that a medical service or technology will be considered "new" if it meets criteria established by the Secretary after notice and opportunity for public comment.</w:t>
      </w:r>
    </w:p>
    <w:p w14:paraId="5D05F457" w14:textId="77777777" w:rsidR="00272F1E" w:rsidRPr="00272F1E" w:rsidRDefault="00272F1E" w:rsidP="00272F1E">
      <w:pPr>
        <w:widowControl/>
        <w:rPr>
          <w:sz w:val="24"/>
          <w:lang w:val="en"/>
        </w:rPr>
      </w:pPr>
      <w:r w:rsidRPr="00272F1E">
        <w:rPr>
          <w:sz w:val="24"/>
          <w:lang w:val="en"/>
        </w:rPr>
        <w:t>Section 412.87(b)(3) provides that, to receive special payment treatment, new technologies meeting this clinical definition must be demonstrated to be inadequately paid otherwise under the DRG system. For applicants for new technology add-on payments for FY 2005 and forward, we established the criteria that will be applied to assess whether technologies would be inadequately paid under the DRGs the lesser of 75 percent of the standardized amount increased to reflect the difference between costs and charges (based on the national case weighted cost-to-charge ratio) or 75 percent of 1 standard deviation (based on the logarithmic values of the charges and transformed back to charges) beyond the geometric mean standardized charge for all cases in the DRGs to which the new technology is assigned (or the case weighted average of all relevant DRGs, if the new technology occurs in many different DRGs).</w:t>
      </w:r>
    </w:p>
    <w:p w14:paraId="487B9B3A" w14:textId="77777777" w:rsidR="00272F1E" w:rsidRPr="00272F1E" w:rsidRDefault="00272F1E" w:rsidP="00272F1E">
      <w:pPr>
        <w:widowControl/>
        <w:rPr>
          <w:sz w:val="24"/>
          <w:lang w:val="en"/>
        </w:rPr>
      </w:pPr>
      <w:r w:rsidRPr="00272F1E">
        <w:rPr>
          <w:sz w:val="24"/>
          <w:lang w:val="en"/>
        </w:rPr>
        <w:t>In order to qualify for the new technology add-on payments, a specific technology must be "new" under the requirements of §412.87(b)(2) of our regulations. The statutory provision contemplated the special payment treatment for new technologies until such time as data are available to reflect the cost of the technology in the DRG weights through recalibration (no less than 2 years and no more than 3 years).</w:t>
      </w:r>
    </w:p>
    <w:p w14:paraId="48FECFF2" w14:textId="77777777" w:rsidR="00272F1E" w:rsidRPr="00272F1E" w:rsidRDefault="00272F1E" w:rsidP="00272F1E">
      <w:pPr>
        <w:widowControl/>
        <w:rPr>
          <w:sz w:val="24"/>
        </w:rPr>
      </w:pPr>
    </w:p>
    <w:p w14:paraId="727C4284" w14:textId="77777777" w:rsidR="00272F1E" w:rsidRDefault="00272F1E" w:rsidP="00272F1E">
      <w:pPr>
        <w:widowControl/>
        <w:rPr>
          <w:sz w:val="24"/>
        </w:rPr>
      </w:pPr>
      <w:r w:rsidRPr="00272F1E">
        <w:rPr>
          <w:sz w:val="24"/>
        </w:rPr>
        <w:t>Responses to the questions in the form helps CMS determine if and how the applicant meets the established criteria. Responses also helps CMS calculate payments for approved technologies.</w:t>
      </w:r>
    </w:p>
    <w:p w14:paraId="3D497F8A" w14:textId="1990524B" w:rsidR="004721F8" w:rsidRPr="00272F1E" w:rsidRDefault="00874B37" w:rsidP="00874B37">
      <w:pPr>
        <w:widowControl/>
        <w:rPr>
          <w:sz w:val="24"/>
        </w:rPr>
      </w:pPr>
      <w:r>
        <w:rPr>
          <w:sz w:val="24"/>
        </w:rPr>
        <w:t>Responses</w:t>
      </w:r>
      <w:r w:rsidR="004721F8">
        <w:rPr>
          <w:sz w:val="24"/>
        </w:rPr>
        <w:t xml:space="preserve"> to questions 1 through 4 provide general information about the new technology. These </w:t>
      </w:r>
      <w:r>
        <w:rPr>
          <w:sz w:val="24"/>
        </w:rPr>
        <w:t>responses</w:t>
      </w:r>
      <w:r w:rsidR="004721F8">
        <w:rPr>
          <w:sz w:val="24"/>
        </w:rPr>
        <w:t xml:space="preserve"> are used to create a tracking a form which is published</w:t>
      </w:r>
      <w:r>
        <w:rPr>
          <w:sz w:val="24"/>
        </w:rPr>
        <w:t xml:space="preserve"> annually</w:t>
      </w:r>
      <w:r w:rsidR="004721F8">
        <w:rPr>
          <w:sz w:val="24"/>
        </w:rPr>
        <w:t xml:space="preserve"> </w:t>
      </w:r>
      <w:r>
        <w:rPr>
          <w:sz w:val="24"/>
        </w:rPr>
        <w:t>t</w:t>
      </w:r>
      <w:r w:rsidRPr="00874B37">
        <w:rPr>
          <w:sz w:val="24"/>
        </w:rPr>
        <w:t>o allow interested</w:t>
      </w:r>
      <w:r>
        <w:rPr>
          <w:sz w:val="24"/>
        </w:rPr>
        <w:t xml:space="preserve"> </w:t>
      </w:r>
      <w:r w:rsidRPr="00874B37">
        <w:rPr>
          <w:sz w:val="24"/>
        </w:rPr>
        <w:t>parties to identify the new medical</w:t>
      </w:r>
      <w:r>
        <w:rPr>
          <w:sz w:val="24"/>
        </w:rPr>
        <w:t xml:space="preserve"> </w:t>
      </w:r>
      <w:r w:rsidRPr="00874B37">
        <w:rPr>
          <w:sz w:val="24"/>
        </w:rPr>
        <w:t>services or technologies under review</w:t>
      </w:r>
      <w:r>
        <w:rPr>
          <w:sz w:val="24"/>
        </w:rPr>
        <w:t xml:space="preserve"> </w:t>
      </w:r>
      <w:r w:rsidRPr="00874B37">
        <w:rPr>
          <w:sz w:val="24"/>
        </w:rPr>
        <w:t>before the publication of the proposed</w:t>
      </w:r>
      <w:r>
        <w:rPr>
          <w:sz w:val="24"/>
        </w:rPr>
        <w:t xml:space="preserve"> rule. </w:t>
      </w:r>
    </w:p>
    <w:p w14:paraId="4B34A07D" w14:textId="3BC687E8" w:rsidR="00272F1E" w:rsidRDefault="00874B37" w:rsidP="00ED374D">
      <w:pPr>
        <w:widowControl/>
        <w:rPr>
          <w:sz w:val="24"/>
        </w:rPr>
      </w:pPr>
      <w:r>
        <w:rPr>
          <w:sz w:val="24"/>
        </w:rPr>
        <w:t xml:space="preserve">Responses to question 5 through 17 provide information needed to determine “newness” of the technology. </w:t>
      </w:r>
      <w:r w:rsidRPr="00874B37">
        <w:rPr>
          <w:sz w:val="24"/>
        </w:rPr>
        <w:t>To qualify for a new technology add-on payment, the technology or service must not be reflected in the data used to establish the Medicare-Severity Diagnosis Related Groups (MS-DRGs).</w:t>
      </w:r>
    </w:p>
    <w:p w14:paraId="49AC0B66" w14:textId="481E1B20" w:rsidR="00874B37" w:rsidRDefault="00874B37" w:rsidP="00ED374D">
      <w:pPr>
        <w:widowControl/>
        <w:rPr>
          <w:sz w:val="24"/>
        </w:rPr>
      </w:pPr>
      <w:r>
        <w:rPr>
          <w:sz w:val="24"/>
        </w:rPr>
        <w:t xml:space="preserve">Responses to questions 18 through 26 provide </w:t>
      </w:r>
      <w:r w:rsidR="00B8628B">
        <w:rPr>
          <w:sz w:val="24"/>
        </w:rPr>
        <w:t>data to support the cost criterion.</w:t>
      </w:r>
      <w:r w:rsidR="00692A1F">
        <w:rPr>
          <w:sz w:val="24"/>
        </w:rPr>
        <w:t xml:space="preserve"> </w:t>
      </w:r>
      <w:r>
        <w:rPr>
          <w:sz w:val="24"/>
        </w:rPr>
        <w:t>To meet the cost criterion,</w:t>
      </w:r>
      <w:r w:rsidR="00B8628B">
        <w:rPr>
          <w:sz w:val="24"/>
        </w:rPr>
        <w:t xml:space="preserve"> </w:t>
      </w:r>
      <w:r w:rsidRPr="00874B37">
        <w:rPr>
          <w:sz w:val="24"/>
        </w:rPr>
        <w:t xml:space="preserve">the technology or service must result in average charges for cases using the technology in excess of the </w:t>
      </w:r>
      <w:r w:rsidR="00B8628B">
        <w:rPr>
          <w:sz w:val="24"/>
        </w:rPr>
        <w:t xml:space="preserve">cost </w:t>
      </w:r>
      <w:r w:rsidRPr="00874B37">
        <w:rPr>
          <w:sz w:val="24"/>
        </w:rPr>
        <w:t xml:space="preserve">thresholds set out in </w:t>
      </w:r>
      <w:r w:rsidR="00692A1F">
        <w:rPr>
          <w:sz w:val="24"/>
        </w:rPr>
        <w:t xml:space="preserve">a </w:t>
      </w:r>
      <w:r w:rsidR="00B8628B">
        <w:rPr>
          <w:sz w:val="24"/>
        </w:rPr>
        <w:t xml:space="preserve">published table, </w:t>
      </w:r>
      <w:r w:rsidRPr="00874B37">
        <w:rPr>
          <w:sz w:val="24"/>
        </w:rPr>
        <w:t>Table 10</w:t>
      </w:r>
      <w:r w:rsidR="00B8628B">
        <w:rPr>
          <w:sz w:val="24"/>
        </w:rPr>
        <w:t xml:space="preserve"> – Final New Technology Payment Threshold</w:t>
      </w:r>
      <w:r w:rsidR="00692A1F">
        <w:rPr>
          <w:sz w:val="24"/>
        </w:rPr>
        <w:t xml:space="preserve">s, </w:t>
      </w:r>
      <w:r w:rsidRPr="00874B37">
        <w:rPr>
          <w:sz w:val="24"/>
        </w:rPr>
        <w:t>of the annual IPPS final rule.</w:t>
      </w:r>
    </w:p>
    <w:p w14:paraId="683E1635" w14:textId="32055ACB" w:rsidR="00874B37" w:rsidRDefault="00692A1F" w:rsidP="00ED374D">
      <w:pPr>
        <w:widowControl/>
        <w:rPr>
          <w:sz w:val="24"/>
        </w:rPr>
      </w:pPr>
      <w:r>
        <w:rPr>
          <w:sz w:val="24"/>
        </w:rPr>
        <w:lastRenderedPageBreak/>
        <w:t>Responses to questions 27 and 28 describe how the technology meets the clinical improvement criterion. The applicant may provide the results of clinical trials, published stu</w:t>
      </w:r>
      <w:r w:rsidR="003B67B0">
        <w:rPr>
          <w:sz w:val="24"/>
        </w:rPr>
        <w:t>dies and peer-reviewed articles to support their claims of substantial clinical improvements.</w:t>
      </w:r>
    </w:p>
    <w:p w14:paraId="30E6CB0B" w14:textId="77777777" w:rsidR="00874B37" w:rsidRPr="00ED374D" w:rsidRDefault="00874B37" w:rsidP="00ED374D">
      <w:pPr>
        <w:widowControl/>
        <w:rPr>
          <w:sz w:val="24"/>
        </w:rPr>
      </w:pPr>
    </w:p>
    <w:p w14:paraId="356D0045"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B02E49"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3.</w:t>
      </w:r>
      <w:r w:rsidRPr="00ED374D">
        <w:rPr>
          <w:b/>
          <w:sz w:val="24"/>
        </w:rPr>
        <w:tab/>
      </w:r>
      <w:r w:rsidRPr="00ED374D">
        <w:rPr>
          <w:b/>
          <w:sz w:val="24"/>
          <w:u w:val="single"/>
        </w:rPr>
        <w:t>Use of Information Technology</w:t>
      </w:r>
    </w:p>
    <w:p w14:paraId="4EEC6A7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C2230" w14:textId="742FE6BC" w:rsidR="00B51A1F" w:rsidRPr="00ED374D" w:rsidRDefault="001175B5"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Applications are available for download from the CMS website. Once downloaded, </w:t>
      </w:r>
      <w:r w:rsidR="00B51A1F" w:rsidRPr="00ED374D">
        <w:rPr>
          <w:sz w:val="24"/>
        </w:rPr>
        <w:t xml:space="preserve">applicants are </w:t>
      </w:r>
      <w:r>
        <w:rPr>
          <w:sz w:val="24"/>
        </w:rPr>
        <w:t xml:space="preserve">required </w:t>
      </w:r>
      <w:r w:rsidR="00B51A1F" w:rsidRPr="00ED374D">
        <w:rPr>
          <w:sz w:val="24"/>
        </w:rPr>
        <w:t>to submit an electronic copy and</w:t>
      </w:r>
      <w:r w:rsidR="006967D2">
        <w:rPr>
          <w:sz w:val="24"/>
        </w:rPr>
        <w:t xml:space="preserve"> may choose to voluntarily provide a </w:t>
      </w:r>
      <w:r w:rsidR="00B51A1F" w:rsidRPr="00ED374D">
        <w:rPr>
          <w:sz w:val="24"/>
        </w:rPr>
        <w:t>hardcop</w:t>
      </w:r>
      <w:r w:rsidR="006967D2">
        <w:rPr>
          <w:sz w:val="24"/>
        </w:rPr>
        <w:t>y</w:t>
      </w:r>
      <w:r w:rsidR="00B51A1F" w:rsidRPr="00ED374D">
        <w:rPr>
          <w:sz w:val="24"/>
        </w:rPr>
        <w:t xml:space="preserve"> of the tracking form, application and any </w:t>
      </w:r>
      <w:r w:rsidR="00F27D79" w:rsidRPr="00ED374D">
        <w:rPr>
          <w:sz w:val="24"/>
        </w:rPr>
        <w:t xml:space="preserve">supplemental </w:t>
      </w:r>
      <w:r w:rsidR="00B51A1F" w:rsidRPr="00ED374D">
        <w:rPr>
          <w:sz w:val="24"/>
        </w:rPr>
        <w:t>clinical or cost data they wish to submit.</w:t>
      </w:r>
    </w:p>
    <w:p w14:paraId="01187611" w14:textId="77777777" w:rsidR="00BC5B96" w:rsidRPr="00ED374D" w:rsidRDefault="00BC5B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ED9B93A"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4.</w:t>
      </w:r>
      <w:r w:rsidRPr="00ED374D">
        <w:rPr>
          <w:b/>
          <w:sz w:val="24"/>
        </w:rPr>
        <w:tab/>
      </w:r>
      <w:r w:rsidRPr="00ED374D">
        <w:rPr>
          <w:b/>
          <w:sz w:val="24"/>
          <w:u w:val="single"/>
        </w:rPr>
        <w:t>Duplication of Efforts</w:t>
      </w:r>
    </w:p>
    <w:p w14:paraId="41A3CAD9"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693E40D" w14:textId="5DF0B283" w:rsidR="008F1EB4" w:rsidRPr="00ED374D" w:rsidRDefault="002659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This information collection does not duplicate other effort</w:t>
      </w:r>
      <w:r w:rsidR="00F27D79" w:rsidRPr="00ED374D">
        <w:rPr>
          <w:sz w:val="24"/>
        </w:rPr>
        <w:t>s. Each application typically contains unique information that</w:t>
      </w:r>
      <w:r w:rsidRPr="00ED374D">
        <w:rPr>
          <w:sz w:val="24"/>
        </w:rPr>
        <w:t xml:space="preserve"> cannot be obtained from any other source.</w:t>
      </w:r>
      <w:r w:rsidR="00F45C49" w:rsidRPr="00ED374D">
        <w:rPr>
          <w:sz w:val="24"/>
        </w:rPr>
        <w:t xml:space="preserve">  </w:t>
      </w:r>
    </w:p>
    <w:p w14:paraId="32A0AC8D" w14:textId="77777777" w:rsidR="002B29A2" w:rsidRPr="00ED374D" w:rsidRDefault="002B29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908714A"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5.</w:t>
      </w:r>
      <w:r w:rsidRPr="00ED374D">
        <w:rPr>
          <w:b/>
          <w:sz w:val="24"/>
        </w:rPr>
        <w:tab/>
      </w:r>
      <w:r w:rsidRPr="00ED374D">
        <w:rPr>
          <w:b/>
          <w:sz w:val="24"/>
          <w:u w:val="single"/>
        </w:rPr>
        <w:t>Small Businesses</w:t>
      </w:r>
    </w:p>
    <w:p w14:paraId="33EF1C72"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3C42B6D" w14:textId="250F6DDF" w:rsidR="00911544" w:rsidRPr="00ED374D" w:rsidRDefault="00911544"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This information collection may affect small entities such as small device manufacturers that wish to apply for the New Technology Add-On Payment.  To minimize the burden, we have limited the specific information being collected solely to the essential elements necessary to make the appropriate decisions against the New Technology Add-On Payment Criteria noted</w:t>
      </w:r>
      <w:r w:rsidR="007F439E" w:rsidRPr="00ED374D">
        <w:rPr>
          <w:sz w:val="24"/>
        </w:rPr>
        <w:t>.</w:t>
      </w:r>
      <w:r w:rsidRPr="00ED374D">
        <w:rPr>
          <w:sz w:val="24"/>
        </w:rPr>
        <w:t xml:space="preserve"> </w:t>
      </w:r>
    </w:p>
    <w:p w14:paraId="37C2AEE5"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BC46C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6.</w:t>
      </w:r>
      <w:r w:rsidRPr="00ED374D">
        <w:rPr>
          <w:b/>
          <w:sz w:val="24"/>
        </w:rPr>
        <w:tab/>
      </w:r>
      <w:r w:rsidRPr="00ED374D">
        <w:rPr>
          <w:b/>
          <w:sz w:val="24"/>
          <w:u w:val="single"/>
        </w:rPr>
        <w:t>Less Frequent Collection</w:t>
      </w:r>
    </w:p>
    <w:p w14:paraId="4BF52ED7"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CA43027" w14:textId="5BF6DD7A" w:rsidR="00954A0E" w:rsidRPr="00ED374D" w:rsidRDefault="00557820" w:rsidP="00ED374D">
      <w:pPr>
        <w:widowControl/>
        <w:autoSpaceDE/>
        <w:autoSpaceDN/>
        <w:adjustRightInd/>
        <w:rPr>
          <w:b/>
          <w:sz w:val="24"/>
        </w:rPr>
      </w:pPr>
      <w:r w:rsidRPr="00ED374D">
        <w:rPr>
          <w:sz w:val="24"/>
        </w:rPr>
        <w:t>This information is collect</w:t>
      </w:r>
      <w:r w:rsidR="00BC65BA" w:rsidRPr="00ED374D">
        <w:rPr>
          <w:sz w:val="24"/>
        </w:rPr>
        <w:t>ed upon request by the applicant</w:t>
      </w:r>
      <w:r w:rsidRPr="00ED374D">
        <w:rPr>
          <w:sz w:val="24"/>
        </w:rPr>
        <w:t xml:space="preserve"> in order to comply with current regulatory requirements. Reducing or eliminating this collection would contradict the current regulation.</w:t>
      </w:r>
    </w:p>
    <w:p w14:paraId="41D84BF8" w14:textId="77777777" w:rsidR="00F45C49" w:rsidRPr="00ED374D" w:rsidRDefault="00F45C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3D2B3D16"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7.</w:t>
      </w:r>
      <w:r w:rsidRPr="00ED374D">
        <w:rPr>
          <w:b/>
          <w:sz w:val="24"/>
        </w:rPr>
        <w:tab/>
      </w:r>
      <w:r w:rsidRPr="00ED374D">
        <w:rPr>
          <w:b/>
          <w:sz w:val="24"/>
          <w:u w:val="single"/>
        </w:rPr>
        <w:t>Special Circumstances</w:t>
      </w:r>
    </w:p>
    <w:p w14:paraId="3ED3511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A23377" w14:textId="77777777" w:rsidR="00557820" w:rsidRPr="00ED374D" w:rsidRDefault="005578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sidRPr="00ED374D">
        <w:rPr>
          <w:b/>
          <w:sz w:val="24"/>
        </w:rPr>
        <w:tab/>
      </w:r>
    </w:p>
    <w:p w14:paraId="4FC42BC1" w14:textId="0D0C53BA" w:rsidR="00557820" w:rsidRPr="00ED374D" w:rsidRDefault="00557820" w:rsidP="003070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Per our application we request that the applicant submit </w:t>
      </w:r>
      <w:r w:rsidR="00307010" w:rsidRPr="00ED374D">
        <w:rPr>
          <w:sz w:val="24"/>
        </w:rPr>
        <w:t xml:space="preserve">an e-copy of </w:t>
      </w:r>
      <w:r w:rsidRPr="00ED374D">
        <w:rPr>
          <w:sz w:val="24"/>
        </w:rPr>
        <w:t>their tracking form, application, and any supporting documentation they wish to include</w:t>
      </w:r>
      <w:r w:rsidR="00A14999" w:rsidRPr="00ED374D">
        <w:rPr>
          <w:sz w:val="24"/>
        </w:rPr>
        <w:t>.</w:t>
      </w:r>
      <w:r w:rsidR="006967D2">
        <w:rPr>
          <w:sz w:val="24"/>
        </w:rPr>
        <w:t xml:space="preserve">  The applicant may voluntarily submit a hardcopy if desired. </w:t>
      </w:r>
      <w:r w:rsidR="00A14999" w:rsidRPr="00ED374D">
        <w:rPr>
          <w:sz w:val="24"/>
        </w:rPr>
        <w:t xml:space="preserve"> </w:t>
      </w:r>
    </w:p>
    <w:p w14:paraId="33CF72AA" w14:textId="77777777" w:rsidR="008F1EB4" w:rsidRPr="003B49C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6EBEA6" w14:textId="2AC0ADBF" w:rsidR="008F1EB4" w:rsidRPr="003B49C8" w:rsidRDefault="003B49C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49C8">
        <w:rPr>
          <w:sz w:val="24"/>
        </w:rPr>
        <w:t>We do not require</w:t>
      </w:r>
      <w:r w:rsidR="008F1EB4" w:rsidRPr="003B49C8">
        <w:rPr>
          <w:sz w:val="24"/>
        </w:rPr>
        <w:t xml:space="preserve"> respondents to retain records, other than health, medical, government contract, grant-in-aid, or tax records for more than three years;</w:t>
      </w:r>
    </w:p>
    <w:p w14:paraId="60C22978" w14:textId="77777777" w:rsidR="000F3AF4" w:rsidRPr="00ED374D"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CE5924" w14:textId="77777777" w:rsidR="001109EB" w:rsidRPr="00ED374D" w:rsidRDefault="001109EB" w:rsidP="00110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Cs/>
          <w:sz w:val="24"/>
        </w:rPr>
        <w:t>We do not require applicants to submit proprietary/confidential information in the application. However, there are times an applicant will submit proprietary/confidential information in order to demonstrate they meet the eligibility criteria for new technology add on payments. In this instance, we allow applicants to classify information in the application as confidential consistent with current law. Per the application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14:paraId="00B265FC" w14:textId="77777777" w:rsidR="004566B6" w:rsidRPr="00ED374D" w:rsidRDefault="004566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133C9C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D374D">
        <w:rPr>
          <w:b/>
          <w:sz w:val="24"/>
        </w:rPr>
        <w:t>8.</w:t>
      </w:r>
      <w:r w:rsidRPr="00ED374D">
        <w:rPr>
          <w:b/>
          <w:sz w:val="24"/>
        </w:rPr>
        <w:tab/>
      </w:r>
      <w:r w:rsidRPr="00ED374D">
        <w:rPr>
          <w:b/>
          <w:sz w:val="24"/>
          <w:u w:val="single"/>
        </w:rPr>
        <w:t>Federal Register/Outside Consultation</w:t>
      </w:r>
    </w:p>
    <w:p w14:paraId="7A89C5C3" w14:textId="77777777" w:rsidR="004C537F" w:rsidRDefault="004C5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682CEEDF" w14:textId="77777777" w:rsidR="00AA6702" w:rsidRDefault="004C5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A6702">
        <w:rPr>
          <w:sz w:val="24"/>
        </w:rPr>
        <w:t>The 60-day not</w:t>
      </w:r>
      <w:r w:rsidR="003C1ABF" w:rsidRPr="00AA6702">
        <w:rPr>
          <w:sz w:val="24"/>
        </w:rPr>
        <w:t>ice was published on January</w:t>
      </w:r>
      <w:r w:rsidR="00EC1A52" w:rsidRPr="00AA6702">
        <w:rPr>
          <w:sz w:val="24"/>
        </w:rPr>
        <w:t xml:space="preserve"> </w:t>
      </w:r>
      <w:r w:rsidR="003C1ABF" w:rsidRPr="00AA6702">
        <w:rPr>
          <w:sz w:val="24"/>
        </w:rPr>
        <w:t>17, 2017</w:t>
      </w:r>
      <w:r w:rsidR="005705DC" w:rsidRPr="00AA6702">
        <w:rPr>
          <w:sz w:val="24"/>
        </w:rPr>
        <w:t>(82FR4887)</w:t>
      </w:r>
      <w:r w:rsidR="003C1ABF" w:rsidRPr="00AA6702">
        <w:rPr>
          <w:sz w:val="24"/>
        </w:rPr>
        <w:t xml:space="preserve"> </w:t>
      </w:r>
      <w:r w:rsidR="00AA6702">
        <w:rPr>
          <w:sz w:val="24"/>
        </w:rPr>
        <w:t xml:space="preserve">and the 30-day Federal Register </w:t>
      </w:r>
    </w:p>
    <w:p w14:paraId="1274C39A" w14:textId="1ED4BE86" w:rsidR="004C537F" w:rsidRPr="00AA6702" w:rsidRDefault="003C1A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A6702">
        <w:rPr>
          <w:sz w:val="24"/>
        </w:rPr>
        <w:t>published on June 2, 2017</w:t>
      </w:r>
      <w:r w:rsidR="005705DC" w:rsidRPr="00AA6702">
        <w:rPr>
          <w:sz w:val="24"/>
        </w:rPr>
        <w:t>(82FR28065)</w:t>
      </w:r>
      <w:r w:rsidRPr="00AA6702">
        <w:rPr>
          <w:sz w:val="24"/>
        </w:rPr>
        <w:t xml:space="preserve"> with no comments received.</w:t>
      </w:r>
    </w:p>
    <w:p w14:paraId="173B46E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FF8541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BE45F4"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9.</w:t>
      </w:r>
      <w:r w:rsidRPr="00ED374D">
        <w:rPr>
          <w:b/>
          <w:sz w:val="24"/>
        </w:rPr>
        <w:tab/>
      </w:r>
      <w:r w:rsidRPr="00ED374D">
        <w:rPr>
          <w:b/>
          <w:sz w:val="24"/>
          <w:u w:val="single"/>
        </w:rPr>
        <w:t>Payments/Gifts to Respondents</w:t>
      </w:r>
    </w:p>
    <w:p w14:paraId="028E6E72"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4CB2CB7" w14:textId="57D7C41A" w:rsidR="00071437" w:rsidRDefault="009F0287" w:rsidP="003B49C8">
      <w:pPr>
        <w:pStyle w:val="BodyText"/>
        <w:kinsoku w:val="0"/>
        <w:overflowPunct w:val="0"/>
        <w:spacing w:before="69"/>
        <w:ind w:left="0" w:right="145"/>
      </w:pPr>
      <w:r>
        <w:t>There are no payments/gifts to</w:t>
      </w:r>
      <w:r>
        <w:rPr>
          <w:spacing w:val="-12"/>
        </w:rPr>
        <w:t xml:space="preserve"> </w:t>
      </w:r>
      <w:r>
        <w:t>respondents.</w:t>
      </w:r>
    </w:p>
    <w:p w14:paraId="7F02C2B1" w14:textId="135F5180" w:rsidR="009F0287" w:rsidRDefault="009F0287" w:rsidP="003B49C8">
      <w:pPr>
        <w:pStyle w:val="BodyText"/>
        <w:kinsoku w:val="0"/>
        <w:overflowPunct w:val="0"/>
        <w:spacing w:before="69"/>
        <w:ind w:left="0" w:right="145"/>
      </w:pPr>
    </w:p>
    <w:p w14:paraId="4155B135" w14:textId="0D67B1B5" w:rsidR="008F1EB4" w:rsidRDefault="006B0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en"/>
        </w:rPr>
      </w:pPr>
      <w:r>
        <w:rPr>
          <w:sz w:val="24"/>
        </w:rPr>
        <w:t>If approved,</w:t>
      </w:r>
      <w:r w:rsidRPr="006B08D8">
        <w:rPr>
          <w:sz w:val="24"/>
          <w:lang w:val="en"/>
        </w:rPr>
        <w:t xml:space="preserve"> new technology add-on payment policy provides additional payments for cases with high costs involving eligible new technologies while preserving some of the incentives under the average-based payment system. The payment mechanism is based on the cost to hospitals for the new technology. Under §412.88, Medicare pays a marginal cost factor of 50 percent for the costs of the new technology in excess of the full DRG payment. If the actual costs of a new technology case exceed the DRG payment by more than the estimated costs of the new technology, Medicare payment is limited to the DRG payment plus 50 percent of the estimated costs of the new technology.</w:t>
      </w:r>
    </w:p>
    <w:p w14:paraId="5E192E9D" w14:textId="77777777" w:rsidR="006B08D8" w:rsidRPr="00ED374D" w:rsidRDefault="006B0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C1C98"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10.</w:t>
      </w:r>
      <w:r w:rsidRPr="00ED374D">
        <w:rPr>
          <w:b/>
          <w:sz w:val="24"/>
        </w:rPr>
        <w:tab/>
      </w:r>
      <w:r w:rsidRPr="00ED374D">
        <w:rPr>
          <w:b/>
          <w:sz w:val="24"/>
          <w:u w:val="single"/>
        </w:rPr>
        <w:t>Confidentiality</w:t>
      </w:r>
    </w:p>
    <w:p w14:paraId="5817403C" w14:textId="77777777" w:rsidR="004A6CAE" w:rsidRPr="00ED374D" w:rsidRDefault="004A6CAE"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F081C6F" w14:textId="77777777" w:rsidR="004A6CAE" w:rsidRPr="00ED374D" w:rsidRDefault="004A6CAE"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Per the answer to number ‘7. Special Circumstances’ above, we have a note on the application that states the following: </w:t>
      </w:r>
    </w:p>
    <w:p w14:paraId="4537919C"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color w:val="FF0000"/>
          <w:sz w:val="22"/>
          <w:szCs w:val="22"/>
        </w:rPr>
      </w:pPr>
    </w:p>
    <w:p w14:paraId="7FD9EBDA" w14:textId="77777777" w:rsidR="004A6CAE" w:rsidRPr="00ED374D" w:rsidRDefault="004A6CAE"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Cs/>
          <w:sz w:val="24"/>
        </w:rPr>
        <w:t>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14:paraId="663A16C2"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469044E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11.</w:t>
      </w:r>
      <w:r w:rsidRPr="00ED374D">
        <w:rPr>
          <w:b/>
          <w:sz w:val="24"/>
        </w:rPr>
        <w:tab/>
      </w:r>
      <w:r w:rsidRPr="00ED374D">
        <w:rPr>
          <w:b/>
          <w:sz w:val="24"/>
          <w:u w:val="single"/>
        </w:rPr>
        <w:t>Sensitive Questions</w:t>
      </w:r>
    </w:p>
    <w:p w14:paraId="27B0D10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3548E2F" w14:textId="77777777" w:rsidR="009F0287" w:rsidRDefault="009F0287" w:rsidP="003B49C8">
      <w:pPr>
        <w:pStyle w:val="BodyText"/>
        <w:kinsoku w:val="0"/>
        <w:overflowPunct w:val="0"/>
        <w:spacing w:before="69"/>
        <w:ind w:left="0" w:right="145"/>
      </w:pPr>
      <w:r>
        <w:t>There are no sensitive</w:t>
      </w:r>
      <w:r>
        <w:rPr>
          <w:spacing w:val="-6"/>
        </w:rPr>
        <w:t xml:space="preserve"> </w:t>
      </w:r>
      <w:r>
        <w:t>questions.</w:t>
      </w:r>
    </w:p>
    <w:p w14:paraId="1002F617"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202EC2E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12.</w:t>
      </w:r>
      <w:r w:rsidRPr="00ED374D">
        <w:rPr>
          <w:b/>
          <w:sz w:val="24"/>
        </w:rPr>
        <w:tab/>
      </w:r>
      <w:r w:rsidRPr="00ED374D">
        <w:rPr>
          <w:b/>
          <w:sz w:val="24"/>
          <w:u w:val="single"/>
        </w:rPr>
        <w:t>Burden Estimates (Hours &amp; Wages)</w:t>
      </w:r>
    </w:p>
    <w:p w14:paraId="38F22AA2" w14:textId="77777777" w:rsidR="00177E8C" w:rsidRPr="00ED374D" w:rsidRDefault="00177E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7C08D985" w14:textId="48C5349A" w:rsidR="009F0287" w:rsidRDefault="00F4015F"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Based on our recent experience, in the next several years we estimate receiving </w:t>
      </w:r>
      <w:r w:rsidRPr="00ED374D">
        <w:rPr>
          <w:sz w:val="24"/>
          <w:u w:val="single"/>
        </w:rPr>
        <w:t>approximately</w:t>
      </w:r>
      <w:r w:rsidR="00D760B5" w:rsidRPr="00ED374D">
        <w:rPr>
          <w:sz w:val="24"/>
          <w:u w:val="single"/>
        </w:rPr>
        <w:t xml:space="preserve"> /</w:t>
      </w:r>
      <w:r w:rsidRPr="00ED374D">
        <w:rPr>
          <w:sz w:val="24"/>
          <w:u w:val="single"/>
        </w:rPr>
        <w:t xml:space="preserve"> potentially 10 to 20 applications </w:t>
      </w:r>
      <w:r w:rsidRPr="00ED374D">
        <w:rPr>
          <w:sz w:val="24"/>
        </w:rPr>
        <w:t>annually for the New Technology Add-On Payment Policy</w:t>
      </w:r>
      <w:r w:rsidR="00D5682B" w:rsidRPr="00ED374D">
        <w:rPr>
          <w:sz w:val="24"/>
        </w:rPr>
        <w:t xml:space="preserve">. </w:t>
      </w:r>
      <w:r w:rsidR="009F0287">
        <w:rPr>
          <w:sz w:val="24"/>
        </w:rPr>
        <w:t xml:space="preserve">We have chosen the </w:t>
      </w:r>
      <w:r w:rsidR="00E74033">
        <w:rPr>
          <w:sz w:val="24"/>
        </w:rPr>
        <w:t xml:space="preserve">average </w:t>
      </w:r>
      <w:r w:rsidR="009F0287">
        <w:rPr>
          <w:sz w:val="24"/>
        </w:rPr>
        <w:t xml:space="preserve">of 15 applications per year for purposes of this PRA. </w:t>
      </w:r>
      <w:r w:rsidR="0048246F">
        <w:rPr>
          <w:sz w:val="24"/>
        </w:rPr>
        <w:t xml:space="preserve"> This estimated number of applications is based on the fact the number of applications we receive each year has gradually been increasing from less than 5 to 9.  </w:t>
      </w:r>
      <w:r w:rsidR="006D4410">
        <w:rPr>
          <w:sz w:val="24"/>
        </w:rPr>
        <w:t>We</w:t>
      </w:r>
      <w:r w:rsidR="00C75CC5">
        <w:rPr>
          <w:sz w:val="24"/>
        </w:rPr>
        <w:t xml:space="preserve"> believe that </w:t>
      </w:r>
      <w:r w:rsidR="006D4410">
        <w:rPr>
          <w:sz w:val="24"/>
        </w:rPr>
        <w:t xml:space="preserve">we will continue to receive an increased number of New Technology Add-On Payment applications and </w:t>
      </w:r>
      <w:r w:rsidR="00C75CC5">
        <w:rPr>
          <w:sz w:val="24"/>
        </w:rPr>
        <w:t>our estimate of the number of applications (10-20) is realistic and using the average of 15 applications for the purposes of this PRA is reasonable.</w:t>
      </w:r>
    </w:p>
    <w:p w14:paraId="7BE37C0E" w14:textId="77777777" w:rsidR="009F0287" w:rsidRDefault="009F0287" w:rsidP="009F0287">
      <w:pPr>
        <w:pStyle w:val="BodyText"/>
        <w:kinsoku w:val="0"/>
        <w:overflowPunct w:val="0"/>
        <w:ind w:left="0" w:right="145"/>
        <w:rPr>
          <w:rFonts w:eastAsia="Times New Roman"/>
        </w:rPr>
      </w:pPr>
    </w:p>
    <w:p w14:paraId="4EA3E590" w14:textId="64F41565" w:rsidR="009F0287" w:rsidRDefault="009F0287" w:rsidP="009F0287">
      <w:pPr>
        <w:pStyle w:val="BodyText"/>
        <w:kinsoku w:val="0"/>
        <w:overflowPunct w:val="0"/>
        <w:ind w:left="0" w:right="145"/>
      </w:pPr>
      <w:r>
        <w:t>We estimate the time associated with collecting the information for the application and submitting the data electronically to CMS to be 4</w:t>
      </w:r>
      <w:r>
        <w:rPr>
          <w:spacing w:val="-3"/>
        </w:rPr>
        <w:t xml:space="preserve"> </w:t>
      </w:r>
      <w:r>
        <w:t>working days (4 days x 8 hours per day= 32 hours). We believe this is reasonable as the information submitted by the applicant is typically information that the applicant already has with regard to their technology (cost and clinical information). Once an applicant submits an application to CMS the application is then reviewed by staff at CMS. We estimate an additional eight hours per provider for answering questions and clarifying information during the review. We estimate 600 total</w:t>
      </w:r>
      <w:r>
        <w:rPr>
          <w:spacing w:val="-13"/>
        </w:rPr>
        <w:t xml:space="preserve"> </w:t>
      </w:r>
      <w:r>
        <w:t>burden hours for the submission of one application (that is 15 applications x 40</w:t>
      </w:r>
      <w:r>
        <w:rPr>
          <w:spacing w:val="-4"/>
        </w:rPr>
        <w:t xml:space="preserve"> </w:t>
      </w:r>
      <w:r>
        <w:t xml:space="preserve">hours). When computed, assuming a current salary of $59.71 per hour (based on data from the Bureau of Labor and Statistics website at </w:t>
      </w:r>
      <w:hyperlink r:id="rId9" w:anchor="13-0000" w:history="1">
        <w:r w:rsidRPr="00061736">
          <w:rPr>
            <w:rStyle w:val="Hyperlink"/>
          </w:rPr>
          <w:t>http://www.bls.gov/oes/current/oes_nat.htm#13-0000</w:t>
        </w:r>
      </w:hyperlink>
      <w:r>
        <w:t xml:space="preserve"> for the position of Top Executives) plus</w:t>
      </w:r>
      <w:r>
        <w:rPr>
          <w:spacing w:val="-9"/>
        </w:rPr>
        <w:t xml:space="preserve"> </w:t>
      </w:r>
      <w:r>
        <w:t xml:space="preserve">100 percent for fringe benefits (($59.71 per hour x 40 hours per </w:t>
      </w:r>
      <w:r w:rsidR="002227EC">
        <w:t>applicant</w:t>
      </w:r>
      <w:r>
        <w:t>) * 2), the</w:t>
      </w:r>
      <w:r>
        <w:rPr>
          <w:spacing w:val="-13"/>
        </w:rPr>
        <w:t xml:space="preserve"> </w:t>
      </w:r>
      <w:r>
        <w:t>estimated cost per application is $4,776.80.</w:t>
      </w:r>
      <w:r w:rsidR="00E74033">
        <w:t xml:space="preserve">  The total cost burden to respondents or record-keepers resulting from the collection of this information is</w:t>
      </w:r>
      <w:r w:rsidR="00E74033" w:rsidDel="00201837">
        <w:t xml:space="preserve"> </w:t>
      </w:r>
      <w:r w:rsidR="00E74033">
        <w:t>$71,652 (4,776.80 * 15 hospitals).</w:t>
      </w:r>
    </w:p>
    <w:p w14:paraId="7BDB670E" w14:textId="77777777" w:rsidR="00E74033" w:rsidRDefault="00E74033" w:rsidP="00E74033">
      <w:pPr>
        <w:pStyle w:val="BodyText"/>
        <w:kinsoku w:val="0"/>
        <w:overflowPunct w:val="0"/>
        <w:ind w:left="0"/>
      </w:pPr>
    </w:p>
    <w:p w14:paraId="5394505A" w14:textId="13033326" w:rsidR="00E74033" w:rsidRDefault="00E74033" w:rsidP="00E74033">
      <w:pPr>
        <w:pStyle w:val="BodyText"/>
        <w:kinsoku w:val="0"/>
        <w:overflowPunct w:val="0"/>
        <w:ind w:left="0"/>
      </w:pPr>
      <w:r>
        <w:t xml:space="preserve">Most applicants choose the option to purchase </w:t>
      </w:r>
      <w:r w:rsidRPr="008A58F2">
        <w:t>Medicare Provider Analysis and Review</w:t>
      </w:r>
      <w:r>
        <w:t xml:space="preserve"> (MedPAR) data to provide a detailed cost analysis demonstrating they meet the cost criteria. The MedPAR data is available for purchase from the CMS contractor (ResDAC) for $3,600. In the event that all applicants purchase the MedPAR data, we assume an additional burden of $3,600 per applicant for a total additional burden of $54,000 ($3,600 x 15 applications). </w:t>
      </w:r>
    </w:p>
    <w:p w14:paraId="2ACA391B" w14:textId="77777777" w:rsidR="00E74033" w:rsidRDefault="00E74033" w:rsidP="00E74033">
      <w:pPr>
        <w:pStyle w:val="BodyText"/>
        <w:kinsoku w:val="0"/>
        <w:overflowPunct w:val="0"/>
        <w:ind w:left="0"/>
      </w:pPr>
    </w:p>
    <w:p w14:paraId="3F22A70B" w14:textId="6040E4BD" w:rsidR="00E74033" w:rsidRDefault="00E74033" w:rsidP="00E74033">
      <w:pPr>
        <w:pStyle w:val="BodyText"/>
        <w:kinsoku w:val="0"/>
        <w:overflowPunct w:val="0"/>
        <w:ind w:left="0"/>
      </w:pPr>
      <w:r>
        <w:t>This results in a total annual cost burden to respondents or record-</w:t>
      </w:r>
      <w:r w:rsidR="00BC63D0">
        <w:t xml:space="preserve">keepers of $125,652 ($71,652 + </w:t>
      </w:r>
      <w:r>
        <w:t>$54,000).</w:t>
      </w:r>
    </w:p>
    <w:p w14:paraId="39DC1C87" w14:textId="77777777" w:rsidR="00E74033" w:rsidRDefault="00E74033" w:rsidP="00E74033">
      <w:pPr>
        <w:pStyle w:val="BodyText"/>
        <w:kinsoku w:val="0"/>
        <w:overflowPunct w:val="0"/>
        <w:ind w:left="0"/>
      </w:pPr>
    </w:p>
    <w:p w14:paraId="74AA571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13.</w:t>
      </w:r>
      <w:r w:rsidRPr="00ED374D">
        <w:rPr>
          <w:b/>
          <w:sz w:val="24"/>
        </w:rPr>
        <w:tab/>
      </w:r>
      <w:r w:rsidRPr="00ED374D">
        <w:rPr>
          <w:b/>
          <w:sz w:val="24"/>
          <w:u w:val="single"/>
        </w:rPr>
        <w:t>Capital Costs</w:t>
      </w:r>
    </w:p>
    <w:p w14:paraId="45DB7B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CF1CA9E" w14:textId="12F6EE43" w:rsidR="00AD703A" w:rsidRPr="00AD703A" w:rsidRDefault="00AD70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703A">
        <w:rPr>
          <w:sz w:val="24"/>
        </w:rPr>
        <w:t>There are no capital costs.</w:t>
      </w:r>
    </w:p>
    <w:p w14:paraId="0BEBF455" w14:textId="77777777" w:rsidR="008A58F2" w:rsidRPr="00ED374D" w:rsidRDefault="008A58F2" w:rsidP="008A58F2">
      <w:pPr>
        <w:pStyle w:val="BodyText"/>
        <w:kinsoku w:val="0"/>
        <w:overflowPunct w:val="0"/>
        <w:ind w:left="0"/>
      </w:pPr>
    </w:p>
    <w:p w14:paraId="542E97CC"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14.</w:t>
      </w:r>
      <w:r w:rsidRPr="00ED374D">
        <w:rPr>
          <w:b/>
          <w:sz w:val="24"/>
        </w:rPr>
        <w:tab/>
      </w:r>
      <w:r w:rsidRPr="00ED374D">
        <w:rPr>
          <w:b/>
          <w:sz w:val="24"/>
          <w:u w:val="single"/>
        </w:rPr>
        <w:t>Cost to Federal Government</w:t>
      </w:r>
    </w:p>
    <w:p w14:paraId="1A82436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56CBCD0" w14:textId="36E30597" w:rsidR="00B36BD7" w:rsidRDefault="00B36BD7" w:rsidP="00B36BD7">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r w:rsidRPr="00ED374D">
        <w:rPr>
          <w:sz w:val="24"/>
          <w:szCs w:val="20"/>
        </w:rPr>
        <w:t xml:space="preserve">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w:t>
      </w:r>
      <w:r w:rsidR="00933D19">
        <w:rPr>
          <w:sz w:val="24"/>
          <w:szCs w:val="20"/>
        </w:rPr>
        <w:t>80</w:t>
      </w:r>
      <w:r w:rsidRPr="00ED374D">
        <w:rPr>
          <w:sz w:val="24"/>
          <w:szCs w:val="20"/>
        </w:rPr>
        <w:t xml:space="preserve"> to </w:t>
      </w:r>
      <w:r w:rsidR="00933D19">
        <w:rPr>
          <w:sz w:val="24"/>
          <w:szCs w:val="20"/>
        </w:rPr>
        <w:t>120</w:t>
      </w:r>
      <w:r w:rsidRPr="00ED374D">
        <w:rPr>
          <w:sz w:val="24"/>
          <w:szCs w:val="20"/>
        </w:rPr>
        <w:t xml:space="preserve"> hours per application.  We use the midpoint of this range </w:t>
      </w:r>
      <w:r w:rsidR="00D760B5" w:rsidRPr="00ED374D">
        <w:rPr>
          <w:sz w:val="24"/>
          <w:szCs w:val="20"/>
        </w:rPr>
        <w:t>(</w:t>
      </w:r>
      <w:r w:rsidR="00933D19">
        <w:rPr>
          <w:sz w:val="24"/>
          <w:szCs w:val="20"/>
        </w:rPr>
        <w:t>100</w:t>
      </w:r>
      <w:r w:rsidR="00D760B5" w:rsidRPr="00ED374D">
        <w:rPr>
          <w:sz w:val="24"/>
          <w:szCs w:val="20"/>
        </w:rPr>
        <w:t xml:space="preserve"> hours) </w:t>
      </w:r>
      <w:r w:rsidRPr="00ED374D">
        <w:rPr>
          <w:sz w:val="24"/>
          <w:szCs w:val="20"/>
        </w:rPr>
        <w:t>to derive the following estimate.</w:t>
      </w:r>
    </w:p>
    <w:p w14:paraId="7FD56F02" w14:textId="77777777" w:rsidR="00112776" w:rsidRPr="00ED374D" w:rsidRDefault="00112776" w:rsidP="00B36BD7">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p>
    <w:p w14:paraId="179475BF" w14:textId="652F3628" w:rsidR="00B36BD7" w:rsidRPr="00ED374D" w:rsidRDefault="00D760B5"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w:t>
      </w:r>
      <w:r w:rsidR="00112776">
        <w:rPr>
          <w:sz w:val="24"/>
        </w:rPr>
        <w:t>44.48</w:t>
      </w:r>
      <w:r w:rsidRPr="00ED374D">
        <w:rPr>
          <w:sz w:val="24"/>
        </w:rPr>
        <w:t xml:space="preserve">/hr (average salary GS 12, 13, 14) X </w:t>
      </w:r>
      <w:r w:rsidR="00933D19">
        <w:rPr>
          <w:sz w:val="24"/>
        </w:rPr>
        <w:t>100</w:t>
      </w:r>
      <w:r w:rsidR="00933D19" w:rsidRPr="00ED374D">
        <w:rPr>
          <w:sz w:val="24"/>
        </w:rPr>
        <w:t xml:space="preserve"> </w:t>
      </w:r>
      <w:r w:rsidRPr="00ED374D">
        <w:rPr>
          <w:sz w:val="24"/>
        </w:rPr>
        <w:t>hours / request X 15 applications (midpoint range for potential/projected number of applications 10 – 20) = $</w:t>
      </w:r>
      <w:r w:rsidR="00933D19">
        <w:rPr>
          <w:sz w:val="24"/>
        </w:rPr>
        <w:t>66,720</w:t>
      </w:r>
      <w:r w:rsidRPr="00ED374D">
        <w:rPr>
          <w:sz w:val="24"/>
        </w:rPr>
        <w:t>.</w:t>
      </w:r>
    </w:p>
    <w:p w14:paraId="3575CF5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A11EB8"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15.</w:t>
      </w:r>
      <w:r w:rsidRPr="00ED374D">
        <w:rPr>
          <w:b/>
          <w:sz w:val="24"/>
        </w:rPr>
        <w:tab/>
      </w:r>
      <w:r w:rsidRPr="00ED374D">
        <w:rPr>
          <w:b/>
          <w:sz w:val="24"/>
          <w:u w:val="single"/>
        </w:rPr>
        <w:t>Changes to Burden</w:t>
      </w:r>
    </w:p>
    <w:p w14:paraId="57243CF4"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45B638" w14:textId="5A0E1117" w:rsidR="00D760B5" w:rsidRPr="00ED374D" w:rsidRDefault="00112776"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is a new PRA. </w:t>
      </w:r>
    </w:p>
    <w:p w14:paraId="756C3F8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CF3A26"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16.</w:t>
      </w:r>
      <w:r w:rsidRPr="00ED374D">
        <w:rPr>
          <w:b/>
          <w:sz w:val="24"/>
        </w:rPr>
        <w:tab/>
      </w:r>
      <w:r w:rsidRPr="00ED374D">
        <w:rPr>
          <w:b/>
          <w:sz w:val="24"/>
          <w:u w:val="single"/>
        </w:rPr>
        <w:t>Publication/Tabulation Dates</w:t>
      </w:r>
    </w:p>
    <w:p w14:paraId="38411B1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6235A4" w14:textId="5984AC09" w:rsidR="00561518" w:rsidRPr="00ED374D" w:rsidRDefault="00727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u w:val="single"/>
        </w:rPr>
        <w:t>A</w:t>
      </w:r>
      <w:r w:rsidR="008F2644" w:rsidRPr="00ED374D">
        <w:rPr>
          <w:sz w:val="24"/>
        </w:rPr>
        <w:t xml:space="preserve">pplications are submitted to CMS in the fall (August through </w:t>
      </w:r>
      <w:r w:rsidR="00112776">
        <w:rPr>
          <w:sz w:val="24"/>
        </w:rPr>
        <w:t>October</w:t>
      </w:r>
      <w:r w:rsidR="00E74033">
        <w:rPr>
          <w:sz w:val="24"/>
        </w:rPr>
        <w:t>/November)</w:t>
      </w:r>
      <w:r w:rsidR="00E74033" w:rsidRPr="00ED374D">
        <w:rPr>
          <w:sz w:val="24"/>
        </w:rPr>
        <w:t xml:space="preserve">. </w:t>
      </w:r>
      <w:r w:rsidRPr="00ED374D">
        <w:rPr>
          <w:sz w:val="24"/>
        </w:rPr>
        <w:t>O</w:t>
      </w:r>
      <w:r w:rsidR="008F2644" w:rsidRPr="00ED374D">
        <w:rPr>
          <w:sz w:val="24"/>
        </w:rPr>
        <w:t xml:space="preserve">nce </w:t>
      </w:r>
      <w:r w:rsidR="00D40C22" w:rsidRPr="00ED374D">
        <w:rPr>
          <w:sz w:val="24"/>
        </w:rPr>
        <w:t>all the New Technology Add-On Payment</w:t>
      </w:r>
      <w:r w:rsidR="008F2644" w:rsidRPr="00ED374D">
        <w:rPr>
          <w:sz w:val="24"/>
        </w:rPr>
        <w:t xml:space="preserve"> applications are received by a specified date in </w:t>
      </w:r>
      <w:r w:rsidR="00112776">
        <w:rPr>
          <w:sz w:val="24"/>
        </w:rPr>
        <w:t>October</w:t>
      </w:r>
      <w:r w:rsidR="00E74033">
        <w:rPr>
          <w:sz w:val="24"/>
        </w:rPr>
        <w:t>/November</w:t>
      </w:r>
      <w:r w:rsidR="00D40C22" w:rsidRPr="00ED374D">
        <w:rPr>
          <w:sz w:val="24"/>
        </w:rPr>
        <w:t>,</w:t>
      </w:r>
      <w:r w:rsidR="002718F2" w:rsidRPr="00ED374D">
        <w:rPr>
          <w:sz w:val="24"/>
        </w:rPr>
        <w:t xml:space="preserve"> t</w:t>
      </w:r>
      <w:r w:rsidR="00D40C22" w:rsidRPr="00ED374D">
        <w:rPr>
          <w:sz w:val="24"/>
        </w:rPr>
        <w:t>he New Technology Add-On Payment Team</w:t>
      </w:r>
      <w:r w:rsidR="00CD3560" w:rsidRPr="00ED374D">
        <w:rPr>
          <w:sz w:val="24"/>
        </w:rPr>
        <w:t>,</w:t>
      </w:r>
      <w:r w:rsidR="00D40C22" w:rsidRPr="00ED374D">
        <w:rPr>
          <w:sz w:val="24"/>
        </w:rPr>
        <w:t xml:space="preserve"> with</w:t>
      </w:r>
      <w:r w:rsidR="00CD3560" w:rsidRPr="00ED374D">
        <w:rPr>
          <w:sz w:val="24"/>
        </w:rPr>
        <w:t xml:space="preserve"> input from the</w:t>
      </w:r>
      <w:r w:rsidR="00D40C22" w:rsidRPr="00ED374D">
        <w:rPr>
          <w:sz w:val="24"/>
        </w:rPr>
        <w:t xml:space="preserve"> HAPG Medical Officers</w:t>
      </w:r>
      <w:r w:rsidR="00CD3560" w:rsidRPr="00ED374D">
        <w:rPr>
          <w:sz w:val="24"/>
        </w:rPr>
        <w:t>,</w:t>
      </w:r>
      <w:r w:rsidR="008F2644" w:rsidRPr="00ED374D">
        <w:rPr>
          <w:sz w:val="24"/>
        </w:rPr>
        <w:t xml:space="preserve"> drafts</w:t>
      </w:r>
      <w:r w:rsidR="00106046" w:rsidRPr="00ED374D">
        <w:rPr>
          <w:sz w:val="24"/>
        </w:rPr>
        <w:t xml:space="preserve"> summaries</w:t>
      </w:r>
      <w:r w:rsidR="008F2644" w:rsidRPr="00ED374D">
        <w:rPr>
          <w:sz w:val="24"/>
        </w:rPr>
        <w:t>,</w:t>
      </w:r>
      <w:r w:rsidR="002718F2" w:rsidRPr="00ED374D">
        <w:rPr>
          <w:sz w:val="24"/>
        </w:rPr>
        <w:t xml:space="preserve"> including CMS’</w:t>
      </w:r>
      <w:r w:rsidR="00D40C22" w:rsidRPr="00ED374D">
        <w:rPr>
          <w:sz w:val="24"/>
        </w:rPr>
        <w:t xml:space="preserve"> concerns</w:t>
      </w:r>
      <w:r w:rsidR="008F2644" w:rsidRPr="00ED374D">
        <w:rPr>
          <w:sz w:val="24"/>
        </w:rPr>
        <w:t>,</w:t>
      </w:r>
      <w:r w:rsidR="00106046" w:rsidRPr="00ED374D">
        <w:rPr>
          <w:sz w:val="24"/>
        </w:rPr>
        <w:t xml:space="preserve"> for</w:t>
      </w:r>
      <w:r w:rsidR="00D40C22" w:rsidRPr="00ED374D">
        <w:rPr>
          <w:sz w:val="24"/>
        </w:rPr>
        <w:t xml:space="preserve"> each of the New Technology Add-On Payment Applications</w:t>
      </w:r>
      <w:r w:rsidR="00CD3560" w:rsidRPr="00ED374D">
        <w:rPr>
          <w:sz w:val="24"/>
        </w:rPr>
        <w:t xml:space="preserve">.  </w:t>
      </w:r>
      <w:r w:rsidR="00106046" w:rsidRPr="00ED374D">
        <w:rPr>
          <w:sz w:val="24"/>
        </w:rPr>
        <w:t>Once finalized, e</w:t>
      </w:r>
      <w:r w:rsidR="00CD3560" w:rsidRPr="00ED374D">
        <w:rPr>
          <w:sz w:val="24"/>
        </w:rPr>
        <w:t>ach of the</w:t>
      </w:r>
      <w:r w:rsidR="00106046" w:rsidRPr="00ED374D">
        <w:rPr>
          <w:sz w:val="24"/>
        </w:rPr>
        <w:t xml:space="preserve">se written </w:t>
      </w:r>
      <w:r w:rsidR="00B96934" w:rsidRPr="00ED374D">
        <w:rPr>
          <w:sz w:val="24"/>
        </w:rPr>
        <w:t>summaries</w:t>
      </w:r>
      <w:r w:rsidR="00106046" w:rsidRPr="00ED374D">
        <w:rPr>
          <w:sz w:val="24"/>
        </w:rPr>
        <w:t xml:space="preserve"> </w:t>
      </w:r>
      <w:r w:rsidR="00CD3560" w:rsidRPr="00ED374D">
        <w:rPr>
          <w:sz w:val="24"/>
        </w:rPr>
        <w:t xml:space="preserve">is then published in </w:t>
      </w:r>
      <w:r w:rsidR="002718F2" w:rsidRPr="00ED374D">
        <w:rPr>
          <w:sz w:val="24"/>
        </w:rPr>
        <w:t>the Notice of Proposed Rule Making (NPRM)</w:t>
      </w:r>
      <w:r w:rsidR="00D40C22" w:rsidRPr="00ED374D">
        <w:rPr>
          <w:sz w:val="24"/>
        </w:rPr>
        <w:t xml:space="preserve">. </w:t>
      </w:r>
      <w:r w:rsidR="002718F2" w:rsidRPr="00ED374D">
        <w:rPr>
          <w:sz w:val="24"/>
        </w:rPr>
        <w:t xml:space="preserve"> </w:t>
      </w:r>
    </w:p>
    <w:p w14:paraId="17B07F37" w14:textId="77777777" w:rsidR="00561518" w:rsidRPr="00ED374D" w:rsidRDefault="005615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ab/>
      </w:r>
    </w:p>
    <w:p w14:paraId="690D2204" w14:textId="393BA1B1" w:rsidR="00561518" w:rsidRPr="00ED374D" w:rsidRDefault="00CD35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In the NPRM, w</w:t>
      </w:r>
      <w:r w:rsidR="001D2B38" w:rsidRPr="00ED374D">
        <w:rPr>
          <w:sz w:val="24"/>
        </w:rPr>
        <w:t>e ask for public comment</w:t>
      </w:r>
      <w:r w:rsidRPr="00ED374D">
        <w:rPr>
          <w:sz w:val="24"/>
        </w:rPr>
        <w:t>s</w:t>
      </w:r>
      <w:r w:rsidR="00BF2EA4" w:rsidRPr="00ED374D">
        <w:rPr>
          <w:sz w:val="24"/>
        </w:rPr>
        <w:t xml:space="preserve"> regarding </w:t>
      </w:r>
      <w:r w:rsidRPr="00ED374D">
        <w:rPr>
          <w:sz w:val="24"/>
        </w:rPr>
        <w:t xml:space="preserve">our concerns for each of the </w:t>
      </w:r>
      <w:r w:rsidR="00D62914" w:rsidRPr="00ED374D">
        <w:rPr>
          <w:sz w:val="24"/>
        </w:rPr>
        <w:t xml:space="preserve">new </w:t>
      </w:r>
      <w:r w:rsidR="001D2B38" w:rsidRPr="00ED374D">
        <w:rPr>
          <w:sz w:val="24"/>
        </w:rPr>
        <w:t>application</w:t>
      </w:r>
      <w:r w:rsidR="00BF2EA4" w:rsidRPr="00ED374D">
        <w:rPr>
          <w:sz w:val="24"/>
        </w:rPr>
        <w:t>s</w:t>
      </w:r>
      <w:r w:rsidR="00D62914" w:rsidRPr="00ED374D">
        <w:rPr>
          <w:sz w:val="24"/>
        </w:rPr>
        <w:t xml:space="preserve"> during a 60 day comment period</w:t>
      </w:r>
      <w:r w:rsidR="001D2B38" w:rsidRPr="00ED374D">
        <w:rPr>
          <w:sz w:val="24"/>
        </w:rPr>
        <w:t>. Once</w:t>
      </w:r>
      <w:r w:rsidR="00D62914" w:rsidRPr="00ED374D">
        <w:rPr>
          <w:sz w:val="24"/>
        </w:rPr>
        <w:t xml:space="preserve"> all</w:t>
      </w:r>
      <w:r w:rsidR="001D2B38" w:rsidRPr="00ED374D">
        <w:rPr>
          <w:sz w:val="24"/>
        </w:rPr>
        <w:t xml:space="preserve"> public comments are received</w:t>
      </w:r>
      <w:r w:rsidR="00561518" w:rsidRPr="00ED374D">
        <w:rPr>
          <w:sz w:val="24"/>
        </w:rPr>
        <w:t xml:space="preserve"> by the close </w:t>
      </w:r>
      <w:r w:rsidR="00106046" w:rsidRPr="00ED374D">
        <w:rPr>
          <w:sz w:val="24"/>
        </w:rPr>
        <w:t>of this</w:t>
      </w:r>
      <w:r w:rsidR="00D62914" w:rsidRPr="00ED374D">
        <w:rPr>
          <w:sz w:val="24"/>
        </w:rPr>
        <w:t xml:space="preserve"> comment period,</w:t>
      </w:r>
      <w:r w:rsidR="00106046" w:rsidRPr="00ED374D">
        <w:rPr>
          <w:sz w:val="24"/>
        </w:rPr>
        <w:t xml:space="preserve"> the</w:t>
      </w:r>
      <w:r w:rsidR="001D2B38" w:rsidRPr="00ED374D">
        <w:rPr>
          <w:sz w:val="24"/>
        </w:rPr>
        <w:t xml:space="preserve"> comments</w:t>
      </w:r>
      <w:r w:rsidR="00106046" w:rsidRPr="00ED374D">
        <w:rPr>
          <w:sz w:val="24"/>
        </w:rPr>
        <w:t xml:space="preserve"> are grouped</w:t>
      </w:r>
      <w:r w:rsidR="001D2B38" w:rsidRPr="00ED374D">
        <w:rPr>
          <w:sz w:val="24"/>
        </w:rPr>
        <w:t xml:space="preserve"> according to their</w:t>
      </w:r>
      <w:r w:rsidR="002718F2" w:rsidRPr="00ED374D">
        <w:rPr>
          <w:sz w:val="24"/>
        </w:rPr>
        <w:t xml:space="preserve"> concerns and input.  Subsequently</w:t>
      </w:r>
      <w:r w:rsidR="00D62914" w:rsidRPr="00ED374D">
        <w:rPr>
          <w:sz w:val="24"/>
        </w:rPr>
        <w:t>,</w:t>
      </w:r>
      <w:r w:rsidR="001D2B38" w:rsidRPr="00ED374D">
        <w:rPr>
          <w:sz w:val="24"/>
        </w:rPr>
        <w:t xml:space="preserve"> in </w:t>
      </w:r>
      <w:r w:rsidR="00D62914" w:rsidRPr="00ED374D">
        <w:rPr>
          <w:sz w:val="24"/>
        </w:rPr>
        <w:t xml:space="preserve">the </w:t>
      </w:r>
      <w:r w:rsidR="001D2B38" w:rsidRPr="00ED374D">
        <w:rPr>
          <w:sz w:val="24"/>
        </w:rPr>
        <w:t>fiscal year’s Final Rule</w:t>
      </w:r>
      <w:r w:rsidR="00D62914" w:rsidRPr="00ED374D">
        <w:rPr>
          <w:sz w:val="24"/>
        </w:rPr>
        <w:t>,</w:t>
      </w:r>
      <w:r w:rsidR="001D2B38" w:rsidRPr="00ED374D">
        <w:rPr>
          <w:sz w:val="24"/>
        </w:rPr>
        <w:t xml:space="preserve"> </w:t>
      </w:r>
      <w:r w:rsidR="002718F2" w:rsidRPr="00ED374D">
        <w:rPr>
          <w:sz w:val="24"/>
        </w:rPr>
        <w:t xml:space="preserve">we publish a summarized account of </w:t>
      </w:r>
      <w:r w:rsidR="001D2B38" w:rsidRPr="00ED374D">
        <w:rPr>
          <w:sz w:val="24"/>
        </w:rPr>
        <w:t>comment</w:t>
      </w:r>
      <w:r w:rsidR="002227EC">
        <w:rPr>
          <w:sz w:val="24"/>
        </w:rPr>
        <w:t>s</w:t>
      </w:r>
      <w:r w:rsidR="001D2B38" w:rsidRPr="00ED374D">
        <w:rPr>
          <w:sz w:val="24"/>
        </w:rPr>
        <w:t xml:space="preserve"> </w:t>
      </w:r>
      <w:r w:rsidR="000B7985" w:rsidRPr="00ED374D">
        <w:rPr>
          <w:sz w:val="24"/>
        </w:rPr>
        <w:t xml:space="preserve">for each </w:t>
      </w:r>
      <w:r w:rsidR="00916FBD" w:rsidRPr="00ED374D">
        <w:rPr>
          <w:sz w:val="24"/>
        </w:rPr>
        <w:t>n</w:t>
      </w:r>
      <w:r w:rsidR="002718F2" w:rsidRPr="00ED374D">
        <w:rPr>
          <w:sz w:val="24"/>
        </w:rPr>
        <w:t xml:space="preserve">ew </w:t>
      </w:r>
      <w:r w:rsidR="00916FBD" w:rsidRPr="00ED374D">
        <w:rPr>
          <w:sz w:val="24"/>
        </w:rPr>
        <w:t>t</w:t>
      </w:r>
      <w:r w:rsidR="002718F2" w:rsidRPr="00ED374D">
        <w:rPr>
          <w:sz w:val="24"/>
        </w:rPr>
        <w:t xml:space="preserve">echnology </w:t>
      </w:r>
      <w:r w:rsidR="00916FBD" w:rsidRPr="00ED374D">
        <w:rPr>
          <w:sz w:val="24"/>
        </w:rPr>
        <w:t>application</w:t>
      </w:r>
      <w:r w:rsidR="002227EC">
        <w:rPr>
          <w:sz w:val="24"/>
        </w:rPr>
        <w:t xml:space="preserve">.  </w:t>
      </w:r>
      <w:r w:rsidR="00E74033">
        <w:rPr>
          <w:sz w:val="24"/>
        </w:rPr>
        <w:t>T</w:t>
      </w:r>
      <w:r w:rsidR="001D2B38" w:rsidRPr="00ED374D">
        <w:rPr>
          <w:sz w:val="24"/>
        </w:rPr>
        <w:t>he New Techno</w:t>
      </w:r>
      <w:r w:rsidR="002718F2" w:rsidRPr="00ED374D">
        <w:rPr>
          <w:sz w:val="24"/>
        </w:rPr>
        <w:t>logy Add-On Payment Team and the HAPG</w:t>
      </w:r>
      <w:r w:rsidR="00106046" w:rsidRPr="00ED374D">
        <w:rPr>
          <w:sz w:val="24"/>
        </w:rPr>
        <w:t xml:space="preserve"> Medical Officers</w:t>
      </w:r>
      <w:r w:rsidR="00E74033">
        <w:rPr>
          <w:sz w:val="24"/>
        </w:rPr>
        <w:t xml:space="preserve"> </w:t>
      </w:r>
      <w:r w:rsidR="002227EC">
        <w:rPr>
          <w:sz w:val="24"/>
        </w:rPr>
        <w:t xml:space="preserve">also </w:t>
      </w:r>
      <w:r w:rsidR="00E74033">
        <w:rPr>
          <w:sz w:val="24"/>
        </w:rPr>
        <w:t xml:space="preserve"> makes a recommendation to</w:t>
      </w:r>
      <w:r w:rsidR="00106046" w:rsidRPr="00ED374D">
        <w:rPr>
          <w:sz w:val="24"/>
        </w:rPr>
        <w:t xml:space="preserve"> CMS</w:t>
      </w:r>
      <w:r w:rsidR="003D0B21" w:rsidRPr="00ED374D">
        <w:rPr>
          <w:sz w:val="24"/>
        </w:rPr>
        <w:t xml:space="preserve"> </w:t>
      </w:r>
      <w:r w:rsidR="00E74033">
        <w:rPr>
          <w:sz w:val="24"/>
        </w:rPr>
        <w:t xml:space="preserve">and HHS leadership who </w:t>
      </w:r>
      <w:r w:rsidR="003D0B21" w:rsidRPr="00ED374D">
        <w:rPr>
          <w:sz w:val="24"/>
        </w:rPr>
        <w:t xml:space="preserve">make a final decision as to whether each </w:t>
      </w:r>
      <w:r w:rsidR="00D62914" w:rsidRPr="00ED374D">
        <w:rPr>
          <w:sz w:val="24"/>
        </w:rPr>
        <w:t xml:space="preserve">new </w:t>
      </w:r>
      <w:r w:rsidR="003D0B21" w:rsidRPr="00ED374D">
        <w:rPr>
          <w:sz w:val="24"/>
        </w:rPr>
        <w:t xml:space="preserve">applicant will receive a New Technology Add-On Payment the following fiscal year. </w:t>
      </w:r>
      <w:r w:rsidR="002718F2" w:rsidRPr="00ED374D">
        <w:rPr>
          <w:sz w:val="24"/>
        </w:rPr>
        <w:t xml:space="preserve"> We </w:t>
      </w:r>
      <w:r w:rsidR="00D62914" w:rsidRPr="00ED374D">
        <w:rPr>
          <w:sz w:val="24"/>
        </w:rPr>
        <w:t>publish these final decisions</w:t>
      </w:r>
      <w:r w:rsidR="003D0B21" w:rsidRPr="00ED374D">
        <w:rPr>
          <w:sz w:val="24"/>
        </w:rPr>
        <w:t xml:space="preserve"> </w:t>
      </w:r>
      <w:r w:rsidR="00561518" w:rsidRPr="00ED374D">
        <w:rPr>
          <w:sz w:val="24"/>
        </w:rPr>
        <w:t>in the Final R</w:t>
      </w:r>
      <w:r w:rsidR="002718F2" w:rsidRPr="00ED374D">
        <w:rPr>
          <w:sz w:val="24"/>
        </w:rPr>
        <w:t>ule</w:t>
      </w:r>
      <w:r w:rsidR="00D62914" w:rsidRPr="00ED374D">
        <w:rPr>
          <w:sz w:val="24"/>
        </w:rPr>
        <w:t xml:space="preserve">. </w:t>
      </w:r>
    </w:p>
    <w:p w14:paraId="37DEE6C5" w14:textId="77777777" w:rsidR="00561518" w:rsidRPr="00ED374D" w:rsidRDefault="005615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CDBE96" w14:textId="07D2E32F" w:rsidR="00EF5828" w:rsidRPr="00ED374D" w:rsidRDefault="002718F2"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Also, </w:t>
      </w:r>
      <w:r w:rsidR="00561518" w:rsidRPr="00ED374D">
        <w:rPr>
          <w:sz w:val="24"/>
        </w:rPr>
        <w:t xml:space="preserve">in </w:t>
      </w:r>
      <w:r w:rsidR="000B7985" w:rsidRPr="00ED374D">
        <w:rPr>
          <w:sz w:val="24"/>
        </w:rPr>
        <w:t xml:space="preserve">each </w:t>
      </w:r>
      <w:r w:rsidR="00561518" w:rsidRPr="00ED374D">
        <w:rPr>
          <w:sz w:val="24"/>
        </w:rPr>
        <w:t xml:space="preserve">NPRM </w:t>
      </w:r>
      <w:r w:rsidR="000B7985" w:rsidRPr="00ED374D">
        <w:rPr>
          <w:sz w:val="24"/>
        </w:rPr>
        <w:t>and final rule</w:t>
      </w:r>
      <w:r w:rsidR="00561518" w:rsidRPr="00ED374D">
        <w:rPr>
          <w:sz w:val="24"/>
        </w:rPr>
        <w:t>,</w:t>
      </w:r>
      <w:r w:rsidRPr="00ED374D">
        <w:rPr>
          <w:sz w:val="24"/>
        </w:rPr>
        <w:t xml:space="preserve"> </w:t>
      </w:r>
      <w:r w:rsidR="003D0B21" w:rsidRPr="00ED374D">
        <w:rPr>
          <w:sz w:val="24"/>
        </w:rPr>
        <w:t>for approximate</w:t>
      </w:r>
      <w:r w:rsidRPr="00ED374D">
        <w:rPr>
          <w:sz w:val="24"/>
        </w:rPr>
        <w:t>ly 2 to 3 years</w:t>
      </w:r>
      <w:r w:rsidR="00BF2EA4" w:rsidRPr="00ED374D">
        <w:rPr>
          <w:sz w:val="24"/>
        </w:rPr>
        <w:t xml:space="preserve"> after the applications have been approved</w:t>
      </w:r>
      <w:r w:rsidRPr="00ED374D">
        <w:rPr>
          <w:sz w:val="24"/>
        </w:rPr>
        <w:t xml:space="preserve">, we </w:t>
      </w:r>
      <w:r w:rsidR="00BF2EA4" w:rsidRPr="00ED374D">
        <w:rPr>
          <w:sz w:val="24"/>
        </w:rPr>
        <w:t>publish a summary of each of the</w:t>
      </w:r>
      <w:r w:rsidR="00561518" w:rsidRPr="00ED374D">
        <w:rPr>
          <w:sz w:val="24"/>
        </w:rPr>
        <w:t xml:space="preserve"> previously approved applications</w:t>
      </w:r>
      <w:r w:rsidR="00BF2EA4" w:rsidRPr="00ED374D">
        <w:rPr>
          <w:sz w:val="24"/>
        </w:rPr>
        <w:t xml:space="preserve"> and ask for public comment</w:t>
      </w:r>
      <w:r w:rsidR="00561518" w:rsidRPr="00ED374D">
        <w:rPr>
          <w:sz w:val="24"/>
        </w:rPr>
        <w:t>s</w:t>
      </w:r>
      <w:r w:rsidR="00BF2EA4" w:rsidRPr="00ED374D">
        <w:rPr>
          <w:sz w:val="24"/>
        </w:rPr>
        <w:t xml:space="preserve"> as to whether these applications </w:t>
      </w:r>
      <w:r w:rsidR="000B7985" w:rsidRPr="00ED374D">
        <w:rPr>
          <w:sz w:val="24"/>
        </w:rPr>
        <w:t xml:space="preserve">continue to meet the criteria and </w:t>
      </w:r>
      <w:r w:rsidR="00561518" w:rsidRPr="00ED374D">
        <w:rPr>
          <w:sz w:val="24"/>
        </w:rPr>
        <w:t xml:space="preserve">should receive </w:t>
      </w:r>
      <w:r w:rsidR="00BF2EA4" w:rsidRPr="00ED374D">
        <w:rPr>
          <w:sz w:val="24"/>
        </w:rPr>
        <w:t>New Technology payment for an additional year</w:t>
      </w:r>
      <w:r w:rsidR="00561518" w:rsidRPr="00ED374D">
        <w:rPr>
          <w:sz w:val="24"/>
        </w:rPr>
        <w:t>.</w:t>
      </w:r>
      <w:r w:rsidR="00CD3560" w:rsidRPr="00ED374D">
        <w:rPr>
          <w:sz w:val="24"/>
        </w:rPr>
        <w:t xml:space="preserve">  </w:t>
      </w:r>
      <w:r w:rsidR="00E74033">
        <w:rPr>
          <w:sz w:val="24"/>
        </w:rPr>
        <w:t>Applicants do not need to reapply if they had been previously approved.</w:t>
      </w:r>
    </w:p>
    <w:p w14:paraId="18155B15" w14:textId="77777777" w:rsidR="00EF5828" w:rsidRPr="00ED374D" w:rsidRDefault="00EF582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53FF43"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17.</w:t>
      </w:r>
      <w:r w:rsidRPr="00ED374D">
        <w:rPr>
          <w:b/>
          <w:sz w:val="24"/>
        </w:rPr>
        <w:tab/>
      </w:r>
      <w:r w:rsidRPr="00ED374D">
        <w:rPr>
          <w:b/>
          <w:sz w:val="24"/>
          <w:u w:val="single"/>
        </w:rPr>
        <w:t>Expiration Date</w:t>
      </w:r>
    </w:p>
    <w:p w14:paraId="68B28E3F" w14:textId="77777777" w:rsidR="003B49C8" w:rsidRDefault="003B49C8" w:rsidP="003B49C8">
      <w:pPr>
        <w:pStyle w:val="BodyText"/>
        <w:kinsoku w:val="0"/>
        <w:overflowPunct w:val="0"/>
        <w:ind w:left="0" w:right="101"/>
      </w:pPr>
    </w:p>
    <w:p w14:paraId="59BE8FA0" w14:textId="4BDE0F4C" w:rsidR="00112776" w:rsidRDefault="00295998" w:rsidP="003B49C8">
      <w:pPr>
        <w:pStyle w:val="BodyText"/>
        <w:kinsoku w:val="0"/>
        <w:overflowPunct w:val="0"/>
        <w:ind w:left="0" w:right="101"/>
      </w:pPr>
      <w:r>
        <w:t>All forms will be updated with the expiration date once approval has been sought and will be place on the first page of each form.</w:t>
      </w:r>
    </w:p>
    <w:p w14:paraId="58466C17" w14:textId="77777777" w:rsidR="00CE666E" w:rsidRPr="00ED374D" w:rsidRDefault="00CE666E"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3DDE45DC"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18.</w:t>
      </w:r>
      <w:r w:rsidRPr="00ED374D">
        <w:rPr>
          <w:b/>
          <w:sz w:val="24"/>
        </w:rPr>
        <w:tab/>
      </w:r>
      <w:r w:rsidRPr="00ED374D">
        <w:rPr>
          <w:b/>
          <w:sz w:val="24"/>
          <w:u w:val="single"/>
        </w:rPr>
        <w:t>Certification Statement</w:t>
      </w:r>
    </w:p>
    <w:p w14:paraId="132AE4F0"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18A1771" w14:textId="77777777" w:rsidR="00AB0BCB" w:rsidRDefault="00AB0BCB" w:rsidP="003B49C8">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r w:rsidRPr="00ED374D">
        <w:rPr>
          <w:sz w:val="24"/>
          <w:szCs w:val="20"/>
        </w:rPr>
        <w:t>There are no exceptions to the certification statement.</w:t>
      </w:r>
    </w:p>
    <w:p w14:paraId="65D25100" w14:textId="77777777" w:rsidR="003B49C8" w:rsidRPr="00AB0BCB" w:rsidRDefault="003B49C8" w:rsidP="003B49C8">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p>
    <w:p w14:paraId="49B20A57" w14:textId="77777777" w:rsidR="00AB0BCB" w:rsidRDefault="00AB0BCB"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14:paraId="3E4C0788" w14:textId="77777777" w:rsidR="00112776" w:rsidRDefault="00112776" w:rsidP="003B49C8">
      <w:pPr>
        <w:pStyle w:val="Heading1"/>
        <w:numPr>
          <w:ilvl w:val="0"/>
          <w:numId w:val="1"/>
        </w:numPr>
        <w:tabs>
          <w:tab w:val="left" w:pos="820"/>
        </w:tabs>
        <w:kinsoku w:val="0"/>
        <w:overflowPunct w:val="0"/>
        <w:ind w:right="101"/>
        <w:rPr>
          <w:b w:val="0"/>
          <w:bCs w:val="0"/>
          <w:u w:val="none"/>
        </w:rPr>
      </w:pPr>
      <w:r>
        <w:rPr>
          <w:u w:val="thick"/>
        </w:rPr>
        <w:t>Collection of Information Employing Statistical</w:t>
      </w:r>
      <w:r>
        <w:rPr>
          <w:spacing w:val="-2"/>
          <w:u w:val="thick"/>
        </w:rPr>
        <w:t xml:space="preserve"> </w:t>
      </w:r>
      <w:r>
        <w:rPr>
          <w:u w:val="thick"/>
        </w:rPr>
        <w:t>Methods</w:t>
      </w:r>
    </w:p>
    <w:p w14:paraId="507A6988" w14:textId="77777777" w:rsidR="003B49C8" w:rsidRDefault="003B49C8" w:rsidP="003B49C8">
      <w:pPr>
        <w:pStyle w:val="BodyText"/>
        <w:kinsoku w:val="0"/>
        <w:overflowPunct w:val="0"/>
        <w:ind w:left="0" w:right="101"/>
        <w:rPr>
          <w:b/>
          <w:bCs/>
          <w:sz w:val="17"/>
          <w:szCs w:val="17"/>
        </w:rPr>
      </w:pPr>
    </w:p>
    <w:p w14:paraId="2757411D" w14:textId="60A52F1A" w:rsidR="00112776" w:rsidRDefault="00112776" w:rsidP="00976037">
      <w:pPr>
        <w:pStyle w:val="BodyText"/>
        <w:kinsoku w:val="0"/>
        <w:overflowPunct w:val="0"/>
        <w:ind w:left="0" w:right="101"/>
      </w:pPr>
      <w:r>
        <w:t>There are no statistical</w:t>
      </w:r>
      <w:r>
        <w:rPr>
          <w:spacing w:val="-8"/>
        </w:rPr>
        <w:t xml:space="preserve"> </w:t>
      </w:r>
      <w:r>
        <w:t>methods.</w:t>
      </w:r>
    </w:p>
    <w:p w14:paraId="355CA5A9" w14:textId="77777777" w:rsidR="00112776" w:rsidRDefault="00112776"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112776" w:rsidSect="00EE1FC3">
      <w:footerReference w:type="default" r:id="rId10"/>
      <w:endnotePr>
        <w:numFmt w:val="decimal"/>
      </w:endnotePr>
      <w:type w:val="continuous"/>
      <w:pgSz w:w="12240" w:h="15840"/>
      <w:pgMar w:top="126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B795E" w14:textId="77777777" w:rsidR="009A45B9" w:rsidRDefault="009A45B9">
      <w:r>
        <w:separator/>
      </w:r>
    </w:p>
  </w:endnote>
  <w:endnote w:type="continuationSeparator" w:id="0">
    <w:p w14:paraId="052097FA" w14:textId="77777777" w:rsidR="009A45B9" w:rsidRDefault="009A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2642" w14:textId="77777777" w:rsidR="008F1EB4" w:rsidRDefault="008F1EB4">
    <w:pPr>
      <w:spacing w:line="240" w:lineRule="exact"/>
    </w:pPr>
  </w:p>
  <w:p w14:paraId="2C989136"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77FC1">
      <w:rPr>
        <w:noProof/>
        <w:sz w:val="24"/>
      </w:rPr>
      <w:t>1</w:t>
    </w:r>
    <w:r>
      <w:rPr>
        <w:sz w:val="24"/>
      </w:rPr>
      <w:fldChar w:fldCharType="end"/>
    </w:r>
  </w:p>
  <w:p w14:paraId="74079949"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7C1C2" w14:textId="77777777" w:rsidR="009A45B9" w:rsidRDefault="009A45B9">
      <w:r>
        <w:separator/>
      </w:r>
    </w:p>
  </w:footnote>
  <w:footnote w:type="continuationSeparator" w:id="0">
    <w:p w14:paraId="64C432BE" w14:textId="77777777" w:rsidR="009A45B9" w:rsidRDefault="009A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B1128EA8"/>
    <w:lvl w:ilvl="0">
      <w:start w:val="3"/>
      <w:numFmt w:val="upperLetter"/>
      <w:lvlText w:val="%1."/>
      <w:lvlJc w:val="left"/>
      <w:pPr>
        <w:ind w:left="820" w:hanging="720"/>
      </w:pPr>
      <w:rPr>
        <w:rFonts w:ascii="Times New Roman" w:hAnsi="Times New Roman" w:cs="Times New Roman" w:hint="default"/>
        <w:b/>
        <w:bCs/>
        <w:spacing w:val="-1"/>
        <w:w w:val="100"/>
        <w:sz w:val="24"/>
        <w:szCs w:val="24"/>
      </w:rPr>
    </w:lvl>
    <w:lvl w:ilvl="1">
      <w:numFmt w:val="bullet"/>
      <w:lvlText w:val=""/>
      <w:lvlJc w:val="left"/>
      <w:pPr>
        <w:ind w:left="1540" w:hanging="360"/>
      </w:pPr>
      <w:rPr>
        <w:rFonts w:ascii="Symbol" w:hAnsi="Symbol" w:cs="Symbol" w:hint="default"/>
        <w:b w:val="0"/>
        <w:bCs w:val="0"/>
        <w:w w:val="100"/>
        <w:sz w:val="24"/>
        <w:szCs w:val="24"/>
      </w:rPr>
    </w:lvl>
    <w:lvl w:ilvl="2">
      <w:numFmt w:val="bullet"/>
      <w:lvlText w:val="•"/>
      <w:lvlJc w:val="left"/>
      <w:pPr>
        <w:ind w:left="2351" w:hanging="360"/>
      </w:pPr>
      <w:rPr>
        <w:rFonts w:hint="default"/>
      </w:rPr>
    </w:lvl>
    <w:lvl w:ilvl="3">
      <w:numFmt w:val="bullet"/>
      <w:lvlText w:val="•"/>
      <w:lvlJc w:val="left"/>
      <w:pPr>
        <w:ind w:left="3162" w:hanging="360"/>
      </w:pPr>
      <w:rPr>
        <w:rFonts w:hint="default"/>
      </w:rPr>
    </w:lvl>
    <w:lvl w:ilvl="4">
      <w:numFmt w:val="bullet"/>
      <w:lvlText w:val="•"/>
      <w:lvlJc w:val="left"/>
      <w:pPr>
        <w:ind w:left="3973" w:hanging="360"/>
      </w:pPr>
      <w:rPr>
        <w:rFonts w:hint="default"/>
      </w:rPr>
    </w:lvl>
    <w:lvl w:ilvl="5">
      <w:numFmt w:val="bullet"/>
      <w:lvlText w:val="•"/>
      <w:lvlJc w:val="left"/>
      <w:pPr>
        <w:ind w:left="4784" w:hanging="360"/>
      </w:pPr>
      <w:rPr>
        <w:rFonts w:hint="default"/>
      </w:rPr>
    </w:lvl>
    <w:lvl w:ilvl="6">
      <w:numFmt w:val="bullet"/>
      <w:lvlText w:val="•"/>
      <w:lvlJc w:val="left"/>
      <w:pPr>
        <w:ind w:left="5595" w:hanging="360"/>
      </w:pPr>
      <w:rPr>
        <w:rFonts w:hint="default"/>
      </w:rPr>
    </w:lvl>
    <w:lvl w:ilvl="7">
      <w:numFmt w:val="bullet"/>
      <w:lvlText w:val="•"/>
      <w:lvlJc w:val="left"/>
      <w:pPr>
        <w:ind w:left="6406" w:hanging="360"/>
      </w:pPr>
      <w:rPr>
        <w:rFonts w:hint="default"/>
      </w:rPr>
    </w:lvl>
    <w:lvl w:ilvl="8">
      <w:numFmt w:val="bullet"/>
      <w:lvlText w:val="•"/>
      <w:lvlJc w:val="left"/>
      <w:pPr>
        <w:ind w:left="72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33490"/>
    <w:rsid w:val="00043176"/>
    <w:rsid w:val="000602C4"/>
    <w:rsid w:val="0006366F"/>
    <w:rsid w:val="000676DB"/>
    <w:rsid w:val="00071437"/>
    <w:rsid w:val="000B7985"/>
    <w:rsid w:val="000C1EC3"/>
    <w:rsid w:val="000D5BC8"/>
    <w:rsid w:val="000F3AF4"/>
    <w:rsid w:val="00100E06"/>
    <w:rsid w:val="00106046"/>
    <w:rsid w:val="0010694D"/>
    <w:rsid w:val="001109EB"/>
    <w:rsid w:val="00112776"/>
    <w:rsid w:val="001175B5"/>
    <w:rsid w:val="001546D8"/>
    <w:rsid w:val="00177E8C"/>
    <w:rsid w:val="0019359D"/>
    <w:rsid w:val="001D2B38"/>
    <w:rsid w:val="001F66D9"/>
    <w:rsid w:val="001F74D9"/>
    <w:rsid w:val="002227EC"/>
    <w:rsid w:val="00230150"/>
    <w:rsid w:val="002578F3"/>
    <w:rsid w:val="00265957"/>
    <w:rsid w:val="002718F2"/>
    <w:rsid w:val="00272F1E"/>
    <w:rsid w:val="00277E48"/>
    <w:rsid w:val="002814D1"/>
    <w:rsid w:val="00295998"/>
    <w:rsid w:val="00297651"/>
    <w:rsid w:val="002B29A2"/>
    <w:rsid w:val="00304BBF"/>
    <w:rsid w:val="00305245"/>
    <w:rsid w:val="00307010"/>
    <w:rsid w:val="00316D76"/>
    <w:rsid w:val="003360C6"/>
    <w:rsid w:val="00354D8F"/>
    <w:rsid w:val="00381CA0"/>
    <w:rsid w:val="003976E7"/>
    <w:rsid w:val="003A6A4F"/>
    <w:rsid w:val="003B49C8"/>
    <w:rsid w:val="003B67B0"/>
    <w:rsid w:val="003C1ABF"/>
    <w:rsid w:val="003D0B21"/>
    <w:rsid w:val="003E227E"/>
    <w:rsid w:val="00426990"/>
    <w:rsid w:val="004407C0"/>
    <w:rsid w:val="00443757"/>
    <w:rsid w:val="004566B6"/>
    <w:rsid w:val="004721F8"/>
    <w:rsid w:val="0048246F"/>
    <w:rsid w:val="004A6CAE"/>
    <w:rsid w:val="004C1D95"/>
    <w:rsid w:val="004C537F"/>
    <w:rsid w:val="004E4340"/>
    <w:rsid w:val="00511115"/>
    <w:rsid w:val="0053509A"/>
    <w:rsid w:val="00556BA7"/>
    <w:rsid w:val="00557820"/>
    <w:rsid w:val="00561518"/>
    <w:rsid w:val="005705DC"/>
    <w:rsid w:val="005936B3"/>
    <w:rsid w:val="005A2D2E"/>
    <w:rsid w:val="005A6FE4"/>
    <w:rsid w:val="005B6119"/>
    <w:rsid w:val="005C6635"/>
    <w:rsid w:val="005E1EE3"/>
    <w:rsid w:val="005E6326"/>
    <w:rsid w:val="005F211E"/>
    <w:rsid w:val="00606B3F"/>
    <w:rsid w:val="00627F77"/>
    <w:rsid w:val="006348AF"/>
    <w:rsid w:val="006579B9"/>
    <w:rsid w:val="006619C0"/>
    <w:rsid w:val="00692A1F"/>
    <w:rsid w:val="006967D2"/>
    <w:rsid w:val="006A0870"/>
    <w:rsid w:val="006B08D8"/>
    <w:rsid w:val="006D4410"/>
    <w:rsid w:val="006D75D0"/>
    <w:rsid w:val="00700558"/>
    <w:rsid w:val="00700EE4"/>
    <w:rsid w:val="007262B2"/>
    <w:rsid w:val="00727F7E"/>
    <w:rsid w:val="00754DE8"/>
    <w:rsid w:val="007D0C86"/>
    <w:rsid w:val="007F439E"/>
    <w:rsid w:val="007F5888"/>
    <w:rsid w:val="00800E2E"/>
    <w:rsid w:val="008152BC"/>
    <w:rsid w:val="00870D59"/>
    <w:rsid w:val="00874B37"/>
    <w:rsid w:val="008956FD"/>
    <w:rsid w:val="00895856"/>
    <w:rsid w:val="008A58F2"/>
    <w:rsid w:val="008C015F"/>
    <w:rsid w:val="008D4B29"/>
    <w:rsid w:val="008F1EB4"/>
    <w:rsid w:val="008F2644"/>
    <w:rsid w:val="00911544"/>
    <w:rsid w:val="00916FBD"/>
    <w:rsid w:val="00933D19"/>
    <w:rsid w:val="00954A0E"/>
    <w:rsid w:val="00976037"/>
    <w:rsid w:val="009A0796"/>
    <w:rsid w:val="009A45B9"/>
    <w:rsid w:val="009A6351"/>
    <w:rsid w:val="009D3200"/>
    <w:rsid w:val="009E4E56"/>
    <w:rsid w:val="009F0287"/>
    <w:rsid w:val="009F0A35"/>
    <w:rsid w:val="009F7C77"/>
    <w:rsid w:val="00A01F37"/>
    <w:rsid w:val="00A14999"/>
    <w:rsid w:val="00A33F99"/>
    <w:rsid w:val="00A342E6"/>
    <w:rsid w:val="00A34419"/>
    <w:rsid w:val="00A56259"/>
    <w:rsid w:val="00A7244E"/>
    <w:rsid w:val="00A75A51"/>
    <w:rsid w:val="00A77FC1"/>
    <w:rsid w:val="00A90BA8"/>
    <w:rsid w:val="00AA6702"/>
    <w:rsid w:val="00AB0BCB"/>
    <w:rsid w:val="00AD49AE"/>
    <w:rsid w:val="00AD703A"/>
    <w:rsid w:val="00AE58CD"/>
    <w:rsid w:val="00B0366C"/>
    <w:rsid w:val="00B10717"/>
    <w:rsid w:val="00B36BD7"/>
    <w:rsid w:val="00B51A1F"/>
    <w:rsid w:val="00B8628B"/>
    <w:rsid w:val="00B900AE"/>
    <w:rsid w:val="00B96934"/>
    <w:rsid w:val="00BA4B03"/>
    <w:rsid w:val="00BC5B96"/>
    <w:rsid w:val="00BC63D0"/>
    <w:rsid w:val="00BC65BA"/>
    <w:rsid w:val="00BD75FB"/>
    <w:rsid w:val="00BF0EE1"/>
    <w:rsid w:val="00BF2D9B"/>
    <w:rsid w:val="00BF2EA4"/>
    <w:rsid w:val="00BF3E22"/>
    <w:rsid w:val="00C32024"/>
    <w:rsid w:val="00C32EC7"/>
    <w:rsid w:val="00C40765"/>
    <w:rsid w:val="00C75CC5"/>
    <w:rsid w:val="00C95F69"/>
    <w:rsid w:val="00CC131A"/>
    <w:rsid w:val="00CC51AB"/>
    <w:rsid w:val="00CD1E90"/>
    <w:rsid w:val="00CD3560"/>
    <w:rsid w:val="00CD7009"/>
    <w:rsid w:val="00CE351C"/>
    <w:rsid w:val="00CE666E"/>
    <w:rsid w:val="00D2512C"/>
    <w:rsid w:val="00D328BB"/>
    <w:rsid w:val="00D40C22"/>
    <w:rsid w:val="00D5682B"/>
    <w:rsid w:val="00D62914"/>
    <w:rsid w:val="00D760B5"/>
    <w:rsid w:val="00DA03CD"/>
    <w:rsid w:val="00DE30E9"/>
    <w:rsid w:val="00DF3500"/>
    <w:rsid w:val="00E0553A"/>
    <w:rsid w:val="00E36E37"/>
    <w:rsid w:val="00E512FB"/>
    <w:rsid w:val="00E74033"/>
    <w:rsid w:val="00E9327D"/>
    <w:rsid w:val="00E94B8B"/>
    <w:rsid w:val="00EC1A52"/>
    <w:rsid w:val="00EC1B22"/>
    <w:rsid w:val="00ED374D"/>
    <w:rsid w:val="00ED5C1C"/>
    <w:rsid w:val="00EE1FC3"/>
    <w:rsid w:val="00EF5828"/>
    <w:rsid w:val="00F172B3"/>
    <w:rsid w:val="00F27D79"/>
    <w:rsid w:val="00F4015F"/>
    <w:rsid w:val="00F45C49"/>
    <w:rsid w:val="00F80C0C"/>
    <w:rsid w:val="00F82C86"/>
    <w:rsid w:val="00F936F8"/>
    <w:rsid w:val="00FD1135"/>
    <w:rsid w:val="00F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175B5"/>
    <w:pPr>
      <w:ind w:left="820" w:hanging="720"/>
      <w:outlineLvl w:val="0"/>
    </w:pPr>
    <w:rPr>
      <w:rFonts w:eastAsiaTheme="minorEastAsi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7244E"/>
    <w:rPr>
      <w:color w:val="0000FF"/>
      <w:u w:val="single"/>
    </w:rPr>
  </w:style>
  <w:style w:type="character" w:styleId="CommentReference">
    <w:name w:val="annotation reference"/>
    <w:rsid w:val="00BC5B96"/>
    <w:rPr>
      <w:sz w:val="16"/>
      <w:szCs w:val="16"/>
    </w:rPr>
  </w:style>
  <w:style w:type="paragraph" w:styleId="CommentText">
    <w:name w:val="annotation text"/>
    <w:basedOn w:val="Normal"/>
    <w:link w:val="CommentTextChar"/>
    <w:rsid w:val="00BC5B96"/>
    <w:rPr>
      <w:szCs w:val="20"/>
    </w:rPr>
  </w:style>
  <w:style w:type="character" w:customStyle="1" w:styleId="CommentTextChar">
    <w:name w:val="Comment Text Char"/>
    <w:basedOn w:val="DefaultParagraphFont"/>
    <w:link w:val="CommentText"/>
    <w:rsid w:val="00BC5B96"/>
  </w:style>
  <w:style w:type="paragraph" w:styleId="CommentSubject">
    <w:name w:val="annotation subject"/>
    <w:basedOn w:val="CommentText"/>
    <w:next w:val="CommentText"/>
    <w:link w:val="CommentSubjectChar"/>
    <w:rsid w:val="00BC5B96"/>
    <w:rPr>
      <w:b/>
      <w:bCs/>
    </w:rPr>
  </w:style>
  <w:style w:type="character" w:customStyle="1" w:styleId="CommentSubjectChar">
    <w:name w:val="Comment Subject Char"/>
    <w:link w:val="CommentSubject"/>
    <w:rsid w:val="00BC5B96"/>
    <w:rPr>
      <w:b/>
      <w:bCs/>
    </w:rPr>
  </w:style>
  <w:style w:type="paragraph" w:styleId="BalloonText">
    <w:name w:val="Balloon Text"/>
    <w:basedOn w:val="Normal"/>
    <w:link w:val="BalloonTextChar"/>
    <w:rsid w:val="00BC5B96"/>
    <w:rPr>
      <w:rFonts w:ascii="Tahoma" w:hAnsi="Tahoma" w:cs="Tahoma"/>
      <w:sz w:val="16"/>
      <w:szCs w:val="16"/>
    </w:rPr>
  </w:style>
  <w:style w:type="character" w:customStyle="1" w:styleId="BalloonTextChar">
    <w:name w:val="Balloon Text Char"/>
    <w:link w:val="BalloonText"/>
    <w:rsid w:val="00BC5B96"/>
    <w:rPr>
      <w:rFonts w:ascii="Tahoma" w:hAnsi="Tahoma" w:cs="Tahoma"/>
      <w:sz w:val="16"/>
      <w:szCs w:val="16"/>
    </w:rPr>
  </w:style>
  <w:style w:type="paragraph" w:customStyle="1" w:styleId="Default">
    <w:name w:val="Default"/>
    <w:rsid w:val="004566B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16FBD"/>
    <w:rPr>
      <w:szCs w:val="24"/>
    </w:rPr>
  </w:style>
  <w:style w:type="character" w:customStyle="1" w:styleId="Heading1Char">
    <w:name w:val="Heading 1 Char"/>
    <w:basedOn w:val="DefaultParagraphFont"/>
    <w:link w:val="Heading1"/>
    <w:uiPriority w:val="9"/>
    <w:rsid w:val="001175B5"/>
    <w:rPr>
      <w:rFonts w:eastAsiaTheme="minorEastAsia"/>
      <w:b/>
      <w:bCs/>
      <w:sz w:val="24"/>
      <w:szCs w:val="24"/>
      <w:u w:val="single"/>
    </w:rPr>
  </w:style>
  <w:style w:type="paragraph" w:styleId="BodyText">
    <w:name w:val="Body Text"/>
    <w:basedOn w:val="Normal"/>
    <w:link w:val="BodyTextChar"/>
    <w:uiPriority w:val="1"/>
    <w:qFormat/>
    <w:rsid w:val="009F0287"/>
    <w:pPr>
      <w:ind w:left="820"/>
    </w:pPr>
    <w:rPr>
      <w:rFonts w:eastAsiaTheme="minorEastAsia"/>
      <w:sz w:val="24"/>
    </w:rPr>
  </w:style>
  <w:style w:type="character" w:customStyle="1" w:styleId="BodyTextChar">
    <w:name w:val="Body Text Char"/>
    <w:basedOn w:val="DefaultParagraphFont"/>
    <w:link w:val="BodyText"/>
    <w:uiPriority w:val="99"/>
    <w:rsid w:val="009F028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175B5"/>
    <w:pPr>
      <w:ind w:left="820" w:hanging="720"/>
      <w:outlineLvl w:val="0"/>
    </w:pPr>
    <w:rPr>
      <w:rFonts w:eastAsiaTheme="minorEastAsi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7244E"/>
    <w:rPr>
      <w:color w:val="0000FF"/>
      <w:u w:val="single"/>
    </w:rPr>
  </w:style>
  <w:style w:type="character" w:styleId="CommentReference">
    <w:name w:val="annotation reference"/>
    <w:rsid w:val="00BC5B96"/>
    <w:rPr>
      <w:sz w:val="16"/>
      <w:szCs w:val="16"/>
    </w:rPr>
  </w:style>
  <w:style w:type="paragraph" w:styleId="CommentText">
    <w:name w:val="annotation text"/>
    <w:basedOn w:val="Normal"/>
    <w:link w:val="CommentTextChar"/>
    <w:rsid w:val="00BC5B96"/>
    <w:rPr>
      <w:szCs w:val="20"/>
    </w:rPr>
  </w:style>
  <w:style w:type="character" w:customStyle="1" w:styleId="CommentTextChar">
    <w:name w:val="Comment Text Char"/>
    <w:basedOn w:val="DefaultParagraphFont"/>
    <w:link w:val="CommentText"/>
    <w:rsid w:val="00BC5B96"/>
  </w:style>
  <w:style w:type="paragraph" w:styleId="CommentSubject">
    <w:name w:val="annotation subject"/>
    <w:basedOn w:val="CommentText"/>
    <w:next w:val="CommentText"/>
    <w:link w:val="CommentSubjectChar"/>
    <w:rsid w:val="00BC5B96"/>
    <w:rPr>
      <w:b/>
      <w:bCs/>
    </w:rPr>
  </w:style>
  <w:style w:type="character" w:customStyle="1" w:styleId="CommentSubjectChar">
    <w:name w:val="Comment Subject Char"/>
    <w:link w:val="CommentSubject"/>
    <w:rsid w:val="00BC5B96"/>
    <w:rPr>
      <w:b/>
      <w:bCs/>
    </w:rPr>
  </w:style>
  <w:style w:type="paragraph" w:styleId="BalloonText">
    <w:name w:val="Balloon Text"/>
    <w:basedOn w:val="Normal"/>
    <w:link w:val="BalloonTextChar"/>
    <w:rsid w:val="00BC5B96"/>
    <w:rPr>
      <w:rFonts w:ascii="Tahoma" w:hAnsi="Tahoma" w:cs="Tahoma"/>
      <w:sz w:val="16"/>
      <w:szCs w:val="16"/>
    </w:rPr>
  </w:style>
  <w:style w:type="character" w:customStyle="1" w:styleId="BalloonTextChar">
    <w:name w:val="Balloon Text Char"/>
    <w:link w:val="BalloonText"/>
    <w:rsid w:val="00BC5B96"/>
    <w:rPr>
      <w:rFonts w:ascii="Tahoma" w:hAnsi="Tahoma" w:cs="Tahoma"/>
      <w:sz w:val="16"/>
      <w:szCs w:val="16"/>
    </w:rPr>
  </w:style>
  <w:style w:type="paragraph" w:customStyle="1" w:styleId="Default">
    <w:name w:val="Default"/>
    <w:rsid w:val="004566B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16FBD"/>
    <w:rPr>
      <w:szCs w:val="24"/>
    </w:rPr>
  </w:style>
  <w:style w:type="character" w:customStyle="1" w:styleId="Heading1Char">
    <w:name w:val="Heading 1 Char"/>
    <w:basedOn w:val="DefaultParagraphFont"/>
    <w:link w:val="Heading1"/>
    <w:uiPriority w:val="9"/>
    <w:rsid w:val="001175B5"/>
    <w:rPr>
      <w:rFonts w:eastAsiaTheme="minorEastAsia"/>
      <w:b/>
      <w:bCs/>
      <w:sz w:val="24"/>
      <w:szCs w:val="24"/>
      <w:u w:val="single"/>
    </w:rPr>
  </w:style>
  <w:style w:type="paragraph" w:styleId="BodyText">
    <w:name w:val="Body Text"/>
    <w:basedOn w:val="Normal"/>
    <w:link w:val="BodyTextChar"/>
    <w:uiPriority w:val="1"/>
    <w:qFormat/>
    <w:rsid w:val="009F0287"/>
    <w:pPr>
      <w:ind w:left="820"/>
    </w:pPr>
    <w:rPr>
      <w:rFonts w:eastAsiaTheme="minorEastAsia"/>
      <w:sz w:val="24"/>
    </w:rPr>
  </w:style>
  <w:style w:type="character" w:customStyle="1" w:styleId="BodyTextChar">
    <w:name w:val="Body Text Char"/>
    <w:basedOn w:val="DefaultParagraphFont"/>
    <w:link w:val="BodyText"/>
    <w:uiPriority w:val="99"/>
    <w:rsid w:val="009F02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706">
      <w:bodyDiv w:val="1"/>
      <w:marLeft w:val="0"/>
      <w:marRight w:val="0"/>
      <w:marTop w:val="0"/>
      <w:marBottom w:val="0"/>
      <w:divBdr>
        <w:top w:val="none" w:sz="0" w:space="0" w:color="auto"/>
        <w:left w:val="none" w:sz="0" w:space="0" w:color="auto"/>
        <w:bottom w:val="none" w:sz="0" w:space="0" w:color="auto"/>
        <w:right w:val="none" w:sz="0" w:space="0" w:color="auto"/>
      </w:divBdr>
    </w:div>
    <w:div w:id="13835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310A-C83B-4472-A351-78BCE5EE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16224</CharactersWithSpaces>
  <SharedDoc>false</SharedDoc>
  <HLinks>
    <vt:vector size="18" baseType="variant">
      <vt:variant>
        <vt:i4>2555962</vt:i4>
      </vt:variant>
      <vt:variant>
        <vt:i4>3</vt:i4>
      </vt:variant>
      <vt:variant>
        <vt:i4>0</vt:i4>
      </vt:variant>
      <vt:variant>
        <vt:i4>5</vt:i4>
      </vt:variant>
      <vt:variant>
        <vt:lpwstr>http://www.cms.gov/Medicare/Medicare-Fee-for-Service-Payment/AcuteInpatientPPS/FY2015-IPPS-Final-Rule-Home-Page-Items/FY2015-Final-Rule-Tables.html</vt:lpwstr>
      </vt:variant>
      <vt:variant>
        <vt:lpwstr/>
      </vt:variant>
      <vt:variant>
        <vt:i4>7471124</vt:i4>
      </vt:variant>
      <vt:variant>
        <vt:i4>0</vt:i4>
      </vt:variant>
      <vt:variant>
        <vt:i4>0</vt:i4>
      </vt:variant>
      <vt:variant>
        <vt:i4>5</vt:i4>
      </vt:variant>
      <vt:variant>
        <vt:lpwstr>mailto:CTI@cms.hhs.gov</vt:lpwstr>
      </vt:variant>
      <vt:variant>
        <vt:lpwstr/>
      </vt:variant>
      <vt:variant>
        <vt:i4>3473516</vt:i4>
      </vt:variant>
      <vt:variant>
        <vt:i4>0</vt:i4>
      </vt:variant>
      <vt:variant>
        <vt:i4>0</vt:i4>
      </vt:variant>
      <vt:variant>
        <vt:i4>5</vt:i4>
      </vt:variant>
      <vt:variant>
        <vt:lpwstr>https://www.whitehouse.gov/sites/default/files/omb/inforeg/83i-fill.pdf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2015-08-20T21:08:00Z</cp:lastPrinted>
  <dcterms:created xsi:type="dcterms:W3CDTF">2017-12-27T15:09:00Z</dcterms:created>
  <dcterms:modified xsi:type="dcterms:W3CDTF">2017-12-27T15:09:00Z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