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936BD" w14:textId="77777777" w:rsidR="009758AD" w:rsidRDefault="009758AD" w:rsidP="009758AD">
      <w:pPr>
        <w:spacing w:after="8"/>
        <w:rPr>
          <w:rFonts w:ascii="Palatino" w:hAnsi="Palatino"/>
          <w:sz w:val="18"/>
        </w:rPr>
      </w:pPr>
      <w:bookmarkStart w:id="0" w:name="_GoBack"/>
      <w:bookmarkEnd w:id="0"/>
      <w:r>
        <w:rPr>
          <w:rFonts w:ascii="Palatino" w:hAnsi="Palatino"/>
          <w:sz w:val="18"/>
        </w:rPr>
        <w:t>Centers for Medicare &amp; Medicaid Services</w:t>
      </w:r>
    </w:p>
    <w:p w14:paraId="7325A5DB" w14:textId="77777777" w:rsidR="009758AD" w:rsidRDefault="009758AD" w:rsidP="009758AD">
      <w:pPr>
        <w:spacing w:after="8"/>
        <w:rPr>
          <w:rFonts w:ascii="Palatino" w:hAnsi="Palatino"/>
          <w:sz w:val="18"/>
        </w:rPr>
      </w:pPr>
      <w:r>
        <w:rPr>
          <w:rFonts w:ascii="Palatino" w:hAnsi="Palatino"/>
          <w:sz w:val="18"/>
        </w:rPr>
        <w:t>Center for Medicare Management</w:t>
      </w:r>
      <w:r w:rsidR="00F0691A" w:rsidRPr="00F0691A">
        <w:rPr>
          <w:rFonts w:ascii="Palatino" w:hAnsi="Palatino"/>
          <w:noProof/>
          <w:sz w:val="18"/>
        </w:rPr>
        <w:drawing>
          <wp:anchor distT="0" distB="0" distL="114300" distR="114300" simplePos="0" relativeHeight="251663360" behindDoc="1" locked="0" layoutInCell="1" allowOverlap="1" wp14:anchorId="6C36ADAC" wp14:editId="08B19008">
            <wp:simplePos x="0" y="0"/>
            <wp:positionH relativeFrom="column">
              <wp:posOffset>3095625</wp:posOffset>
            </wp:positionH>
            <wp:positionV relativeFrom="paragraph">
              <wp:posOffset>-575945</wp:posOffset>
            </wp:positionV>
            <wp:extent cx="3171825" cy="1095375"/>
            <wp:effectExtent l="19050" t="0" r="9525" b="0"/>
            <wp:wrapNone/>
            <wp:docPr id="4" name="Picture 0" descr="CMSlogrebrndblacktag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BMP"/>
                    <pic:cNvPicPr/>
                  </pic:nvPicPr>
                  <pic:blipFill>
                    <a:blip r:embed="rId9" cstate="print"/>
                    <a:stretch>
                      <a:fillRect/>
                    </a:stretch>
                  </pic:blipFill>
                  <pic:spPr>
                    <a:xfrm>
                      <a:off x="0" y="0"/>
                      <a:ext cx="3171825" cy="1095375"/>
                    </a:xfrm>
                    <a:prstGeom prst="rect">
                      <a:avLst/>
                    </a:prstGeom>
                  </pic:spPr>
                </pic:pic>
              </a:graphicData>
            </a:graphic>
          </wp:anchor>
        </w:drawing>
      </w:r>
    </w:p>
    <w:p w14:paraId="0658C16B" w14:textId="77777777" w:rsidR="009758AD" w:rsidRDefault="009758AD" w:rsidP="009758AD">
      <w:pPr>
        <w:spacing w:after="8"/>
        <w:rPr>
          <w:rFonts w:ascii="Palatino" w:hAnsi="Palatino"/>
          <w:sz w:val="18"/>
        </w:rPr>
      </w:pPr>
      <w:r>
        <w:rPr>
          <w:rFonts w:ascii="Palatino" w:hAnsi="Palatino"/>
          <w:sz w:val="18"/>
        </w:rPr>
        <w:t>7500 Security Boulevard</w:t>
      </w:r>
    </w:p>
    <w:p w14:paraId="1600C6EB" w14:textId="77777777" w:rsidR="009758AD" w:rsidRDefault="009758AD" w:rsidP="009758AD">
      <w:pPr>
        <w:spacing w:after="8"/>
        <w:rPr>
          <w:rFonts w:ascii="Palatino" w:hAnsi="Palatino"/>
          <w:sz w:val="19"/>
        </w:rPr>
      </w:pPr>
      <w:r>
        <w:rPr>
          <w:rFonts w:ascii="Palatino" w:hAnsi="Palatino"/>
          <w:sz w:val="18"/>
        </w:rPr>
        <w:t>Baltimore, Maryland 21244-1850</w:t>
      </w:r>
    </w:p>
    <w:p w14:paraId="36DBDCD2" w14:textId="77777777" w:rsidR="009758AD" w:rsidRDefault="00954F62" w:rsidP="009758AD">
      <w:pPr>
        <w:rPr>
          <w:rFonts w:ascii="Palatino" w:hAnsi="Palatino"/>
          <w:spacing w:val="-5"/>
        </w:rPr>
      </w:pPr>
      <w:r>
        <w:rPr>
          <w:rFonts w:ascii="Palatino" w:hAnsi="Palatino"/>
          <w:b/>
          <w:noProof/>
          <w:spacing w:val="-5"/>
        </w:rPr>
        <mc:AlternateContent>
          <mc:Choice Requires="wps">
            <w:drawing>
              <wp:anchor distT="0" distB="0" distL="114300" distR="114300" simplePos="0" relativeHeight="251661312" behindDoc="0" locked="0" layoutInCell="0" allowOverlap="1" wp14:anchorId="1EEF2FCA" wp14:editId="59092AA7">
                <wp:simplePos x="0" y="0"/>
                <wp:positionH relativeFrom="column">
                  <wp:posOffset>-13335</wp:posOffset>
                </wp:positionH>
                <wp:positionV relativeFrom="paragraph">
                  <wp:posOffset>182880</wp:posOffset>
                </wp:positionV>
                <wp:extent cx="5943600" cy="0"/>
                <wp:effectExtent l="15240" t="11430" r="1333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0A5B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X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E0dKY3roCASu1sqI2e1bPZavrDIaWrlqgDjwxfLgbSspCRvEkJG2cAf99/0QxiyNHr2KZz&#10;Y7sACQ1A56jG5a4GP3tE4fBhkU9nKYhGB19CiiHRWOc/c92hYJRYAucITE5b5wMRUgwh4R6lN0LK&#10;KLZUqAe2k0eADi6npWDBGzf2sK+kRScS5iV+sax3YVYfFYtoLSdsfbM9EfJqw+1SBTyoBfjcrOtA&#10;/Fyki/V8Pc9H+WS2HuVpXY8+bap8NNtkjw/1tK6qOvsVqGV50QrGuArshuHM8r8T//ZMrmN1H897&#10;H5K36LFhQHb4R9JRzKDfdRL2ml12dhAZ5jEG395OGPjXe7Bfv/DVbwA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AjD/gX&#10;EAIAACkEAAAOAAAAAAAAAAAAAAAAAC4CAABkcnMvZTJvRG9jLnhtbFBLAQItABQABgAIAAAAIQDh&#10;0J4t3gAAAAgBAAAPAAAAAAAAAAAAAAAAAGoEAABkcnMvZG93bnJldi54bWxQSwUGAAAAAAQABADz&#10;AAAAdQUAAAAA&#10;" o:allowincell="f" strokeweight="1pt"/>
            </w:pict>
          </mc:Fallback>
        </mc:AlternateContent>
      </w:r>
    </w:p>
    <w:p w14:paraId="2BB327A7" w14:textId="77777777" w:rsidR="009758AD" w:rsidRDefault="009758AD" w:rsidP="009758AD"/>
    <w:p w14:paraId="1304F076" w14:textId="77777777" w:rsidR="0067556D" w:rsidRPr="00CC79F9" w:rsidRDefault="0067556D" w:rsidP="0067556D">
      <w:pPr>
        <w:pStyle w:val="BodyText"/>
        <w:jc w:val="center"/>
        <w:rPr>
          <w:rFonts w:ascii="Arial" w:hAnsi="Arial" w:cs="Arial"/>
          <w:b/>
          <w:bCs/>
          <w:color w:val="000000"/>
          <w:szCs w:val="20"/>
        </w:rPr>
      </w:pPr>
      <w:r w:rsidRPr="00CC79F9">
        <w:rPr>
          <w:rFonts w:ascii="Arial" w:hAnsi="Arial" w:cs="Arial"/>
          <w:b/>
          <w:bCs/>
          <w:color w:val="000000"/>
          <w:szCs w:val="20"/>
        </w:rPr>
        <w:t xml:space="preserve">Application for New Medical Services and Technologies Seeking to Qualify for </w:t>
      </w:r>
    </w:p>
    <w:p w14:paraId="3F899A96" w14:textId="77777777" w:rsidR="0067556D" w:rsidRPr="00CC79F9" w:rsidRDefault="0067556D" w:rsidP="0067556D">
      <w:pPr>
        <w:pStyle w:val="BodyText"/>
        <w:jc w:val="center"/>
        <w:rPr>
          <w:rFonts w:ascii="Arial" w:hAnsi="Arial" w:cs="Arial"/>
          <w:b/>
          <w:bCs/>
          <w:color w:val="000000"/>
          <w:szCs w:val="20"/>
        </w:rPr>
      </w:pPr>
      <w:r w:rsidRPr="00CC79F9">
        <w:rPr>
          <w:rFonts w:ascii="Arial" w:hAnsi="Arial" w:cs="Arial"/>
          <w:b/>
          <w:bCs/>
          <w:color w:val="000000"/>
          <w:szCs w:val="20"/>
        </w:rPr>
        <w:t xml:space="preserve">Add-On Payments Under the Hospital Inpatient Prospective Payment System </w:t>
      </w:r>
    </w:p>
    <w:p w14:paraId="1CFC3D6B" w14:textId="4B54E269" w:rsidR="0067556D" w:rsidRPr="00CC79F9" w:rsidRDefault="0067556D" w:rsidP="0067556D">
      <w:pPr>
        <w:pStyle w:val="BodyText"/>
        <w:jc w:val="center"/>
        <w:rPr>
          <w:rFonts w:ascii="Arial" w:hAnsi="Arial" w:cs="Arial"/>
          <w:b/>
          <w:bCs/>
          <w:color w:val="000000"/>
          <w:szCs w:val="20"/>
        </w:rPr>
      </w:pPr>
      <w:r w:rsidRPr="00CC79F9">
        <w:rPr>
          <w:rFonts w:ascii="Arial" w:hAnsi="Arial" w:cs="Arial"/>
          <w:b/>
          <w:bCs/>
          <w:color w:val="000000"/>
          <w:szCs w:val="20"/>
        </w:rPr>
        <w:t xml:space="preserve">for Federal Fiscal Year (FY) </w:t>
      </w:r>
      <w:r w:rsidR="003466B3" w:rsidRPr="00CC79F9">
        <w:rPr>
          <w:rFonts w:ascii="Arial" w:hAnsi="Arial" w:cs="Arial"/>
          <w:b/>
          <w:bCs/>
          <w:color w:val="000000"/>
          <w:szCs w:val="20"/>
        </w:rPr>
        <w:t>201</w:t>
      </w:r>
      <w:r w:rsidR="009504DD">
        <w:rPr>
          <w:rFonts w:ascii="Arial" w:hAnsi="Arial" w:cs="Arial"/>
          <w:b/>
          <w:bCs/>
          <w:color w:val="000000"/>
          <w:szCs w:val="20"/>
        </w:rPr>
        <w:t>9</w:t>
      </w:r>
    </w:p>
    <w:p w14:paraId="13CCEBF2" w14:textId="77777777" w:rsidR="0067556D" w:rsidRPr="00CC79F9" w:rsidRDefault="0067556D" w:rsidP="0067556D">
      <w:pPr>
        <w:pStyle w:val="Default"/>
        <w:rPr>
          <w:rFonts w:ascii="Arial" w:hAnsi="Arial" w:cs="Arial"/>
        </w:rPr>
      </w:pPr>
    </w:p>
    <w:p w14:paraId="37844DA0" w14:textId="398CC092" w:rsidR="0067556D" w:rsidRPr="00CC79F9" w:rsidRDefault="0067556D" w:rsidP="0067556D">
      <w:pPr>
        <w:pStyle w:val="BodyText2"/>
        <w:spacing w:after="0" w:line="240" w:lineRule="auto"/>
        <w:rPr>
          <w:rFonts w:ascii="Arial" w:hAnsi="Arial" w:cs="Arial"/>
          <w:sz w:val="20"/>
        </w:rPr>
      </w:pPr>
      <w:r w:rsidRPr="00CC79F9">
        <w:rPr>
          <w:rFonts w:ascii="Arial" w:hAnsi="Arial" w:cs="Arial"/>
          <w:sz w:val="20"/>
        </w:rPr>
        <w:t>Section 1886(d)(5)(K) authorizes the Secretary to establish a special payment methodology for new medical services and technologies</w:t>
      </w:r>
      <w:r w:rsidR="00411B87">
        <w:rPr>
          <w:rFonts w:ascii="Arial" w:hAnsi="Arial" w:cs="Arial"/>
          <w:sz w:val="20"/>
        </w:rPr>
        <w:t xml:space="preserve"> used in inpatient procedures. </w:t>
      </w:r>
      <w:r w:rsidRPr="00CC79F9">
        <w:rPr>
          <w:rFonts w:ascii="Arial" w:hAnsi="Arial" w:cs="Arial"/>
          <w:sz w:val="20"/>
        </w:rPr>
        <w:t xml:space="preserve">To qualify for additional payments under this provision; a new technology must represent a substantial clinical improvement; data reflecting the cost of new technology must not yet be available in the data used to recalibrate the Medicare severity diagnosis-related groups (MS-DRGs); and the MS-DRG payment rate otherwise applicable to the new technology would be inadequate (see 42 CFR 412.87 (b)). </w:t>
      </w:r>
    </w:p>
    <w:p w14:paraId="69A2BB21" w14:textId="77777777" w:rsidR="0067556D" w:rsidRPr="00CC79F9" w:rsidRDefault="0067556D" w:rsidP="0067556D">
      <w:pPr>
        <w:pStyle w:val="Heading2"/>
        <w:rPr>
          <w:rFonts w:ascii="Arial" w:hAnsi="Arial" w:cs="Arial"/>
          <w:color w:val="auto"/>
          <w:sz w:val="20"/>
          <w:szCs w:val="20"/>
          <w:u w:val="single"/>
        </w:rPr>
      </w:pPr>
      <w:r w:rsidRPr="00CC79F9">
        <w:rPr>
          <w:rFonts w:ascii="Arial" w:hAnsi="Arial" w:cs="Arial"/>
          <w:color w:val="auto"/>
          <w:sz w:val="20"/>
          <w:szCs w:val="20"/>
          <w:u w:val="single"/>
        </w:rPr>
        <w:t>DEADLINE</w:t>
      </w:r>
    </w:p>
    <w:p w14:paraId="22F1D02F" w14:textId="77777777" w:rsidR="0067556D" w:rsidRPr="00CC79F9" w:rsidRDefault="0067556D" w:rsidP="0067556D">
      <w:pPr>
        <w:rPr>
          <w:rFonts w:ascii="Arial" w:hAnsi="Arial" w:cs="Arial"/>
          <w:sz w:val="20"/>
        </w:rPr>
      </w:pPr>
    </w:p>
    <w:p w14:paraId="31CC63D5" w14:textId="7B4C4AEF" w:rsidR="0067556D" w:rsidRPr="00CC79F9" w:rsidRDefault="008E29AE" w:rsidP="0067556D">
      <w:pPr>
        <w:spacing w:after="120"/>
        <w:rPr>
          <w:rFonts w:ascii="Arial" w:hAnsi="Arial" w:cs="Arial"/>
          <w:sz w:val="20"/>
        </w:rPr>
      </w:pPr>
      <w:r w:rsidRPr="00CC79F9">
        <w:rPr>
          <w:rFonts w:ascii="Arial" w:hAnsi="Arial" w:cs="Arial"/>
          <w:color w:val="000000"/>
          <w:sz w:val="20"/>
        </w:rPr>
        <w:t xml:space="preserve">Submit an </w:t>
      </w:r>
      <w:r w:rsidR="0067556D" w:rsidRPr="00CC79F9">
        <w:rPr>
          <w:rFonts w:ascii="Arial" w:hAnsi="Arial" w:cs="Arial"/>
          <w:color w:val="000000"/>
          <w:sz w:val="20"/>
        </w:rPr>
        <w:t xml:space="preserve">application </w:t>
      </w:r>
      <w:r w:rsidRPr="00CC79F9">
        <w:rPr>
          <w:rFonts w:ascii="Arial" w:hAnsi="Arial" w:cs="Arial"/>
          <w:color w:val="000000"/>
          <w:sz w:val="20"/>
        </w:rPr>
        <w:t xml:space="preserve">with a response to each question </w:t>
      </w:r>
      <w:r w:rsidR="0067556D" w:rsidRPr="00CC79F9">
        <w:rPr>
          <w:rFonts w:ascii="Arial" w:hAnsi="Arial" w:cs="Arial"/>
          <w:sz w:val="20"/>
        </w:rPr>
        <w:t>(see required information below)</w:t>
      </w:r>
      <w:r w:rsidRPr="00CC79F9">
        <w:rPr>
          <w:rFonts w:ascii="Arial" w:hAnsi="Arial" w:cs="Arial"/>
          <w:sz w:val="20"/>
        </w:rPr>
        <w:t xml:space="preserve"> </w:t>
      </w:r>
      <w:r w:rsidR="0067556D" w:rsidRPr="00CC79F9">
        <w:rPr>
          <w:rFonts w:ascii="Arial" w:hAnsi="Arial" w:cs="Arial"/>
          <w:sz w:val="20"/>
        </w:rPr>
        <w:t xml:space="preserve">– </w:t>
      </w:r>
      <w:r w:rsidR="0067556D" w:rsidRPr="00CC79F9">
        <w:rPr>
          <w:rFonts w:ascii="Arial" w:hAnsi="Arial" w:cs="Arial"/>
          <w:b/>
          <w:sz w:val="20"/>
        </w:rPr>
        <w:t xml:space="preserve">No </w:t>
      </w:r>
      <w:r w:rsidR="0067556D" w:rsidRPr="00CC79F9">
        <w:rPr>
          <w:rFonts w:ascii="Arial" w:hAnsi="Arial" w:cs="Arial"/>
          <w:b/>
          <w:color w:val="000000"/>
          <w:sz w:val="20"/>
        </w:rPr>
        <w:t xml:space="preserve">later than </w:t>
      </w:r>
      <w:r w:rsidR="002672DD">
        <w:rPr>
          <w:rFonts w:ascii="Arial" w:hAnsi="Arial" w:cs="Arial"/>
          <w:b/>
          <w:bCs/>
          <w:color w:val="000000"/>
          <w:sz w:val="20"/>
        </w:rPr>
        <w:t xml:space="preserve"> </w:t>
      </w:r>
      <w:r w:rsidR="00FF2CD7">
        <w:rPr>
          <w:rFonts w:ascii="Arial" w:hAnsi="Arial" w:cs="Arial"/>
          <w:b/>
          <w:bCs/>
          <w:color w:val="000000"/>
          <w:sz w:val="20"/>
        </w:rPr>
        <w:t xml:space="preserve">October </w:t>
      </w:r>
      <w:r w:rsidR="00B31B4A">
        <w:rPr>
          <w:rFonts w:ascii="Arial" w:hAnsi="Arial" w:cs="Arial"/>
          <w:b/>
          <w:bCs/>
          <w:color w:val="000000"/>
          <w:sz w:val="20"/>
        </w:rPr>
        <w:t>20</w:t>
      </w:r>
      <w:r w:rsidR="002672DD">
        <w:rPr>
          <w:rFonts w:ascii="Arial" w:hAnsi="Arial" w:cs="Arial"/>
          <w:b/>
          <w:bCs/>
          <w:color w:val="000000"/>
          <w:sz w:val="20"/>
        </w:rPr>
        <w:t>, 201</w:t>
      </w:r>
      <w:r w:rsidR="009504DD">
        <w:rPr>
          <w:rFonts w:ascii="Arial" w:hAnsi="Arial" w:cs="Arial"/>
          <w:b/>
          <w:bCs/>
          <w:color w:val="000000"/>
          <w:sz w:val="20"/>
        </w:rPr>
        <w:t>7</w:t>
      </w:r>
      <w:r w:rsidR="002672DD">
        <w:rPr>
          <w:rFonts w:ascii="Arial" w:hAnsi="Arial" w:cs="Arial"/>
          <w:b/>
          <w:bCs/>
          <w:color w:val="000000"/>
          <w:sz w:val="20"/>
        </w:rPr>
        <w:t>.</w:t>
      </w:r>
      <w:r w:rsidR="00E61D18">
        <w:rPr>
          <w:rFonts w:ascii="Arial" w:hAnsi="Arial" w:cs="Arial"/>
          <w:b/>
          <w:bCs/>
          <w:color w:val="000000"/>
          <w:sz w:val="20"/>
        </w:rPr>
        <w:t xml:space="preserve"> </w:t>
      </w:r>
      <w:r w:rsidR="00D91482" w:rsidRPr="00CC79F9">
        <w:rPr>
          <w:rFonts w:ascii="Arial" w:hAnsi="Arial" w:cs="Arial"/>
          <w:sz w:val="20"/>
        </w:rPr>
        <w:t xml:space="preserve">Deadline for supplemental information to be included in the </w:t>
      </w:r>
      <w:r w:rsidR="00CC79F9">
        <w:rPr>
          <w:rFonts w:ascii="Arial" w:hAnsi="Arial" w:cs="Arial"/>
          <w:sz w:val="20"/>
        </w:rPr>
        <w:t xml:space="preserve">annual IPPS </w:t>
      </w:r>
      <w:r w:rsidR="00D91482" w:rsidRPr="00CC79F9">
        <w:rPr>
          <w:rFonts w:ascii="Arial" w:hAnsi="Arial" w:cs="Arial"/>
          <w:sz w:val="20"/>
        </w:rPr>
        <w:t>Proposed Rule</w:t>
      </w:r>
      <w:r w:rsidR="0067556D" w:rsidRPr="00CC79F9">
        <w:rPr>
          <w:rFonts w:ascii="Arial" w:hAnsi="Arial" w:cs="Arial"/>
          <w:sz w:val="20"/>
        </w:rPr>
        <w:t xml:space="preserve"> – </w:t>
      </w:r>
      <w:r w:rsidR="00C92111">
        <w:rPr>
          <w:rFonts w:ascii="Arial" w:hAnsi="Arial" w:cs="Arial"/>
          <w:b/>
          <w:sz w:val="20"/>
        </w:rPr>
        <w:t xml:space="preserve">No later than December </w:t>
      </w:r>
      <w:r w:rsidR="00B31B4A">
        <w:rPr>
          <w:rFonts w:ascii="Arial" w:hAnsi="Arial" w:cs="Arial"/>
          <w:b/>
          <w:sz w:val="20"/>
        </w:rPr>
        <w:t>22</w:t>
      </w:r>
      <w:r w:rsidR="00C92111">
        <w:rPr>
          <w:rFonts w:ascii="Arial" w:hAnsi="Arial" w:cs="Arial"/>
          <w:b/>
          <w:sz w:val="20"/>
        </w:rPr>
        <w:t>, 201</w:t>
      </w:r>
      <w:r w:rsidR="009504DD">
        <w:rPr>
          <w:rFonts w:ascii="Arial" w:hAnsi="Arial" w:cs="Arial"/>
          <w:b/>
          <w:sz w:val="20"/>
        </w:rPr>
        <w:t>7</w:t>
      </w:r>
    </w:p>
    <w:p w14:paraId="091EA42B" w14:textId="77777777" w:rsidR="0067556D" w:rsidRPr="00CC79F9" w:rsidRDefault="008E29AE" w:rsidP="0067556D">
      <w:pPr>
        <w:spacing w:after="240"/>
        <w:rPr>
          <w:rFonts w:ascii="Arial" w:hAnsi="Arial" w:cs="Arial"/>
          <w:sz w:val="20"/>
        </w:rPr>
      </w:pPr>
      <w:r w:rsidRPr="00CC79F9">
        <w:rPr>
          <w:rFonts w:ascii="Arial" w:hAnsi="Arial" w:cs="Arial"/>
          <w:b/>
          <w:sz w:val="20"/>
        </w:rPr>
        <w:t>Note:</w:t>
      </w:r>
      <w:r w:rsidRPr="00CC79F9">
        <w:rPr>
          <w:rFonts w:ascii="Arial" w:hAnsi="Arial" w:cs="Arial"/>
          <w:sz w:val="20"/>
        </w:rPr>
        <w:t xml:space="preserve"> </w:t>
      </w:r>
      <w:r w:rsidR="0067556D" w:rsidRPr="00CC79F9">
        <w:rPr>
          <w:rFonts w:ascii="Arial" w:hAnsi="Arial" w:cs="Arial"/>
          <w:i/>
          <w:sz w:val="20"/>
        </w:rPr>
        <w:t xml:space="preserve">An application is considered </w:t>
      </w:r>
      <w:r w:rsidR="0067556D" w:rsidRPr="00CC79F9">
        <w:rPr>
          <w:rFonts w:ascii="Arial" w:hAnsi="Arial" w:cs="Arial"/>
          <w:b/>
          <w:i/>
          <w:sz w:val="20"/>
          <w:u w:val="single"/>
        </w:rPr>
        <w:t>complete</w:t>
      </w:r>
      <w:r w:rsidR="0067556D" w:rsidRPr="00CC79F9">
        <w:rPr>
          <w:rFonts w:ascii="Arial" w:hAnsi="Arial" w:cs="Arial"/>
          <w:i/>
          <w:sz w:val="20"/>
        </w:rPr>
        <w:t xml:space="preserve"> when all of the information requested above and below has been submitted by the dates specified and when questions related to such information have been answered by the applicant.</w:t>
      </w:r>
    </w:p>
    <w:p w14:paraId="778CCB87" w14:textId="77777777" w:rsidR="00041745" w:rsidRDefault="00041745" w:rsidP="00041745">
      <w:pPr>
        <w:pStyle w:val="Heading1"/>
        <w:jc w:val="left"/>
        <w:rPr>
          <w:rFonts w:ascii="Arial" w:hAnsi="Arial" w:cs="Arial"/>
          <w:bCs/>
          <w:u w:val="single"/>
        </w:rPr>
      </w:pPr>
      <w:r w:rsidRPr="00CC79F9">
        <w:rPr>
          <w:rFonts w:ascii="Arial" w:hAnsi="Arial" w:cs="Arial"/>
          <w:bCs/>
          <w:u w:val="single"/>
        </w:rPr>
        <w:t>WHERE TO SEND APPLICATIONS</w:t>
      </w:r>
    </w:p>
    <w:p w14:paraId="4C076BA1" w14:textId="77777777" w:rsidR="00A26891" w:rsidRPr="00A26891" w:rsidRDefault="00A26891" w:rsidP="00A26891"/>
    <w:p w14:paraId="0ADC99DD" w14:textId="6D312852" w:rsidR="00A26891" w:rsidRPr="00CC79F9" w:rsidRDefault="00A26891" w:rsidP="00A26891">
      <w:pPr>
        <w:rPr>
          <w:rFonts w:ascii="Arial" w:hAnsi="Arial" w:cs="Arial"/>
          <w:sz w:val="20"/>
        </w:rPr>
      </w:pPr>
      <w:r>
        <w:rPr>
          <w:rFonts w:ascii="Arial" w:hAnsi="Arial" w:cs="Arial"/>
          <w:sz w:val="20"/>
        </w:rPr>
        <w:t>E</w:t>
      </w:r>
      <w:r w:rsidRPr="00CC79F9">
        <w:rPr>
          <w:rFonts w:ascii="Arial" w:hAnsi="Arial" w:cs="Arial"/>
          <w:sz w:val="20"/>
        </w:rPr>
        <w:t xml:space="preserve">mail an electronic version of the application, tracking form and all relevant material and supporting documentation to </w:t>
      </w:r>
      <w:hyperlink r:id="rId10" w:history="1">
        <w:r w:rsidRPr="00CC79F9">
          <w:rPr>
            <w:rStyle w:val="Hyperlink"/>
            <w:rFonts w:ascii="Arial" w:hAnsi="Arial" w:cs="Arial"/>
            <w:sz w:val="20"/>
          </w:rPr>
          <w:t>NewTech@cms.hhs.gov</w:t>
        </w:r>
      </w:hyperlink>
      <w:r w:rsidRPr="00CC79F9">
        <w:rPr>
          <w:rFonts w:ascii="Arial" w:hAnsi="Arial" w:cs="Arial"/>
          <w:color w:val="444444"/>
          <w:sz w:val="20"/>
        </w:rPr>
        <w:t xml:space="preserve">. Total attachments in one email must not exceed 20 megabytes. If necessary, send multiple emails with attachments less than 20 megabytes. </w:t>
      </w:r>
      <w:r>
        <w:rPr>
          <w:rFonts w:ascii="Arial" w:hAnsi="Arial" w:cs="Arial"/>
          <w:color w:val="444444"/>
          <w:sz w:val="20"/>
        </w:rPr>
        <w:t>Applicants can also include a complete application package (</w:t>
      </w:r>
      <w:r w:rsidRPr="00CC79F9">
        <w:rPr>
          <w:rFonts w:ascii="Arial" w:hAnsi="Arial" w:cs="Arial"/>
          <w:sz w:val="20"/>
        </w:rPr>
        <w:t>application, tracking form and all relevant material and supporting documentation</w:t>
      </w:r>
      <w:r>
        <w:rPr>
          <w:rFonts w:ascii="Arial" w:hAnsi="Arial" w:cs="Arial"/>
          <w:sz w:val="20"/>
        </w:rPr>
        <w:t>)</w:t>
      </w:r>
      <w:r w:rsidRPr="00CC79F9">
        <w:rPr>
          <w:rFonts w:ascii="Arial" w:hAnsi="Arial" w:cs="Arial"/>
          <w:color w:val="444444"/>
          <w:sz w:val="20"/>
        </w:rPr>
        <w:t xml:space="preserve"> </w:t>
      </w:r>
      <w:r>
        <w:rPr>
          <w:rFonts w:ascii="Arial" w:hAnsi="Arial" w:cs="Arial"/>
          <w:color w:val="444444"/>
          <w:sz w:val="20"/>
        </w:rPr>
        <w:t>on a USB Drive</w:t>
      </w:r>
      <w:r w:rsidRPr="00CC79F9">
        <w:rPr>
          <w:rFonts w:ascii="Arial" w:hAnsi="Arial" w:cs="Arial"/>
          <w:color w:val="444444"/>
          <w:sz w:val="20"/>
        </w:rPr>
        <w:t xml:space="preserve">. </w:t>
      </w:r>
    </w:p>
    <w:p w14:paraId="6F68E5F0" w14:textId="77777777" w:rsidR="00041745" w:rsidRPr="00CC79F9" w:rsidRDefault="00041745" w:rsidP="00041745">
      <w:pPr>
        <w:pStyle w:val="Default"/>
        <w:rPr>
          <w:rFonts w:ascii="Arial" w:hAnsi="Arial" w:cs="Arial"/>
        </w:rPr>
      </w:pPr>
    </w:p>
    <w:p w14:paraId="0FB1829A" w14:textId="77777777" w:rsidR="00A26891" w:rsidRDefault="00A26891" w:rsidP="00041745">
      <w:pPr>
        <w:rPr>
          <w:rFonts w:ascii="Arial" w:hAnsi="Arial" w:cs="Arial"/>
          <w:sz w:val="20"/>
        </w:rPr>
      </w:pPr>
    </w:p>
    <w:p w14:paraId="264A179C" w14:textId="0005F1B9" w:rsidR="00041745" w:rsidRPr="00CC79F9" w:rsidRDefault="00A26891" w:rsidP="00041745">
      <w:pPr>
        <w:rPr>
          <w:rFonts w:ascii="Arial" w:hAnsi="Arial" w:cs="Arial"/>
          <w:sz w:val="20"/>
        </w:rPr>
      </w:pPr>
      <w:r>
        <w:rPr>
          <w:rFonts w:ascii="Arial" w:hAnsi="Arial" w:cs="Arial"/>
          <w:sz w:val="20"/>
        </w:rPr>
        <w:t>If desired, paper c</w:t>
      </w:r>
      <w:r w:rsidR="00041745" w:rsidRPr="00CC79F9">
        <w:rPr>
          <w:rFonts w:ascii="Arial" w:hAnsi="Arial" w:cs="Arial"/>
          <w:sz w:val="20"/>
        </w:rPr>
        <w:t>opies of each completed application</w:t>
      </w:r>
      <w:r>
        <w:rPr>
          <w:rFonts w:ascii="Arial" w:hAnsi="Arial" w:cs="Arial"/>
          <w:sz w:val="20"/>
        </w:rPr>
        <w:t xml:space="preserve"> may be mailed</w:t>
      </w:r>
      <w:r w:rsidR="00041745" w:rsidRPr="00CC79F9">
        <w:rPr>
          <w:rFonts w:ascii="Arial" w:hAnsi="Arial" w:cs="Arial"/>
          <w:sz w:val="20"/>
        </w:rPr>
        <w:t xml:space="preserve"> to the following address:</w:t>
      </w:r>
    </w:p>
    <w:p w14:paraId="0378730C" w14:textId="77777777" w:rsidR="00041745" w:rsidRPr="00CC79F9" w:rsidRDefault="00041745" w:rsidP="00041745">
      <w:pPr>
        <w:rPr>
          <w:rFonts w:ascii="Arial" w:hAnsi="Arial" w:cs="Arial"/>
          <w:sz w:val="20"/>
        </w:rPr>
      </w:pPr>
    </w:p>
    <w:p w14:paraId="3EE24FC1" w14:textId="77777777" w:rsidR="00041745" w:rsidRPr="00CC79F9" w:rsidRDefault="00041745" w:rsidP="00041745">
      <w:pPr>
        <w:ind w:firstLine="720"/>
        <w:rPr>
          <w:rFonts w:ascii="Arial" w:hAnsi="Arial" w:cs="Arial"/>
          <w:sz w:val="20"/>
        </w:rPr>
      </w:pPr>
      <w:r w:rsidRPr="00CC79F9">
        <w:rPr>
          <w:rFonts w:ascii="Arial" w:hAnsi="Arial" w:cs="Arial"/>
          <w:sz w:val="20"/>
        </w:rPr>
        <w:t>Inpatient PPS New Medical Services and Technologies</w:t>
      </w:r>
    </w:p>
    <w:p w14:paraId="0B1A6207" w14:textId="77777777" w:rsidR="00041745" w:rsidRPr="00CC79F9" w:rsidRDefault="00041745" w:rsidP="00041745">
      <w:pPr>
        <w:ind w:firstLine="720"/>
        <w:rPr>
          <w:rFonts w:ascii="Arial" w:hAnsi="Arial" w:cs="Arial"/>
          <w:sz w:val="20"/>
        </w:rPr>
      </w:pPr>
      <w:r w:rsidRPr="00CC79F9">
        <w:rPr>
          <w:rFonts w:ascii="Arial" w:hAnsi="Arial" w:cs="Arial"/>
          <w:sz w:val="20"/>
        </w:rPr>
        <w:t>Division of Acute Care</w:t>
      </w:r>
    </w:p>
    <w:p w14:paraId="0E2F61E4" w14:textId="77777777" w:rsidR="00041745" w:rsidRPr="00CC79F9" w:rsidRDefault="00041745" w:rsidP="00041745">
      <w:pPr>
        <w:ind w:firstLine="720"/>
        <w:rPr>
          <w:rFonts w:ascii="Arial" w:hAnsi="Arial" w:cs="Arial"/>
          <w:sz w:val="20"/>
        </w:rPr>
      </w:pPr>
      <w:r w:rsidRPr="00CC79F9">
        <w:rPr>
          <w:rFonts w:ascii="Arial" w:hAnsi="Arial" w:cs="Arial"/>
          <w:sz w:val="20"/>
        </w:rPr>
        <w:t>Mailstop C4-08-06</w:t>
      </w:r>
    </w:p>
    <w:p w14:paraId="4ACB15E9" w14:textId="77777777" w:rsidR="00041745" w:rsidRPr="00CC79F9" w:rsidRDefault="00041745" w:rsidP="00041745">
      <w:pPr>
        <w:ind w:firstLine="720"/>
        <w:rPr>
          <w:rFonts w:ascii="Arial" w:hAnsi="Arial" w:cs="Arial"/>
          <w:sz w:val="20"/>
        </w:rPr>
      </w:pPr>
      <w:r w:rsidRPr="00CC79F9">
        <w:rPr>
          <w:rFonts w:ascii="Arial" w:hAnsi="Arial" w:cs="Arial"/>
          <w:sz w:val="20"/>
        </w:rPr>
        <w:t>Centers for Medicare and Medicaid Services</w:t>
      </w:r>
    </w:p>
    <w:p w14:paraId="6C145A51" w14:textId="77777777" w:rsidR="00041745" w:rsidRPr="00CC79F9" w:rsidRDefault="00041745" w:rsidP="00041745">
      <w:pPr>
        <w:ind w:firstLine="720"/>
        <w:rPr>
          <w:rFonts w:ascii="Arial" w:hAnsi="Arial" w:cs="Arial"/>
          <w:sz w:val="20"/>
        </w:rPr>
      </w:pPr>
      <w:r w:rsidRPr="00CC79F9">
        <w:rPr>
          <w:rFonts w:ascii="Arial" w:hAnsi="Arial" w:cs="Arial"/>
          <w:sz w:val="20"/>
        </w:rPr>
        <w:t>7500 Security Boulevard</w:t>
      </w:r>
    </w:p>
    <w:p w14:paraId="63D9CAFD" w14:textId="77777777" w:rsidR="00041745" w:rsidRPr="00CC79F9" w:rsidRDefault="00041745" w:rsidP="00041745">
      <w:pPr>
        <w:ind w:firstLine="720"/>
        <w:rPr>
          <w:rFonts w:ascii="Arial" w:hAnsi="Arial" w:cs="Arial"/>
          <w:sz w:val="20"/>
        </w:rPr>
      </w:pPr>
      <w:r w:rsidRPr="00CC79F9">
        <w:rPr>
          <w:rFonts w:ascii="Arial" w:hAnsi="Arial" w:cs="Arial"/>
          <w:sz w:val="20"/>
        </w:rPr>
        <w:t>Baltimore, MD 21244-1850</w:t>
      </w:r>
    </w:p>
    <w:p w14:paraId="354D259A" w14:textId="77777777" w:rsidR="00041745" w:rsidRPr="00CC79F9" w:rsidRDefault="00041745" w:rsidP="00041745">
      <w:pPr>
        <w:jc w:val="center"/>
        <w:rPr>
          <w:rFonts w:ascii="Arial" w:hAnsi="Arial" w:cs="Arial"/>
          <w:sz w:val="20"/>
        </w:rPr>
      </w:pPr>
    </w:p>
    <w:p w14:paraId="31F91CD8" w14:textId="77777777" w:rsidR="00CC79F9" w:rsidRDefault="00CC79F9" w:rsidP="00CC79F9">
      <w:pPr>
        <w:pStyle w:val="Heading1"/>
        <w:jc w:val="left"/>
        <w:rPr>
          <w:rFonts w:ascii="Arial" w:hAnsi="Arial" w:cs="Arial"/>
          <w:bCs/>
          <w:color w:val="000000"/>
          <w:u w:val="single"/>
        </w:rPr>
      </w:pPr>
    </w:p>
    <w:p w14:paraId="3CD45805" w14:textId="77777777" w:rsidR="0067556D" w:rsidRDefault="0067556D" w:rsidP="00CC79F9">
      <w:pPr>
        <w:pStyle w:val="Heading1"/>
        <w:jc w:val="left"/>
        <w:rPr>
          <w:rFonts w:ascii="Arial" w:hAnsi="Arial" w:cs="Arial"/>
          <w:bCs/>
          <w:color w:val="000000"/>
          <w:u w:val="single"/>
        </w:rPr>
      </w:pPr>
      <w:r w:rsidRPr="00CC79F9">
        <w:rPr>
          <w:rFonts w:ascii="Arial" w:hAnsi="Arial" w:cs="Arial"/>
          <w:bCs/>
          <w:color w:val="000000"/>
          <w:u w:val="single"/>
        </w:rPr>
        <w:t xml:space="preserve">REQUIRED INFORMATION </w:t>
      </w:r>
    </w:p>
    <w:p w14:paraId="39419195" w14:textId="77777777" w:rsidR="00CC79F9" w:rsidRPr="00CC79F9" w:rsidRDefault="00CC79F9" w:rsidP="00CC79F9"/>
    <w:p w14:paraId="237ACBD6" w14:textId="77777777" w:rsidR="00161041" w:rsidRDefault="0067556D" w:rsidP="00CC79F9">
      <w:pPr>
        <w:rPr>
          <w:rFonts w:ascii="Arial" w:hAnsi="Arial" w:cs="Arial"/>
          <w:sz w:val="20"/>
        </w:rPr>
      </w:pPr>
      <w:r w:rsidRPr="00CC79F9">
        <w:rPr>
          <w:rFonts w:ascii="Arial" w:hAnsi="Arial" w:cs="Arial"/>
          <w:color w:val="000000"/>
          <w:sz w:val="20"/>
        </w:rPr>
        <w:t xml:space="preserve">Applications must include </w:t>
      </w:r>
      <w:r w:rsidR="00161041" w:rsidRPr="00CC79F9">
        <w:rPr>
          <w:rFonts w:ascii="Arial" w:hAnsi="Arial" w:cs="Arial"/>
          <w:color w:val="000000"/>
          <w:sz w:val="20"/>
        </w:rPr>
        <w:t>a response to each question below</w:t>
      </w:r>
      <w:r w:rsidRPr="00CC79F9">
        <w:rPr>
          <w:rFonts w:ascii="Arial" w:hAnsi="Arial" w:cs="Arial"/>
          <w:color w:val="000000"/>
          <w:sz w:val="20"/>
        </w:rPr>
        <w:t xml:space="preserve"> (may be entered directly onto this form).   </w:t>
      </w:r>
      <w:r w:rsidRPr="00CC79F9">
        <w:rPr>
          <w:rFonts w:ascii="Arial" w:hAnsi="Arial" w:cs="Arial"/>
          <w:sz w:val="20"/>
        </w:rPr>
        <w:t xml:space="preserve">CMS may request other information in order to evaluate specific requests.  </w:t>
      </w:r>
    </w:p>
    <w:p w14:paraId="38EA87E4" w14:textId="77777777" w:rsidR="00CC79F9" w:rsidRPr="00CC79F9" w:rsidRDefault="00CC79F9" w:rsidP="00CC79F9">
      <w:pPr>
        <w:rPr>
          <w:rFonts w:ascii="Arial" w:hAnsi="Arial" w:cs="Arial"/>
          <w:sz w:val="20"/>
        </w:rPr>
      </w:pPr>
    </w:p>
    <w:p w14:paraId="186C03AE" w14:textId="77777777" w:rsidR="0067556D" w:rsidRPr="00CC79F9" w:rsidRDefault="00161041" w:rsidP="0067556D">
      <w:pPr>
        <w:spacing w:after="240"/>
        <w:rPr>
          <w:rFonts w:ascii="Arial" w:hAnsi="Arial" w:cs="Arial"/>
          <w:color w:val="000000"/>
          <w:sz w:val="20"/>
        </w:rPr>
      </w:pPr>
      <w:r w:rsidRPr="00CC79F9">
        <w:rPr>
          <w:rFonts w:ascii="Arial" w:hAnsi="Arial" w:cs="Arial"/>
          <w:b/>
          <w:sz w:val="20"/>
        </w:rPr>
        <w:lastRenderedPageBreak/>
        <w:t>Note:</w:t>
      </w:r>
      <w:r w:rsidRPr="00CC79F9">
        <w:rPr>
          <w:rFonts w:ascii="Arial" w:hAnsi="Arial" w:cs="Arial"/>
          <w:sz w:val="20"/>
        </w:rPr>
        <w:t xml:space="preserve"> </w:t>
      </w:r>
      <w:r w:rsidRPr="00CC79F9">
        <w:rPr>
          <w:rFonts w:ascii="Arial" w:hAnsi="Arial" w:cs="Arial"/>
          <w:i/>
          <w:sz w:val="20"/>
        </w:rPr>
        <w:t>A</w:t>
      </w:r>
      <w:r w:rsidR="0067556D" w:rsidRPr="00CC79F9">
        <w:rPr>
          <w:rFonts w:ascii="Arial" w:hAnsi="Arial" w:cs="Arial"/>
          <w:i/>
          <w:sz w:val="20"/>
        </w:rPr>
        <w:t xml:space="preserve"> separate application is required for each distinct item included in a request.  For example, if an applicant requests add-on payments for two unique technologies or services, a separate application is required for each technology or service.</w:t>
      </w:r>
    </w:p>
    <w:p w14:paraId="02D5F97D" w14:textId="77777777" w:rsidR="0067556D" w:rsidRPr="00CC79F9" w:rsidRDefault="0067556D" w:rsidP="0067556D">
      <w:pPr>
        <w:numPr>
          <w:ilvl w:val="0"/>
          <w:numId w:val="2"/>
        </w:numPr>
        <w:spacing w:after="240"/>
        <w:rPr>
          <w:rFonts w:ascii="Arial" w:hAnsi="Arial" w:cs="Arial"/>
          <w:color w:val="000000"/>
          <w:sz w:val="20"/>
        </w:rPr>
      </w:pPr>
      <w:r w:rsidRPr="00CC79F9">
        <w:rPr>
          <w:rFonts w:ascii="Arial" w:hAnsi="Arial" w:cs="Arial"/>
          <w:color w:val="000000"/>
          <w:sz w:val="20"/>
        </w:rPr>
        <w:t xml:space="preserve">A completed tracking form. (A tracking form may be downloaded at </w:t>
      </w:r>
      <w:hyperlink r:id="rId11" w:history="1">
        <w:r w:rsidR="00041745" w:rsidRPr="00CC79F9">
          <w:rPr>
            <w:rStyle w:val="Hyperlink"/>
            <w:rFonts w:ascii="Arial" w:hAnsi="Arial" w:cs="Arial"/>
            <w:sz w:val="20"/>
          </w:rPr>
          <w:t>http://www.cms.gov/Medicare/Medicare-Fee-for-Service-Payment/AcuteInpatientPPS/newtech.html</w:t>
        </w:r>
      </w:hyperlink>
      <w:r w:rsidRPr="00CC79F9">
        <w:rPr>
          <w:rFonts w:ascii="Arial" w:hAnsi="Arial" w:cs="Arial"/>
          <w:color w:val="000000"/>
          <w:sz w:val="20"/>
        </w:rPr>
        <w:t>.)</w:t>
      </w:r>
    </w:p>
    <w:p w14:paraId="65D0EAA1" w14:textId="77777777" w:rsidR="0067556D" w:rsidRPr="00CC79F9" w:rsidRDefault="0067556D" w:rsidP="0067556D">
      <w:pPr>
        <w:numPr>
          <w:ilvl w:val="0"/>
          <w:numId w:val="2"/>
        </w:numPr>
        <w:spacing w:after="240"/>
        <w:rPr>
          <w:rFonts w:ascii="Arial" w:hAnsi="Arial" w:cs="Arial"/>
          <w:color w:val="000000"/>
          <w:sz w:val="20"/>
        </w:rPr>
      </w:pPr>
      <w:r w:rsidRPr="00CC79F9">
        <w:rPr>
          <w:rFonts w:ascii="Arial" w:hAnsi="Arial" w:cs="Arial"/>
          <w:color w:val="000000"/>
          <w:sz w:val="20"/>
        </w:rPr>
        <w:t xml:space="preserve">Name, address, telephone </w:t>
      </w:r>
      <w:r w:rsidR="000A7E6A" w:rsidRPr="00CC79F9">
        <w:rPr>
          <w:rFonts w:ascii="Arial" w:hAnsi="Arial" w:cs="Arial"/>
          <w:color w:val="000000"/>
          <w:sz w:val="20"/>
        </w:rPr>
        <w:t xml:space="preserve">and email address </w:t>
      </w:r>
      <w:r w:rsidRPr="00CC79F9">
        <w:rPr>
          <w:rFonts w:ascii="Arial" w:hAnsi="Arial" w:cs="Arial"/>
          <w:b/>
          <w:color w:val="000000"/>
          <w:sz w:val="20"/>
          <w:u w:val="single"/>
        </w:rPr>
        <w:t xml:space="preserve">of primary </w:t>
      </w:r>
      <w:r w:rsidR="000A7E6A" w:rsidRPr="00CC79F9">
        <w:rPr>
          <w:rFonts w:ascii="Arial" w:hAnsi="Arial" w:cs="Arial"/>
          <w:b/>
          <w:color w:val="000000"/>
          <w:sz w:val="20"/>
          <w:u w:val="single"/>
        </w:rPr>
        <w:t>and backup</w:t>
      </w:r>
      <w:r w:rsidR="000A7E6A" w:rsidRPr="00CC79F9">
        <w:rPr>
          <w:rFonts w:ascii="Arial" w:hAnsi="Arial" w:cs="Arial"/>
          <w:color w:val="000000"/>
          <w:sz w:val="20"/>
        </w:rPr>
        <w:t xml:space="preserve"> contact for the application. If using a consultant, provide a contact from the manufacturer in addition to the consultant’s contact information.</w:t>
      </w:r>
    </w:p>
    <w:p w14:paraId="1AC60181" w14:textId="77777777" w:rsidR="0067556D" w:rsidRPr="00CC79F9" w:rsidRDefault="0067556D" w:rsidP="0067556D">
      <w:pPr>
        <w:numPr>
          <w:ilvl w:val="0"/>
          <w:numId w:val="2"/>
        </w:numPr>
        <w:spacing w:after="240"/>
        <w:rPr>
          <w:rFonts w:ascii="Arial" w:hAnsi="Arial" w:cs="Arial"/>
          <w:color w:val="000000"/>
          <w:sz w:val="20"/>
        </w:rPr>
      </w:pPr>
      <w:r w:rsidRPr="00CC79F9">
        <w:rPr>
          <w:rFonts w:ascii="Arial" w:hAnsi="Arial" w:cs="Arial"/>
          <w:color w:val="000000"/>
          <w:sz w:val="20"/>
        </w:rPr>
        <w:t xml:space="preserve">Trade/brand name of the new technology. </w:t>
      </w:r>
    </w:p>
    <w:p w14:paraId="39346245" w14:textId="77777777" w:rsidR="000A7E6A" w:rsidRPr="00CC79F9" w:rsidRDefault="0067556D" w:rsidP="000A7E6A">
      <w:pPr>
        <w:numPr>
          <w:ilvl w:val="0"/>
          <w:numId w:val="2"/>
        </w:numPr>
        <w:spacing w:after="240"/>
        <w:rPr>
          <w:rFonts w:ascii="Arial" w:hAnsi="Arial" w:cs="Arial"/>
          <w:sz w:val="20"/>
        </w:rPr>
      </w:pPr>
      <w:r w:rsidRPr="00CC79F9">
        <w:rPr>
          <w:rFonts w:ascii="Arial" w:hAnsi="Arial" w:cs="Arial"/>
          <w:color w:val="000000"/>
          <w:sz w:val="20"/>
        </w:rPr>
        <w:t xml:space="preserve">Describe the technology </w:t>
      </w:r>
      <w:r w:rsidR="000A7E6A" w:rsidRPr="00CC79F9">
        <w:rPr>
          <w:rFonts w:ascii="Arial" w:hAnsi="Arial" w:cs="Arial"/>
          <w:color w:val="000000"/>
          <w:sz w:val="20"/>
        </w:rPr>
        <w:t>fully in general terminology.</w:t>
      </w:r>
    </w:p>
    <w:p w14:paraId="29AAB195" w14:textId="77777777" w:rsidR="000A7E6A" w:rsidRPr="00CC79F9" w:rsidRDefault="0067556D" w:rsidP="000A7E6A">
      <w:pPr>
        <w:pStyle w:val="ListParagraph"/>
        <w:numPr>
          <w:ilvl w:val="0"/>
          <w:numId w:val="9"/>
        </w:numPr>
        <w:spacing w:after="240"/>
        <w:rPr>
          <w:rFonts w:ascii="Arial" w:hAnsi="Arial" w:cs="Arial"/>
          <w:sz w:val="20"/>
        </w:rPr>
      </w:pPr>
      <w:r w:rsidRPr="00CC79F9">
        <w:rPr>
          <w:rFonts w:ascii="Arial" w:hAnsi="Arial" w:cs="Arial"/>
          <w:color w:val="000000"/>
          <w:sz w:val="20"/>
        </w:rPr>
        <w:t xml:space="preserve">What is it?  What does it do?  How is it used?  </w:t>
      </w:r>
    </w:p>
    <w:p w14:paraId="146B63AB" w14:textId="77777777" w:rsidR="0067556D" w:rsidRPr="00CC79F9" w:rsidRDefault="0067556D" w:rsidP="000A7E6A">
      <w:pPr>
        <w:pStyle w:val="ListParagraph"/>
        <w:numPr>
          <w:ilvl w:val="0"/>
          <w:numId w:val="9"/>
        </w:numPr>
        <w:spacing w:after="240"/>
        <w:rPr>
          <w:rFonts w:ascii="Arial" w:hAnsi="Arial" w:cs="Arial"/>
          <w:sz w:val="20"/>
        </w:rPr>
      </w:pPr>
      <w:r w:rsidRPr="00CC79F9">
        <w:rPr>
          <w:rFonts w:ascii="Arial" w:hAnsi="Arial" w:cs="Arial"/>
          <w:color w:val="000000"/>
          <w:sz w:val="20"/>
        </w:rPr>
        <w:t xml:space="preserve">Also, submit relevant descriptive booklets, brochures, package inserts, as well as copies of published peer-reviewed articles relevant to the new medical services and technologies.) </w:t>
      </w:r>
    </w:p>
    <w:p w14:paraId="76DB55FC" w14:textId="77777777" w:rsidR="0067556D" w:rsidRPr="00CC79F9" w:rsidRDefault="0067556D" w:rsidP="0067556D">
      <w:pPr>
        <w:pStyle w:val="BodyTextIndent"/>
        <w:spacing w:after="240"/>
        <w:ind w:left="1440" w:hanging="1439"/>
        <w:rPr>
          <w:rFonts w:ascii="Arial" w:hAnsi="Arial" w:cs="Arial"/>
          <w:b/>
          <w:bCs/>
          <w:sz w:val="20"/>
          <w:u w:val="single"/>
        </w:rPr>
      </w:pPr>
      <w:r w:rsidRPr="00CC79F9">
        <w:rPr>
          <w:rFonts w:ascii="Arial" w:hAnsi="Arial" w:cs="Arial"/>
          <w:b/>
          <w:bCs/>
          <w:sz w:val="20"/>
          <w:u w:val="single"/>
        </w:rPr>
        <w:t>Newness Criterion</w:t>
      </w:r>
    </w:p>
    <w:p w14:paraId="577E8D98" w14:textId="77777777" w:rsidR="0052792F" w:rsidRPr="00CC79F9" w:rsidRDefault="0067556D" w:rsidP="00B958D0">
      <w:pPr>
        <w:spacing w:after="240"/>
        <w:rPr>
          <w:rFonts w:ascii="Arial" w:hAnsi="Arial" w:cs="Arial"/>
          <w:sz w:val="20"/>
        </w:rPr>
      </w:pPr>
      <w:r w:rsidRPr="00CC79F9">
        <w:rPr>
          <w:rFonts w:ascii="Arial" w:hAnsi="Arial" w:cs="Arial"/>
          <w:b/>
          <w:sz w:val="20"/>
        </w:rPr>
        <w:t>Note:</w:t>
      </w:r>
      <w:r w:rsidRPr="00CC79F9">
        <w:rPr>
          <w:rFonts w:ascii="Arial" w:hAnsi="Arial" w:cs="Arial"/>
          <w:sz w:val="20"/>
        </w:rPr>
        <w:t xml:space="preserve">  </w:t>
      </w:r>
      <w:r w:rsidRPr="00CC79F9">
        <w:rPr>
          <w:rFonts w:ascii="Arial" w:hAnsi="Arial" w:cs="Arial"/>
          <w:i/>
          <w:sz w:val="20"/>
        </w:rPr>
        <w:t>To qualify for a new technology add-on payment, the technology or service must not be reflected in the data used to establish the Medicare-Severity Diagnosis Related Groups (MS-DRGs).</w:t>
      </w:r>
      <w:r w:rsidRPr="00CC79F9">
        <w:rPr>
          <w:rFonts w:ascii="Arial" w:hAnsi="Arial" w:cs="Arial"/>
          <w:sz w:val="20"/>
        </w:rPr>
        <w:t xml:space="preserve"> </w:t>
      </w:r>
    </w:p>
    <w:p w14:paraId="2D0AF389" w14:textId="77777777" w:rsidR="0067556D" w:rsidRPr="00CC79F9" w:rsidRDefault="0052792F" w:rsidP="00CC79F9">
      <w:pPr>
        <w:spacing w:after="240"/>
        <w:rPr>
          <w:rFonts w:ascii="Arial" w:hAnsi="Arial" w:cs="Arial"/>
          <w:sz w:val="20"/>
        </w:rPr>
      </w:pPr>
      <w:r w:rsidRPr="00CC79F9">
        <w:rPr>
          <w:rFonts w:ascii="Arial" w:hAnsi="Arial" w:cs="Arial"/>
          <w:i/>
          <w:sz w:val="20"/>
        </w:rPr>
        <w:t xml:space="preserve">CMS recommends </w:t>
      </w:r>
      <w:r w:rsidR="009C0292" w:rsidRPr="00CC79F9">
        <w:rPr>
          <w:rFonts w:ascii="Arial" w:hAnsi="Arial" w:cs="Arial"/>
          <w:i/>
          <w:sz w:val="20"/>
        </w:rPr>
        <w:t>that</w:t>
      </w:r>
      <w:r w:rsidRPr="00CC79F9">
        <w:rPr>
          <w:rFonts w:ascii="Arial" w:hAnsi="Arial" w:cs="Arial"/>
          <w:i/>
          <w:sz w:val="20"/>
        </w:rPr>
        <w:t xml:space="preserve"> each applicant become familiar with the substantial similarity criteria. A brief description of the substantial similarity criteria </w:t>
      </w:r>
      <w:r w:rsidR="0067556D" w:rsidRPr="00CC79F9">
        <w:rPr>
          <w:rFonts w:ascii="Arial" w:hAnsi="Arial" w:cs="Arial"/>
          <w:i/>
          <w:sz w:val="20"/>
        </w:rPr>
        <w:t xml:space="preserve">can be found in </w:t>
      </w:r>
      <w:r w:rsidRPr="00CC79F9">
        <w:rPr>
          <w:rFonts w:ascii="Arial" w:hAnsi="Arial" w:cs="Arial"/>
          <w:i/>
          <w:sz w:val="20"/>
        </w:rPr>
        <w:t xml:space="preserve">Technical Appendix A. </w:t>
      </w:r>
      <w:r w:rsidR="00CC79F9" w:rsidRPr="00CC79F9">
        <w:rPr>
          <w:rFonts w:ascii="Arial" w:hAnsi="Arial" w:cs="Arial"/>
          <w:i/>
          <w:sz w:val="20"/>
        </w:rPr>
        <w:t xml:space="preserve">For complete details on substantial similarity, we </w:t>
      </w:r>
      <w:r w:rsidRPr="00CC79F9">
        <w:rPr>
          <w:rFonts w:ascii="Arial" w:hAnsi="Arial" w:cs="Arial"/>
          <w:i/>
          <w:sz w:val="20"/>
        </w:rPr>
        <w:t xml:space="preserve">refer the applicant to </w:t>
      </w:r>
      <w:r w:rsidR="0067556D" w:rsidRPr="00CC79F9">
        <w:rPr>
          <w:rFonts w:ascii="Arial" w:hAnsi="Arial" w:cs="Arial"/>
          <w:i/>
          <w:sz w:val="20"/>
        </w:rPr>
        <w:t>the FY 2006 Final Rule (70 FR 47351 through 47352) and the FY 2010 Final Rule (74 FR 43813 through 43814)</w:t>
      </w:r>
      <w:r w:rsidR="00CC79F9" w:rsidRPr="00CC79F9">
        <w:rPr>
          <w:rFonts w:ascii="Arial" w:hAnsi="Arial" w:cs="Arial"/>
          <w:i/>
          <w:sz w:val="20"/>
        </w:rPr>
        <w:t>.</w:t>
      </w:r>
    </w:p>
    <w:p w14:paraId="182D9727" w14:textId="77777777" w:rsidR="0067556D" w:rsidRPr="00CC79F9" w:rsidRDefault="0067556D" w:rsidP="00CC79F9">
      <w:pPr>
        <w:pStyle w:val="BodyTextIndent"/>
        <w:numPr>
          <w:ilvl w:val="0"/>
          <w:numId w:val="2"/>
        </w:numPr>
        <w:autoSpaceDE w:val="0"/>
        <w:autoSpaceDN w:val="0"/>
        <w:adjustRightInd w:val="0"/>
        <w:spacing w:after="240"/>
        <w:rPr>
          <w:rFonts w:ascii="Arial" w:hAnsi="Arial" w:cs="Arial"/>
          <w:sz w:val="20"/>
        </w:rPr>
      </w:pPr>
      <w:r w:rsidRPr="00CC79F9">
        <w:rPr>
          <w:rFonts w:ascii="Arial" w:hAnsi="Arial" w:cs="Arial"/>
          <w:sz w:val="20"/>
        </w:rPr>
        <w:t>Date of Food and Drug Administration (FDA) (or expect</w:t>
      </w:r>
      <w:r w:rsidR="00041745" w:rsidRPr="00CC79F9">
        <w:rPr>
          <w:rFonts w:ascii="Arial" w:hAnsi="Arial" w:cs="Arial"/>
          <w:sz w:val="20"/>
        </w:rPr>
        <w:t xml:space="preserve">ed approval) for the technology, </w:t>
      </w:r>
      <w:r w:rsidRPr="00CC79F9">
        <w:rPr>
          <w:rFonts w:ascii="Arial" w:hAnsi="Arial" w:cs="Arial"/>
          <w:sz w:val="20"/>
        </w:rPr>
        <w:t>service</w:t>
      </w:r>
      <w:r w:rsidR="00041745" w:rsidRPr="00CC79F9">
        <w:rPr>
          <w:rFonts w:ascii="Arial" w:hAnsi="Arial" w:cs="Arial"/>
          <w:sz w:val="20"/>
        </w:rPr>
        <w:t xml:space="preserve"> or drug</w:t>
      </w:r>
      <w:r w:rsidRPr="00CC79F9">
        <w:rPr>
          <w:rFonts w:ascii="Arial" w:hAnsi="Arial" w:cs="Arial"/>
          <w:sz w:val="20"/>
        </w:rPr>
        <w:t xml:space="preserve">.  Provide a copy of the FDA approval/clearance letter.  If approval has not yet been granted, please provide a copy of the approval notice to CMS immediately after it becomes available.  List the name and phone number of a contact at the FDA who is knowledgeable about the pre-market approval request for the new technology listed above. </w:t>
      </w:r>
    </w:p>
    <w:p w14:paraId="280C787A" w14:textId="3E16976D" w:rsidR="00AB11A6" w:rsidRDefault="00AB11A6" w:rsidP="00AB11A6">
      <w:pPr>
        <w:pStyle w:val="BodyTextIndent"/>
        <w:autoSpaceDE w:val="0"/>
        <w:autoSpaceDN w:val="0"/>
        <w:adjustRightInd w:val="0"/>
        <w:spacing w:after="240"/>
        <w:ind w:left="720"/>
        <w:rPr>
          <w:rFonts w:ascii="Arial" w:hAnsi="Arial" w:cs="Arial"/>
          <w:i/>
          <w:sz w:val="20"/>
        </w:rPr>
      </w:pPr>
      <w:r w:rsidRPr="00CC79F9">
        <w:rPr>
          <w:rFonts w:ascii="Arial" w:hAnsi="Arial" w:cs="Arial"/>
          <w:b/>
          <w:sz w:val="20"/>
        </w:rPr>
        <w:t>Note:</w:t>
      </w:r>
      <w:r w:rsidRPr="00CC79F9">
        <w:rPr>
          <w:rFonts w:ascii="Arial" w:hAnsi="Arial" w:cs="Arial"/>
          <w:sz w:val="20"/>
        </w:rPr>
        <w:t xml:space="preserve"> </w:t>
      </w:r>
      <w:r w:rsidRPr="00CC79F9">
        <w:rPr>
          <w:rFonts w:ascii="Arial" w:hAnsi="Arial" w:cs="Arial"/>
          <w:i/>
          <w:sz w:val="20"/>
        </w:rPr>
        <w:t xml:space="preserve">Include all types of approvals </w:t>
      </w:r>
      <w:r w:rsidRPr="00CC79F9">
        <w:rPr>
          <w:rFonts w:ascii="Arial" w:hAnsi="Arial" w:cs="Arial"/>
          <w:i/>
          <w:color w:val="000000"/>
          <w:sz w:val="20"/>
        </w:rPr>
        <w:t xml:space="preserve">(i.e. </w:t>
      </w:r>
      <w:r w:rsidR="009A415F" w:rsidRPr="00CC79F9">
        <w:rPr>
          <w:rFonts w:ascii="Arial" w:hAnsi="Arial" w:cs="Arial"/>
          <w:i/>
          <w:color w:val="000000"/>
          <w:sz w:val="20"/>
        </w:rPr>
        <w:t>Pre-Market</w:t>
      </w:r>
      <w:r w:rsidRPr="00CC79F9">
        <w:rPr>
          <w:rFonts w:ascii="Arial" w:hAnsi="Arial" w:cs="Arial"/>
          <w:i/>
          <w:color w:val="000000"/>
          <w:sz w:val="20"/>
        </w:rPr>
        <w:t xml:space="preserve"> Approval, HDE or HUD approval, expanded access approval)</w:t>
      </w:r>
      <w:r w:rsidRPr="00CC79F9">
        <w:rPr>
          <w:rFonts w:ascii="Arial" w:hAnsi="Arial" w:cs="Arial"/>
          <w:i/>
          <w:sz w:val="20"/>
        </w:rPr>
        <w:t xml:space="preserve"> the technology, service or drug received prior to submission of this application</w:t>
      </w:r>
      <w:r w:rsidR="00AD497B" w:rsidRPr="00CC79F9">
        <w:rPr>
          <w:rFonts w:ascii="Arial" w:hAnsi="Arial" w:cs="Arial"/>
          <w:i/>
          <w:sz w:val="20"/>
        </w:rPr>
        <w:t xml:space="preserve"> and/or is currently seeking</w:t>
      </w:r>
      <w:r w:rsidRPr="00CC79F9">
        <w:rPr>
          <w:rFonts w:ascii="Arial" w:hAnsi="Arial" w:cs="Arial"/>
          <w:i/>
          <w:sz w:val="20"/>
        </w:rPr>
        <w:t xml:space="preserve">. CMS recommends a timeline if the technology, service or drug has received multiple </w:t>
      </w:r>
      <w:r w:rsidR="00E27383" w:rsidRPr="00CC79F9">
        <w:rPr>
          <w:rFonts w:ascii="Arial" w:hAnsi="Arial" w:cs="Arial"/>
          <w:i/>
          <w:sz w:val="20"/>
        </w:rPr>
        <w:t>types of approvals</w:t>
      </w:r>
      <w:r w:rsidRPr="00CC79F9">
        <w:rPr>
          <w:rFonts w:ascii="Arial" w:hAnsi="Arial" w:cs="Arial"/>
          <w:i/>
          <w:sz w:val="20"/>
        </w:rPr>
        <w:t xml:space="preserve"> from the FDA.</w:t>
      </w:r>
    </w:p>
    <w:p w14:paraId="54C7AACD" w14:textId="05947774" w:rsidR="000D7CFA" w:rsidRPr="00CC79F9" w:rsidRDefault="007005E6" w:rsidP="007005E6">
      <w:pPr>
        <w:pStyle w:val="BodyTextIndent"/>
        <w:autoSpaceDE w:val="0"/>
        <w:autoSpaceDN w:val="0"/>
        <w:adjustRightInd w:val="0"/>
        <w:spacing w:after="240"/>
        <w:ind w:left="720"/>
        <w:rPr>
          <w:rFonts w:ascii="Arial" w:hAnsi="Arial" w:cs="Arial"/>
          <w:sz w:val="20"/>
        </w:rPr>
      </w:pPr>
      <w:r>
        <w:rPr>
          <w:szCs w:val="24"/>
        </w:rPr>
        <w:t xml:space="preserve">Per </w:t>
      </w:r>
      <w:r w:rsidRPr="0012263E">
        <w:rPr>
          <w:rFonts w:ascii="Times New Roman" w:hAnsi="Times New Roman"/>
          <w:bCs/>
          <w:szCs w:val="24"/>
        </w:rPr>
        <w:t>§</w:t>
      </w:r>
      <w:r>
        <w:rPr>
          <w:rFonts w:ascii="Times New Roman" w:hAnsi="Times New Roman"/>
          <w:bCs/>
          <w:szCs w:val="24"/>
        </w:rPr>
        <w:t xml:space="preserve"> </w:t>
      </w:r>
      <w:r>
        <w:rPr>
          <w:szCs w:val="24"/>
        </w:rPr>
        <w:t>412.87(c) of the regulations, an a</w:t>
      </w:r>
      <w:r w:rsidRPr="00A900F6">
        <w:rPr>
          <w:szCs w:val="24"/>
        </w:rPr>
        <w:t xml:space="preserve">pplicant for </w:t>
      </w:r>
      <w:r>
        <w:rPr>
          <w:szCs w:val="24"/>
        </w:rPr>
        <w:t>new technology add-on payments (</w:t>
      </w:r>
      <w:r w:rsidRPr="00A900F6">
        <w:rPr>
          <w:szCs w:val="24"/>
        </w:rPr>
        <w:t>NTAP</w:t>
      </w:r>
      <w:r>
        <w:rPr>
          <w:szCs w:val="24"/>
        </w:rPr>
        <w:t>)</w:t>
      </w:r>
      <w:r w:rsidRPr="00A900F6">
        <w:rPr>
          <w:szCs w:val="24"/>
        </w:rPr>
        <w:t xml:space="preserve"> must receive </w:t>
      </w:r>
      <w:r>
        <w:rPr>
          <w:szCs w:val="24"/>
        </w:rPr>
        <w:t>FDA</w:t>
      </w:r>
      <w:r w:rsidRPr="00A900F6">
        <w:rPr>
          <w:szCs w:val="24"/>
        </w:rPr>
        <w:t xml:space="preserve"> approval </w:t>
      </w:r>
      <w:r>
        <w:rPr>
          <w:szCs w:val="24"/>
        </w:rPr>
        <w:t xml:space="preserve">or clearance </w:t>
      </w:r>
      <w:r w:rsidRPr="00A900F6">
        <w:rPr>
          <w:szCs w:val="24"/>
        </w:rPr>
        <w:t xml:space="preserve">for </w:t>
      </w:r>
      <w:r>
        <w:rPr>
          <w:szCs w:val="24"/>
        </w:rPr>
        <w:t>its</w:t>
      </w:r>
      <w:r w:rsidRPr="00A900F6">
        <w:rPr>
          <w:szCs w:val="24"/>
        </w:rPr>
        <w:t xml:space="preserve"> </w:t>
      </w:r>
      <w:r>
        <w:rPr>
          <w:szCs w:val="24"/>
        </w:rPr>
        <w:t>new medical service or technology</w:t>
      </w:r>
      <w:r w:rsidRPr="00A900F6">
        <w:rPr>
          <w:szCs w:val="24"/>
        </w:rPr>
        <w:t xml:space="preserve"> by July 1 prior to the beginning of the fiscal year (FY) for which the NTAP would be effective.  </w:t>
      </w:r>
    </w:p>
    <w:p w14:paraId="0176BAD6" w14:textId="03BBF743" w:rsidR="0039255F" w:rsidRPr="00CC79F9" w:rsidRDefault="009C0292" w:rsidP="00CC79F9">
      <w:pPr>
        <w:pStyle w:val="BodyTextIndent"/>
        <w:numPr>
          <w:ilvl w:val="0"/>
          <w:numId w:val="2"/>
        </w:numPr>
        <w:autoSpaceDE w:val="0"/>
        <w:autoSpaceDN w:val="0"/>
        <w:adjustRightInd w:val="0"/>
        <w:spacing w:after="240"/>
        <w:rPr>
          <w:rFonts w:ascii="Arial" w:hAnsi="Arial" w:cs="Arial"/>
          <w:sz w:val="20"/>
        </w:rPr>
      </w:pPr>
      <w:r w:rsidRPr="00CC79F9">
        <w:rPr>
          <w:rFonts w:ascii="Arial" w:hAnsi="Arial" w:cs="Arial"/>
          <w:sz w:val="20"/>
        </w:rPr>
        <w:t xml:space="preserve">Please describe the </w:t>
      </w:r>
      <w:r w:rsidR="00892D8E" w:rsidRPr="00CC79F9">
        <w:rPr>
          <w:rFonts w:ascii="Arial" w:hAnsi="Arial" w:cs="Arial"/>
          <w:sz w:val="20"/>
        </w:rPr>
        <w:t>(</w:t>
      </w:r>
      <w:r w:rsidR="00E27383" w:rsidRPr="00CC79F9">
        <w:rPr>
          <w:rFonts w:ascii="Arial" w:hAnsi="Arial" w:cs="Arial"/>
          <w:sz w:val="20"/>
        </w:rPr>
        <w:t>most recent</w:t>
      </w:r>
      <w:r w:rsidR="00892D8E" w:rsidRPr="00CC79F9">
        <w:rPr>
          <w:rFonts w:ascii="Arial" w:hAnsi="Arial" w:cs="Arial"/>
          <w:sz w:val="20"/>
        </w:rPr>
        <w:t>, if applicable)</w:t>
      </w:r>
      <w:r w:rsidR="00E27383" w:rsidRPr="00CC79F9">
        <w:rPr>
          <w:rFonts w:ascii="Arial" w:hAnsi="Arial" w:cs="Arial"/>
          <w:sz w:val="20"/>
        </w:rPr>
        <w:t xml:space="preserve"> type of application and approval </w:t>
      </w:r>
      <w:r w:rsidR="0039255F" w:rsidRPr="00CC79F9">
        <w:rPr>
          <w:rFonts w:ascii="Arial" w:hAnsi="Arial" w:cs="Arial"/>
          <w:sz w:val="20"/>
        </w:rPr>
        <w:t xml:space="preserve">the technology, service or drug </w:t>
      </w:r>
      <w:r w:rsidR="00E27383" w:rsidRPr="00CC79F9">
        <w:rPr>
          <w:rFonts w:ascii="Arial" w:hAnsi="Arial" w:cs="Arial"/>
          <w:sz w:val="20"/>
        </w:rPr>
        <w:t xml:space="preserve">has </w:t>
      </w:r>
      <w:r w:rsidR="0039255F" w:rsidRPr="00CC79F9">
        <w:rPr>
          <w:rFonts w:ascii="Arial" w:hAnsi="Arial" w:cs="Arial"/>
          <w:sz w:val="20"/>
        </w:rPr>
        <w:t xml:space="preserve">received </w:t>
      </w:r>
      <w:r w:rsidR="00E27383" w:rsidRPr="00CC79F9">
        <w:rPr>
          <w:rFonts w:ascii="Arial" w:hAnsi="Arial" w:cs="Arial"/>
          <w:sz w:val="20"/>
        </w:rPr>
        <w:t xml:space="preserve">or is seeking </w:t>
      </w:r>
      <w:r w:rsidR="0039255F" w:rsidRPr="00CC79F9">
        <w:rPr>
          <w:rFonts w:ascii="Arial" w:hAnsi="Arial" w:cs="Arial"/>
          <w:sz w:val="20"/>
        </w:rPr>
        <w:t xml:space="preserve">from the FDA </w:t>
      </w:r>
      <w:r w:rsidR="0039255F" w:rsidRPr="00CC79F9">
        <w:rPr>
          <w:rFonts w:ascii="Arial" w:hAnsi="Arial" w:cs="Arial"/>
          <w:color w:val="000000"/>
          <w:sz w:val="20"/>
        </w:rPr>
        <w:t xml:space="preserve">(i.e. </w:t>
      </w:r>
      <w:r w:rsidR="009A415F" w:rsidRPr="00CC79F9">
        <w:rPr>
          <w:rFonts w:ascii="Arial" w:hAnsi="Arial" w:cs="Arial"/>
          <w:color w:val="000000"/>
          <w:sz w:val="20"/>
        </w:rPr>
        <w:t>Pre-Market</w:t>
      </w:r>
      <w:r w:rsidR="0039255F" w:rsidRPr="00CC79F9">
        <w:rPr>
          <w:rFonts w:ascii="Arial" w:hAnsi="Arial" w:cs="Arial"/>
          <w:color w:val="000000"/>
          <w:sz w:val="20"/>
        </w:rPr>
        <w:t xml:space="preserve"> Approval, HDE or HUD approval, expanded access </w:t>
      </w:r>
      <w:r w:rsidR="00CC79F9" w:rsidRPr="00CC79F9">
        <w:rPr>
          <w:rFonts w:ascii="Arial" w:hAnsi="Arial" w:cs="Arial"/>
          <w:color w:val="000000"/>
          <w:sz w:val="20"/>
        </w:rPr>
        <w:t>approval</w:t>
      </w:r>
      <w:r w:rsidR="00AD497B" w:rsidRPr="00CC79F9">
        <w:rPr>
          <w:rFonts w:ascii="Arial" w:hAnsi="Arial" w:cs="Arial"/>
          <w:color w:val="000000"/>
          <w:sz w:val="20"/>
        </w:rPr>
        <w:t>, New Drug Approva</w:t>
      </w:r>
      <w:r w:rsidR="0039255F" w:rsidRPr="00CC79F9">
        <w:rPr>
          <w:rFonts w:ascii="Arial" w:hAnsi="Arial" w:cs="Arial"/>
          <w:color w:val="000000"/>
          <w:sz w:val="20"/>
        </w:rPr>
        <w:t>l)</w:t>
      </w:r>
      <w:r w:rsidR="0039255F" w:rsidRPr="00CC79F9">
        <w:rPr>
          <w:rFonts w:ascii="Arial" w:hAnsi="Arial" w:cs="Arial"/>
          <w:sz w:val="20"/>
        </w:rPr>
        <w:t xml:space="preserve">. </w:t>
      </w:r>
    </w:p>
    <w:p w14:paraId="42EA6767" w14:textId="77777777" w:rsidR="0067556D" w:rsidRPr="00CC79F9" w:rsidRDefault="0067556D" w:rsidP="00CC79F9">
      <w:pPr>
        <w:pStyle w:val="BodyTextIndent"/>
        <w:numPr>
          <w:ilvl w:val="0"/>
          <w:numId w:val="2"/>
        </w:numPr>
        <w:autoSpaceDE w:val="0"/>
        <w:autoSpaceDN w:val="0"/>
        <w:adjustRightInd w:val="0"/>
        <w:spacing w:after="240"/>
        <w:rPr>
          <w:rFonts w:ascii="Arial" w:hAnsi="Arial" w:cs="Arial"/>
          <w:sz w:val="20"/>
        </w:rPr>
      </w:pPr>
      <w:r w:rsidRPr="00CC79F9">
        <w:rPr>
          <w:rFonts w:ascii="Arial" w:hAnsi="Arial" w:cs="Arial"/>
          <w:color w:val="000000"/>
          <w:sz w:val="20"/>
        </w:rPr>
        <w:lastRenderedPageBreak/>
        <w:t xml:space="preserve">Was the </w:t>
      </w:r>
      <w:r w:rsidR="00CC79F9">
        <w:rPr>
          <w:rFonts w:ascii="Arial" w:hAnsi="Arial" w:cs="Arial"/>
          <w:color w:val="000000"/>
          <w:sz w:val="20"/>
        </w:rPr>
        <w:t>technology, service of drug</w:t>
      </w:r>
      <w:r w:rsidRPr="00CC79F9">
        <w:rPr>
          <w:rFonts w:ascii="Arial" w:hAnsi="Arial" w:cs="Arial"/>
          <w:color w:val="000000"/>
          <w:sz w:val="20"/>
        </w:rPr>
        <w:t xml:space="preserve"> available on the market immediately after FDA approval?  If not, please provide the date that the medical service or technology came on the market (i.e. first sales or availability) and an explanation and documentation of any delay (i.e. manufacturing issues, shelf life concerns or other reasons).</w:t>
      </w:r>
    </w:p>
    <w:p w14:paraId="358DB515" w14:textId="77777777" w:rsidR="0067556D" w:rsidRPr="00CC79F9" w:rsidRDefault="0067556D" w:rsidP="00CC79F9">
      <w:pPr>
        <w:pStyle w:val="BodyTextIndent"/>
        <w:numPr>
          <w:ilvl w:val="0"/>
          <w:numId w:val="2"/>
        </w:numPr>
        <w:autoSpaceDE w:val="0"/>
        <w:autoSpaceDN w:val="0"/>
        <w:adjustRightInd w:val="0"/>
        <w:spacing w:after="240"/>
        <w:rPr>
          <w:rFonts w:ascii="Arial" w:hAnsi="Arial" w:cs="Arial"/>
          <w:sz w:val="20"/>
        </w:rPr>
      </w:pPr>
      <w:r w:rsidRPr="00CC79F9">
        <w:rPr>
          <w:rFonts w:ascii="Arial" w:hAnsi="Arial" w:cs="Arial"/>
          <w:sz w:val="20"/>
        </w:rPr>
        <w:t xml:space="preserve">If the technology is a drug, was/is your FDA application considered under </w:t>
      </w:r>
      <w:r w:rsidR="009962DE">
        <w:rPr>
          <w:rFonts w:ascii="Arial" w:hAnsi="Arial" w:cs="Arial"/>
          <w:sz w:val="20"/>
        </w:rPr>
        <w:t>Fast Track, Breakthrough Therapy, Accelerated Approval, or Priority Review</w:t>
      </w:r>
      <w:r w:rsidRPr="00CC79F9">
        <w:rPr>
          <w:rFonts w:ascii="Arial" w:hAnsi="Arial" w:cs="Arial"/>
          <w:sz w:val="20"/>
        </w:rPr>
        <w:t xml:space="preserve">?  Refer to </w:t>
      </w:r>
      <w:hyperlink r:id="rId12" w:history="1">
        <w:r w:rsidR="0039255F" w:rsidRPr="00CC79F9">
          <w:rPr>
            <w:rStyle w:val="Hyperlink"/>
            <w:rFonts w:ascii="Arial" w:hAnsi="Arial" w:cs="Arial"/>
            <w:sz w:val="20"/>
          </w:rPr>
          <w:t>http://www.fda.gov/forconsumers/byaudience/forpatientadvocates/speedingaccesstoimportantnewtherapies/ucm128291.htm</w:t>
        </w:r>
      </w:hyperlink>
      <w:r w:rsidRPr="00CC79F9">
        <w:rPr>
          <w:rFonts w:ascii="Arial" w:hAnsi="Arial" w:cs="Arial"/>
          <w:color w:val="000000"/>
          <w:sz w:val="20"/>
        </w:rPr>
        <w:t xml:space="preserve"> </w:t>
      </w:r>
      <w:r w:rsidRPr="00CC79F9">
        <w:rPr>
          <w:rFonts w:ascii="Arial" w:hAnsi="Arial" w:cs="Arial"/>
          <w:sz w:val="20"/>
        </w:rPr>
        <w:t>for more details.</w:t>
      </w:r>
    </w:p>
    <w:p w14:paraId="1868C3B1" w14:textId="77777777" w:rsidR="0039255F" w:rsidRPr="00CC79F9" w:rsidRDefault="0039255F" w:rsidP="00CC79F9">
      <w:pPr>
        <w:pStyle w:val="BodyTextIndent"/>
        <w:numPr>
          <w:ilvl w:val="0"/>
          <w:numId w:val="2"/>
        </w:numPr>
        <w:autoSpaceDE w:val="0"/>
        <w:autoSpaceDN w:val="0"/>
        <w:adjustRightInd w:val="0"/>
        <w:spacing w:after="240"/>
        <w:rPr>
          <w:rFonts w:ascii="Arial" w:hAnsi="Arial" w:cs="Arial"/>
          <w:sz w:val="20"/>
        </w:rPr>
      </w:pPr>
      <w:r w:rsidRPr="00CC79F9">
        <w:rPr>
          <w:rFonts w:ascii="Arial" w:hAnsi="Arial" w:cs="Arial"/>
          <w:sz w:val="20"/>
        </w:rPr>
        <w:t xml:space="preserve">If the technology is a drug, is this </w:t>
      </w:r>
      <w:r w:rsidR="00361335" w:rsidRPr="00CC79F9">
        <w:rPr>
          <w:rFonts w:ascii="Arial" w:hAnsi="Arial" w:cs="Arial"/>
          <w:sz w:val="20"/>
        </w:rPr>
        <w:t xml:space="preserve">a </w:t>
      </w:r>
      <w:r w:rsidRPr="00CC79F9">
        <w:rPr>
          <w:rFonts w:ascii="Arial" w:hAnsi="Arial" w:cs="Arial"/>
          <w:sz w:val="20"/>
        </w:rPr>
        <w:t xml:space="preserve">drug </w:t>
      </w:r>
      <w:r w:rsidR="00225AA2">
        <w:rPr>
          <w:rFonts w:ascii="Arial" w:hAnsi="Arial" w:cs="Arial"/>
          <w:sz w:val="20"/>
        </w:rPr>
        <w:t xml:space="preserve">that can </w:t>
      </w:r>
      <w:r w:rsidR="00663C41">
        <w:rPr>
          <w:rFonts w:ascii="Arial" w:hAnsi="Arial" w:cs="Arial"/>
          <w:sz w:val="20"/>
        </w:rPr>
        <w:t xml:space="preserve">only </w:t>
      </w:r>
      <w:r w:rsidR="00225AA2">
        <w:rPr>
          <w:rFonts w:ascii="Arial" w:hAnsi="Arial" w:cs="Arial"/>
          <w:sz w:val="20"/>
        </w:rPr>
        <w:t xml:space="preserve">be </w:t>
      </w:r>
      <w:r w:rsidR="00361335" w:rsidRPr="00CC79F9">
        <w:rPr>
          <w:rFonts w:ascii="Arial" w:hAnsi="Arial" w:cs="Arial"/>
          <w:sz w:val="20"/>
        </w:rPr>
        <w:t>administered orally?</w:t>
      </w:r>
      <w:r w:rsidRPr="00CC79F9">
        <w:rPr>
          <w:rFonts w:ascii="Arial" w:hAnsi="Arial" w:cs="Arial"/>
          <w:sz w:val="20"/>
        </w:rPr>
        <w:t xml:space="preserve"> </w:t>
      </w:r>
    </w:p>
    <w:p w14:paraId="062827B5" w14:textId="4EC60319" w:rsidR="009C0292" w:rsidRPr="00CC79F9" w:rsidRDefault="00361335" w:rsidP="00CC79F9">
      <w:pPr>
        <w:pStyle w:val="BodyTextIndent"/>
        <w:numPr>
          <w:ilvl w:val="0"/>
          <w:numId w:val="2"/>
        </w:numPr>
        <w:autoSpaceDE w:val="0"/>
        <w:autoSpaceDN w:val="0"/>
        <w:adjustRightInd w:val="0"/>
        <w:spacing w:after="240"/>
        <w:ind w:right="-180"/>
        <w:rPr>
          <w:rFonts w:ascii="Arial" w:hAnsi="Arial" w:cs="Arial"/>
          <w:sz w:val="20"/>
        </w:rPr>
      </w:pPr>
      <w:r w:rsidRPr="00CC79F9">
        <w:rPr>
          <w:rFonts w:ascii="Arial" w:hAnsi="Arial" w:cs="Arial"/>
          <w:sz w:val="20"/>
        </w:rPr>
        <w:t xml:space="preserve">If the </w:t>
      </w:r>
      <w:r w:rsidRPr="00225AA2">
        <w:rPr>
          <w:rFonts w:ascii="Arial" w:hAnsi="Arial" w:cs="Arial"/>
          <w:sz w:val="20"/>
        </w:rPr>
        <w:t>technology is a</w:t>
      </w:r>
      <w:r w:rsidR="00225AA2" w:rsidRPr="00225AA2">
        <w:rPr>
          <w:rFonts w:ascii="Arial" w:hAnsi="Arial" w:cs="Arial"/>
          <w:sz w:val="20"/>
        </w:rPr>
        <w:t xml:space="preserve"> </w:t>
      </w:r>
      <w:r w:rsidRPr="00225AA2">
        <w:rPr>
          <w:rFonts w:ascii="Arial" w:hAnsi="Arial" w:cs="Arial"/>
          <w:sz w:val="20"/>
        </w:rPr>
        <w:t>drug</w:t>
      </w:r>
      <w:r w:rsidR="00225AA2" w:rsidRPr="00225AA2">
        <w:rPr>
          <w:rFonts w:ascii="Arial" w:hAnsi="Arial" w:cs="Arial"/>
          <w:sz w:val="20"/>
        </w:rPr>
        <w:t xml:space="preserve"> that can</w:t>
      </w:r>
      <w:r w:rsidR="002672DD">
        <w:rPr>
          <w:rFonts w:ascii="Arial" w:hAnsi="Arial" w:cs="Arial"/>
          <w:sz w:val="20"/>
        </w:rPr>
        <w:t xml:space="preserve"> </w:t>
      </w:r>
      <w:r w:rsidR="00225AA2" w:rsidRPr="00225AA2">
        <w:rPr>
          <w:rFonts w:ascii="Arial" w:hAnsi="Arial" w:cs="Arial"/>
          <w:sz w:val="20"/>
        </w:rPr>
        <w:t>only be administered orally</w:t>
      </w:r>
      <w:r w:rsidRPr="00225AA2">
        <w:rPr>
          <w:rFonts w:ascii="Arial" w:hAnsi="Arial" w:cs="Arial"/>
          <w:sz w:val="20"/>
        </w:rPr>
        <w:t>, list the National</w:t>
      </w:r>
      <w:r w:rsidRPr="00CC79F9">
        <w:rPr>
          <w:rFonts w:ascii="Arial" w:hAnsi="Arial" w:cs="Arial"/>
          <w:sz w:val="20"/>
        </w:rPr>
        <w:t xml:space="preserve"> Drug Code</w:t>
      </w:r>
      <w:r w:rsidR="00DC2CBA">
        <w:rPr>
          <w:rFonts w:ascii="Arial" w:hAnsi="Arial" w:cs="Arial"/>
          <w:sz w:val="20"/>
        </w:rPr>
        <w:t>(</w:t>
      </w:r>
      <w:r w:rsidRPr="00CC79F9">
        <w:rPr>
          <w:rFonts w:ascii="Arial" w:hAnsi="Arial" w:cs="Arial"/>
          <w:sz w:val="20"/>
        </w:rPr>
        <w:t>s</w:t>
      </w:r>
      <w:r w:rsidR="00DC2CBA">
        <w:rPr>
          <w:rFonts w:ascii="Arial" w:hAnsi="Arial" w:cs="Arial"/>
          <w:sz w:val="20"/>
        </w:rPr>
        <w:t>)</w:t>
      </w:r>
      <w:r w:rsidRPr="00CC79F9">
        <w:rPr>
          <w:rFonts w:ascii="Arial" w:hAnsi="Arial" w:cs="Arial"/>
          <w:sz w:val="20"/>
        </w:rPr>
        <w:t xml:space="preserve"> </w:t>
      </w:r>
      <w:r w:rsidR="009C0292" w:rsidRPr="00CC79F9">
        <w:rPr>
          <w:rFonts w:ascii="Arial" w:hAnsi="Arial" w:cs="Arial"/>
          <w:sz w:val="20"/>
        </w:rPr>
        <w:t>(NDC</w:t>
      </w:r>
      <w:r w:rsidR="00DC2CBA">
        <w:rPr>
          <w:rFonts w:ascii="Arial" w:hAnsi="Arial" w:cs="Arial"/>
          <w:sz w:val="20"/>
        </w:rPr>
        <w:t xml:space="preserve"> or NDCs</w:t>
      </w:r>
      <w:r w:rsidR="009C0292" w:rsidRPr="00CC79F9">
        <w:rPr>
          <w:rFonts w:ascii="Arial" w:hAnsi="Arial" w:cs="Arial"/>
          <w:sz w:val="20"/>
        </w:rPr>
        <w:t xml:space="preserve">) </w:t>
      </w:r>
      <w:r w:rsidRPr="00CC79F9">
        <w:rPr>
          <w:rFonts w:ascii="Arial" w:hAnsi="Arial" w:cs="Arial"/>
          <w:sz w:val="20"/>
        </w:rPr>
        <w:t>associated with this drug.</w:t>
      </w:r>
      <w:r w:rsidR="009C0292" w:rsidRPr="00CC79F9">
        <w:rPr>
          <w:rFonts w:ascii="Arial" w:hAnsi="Arial" w:cs="Arial"/>
          <w:sz w:val="20"/>
        </w:rPr>
        <w:t xml:space="preserve"> </w:t>
      </w:r>
    </w:p>
    <w:p w14:paraId="4D880C64" w14:textId="1137A506" w:rsidR="00225AA2" w:rsidRPr="00CC79F9" w:rsidRDefault="009C0292" w:rsidP="00225AA2">
      <w:pPr>
        <w:pStyle w:val="BodyTextIndent"/>
        <w:autoSpaceDE w:val="0"/>
        <w:autoSpaceDN w:val="0"/>
        <w:adjustRightInd w:val="0"/>
        <w:spacing w:after="240"/>
        <w:ind w:left="720" w:right="-180"/>
        <w:rPr>
          <w:rFonts w:ascii="Arial" w:hAnsi="Arial" w:cs="Arial"/>
          <w:sz w:val="20"/>
        </w:rPr>
      </w:pPr>
      <w:r w:rsidRPr="00CC79F9">
        <w:rPr>
          <w:rFonts w:ascii="Arial" w:hAnsi="Arial" w:cs="Arial"/>
          <w:b/>
          <w:sz w:val="20"/>
        </w:rPr>
        <w:t>Note:</w:t>
      </w:r>
      <w:r w:rsidRPr="00CC79F9">
        <w:rPr>
          <w:rFonts w:ascii="Arial" w:hAnsi="Arial" w:cs="Arial"/>
          <w:sz w:val="20"/>
        </w:rPr>
        <w:t xml:space="preserve"> </w:t>
      </w:r>
      <w:r w:rsidRPr="00CC79F9">
        <w:rPr>
          <w:rFonts w:ascii="Arial" w:hAnsi="Arial" w:cs="Arial"/>
          <w:i/>
          <w:sz w:val="20"/>
        </w:rPr>
        <w:t>If a</w:t>
      </w:r>
      <w:r w:rsidR="003F2719">
        <w:rPr>
          <w:rFonts w:ascii="Arial" w:hAnsi="Arial" w:cs="Arial"/>
          <w:i/>
          <w:sz w:val="20"/>
        </w:rPr>
        <w:t xml:space="preserve"> </w:t>
      </w:r>
      <w:r w:rsidRPr="00CC79F9">
        <w:rPr>
          <w:rFonts w:ascii="Arial" w:hAnsi="Arial" w:cs="Arial"/>
          <w:i/>
          <w:sz w:val="20"/>
        </w:rPr>
        <w:t xml:space="preserve">drug </w:t>
      </w:r>
      <w:r w:rsidR="00663C41">
        <w:rPr>
          <w:rFonts w:ascii="Arial" w:hAnsi="Arial" w:cs="Arial"/>
          <w:i/>
          <w:sz w:val="20"/>
        </w:rPr>
        <w:t xml:space="preserve">that can only be administered orally </w:t>
      </w:r>
      <w:r w:rsidRPr="00CC79F9">
        <w:rPr>
          <w:rFonts w:ascii="Arial" w:hAnsi="Arial" w:cs="Arial"/>
          <w:i/>
          <w:sz w:val="20"/>
        </w:rPr>
        <w:t xml:space="preserve">were to receive add-on payment status approval, it would need to be distinctly identifiable by an NDC in the MedPAR claims data in order to receive add-on payment.  </w:t>
      </w:r>
    </w:p>
    <w:p w14:paraId="775036A9" w14:textId="77777777" w:rsidR="00225AA2" w:rsidRDefault="00225AA2" w:rsidP="00CC79F9">
      <w:pPr>
        <w:pStyle w:val="Default"/>
        <w:numPr>
          <w:ilvl w:val="0"/>
          <w:numId w:val="2"/>
        </w:numPr>
        <w:rPr>
          <w:rFonts w:ascii="Arial" w:hAnsi="Arial" w:cs="Arial"/>
        </w:rPr>
      </w:pPr>
      <w:r>
        <w:rPr>
          <w:rFonts w:ascii="Arial" w:hAnsi="Arial" w:cs="Arial"/>
        </w:rPr>
        <w:t>If the technology is a drug, provide complete dosage information.</w:t>
      </w:r>
    </w:p>
    <w:p w14:paraId="5B4DE588" w14:textId="77777777" w:rsidR="00225AA2" w:rsidRDefault="00225AA2" w:rsidP="00225AA2">
      <w:pPr>
        <w:pStyle w:val="Default"/>
        <w:ind w:left="720"/>
        <w:rPr>
          <w:rFonts w:ascii="Arial" w:hAnsi="Arial" w:cs="Arial"/>
        </w:rPr>
      </w:pPr>
    </w:p>
    <w:p w14:paraId="566B8139" w14:textId="77777777" w:rsidR="00361335" w:rsidRPr="00CC79F9" w:rsidRDefault="0067556D" w:rsidP="00CC79F9">
      <w:pPr>
        <w:pStyle w:val="Default"/>
        <w:numPr>
          <w:ilvl w:val="0"/>
          <w:numId w:val="2"/>
        </w:numPr>
        <w:rPr>
          <w:rFonts w:ascii="Arial" w:hAnsi="Arial" w:cs="Arial"/>
        </w:rPr>
      </w:pPr>
      <w:r w:rsidRPr="00CC79F9">
        <w:rPr>
          <w:rFonts w:ascii="Arial" w:hAnsi="Arial" w:cs="Arial"/>
        </w:rPr>
        <w:t xml:space="preserve">If the technology is a device, </w:t>
      </w:r>
      <w:r w:rsidRPr="00CC79F9">
        <w:rPr>
          <w:rFonts w:ascii="Arial" w:hAnsi="Arial" w:cs="Arial"/>
          <w:color w:val="000000"/>
        </w:rPr>
        <w:t xml:space="preserve">is there an investigational device exemption (IDE) number from the FDA assigned to the device?  If yes, please provide this code.  Refer to </w:t>
      </w:r>
      <w:hyperlink r:id="rId13" w:history="1">
        <w:r w:rsidR="00361335" w:rsidRPr="00CC79F9">
          <w:rPr>
            <w:rStyle w:val="Hyperlink"/>
            <w:rFonts w:ascii="Arial" w:hAnsi="Arial" w:cs="Arial"/>
          </w:rPr>
          <w:t>http://www.fda.gov/MedicalDevices/DeviceRegulationandGuidance/HowtoMarketYourDevice/InvestigationalDeviceExemptionIDE/ucm051480.htm</w:t>
        </w:r>
      </w:hyperlink>
      <w:r w:rsidRPr="00CC79F9">
        <w:rPr>
          <w:rFonts w:ascii="Arial" w:hAnsi="Arial" w:cs="Arial"/>
          <w:color w:val="000000"/>
        </w:rPr>
        <w:t xml:space="preserve"> for more details.  </w:t>
      </w:r>
    </w:p>
    <w:p w14:paraId="75495A58" w14:textId="77777777" w:rsidR="00361335" w:rsidRPr="00CC79F9" w:rsidRDefault="00361335" w:rsidP="00361335">
      <w:pPr>
        <w:pStyle w:val="Default"/>
        <w:ind w:left="720"/>
        <w:rPr>
          <w:rFonts w:ascii="Arial" w:hAnsi="Arial" w:cs="Arial"/>
        </w:rPr>
      </w:pPr>
    </w:p>
    <w:p w14:paraId="1A1BDEBA" w14:textId="77777777" w:rsidR="0067556D" w:rsidRPr="00CC79F9" w:rsidRDefault="00361335" w:rsidP="00CC79F9">
      <w:pPr>
        <w:pStyle w:val="Default"/>
        <w:numPr>
          <w:ilvl w:val="0"/>
          <w:numId w:val="2"/>
        </w:numPr>
        <w:rPr>
          <w:rFonts w:ascii="Arial" w:hAnsi="Arial" w:cs="Arial"/>
        </w:rPr>
      </w:pPr>
      <w:r w:rsidRPr="00CC79F9">
        <w:rPr>
          <w:rFonts w:ascii="Arial" w:hAnsi="Arial" w:cs="Arial"/>
          <w:color w:val="000000"/>
        </w:rPr>
        <w:t>If the technology is a device, w</w:t>
      </w:r>
      <w:r w:rsidR="0067556D" w:rsidRPr="00CC79F9">
        <w:rPr>
          <w:rFonts w:ascii="Arial" w:hAnsi="Arial" w:cs="Arial"/>
          <w:color w:val="000000"/>
        </w:rPr>
        <w:t xml:space="preserve">hat class (I, II, or III) was/is assigned to the device?  Refer to </w:t>
      </w:r>
      <w:hyperlink r:id="rId14" w:history="1">
        <w:r w:rsidRPr="00CC79F9">
          <w:rPr>
            <w:rStyle w:val="Hyperlink"/>
            <w:rFonts w:ascii="Arial" w:hAnsi="Arial" w:cs="Arial"/>
          </w:rPr>
          <w:t>http://www.fda.gov/MedicalDevices/DeviceRegulationandGuidance/overview/default.htm</w:t>
        </w:r>
      </w:hyperlink>
      <w:r w:rsidRPr="00CC79F9">
        <w:rPr>
          <w:rFonts w:ascii="Arial" w:hAnsi="Arial" w:cs="Arial"/>
          <w:color w:val="000000"/>
        </w:rPr>
        <w:t xml:space="preserve"> </w:t>
      </w:r>
      <w:r w:rsidR="0067556D" w:rsidRPr="00CC79F9">
        <w:rPr>
          <w:rFonts w:ascii="Arial" w:hAnsi="Arial" w:cs="Arial"/>
          <w:color w:val="000000"/>
        </w:rPr>
        <w:t>for more details.</w:t>
      </w:r>
    </w:p>
    <w:p w14:paraId="3A3C49AE" w14:textId="77777777" w:rsidR="0067556D" w:rsidRPr="00CC79F9" w:rsidRDefault="0067556D" w:rsidP="0067556D">
      <w:pPr>
        <w:pStyle w:val="Default"/>
        <w:ind w:left="360"/>
        <w:rPr>
          <w:rFonts w:ascii="Arial" w:hAnsi="Arial" w:cs="Arial"/>
        </w:rPr>
      </w:pPr>
    </w:p>
    <w:p w14:paraId="35E37652" w14:textId="30A2A5D5" w:rsidR="009C0292" w:rsidRPr="00CA48A4" w:rsidRDefault="0048574C" w:rsidP="00CC79F9">
      <w:pPr>
        <w:pStyle w:val="BodyTextIndent"/>
        <w:numPr>
          <w:ilvl w:val="0"/>
          <w:numId w:val="2"/>
        </w:numPr>
        <w:autoSpaceDE w:val="0"/>
        <w:autoSpaceDN w:val="0"/>
        <w:adjustRightInd w:val="0"/>
        <w:spacing w:after="240"/>
        <w:ind w:right="-180"/>
        <w:rPr>
          <w:rFonts w:ascii="Arial" w:hAnsi="Arial" w:cs="Arial"/>
          <w:sz w:val="20"/>
        </w:rPr>
      </w:pPr>
      <w:r>
        <w:rPr>
          <w:rFonts w:ascii="Arial" w:hAnsi="Arial" w:cs="Arial"/>
          <w:sz w:val="20"/>
        </w:rPr>
        <w:t>A)</w:t>
      </w:r>
      <w:r w:rsidR="00BB4021">
        <w:rPr>
          <w:rFonts w:ascii="Arial" w:hAnsi="Arial" w:cs="Arial"/>
          <w:sz w:val="20"/>
        </w:rPr>
        <w:t xml:space="preserve"> </w:t>
      </w:r>
      <w:r w:rsidR="0067556D" w:rsidRPr="00CC79F9">
        <w:rPr>
          <w:rFonts w:ascii="Arial" w:hAnsi="Arial" w:cs="Arial"/>
          <w:sz w:val="20"/>
        </w:rPr>
        <w:t xml:space="preserve">Does the service or technology have an existing International Classification of Diseases, </w:t>
      </w:r>
      <w:r w:rsidR="003F2719">
        <w:rPr>
          <w:rFonts w:ascii="Arial" w:hAnsi="Arial" w:cs="Arial"/>
          <w:sz w:val="20"/>
        </w:rPr>
        <w:t xml:space="preserve">Tenth </w:t>
      </w:r>
      <w:r w:rsidR="0067556D" w:rsidRPr="00CC79F9">
        <w:rPr>
          <w:rFonts w:ascii="Arial" w:hAnsi="Arial" w:cs="Arial"/>
          <w:sz w:val="20"/>
        </w:rPr>
        <w:t>Revision, Clinical Modification (ICD-</w:t>
      </w:r>
      <w:r w:rsidR="003F2719">
        <w:rPr>
          <w:rFonts w:ascii="Arial" w:hAnsi="Arial" w:cs="Arial"/>
          <w:sz w:val="20"/>
        </w:rPr>
        <w:t>10</w:t>
      </w:r>
      <w:r w:rsidR="0067556D" w:rsidRPr="00CC79F9">
        <w:rPr>
          <w:rFonts w:ascii="Arial" w:hAnsi="Arial" w:cs="Arial"/>
          <w:sz w:val="20"/>
        </w:rPr>
        <w:t>-CM</w:t>
      </w:r>
      <w:r w:rsidR="003F2719">
        <w:rPr>
          <w:rFonts w:ascii="Arial" w:hAnsi="Arial" w:cs="Arial"/>
          <w:sz w:val="20"/>
        </w:rPr>
        <w:t>/PCS</w:t>
      </w:r>
      <w:r w:rsidR="0067556D" w:rsidRPr="00CC79F9">
        <w:rPr>
          <w:rFonts w:ascii="Arial" w:hAnsi="Arial" w:cs="Arial"/>
          <w:sz w:val="20"/>
        </w:rPr>
        <w:t xml:space="preserve">) code?  </w:t>
      </w:r>
    </w:p>
    <w:p w14:paraId="723F0705" w14:textId="26C3D2B4" w:rsidR="0067556D" w:rsidRPr="00192854" w:rsidRDefault="009C0292" w:rsidP="009C0292">
      <w:pPr>
        <w:pStyle w:val="BodyTextIndent"/>
        <w:autoSpaceDE w:val="0"/>
        <w:autoSpaceDN w:val="0"/>
        <w:adjustRightInd w:val="0"/>
        <w:spacing w:after="240"/>
        <w:ind w:left="720" w:right="-180"/>
        <w:rPr>
          <w:rFonts w:ascii="Arial" w:hAnsi="Arial" w:cs="Arial"/>
          <w:i/>
          <w:sz w:val="20"/>
        </w:rPr>
      </w:pPr>
      <w:r w:rsidRPr="00CA48A4">
        <w:rPr>
          <w:rFonts w:ascii="Arial" w:hAnsi="Arial" w:cs="Arial"/>
          <w:b/>
          <w:sz w:val="20"/>
        </w:rPr>
        <w:t xml:space="preserve">Note: </w:t>
      </w:r>
      <w:r w:rsidRPr="00CA48A4">
        <w:rPr>
          <w:rFonts w:ascii="Arial" w:hAnsi="Arial" w:cs="Arial"/>
          <w:i/>
          <w:sz w:val="20"/>
        </w:rPr>
        <w:t>I</w:t>
      </w:r>
      <w:r w:rsidR="0067556D" w:rsidRPr="00CA48A4">
        <w:rPr>
          <w:rFonts w:ascii="Arial" w:hAnsi="Arial" w:cs="Arial"/>
          <w:i/>
          <w:sz w:val="20"/>
        </w:rPr>
        <w:t xml:space="preserve">f the </w:t>
      </w:r>
      <w:r w:rsidRPr="00CA48A4">
        <w:rPr>
          <w:rFonts w:ascii="Arial" w:hAnsi="Arial" w:cs="Arial"/>
          <w:i/>
          <w:sz w:val="20"/>
        </w:rPr>
        <w:t>technology, device or drug (administered via procedure)</w:t>
      </w:r>
      <w:r w:rsidR="0067556D" w:rsidRPr="00CA48A4">
        <w:rPr>
          <w:rFonts w:ascii="Arial" w:hAnsi="Arial" w:cs="Arial"/>
          <w:i/>
          <w:sz w:val="20"/>
        </w:rPr>
        <w:t xml:space="preserve"> were to receive add-on payment status approval, it would need to be distinctly identifiable by </w:t>
      </w:r>
      <w:r w:rsidR="00EB5AA8">
        <w:rPr>
          <w:rFonts w:ascii="Arial" w:hAnsi="Arial" w:cs="Arial"/>
          <w:i/>
          <w:sz w:val="20"/>
        </w:rPr>
        <w:t xml:space="preserve">ICD-10-CM/PCS </w:t>
      </w:r>
      <w:r w:rsidR="00B22E0A">
        <w:rPr>
          <w:rFonts w:ascii="Arial" w:hAnsi="Arial" w:cs="Arial"/>
          <w:i/>
          <w:sz w:val="20"/>
        </w:rPr>
        <w:t xml:space="preserve">procedure </w:t>
      </w:r>
      <w:r w:rsidR="0067556D" w:rsidRPr="00CA48A4">
        <w:rPr>
          <w:rFonts w:ascii="Arial" w:hAnsi="Arial" w:cs="Arial"/>
          <w:i/>
          <w:sz w:val="20"/>
        </w:rPr>
        <w:t xml:space="preserve">code(s) in the MedPAR claims data in order to receive add-on payment.  Effective </w:t>
      </w:r>
      <w:r w:rsidR="00467901">
        <w:rPr>
          <w:rFonts w:ascii="Arial" w:hAnsi="Arial" w:cs="Arial"/>
          <w:i/>
          <w:sz w:val="20"/>
        </w:rPr>
        <w:t xml:space="preserve">October 1, 2015, </w:t>
      </w:r>
      <w:r w:rsidR="0067556D" w:rsidRPr="00CA48A4">
        <w:rPr>
          <w:rFonts w:ascii="Arial" w:hAnsi="Arial" w:cs="Arial"/>
          <w:i/>
          <w:sz w:val="20"/>
        </w:rPr>
        <w:t>FY 201</w:t>
      </w:r>
      <w:r w:rsidR="0076375C" w:rsidRPr="00CA48A4">
        <w:rPr>
          <w:rFonts w:ascii="Arial" w:hAnsi="Arial" w:cs="Arial"/>
          <w:i/>
          <w:sz w:val="20"/>
        </w:rPr>
        <w:t xml:space="preserve">6 </w:t>
      </w:r>
      <w:r w:rsidR="0067556D" w:rsidRPr="00CA48A4">
        <w:rPr>
          <w:rFonts w:ascii="Arial" w:hAnsi="Arial" w:cs="Arial"/>
          <w:i/>
          <w:sz w:val="20"/>
        </w:rPr>
        <w:t xml:space="preserve">ICD-10-CM/PCS </w:t>
      </w:r>
      <w:r w:rsidR="00192854">
        <w:rPr>
          <w:rFonts w:ascii="Arial" w:hAnsi="Arial" w:cs="Arial"/>
          <w:i/>
          <w:sz w:val="20"/>
        </w:rPr>
        <w:t xml:space="preserve">was </w:t>
      </w:r>
      <w:r w:rsidR="0067556D" w:rsidRPr="00CA48A4">
        <w:rPr>
          <w:rFonts w:ascii="Arial" w:hAnsi="Arial" w:cs="Arial"/>
          <w:i/>
          <w:sz w:val="20"/>
        </w:rPr>
        <w:t>implemented and ICD-9-CM will no longer be maintained.  ICD-9-</w:t>
      </w:r>
      <w:r w:rsidR="0067556D" w:rsidRPr="00192854">
        <w:rPr>
          <w:rFonts w:ascii="Arial" w:hAnsi="Arial" w:cs="Arial"/>
          <w:i/>
          <w:sz w:val="20"/>
        </w:rPr>
        <w:t xml:space="preserve">CM codes </w:t>
      </w:r>
      <w:r w:rsidR="00192854" w:rsidRPr="00192854">
        <w:rPr>
          <w:rFonts w:ascii="Arial" w:hAnsi="Arial" w:cs="Arial"/>
          <w:i/>
          <w:sz w:val="20"/>
        </w:rPr>
        <w:t>were</w:t>
      </w:r>
      <w:r w:rsidR="0067556D" w:rsidRPr="00192854">
        <w:rPr>
          <w:rFonts w:ascii="Arial" w:hAnsi="Arial" w:cs="Arial"/>
          <w:i/>
          <w:sz w:val="20"/>
        </w:rPr>
        <w:t xml:space="preserve"> translated to ICD-10-CM/PCS codes for payment purposes.</w:t>
      </w:r>
    </w:p>
    <w:p w14:paraId="76FD45D8" w14:textId="77777777" w:rsidR="0048574C" w:rsidRPr="008A47F9" w:rsidRDefault="0048574C" w:rsidP="006D35AD">
      <w:pPr>
        <w:ind w:left="720"/>
        <w:rPr>
          <w:rFonts w:ascii="Arial" w:hAnsi="Arial" w:cs="Arial"/>
          <w:color w:val="1F497D"/>
          <w:sz w:val="20"/>
        </w:rPr>
      </w:pPr>
      <w:r w:rsidRPr="008A47F9">
        <w:rPr>
          <w:rFonts w:ascii="Arial" w:hAnsi="Arial" w:cs="Arial"/>
          <w:sz w:val="20"/>
        </w:rPr>
        <w:t>B)</w:t>
      </w:r>
      <w:r w:rsidR="00BB4021" w:rsidRPr="008A47F9">
        <w:rPr>
          <w:rFonts w:ascii="Arial" w:hAnsi="Arial" w:cs="Arial"/>
          <w:sz w:val="20"/>
        </w:rPr>
        <w:t xml:space="preserve"> </w:t>
      </w:r>
      <w:r w:rsidRPr="008A47F9">
        <w:rPr>
          <w:rFonts w:ascii="Arial" w:hAnsi="Arial" w:cs="Arial"/>
          <w:sz w:val="20"/>
        </w:rPr>
        <w:t xml:space="preserve">Does the service or technology have an existing International Classification of </w:t>
      </w:r>
      <w:r w:rsidRPr="008A47F9">
        <w:rPr>
          <w:rFonts w:ascii="Arial" w:hAnsi="Arial" w:cs="Arial"/>
          <w:sz w:val="20"/>
        </w:rPr>
        <w:tab/>
        <w:t xml:space="preserve">Diseases, Tenth Revision, </w:t>
      </w:r>
      <w:r w:rsidR="00B22E0A" w:rsidRPr="008A47F9">
        <w:rPr>
          <w:rFonts w:ascii="Arial" w:hAnsi="Arial" w:cs="Arial"/>
          <w:sz w:val="20"/>
        </w:rPr>
        <w:t xml:space="preserve">Clinical Modification / </w:t>
      </w:r>
      <w:r w:rsidRPr="008A47F9">
        <w:rPr>
          <w:rFonts w:ascii="Arial" w:hAnsi="Arial" w:cs="Arial"/>
          <w:sz w:val="20"/>
        </w:rPr>
        <w:t>Procedure Coding System (ICD-10-</w:t>
      </w:r>
      <w:r w:rsidR="00B22E0A" w:rsidRPr="008A47F9">
        <w:rPr>
          <w:rFonts w:ascii="Arial" w:hAnsi="Arial" w:cs="Arial"/>
          <w:sz w:val="20"/>
        </w:rPr>
        <w:t>CM/</w:t>
      </w:r>
      <w:r w:rsidRPr="008A47F9">
        <w:rPr>
          <w:rFonts w:ascii="Arial" w:hAnsi="Arial" w:cs="Arial"/>
          <w:sz w:val="20"/>
        </w:rPr>
        <w:t>PCS) procedure code or is</w:t>
      </w:r>
      <w:r w:rsidR="00B25B7A" w:rsidRPr="008A47F9">
        <w:rPr>
          <w:rFonts w:ascii="Arial" w:hAnsi="Arial" w:cs="Arial"/>
          <w:sz w:val="20"/>
        </w:rPr>
        <w:t xml:space="preserve"> </w:t>
      </w:r>
      <w:r w:rsidRPr="008A47F9">
        <w:rPr>
          <w:rFonts w:ascii="Arial" w:hAnsi="Arial" w:cs="Arial"/>
          <w:sz w:val="20"/>
        </w:rPr>
        <w:t>an application pending?  Refer to</w:t>
      </w:r>
      <w:r w:rsidR="00CA48A4" w:rsidRPr="008A47F9">
        <w:rPr>
          <w:rFonts w:ascii="Arial" w:hAnsi="Arial" w:cs="Arial"/>
          <w:color w:val="1F497D"/>
          <w:sz w:val="20"/>
        </w:rPr>
        <w:t xml:space="preserve"> </w:t>
      </w:r>
      <w:hyperlink r:id="rId15" w:history="1">
        <w:r w:rsidRPr="008A47F9">
          <w:rPr>
            <w:rStyle w:val="Hyperlink"/>
            <w:rFonts w:ascii="Arial" w:hAnsi="Arial" w:cs="Arial"/>
            <w:sz w:val="20"/>
          </w:rPr>
          <w:t>http://www.cms.gov/Medicare/Coding/ICD9ProviderDiagnosticCodes/meetings.html</w:t>
        </w:r>
      </w:hyperlink>
      <w:r w:rsidR="00B25B7A" w:rsidRPr="008A47F9">
        <w:rPr>
          <w:rFonts w:ascii="Arial" w:hAnsi="Arial" w:cs="Arial"/>
          <w:sz w:val="20"/>
        </w:rPr>
        <w:t xml:space="preserve"> </w:t>
      </w:r>
      <w:r w:rsidRPr="008A47F9">
        <w:rPr>
          <w:rFonts w:ascii="Arial" w:hAnsi="Arial" w:cs="Arial"/>
          <w:sz w:val="20"/>
        </w:rPr>
        <w:t>for</w:t>
      </w:r>
      <w:r w:rsidR="00B25B7A" w:rsidRPr="008A47F9">
        <w:rPr>
          <w:rFonts w:ascii="Arial" w:hAnsi="Arial" w:cs="Arial"/>
          <w:sz w:val="20"/>
        </w:rPr>
        <w:t xml:space="preserve"> </w:t>
      </w:r>
      <w:r w:rsidRPr="008A47F9">
        <w:rPr>
          <w:rFonts w:ascii="Arial" w:hAnsi="Arial" w:cs="Arial"/>
          <w:sz w:val="20"/>
        </w:rPr>
        <w:t>more</w:t>
      </w:r>
      <w:r w:rsidR="00B25B7A" w:rsidRPr="008A47F9">
        <w:rPr>
          <w:rFonts w:ascii="Arial" w:hAnsi="Arial" w:cs="Arial"/>
          <w:sz w:val="20"/>
        </w:rPr>
        <w:t xml:space="preserve"> </w:t>
      </w:r>
      <w:r w:rsidRPr="008A47F9">
        <w:rPr>
          <w:rFonts w:ascii="Arial" w:hAnsi="Arial" w:cs="Arial"/>
          <w:sz w:val="20"/>
        </w:rPr>
        <w:t xml:space="preserve">details.  </w:t>
      </w:r>
    </w:p>
    <w:p w14:paraId="6D6D798F" w14:textId="77777777" w:rsidR="0048574C" w:rsidRPr="00DE57E8" w:rsidRDefault="0048574C" w:rsidP="0048574C">
      <w:pPr>
        <w:ind w:left="360"/>
        <w:rPr>
          <w:rFonts w:ascii="Arial" w:hAnsi="Arial" w:cs="Arial"/>
          <w:color w:val="1F497D"/>
          <w:sz w:val="20"/>
        </w:rPr>
      </w:pPr>
    </w:p>
    <w:p w14:paraId="15D8B070" w14:textId="417712AA" w:rsidR="00192854" w:rsidRPr="00192854" w:rsidRDefault="0067556D" w:rsidP="00CC79F9">
      <w:pPr>
        <w:pStyle w:val="BodyTextIndent"/>
        <w:numPr>
          <w:ilvl w:val="0"/>
          <w:numId w:val="2"/>
        </w:numPr>
        <w:autoSpaceDE w:val="0"/>
        <w:autoSpaceDN w:val="0"/>
        <w:adjustRightInd w:val="0"/>
        <w:spacing w:after="240"/>
        <w:rPr>
          <w:rFonts w:ascii="Arial" w:hAnsi="Arial" w:cs="Arial"/>
          <w:sz w:val="20"/>
        </w:rPr>
      </w:pPr>
      <w:r w:rsidRPr="00DE57E8">
        <w:rPr>
          <w:rFonts w:ascii="Arial" w:hAnsi="Arial" w:cs="Arial"/>
          <w:sz w:val="20"/>
        </w:rPr>
        <w:t xml:space="preserve">Has the service or technology received a </w:t>
      </w:r>
      <w:r w:rsidRPr="00DE57E8">
        <w:rPr>
          <w:rFonts w:ascii="Arial" w:hAnsi="Arial" w:cs="Arial"/>
          <w:color w:val="000000"/>
          <w:sz w:val="20"/>
        </w:rPr>
        <w:t>Healthcare Common Procedure Coding System (HCPCS) code</w:t>
      </w:r>
      <w:r w:rsidRPr="00DE57E8">
        <w:rPr>
          <w:rFonts w:ascii="Arial" w:hAnsi="Arial" w:cs="Arial"/>
          <w:sz w:val="20"/>
        </w:rPr>
        <w:t xml:space="preserve">?  If yes, when was it approved?  What is the code?  Refer to </w:t>
      </w:r>
      <w:hyperlink r:id="rId16" w:history="1">
        <w:r w:rsidR="009C0292" w:rsidRPr="00DE57E8">
          <w:rPr>
            <w:rStyle w:val="Hyperlink"/>
            <w:rFonts w:ascii="Arial" w:hAnsi="Arial" w:cs="Arial"/>
            <w:sz w:val="20"/>
          </w:rPr>
          <w:t>http://www.cms.gov/Medicare/Coding/MedHCPCSGenInfo/index.html</w:t>
        </w:r>
      </w:hyperlink>
      <w:r w:rsidRPr="00DE57E8" w:rsidDel="006B5CCD">
        <w:rPr>
          <w:rStyle w:val="Hyperlink"/>
          <w:rFonts w:ascii="Arial" w:hAnsi="Arial" w:cs="Arial"/>
          <w:sz w:val="20"/>
        </w:rPr>
        <w:t xml:space="preserve"> </w:t>
      </w:r>
      <w:r w:rsidRPr="00DE57E8">
        <w:rPr>
          <w:rStyle w:val="Hyperlink"/>
          <w:rFonts w:ascii="Arial" w:hAnsi="Arial" w:cs="Arial"/>
          <w:sz w:val="20"/>
        </w:rPr>
        <w:t xml:space="preserve"> </w:t>
      </w:r>
      <w:r w:rsidRPr="00DE57E8">
        <w:rPr>
          <w:rFonts w:ascii="Arial" w:hAnsi="Arial" w:cs="Arial"/>
          <w:color w:val="000000"/>
          <w:sz w:val="20"/>
        </w:rPr>
        <w:t>for more information.</w:t>
      </w:r>
    </w:p>
    <w:p w14:paraId="469C74EC" w14:textId="1013E458" w:rsidR="00192854" w:rsidRPr="00DE57E8" w:rsidRDefault="0067556D" w:rsidP="00DE57E8">
      <w:pPr>
        <w:pStyle w:val="BodyTextIndent"/>
        <w:numPr>
          <w:ilvl w:val="0"/>
          <w:numId w:val="2"/>
        </w:numPr>
        <w:autoSpaceDE w:val="0"/>
        <w:autoSpaceDN w:val="0"/>
        <w:adjustRightInd w:val="0"/>
        <w:spacing w:after="240"/>
        <w:rPr>
          <w:rFonts w:ascii="Arial" w:hAnsi="Arial" w:cs="Arial"/>
        </w:rPr>
      </w:pPr>
      <w:r w:rsidRPr="00DE57E8">
        <w:rPr>
          <w:rFonts w:ascii="Arial" w:hAnsi="Arial" w:cs="Arial"/>
          <w:color w:val="000000"/>
          <w:sz w:val="20"/>
        </w:rPr>
        <w:t xml:space="preserve">Have you submitted an outpatient application for pass-through payments under the Medicare outpatient prospective payment system?  If so, please provide the tracking number or, if it was approved, please provide the date of approval.  Refer to </w:t>
      </w:r>
      <w:hyperlink r:id="rId17" w:history="1">
        <w:r w:rsidR="009C0292" w:rsidRPr="00DE57E8">
          <w:rPr>
            <w:rStyle w:val="Hyperlink"/>
            <w:rFonts w:ascii="Arial" w:hAnsi="Arial" w:cs="Arial"/>
            <w:sz w:val="20"/>
          </w:rPr>
          <w:t>http://www.cms.gov/Medicare/Medicare-Fee-for-Service-Payment/HospitalOutpatientPPS/index.html</w:t>
        </w:r>
      </w:hyperlink>
      <w:r w:rsidR="009C0292" w:rsidRPr="00DE57E8">
        <w:rPr>
          <w:rFonts w:ascii="Arial" w:hAnsi="Arial" w:cs="Arial"/>
          <w:color w:val="000000"/>
          <w:sz w:val="20"/>
        </w:rPr>
        <w:t xml:space="preserve"> </w:t>
      </w:r>
      <w:r w:rsidRPr="00DE57E8">
        <w:rPr>
          <w:rFonts w:ascii="Arial" w:hAnsi="Arial" w:cs="Arial"/>
          <w:color w:val="000000"/>
          <w:sz w:val="20"/>
        </w:rPr>
        <w:t>for more information.</w:t>
      </w:r>
    </w:p>
    <w:p w14:paraId="7B3E4E75" w14:textId="77777777" w:rsidR="008A47F9" w:rsidRPr="00DE57E8" w:rsidRDefault="008A47F9" w:rsidP="00DE57E8">
      <w:pPr>
        <w:pStyle w:val="Default"/>
        <w:numPr>
          <w:ilvl w:val="0"/>
          <w:numId w:val="2"/>
        </w:numPr>
        <w:rPr>
          <w:rFonts w:ascii="Arial" w:hAnsi="Arial" w:cs="Arial"/>
          <w:b/>
          <w:bCs/>
          <w:u w:val="single"/>
        </w:rPr>
      </w:pPr>
      <w:r>
        <w:rPr>
          <w:rFonts w:ascii="Arial" w:hAnsi="Arial" w:cs="Arial"/>
        </w:rPr>
        <w:t>If applicable, briefly d</w:t>
      </w:r>
      <w:r w:rsidR="000F6BF6">
        <w:rPr>
          <w:rFonts w:ascii="Arial" w:hAnsi="Arial" w:cs="Arial"/>
        </w:rPr>
        <w:t xml:space="preserve">escribe current and/or alternative </w:t>
      </w:r>
      <w:r>
        <w:rPr>
          <w:rFonts w:ascii="Arial" w:hAnsi="Arial" w:cs="Arial"/>
        </w:rPr>
        <w:t>treatments for the disease or condition that your technology treats</w:t>
      </w:r>
      <w:r w:rsidR="00DC2CBA">
        <w:rPr>
          <w:rFonts w:ascii="Arial" w:hAnsi="Arial" w:cs="Arial"/>
        </w:rPr>
        <w:t xml:space="preserve"> or diagnoses</w:t>
      </w:r>
      <w:r>
        <w:rPr>
          <w:rFonts w:ascii="Arial" w:hAnsi="Arial" w:cs="Arial"/>
        </w:rPr>
        <w:t>.</w:t>
      </w:r>
      <w:r w:rsidR="00DC2CBA">
        <w:rPr>
          <w:rFonts w:ascii="Arial" w:hAnsi="Arial" w:cs="Arial"/>
        </w:rPr>
        <w:t xml:space="preserve">  To the extent you believe it is relevant, explain how your technology compares to the substantial similarity criteria in Appendix A.</w:t>
      </w:r>
      <w:r>
        <w:rPr>
          <w:rFonts w:ascii="Arial" w:hAnsi="Arial" w:cs="Arial"/>
        </w:rPr>
        <w:t xml:space="preserve"> </w:t>
      </w:r>
    </w:p>
    <w:p w14:paraId="2054DEB5" w14:textId="77777777" w:rsidR="008A47F9" w:rsidRPr="00DE57E8" w:rsidRDefault="008A47F9" w:rsidP="00DE57E8">
      <w:pPr>
        <w:pStyle w:val="Default"/>
        <w:ind w:left="720"/>
        <w:rPr>
          <w:rFonts w:ascii="Arial" w:hAnsi="Arial" w:cs="Arial"/>
          <w:b/>
          <w:bCs/>
          <w:u w:val="single"/>
        </w:rPr>
      </w:pPr>
    </w:p>
    <w:p w14:paraId="4964345B" w14:textId="77777777" w:rsidR="00DE57E8" w:rsidRDefault="00DE57E8" w:rsidP="00BE0D66">
      <w:pPr>
        <w:pStyle w:val="BodyTextIndent"/>
        <w:spacing w:after="0"/>
        <w:ind w:left="1440" w:hanging="1439"/>
        <w:rPr>
          <w:rFonts w:ascii="Arial" w:eastAsia="Times New Roman" w:hAnsi="Arial" w:cs="Arial"/>
          <w:sz w:val="20"/>
        </w:rPr>
      </w:pPr>
    </w:p>
    <w:p w14:paraId="12F0E9DC" w14:textId="77777777" w:rsidR="0067556D" w:rsidRDefault="0067556D" w:rsidP="00BE0D66">
      <w:pPr>
        <w:pStyle w:val="BodyTextIndent"/>
        <w:spacing w:after="0"/>
        <w:ind w:left="1440" w:hanging="1439"/>
        <w:rPr>
          <w:rFonts w:ascii="Arial" w:hAnsi="Arial" w:cs="Arial"/>
          <w:b/>
          <w:bCs/>
          <w:sz w:val="20"/>
          <w:u w:val="single"/>
        </w:rPr>
      </w:pPr>
      <w:r w:rsidRPr="00CC79F9">
        <w:rPr>
          <w:rFonts w:ascii="Arial" w:hAnsi="Arial" w:cs="Arial"/>
          <w:b/>
          <w:bCs/>
          <w:sz w:val="20"/>
          <w:u w:val="single"/>
        </w:rPr>
        <w:t>Cost Criterion</w:t>
      </w:r>
      <w:r w:rsidR="00B37C08">
        <w:rPr>
          <w:rFonts w:ascii="Arial" w:hAnsi="Arial" w:cs="Arial"/>
          <w:b/>
          <w:bCs/>
          <w:sz w:val="20"/>
          <w:u w:val="single"/>
        </w:rPr>
        <w:t xml:space="preserve"> </w:t>
      </w:r>
    </w:p>
    <w:p w14:paraId="3F48672D" w14:textId="77777777" w:rsidR="00BE0D66" w:rsidRPr="00CC79F9" w:rsidRDefault="00BE0D66" w:rsidP="00BE0D66">
      <w:pPr>
        <w:pStyle w:val="BodyTextIndent"/>
        <w:spacing w:after="0"/>
        <w:ind w:left="1440" w:hanging="1439"/>
        <w:rPr>
          <w:rFonts w:ascii="Arial" w:hAnsi="Arial" w:cs="Arial"/>
          <w:b/>
          <w:bCs/>
          <w:sz w:val="20"/>
          <w:u w:val="single"/>
        </w:rPr>
      </w:pPr>
    </w:p>
    <w:p w14:paraId="57AB0369" w14:textId="77777777" w:rsidR="0067556D" w:rsidRPr="00BE0D66" w:rsidRDefault="0067556D" w:rsidP="0067556D">
      <w:pPr>
        <w:pStyle w:val="BodyTextIndent"/>
        <w:spacing w:after="240"/>
        <w:ind w:firstLine="1"/>
        <w:rPr>
          <w:rFonts w:ascii="Arial" w:hAnsi="Arial" w:cs="Arial"/>
          <w:i/>
          <w:sz w:val="20"/>
        </w:rPr>
      </w:pPr>
      <w:r w:rsidRPr="00BE0D66">
        <w:rPr>
          <w:rFonts w:ascii="Arial" w:hAnsi="Arial" w:cs="Arial"/>
          <w:b/>
          <w:sz w:val="20"/>
        </w:rPr>
        <w:t>Note:</w:t>
      </w:r>
      <w:r w:rsidRPr="00CC79F9">
        <w:rPr>
          <w:rFonts w:ascii="Arial" w:hAnsi="Arial" w:cs="Arial"/>
          <w:sz w:val="20"/>
        </w:rPr>
        <w:t xml:space="preserve">  </w:t>
      </w:r>
      <w:r w:rsidRPr="00BE0D66">
        <w:rPr>
          <w:rFonts w:ascii="Arial" w:hAnsi="Arial" w:cs="Arial"/>
          <w:i/>
          <w:sz w:val="20"/>
        </w:rPr>
        <w:t xml:space="preserve">To qualify for a new technology add-on payment, the technology or service must result in average charges for cases using the technology in excess of the </w:t>
      </w:r>
      <w:r w:rsidR="00824031" w:rsidRPr="00BE0D66">
        <w:rPr>
          <w:rFonts w:ascii="Arial" w:hAnsi="Arial" w:cs="Arial"/>
          <w:i/>
          <w:sz w:val="20"/>
        </w:rPr>
        <w:t>thresholds set out in Table 10 (lesser of 75 percent of the standardized amount increased to reflect the difference between costs and charges or 75 percent of 1 standard deviation beyond the geometric mean standardized charge for all cases in the MS-DRGs to which the new technology is assigned) of the annual IPPS final rule</w:t>
      </w:r>
      <w:r w:rsidRPr="00BE0D66">
        <w:rPr>
          <w:rFonts w:ascii="Arial" w:hAnsi="Arial" w:cs="Arial"/>
          <w:i/>
          <w:sz w:val="20"/>
        </w:rPr>
        <w:t>. The most recent version o</w:t>
      </w:r>
      <w:r w:rsidR="00AD497B" w:rsidRPr="00BE0D66">
        <w:rPr>
          <w:rFonts w:ascii="Arial" w:hAnsi="Arial" w:cs="Arial"/>
          <w:i/>
          <w:sz w:val="20"/>
        </w:rPr>
        <w:t>f Table 10 can be downloaded at</w:t>
      </w:r>
      <w:r w:rsidRPr="00BE0D66">
        <w:rPr>
          <w:rFonts w:ascii="Arial" w:hAnsi="Arial" w:cs="Arial"/>
          <w:i/>
          <w:sz w:val="20"/>
        </w:rPr>
        <w:t xml:space="preserve"> </w:t>
      </w:r>
      <w:hyperlink r:id="rId18" w:history="1">
        <w:r w:rsidR="00824031" w:rsidRPr="00BE0D66">
          <w:rPr>
            <w:rStyle w:val="Hyperlink"/>
            <w:rFonts w:ascii="Arial" w:hAnsi="Arial" w:cs="Arial"/>
            <w:i/>
            <w:sz w:val="20"/>
          </w:rPr>
          <w:t>http://www.cms.gov/Medicare/Medicare-Fee-for-Service-Payment/AcuteInpatientPPS/newtech.html</w:t>
        </w:r>
      </w:hyperlink>
      <w:r w:rsidR="00824031" w:rsidRPr="00BE0D66">
        <w:rPr>
          <w:rFonts w:ascii="Arial" w:hAnsi="Arial" w:cs="Arial"/>
          <w:i/>
          <w:sz w:val="20"/>
        </w:rPr>
        <w:t xml:space="preserve"> </w:t>
      </w:r>
    </w:p>
    <w:p w14:paraId="56AEB9B8" w14:textId="77777777" w:rsidR="00F60258" w:rsidRPr="00CC79F9" w:rsidRDefault="00F60258" w:rsidP="00F60258">
      <w:pPr>
        <w:pStyle w:val="Default"/>
        <w:rPr>
          <w:rFonts w:ascii="Arial" w:hAnsi="Arial" w:cs="Arial"/>
          <w:i/>
          <w:iCs/>
          <w:u w:val="single"/>
        </w:rPr>
      </w:pPr>
      <w:r w:rsidRPr="00CC79F9">
        <w:rPr>
          <w:rFonts w:ascii="Arial" w:hAnsi="Arial" w:cs="Arial"/>
          <w:i/>
          <w:iCs/>
          <w:u w:val="single"/>
        </w:rPr>
        <w:t>Cost Information</w:t>
      </w:r>
    </w:p>
    <w:p w14:paraId="0817BB3D" w14:textId="77777777" w:rsidR="00F60258" w:rsidRPr="00CC79F9" w:rsidRDefault="00F60258" w:rsidP="00F60258">
      <w:pPr>
        <w:pStyle w:val="Default"/>
        <w:rPr>
          <w:rFonts w:ascii="Arial" w:hAnsi="Arial" w:cs="Arial"/>
          <w:i/>
          <w:iCs/>
          <w:u w:val="single"/>
        </w:rPr>
      </w:pPr>
    </w:p>
    <w:p w14:paraId="1176BC26" w14:textId="77777777" w:rsidR="00F60258" w:rsidRDefault="00F60258" w:rsidP="00F60258">
      <w:pPr>
        <w:pStyle w:val="Default"/>
        <w:numPr>
          <w:ilvl w:val="0"/>
          <w:numId w:val="2"/>
        </w:numPr>
        <w:rPr>
          <w:rFonts w:ascii="Arial" w:hAnsi="Arial" w:cs="Arial"/>
        </w:rPr>
      </w:pPr>
      <w:r w:rsidRPr="00CC79F9">
        <w:rPr>
          <w:rFonts w:ascii="Arial" w:hAnsi="Arial" w:cs="Arial"/>
        </w:rPr>
        <w:t>What is the (current and/or anticipated) cost of the technology to the hospital, per patient?</w:t>
      </w:r>
    </w:p>
    <w:p w14:paraId="131CBEFF" w14:textId="77777777" w:rsidR="00F60258" w:rsidRDefault="00F60258" w:rsidP="00F60258">
      <w:pPr>
        <w:pStyle w:val="Default"/>
        <w:ind w:left="720"/>
        <w:rPr>
          <w:rFonts w:ascii="Arial" w:hAnsi="Arial" w:cs="Arial"/>
        </w:rPr>
      </w:pPr>
    </w:p>
    <w:p w14:paraId="50D7F129" w14:textId="77777777" w:rsidR="00F60258" w:rsidRPr="00CC79F9" w:rsidRDefault="00F60258" w:rsidP="00F60258">
      <w:pPr>
        <w:pStyle w:val="Default"/>
        <w:numPr>
          <w:ilvl w:val="0"/>
          <w:numId w:val="2"/>
        </w:numPr>
        <w:rPr>
          <w:rFonts w:ascii="Arial" w:hAnsi="Arial" w:cs="Arial"/>
        </w:rPr>
      </w:pPr>
      <w:r w:rsidRPr="00CC79F9">
        <w:rPr>
          <w:rFonts w:ascii="Arial" w:hAnsi="Arial" w:cs="Arial"/>
        </w:rPr>
        <w:t>Provide a breakdown of how the cost of the technology is calculated:</w:t>
      </w:r>
    </w:p>
    <w:p w14:paraId="074B9866" w14:textId="77777777" w:rsidR="00F60258" w:rsidRPr="00CC79F9" w:rsidRDefault="00F60258" w:rsidP="00F60258">
      <w:pPr>
        <w:pStyle w:val="ListParagraph"/>
        <w:rPr>
          <w:rFonts w:ascii="Arial" w:hAnsi="Arial" w:cs="Arial"/>
          <w:sz w:val="20"/>
        </w:rPr>
      </w:pPr>
    </w:p>
    <w:p w14:paraId="7A22471C" w14:textId="77777777" w:rsidR="00F60258" w:rsidRPr="00CC79F9" w:rsidRDefault="00F60258" w:rsidP="00F60258">
      <w:pPr>
        <w:pStyle w:val="Default"/>
        <w:ind w:left="720"/>
        <w:rPr>
          <w:rFonts w:ascii="Arial" w:hAnsi="Arial" w:cs="Arial"/>
        </w:rPr>
      </w:pPr>
      <w:r w:rsidRPr="00CC79F9">
        <w:rPr>
          <w:rFonts w:ascii="Arial" w:hAnsi="Arial" w:cs="Arial"/>
        </w:rPr>
        <w:t>(e.g. For drugs, the average dosage or number of units per patient (ml/kg/hr); For devices, a breakdown of the cost of all of the components used per patient, clearly showing which components are the “new” ones).</w:t>
      </w:r>
    </w:p>
    <w:p w14:paraId="100EF702" w14:textId="77777777" w:rsidR="00F60258" w:rsidRDefault="00F60258" w:rsidP="0067556D">
      <w:pPr>
        <w:pStyle w:val="Default"/>
        <w:rPr>
          <w:rFonts w:ascii="Arial" w:hAnsi="Arial" w:cs="Arial"/>
          <w:i/>
          <w:iCs/>
          <w:u w:val="single"/>
        </w:rPr>
      </w:pPr>
    </w:p>
    <w:p w14:paraId="2926C8B1" w14:textId="77777777" w:rsidR="0067556D" w:rsidRPr="00CC79F9" w:rsidRDefault="0067556D" w:rsidP="0067556D">
      <w:pPr>
        <w:pStyle w:val="Default"/>
        <w:rPr>
          <w:rFonts w:ascii="Arial" w:hAnsi="Arial" w:cs="Arial"/>
          <w:i/>
          <w:iCs/>
          <w:u w:val="single"/>
        </w:rPr>
      </w:pPr>
      <w:r w:rsidRPr="00CC79F9">
        <w:rPr>
          <w:rFonts w:ascii="Arial" w:hAnsi="Arial" w:cs="Arial"/>
          <w:i/>
          <w:iCs/>
          <w:u w:val="single"/>
        </w:rPr>
        <w:t>Charge Information</w:t>
      </w:r>
    </w:p>
    <w:p w14:paraId="4FEDF448" w14:textId="77777777" w:rsidR="0067556D" w:rsidRPr="00CC79F9" w:rsidRDefault="0067556D" w:rsidP="0067556D">
      <w:pPr>
        <w:pStyle w:val="Default"/>
        <w:rPr>
          <w:rFonts w:ascii="Arial" w:hAnsi="Arial" w:cs="Arial"/>
        </w:rPr>
      </w:pPr>
    </w:p>
    <w:p w14:paraId="76C16105" w14:textId="4905758D" w:rsidR="00AD497B" w:rsidRDefault="006C65EA" w:rsidP="00F60258">
      <w:pPr>
        <w:pStyle w:val="BodyTextIndent"/>
        <w:numPr>
          <w:ilvl w:val="0"/>
          <w:numId w:val="2"/>
        </w:numPr>
        <w:autoSpaceDE w:val="0"/>
        <w:autoSpaceDN w:val="0"/>
        <w:adjustRightInd w:val="0"/>
        <w:spacing w:after="240"/>
        <w:rPr>
          <w:rFonts w:ascii="Arial" w:hAnsi="Arial" w:cs="Arial"/>
          <w:sz w:val="20"/>
        </w:rPr>
      </w:pPr>
      <w:r>
        <w:rPr>
          <w:rFonts w:ascii="Arial" w:hAnsi="Arial" w:cs="Arial"/>
          <w:sz w:val="20"/>
        </w:rPr>
        <w:t>Under the MS-DRG grouper for FY 201</w:t>
      </w:r>
      <w:r w:rsidR="00EB15FF">
        <w:rPr>
          <w:rFonts w:ascii="Arial" w:hAnsi="Arial" w:cs="Arial"/>
          <w:sz w:val="20"/>
        </w:rPr>
        <w:t>8</w:t>
      </w:r>
      <w:r>
        <w:rPr>
          <w:rFonts w:ascii="Arial" w:hAnsi="Arial" w:cs="Arial"/>
          <w:sz w:val="20"/>
        </w:rPr>
        <w:t>, list the MS-DRGs that the technology currently maps to.</w:t>
      </w:r>
    </w:p>
    <w:p w14:paraId="6B1770F1" w14:textId="1F1A4039" w:rsidR="006C65EA" w:rsidRPr="00CC79F9" w:rsidRDefault="006C65EA" w:rsidP="00F60258">
      <w:pPr>
        <w:pStyle w:val="BodyTextIndent"/>
        <w:numPr>
          <w:ilvl w:val="0"/>
          <w:numId w:val="2"/>
        </w:numPr>
        <w:autoSpaceDE w:val="0"/>
        <w:autoSpaceDN w:val="0"/>
        <w:adjustRightInd w:val="0"/>
        <w:spacing w:after="240"/>
        <w:rPr>
          <w:rFonts w:ascii="Arial" w:hAnsi="Arial" w:cs="Arial"/>
          <w:sz w:val="20"/>
        </w:rPr>
      </w:pPr>
      <w:r>
        <w:rPr>
          <w:rFonts w:ascii="Arial" w:hAnsi="Arial" w:cs="Arial"/>
          <w:sz w:val="20"/>
        </w:rPr>
        <w:t>Has the applicant made a request for the new technology to map to a new or different MS-DRG(s) fo</w:t>
      </w:r>
      <w:r w:rsidR="00B11FBF">
        <w:rPr>
          <w:rFonts w:ascii="Arial" w:hAnsi="Arial" w:cs="Arial"/>
          <w:sz w:val="20"/>
        </w:rPr>
        <w:t>r the upcoming fiscal year (2019</w:t>
      </w:r>
      <w:r>
        <w:rPr>
          <w:rFonts w:ascii="Arial" w:hAnsi="Arial" w:cs="Arial"/>
          <w:sz w:val="20"/>
        </w:rPr>
        <w:t xml:space="preserve">) than the ones listed in question 20? </w:t>
      </w:r>
    </w:p>
    <w:p w14:paraId="73B3E81C" w14:textId="22A549BA" w:rsidR="00F60258" w:rsidRPr="00F60258" w:rsidRDefault="005A406E" w:rsidP="00AD497B">
      <w:pPr>
        <w:pStyle w:val="BodyTextIndent"/>
        <w:numPr>
          <w:ilvl w:val="0"/>
          <w:numId w:val="2"/>
        </w:numPr>
        <w:autoSpaceDE w:val="0"/>
        <w:autoSpaceDN w:val="0"/>
        <w:adjustRightInd w:val="0"/>
        <w:spacing w:after="240"/>
        <w:rPr>
          <w:rFonts w:ascii="Arial" w:hAnsi="Arial" w:cs="Arial"/>
          <w:i/>
          <w:sz w:val="20"/>
        </w:rPr>
      </w:pPr>
      <w:r>
        <w:rPr>
          <w:rFonts w:ascii="Arial" w:hAnsi="Arial" w:cs="Arial"/>
          <w:sz w:val="20"/>
        </w:rPr>
        <w:t xml:space="preserve">Using </w:t>
      </w:r>
      <w:r w:rsidRPr="005A406E">
        <w:rPr>
          <w:rFonts w:ascii="Arial" w:hAnsi="Arial" w:cs="Arial"/>
          <w:sz w:val="20"/>
        </w:rPr>
        <w:t>the table</w:t>
      </w:r>
      <w:r w:rsidR="00AD497B" w:rsidRPr="005A406E">
        <w:rPr>
          <w:rFonts w:ascii="Arial" w:hAnsi="Arial" w:cs="Arial"/>
          <w:sz w:val="20"/>
        </w:rPr>
        <w:t xml:space="preserve"> </w:t>
      </w:r>
      <w:r w:rsidRPr="00411B87">
        <w:rPr>
          <w:rFonts w:ascii="Arial" w:hAnsi="Arial" w:cs="Arial"/>
          <w:sz w:val="20"/>
        </w:rPr>
        <w:t>as</w:t>
      </w:r>
      <w:r w:rsidR="00AD497B" w:rsidRPr="00411B87">
        <w:rPr>
          <w:rFonts w:ascii="Arial" w:hAnsi="Arial" w:cs="Arial"/>
          <w:sz w:val="20"/>
        </w:rPr>
        <w:t xml:space="preserve"> demonstrated in </w:t>
      </w:r>
      <w:r w:rsidR="00954F62" w:rsidRPr="00411B87">
        <w:rPr>
          <w:rFonts w:ascii="Arial" w:hAnsi="Arial" w:cs="Arial"/>
          <w:sz w:val="20"/>
        </w:rPr>
        <w:t xml:space="preserve">the spreadsheet </w:t>
      </w:r>
      <w:r w:rsidRPr="00411B87">
        <w:rPr>
          <w:rFonts w:ascii="Arial" w:hAnsi="Arial" w:cs="Arial"/>
          <w:sz w:val="20"/>
        </w:rPr>
        <w:t>as a template</w:t>
      </w:r>
      <w:r w:rsidR="00AD497B" w:rsidRPr="005A406E">
        <w:rPr>
          <w:rFonts w:ascii="Arial" w:hAnsi="Arial" w:cs="Arial"/>
          <w:sz w:val="20"/>
        </w:rPr>
        <w:t>,</w:t>
      </w:r>
      <w:r w:rsidR="00AD497B" w:rsidRPr="00F60258">
        <w:rPr>
          <w:rFonts w:ascii="Arial" w:hAnsi="Arial" w:cs="Arial"/>
          <w:sz w:val="20"/>
        </w:rPr>
        <w:t xml:space="preserve"> </w:t>
      </w:r>
      <w:r>
        <w:rPr>
          <w:rFonts w:ascii="Arial" w:hAnsi="Arial" w:cs="Arial"/>
          <w:sz w:val="20"/>
        </w:rPr>
        <w:t>show</w:t>
      </w:r>
      <w:r w:rsidRPr="00F60258">
        <w:rPr>
          <w:rFonts w:ascii="Arial" w:hAnsi="Arial" w:cs="Arial"/>
          <w:sz w:val="20"/>
        </w:rPr>
        <w:t xml:space="preserve"> </w:t>
      </w:r>
      <w:r w:rsidR="00AD497B" w:rsidRPr="00F60258">
        <w:rPr>
          <w:rFonts w:ascii="Arial" w:hAnsi="Arial" w:cs="Arial"/>
          <w:sz w:val="20"/>
        </w:rPr>
        <w:t>how the standardized charge per case</w:t>
      </w:r>
      <w:r w:rsidR="00954F62">
        <w:rPr>
          <w:rFonts w:ascii="Arial" w:hAnsi="Arial" w:cs="Arial"/>
          <w:sz w:val="20"/>
        </w:rPr>
        <w:t xml:space="preserve"> (if applicable, case weighted)</w:t>
      </w:r>
      <w:r w:rsidR="00AD497B" w:rsidRPr="00F60258">
        <w:rPr>
          <w:rFonts w:ascii="Arial" w:hAnsi="Arial" w:cs="Arial"/>
          <w:sz w:val="20"/>
        </w:rPr>
        <w:t xml:space="preserve"> exceeds the threshold.</w:t>
      </w:r>
      <w:r w:rsidR="00AD497B" w:rsidRPr="00F60258">
        <w:rPr>
          <w:rFonts w:ascii="Arial" w:hAnsi="Arial" w:cs="Arial"/>
          <w:sz w:val="20"/>
          <w:u w:val="single"/>
        </w:rPr>
        <w:t xml:space="preserve"> </w:t>
      </w:r>
    </w:p>
    <w:p w14:paraId="57DC7E92" w14:textId="744DFBFD" w:rsidR="0067556D" w:rsidRPr="00F60258" w:rsidRDefault="0067556D" w:rsidP="00F60258">
      <w:pPr>
        <w:pStyle w:val="BodyTextIndent"/>
        <w:autoSpaceDE w:val="0"/>
        <w:autoSpaceDN w:val="0"/>
        <w:adjustRightInd w:val="0"/>
        <w:spacing w:after="240"/>
        <w:ind w:left="720"/>
        <w:rPr>
          <w:rFonts w:ascii="Arial" w:hAnsi="Arial" w:cs="Arial"/>
          <w:i/>
          <w:sz w:val="20"/>
        </w:rPr>
      </w:pPr>
      <w:r w:rsidRPr="00F60258">
        <w:rPr>
          <w:rFonts w:ascii="Arial" w:hAnsi="Arial" w:cs="Arial"/>
          <w:b/>
          <w:sz w:val="20"/>
        </w:rPr>
        <w:t>Note:</w:t>
      </w:r>
      <w:r w:rsidRPr="00F60258">
        <w:rPr>
          <w:rFonts w:ascii="Arial" w:hAnsi="Arial" w:cs="Arial"/>
          <w:sz w:val="20"/>
        </w:rPr>
        <w:t xml:space="preserve"> </w:t>
      </w:r>
      <w:r w:rsidR="00AD497B" w:rsidRPr="00F60258">
        <w:rPr>
          <w:rFonts w:ascii="Arial" w:hAnsi="Arial" w:cs="Arial"/>
          <w:sz w:val="20"/>
        </w:rPr>
        <w:t>R</w:t>
      </w:r>
      <w:r w:rsidRPr="00F60258">
        <w:rPr>
          <w:rFonts w:ascii="Arial" w:hAnsi="Arial" w:cs="Arial"/>
          <w:i/>
          <w:sz w:val="20"/>
        </w:rPr>
        <w:t xml:space="preserve">efer to Technical Appendix </w:t>
      </w:r>
      <w:r w:rsidR="00824031" w:rsidRPr="00F60258">
        <w:rPr>
          <w:rFonts w:ascii="Arial" w:hAnsi="Arial" w:cs="Arial"/>
          <w:i/>
          <w:sz w:val="20"/>
        </w:rPr>
        <w:t>B</w:t>
      </w:r>
      <w:r w:rsidRPr="00F60258">
        <w:rPr>
          <w:rFonts w:ascii="Arial" w:hAnsi="Arial" w:cs="Arial"/>
          <w:i/>
          <w:sz w:val="20"/>
        </w:rPr>
        <w:t xml:space="preserve"> for an explanation of how to standardize charges</w:t>
      </w:r>
      <w:r w:rsidR="00AD497B" w:rsidRPr="00F60258">
        <w:rPr>
          <w:rFonts w:ascii="Arial" w:hAnsi="Arial" w:cs="Arial"/>
          <w:i/>
          <w:sz w:val="20"/>
        </w:rPr>
        <w:t xml:space="preserve">. Refer to </w:t>
      </w:r>
      <w:r w:rsidR="005A406E">
        <w:rPr>
          <w:rFonts w:ascii="Arial" w:hAnsi="Arial" w:cs="Arial"/>
          <w:i/>
          <w:sz w:val="20"/>
        </w:rPr>
        <w:t xml:space="preserve">the </w:t>
      </w:r>
      <w:r w:rsidR="00954F62">
        <w:rPr>
          <w:rFonts w:ascii="Arial" w:hAnsi="Arial" w:cs="Arial"/>
          <w:i/>
          <w:sz w:val="20"/>
        </w:rPr>
        <w:t>spreadsheet in the application packet</w:t>
      </w:r>
      <w:r w:rsidR="00AD497B" w:rsidRPr="00F60258">
        <w:rPr>
          <w:rFonts w:ascii="Arial" w:hAnsi="Arial" w:cs="Arial"/>
          <w:i/>
          <w:sz w:val="20"/>
        </w:rPr>
        <w:t xml:space="preserve"> how to case weight the average standardize charge per case if multiple MS-DRGs are affected by the technology.</w:t>
      </w:r>
    </w:p>
    <w:p w14:paraId="65538BFF" w14:textId="77777777" w:rsidR="00F60258" w:rsidRPr="00CC79F9" w:rsidRDefault="00F60258" w:rsidP="00F60258">
      <w:pPr>
        <w:pStyle w:val="Default"/>
        <w:ind w:left="720"/>
        <w:rPr>
          <w:rFonts w:ascii="Arial" w:hAnsi="Arial" w:cs="Arial"/>
        </w:rPr>
      </w:pPr>
    </w:p>
    <w:p w14:paraId="3B649520" w14:textId="1BA12ABE" w:rsidR="005A406E" w:rsidRPr="00411B87" w:rsidRDefault="005A406E" w:rsidP="005A406E">
      <w:pPr>
        <w:pStyle w:val="Default"/>
        <w:numPr>
          <w:ilvl w:val="0"/>
          <w:numId w:val="2"/>
        </w:numPr>
        <w:rPr>
          <w:rFonts w:ascii="Arial" w:hAnsi="Arial" w:cs="Arial"/>
          <w:i/>
        </w:rPr>
      </w:pPr>
      <w:r>
        <w:rPr>
          <w:rFonts w:ascii="Arial" w:hAnsi="Arial" w:cs="Arial"/>
        </w:rPr>
        <w:t>With regard to the spreadsheet in question 22, p</w:t>
      </w:r>
      <w:r w:rsidRPr="005A406E">
        <w:rPr>
          <w:rFonts w:ascii="Arial" w:hAnsi="Arial" w:cs="Arial"/>
        </w:rPr>
        <w:t xml:space="preserve">rovide all </w:t>
      </w:r>
      <w:r>
        <w:rPr>
          <w:rFonts w:ascii="Arial" w:hAnsi="Arial" w:cs="Arial"/>
        </w:rPr>
        <w:t xml:space="preserve">supporting </w:t>
      </w:r>
      <w:r w:rsidRPr="005A406E">
        <w:rPr>
          <w:rFonts w:ascii="Arial" w:hAnsi="Arial" w:cs="Arial"/>
        </w:rPr>
        <w:t xml:space="preserve">data used to calculate charges and standardized charges per case involving the new technology (in electronic format). </w:t>
      </w:r>
    </w:p>
    <w:p w14:paraId="1F45D643" w14:textId="77777777" w:rsidR="005A406E" w:rsidRPr="00411B87" w:rsidRDefault="005A406E" w:rsidP="00411B87">
      <w:pPr>
        <w:pStyle w:val="Default"/>
        <w:ind w:left="720"/>
        <w:rPr>
          <w:rFonts w:ascii="Arial" w:hAnsi="Arial" w:cs="Arial"/>
          <w:i/>
        </w:rPr>
      </w:pPr>
    </w:p>
    <w:p w14:paraId="512E94B8" w14:textId="187502EA" w:rsidR="003C6510" w:rsidRPr="005A406E" w:rsidRDefault="005A406E" w:rsidP="005A406E">
      <w:pPr>
        <w:pStyle w:val="Default"/>
        <w:numPr>
          <w:ilvl w:val="0"/>
          <w:numId w:val="2"/>
        </w:numPr>
        <w:rPr>
          <w:rFonts w:ascii="Arial" w:hAnsi="Arial" w:cs="Arial"/>
          <w:i/>
        </w:rPr>
      </w:pPr>
      <w:r>
        <w:rPr>
          <w:rFonts w:ascii="Arial" w:hAnsi="Arial" w:cs="Arial"/>
        </w:rPr>
        <w:t>List a step by step explanation how the data and calculations within each column of the spreadsheet was determined</w:t>
      </w:r>
      <w:r w:rsidRPr="005A406E">
        <w:rPr>
          <w:rFonts w:ascii="Arial" w:hAnsi="Arial" w:cs="Arial"/>
        </w:rPr>
        <w:t>.</w:t>
      </w:r>
      <w:r>
        <w:rPr>
          <w:rFonts w:ascii="Arial" w:hAnsi="Arial" w:cs="Arial"/>
          <w:i/>
        </w:rPr>
        <w:t xml:space="preserve"> </w:t>
      </w:r>
      <w:r>
        <w:rPr>
          <w:rFonts w:ascii="Arial" w:hAnsi="Arial" w:cs="Arial"/>
        </w:rPr>
        <w:t>For example, within the explanation applicants must include</w:t>
      </w:r>
      <w:r w:rsidR="0067556D" w:rsidRPr="005A406E">
        <w:rPr>
          <w:rFonts w:ascii="Arial" w:hAnsi="Arial" w:cs="Arial"/>
        </w:rPr>
        <w:t xml:space="preserve"> the type of data used to calculate the average standardized charge (i.e. </w:t>
      </w:r>
      <w:r w:rsidR="003C6510" w:rsidRPr="005A406E">
        <w:rPr>
          <w:rFonts w:ascii="Arial" w:hAnsi="Arial" w:cs="Arial"/>
        </w:rPr>
        <w:t>Medicare and/or non-Medicare</w:t>
      </w:r>
      <w:r w:rsidR="0067556D" w:rsidRPr="005A406E">
        <w:rPr>
          <w:rFonts w:ascii="Arial" w:hAnsi="Arial" w:cs="Arial"/>
        </w:rPr>
        <w:t>, number of providers, time period from which data was collected)</w:t>
      </w:r>
      <w:r>
        <w:rPr>
          <w:rFonts w:ascii="Arial" w:hAnsi="Arial" w:cs="Arial"/>
        </w:rPr>
        <w:t xml:space="preserve"> and/or the </w:t>
      </w:r>
      <w:r w:rsidRPr="005A406E">
        <w:rPr>
          <w:rFonts w:ascii="Arial" w:hAnsi="Arial" w:cs="Arial"/>
        </w:rPr>
        <w:t>inflation factor used to inflate the charges</w:t>
      </w:r>
      <w:r>
        <w:rPr>
          <w:rFonts w:ascii="Arial" w:hAnsi="Arial" w:cs="Arial"/>
        </w:rPr>
        <w:t xml:space="preserve"> etc..</w:t>
      </w:r>
      <w:r w:rsidR="0067556D" w:rsidRPr="005A406E">
        <w:rPr>
          <w:rFonts w:ascii="Arial" w:hAnsi="Arial" w:cs="Arial"/>
        </w:rPr>
        <w:t>.</w:t>
      </w:r>
      <w:r>
        <w:rPr>
          <w:rFonts w:ascii="Arial" w:hAnsi="Arial" w:cs="Arial"/>
        </w:rPr>
        <w:t xml:space="preserve"> </w:t>
      </w:r>
      <w:r w:rsidR="00DC4287" w:rsidRPr="00411B87">
        <w:rPr>
          <w:rFonts w:ascii="Arial" w:hAnsi="Arial" w:cs="Arial"/>
          <w:b/>
          <w:u w:val="single"/>
        </w:rPr>
        <w:t>An a</w:t>
      </w:r>
      <w:r w:rsidR="00DC4287" w:rsidRPr="00DC4287">
        <w:rPr>
          <w:rFonts w:ascii="Arial" w:hAnsi="Arial" w:cs="Arial"/>
          <w:b/>
          <w:u w:val="single"/>
        </w:rPr>
        <w:t>pplication</w:t>
      </w:r>
      <w:r w:rsidRPr="00411B87">
        <w:rPr>
          <w:rFonts w:ascii="Arial" w:hAnsi="Arial" w:cs="Arial"/>
          <w:b/>
          <w:u w:val="single"/>
        </w:rPr>
        <w:t xml:space="preserve"> </w:t>
      </w:r>
      <w:r w:rsidR="00DC4287" w:rsidRPr="00411B87">
        <w:rPr>
          <w:rFonts w:ascii="Arial" w:hAnsi="Arial" w:cs="Arial"/>
          <w:b/>
          <w:u w:val="single"/>
        </w:rPr>
        <w:t xml:space="preserve">is NOT complete without </w:t>
      </w:r>
      <w:r w:rsidRPr="00411B87">
        <w:rPr>
          <w:rFonts w:ascii="Arial" w:hAnsi="Arial" w:cs="Arial"/>
          <w:b/>
          <w:u w:val="single"/>
        </w:rPr>
        <w:t>a complete step by step explanation</w:t>
      </w:r>
      <w:r w:rsidR="00DC4287">
        <w:rPr>
          <w:rFonts w:ascii="Arial" w:hAnsi="Arial" w:cs="Arial"/>
          <w:b/>
          <w:u w:val="single"/>
        </w:rPr>
        <w:t xml:space="preserve"> of the applicants charge methodology</w:t>
      </w:r>
      <w:r w:rsidR="00DC4287" w:rsidRPr="00411B87">
        <w:rPr>
          <w:rFonts w:ascii="Arial" w:hAnsi="Arial" w:cs="Arial"/>
          <w:b/>
          <w:u w:val="single"/>
        </w:rPr>
        <w:t>.</w:t>
      </w:r>
      <w:r>
        <w:rPr>
          <w:rFonts w:ascii="Arial" w:hAnsi="Arial" w:cs="Arial"/>
        </w:rPr>
        <w:t xml:space="preserve"> </w:t>
      </w:r>
    </w:p>
    <w:p w14:paraId="030C43F2" w14:textId="77777777" w:rsidR="00F60258" w:rsidRPr="00F60258" w:rsidRDefault="00F60258" w:rsidP="00F60258">
      <w:pPr>
        <w:pStyle w:val="Default"/>
        <w:ind w:left="720"/>
        <w:rPr>
          <w:rFonts w:ascii="Arial" w:hAnsi="Arial" w:cs="Arial"/>
          <w:i/>
        </w:rPr>
      </w:pPr>
    </w:p>
    <w:p w14:paraId="08973A03" w14:textId="77777777" w:rsidR="00F60258" w:rsidRPr="00CC79F9" w:rsidRDefault="00F60258" w:rsidP="00F60258">
      <w:pPr>
        <w:pStyle w:val="Default"/>
        <w:numPr>
          <w:ilvl w:val="0"/>
          <w:numId w:val="2"/>
        </w:numPr>
        <w:rPr>
          <w:rFonts w:ascii="Arial" w:hAnsi="Arial" w:cs="Arial"/>
          <w:i/>
        </w:rPr>
      </w:pPr>
      <w:r w:rsidRPr="00CC79F9">
        <w:rPr>
          <w:rFonts w:ascii="Arial" w:hAnsi="Arial" w:cs="Arial"/>
        </w:rPr>
        <w:t xml:space="preserve">What is the (current and/or anticipated) </w:t>
      </w:r>
      <w:r>
        <w:rPr>
          <w:rFonts w:ascii="Arial" w:hAnsi="Arial" w:cs="Arial"/>
        </w:rPr>
        <w:t>charge</w:t>
      </w:r>
      <w:r w:rsidRPr="00CC79F9">
        <w:rPr>
          <w:rFonts w:ascii="Arial" w:hAnsi="Arial" w:cs="Arial"/>
        </w:rPr>
        <w:t xml:space="preserve"> of the technology </w:t>
      </w:r>
      <w:r>
        <w:rPr>
          <w:rFonts w:ascii="Arial" w:hAnsi="Arial" w:cs="Arial"/>
        </w:rPr>
        <w:t>by</w:t>
      </w:r>
      <w:r w:rsidRPr="00CC79F9">
        <w:rPr>
          <w:rFonts w:ascii="Arial" w:hAnsi="Arial" w:cs="Arial"/>
        </w:rPr>
        <w:t xml:space="preserve"> the hospital, per patient?</w:t>
      </w:r>
      <w:r w:rsidR="00954F62">
        <w:rPr>
          <w:rFonts w:ascii="Arial" w:hAnsi="Arial" w:cs="Arial"/>
        </w:rPr>
        <w:t xml:space="preserve"> Explain how this</w:t>
      </w:r>
      <w:r>
        <w:rPr>
          <w:rFonts w:ascii="Arial" w:hAnsi="Arial" w:cs="Arial"/>
        </w:rPr>
        <w:t xml:space="preserve"> </w:t>
      </w:r>
      <w:r w:rsidR="00954F62">
        <w:rPr>
          <w:rFonts w:ascii="Arial" w:hAnsi="Arial" w:cs="Arial"/>
        </w:rPr>
        <w:t>was determined.</w:t>
      </w:r>
    </w:p>
    <w:p w14:paraId="2C99472E" w14:textId="77777777" w:rsidR="003C6510" w:rsidRPr="00CC79F9" w:rsidRDefault="003C6510" w:rsidP="003C6510">
      <w:pPr>
        <w:pStyle w:val="Default"/>
        <w:ind w:left="720"/>
        <w:rPr>
          <w:rFonts w:ascii="Arial" w:hAnsi="Arial" w:cs="Arial"/>
        </w:rPr>
      </w:pPr>
    </w:p>
    <w:p w14:paraId="0F4C8220" w14:textId="77777777" w:rsidR="003C6510" w:rsidRPr="00CC79F9" w:rsidRDefault="003C6510" w:rsidP="008E29AE">
      <w:pPr>
        <w:pStyle w:val="Default"/>
        <w:rPr>
          <w:rFonts w:ascii="Arial" w:hAnsi="Arial" w:cs="Arial"/>
          <w:i/>
          <w:u w:val="single"/>
        </w:rPr>
      </w:pPr>
      <w:r w:rsidRPr="00CC79F9">
        <w:rPr>
          <w:rFonts w:ascii="Arial" w:hAnsi="Arial" w:cs="Arial"/>
          <w:i/>
          <w:u w:val="single"/>
        </w:rPr>
        <w:t>Miscellaneous</w:t>
      </w:r>
    </w:p>
    <w:p w14:paraId="0528C8BA" w14:textId="77777777" w:rsidR="008E29AE" w:rsidRPr="00CC79F9" w:rsidRDefault="008E29AE" w:rsidP="008E29AE">
      <w:pPr>
        <w:pStyle w:val="Default"/>
        <w:rPr>
          <w:rFonts w:ascii="Arial" w:hAnsi="Arial" w:cs="Arial"/>
          <w:i/>
          <w:u w:val="single"/>
        </w:rPr>
      </w:pPr>
    </w:p>
    <w:p w14:paraId="08A94128" w14:textId="049889EB" w:rsidR="003C6510" w:rsidRPr="00CC79F9" w:rsidRDefault="003C6510" w:rsidP="00F60258">
      <w:pPr>
        <w:pStyle w:val="Default"/>
        <w:numPr>
          <w:ilvl w:val="0"/>
          <w:numId w:val="2"/>
        </w:numPr>
        <w:rPr>
          <w:rFonts w:ascii="Arial" w:hAnsi="Arial" w:cs="Arial"/>
        </w:rPr>
      </w:pPr>
      <w:r w:rsidRPr="00CC79F9">
        <w:rPr>
          <w:rFonts w:ascii="Arial" w:hAnsi="Arial" w:cs="Arial"/>
        </w:rPr>
        <w:t xml:space="preserve">What is the anticipated </w:t>
      </w:r>
      <w:r w:rsidR="006C65EA">
        <w:rPr>
          <w:rFonts w:ascii="Arial" w:hAnsi="Arial" w:cs="Arial"/>
        </w:rPr>
        <w:t xml:space="preserve">Medicare and Non-Medicare </w:t>
      </w:r>
      <w:r w:rsidRPr="00CC79F9">
        <w:rPr>
          <w:rFonts w:ascii="Arial" w:hAnsi="Arial" w:cs="Arial"/>
        </w:rPr>
        <w:t xml:space="preserve">volume of this technology for FY </w:t>
      </w:r>
      <w:r w:rsidR="009504DD">
        <w:rPr>
          <w:rFonts w:ascii="Arial" w:hAnsi="Arial" w:cs="Arial"/>
        </w:rPr>
        <w:t>2018</w:t>
      </w:r>
      <w:r w:rsidR="003F2719">
        <w:rPr>
          <w:rFonts w:ascii="Arial" w:hAnsi="Arial" w:cs="Arial"/>
        </w:rPr>
        <w:t xml:space="preserve"> </w:t>
      </w:r>
      <w:r w:rsidR="00B37C08">
        <w:rPr>
          <w:rFonts w:ascii="Arial" w:hAnsi="Arial" w:cs="Arial"/>
        </w:rPr>
        <w:t xml:space="preserve">(October 1, </w:t>
      </w:r>
      <w:r w:rsidR="009504DD">
        <w:rPr>
          <w:rFonts w:ascii="Arial" w:hAnsi="Arial" w:cs="Arial"/>
        </w:rPr>
        <w:t>2017</w:t>
      </w:r>
      <w:r w:rsidR="003F2719">
        <w:rPr>
          <w:rFonts w:ascii="Arial" w:hAnsi="Arial" w:cs="Arial"/>
        </w:rPr>
        <w:t xml:space="preserve"> </w:t>
      </w:r>
      <w:r w:rsidR="00B37C08">
        <w:rPr>
          <w:rFonts w:ascii="Arial" w:hAnsi="Arial" w:cs="Arial"/>
        </w:rPr>
        <w:t xml:space="preserve">– September 30, </w:t>
      </w:r>
      <w:r w:rsidR="009504DD">
        <w:rPr>
          <w:rFonts w:ascii="Arial" w:hAnsi="Arial" w:cs="Arial"/>
        </w:rPr>
        <w:t>2018</w:t>
      </w:r>
      <w:r w:rsidR="00B37C08">
        <w:rPr>
          <w:rFonts w:ascii="Arial" w:hAnsi="Arial" w:cs="Arial"/>
        </w:rPr>
        <w:t xml:space="preserve">) </w:t>
      </w:r>
      <w:r w:rsidR="00EB15FF">
        <w:rPr>
          <w:rFonts w:ascii="Arial" w:hAnsi="Arial" w:cs="Arial"/>
        </w:rPr>
        <w:t xml:space="preserve">and projected </w:t>
      </w:r>
      <w:r w:rsidR="00EB15FF" w:rsidRPr="00CC79F9">
        <w:rPr>
          <w:rFonts w:ascii="Arial" w:hAnsi="Arial" w:cs="Arial"/>
        </w:rPr>
        <w:t xml:space="preserve">FY </w:t>
      </w:r>
      <w:r w:rsidR="00EB15FF">
        <w:rPr>
          <w:rFonts w:ascii="Arial" w:hAnsi="Arial" w:cs="Arial"/>
        </w:rPr>
        <w:t xml:space="preserve">2019 (October 1, 2018 – September 30, 2019) </w:t>
      </w:r>
      <w:r w:rsidRPr="00CC79F9">
        <w:rPr>
          <w:rFonts w:ascii="Arial" w:hAnsi="Arial" w:cs="Arial"/>
        </w:rPr>
        <w:t>by MS-DRG</w:t>
      </w:r>
      <w:r w:rsidR="00DC4287">
        <w:rPr>
          <w:rFonts w:ascii="Arial" w:hAnsi="Arial" w:cs="Arial"/>
        </w:rPr>
        <w:t xml:space="preserve"> (the Medicare and Non-Medicare volume must be listed </w:t>
      </w:r>
      <w:r w:rsidR="00EB15FF">
        <w:rPr>
          <w:rFonts w:ascii="Arial" w:hAnsi="Arial" w:cs="Arial"/>
        </w:rPr>
        <w:t>separately</w:t>
      </w:r>
      <w:r w:rsidR="00DC4287">
        <w:rPr>
          <w:rFonts w:ascii="Arial" w:hAnsi="Arial" w:cs="Arial"/>
        </w:rPr>
        <w:t>)</w:t>
      </w:r>
      <w:r w:rsidRPr="00CC79F9">
        <w:rPr>
          <w:rFonts w:ascii="Arial" w:hAnsi="Arial" w:cs="Arial"/>
        </w:rPr>
        <w:t xml:space="preserve">? Please describe how you arrived at this estimate. </w:t>
      </w:r>
    </w:p>
    <w:p w14:paraId="6035527D" w14:textId="77777777" w:rsidR="008E29AE" w:rsidRPr="00CC79F9" w:rsidRDefault="008E29AE" w:rsidP="008E29AE">
      <w:pPr>
        <w:rPr>
          <w:rFonts w:ascii="Arial" w:hAnsi="Arial" w:cs="Arial"/>
          <w:b/>
          <w:bCs/>
          <w:sz w:val="20"/>
          <w:u w:val="single"/>
        </w:rPr>
      </w:pPr>
    </w:p>
    <w:p w14:paraId="78AA7B62" w14:textId="77777777" w:rsidR="0067556D" w:rsidRPr="00CC79F9" w:rsidRDefault="0067556D" w:rsidP="008E29AE">
      <w:pPr>
        <w:rPr>
          <w:rFonts w:ascii="Arial" w:hAnsi="Arial" w:cs="Arial"/>
          <w:b/>
          <w:bCs/>
          <w:sz w:val="20"/>
          <w:u w:val="single"/>
        </w:rPr>
      </w:pPr>
      <w:r w:rsidRPr="00CC79F9">
        <w:rPr>
          <w:rFonts w:ascii="Arial" w:hAnsi="Arial" w:cs="Arial"/>
          <w:b/>
          <w:bCs/>
          <w:sz w:val="20"/>
          <w:u w:val="single"/>
        </w:rPr>
        <w:t xml:space="preserve">Clinical Improvement Criterion </w:t>
      </w:r>
    </w:p>
    <w:p w14:paraId="3F4C4B66" w14:textId="77777777" w:rsidR="008E29AE" w:rsidRPr="00CC79F9" w:rsidRDefault="008E29AE" w:rsidP="008E29AE">
      <w:pPr>
        <w:rPr>
          <w:rFonts w:ascii="Arial" w:hAnsi="Arial" w:cs="Arial"/>
          <w:sz w:val="20"/>
        </w:rPr>
      </w:pPr>
    </w:p>
    <w:p w14:paraId="3250E142" w14:textId="6E725C05" w:rsidR="0067556D" w:rsidRPr="00CC79F9" w:rsidRDefault="00A16868" w:rsidP="00A16868">
      <w:pPr>
        <w:spacing w:after="240"/>
        <w:ind w:left="720"/>
        <w:rPr>
          <w:rFonts w:ascii="Arial" w:hAnsi="Arial" w:cs="Arial"/>
          <w:sz w:val="20"/>
        </w:rPr>
      </w:pPr>
      <w:r w:rsidRPr="00CC79F9">
        <w:rPr>
          <w:rFonts w:ascii="Arial" w:hAnsi="Arial" w:cs="Arial"/>
          <w:b/>
          <w:sz w:val="20"/>
        </w:rPr>
        <w:t>Note:</w:t>
      </w:r>
      <w:r w:rsidRPr="00CC79F9">
        <w:rPr>
          <w:rFonts w:ascii="Arial" w:hAnsi="Arial" w:cs="Arial"/>
          <w:sz w:val="20"/>
        </w:rPr>
        <w:t xml:space="preserve"> </w:t>
      </w:r>
      <w:r w:rsidRPr="00CC79F9">
        <w:rPr>
          <w:rFonts w:ascii="Arial" w:hAnsi="Arial" w:cs="Arial"/>
          <w:i/>
          <w:sz w:val="20"/>
        </w:rPr>
        <w:t xml:space="preserve">A summary on the substantial clinical improvement criteria can be found in Technical Appendix </w:t>
      </w:r>
      <w:r w:rsidR="00954F62">
        <w:rPr>
          <w:rFonts w:ascii="Arial" w:hAnsi="Arial" w:cs="Arial"/>
          <w:i/>
          <w:sz w:val="20"/>
        </w:rPr>
        <w:t>C</w:t>
      </w:r>
      <w:r w:rsidRPr="00CC79F9">
        <w:rPr>
          <w:rFonts w:ascii="Arial" w:hAnsi="Arial" w:cs="Arial"/>
          <w:i/>
          <w:sz w:val="20"/>
        </w:rPr>
        <w:t>. Complete</w:t>
      </w:r>
      <w:r w:rsidR="0067556D" w:rsidRPr="00CC79F9">
        <w:rPr>
          <w:rFonts w:ascii="Arial" w:hAnsi="Arial" w:cs="Arial"/>
          <w:i/>
          <w:sz w:val="20"/>
        </w:rPr>
        <w:t xml:space="preserve"> information on the substantial clinical improvement criterion can be found in the September 7, 2001 Federal Register (66 FR 46913-14) and in the FY 2010 Final Rule (74 FR 43808-43823).</w:t>
      </w:r>
      <w:r w:rsidRPr="00CC79F9">
        <w:rPr>
          <w:rFonts w:ascii="Arial" w:hAnsi="Arial" w:cs="Arial"/>
          <w:i/>
          <w:sz w:val="20"/>
        </w:rPr>
        <w:t xml:space="preserve"> Additionally, the annual final rule of prior years includes </w:t>
      </w:r>
      <w:r w:rsidR="00F85AE7" w:rsidRPr="00CC79F9">
        <w:rPr>
          <w:rFonts w:ascii="Arial" w:hAnsi="Arial" w:cs="Arial"/>
          <w:i/>
          <w:sz w:val="20"/>
        </w:rPr>
        <w:t>CMS</w:t>
      </w:r>
      <w:r w:rsidR="00F85AE7">
        <w:rPr>
          <w:rFonts w:ascii="Arial" w:hAnsi="Arial" w:cs="Arial"/>
          <w:i/>
          <w:sz w:val="20"/>
        </w:rPr>
        <w:t>'s</w:t>
      </w:r>
      <w:r w:rsidR="00F85AE7" w:rsidRPr="00CC79F9">
        <w:rPr>
          <w:rFonts w:ascii="Arial" w:hAnsi="Arial" w:cs="Arial"/>
          <w:i/>
          <w:sz w:val="20"/>
        </w:rPr>
        <w:t xml:space="preserve"> </w:t>
      </w:r>
      <w:r w:rsidRPr="00CC79F9">
        <w:rPr>
          <w:rFonts w:ascii="Arial" w:hAnsi="Arial" w:cs="Arial"/>
          <w:i/>
          <w:sz w:val="20"/>
        </w:rPr>
        <w:t>decision making process on each application.</w:t>
      </w:r>
    </w:p>
    <w:p w14:paraId="67CA24BA" w14:textId="652586E1" w:rsidR="00F60258" w:rsidRPr="00192854" w:rsidRDefault="00192854" w:rsidP="00DE57E8">
      <w:pPr>
        <w:numPr>
          <w:ilvl w:val="0"/>
          <w:numId w:val="2"/>
        </w:numPr>
        <w:spacing w:after="240"/>
        <w:rPr>
          <w:rFonts w:ascii="Arial" w:hAnsi="Arial" w:cs="Arial"/>
          <w:sz w:val="20"/>
        </w:rPr>
      </w:pPr>
      <w:r w:rsidRPr="008A47F9">
        <w:rPr>
          <w:rFonts w:ascii="Arial" w:hAnsi="Arial" w:cs="Arial"/>
          <w:sz w:val="20"/>
        </w:rPr>
        <w:t xml:space="preserve">Appendix C </w:t>
      </w:r>
      <w:r w:rsidR="0077507D">
        <w:rPr>
          <w:rFonts w:ascii="Arial" w:hAnsi="Arial" w:cs="Arial"/>
          <w:sz w:val="20"/>
        </w:rPr>
        <w:t xml:space="preserve">has </w:t>
      </w:r>
      <w:r w:rsidRPr="008A47F9">
        <w:rPr>
          <w:rFonts w:ascii="Arial" w:hAnsi="Arial" w:cs="Arial"/>
          <w:sz w:val="20"/>
        </w:rPr>
        <w:t>description</w:t>
      </w:r>
      <w:r w:rsidR="0077507D">
        <w:rPr>
          <w:rFonts w:ascii="Arial" w:hAnsi="Arial" w:cs="Arial"/>
          <w:sz w:val="20"/>
        </w:rPr>
        <w:t>s</w:t>
      </w:r>
      <w:r w:rsidRPr="008A47F9">
        <w:rPr>
          <w:rFonts w:ascii="Arial" w:hAnsi="Arial" w:cs="Arial"/>
          <w:sz w:val="20"/>
        </w:rPr>
        <w:t xml:space="preserve"> of the substantial clinical improvement criteria</w:t>
      </w:r>
      <w:r w:rsidR="0077507D">
        <w:rPr>
          <w:rFonts w:ascii="Arial" w:hAnsi="Arial" w:cs="Arial"/>
          <w:sz w:val="20"/>
        </w:rPr>
        <w:t>, which are associated with treatments, diagnosis, and clinical outcomes</w:t>
      </w:r>
      <w:r w:rsidRPr="008A47F9">
        <w:rPr>
          <w:rFonts w:ascii="Arial" w:hAnsi="Arial" w:cs="Arial"/>
          <w:sz w:val="20"/>
        </w:rPr>
        <w:t>.</w:t>
      </w:r>
      <w:r w:rsidR="0026292A">
        <w:rPr>
          <w:rFonts w:ascii="Arial" w:hAnsi="Arial" w:cs="Arial"/>
          <w:sz w:val="20"/>
        </w:rPr>
        <w:t xml:space="preserve">  </w:t>
      </w:r>
      <w:r w:rsidR="00F85AE7">
        <w:rPr>
          <w:rFonts w:ascii="Arial" w:hAnsi="Arial" w:cs="Arial"/>
          <w:sz w:val="20"/>
        </w:rPr>
        <w:t>Using Appendix C</w:t>
      </w:r>
      <w:r w:rsidR="002537EF">
        <w:rPr>
          <w:rFonts w:ascii="Arial" w:hAnsi="Arial" w:cs="Arial"/>
          <w:sz w:val="20"/>
        </w:rPr>
        <w:t>: 1)</w:t>
      </w:r>
      <w:r w:rsidR="00422DF1">
        <w:rPr>
          <w:rFonts w:ascii="Arial" w:hAnsi="Arial" w:cs="Arial"/>
          <w:sz w:val="20"/>
        </w:rPr>
        <w:t xml:space="preserve"> </w:t>
      </w:r>
      <w:r w:rsidR="002537EF">
        <w:rPr>
          <w:rFonts w:ascii="Arial" w:hAnsi="Arial" w:cs="Arial"/>
          <w:sz w:val="20"/>
        </w:rPr>
        <w:t xml:space="preserve">identify </w:t>
      </w:r>
      <w:r w:rsidR="00802081">
        <w:rPr>
          <w:rFonts w:ascii="Arial" w:hAnsi="Arial" w:cs="Arial"/>
          <w:sz w:val="20"/>
        </w:rPr>
        <w:t xml:space="preserve">how the technology meets the </w:t>
      </w:r>
      <w:r w:rsidR="0077507D">
        <w:rPr>
          <w:rFonts w:ascii="Arial" w:hAnsi="Arial" w:cs="Arial"/>
          <w:sz w:val="20"/>
        </w:rPr>
        <w:t xml:space="preserve">one or all three </w:t>
      </w:r>
      <w:r w:rsidR="00802081">
        <w:rPr>
          <w:rFonts w:ascii="Arial" w:hAnsi="Arial" w:cs="Arial"/>
          <w:sz w:val="20"/>
        </w:rPr>
        <w:t xml:space="preserve">criteria for </w:t>
      </w:r>
      <w:r w:rsidR="00802081" w:rsidRPr="008A47F9">
        <w:rPr>
          <w:rFonts w:ascii="Arial" w:hAnsi="Arial" w:cs="Arial"/>
          <w:sz w:val="20"/>
        </w:rPr>
        <w:t>substantial clinical improvement</w:t>
      </w:r>
      <w:r w:rsidR="00802081">
        <w:rPr>
          <w:rFonts w:ascii="Arial" w:hAnsi="Arial" w:cs="Arial"/>
          <w:sz w:val="20"/>
        </w:rPr>
        <w:t xml:space="preserve"> over existing technologies</w:t>
      </w:r>
      <w:r w:rsidR="002537EF">
        <w:rPr>
          <w:rFonts w:ascii="Arial" w:hAnsi="Arial" w:cs="Arial"/>
          <w:sz w:val="20"/>
        </w:rPr>
        <w:t xml:space="preserve">; and 2) </w:t>
      </w:r>
      <w:r w:rsidR="00802081">
        <w:rPr>
          <w:rFonts w:ascii="Arial" w:hAnsi="Arial" w:cs="Arial"/>
          <w:sz w:val="20"/>
        </w:rPr>
        <w:t xml:space="preserve">describe the relevant clinical trial(s) and/or other data used to support the claim for </w:t>
      </w:r>
      <w:r w:rsidR="00F85AE7" w:rsidRPr="008A47F9">
        <w:rPr>
          <w:rFonts w:ascii="Arial" w:hAnsi="Arial" w:cs="Arial"/>
          <w:sz w:val="20"/>
        </w:rPr>
        <w:t>substantial clinical improvement over existing technologies.</w:t>
      </w:r>
      <w:r w:rsidR="00F85AE7">
        <w:rPr>
          <w:rFonts w:ascii="Arial" w:hAnsi="Arial" w:cs="Arial"/>
          <w:sz w:val="20"/>
        </w:rPr>
        <w:t xml:space="preserve">  </w:t>
      </w:r>
      <w:r w:rsidR="0026292A">
        <w:rPr>
          <w:rFonts w:ascii="Arial" w:hAnsi="Arial" w:cs="Arial"/>
          <w:sz w:val="20"/>
        </w:rPr>
        <w:t>Additionally</w:t>
      </w:r>
      <w:r w:rsidR="0077507D">
        <w:rPr>
          <w:rFonts w:ascii="Arial" w:hAnsi="Arial" w:cs="Arial"/>
          <w:sz w:val="20"/>
        </w:rPr>
        <w:t xml:space="preserve">, in table format, </w:t>
      </w:r>
      <w:r w:rsidR="0026292A">
        <w:rPr>
          <w:rFonts w:ascii="Arial" w:hAnsi="Arial" w:cs="Arial"/>
          <w:sz w:val="20"/>
        </w:rPr>
        <w:t xml:space="preserve"> summarize th</w:t>
      </w:r>
      <w:r w:rsidR="00802081">
        <w:rPr>
          <w:rFonts w:ascii="Arial" w:hAnsi="Arial" w:cs="Arial"/>
          <w:sz w:val="20"/>
        </w:rPr>
        <w:t>e supporting</w:t>
      </w:r>
      <w:r w:rsidR="0077507D">
        <w:rPr>
          <w:rFonts w:ascii="Arial" w:hAnsi="Arial" w:cs="Arial"/>
          <w:sz w:val="20"/>
        </w:rPr>
        <w:t xml:space="preserve"> information </w:t>
      </w:r>
      <w:r w:rsidR="0026292A">
        <w:rPr>
          <w:rFonts w:ascii="Arial" w:hAnsi="Arial" w:cs="Arial"/>
          <w:sz w:val="20"/>
        </w:rPr>
        <w:t xml:space="preserve">that includes </w:t>
      </w:r>
      <w:r w:rsidR="0026292A" w:rsidRPr="008A47F9">
        <w:rPr>
          <w:rFonts w:ascii="Arial" w:hAnsi="Arial" w:cs="Arial"/>
          <w:sz w:val="20"/>
        </w:rPr>
        <w:t>relevant clinical trial(s)</w:t>
      </w:r>
      <w:r w:rsidR="0026292A">
        <w:rPr>
          <w:rFonts w:ascii="Arial" w:hAnsi="Arial" w:cs="Arial"/>
          <w:sz w:val="20"/>
        </w:rPr>
        <w:t xml:space="preserve"> or data </w:t>
      </w:r>
      <w:r w:rsidR="00422DF1">
        <w:rPr>
          <w:rFonts w:ascii="Arial" w:hAnsi="Arial" w:cs="Arial"/>
          <w:sz w:val="20"/>
        </w:rPr>
        <w:t>used</w:t>
      </w:r>
      <w:r w:rsidR="0026292A">
        <w:rPr>
          <w:rFonts w:ascii="Arial" w:hAnsi="Arial" w:cs="Arial"/>
          <w:sz w:val="20"/>
        </w:rPr>
        <w:t xml:space="preserve"> to support </w:t>
      </w:r>
      <w:r w:rsidR="00F85AE7">
        <w:rPr>
          <w:rFonts w:ascii="Arial" w:hAnsi="Arial" w:cs="Arial"/>
          <w:sz w:val="20"/>
        </w:rPr>
        <w:t>substantial clinical improvement</w:t>
      </w:r>
      <w:r w:rsidR="0026292A">
        <w:rPr>
          <w:rFonts w:ascii="Arial" w:hAnsi="Arial" w:cs="Arial"/>
          <w:sz w:val="20"/>
        </w:rPr>
        <w:t xml:space="preserve">s over existing technologies.  </w:t>
      </w:r>
    </w:p>
    <w:p w14:paraId="50EFE2C3" w14:textId="3A5E5416" w:rsidR="00811F7C" w:rsidRPr="00CC79F9" w:rsidRDefault="0067556D" w:rsidP="00F60258">
      <w:pPr>
        <w:numPr>
          <w:ilvl w:val="0"/>
          <w:numId w:val="2"/>
        </w:numPr>
        <w:spacing w:after="240"/>
        <w:rPr>
          <w:rFonts w:ascii="Arial" w:hAnsi="Arial" w:cs="Arial"/>
          <w:sz w:val="20"/>
        </w:rPr>
      </w:pPr>
      <w:r w:rsidRPr="00CC79F9">
        <w:rPr>
          <w:rFonts w:ascii="Arial" w:hAnsi="Arial" w:cs="Arial"/>
          <w:sz w:val="20"/>
        </w:rPr>
        <w:t>Provide a</w:t>
      </w:r>
      <w:r w:rsidR="00DC2CBA">
        <w:rPr>
          <w:rFonts w:ascii="Arial" w:hAnsi="Arial" w:cs="Arial"/>
          <w:sz w:val="20"/>
        </w:rPr>
        <w:t>n annotated</w:t>
      </w:r>
      <w:r w:rsidRPr="00CC79F9">
        <w:rPr>
          <w:rFonts w:ascii="Arial" w:hAnsi="Arial" w:cs="Arial"/>
          <w:sz w:val="20"/>
        </w:rPr>
        <w:t xml:space="preserve"> list and copies of published peer-reviewed articles relevant to the new service or technology. </w:t>
      </w:r>
      <w:r w:rsidR="00DC2CBA">
        <w:rPr>
          <w:rFonts w:ascii="Arial" w:hAnsi="Arial" w:cs="Arial"/>
          <w:sz w:val="20"/>
        </w:rPr>
        <w:t>In the annotation, p</w:t>
      </w:r>
      <w:r w:rsidR="00F145E0">
        <w:rPr>
          <w:rFonts w:ascii="Arial" w:hAnsi="Arial" w:cs="Arial"/>
          <w:sz w:val="20"/>
        </w:rPr>
        <w:t xml:space="preserve">lease </w:t>
      </w:r>
      <w:r w:rsidR="00DC2CBA">
        <w:rPr>
          <w:rFonts w:ascii="Arial" w:hAnsi="Arial" w:cs="Arial"/>
          <w:sz w:val="20"/>
        </w:rPr>
        <w:t xml:space="preserve">clearly summarize each article, </w:t>
      </w:r>
      <w:r w:rsidR="00F145E0">
        <w:rPr>
          <w:rFonts w:ascii="Arial" w:hAnsi="Arial" w:cs="Arial"/>
          <w:sz w:val="20"/>
        </w:rPr>
        <w:t>describe the purpose of the article</w:t>
      </w:r>
      <w:r w:rsidR="00DC2CBA">
        <w:rPr>
          <w:rFonts w:ascii="Arial" w:hAnsi="Arial" w:cs="Arial"/>
          <w:sz w:val="20"/>
        </w:rPr>
        <w:t>,</w:t>
      </w:r>
      <w:r w:rsidR="00F145E0">
        <w:rPr>
          <w:rFonts w:ascii="Arial" w:hAnsi="Arial" w:cs="Arial"/>
          <w:sz w:val="20"/>
        </w:rPr>
        <w:t xml:space="preserve"> and the relevance to the </w:t>
      </w:r>
      <w:r w:rsidR="00DC2CBA">
        <w:rPr>
          <w:rFonts w:ascii="Arial" w:hAnsi="Arial" w:cs="Arial"/>
          <w:sz w:val="20"/>
        </w:rPr>
        <w:t>technology</w:t>
      </w:r>
      <w:r w:rsidR="00F145E0">
        <w:rPr>
          <w:rFonts w:ascii="Arial" w:hAnsi="Arial" w:cs="Arial"/>
          <w:sz w:val="20"/>
        </w:rPr>
        <w:t>.</w:t>
      </w:r>
      <w:r w:rsidR="00422DF1">
        <w:rPr>
          <w:rFonts w:ascii="Arial" w:hAnsi="Arial" w:cs="Arial"/>
          <w:sz w:val="20"/>
        </w:rPr>
        <w:t xml:space="preserve">  Please indicate all literature that is referenced in item #25 above.</w:t>
      </w:r>
    </w:p>
    <w:p w14:paraId="1DDB41F6" w14:textId="77777777" w:rsidR="00A16868" w:rsidRPr="00CC79F9" w:rsidRDefault="00A16868" w:rsidP="00A16868">
      <w:pPr>
        <w:spacing w:after="240"/>
        <w:ind w:left="720"/>
        <w:rPr>
          <w:rFonts w:ascii="Arial" w:hAnsi="Arial" w:cs="Arial"/>
          <w:i/>
          <w:sz w:val="20"/>
        </w:rPr>
      </w:pPr>
      <w:r w:rsidRPr="00CC79F9">
        <w:rPr>
          <w:rFonts w:ascii="Arial" w:hAnsi="Arial" w:cs="Arial"/>
          <w:b/>
          <w:sz w:val="20"/>
        </w:rPr>
        <w:t>Note:</w:t>
      </w:r>
      <w:r w:rsidRPr="00CC79F9">
        <w:rPr>
          <w:rFonts w:ascii="Arial" w:hAnsi="Arial" w:cs="Arial"/>
          <w:sz w:val="20"/>
        </w:rPr>
        <w:t xml:space="preserve"> </w:t>
      </w:r>
      <w:r w:rsidRPr="00CC79F9">
        <w:rPr>
          <w:rFonts w:ascii="Arial" w:hAnsi="Arial" w:cs="Arial"/>
          <w:i/>
          <w:sz w:val="20"/>
        </w:rPr>
        <w:t>Indicate if any peer-reviewed articles will be released after submission of this application.</w:t>
      </w:r>
    </w:p>
    <w:p w14:paraId="7F7E3C27" w14:textId="77777777" w:rsidR="00811F7C" w:rsidRDefault="00811F7C">
      <w:pPr>
        <w:spacing w:after="200" w:line="276" w:lineRule="auto"/>
      </w:pPr>
      <w:r>
        <w:br w:type="page"/>
      </w:r>
    </w:p>
    <w:p w14:paraId="28D69071" w14:textId="77777777" w:rsidR="00811F7C" w:rsidRPr="00F60258" w:rsidRDefault="00811F7C" w:rsidP="00811F7C">
      <w:pPr>
        <w:spacing w:after="240"/>
        <w:rPr>
          <w:rFonts w:ascii="Arial" w:hAnsi="Arial" w:cs="Arial"/>
          <w:sz w:val="20"/>
          <w:u w:val="single"/>
        </w:rPr>
      </w:pPr>
      <w:r w:rsidRPr="00F60258">
        <w:rPr>
          <w:rFonts w:ascii="Arial" w:hAnsi="Arial" w:cs="Arial"/>
          <w:b/>
          <w:bCs/>
          <w:sz w:val="20"/>
          <w:u w:val="single"/>
        </w:rPr>
        <w:t>Technical Appendix A</w:t>
      </w:r>
      <w:r w:rsidRPr="00F60258">
        <w:rPr>
          <w:rFonts w:ascii="Arial" w:hAnsi="Arial" w:cs="Arial"/>
          <w:sz w:val="20"/>
          <w:u w:val="single"/>
        </w:rPr>
        <w:t xml:space="preserve"> </w:t>
      </w:r>
    </w:p>
    <w:p w14:paraId="4A7004A9" w14:textId="77777777" w:rsidR="00811F7C" w:rsidRDefault="00811F7C" w:rsidP="00811F7C">
      <w:pPr>
        <w:spacing w:after="240"/>
        <w:rPr>
          <w:rFonts w:ascii="Arial" w:hAnsi="Arial" w:cs="Arial"/>
          <w:bCs/>
          <w:sz w:val="20"/>
          <w:u w:val="single"/>
        </w:rPr>
      </w:pPr>
      <w:r w:rsidRPr="00F60258">
        <w:rPr>
          <w:rFonts w:ascii="Arial" w:hAnsi="Arial" w:cs="Arial"/>
          <w:sz w:val="20"/>
          <w:u w:val="single"/>
        </w:rPr>
        <w:t xml:space="preserve">Substantial Similarity </w:t>
      </w:r>
      <w:r w:rsidRPr="00F60258">
        <w:rPr>
          <w:rFonts w:ascii="Arial" w:hAnsi="Arial" w:cs="Arial"/>
          <w:bCs/>
          <w:sz w:val="20"/>
          <w:u w:val="single"/>
        </w:rPr>
        <w:t>(</w:t>
      </w:r>
      <w:r w:rsidRPr="00F60258">
        <w:rPr>
          <w:rFonts w:ascii="Arial" w:hAnsi="Arial" w:cs="Arial"/>
          <w:sz w:val="20"/>
          <w:u w:val="single"/>
        </w:rPr>
        <w:t xml:space="preserve">70 FR 47351 through 47352 </w:t>
      </w:r>
      <w:r w:rsidR="00F60258">
        <w:rPr>
          <w:rFonts w:ascii="Arial" w:hAnsi="Arial" w:cs="Arial"/>
          <w:sz w:val="20"/>
          <w:u w:val="single"/>
        </w:rPr>
        <w:t xml:space="preserve">and </w:t>
      </w:r>
      <w:r w:rsidRPr="00F60258">
        <w:rPr>
          <w:rFonts w:ascii="Arial" w:hAnsi="Arial" w:cs="Arial"/>
          <w:sz w:val="20"/>
          <w:u w:val="single"/>
        </w:rPr>
        <w:t>74 FR 43813 through 43814</w:t>
      </w:r>
      <w:r w:rsidRPr="00F60258">
        <w:rPr>
          <w:rFonts w:ascii="Arial" w:hAnsi="Arial" w:cs="Arial"/>
          <w:bCs/>
          <w:sz w:val="20"/>
          <w:u w:val="single"/>
        </w:rPr>
        <w:t>)</w:t>
      </w:r>
    </w:p>
    <w:p w14:paraId="466F976B" w14:textId="77777777" w:rsidR="008A47F9" w:rsidRPr="00DE57E8" w:rsidRDefault="008A47F9" w:rsidP="00811F7C">
      <w:pPr>
        <w:spacing w:after="240"/>
        <w:rPr>
          <w:rFonts w:ascii="Arial" w:hAnsi="Arial" w:cs="Arial"/>
          <w:sz w:val="20"/>
        </w:rPr>
      </w:pPr>
      <w:r w:rsidRPr="00DE57E8">
        <w:rPr>
          <w:rFonts w:ascii="Arial" w:hAnsi="Arial" w:cs="Arial"/>
          <w:bCs/>
          <w:sz w:val="20"/>
        </w:rPr>
        <w:t xml:space="preserve">A technology is not </w:t>
      </w:r>
      <w:r>
        <w:rPr>
          <w:rFonts w:ascii="Arial" w:hAnsi="Arial" w:cs="Arial"/>
          <w:bCs/>
          <w:sz w:val="20"/>
        </w:rPr>
        <w:t>“</w:t>
      </w:r>
      <w:r w:rsidRPr="00DE57E8">
        <w:rPr>
          <w:rFonts w:ascii="Arial" w:hAnsi="Arial" w:cs="Arial"/>
          <w:bCs/>
          <w:sz w:val="20"/>
        </w:rPr>
        <w:t>new</w:t>
      </w:r>
      <w:r>
        <w:rPr>
          <w:rFonts w:ascii="Arial" w:hAnsi="Arial" w:cs="Arial"/>
          <w:bCs/>
          <w:sz w:val="20"/>
        </w:rPr>
        <w:t>”</w:t>
      </w:r>
      <w:r w:rsidRPr="00DE57E8">
        <w:rPr>
          <w:rFonts w:ascii="Arial" w:hAnsi="Arial" w:cs="Arial"/>
          <w:bCs/>
          <w:sz w:val="20"/>
        </w:rPr>
        <w:t xml:space="preserve">, if it meets </w:t>
      </w:r>
      <w:r w:rsidRPr="00DE57E8">
        <w:rPr>
          <w:rFonts w:ascii="Arial" w:hAnsi="Arial" w:cs="Arial"/>
          <w:b/>
          <w:bCs/>
          <w:sz w:val="20"/>
          <w:u w:val="single"/>
        </w:rPr>
        <w:t>all</w:t>
      </w:r>
      <w:r w:rsidRPr="00DE57E8">
        <w:rPr>
          <w:rFonts w:ascii="Arial" w:hAnsi="Arial" w:cs="Arial"/>
          <w:bCs/>
          <w:sz w:val="20"/>
        </w:rPr>
        <w:t xml:space="preserve"> three of the criteria below.</w:t>
      </w:r>
    </w:p>
    <w:p w14:paraId="4210BD69" w14:textId="77777777" w:rsidR="007621F6" w:rsidRPr="00F60258" w:rsidRDefault="0090638D" w:rsidP="00811F7C">
      <w:pPr>
        <w:numPr>
          <w:ilvl w:val="0"/>
          <w:numId w:val="8"/>
        </w:numPr>
        <w:spacing w:after="240"/>
        <w:rPr>
          <w:rFonts w:ascii="Arial" w:hAnsi="Arial" w:cs="Arial"/>
          <w:sz w:val="20"/>
        </w:rPr>
      </w:pPr>
      <w:r w:rsidRPr="00F60258">
        <w:rPr>
          <w:rFonts w:ascii="Arial" w:hAnsi="Arial" w:cs="Arial"/>
          <w:sz w:val="20"/>
        </w:rPr>
        <w:t xml:space="preserve">Whether a product uses the same or a similar mechanism of action to achieve a therapeutic outcome; and </w:t>
      </w:r>
    </w:p>
    <w:p w14:paraId="173F414F" w14:textId="77777777" w:rsidR="007621F6" w:rsidRPr="00F60258" w:rsidRDefault="0090638D" w:rsidP="00811F7C">
      <w:pPr>
        <w:numPr>
          <w:ilvl w:val="0"/>
          <w:numId w:val="8"/>
        </w:numPr>
        <w:spacing w:after="240"/>
        <w:rPr>
          <w:rFonts w:ascii="Arial" w:hAnsi="Arial" w:cs="Arial"/>
          <w:sz w:val="20"/>
        </w:rPr>
      </w:pPr>
      <w:r w:rsidRPr="00F60258">
        <w:rPr>
          <w:rFonts w:ascii="Arial" w:hAnsi="Arial" w:cs="Arial"/>
          <w:sz w:val="20"/>
        </w:rPr>
        <w:t>Whether a product is assigned to the same or a different DRG); and</w:t>
      </w:r>
    </w:p>
    <w:p w14:paraId="70B93735" w14:textId="77777777" w:rsidR="007621F6" w:rsidRPr="00F60258" w:rsidRDefault="0090638D" w:rsidP="00811F7C">
      <w:pPr>
        <w:numPr>
          <w:ilvl w:val="0"/>
          <w:numId w:val="8"/>
        </w:numPr>
        <w:spacing w:after="240"/>
        <w:rPr>
          <w:rFonts w:ascii="Arial" w:hAnsi="Arial" w:cs="Arial"/>
          <w:sz w:val="20"/>
        </w:rPr>
      </w:pPr>
      <w:r w:rsidRPr="00F60258">
        <w:rPr>
          <w:rFonts w:ascii="Arial" w:hAnsi="Arial" w:cs="Arial"/>
          <w:sz w:val="20"/>
        </w:rPr>
        <w:t>Whether the new use of the technology involves the treatment of the same or similar type of disease and the same or similar patient population</w:t>
      </w:r>
    </w:p>
    <w:p w14:paraId="0C87DF59" w14:textId="77777777" w:rsidR="0067556D" w:rsidRDefault="0067556D" w:rsidP="00811F7C">
      <w:pPr>
        <w:spacing w:after="240"/>
      </w:pPr>
    </w:p>
    <w:p w14:paraId="53900CCF" w14:textId="77777777" w:rsidR="0067556D" w:rsidRDefault="0067556D" w:rsidP="0067556D">
      <w:pPr>
        <w:pStyle w:val="BodyTextIndent"/>
        <w:ind w:left="1440" w:hanging="1440"/>
        <w:rPr>
          <w:rFonts w:ascii="TimesNewRoman,Bold" w:hAnsi="TimesNewRoman,Bold"/>
        </w:rPr>
      </w:pPr>
    </w:p>
    <w:p w14:paraId="584832DF" w14:textId="77777777" w:rsidR="0067556D" w:rsidRPr="00F60258" w:rsidRDefault="0067556D" w:rsidP="0067556D">
      <w:pPr>
        <w:pStyle w:val="Default"/>
        <w:rPr>
          <w:rFonts w:ascii="Arial" w:hAnsi="Arial" w:cs="Arial"/>
          <w:b/>
          <w:bCs/>
          <w:u w:val="single"/>
        </w:rPr>
      </w:pPr>
      <w:r>
        <w:rPr>
          <w:b/>
          <w:bCs/>
          <w:sz w:val="24"/>
          <w:szCs w:val="24"/>
          <w:u w:val="single"/>
        </w:rPr>
        <w:br w:type="page"/>
      </w:r>
      <w:r w:rsidRPr="00F60258">
        <w:rPr>
          <w:rFonts w:ascii="Arial" w:hAnsi="Arial" w:cs="Arial"/>
          <w:b/>
          <w:bCs/>
          <w:u w:val="single"/>
        </w:rPr>
        <w:t xml:space="preserve">Technical Appendix </w:t>
      </w:r>
      <w:r w:rsidR="00811F7C" w:rsidRPr="00F60258">
        <w:rPr>
          <w:rFonts w:ascii="Arial" w:hAnsi="Arial" w:cs="Arial"/>
          <w:b/>
          <w:bCs/>
          <w:u w:val="single"/>
        </w:rPr>
        <w:t>B</w:t>
      </w:r>
    </w:p>
    <w:p w14:paraId="64D46E66" w14:textId="77777777" w:rsidR="0067556D" w:rsidRPr="00F60258" w:rsidRDefault="0067556D" w:rsidP="0067556D">
      <w:pPr>
        <w:pStyle w:val="Default"/>
        <w:rPr>
          <w:rFonts w:ascii="Arial" w:hAnsi="Arial" w:cs="Arial"/>
          <w:b/>
          <w:bCs/>
          <w:u w:val="single"/>
        </w:rPr>
      </w:pPr>
    </w:p>
    <w:p w14:paraId="449C33A5" w14:textId="77777777" w:rsidR="0067556D" w:rsidRPr="00F60258" w:rsidRDefault="0067556D" w:rsidP="0067556D">
      <w:pPr>
        <w:jc w:val="center"/>
        <w:rPr>
          <w:rFonts w:ascii="Arial" w:hAnsi="Arial" w:cs="Arial"/>
          <w:b/>
          <w:sz w:val="20"/>
        </w:rPr>
      </w:pPr>
      <w:r w:rsidRPr="00F60258">
        <w:rPr>
          <w:rFonts w:ascii="Arial" w:hAnsi="Arial" w:cs="Arial"/>
          <w:b/>
          <w:sz w:val="20"/>
        </w:rPr>
        <w:t>Standardizing Charges</w:t>
      </w:r>
    </w:p>
    <w:p w14:paraId="37760CB2" w14:textId="77777777" w:rsidR="0067556D" w:rsidRPr="00F60258" w:rsidRDefault="0067556D" w:rsidP="0067556D">
      <w:pPr>
        <w:jc w:val="center"/>
        <w:rPr>
          <w:rFonts w:ascii="Arial" w:hAnsi="Arial" w:cs="Arial"/>
          <w:sz w:val="20"/>
        </w:rPr>
      </w:pPr>
    </w:p>
    <w:p w14:paraId="46D1D4A4" w14:textId="77777777" w:rsidR="0067556D" w:rsidRPr="00F60258" w:rsidRDefault="0067556D" w:rsidP="0067556D">
      <w:pPr>
        <w:pStyle w:val="Default"/>
        <w:rPr>
          <w:rFonts w:ascii="Arial" w:hAnsi="Arial" w:cs="Arial"/>
        </w:rPr>
      </w:pPr>
      <w:r w:rsidRPr="00F60258">
        <w:rPr>
          <w:rFonts w:ascii="Arial" w:hAnsi="Arial" w:cs="Arial"/>
        </w:rPr>
        <w:t>We standardize charges in order to compare charges equally amongst all hospitals. Standardized charges are charges per case minus the wage index, indirect medical education (IME) and disproportionate share hospital (DSH). The formula below explains how to calculate standardized charges per case.</w:t>
      </w:r>
    </w:p>
    <w:p w14:paraId="7AD77875" w14:textId="77777777" w:rsidR="0067556D" w:rsidRPr="00F60258" w:rsidRDefault="0067556D" w:rsidP="0067556D">
      <w:pPr>
        <w:pStyle w:val="Default"/>
        <w:rPr>
          <w:rFonts w:ascii="Arial" w:hAnsi="Arial" w:cs="Arial"/>
        </w:rPr>
      </w:pPr>
    </w:p>
    <w:p w14:paraId="37351B63" w14:textId="77777777" w:rsidR="0067556D" w:rsidRPr="00F60258" w:rsidRDefault="0067556D" w:rsidP="0067556D">
      <w:pPr>
        <w:rPr>
          <w:rFonts w:ascii="Arial" w:hAnsi="Arial" w:cs="Arial"/>
          <w:sz w:val="20"/>
        </w:rPr>
      </w:pPr>
      <w:r w:rsidRPr="00F60258">
        <w:rPr>
          <w:rFonts w:ascii="Arial" w:hAnsi="Arial" w:cs="Arial"/>
          <w:sz w:val="20"/>
        </w:rPr>
        <w:t>In order to standardize charges you must obtain hospital specific operating cost-to-charge ratio (CCR), capital CCR, DSH (operating and capital), IME (operating and capital), Wage Index, GAF and COLA.</w:t>
      </w:r>
    </w:p>
    <w:p w14:paraId="0B687A9D" w14:textId="77777777" w:rsidR="0067556D" w:rsidRPr="00F60258" w:rsidRDefault="0067556D" w:rsidP="0067556D">
      <w:pPr>
        <w:pStyle w:val="Default"/>
        <w:rPr>
          <w:rFonts w:ascii="Arial" w:hAnsi="Arial" w:cs="Arial"/>
        </w:rPr>
      </w:pPr>
    </w:p>
    <w:p w14:paraId="42347DC0" w14:textId="77777777" w:rsidR="0067556D" w:rsidRPr="00F60258" w:rsidRDefault="0067556D" w:rsidP="00F60258">
      <w:pPr>
        <w:rPr>
          <w:rFonts w:ascii="Arial" w:hAnsi="Arial" w:cs="Arial"/>
          <w:sz w:val="20"/>
        </w:rPr>
      </w:pPr>
      <w:r w:rsidRPr="00F60258">
        <w:rPr>
          <w:rFonts w:ascii="Arial" w:hAnsi="Arial" w:cs="Arial"/>
          <w:b/>
          <w:sz w:val="20"/>
        </w:rPr>
        <w:t>Note</w:t>
      </w:r>
      <w:r w:rsidRPr="00F60258">
        <w:rPr>
          <w:rFonts w:ascii="Arial" w:hAnsi="Arial" w:cs="Arial"/>
          <w:sz w:val="20"/>
        </w:rPr>
        <w:t>: Use all values (DSH, IME etc…) from the fiscal year that corresponds to the year that the claim(s) is/are being submitted from including the Labor and Non Labor share percentage. Also, different labor and non labor percentages may apply for hospitals with a wage index over or under 1 depending on the fiscal year.</w:t>
      </w:r>
    </w:p>
    <w:p w14:paraId="72C908BC" w14:textId="77777777" w:rsidR="0067556D" w:rsidRPr="00F60258" w:rsidRDefault="0067556D" w:rsidP="0067556D">
      <w:pPr>
        <w:ind w:left="360"/>
        <w:rPr>
          <w:rFonts w:ascii="Arial" w:hAnsi="Arial" w:cs="Arial"/>
          <w:sz w:val="20"/>
        </w:rPr>
      </w:pPr>
    </w:p>
    <w:p w14:paraId="25611A45" w14:textId="77777777" w:rsidR="0067556D" w:rsidRPr="00F60258" w:rsidRDefault="0067556D" w:rsidP="0067556D">
      <w:pPr>
        <w:ind w:left="360" w:hanging="360"/>
        <w:rPr>
          <w:rFonts w:ascii="Arial" w:hAnsi="Arial" w:cs="Arial"/>
          <w:b/>
          <w:sz w:val="20"/>
          <w:u w:val="single"/>
        </w:rPr>
      </w:pPr>
      <w:r w:rsidRPr="00F60258">
        <w:rPr>
          <w:rFonts w:ascii="Arial" w:hAnsi="Arial" w:cs="Arial"/>
          <w:b/>
          <w:sz w:val="20"/>
          <w:u w:val="single"/>
        </w:rPr>
        <w:t>Formulae to Standardize Charges:</w:t>
      </w:r>
    </w:p>
    <w:p w14:paraId="19399A37" w14:textId="77777777" w:rsidR="0067556D" w:rsidRPr="00F60258" w:rsidRDefault="0067556D" w:rsidP="0067556D">
      <w:pPr>
        <w:ind w:left="360" w:hanging="360"/>
        <w:rPr>
          <w:rFonts w:ascii="Arial" w:hAnsi="Arial" w:cs="Arial"/>
          <w:b/>
          <w:sz w:val="20"/>
          <w:u w:val="single"/>
        </w:rPr>
      </w:pPr>
    </w:p>
    <w:p w14:paraId="51DDFEF4" w14:textId="77777777" w:rsidR="0067556D" w:rsidRPr="00F60258" w:rsidRDefault="0067556D" w:rsidP="0067556D">
      <w:pPr>
        <w:ind w:left="360" w:hanging="360"/>
        <w:rPr>
          <w:rFonts w:ascii="Arial" w:hAnsi="Arial" w:cs="Arial"/>
          <w:b/>
          <w:sz w:val="20"/>
        </w:rPr>
      </w:pPr>
      <w:r w:rsidRPr="00F60258">
        <w:rPr>
          <w:rFonts w:ascii="Arial" w:hAnsi="Arial" w:cs="Arial"/>
          <w:b/>
          <w:sz w:val="20"/>
        </w:rPr>
        <w:t>Capital Charges</w:t>
      </w:r>
    </w:p>
    <w:p w14:paraId="4C8AC1B6" w14:textId="77777777" w:rsidR="0067556D" w:rsidRPr="00F60258" w:rsidRDefault="0067556D" w:rsidP="0067556D">
      <w:pPr>
        <w:ind w:left="360"/>
        <w:rPr>
          <w:rFonts w:ascii="Arial" w:hAnsi="Arial" w:cs="Arial"/>
          <w:sz w:val="20"/>
        </w:rPr>
      </w:pPr>
    </w:p>
    <w:p w14:paraId="0236529D" w14:textId="77777777" w:rsidR="0067556D" w:rsidRPr="00F60258" w:rsidRDefault="0067556D" w:rsidP="0067556D">
      <w:pPr>
        <w:ind w:left="360"/>
        <w:rPr>
          <w:rFonts w:ascii="Arial" w:hAnsi="Arial" w:cs="Arial"/>
          <w:b/>
          <w:sz w:val="20"/>
        </w:rPr>
      </w:pPr>
      <w:r w:rsidRPr="00F60258">
        <w:rPr>
          <w:rFonts w:ascii="Arial" w:hAnsi="Arial" w:cs="Arial"/>
          <w:b/>
          <w:sz w:val="20"/>
        </w:rPr>
        <w:t>The formula to calculate the Capital Standardized Charge is below.</w:t>
      </w:r>
    </w:p>
    <w:p w14:paraId="790C0F4C" w14:textId="77777777" w:rsidR="0067556D" w:rsidRPr="00F60258" w:rsidRDefault="0067556D" w:rsidP="0067556D">
      <w:pPr>
        <w:ind w:left="360"/>
        <w:rPr>
          <w:rFonts w:ascii="Arial" w:hAnsi="Arial" w:cs="Arial"/>
          <w:sz w:val="20"/>
        </w:rPr>
      </w:pPr>
    </w:p>
    <w:p w14:paraId="5EB3D4A4" w14:textId="77777777" w:rsidR="0067556D" w:rsidRPr="00F60258" w:rsidRDefault="0067556D" w:rsidP="0067556D">
      <w:pPr>
        <w:numPr>
          <w:ilvl w:val="0"/>
          <w:numId w:val="4"/>
        </w:numPr>
        <w:rPr>
          <w:rFonts w:ascii="Arial" w:hAnsi="Arial" w:cs="Arial"/>
          <w:sz w:val="20"/>
        </w:rPr>
      </w:pPr>
      <w:r w:rsidRPr="00F60258">
        <w:rPr>
          <w:rFonts w:ascii="Arial" w:hAnsi="Arial" w:cs="Arial"/>
          <w:sz w:val="20"/>
        </w:rPr>
        <w:t>Capital Standardized Charge = ((((Capital CCR/(Capital CCR + Operating CCR)) * Covered Charges) / (1 + Capital IME + Capital DSH)) / GAF) / (1 +(0.3152*(COLA-1)))</w:t>
      </w:r>
    </w:p>
    <w:p w14:paraId="33F17610" w14:textId="77777777" w:rsidR="0067556D" w:rsidRPr="00F60258" w:rsidRDefault="0067556D" w:rsidP="0067556D">
      <w:pPr>
        <w:rPr>
          <w:rFonts w:ascii="Arial" w:hAnsi="Arial" w:cs="Arial"/>
          <w:sz w:val="20"/>
        </w:rPr>
      </w:pPr>
    </w:p>
    <w:p w14:paraId="514B1F86" w14:textId="77777777" w:rsidR="0067556D" w:rsidRPr="00F60258" w:rsidRDefault="0067556D" w:rsidP="0067556D">
      <w:pPr>
        <w:rPr>
          <w:rFonts w:ascii="Arial" w:hAnsi="Arial" w:cs="Arial"/>
          <w:b/>
          <w:sz w:val="20"/>
        </w:rPr>
      </w:pPr>
      <w:r w:rsidRPr="00F60258">
        <w:rPr>
          <w:rFonts w:ascii="Arial" w:hAnsi="Arial" w:cs="Arial"/>
          <w:b/>
          <w:sz w:val="20"/>
        </w:rPr>
        <w:t>Operating Charges</w:t>
      </w:r>
    </w:p>
    <w:p w14:paraId="4A053E1B" w14:textId="77777777" w:rsidR="0067556D" w:rsidRPr="00F60258" w:rsidRDefault="0067556D" w:rsidP="0067556D">
      <w:pPr>
        <w:rPr>
          <w:rFonts w:ascii="Arial" w:hAnsi="Arial" w:cs="Arial"/>
          <w:b/>
          <w:sz w:val="20"/>
        </w:rPr>
      </w:pPr>
    </w:p>
    <w:p w14:paraId="462C7743" w14:textId="77777777" w:rsidR="0067556D" w:rsidRPr="00F60258" w:rsidRDefault="0067556D" w:rsidP="0067556D">
      <w:pPr>
        <w:ind w:left="360"/>
        <w:rPr>
          <w:rFonts w:ascii="Arial" w:hAnsi="Arial" w:cs="Arial"/>
          <w:b/>
          <w:sz w:val="20"/>
        </w:rPr>
      </w:pPr>
      <w:r w:rsidRPr="00F60258">
        <w:rPr>
          <w:rFonts w:ascii="Arial" w:hAnsi="Arial" w:cs="Arial"/>
          <w:b/>
          <w:sz w:val="20"/>
        </w:rPr>
        <w:t xml:space="preserve">The formula to calculate the operating standardized charge is a two step process; first you must calculate the Adjusted Operating Charge (AOC) then use the calculated AOC to compute the Operating Standardized Charge. </w:t>
      </w:r>
    </w:p>
    <w:p w14:paraId="32E81CEF" w14:textId="77777777" w:rsidR="0067556D" w:rsidRPr="00F60258" w:rsidRDefault="0067556D" w:rsidP="0067556D">
      <w:pPr>
        <w:rPr>
          <w:rFonts w:ascii="Arial" w:hAnsi="Arial" w:cs="Arial"/>
          <w:b/>
          <w:sz w:val="20"/>
          <w:u w:val="single"/>
        </w:rPr>
      </w:pPr>
    </w:p>
    <w:p w14:paraId="0DAABD44" w14:textId="77777777" w:rsidR="0067556D" w:rsidRPr="00F60258" w:rsidRDefault="0067556D" w:rsidP="0067556D">
      <w:pPr>
        <w:numPr>
          <w:ilvl w:val="0"/>
          <w:numId w:val="4"/>
        </w:numPr>
        <w:rPr>
          <w:rFonts w:ascii="Arial" w:hAnsi="Arial" w:cs="Arial"/>
          <w:sz w:val="20"/>
        </w:rPr>
      </w:pPr>
      <w:r w:rsidRPr="00F60258">
        <w:rPr>
          <w:rFonts w:ascii="Arial" w:hAnsi="Arial" w:cs="Arial"/>
          <w:sz w:val="20"/>
        </w:rPr>
        <w:t>Adjusted Operating Charge (AOC) = ((Operating CCR / (Capital CCR + Operating CCR)) * Covered Charges) / (1 + Operating IME + Operating DSH)</w:t>
      </w:r>
    </w:p>
    <w:p w14:paraId="6A2B9545" w14:textId="77777777" w:rsidR="0067556D" w:rsidRPr="00F60258" w:rsidRDefault="0067556D" w:rsidP="0067556D">
      <w:pPr>
        <w:rPr>
          <w:rFonts w:ascii="Arial" w:hAnsi="Arial" w:cs="Arial"/>
          <w:sz w:val="20"/>
        </w:rPr>
      </w:pPr>
      <w:r w:rsidRPr="00F60258">
        <w:rPr>
          <w:rFonts w:ascii="Arial" w:hAnsi="Arial" w:cs="Arial"/>
          <w:sz w:val="20"/>
        </w:rPr>
        <w:tab/>
      </w:r>
    </w:p>
    <w:p w14:paraId="250A616B" w14:textId="77777777" w:rsidR="0067556D" w:rsidRPr="00F60258" w:rsidRDefault="0067556D" w:rsidP="0067556D">
      <w:pPr>
        <w:rPr>
          <w:rFonts w:ascii="Arial" w:hAnsi="Arial" w:cs="Arial"/>
          <w:sz w:val="20"/>
        </w:rPr>
      </w:pPr>
      <w:r w:rsidRPr="00F60258">
        <w:rPr>
          <w:rFonts w:ascii="Arial" w:hAnsi="Arial" w:cs="Arial"/>
          <w:sz w:val="20"/>
        </w:rPr>
        <w:tab/>
        <w:t xml:space="preserve">If wage index greater than 1: </w:t>
      </w:r>
    </w:p>
    <w:p w14:paraId="1A48082F" w14:textId="77777777" w:rsidR="0067556D" w:rsidRPr="00F60258" w:rsidRDefault="0067556D" w:rsidP="0067556D">
      <w:pPr>
        <w:rPr>
          <w:rFonts w:ascii="Arial" w:hAnsi="Arial" w:cs="Arial"/>
          <w:sz w:val="20"/>
        </w:rPr>
      </w:pPr>
    </w:p>
    <w:p w14:paraId="586EC365" w14:textId="77777777" w:rsidR="0067556D" w:rsidRPr="00F60258" w:rsidRDefault="0067556D" w:rsidP="0067556D">
      <w:pPr>
        <w:numPr>
          <w:ilvl w:val="2"/>
          <w:numId w:val="5"/>
        </w:numPr>
        <w:rPr>
          <w:rFonts w:ascii="Arial" w:hAnsi="Arial" w:cs="Arial"/>
          <w:sz w:val="20"/>
        </w:rPr>
      </w:pPr>
      <w:r w:rsidRPr="00F60258">
        <w:rPr>
          <w:rFonts w:ascii="Arial" w:hAnsi="Arial" w:cs="Arial"/>
          <w:sz w:val="20"/>
        </w:rPr>
        <w:t>Operating Standardized Charge = ((AOC* Labor Share %) / wage index) + ((AOC * Non Labor Share %) / COLA)</w:t>
      </w:r>
    </w:p>
    <w:p w14:paraId="2C4AEF1B" w14:textId="77777777" w:rsidR="0067556D" w:rsidRPr="00F60258" w:rsidRDefault="0067556D" w:rsidP="0067556D">
      <w:pPr>
        <w:ind w:left="720"/>
        <w:rPr>
          <w:rFonts w:ascii="Arial" w:hAnsi="Arial" w:cs="Arial"/>
          <w:sz w:val="20"/>
        </w:rPr>
      </w:pPr>
    </w:p>
    <w:p w14:paraId="51C3AA7C" w14:textId="77777777" w:rsidR="0067556D" w:rsidRPr="00F60258" w:rsidRDefault="0067556D" w:rsidP="0067556D">
      <w:pPr>
        <w:ind w:left="720"/>
        <w:rPr>
          <w:rFonts w:ascii="Arial" w:hAnsi="Arial" w:cs="Arial"/>
          <w:sz w:val="20"/>
        </w:rPr>
      </w:pPr>
      <w:r w:rsidRPr="00F60258">
        <w:rPr>
          <w:rFonts w:ascii="Arial" w:hAnsi="Arial" w:cs="Arial"/>
          <w:sz w:val="20"/>
        </w:rPr>
        <w:t>If wage index less than 1:</w:t>
      </w:r>
    </w:p>
    <w:p w14:paraId="5A70426B" w14:textId="77777777" w:rsidR="0067556D" w:rsidRPr="00F60258" w:rsidRDefault="0067556D" w:rsidP="0067556D">
      <w:pPr>
        <w:ind w:left="720"/>
        <w:rPr>
          <w:rFonts w:ascii="Arial" w:hAnsi="Arial" w:cs="Arial"/>
          <w:sz w:val="20"/>
        </w:rPr>
      </w:pPr>
    </w:p>
    <w:p w14:paraId="1FB0E7E0" w14:textId="77777777" w:rsidR="0067556D" w:rsidRPr="00F60258" w:rsidRDefault="0067556D" w:rsidP="0067556D">
      <w:pPr>
        <w:numPr>
          <w:ilvl w:val="2"/>
          <w:numId w:val="5"/>
        </w:numPr>
        <w:rPr>
          <w:rFonts w:ascii="Arial" w:hAnsi="Arial" w:cs="Arial"/>
          <w:sz w:val="20"/>
        </w:rPr>
      </w:pPr>
      <w:r w:rsidRPr="00F60258">
        <w:rPr>
          <w:rFonts w:ascii="Arial" w:hAnsi="Arial" w:cs="Arial"/>
          <w:sz w:val="20"/>
        </w:rPr>
        <w:t>Operating Standardized Charge = ((AOC * .62) / wage index) + ((AOC * .38) / COLA)</w:t>
      </w:r>
    </w:p>
    <w:p w14:paraId="60BC5085" w14:textId="77777777" w:rsidR="0067556D" w:rsidRPr="00F60258" w:rsidRDefault="0067556D" w:rsidP="0067556D">
      <w:pPr>
        <w:rPr>
          <w:rFonts w:ascii="Arial" w:hAnsi="Arial" w:cs="Arial"/>
          <w:sz w:val="20"/>
        </w:rPr>
      </w:pPr>
    </w:p>
    <w:p w14:paraId="3369D77B" w14:textId="77777777" w:rsidR="0067556D" w:rsidRPr="00F60258" w:rsidRDefault="0067556D" w:rsidP="0067556D">
      <w:pPr>
        <w:rPr>
          <w:rFonts w:ascii="Arial" w:hAnsi="Arial" w:cs="Arial"/>
          <w:b/>
          <w:sz w:val="20"/>
        </w:rPr>
      </w:pPr>
      <w:r w:rsidRPr="00F60258">
        <w:rPr>
          <w:rFonts w:ascii="Arial" w:hAnsi="Arial" w:cs="Arial"/>
          <w:b/>
          <w:sz w:val="20"/>
        </w:rPr>
        <w:t xml:space="preserve">Total Standardized Charges </w:t>
      </w:r>
    </w:p>
    <w:p w14:paraId="7E7C695D" w14:textId="77777777" w:rsidR="0067556D" w:rsidRPr="00F60258" w:rsidRDefault="0067556D" w:rsidP="0067556D">
      <w:pPr>
        <w:rPr>
          <w:rFonts w:ascii="Arial" w:hAnsi="Arial" w:cs="Arial"/>
          <w:b/>
          <w:sz w:val="20"/>
        </w:rPr>
      </w:pPr>
    </w:p>
    <w:p w14:paraId="05E31345" w14:textId="77777777" w:rsidR="0067556D" w:rsidRPr="00F60258" w:rsidRDefault="0067556D" w:rsidP="0067556D">
      <w:pPr>
        <w:ind w:firstLine="360"/>
        <w:rPr>
          <w:rFonts w:ascii="Arial" w:hAnsi="Arial" w:cs="Arial"/>
          <w:b/>
          <w:sz w:val="20"/>
        </w:rPr>
      </w:pPr>
      <w:r w:rsidRPr="00F60258">
        <w:rPr>
          <w:rFonts w:ascii="Arial" w:hAnsi="Arial" w:cs="Arial"/>
          <w:b/>
          <w:sz w:val="20"/>
        </w:rPr>
        <w:t>The formula to calculate Total Standardized Charges is below</w:t>
      </w:r>
    </w:p>
    <w:p w14:paraId="7366E28E" w14:textId="77777777" w:rsidR="0067556D" w:rsidRPr="00F60258" w:rsidRDefault="0067556D" w:rsidP="0067556D">
      <w:pPr>
        <w:rPr>
          <w:rFonts w:ascii="Arial" w:hAnsi="Arial" w:cs="Arial"/>
          <w:sz w:val="20"/>
        </w:rPr>
      </w:pPr>
    </w:p>
    <w:p w14:paraId="4D0E4D08" w14:textId="77777777" w:rsidR="0067556D" w:rsidRPr="00F60258" w:rsidRDefault="0067556D" w:rsidP="0067556D">
      <w:pPr>
        <w:numPr>
          <w:ilvl w:val="0"/>
          <w:numId w:val="6"/>
        </w:numPr>
        <w:rPr>
          <w:rFonts w:ascii="Arial" w:hAnsi="Arial" w:cs="Arial"/>
          <w:sz w:val="20"/>
        </w:rPr>
      </w:pPr>
      <w:r w:rsidRPr="00F60258">
        <w:rPr>
          <w:rFonts w:ascii="Arial" w:hAnsi="Arial" w:cs="Arial"/>
          <w:sz w:val="20"/>
        </w:rPr>
        <w:t>Standardize Charges = Capital Standardize Charges + Operating Standardized Charges</w:t>
      </w:r>
    </w:p>
    <w:p w14:paraId="38AE1807" w14:textId="77777777" w:rsidR="0067556D" w:rsidRPr="00F60258" w:rsidRDefault="0067556D" w:rsidP="0067556D">
      <w:pPr>
        <w:rPr>
          <w:rFonts w:ascii="Arial" w:hAnsi="Arial" w:cs="Arial"/>
          <w:sz w:val="20"/>
        </w:rPr>
      </w:pPr>
    </w:p>
    <w:p w14:paraId="09DCA282" w14:textId="77777777" w:rsidR="0067556D" w:rsidRPr="00F60258" w:rsidRDefault="0067556D" w:rsidP="0067556D">
      <w:pPr>
        <w:pStyle w:val="Heading1"/>
        <w:rPr>
          <w:rFonts w:ascii="Arial" w:hAnsi="Arial" w:cs="Arial"/>
          <w:i/>
          <w:iCs/>
          <w:u w:val="single"/>
        </w:rPr>
      </w:pPr>
      <w:r w:rsidRPr="00F60258">
        <w:rPr>
          <w:rFonts w:ascii="Arial" w:hAnsi="Arial" w:cs="Arial"/>
          <w:i/>
          <w:iCs/>
          <w:u w:val="single"/>
        </w:rPr>
        <w:t>Definition Key</w:t>
      </w:r>
    </w:p>
    <w:p w14:paraId="70530028" w14:textId="77777777" w:rsidR="0067556D" w:rsidRPr="00F60258" w:rsidRDefault="0067556D" w:rsidP="0067556D">
      <w:pPr>
        <w:pStyle w:val="Default"/>
        <w:rPr>
          <w:rFonts w:ascii="Arial" w:hAnsi="Arial" w:cs="Arial"/>
        </w:rPr>
      </w:pPr>
    </w:p>
    <w:p w14:paraId="3B3A01CE" w14:textId="77777777" w:rsidR="0067556D" w:rsidRDefault="0067556D" w:rsidP="0067556D">
      <w:pPr>
        <w:rPr>
          <w:rFonts w:ascii="Arial" w:hAnsi="Arial" w:cs="Arial"/>
          <w:sz w:val="20"/>
        </w:rPr>
      </w:pPr>
      <w:r w:rsidRPr="00F60258">
        <w:rPr>
          <w:rFonts w:ascii="Arial" w:hAnsi="Arial" w:cs="Arial"/>
          <w:sz w:val="20"/>
        </w:rPr>
        <w:t>-The Labor share percentages and Non Labor share percentages can be obtained from Table 1A of the annual IPPS final rule.</w:t>
      </w:r>
    </w:p>
    <w:p w14:paraId="3B641EAB" w14:textId="77777777" w:rsidR="00B93023" w:rsidRPr="00F60258" w:rsidRDefault="00B93023" w:rsidP="0067556D">
      <w:pPr>
        <w:rPr>
          <w:rFonts w:ascii="Arial" w:hAnsi="Arial" w:cs="Arial"/>
          <w:sz w:val="20"/>
        </w:rPr>
      </w:pPr>
    </w:p>
    <w:p w14:paraId="0AF95001" w14:textId="77777777" w:rsidR="0067556D" w:rsidRDefault="0067556D" w:rsidP="0067556D">
      <w:pPr>
        <w:rPr>
          <w:rFonts w:ascii="Arial" w:hAnsi="Arial" w:cs="Arial"/>
          <w:sz w:val="20"/>
        </w:rPr>
      </w:pPr>
      <w:r w:rsidRPr="00F60258">
        <w:rPr>
          <w:rFonts w:ascii="Arial" w:hAnsi="Arial" w:cs="Arial"/>
          <w:sz w:val="20"/>
        </w:rPr>
        <w:t>-COLA is always equal to 1, except for hospitals in Alaska and Hawaii.</w:t>
      </w:r>
    </w:p>
    <w:p w14:paraId="197EED97" w14:textId="77777777" w:rsidR="00B93023" w:rsidRPr="00F60258" w:rsidRDefault="00B93023" w:rsidP="0067556D">
      <w:pPr>
        <w:rPr>
          <w:rFonts w:ascii="Arial" w:hAnsi="Arial" w:cs="Arial"/>
          <w:sz w:val="20"/>
        </w:rPr>
      </w:pPr>
    </w:p>
    <w:p w14:paraId="356D6850" w14:textId="77777777" w:rsidR="0067556D" w:rsidRDefault="0067556D" w:rsidP="0067556D">
      <w:pPr>
        <w:rPr>
          <w:rFonts w:ascii="Arial" w:hAnsi="Arial" w:cs="Arial"/>
          <w:sz w:val="20"/>
        </w:rPr>
      </w:pPr>
      <w:r w:rsidRPr="00F60258">
        <w:rPr>
          <w:rFonts w:ascii="Arial" w:hAnsi="Arial" w:cs="Arial"/>
          <w:sz w:val="20"/>
        </w:rPr>
        <w:t>-Operating CCR, capital CCR, DSH (operating and capital), IME (operating and capital), Wage Index, GAF and COLA values by provider can be obtained by downloading the Public Use Files at:</w:t>
      </w:r>
    </w:p>
    <w:p w14:paraId="41479037" w14:textId="77777777" w:rsidR="00B93023" w:rsidRDefault="00B93023" w:rsidP="0067556D">
      <w:pPr>
        <w:rPr>
          <w:rFonts w:ascii="Arial" w:hAnsi="Arial" w:cs="Arial"/>
          <w:sz w:val="20"/>
        </w:rPr>
      </w:pPr>
    </w:p>
    <w:p w14:paraId="71746EEF" w14:textId="77777777" w:rsidR="00B93023" w:rsidRDefault="00D13A39" w:rsidP="0067556D">
      <w:pPr>
        <w:rPr>
          <w:rFonts w:ascii="Arial" w:hAnsi="Arial" w:cs="Arial"/>
          <w:sz w:val="20"/>
        </w:rPr>
      </w:pPr>
      <w:hyperlink r:id="rId19" w:history="1">
        <w:r w:rsidR="00B93023" w:rsidRPr="00B0021E">
          <w:rPr>
            <w:rStyle w:val="Hyperlink"/>
            <w:rFonts w:ascii="Arial" w:hAnsi="Arial" w:cs="Arial"/>
            <w:sz w:val="20"/>
          </w:rPr>
          <w:t>http://www.cms.gov/Medicare/Medicare-Fee-for-Service-Payment/AcuteInpatientPPS/index.html</w:t>
        </w:r>
      </w:hyperlink>
      <w:r w:rsidR="00B93023">
        <w:rPr>
          <w:rFonts w:ascii="Arial" w:hAnsi="Arial" w:cs="Arial"/>
          <w:sz w:val="20"/>
        </w:rPr>
        <w:t xml:space="preserve"> or</w:t>
      </w:r>
    </w:p>
    <w:p w14:paraId="1AD0C8AD" w14:textId="77777777" w:rsidR="00B93023" w:rsidRDefault="00B93023" w:rsidP="0067556D">
      <w:pPr>
        <w:rPr>
          <w:rFonts w:ascii="Arial" w:hAnsi="Arial" w:cs="Arial"/>
          <w:sz w:val="20"/>
        </w:rPr>
      </w:pPr>
    </w:p>
    <w:p w14:paraId="56AF6672" w14:textId="77777777" w:rsidR="00B93023" w:rsidRDefault="00D13A39" w:rsidP="0067556D">
      <w:pPr>
        <w:rPr>
          <w:rFonts w:ascii="Arial" w:hAnsi="Arial" w:cs="Arial"/>
          <w:sz w:val="20"/>
        </w:rPr>
      </w:pPr>
      <w:hyperlink r:id="rId20" w:history="1">
        <w:r w:rsidR="00B93023" w:rsidRPr="00B0021E">
          <w:rPr>
            <w:rStyle w:val="Hyperlink"/>
            <w:rFonts w:ascii="Arial" w:hAnsi="Arial" w:cs="Arial"/>
            <w:sz w:val="20"/>
          </w:rPr>
          <w:t>http://www.cms.gov/Medicare/Medicare-Fee-for-Service-Payment/AcuteInpatientPPS/Acute-Inpatient-Files-for-Download.html</w:t>
        </w:r>
      </w:hyperlink>
      <w:r w:rsidR="00B93023">
        <w:rPr>
          <w:rFonts w:ascii="Arial" w:hAnsi="Arial" w:cs="Arial"/>
          <w:sz w:val="20"/>
        </w:rPr>
        <w:t xml:space="preserve"> or</w:t>
      </w:r>
    </w:p>
    <w:p w14:paraId="21F9F5D6" w14:textId="77777777" w:rsidR="00B93023" w:rsidRDefault="00B93023" w:rsidP="0067556D">
      <w:pPr>
        <w:rPr>
          <w:rFonts w:ascii="Arial" w:hAnsi="Arial" w:cs="Arial"/>
          <w:sz w:val="20"/>
        </w:rPr>
      </w:pPr>
    </w:p>
    <w:p w14:paraId="0D58E518" w14:textId="77777777" w:rsidR="00B93023" w:rsidRDefault="00D13A39" w:rsidP="0067556D">
      <w:pPr>
        <w:rPr>
          <w:rFonts w:ascii="Arial" w:hAnsi="Arial" w:cs="Arial"/>
          <w:sz w:val="20"/>
        </w:rPr>
      </w:pPr>
      <w:hyperlink r:id="rId21" w:history="1">
        <w:r w:rsidR="00B93023" w:rsidRPr="00B0021E">
          <w:rPr>
            <w:rStyle w:val="Hyperlink"/>
            <w:rFonts w:ascii="Arial" w:hAnsi="Arial" w:cs="Arial"/>
            <w:sz w:val="20"/>
          </w:rPr>
          <w:t>http://www.cms.gov/Medicare/Medicare-Fee-for-Service-Payment/AcuteInpatientPPS/Historical-Impact-Files-for-FY-1994-through-Present.html</w:t>
        </w:r>
      </w:hyperlink>
    </w:p>
    <w:p w14:paraId="26596EBC" w14:textId="77777777" w:rsidR="00B93023" w:rsidRDefault="00B93023" w:rsidP="0067556D">
      <w:pPr>
        <w:rPr>
          <w:rFonts w:ascii="Arial" w:hAnsi="Arial" w:cs="Arial"/>
          <w:sz w:val="20"/>
        </w:rPr>
      </w:pPr>
    </w:p>
    <w:p w14:paraId="4FF9F1CC" w14:textId="77777777" w:rsidR="00B93023" w:rsidRPr="00F60258" w:rsidRDefault="00B93023" w:rsidP="0067556D">
      <w:pPr>
        <w:rPr>
          <w:rFonts w:ascii="Arial" w:hAnsi="Arial" w:cs="Arial"/>
          <w:sz w:val="20"/>
        </w:rPr>
      </w:pPr>
    </w:p>
    <w:p w14:paraId="42BDEE3C" w14:textId="77777777" w:rsidR="004751ED" w:rsidRDefault="0067556D" w:rsidP="00B25B7A">
      <w:pPr>
        <w:rPr>
          <w:rFonts w:ascii="Arial" w:hAnsi="Arial" w:cs="Arial"/>
          <w:sz w:val="20"/>
        </w:rPr>
      </w:pPr>
      <w:r>
        <w:br w:type="page"/>
      </w:r>
    </w:p>
    <w:p w14:paraId="0B694672" w14:textId="77777777" w:rsidR="001A0DE9" w:rsidRPr="004751ED" w:rsidRDefault="005D4491" w:rsidP="00B25B7A">
      <w:pPr>
        <w:spacing w:after="200" w:line="276" w:lineRule="auto"/>
        <w:rPr>
          <w:rFonts w:ascii="Arial" w:hAnsi="Arial" w:cs="Arial"/>
          <w:sz w:val="20"/>
        </w:rPr>
      </w:pPr>
      <w:r w:rsidRPr="004751ED">
        <w:rPr>
          <w:rFonts w:ascii="Arial" w:hAnsi="Arial" w:cs="Arial"/>
          <w:b/>
          <w:bCs/>
          <w:sz w:val="20"/>
          <w:u w:val="single"/>
        </w:rPr>
        <w:t xml:space="preserve">Technical Appendix </w:t>
      </w:r>
      <w:r w:rsidR="00B25B7A">
        <w:rPr>
          <w:rFonts w:ascii="Arial" w:hAnsi="Arial" w:cs="Arial"/>
          <w:b/>
          <w:bCs/>
          <w:sz w:val="20"/>
          <w:u w:val="single"/>
        </w:rPr>
        <w:t>C</w:t>
      </w:r>
    </w:p>
    <w:p w14:paraId="60C0444D" w14:textId="77777777" w:rsidR="001A0DE9" w:rsidRPr="001A0DE9" w:rsidRDefault="001A0DE9" w:rsidP="001A0DE9"/>
    <w:p w14:paraId="4B09235A" w14:textId="6BB43F80" w:rsidR="007621F6" w:rsidRPr="004751ED" w:rsidRDefault="005D4491" w:rsidP="005D4491">
      <w:pPr>
        <w:rPr>
          <w:rFonts w:ascii="Arial" w:hAnsi="Arial" w:cs="Arial"/>
          <w:sz w:val="20"/>
        </w:rPr>
      </w:pPr>
      <w:r w:rsidRPr="004751ED">
        <w:rPr>
          <w:rFonts w:ascii="Arial" w:hAnsi="Arial" w:cs="Arial"/>
          <w:sz w:val="20"/>
        </w:rPr>
        <w:t xml:space="preserve">For Substantial Clinical Improvement, </w:t>
      </w:r>
      <w:r w:rsidR="0090638D" w:rsidRPr="004751ED">
        <w:rPr>
          <w:rFonts w:ascii="Arial" w:hAnsi="Arial" w:cs="Arial"/>
          <w:sz w:val="20"/>
        </w:rPr>
        <w:t xml:space="preserve">CMS evaluates a request for </w:t>
      </w:r>
      <w:r w:rsidR="0001131D">
        <w:rPr>
          <w:rFonts w:ascii="Arial" w:hAnsi="Arial" w:cs="Arial"/>
          <w:sz w:val="20"/>
        </w:rPr>
        <w:t>add-on</w:t>
      </w:r>
      <w:r w:rsidR="0001131D" w:rsidRPr="004751ED">
        <w:rPr>
          <w:rFonts w:ascii="Arial" w:hAnsi="Arial" w:cs="Arial"/>
          <w:sz w:val="20"/>
        </w:rPr>
        <w:t xml:space="preserve"> </w:t>
      </w:r>
      <w:r w:rsidR="0090638D" w:rsidRPr="004751ED">
        <w:rPr>
          <w:rFonts w:ascii="Arial" w:hAnsi="Arial" w:cs="Arial"/>
          <w:sz w:val="20"/>
        </w:rPr>
        <w:t>payment for a new technology against the following criteria:</w:t>
      </w:r>
    </w:p>
    <w:p w14:paraId="389E0452" w14:textId="77777777" w:rsidR="005D4491" w:rsidRPr="004751ED" w:rsidRDefault="005D4491" w:rsidP="005D4491">
      <w:pPr>
        <w:rPr>
          <w:rFonts w:ascii="Arial" w:hAnsi="Arial" w:cs="Arial"/>
          <w:sz w:val="20"/>
        </w:rPr>
      </w:pPr>
    </w:p>
    <w:p w14:paraId="2118825A" w14:textId="1610A93D" w:rsidR="005D4491" w:rsidRPr="004751ED" w:rsidRDefault="0090638D" w:rsidP="00411B87">
      <w:pPr>
        <w:pStyle w:val="ListParagraph"/>
        <w:numPr>
          <w:ilvl w:val="0"/>
          <w:numId w:val="16"/>
        </w:numPr>
        <w:rPr>
          <w:rFonts w:ascii="Arial" w:hAnsi="Arial" w:cs="Arial"/>
          <w:sz w:val="20"/>
        </w:rPr>
      </w:pPr>
      <w:r w:rsidRPr="004751ED">
        <w:rPr>
          <w:rFonts w:ascii="Arial" w:hAnsi="Arial" w:cs="Arial"/>
          <w:sz w:val="20"/>
        </w:rPr>
        <w:t xml:space="preserve">The </w:t>
      </w:r>
      <w:r w:rsidR="006C65EA">
        <w:rPr>
          <w:rFonts w:ascii="Arial" w:hAnsi="Arial" w:cs="Arial"/>
          <w:sz w:val="20"/>
        </w:rPr>
        <w:t>technology</w:t>
      </w:r>
      <w:r w:rsidR="006C65EA" w:rsidRPr="004751ED">
        <w:rPr>
          <w:rFonts w:ascii="Arial" w:hAnsi="Arial" w:cs="Arial"/>
          <w:sz w:val="20"/>
        </w:rPr>
        <w:t xml:space="preserve"> </w:t>
      </w:r>
      <w:r w:rsidRPr="004751ED">
        <w:rPr>
          <w:rFonts w:ascii="Arial" w:hAnsi="Arial" w:cs="Arial"/>
          <w:sz w:val="20"/>
        </w:rPr>
        <w:t xml:space="preserve">offers a treatment option for a patient population unresponsive to, or ineligible for, currently available treatments. </w:t>
      </w:r>
    </w:p>
    <w:p w14:paraId="444D71E4" w14:textId="183934EC" w:rsidR="005D4491" w:rsidRPr="004751ED" w:rsidRDefault="0090638D" w:rsidP="00411B87">
      <w:pPr>
        <w:pStyle w:val="ListParagraph"/>
        <w:numPr>
          <w:ilvl w:val="0"/>
          <w:numId w:val="16"/>
        </w:numPr>
        <w:rPr>
          <w:rFonts w:ascii="Arial" w:hAnsi="Arial" w:cs="Arial"/>
          <w:sz w:val="20"/>
        </w:rPr>
      </w:pPr>
      <w:r w:rsidRPr="004751ED">
        <w:rPr>
          <w:rFonts w:ascii="Arial" w:hAnsi="Arial" w:cs="Arial"/>
          <w:sz w:val="20"/>
        </w:rPr>
        <w:t xml:space="preserve">The </w:t>
      </w:r>
      <w:r w:rsidR="006C65EA">
        <w:rPr>
          <w:rFonts w:ascii="Arial" w:hAnsi="Arial" w:cs="Arial"/>
          <w:sz w:val="20"/>
        </w:rPr>
        <w:t>technology</w:t>
      </w:r>
      <w:r w:rsidR="006C65EA" w:rsidRPr="004751ED">
        <w:rPr>
          <w:rFonts w:ascii="Arial" w:hAnsi="Arial" w:cs="Arial"/>
          <w:sz w:val="20"/>
        </w:rPr>
        <w:t xml:space="preserve"> </w:t>
      </w:r>
      <w:r w:rsidRPr="004751ED">
        <w:rPr>
          <w:rFonts w:ascii="Arial" w:hAnsi="Arial" w:cs="Arial"/>
          <w:sz w:val="20"/>
        </w:rPr>
        <w:t xml:space="preserve">offers the ability to diagnose a medical condition in a patient population where that medical condition is currently undetectable or offers the ability to diagnose a medical condition earlier in a patient population than allowed by currently available methods. There must also be evidence that use of the device to make a diagnosis affects the management of the patient. </w:t>
      </w:r>
    </w:p>
    <w:p w14:paraId="6A16FE55" w14:textId="514F7DE6" w:rsidR="007621F6" w:rsidRPr="004751ED" w:rsidRDefault="0090638D" w:rsidP="00411B87">
      <w:pPr>
        <w:pStyle w:val="ListParagraph"/>
        <w:numPr>
          <w:ilvl w:val="0"/>
          <w:numId w:val="16"/>
        </w:numPr>
        <w:rPr>
          <w:rFonts w:ascii="Arial" w:hAnsi="Arial" w:cs="Arial"/>
          <w:sz w:val="20"/>
        </w:rPr>
      </w:pPr>
      <w:r w:rsidRPr="004751ED">
        <w:rPr>
          <w:rFonts w:ascii="Arial" w:hAnsi="Arial" w:cs="Arial"/>
          <w:sz w:val="20"/>
        </w:rPr>
        <w:t xml:space="preserve">Use of the </w:t>
      </w:r>
      <w:r w:rsidR="006C65EA">
        <w:rPr>
          <w:rFonts w:ascii="Arial" w:hAnsi="Arial" w:cs="Arial"/>
          <w:sz w:val="20"/>
        </w:rPr>
        <w:t>technology</w:t>
      </w:r>
      <w:r w:rsidR="006C65EA" w:rsidRPr="004751ED">
        <w:rPr>
          <w:rFonts w:ascii="Arial" w:hAnsi="Arial" w:cs="Arial"/>
          <w:sz w:val="20"/>
        </w:rPr>
        <w:t xml:space="preserve"> </w:t>
      </w:r>
      <w:r w:rsidRPr="004751ED">
        <w:rPr>
          <w:rFonts w:ascii="Arial" w:hAnsi="Arial" w:cs="Arial"/>
          <w:sz w:val="20"/>
        </w:rPr>
        <w:t xml:space="preserve">significantly improves clinical outcomes for a patient population as compared to currently available treatments. Some examples of outcomes that are frequently evaluated in studies of medical devices are the following: </w:t>
      </w:r>
    </w:p>
    <w:p w14:paraId="0F28002A" w14:textId="77777777" w:rsidR="005D4491" w:rsidRPr="004751ED" w:rsidRDefault="005D4491" w:rsidP="005D4491">
      <w:pPr>
        <w:pStyle w:val="ListParagraph"/>
        <w:ind w:left="1080"/>
        <w:rPr>
          <w:rFonts w:ascii="Arial" w:hAnsi="Arial" w:cs="Arial"/>
          <w:sz w:val="20"/>
        </w:rPr>
      </w:pPr>
    </w:p>
    <w:p w14:paraId="0C9AF359"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Reduced mortality rate with use of the device. </w:t>
      </w:r>
    </w:p>
    <w:p w14:paraId="2F7657A1"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Reduced rate of device-related complications. </w:t>
      </w:r>
    </w:p>
    <w:p w14:paraId="6A0C7B1A"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Decreased rate of subsequent diagnostic or therapeutic interventions (for example, due to reduced rate of recurrence of the disease process). </w:t>
      </w:r>
    </w:p>
    <w:p w14:paraId="7BDB7673"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Decreased number of future hospitalizations or physician visits. </w:t>
      </w:r>
    </w:p>
    <w:p w14:paraId="2D5C0A19"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More rapid beneficial resolution of the disease process treatment because of the use of the device. </w:t>
      </w:r>
    </w:p>
    <w:p w14:paraId="3EFC1F59" w14:textId="77777777" w:rsidR="005D4491"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Decreased pain, bleeding, or other quantifiable symptom. </w:t>
      </w:r>
    </w:p>
    <w:p w14:paraId="694B70FF" w14:textId="77777777" w:rsidR="007621F6" w:rsidRPr="004751ED" w:rsidRDefault="0090638D" w:rsidP="005D4491">
      <w:pPr>
        <w:pStyle w:val="ListParagraph"/>
        <w:numPr>
          <w:ilvl w:val="2"/>
          <w:numId w:val="13"/>
        </w:numPr>
        <w:rPr>
          <w:rFonts w:ascii="Arial" w:hAnsi="Arial" w:cs="Arial"/>
          <w:sz w:val="20"/>
        </w:rPr>
      </w:pPr>
      <w:r w:rsidRPr="004751ED">
        <w:rPr>
          <w:rFonts w:ascii="Arial" w:hAnsi="Arial" w:cs="Arial"/>
          <w:sz w:val="20"/>
        </w:rPr>
        <w:t xml:space="preserve">Reduced recovery time. </w:t>
      </w:r>
    </w:p>
    <w:p w14:paraId="0E3AD469" w14:textId="77777777" w:rsidR="001A0DE9" w:rsidRPr="001A0DE9" w:rsidRDefault="001A0DE9" w:rsidP="001A0DE9"/>
    <w:p w14:paraId="01F37798" w14:textId="77777777" w:rsidR="001A0DE9" w:rsidRPr="001A0DE9" w:rsidRDefault="001A0DE9" w:rsidP="001A0DE9"/>
    <w:p w14:paraId="743FC594" w14:textId="77777777" w:rsidR="001A0DE9" w:rsidRPr="001A0DE9" w:rsidRDefault="001A0DE9" w:rsidP="001A0DE9"/>
    <w:p w14:paraId="4D8BA3EC" w14:textId="77777777" w:rsidR="001A0DE9" w:rsidRPr="001A0DE9" w:rsidRDefault="001A0DE9" w:rsidP="001A0DE9"/>
    <w:p w14:paraId="011C6789" w14:textId="77777777" w:rsidR="001A0DE9" w:rsidRPr="001A0DE9" w:rsidRDefault="001A0DE9" w:rsidP="001A0DE9"/>
    <w:p w14:paraId="39BC9B3B" w14:textId="77777777" w:rsidR="001A0DE9" w:rsidRPr="001A0DE9" w:rsidRDefault="001A0DE9" w:rsidP="001A0DE9"/>
    <w:p w14:paraId="139C0393" w14:textId="77777777" w:rsidR="001A0DE9" w:rsidRPr="001A0DE9" w:rsidRDefault="001A0DE9" w:rsidP="001A0DE9"/>
    <w:p w14:paraId="6341D4E0" w14:textId="77777777" w:rsidR="001A0DE9" w:rsidRPr="001A0DE9" w:rsidRDefault="001A0DE9" w:rsidP="001A0DE9"/>
    <w:p w14:paraId="6F90713C" w14:textId="77777777" w:rsidR="001A0DE9" w:rsidRPr="001A0DE9" w:rsidRDefault="001A0DE9" w:rsidP="001A0DE9"/>
    <w:p w14:paraId="1354FF2A" w14:textId="77777777" w:rsidR="001A0DE9" w:rsidRDefault="001A0DE9" w:rsidP="001A0DE9"/>
    <w:p w14:paraId="3ECDA52E" w14:textId="77777777" w:rsidR="001A0DE9" w:rsidRPr="001A0DE9" w:rsidRDefault="001A0DE9" w:rsidP="001A0DE9"/>
    <w:p w14:paraId="7246B504" w14:textId="77777777" w:rsidR="001A0DE9" w:rsidRDefault="001A0DE9" w:rsidP="001A0DE9"/>
    <w:p w14:paraId="1D9B5C75" w14:textId="77777777" w:rsidR="001A0DE9" w:rsidRPr="001A0DE9" w:rsidRDefault="001A0DE9" w:rsidP="001A0DE9">
      <w:pPr>
        <w:tabs>
          <w:tab w:val="left" w:pos="2985"/>
        </w:tabs>
      </w:pPr>
      <w:r>
        <w:tab/>
      </w:r>
    </w:p>
    <w:sectPr w:rsidR="001A0DE9" w:rsidRPr="001A0DE9" w:rsidSect="0079742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054FF" w14:textId="77777777" w:rsidR="002B60EA" w:rsidRDefault="002B60EA" w:rsidP="001A0DE9">
      <w:r>
        <w:separator/>
      </w:r>
    </w:p>
  </w:endnote>
  <w:endnote w:type="continuationSeparator" w:id="0">
    <w:p w14:paraId="3B768F2F" w14:textId="77777777" w:rsidR="002B60EA" w:rsidRDefault="002B60EA" w:rsidP="001A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WP IconicSymbols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0239" w14:textId="77777777" w:rsidR="00B958D0" w:rsidRPr="00CC79F9" w:rsidRDefault="00B958D0" w:rsidP="00CC79F9">
    <w:pPr>
      <w:pStyle w:val="Footer"/>
      <w:jc w:val="center"/>
      <w:rPr>
        <w:rFonts w:asciiTheme="minorHAnsi" w:hAnsiTheme="minorHAnsi" w:cstheme="minorHAnsi"/>
        <w:b/>
        <w:bCs/>
        <w:color w:val="FF0000"/>
        <w:sz w:val="22"/>
        <w:szCs w:val="22"/>
      </w:rPr>
    </w:pPr>
    <w:r w:rsidRPr="00CC79F9">
      <w:rPr>
        <w:rFonts w:asciiTheme="minorHAnsi" w:hAnsiTheme="minorHAnsi" w:cstheme="minorHAnsi"/>
        <w:b/>
        <w:bCs/>
        <w:color w:val="FF0000"/>
        <w:sz w:val="22"/>
        <w:szCs w:val="22"/>
      </w:rPr>
      <w:t>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14:paraId="4ED4F556" w14:textId="77777777" w:rsidR="001A0DE9" w:rsidRDefault="001A0DE9">
    <w:pPr>
      <w:pStyle w:val="Footer"/>
    </w:pPr>
  </w:p>
  <w:p w14:paraId="5AD4B9A9" w14:textId="77777777" w:rsidR="001A0DE9" w:rsidRDefault="001A0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A6509" w14:textId="77777777" w:rsidR="002B60EA" w:rsidRDefault="002B60EA" w:rsidP="001A0DE9">
      <w:r>
        <w:separator/>
      </w:r>
    </w:p>
  </w:footnote>
  <w:footnote w:type="continuationSeparator" w:id="0">
    <w:p w14:paraId="0077BEF6" w14:textId="77777777" w:rsidR="002B60EA" w:rsidRDefault="002B60EA" w:rsidP="001A0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A44"/>
    <w:multiLevelType w:val="hybridMultilevel"/>
    <w:tmpl w:val="0734A2A4"/>
    <w:lvl w:ilvl="0" w:tplc="0409000F">
      <w:start w:val="1"/>
      <w:numFmt w:val="decimal"/>
      <w:lvlText w:val="%1."/>
      <w:lvlJc w:val="left"/>
      <w:pPr>
        <w:tabs>
          <w:tab w:val="num" w:pos="720"/>
        </w:tabs>
        <w:ind w:left="720" w:hanging="360"/>
      </w:pPr>
    </w:lvl>
    <w:lvl w:ilvl="1" w:tplc="0290A664">
      <w:start w:val="1"/>
      <w:numFmt w:val="lowerLetter"/>
      <w:lvlText w:val="%2."/>
      <w:lvlJc w:val="left"/>
      <w:pPr>
        <w:tabs>
          <w:tab w:val="num" w:pos="1440"/>
        </w:tabs>
        <w:ind w:left="1440" w:hanging="360"/>
      </w:pPr>
      <w:rPr>
        <w:rFonts w:hint="default"/>
        <w:sz w:val="24"/>
      </w:rPr>
    </w:lvl>
    <w:lvl w:ilvl="2" w:tplc="4A866C4E">
      <w:start w:val="8"/>
      <w:numFmt w:val="decimal"/>
      <w:lvlText w:val="%3."/>
      <w:lvlJc w:val="left"/>
      <w:pPr>
        <w:tabs>
          <w:tab w:val="num" w:pos="2340"/>
        </w:tabs>
        <w:ind w:left="2340" w:hanging="360"/>
      </w:pPr>
      <w:rPr>
        <w:rFonts w:hint="default"/>
      </w:rPr>
    </w:lvl>
    <w:lvl w:ilvl="3" w:tplc="DCD42ABA">
      <w:start w:val="12"/>
      <w:numFmt w:val="decimal"/>
      <w:lvlText w:val="%4."/>
      <w:lvlJc w:val="left"/>
      <w:pPr>
        <w:tabs>
          <w:tab w:val="num" w:pos="2880"/>
        </w:tabs>
        <w:ind w:left="2880" w:hanging="360"/>
      </w:pPr>
      <w:rPr>
        <w:rFonts w:hint="default"/>
      </w:rPr>
    </w:lvl>
    <w:lvl w:ilvl="4" w:tplc="ADBA2B2A">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76AC7"/>
    <w:multiLevelType w:val="multilevel"/>
    <w:tmpl w:val="51F0F8A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ED6E92"/>
    <w:multiLevelType w:val="hybridMultilevel"/>
    <w:tmpl w:val="28BC1996"/>
    <w:lvl w:ilvl="0" w:tplc="10F4D7DA">
      <w:start w:val="7500"/>
      <w:numFmt w:val="bullet"/>
      <w:lvlText w:val="-"/>
      <w:lvlJc w:val="left"/>
      <w:pPr>
        <w:ind w:left="1080" w:hanging="360"/>
      </w:pPr>
      <w:rPr>
        <w:rFonts w:ascii="Times" w:eastAsia="Times"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E3907"/>
    <w:multiLevelType w:val="hybridMultilevel"/>
    <w:tmpl w:val="0844774A"/>
    <w:lvl w:ilvl="0" w:tplc="0409000F">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0264E"/>
    <w:multiLevelType w:val="hybridMultilevel"/>
    <w:tmpl w:val="4B904D16"/>
    <w:lvl w:ilvl="0" w:tplc="C85E61CE">
      <w:start w:val="1"/>
      <w:numFmt w:val="bullet"/>
      <w:lvlText w:val="l"/>
      <w:lvlJc w:val="left"/>
      <w:pPr>
        <w:tabs>
          <w:tab w:val="num" w:pos="720"/>
        </w:tabs>
        <w:ind w:left="720" w:hanging="360"/>
      </w:pPr>
      <w:rPr>
        <w:rFonts w:ascii="Monotype Sorts" w:hAnsi="Monotype Sorts" w:hint="default"/>
      </w:rPr>
    </w:lvl>
    <w:lvl w:ilvl="1" w:tplc="7E54D45A">
      <w:start w:val="1333"/>
      <w:numFmt w:val="bullet"/>
      <w:lvlText w:val="'"/>
      <w:lvlJc w:val="left"/>
      <w:pPr>
        <w:tabs>
          <w:tab w:val="num" w:pos="1440"/>
        </w:tabs>
        <w:ind w:left="1440" w:hanging="360"/>
      </w:pPr>
      <w:rPr>
        <w:rFonts w:ascii="WP IconicSymbolsB" w:hAnsi="WP IconicSymbolsB" w:hint="default"/>
      </w:rPr>
    </w:lvl>
    <w:lvl w:ilvl="2" w:tplc="05B6952C" w:tentative="1">
      <w:start w:val="1"/>
      <w:numFmt w:val="bullet"/>
      <w:lvlText w:val="l"/>
      <w:lvlJc w:val="left"/>
      <w:pPr>
        <w:tabs>
          <w:tab w:val="num" w:pos="2160"/>
        </w:tabs>
        <w:ind w:left="2160" w:hanging="360"/>
      </w:pPr>
      <w:rPr>
        <w:rFonts w:ascii="Monotype Sorts" w:hAnsi="Monotype Sorts" w:hint="default"/>
      </w:rPr>
    </w:lvl>
    <w:lvl w:ilvl="3" w:tplc="5F828442">
      <w:start w:val="1"/>
      <w:numFmt w:val="bullet"/>
      <w:lvlText w:val="l"/>
      <w:lvlJc w:val="left"/>
      <w:pPr>
        <w:tabs>
          <w:tab w:val="num" w:pos="2880"/>
        </w:tabs>
        <w:ind w:left="2880" w:hanging="360"/>
      </w:pPr>
      <w:rPr>
        <w:rFonts w:ascii="Monotype Sorts" w:hAnsi="Monotype Sorts" w:hint="default"/>
      </w:rPr>
    </w:lvl>
    <w:lvl w:ilvl="4" w:tplc="7442A9F2" w:tentative="1">
      <w:start w:val="1"/>
      <w:numFmt w:val="bullet"/>
      <w:lvlText w:val="l"/>
      <w:lvlJc w:val="left"/>
      <w:pPr>
        <w:tabs>
          <w:tab w:val="num" w:pos="3600"/>
        </w:tabs>
        <w:ind w:left="3600" w:hanging="360"/>
      </w:pPr>
      <w:rPr>
        <w:rFonts w:ascii="Monotype Sorts" w:hAnsi="Monotype Sorts" w:hint="default"/>
      </w:rPr>
    </w:lvl>
    <w:lvl w:ilvl="5" w:tplc="4054617E" w:tentative="1">
      <w:start w:val="1"/>
      <w:numFmt w:val="bullet"/>
      <w:lvlText w:val="l"/>
      <w:lvlJc w:val="left"/>
      <w:pPr>
        <w:tabs>
          <w:tab w:val="num" w:pos="4320"/>
        </w:tabs>
        <w:ind w:left="4320" w:hanging="360"/>
      </w:pPr>
      <w:rPr>
        <w:rFonts w:ascii="Monotype Sorts" w:hAnsi="Monotype Sorts" w:hint="default"/>
      </w:rPr>
    </w:lvl>
    <w:lvl w:ilvl="6" w:tplc="949CB80E" w:tentative="1">
      <w:start w:val="1"/>
      <w:numFmt w:val="bullet"/>
      <w:lvlText w:val="l"/>
      <w:lvlJc w:val="left"/>
      <w:pPr>
        <w:tabs>
          <w:tab w:val="num" w:pos="5040"/>
        </w:tabs>
        <w:ind w:left="5040" w:hanging="360"/>
      </w:pPr>
      <w:rPr>
        <w:rFonts w:ascii="Monotype Sorts" w:hAnsi="Monotype Sorts" w:hint="default"/>
      </w:rPr>
    </w:lvl>
    <w:lvl w:ilvl="7" w:tplc="5E64A424" w:tentative="1">
      <w:start w:val="1"/>
      <w:numFmt w:val="bullet"/>
      <w:lvlText w:val="l"/>
      <w:lvlJc w:val="left"/>
      <w:pPr>
        <w:tabs>
          <w:tab w:val="num" w:pos="5760"/>
        </w:tabs>
        <w:ind w:left="5760" w:hanging="360"/>
      </w:pPr>
      <w:rPr>
        <w:rFonts w:ascii="Monotype Sorts" w:hAnsi="Monotype Sorts" w:hint="default"/>
      </w:rPr>
    </w:lvl>
    <w:lvl w:ilvl="8" w:tplc="612E872E" w:tentative="1">
      <w:start w:val="1"/>
      <w:numFmt w:val="bullet"/>
      <w:lvlText w:val="l"/>
      <w:lvlJc w:val="left"/>
      <w:pPr>
        <w:tabs>
          <w:tab w:val="num" w:pos="6480"/>
        </w:tabs>
        <w:ind w:left="6480" w:hanging="360"/>
      </w:pPr>
      <w:rPr>
        <w:rFonts w:ascii="Monotype Sorts" w:hAnsi="Monotype Sorts" w:hint="default"/>
      </w:rPr>
    </w:lvl>
  </w:abstractNum>
  <w:abstractNum w:abstractNumId="5">
    <w:nsid w:val="358872F8"/>
    <w:multiLevelType w:val="hybridMultilevel"/>
    <w:tmpl w:val="51BCF9F0"/>
    <w:lvl w:ilvl="0" w:tplc="0409000F">
      <w:start w:val="1"/>
      <w:numFmt w:val="decimal"/>
      <w:lvlText w:val="%1."/>
      <w:lvlJc w:val="left"/>
      <w:pPr>
        <w:tabs>
          <w:tab w:val="num" w:pos="720"/>
        </w:tabs>
        <w:ind w:left="720" w:hanging="360"/>
      </w:pPr>
    </w:lvl>
    <w:lvl w:ilvl="1" w:tplc="133C69BA">
      <w:start w:val="1"/>
      <w:numFmt w:val="low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593271"/>
    <w:multiLevelType w:val="hybridMultilevel"/>
    <w:tmpl w:val="6D70D124"/>
    <w:lvl w:ilvl="0" w:tplc="10F4D7DA">
      <w:start w:val="750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1B1DBB"/>
    <w:multiLevelType w:val="hybridMultilevel"/>
    <w:tmpl w:val="B08C7EAE"/>
    <w:lvl w:ilvl="0" w:tplc="A514836A">
      <w:start w:val="4"/>
      <w:numFmt w:val="lowerLetter"/>
      <w:lvlText w:val="%1."/>
      <w:lvlJc w:val="left"/>
      <w:pPr>
        <w:tabs>
          <w:tab w:val="num" w:pos="4320"/>
        </w:tabs>
        <w:ind w:left="4320" w:hanging="360"/>
      </w:pPr>
      <w:rPr>
        <w:rFonts w:hint="default"/>
      </w:rPr>
    </w:lvl>
    <w:lvl w:ilvl="1" w:tplc="04090019">
      <w:start w:val="1"/>
      <w:numFmt w:val="lowerLetter"/>
      <w:lvlText w:val="%2."/>
      <w:lvlJc w:val="left"/>
      <w:pPr>
        <w:tabs>
          <w:tab w:val="num" w:pos="2160"/>
        </w:tabs>
        <w:ind w:left="2160" w:hanging="360"/>
      </w:pPr>
    </w:lvl>
    <w:lvl w:ilvl="2" w:tplc="6A582D22">
      <w:start w:val="7500"/>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8351B27"/>
    <w:multiLevelType w:val="hybridMultilevel"/>
    <w:tmpl w:val="DAA800F0"/>
    <w:lvl w:ilvl="0" w:tplc="0409000F">
      <w:start w:val="1"/>
      <w:numFmt w:val="decimal"/>
      <w:lvlText w:val="%1."/>
      <w:lvlJc w:val="left"/>
      <w:pPr>
        <w:tabs>
          <w:tab w:val="num" w:pos="720"/>
        </w:tabs>
        <w:ind w:left="720" w:hanging="360"/>
      </w:pPr>
    </w:lvl>
    <w:lvl w:ilvl="1" w:tplc="133C69BA">
      <w:start w:val="1"/>
      <w:numFmt w:val="low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085BED"/>
    <w:multiLevelType w:val="hybridMultilevel"/>
    <w:tmpl w:val="BC4C2032"/>
    <w:lvl w:ilvl="0" w:tplc="98AC8310">
      <w:start w:val="1"/>
      <w:numFmt w:val="bullet"/>
      <w:lvlText w:val="□"/>
      <w:lvlJc w:val="left"/>
      <w:pPr>
        <w:tabs>
          <w:tab w:val="num" w:pos="720"/>
        </w:tabs>
        <w:ind w:left="720" w:hanging="360"/>
      </w:pPr>
      <w:rPr>
        <w:rFonts w:ascii="Times New Roman" w:hAnsi="Times New Roman" w:hint="default"/>
      </w:rPr>
    </w:lvl>
    <w:lvl w:ilvl="1" w:tplc="9EE2CB98">
      <w:start w:val="1"/>
      <w:numFmt w:val="bullet"/>
      <w:lvlText w:val="□"/>
      <w:lvlJc w:val="left"/>
      <w:pPr>
        <w:tabs>
          <w:tab w:val="num" w:pos="1440"/>
        </w:tabs>
        <w:ind w:left="1440" w:hanging="360"/>
      </w:pPr>
      <w:rPr>
        <w:rFonts w:ascii="Times New Roman" w:hAnsi="Times New Roman" w:hint="default"/>
      </w:rPr>
    </w:lvl>
    <w:lvl w:ilvl="2" w:tplc="3B06B8CC" w:tentative="1">
      <w:start w:val="1"/>
      <w:numFmt w:val="bullet"/>
      <w:lvlText w:val="□"/>
      <w:lvlJc w:val="left"/>
      <w:pPr>
        <w:tabs>
          <w:tab w:val="num" w:pos="2160"/>
        </w:tabs>
        <w:ind w:left="2160" w:hanging="360"/>
      </w:pPr>
      <w:rPr>
        <w:rFonts w:ascii="Times New Roman" w:hAnsi="Times New Roman" w:hint="default"/>
      </w:rPr>
    </w:lvl>
    <w:lvl w:ilvl="3" w:tplc="01C8C6C4">
      <w:start w:val="1333"/>
      <w:numFmt w:val="bullet"/>
      <w:lvlText w:val="–"/>
      <w:lvlJc w:val="left"/>
      <w:pPr>
        <w:tabs>
          <w:tab w:val="num" w:pos="2880"/>
        </w:tabs>
        <w:ind w:left="2880" w:hanging="360"/>
      </w:pPr>
      <w:rPr>
        <w:rFonts w:ascii="Times New Roman" w:hAnsi="Times New Roman" w:hint="default"/>
      </w:rPr>
    </w:lvl>
    <w:lvl w:ilvl="4" w:tplc="CC8EFB4A" w:tentative="1">
      <w:start w:val="1"/>
      <w:numFmt w:val="bullet"/>
      <w:lvlText w:val="□"/>
      <w:lvlJc w:val="left"/>
      <w:pPr>
        <w:tabs>
          <w:tab w:val="num" w:pos="3600"/>
        </w:tabs>
        <w:ind w:left="3600" w:hanging="360"/>
      </w:pPr>
      <w:rPr>
        <w:rFonts w:ascii="Times New Roman" w:hAnsi="Times New Roman" w:hint="default"/>
      </w:rPr>
    </w:lvl>
    <w:lvl w:ilvl="5" w:tplc="0E1E0B84" w:tentative="1">
      <w:start w:val="1"/>
      <w:numFmt w:val="bullet"/>
      <w:lvlText w:val="□"/>
      <w:lvlJc w:val="left"/>
      <w:pPr>
        <w:tabs>
          <w:tab w:val="num" w:pos="4320"/>
        </w:tabs>
        <w:ind w:left="4320" w:hanging="360"/>
      </w:pPr>
      <w:rPr>
        <w:rFonts w:ascii="Times New Roman" w:hAnsi="Times New Roman" w:hint="default"/>
      </w:rPr>
    </w:lvl>
    <w:lvl w:ilvl="6" w:tplc="439641A8" w:tentative="1">
      <w:start w:val="1"/>
      <w:numFmt w:val="bullet"/>
      <w:lvlText w:val="□"/>
      <w:lvlJc w:val="left"/>
      <w:pPr>
        <w:tabs>
          <w:tab w:val="num" w:pos="5040"/>
        </w:tabs>
        <w:ind w:left="5040" w:hanging="360"/>
      </w:pPr>
      <w:rPr>
        <w:rFonts w:ascii="Times New Roman" w:hAnsi="Times New Roman" w:hint="default"/>
      </w:rPr>
    </w:lvl>
    <w:lvl w:ilvl="7" w:tplc="31B094F8" w:tentative="1">
      <w:start w:val="1"/>
      <w:numFmt w:val="bullet"/>
      <w:lvlText w:val="□"/>
      <w:lvlJc w:val="left"/>
      <w:pPr>
        <w:tabs>
          <w:tab w:val="num" w:pos="5760"/>
        </w:tabs>
        <w:ind w:left="5760" w:hanging="360"/>
      </w:pPr>
      <w:rPr>
        <w:rFonts w:ascii="Times New Roman" w:hAnsi="Times New Roman" w:hint="default"/>
      </w:rPr>
    </w:lvl>
    <w:lvl w:ilvl="8" w:tplc="676C0AF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47F0BEC"/>
    <w:multiLevelType w:val="hybridMultilevel"/>
    <w:tmpl w:val="2B76939A"/>
    <w:lvl w:ilvl="0" w:tplc="ECF6297C">
      <w:start w:val="1"/>
      <w:numFmt w:val="decimal"/>
      <w:lvlText w:val="%1."/>
      <w:lvlJc w:val="left"/>
      <w:pPr>
        <w:tabs>
          <w:tab w:val="num" w:pos="720"/>
        </w:tabs>
        <w:ind w:left="720" w:hanging="360"/>
      </w:pPr>
    </w:lvl>
    <w:lvl w:ilvl="1" w:tplc="E44CB27E" w:tentative="1">
      <w:start w:val="1"/>
      <w:numFmt w:val="decimal"/>
      <w:lvlText w:val="%2."/>
      <w:lvlJc w:val="left"/>
      <w:pPr>
        <w:tabs>
          <w:tab w:val="num" w:pos="1440"/>
        </w:tabs>
        <w:ind w:left="1440" w:hanging="360"/>
      </w:pPr>
    </w:lvl>
    <w:lvl w:ilvl="2" w:tplc="388A5B66" w:tentative="1">
      <w:start w:val="1"/>
      <w:numFmt w:val="decimal"/>
      <w:lvlText w:val="%3."/>
      <w:lvlJc w:val="left"/>
      <w:pPr>
        <w:tabs>
          <w:tab w:val="num" w:pos="2160"/>
        </w:tabs>
        <w:ind w:left="2160" w:hanging="360"/>
      </w:pPr>
    </w:lvl>
    <w:lvl w:ilvl="3" w:tplc="C924E66A" w:tentative="1">
      <w:start w:val="1"/>
      <w:numFmt w:val="decimal"/>
      <w:lvlText w:val="%4."/>
      <w:lvlJc w:val="left"/>
      <w:pPr>
        <w:tabs>
          <w:tab w:val="num" w:pos="2880"/>
        </w:tabs>
        <w:ind w:left="2880" w:hanging="360"/>
      </w:pPr>
    </w:lvl>
    <w:lvl w:ilvl="4" w:tplc="1B1437C2" w:tentative="1">
      <w:start w:val="1"/>
      <w:numFmt w:val="decimal"/>
      <w:lvlText w:val="%5."/>
      <w:lvlJc w:val="left"/>
      <w:pPr>
        <w:tabs>
          <w:tab w:val="num" w:pos="3600"/>
        </w:tabs>
        <w:ind w:left="3600" w:hanging="360"/>
      </w:pPr>
    </w:lvl>
    <w:lvl w:ilvl="5" w:tplc="8266E75E" w:tentative="1">
      <w:start w:val="1"/>
      <w:numFmt w:val="decimal"/>
      <w:lvlText w:val="%6."/>
      <w:lvlJc w:val="left"/>
      <w:pPr>
        <w:tabs>
          <w:tab w:val="num" w:pos="4320"/>
        </w:tabs>
        <w:ind w:left="4320" w:hanging="360"/>
      </w:pPr>
    </w:lvl>
    <w:lvl w:ilvl="6" w:tplc="A80202CE" w:tentative="1">
      <w:start w:val="1"/>
      <w:numFmt w:val="decimal"/>
      <w:lvlText w:val="%7."/>
      <w:lvlJc w:val="left"/>
      <w:pPr>
        <w:tabs>
          <w:tab w:val="num" w:pos="5040"/>
        </w:tabs>
        <w:ind w:left="5040" w:hanging="360"/>
      </w:pPr>
    </w:lvl>
    <w:lvl w:ilvl="7" w:tplc="1B8AC8AE" w:tentative="1">
      <w:start w:val="1"/>
      <w:numFmt w:val="decimal"/>
      <w:lvlText w:val="%8."/>
      <w:lvlJc w:val="left"/>
      <w:pPr>
        <w:tabs>
          <w:tab w:val="num" w:pos="5760"/>
        </w:tabs>
        <w:ind w:left="5760" w:hanging="360"/>
      </w:pPr>
    </w:lvl>
    <w:lvl w:ilvl="8" w:tplc="34284296" w:tentative="1">
      <w:start w:val="1"/>
      <w:numFmt w:val="decimal"/>
      <w:lvlText w:val="%9."/>
      <w:lvlJc w:val="left"/>
      <w:pPr>
        <w:tabs>
          <w:tab w:val="num" w:pos="6480"/>
        </w:tabs>
        <w:ind w:left="6480" w:hanging="360"/>
      </w:pPr>
    </w:lvl>
  </w:abstractNum>
  <w:abstractNum w:abstractNumId="11">
    <w:nsid w:val="4A10145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E7068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2CC030F"/>
    <w:multiLevelType w:val="hybridMultilevel"/>
    <w:tmpl w:val="F372F850"/>
    <w:lvl w:ilvl="0" w:tplc="0409000F">
      <w:start w:val="1"/>
      <w:numFmt w:val="decimal"/>
      <w:lvlText w:val="%1."/>
      <w:lvlJc w:val="left"/>
      <w:pPr>
        <w:tabs>
          <w:tab w:val="num" w:pos="720"/>
        </w:tabs>
        <w:ind w:left="720" w:hanging="360"/>
      </w:pPr>
    </w:lvl>
    <w:lvl w:ilvl="1" w:tplc="133C69BA">
      <w:start w:val="1"/>
      <w:numFmt w:val="low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9F0701"/>
    <w:multiLevelType w:val="hybridMultilevel"/>
    <w:tmpl w:val="0178C112"/>
    <w:lvl w:ilvl="0" w:tplc="839C6C02">
      <w:start w:val="1"/>
      <w:numFmt w:val="decimal"/>
      <w:lvlText w:val="%1."/>
      <w:lvlJc w:val="left"/>
      <w:pPr>
        <w:tabs>
          <w:tab w:val="num" w:pos="720"/>
        </w:tabs>
        <w:ind w:left="720" w:hanging="360"/>
      </w:pPr>
      <w:rPr>
        <w:rFonts w:ascii="Arial" w:hAnsi="Arial" w:cs="Arial" w:hint="default"/>
        <w:b w:val="0"/>
        <w:sz w:val="20"/>
        <w:szCs w:val="20"/>
      </w:rPr>
    </w:lvl>
    <w:lvl w:ilvl="1" w:tplc="133C69BA">
      <w:start w:val="1"/>
      <w:numFmt w:val="low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7"/>
  </w:num>
  <w:num w:numId="4">
    <w:abstractNumId w:val="11"/>
  </w:num>
  <w:num w:numId="5">
    <w:abstractNumId w:val="12"/>
  </w:num>
  <w:num w:numId="6">
    <w:abstractNumId w:val="1"/>
  </w:num>
  <w:num w:numId="7">
    <w:abstractNumId w:val="8"/>
  </w:num>
  <w:num w:numId="8">
    <w:abstractNumId w:val="10"/>
  </w:num>
  <w:num w:numId="9">
    <w:abstractNumId w:val="6"/>
  </w:num>
  <w:num w:numId="10">
    <w:abstractNumId w:val="5"/>
  </w:num>
  <w:num w:numId="11">
    <w:abstractNumId w:val="4"/>
  </w:num>
  <w:num w:numId="12">
    <w:abstractNumId w:val="9"/>
  </w:num>
  <w:num w:numId="13">
    <w:abstractNumId w:val="2"/>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AD"/>
    <w:rsid w:val="0001131D"/>
    <w:rsid w:val="00041745"/>
    <w:rsid w:val="0004467D"/>
    <w:rsid w:val="00054F84"/>
    <w:rsid w:val="00072F95"/>
    <w:rsid w:val="00081F97"/>
    <w:rsid w:val="000A7E6A"/>
    <w:rsid w:val="000D7CFA"/>
    <w:rsid w:val="000E3BF9"/>
    <w:rsid w:val="000E65B8"/>
    <w:rsid w:val="000F6BF6"/>
    <w:rsid w:val="00125F2D"/>
    <w:rsid w:val="00127FA8"/>
    <w:rsid w:val="00132332"/>
    <w:rsid w:val="00142FFD"/>
    <w:rsid w:val="00161041"/>
    <w:rsid w:val="00172493"/>
    <w:rsid w:val="001808FC"/>
    <w:rsid w:val="00192854"/>
    <w:rsid w:val="001A0DE9"/>
    <w:rsid w:val="0022060F"/>
    <w:rsid w:val="00225AA2"/>
    <w:rsid w:val="002301A6"/>
    <w:rsid w:val="00233543"/>
    <w:rsid w:val="002537EF"/>
    <w:rsid w:val="0026292A"/>
    <w:rsid w:val="002672DD"/>
    <w:rsid w:val="002839B5"/>
    <w:rsid w:val="002B193B"/>
    <w:rsid w:val="002B60EA"/>
    <w:rsid w:val="002C503B"/>
    <w:rsid w:val="00337183"/>
    <w:rsid w:val="003466B3"/>
    <w:rsid w:val="00353560"/>
    <w:rsid w:val="00361335"/>
    <w:rsid w:val="003754B5"/>
    <w:rsid w:val="0039255F"/>
    <w:rsid w:val="003B4E93"/>
    <w:rsid w:val="003C6510"/>
    <w:rsid w:val="003C6825"/>
    <w:rsid w:val="003D6426"/>
    <w:rsid w:val="003F2719"/>
    <w:rsid w:val="00411B87"/>
    <w:rsid w:val="00413F61"/>
    <w:rsid w:val="00422DF1"/>
    <w:rsid w:val="00442BEE"/>
    <w:rsid w:val="00467901"/>
    <w:rsid w:val="004751ED"/>
    <w:rsid w:val="00477AD6"/>
    <w:rsid w:val="0048574C"/>
    <w:rsid w:val="00497E75"/>
    <w:rsid w:val="004C0998"/>
    <w:rsid w:val="004C1B41"/>
    <w:rsid w:val="004D3DF3"/>
    <w:rsid w:val="004D7855"/>
    <w:rsid w:val="0052792F"/>
    <w:rsid w:val="0055093E"/>
    <w:rsid w:val="005663CB"/>
    <w:rsid w:val="005722EE"/>
    <w:rsid w:val="005A406E"/>
    <w:rsid w:val="005D4491"/>
    <w:rsid w:val="005D48DA"/>
    <w:rsid w:val="005F1CCE"/>
    <w:rsid w:val="00657C3B"/>
    <w:rsid w:val="00663C41"/>
    <w:rsid w:val="0067556D"/>
    <w:rsid w:val="00675EA5"/>
    <w:rsid w:val="006771F3"/>
    <w:rsid w:val="006973E3"/>
    <w:rsid w:val="006B0779"/>
    <w:rsid w:val="006C65EA"/>
    <w:rsid w:val="006D35AD"/>
    <w:rsid w:val="006E4807"/>
    <w:rsid w:val="007005E6"/>
    <w:rsid w:val="00716D02"/>
    <w:rsid w:val="007621F6"/>
    <w:rsid w:val="0076375C"/>
    <w:rsid w:val="0077507D"/>
    <w:rsid w:val="0079742A"/>
    <w:rsid w:val="007C4822"/>
    <w:rsid w:val="007E32C2"/>
    <w:rsid w:val="00802081"/>
    <w:rsid w:val="008106F8"/>
    <w:rsid w:val="00811F7C"/>
    <w:rsid w:val="00824031"/>
    <w:rsid w:val="0084770D"/>
    <w:rsid w:val="00892D8E"/>
    <w:rsid w:val="008A47F9"/>
    <w:rsid w:val="008C4DA0"/>
    <w:rsid w:val="008E29AE"/>
    <w:rsid w:val="00902DAC"/>
    <w:rsid w:val="0090638D"/>
    <w:rsid w:val="0092470E"/>
    <w:rsid w:val="009504DD"/>
    <w:rsid w:val="00954F62"/>
    <w:rsid w:val="009758AD"/>
    <w:rsid w:val="00983A1A"/>
    <w:rsid w:val="009962DE"/>
    <w:rsid w:val="009A415F"/>
    <w:rsid w:val="009C0292"/>
    <w:rsid w:val="00A04880"/>
    <w:rsid w:val="00A16868"/>
    <w:rsid w:val="00A26891"/>
    <w:rsid w:val="00A31FA4"/>
    <w:rsid w:val="00A41BE0"/>
    <w:rsid w:val="00A52542"/>
    <w:rsid w:val="00A756B9"/>
    <w:rsid w:val="00A84D8F"/>
    <w:rsid w:val="00AB11A6"/>
    <w:rsid w:val="00AD497B"/>
    <w:rsid w:val="00AD7E1C"/>
    <w:rsid w:val="00B11FBF"/>
    <w:rsid w:val="00B22E0A"/>
    <w:rsid w:val="00B25B7A"/>
    <w:rsid w:val="00B31B4A"/>
    <w:rsid w:val="00B37C08"/>
    <w:rsid w:val="00B93023"/>
    <w:rsid w:val="00B958D0"/>
    <w:rsid w:val="00BA52CF"/>
    <w:rsid w:val="00BB4021"/>
    <w:rsid w:val="00BE0D66"/>
    <w:rsid w:val="00C14D24"/>
    <w:rsid w:val="00C46C0C"/>
    <w:rsid w:val="00C92111"/>
    <w:rsid w:val="00C97BC8"/>
    <w:rsid w:val="00CA48A4"/>
    <w:rsid w:val="00CC79F9"/>
    <w:rsid w:val="00D13A39"/>
    <w:rsid w:val="00D21788"/>
    <w:rsid w:val="00D46F20"/>
    <w:rsid w:val="00D54D04"/>
    <w:rsid w:val="00D71C55"/>
    <w:rsid w:val="00D91482"/>
    <w:rsid w:val="00DB6039"/>
    <w:rsid w:val="00DC2CBA"/>
    <w:rsid w:val="00DC4287"/>
    <w:rsid w:val="00DE57E8"/>
    <w:rsid w:val="00DF70CB"/>
    <w:rsid w:val="00E27383"/>
    <w:rsid w:val="00E41269"/>
    <w:rsid w:val="00E61D18"/>
    <w:rsid w:val="00E7459E"/>
    <w:rsid w:val="00EB15FF"/>
    <w:rsid w:val="00EB5AA8"/>
    <w:rsid w:val="00F0691A"/>
    <w:rsid w:val="00F145E0"/>
    <w:rsid w:val="00F20CFD"/>
    <w:rsid w:val="00F2491A"/>
    <w:rsid w:val="00F60258"/>
    <w:rsid w:val="00F81E7C"/>
    <w:rsid w:val="00F85AE7"/>
    <w:rsid w:val="00F916A6"/>
    <w:rsid w:val="00FB4716"/>
    <w:rsid w:val="00FC13BB"/>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AD"/>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9758AD"/>
    <w:pPr>
      <w:keepNext/>
      <w:jc w:val="center"/>
      <w:outlineLvl w:val="0"/>
    </w:pPr>
    <w:rPr>
      <w:rFonts w:ascii="Times New Roman" w:eastAsia="Times New Roman" w:hAnsi="Times New Roman"/>
      <w:b/>
      <w:sz w:val="20"/>
    </w:rPr>
  </w:style>
  <w:style w:type="paragraph" w:styleId="Heading2">
    <w:name w:val="heading 2"/>
    <w:basedOn w:val="Normal"/>
    <w:next w:val="Normal"/>
    <w:link w:val="Heading2Char"/>
    <w:uiPriority w:val="9"/>
    <w:semiHidden/>
    <w:unhideWhenUsed/>
    <w:qFormat/>
    <w:rsid w:val="006755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8AD"/>
    <w:rPr>
      <w:rFonts w:ascii="Times New Roman" w:eastAsia="Times New Roman" w:hAnsi="Times New Roman" w:cs="Times New Roman"/>
      <w:b/>
      <w:sz w:val="20"/>
      <w:szCs w:val="20"/>
    </w:rPr>
  </w:style>
  <w:style w:type="character" w:styleId="Hyperlink">
    <w:name w:val="Hyperlink"/>
    <w:basedOn w:val="DefaultParagraphFont"/>
    <w:rsid w:val="009758AD"/>
    <w:rPr>
      <w:color w:val="0000FF"/>
      <w:u w:val="single"/>
    </w:rPr>
  </w:style>
  <w:style w:type="paragraph" w:styleId="Footer">
    <w:name w:val="footer"/>
    <w:basedOn w:val="Normal"/>
    <w:link w:val="FooterChar"/>
    <w:rsid w:val="009758AD"/>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rsid w:val="009758AD"/>
    <w:rPr>
      <w:rFonts w:ascii="Times New Roman" w:eastAsia="Times New Roman" w:hAnsi="Times New Roman" w:cs="Times New Roman"/>
      <w:sz w:val="24"/>
      <w:szCs w:val="20"/>
    </w:rPr>
  </w:style>
  <w:style w:type="paragraph" w:customStyle="1" w:styleId="Default">
    <w:name w:val="Default"/>
    <w:rsid w:val="001A0DE9"/>
    <w:pPr>
      <w:autoSpaceDE w:val="0"/>
      <w:autoSpaceDN w:val="0"/>
      <w:adjustRightInd w:val="0"/>
      <w:spacing w:after="0" w:line="240" w:lineRule="auto"/>
    </w:pPr>
    <w:rPr>
      <w:rFonts w:ascii="TimesNewRoman" w:eastAsia="Times New Roman" w:hAnsi="TimesNewRoman" w:cs="Times New Roman"/>
      <w:sz w:val="20"/>
      <w:szCs w:val="20"/>
    </w:rPr>
  </w:style>
  <w:style w:type="paragraph" w:styleId="BodyText">
    <w:name w:val="Body Text"/>
    <w:basedOn w:val="Default"/>
    <w:next w:val="Default"/>
    <w:link w:val="BodyTextChar"/>
    <w:rsid w:val="001A0DE9"/>
    <w:rPr>
      <w:szCs w:val="24"/>
    </w:rPr>
  </w:style>
  <w:style w:type="character" w:customStyle="1" w:styleId="BodyTextChar">
    <w:name w:val="Body Text Char"/>
    <w:basedOn w:val="DefaultParagraphFont"/>
    <w:link w:val="BodyText"/>
    <w:rsid w:val="001A0DE9"/>
    <w:rPr>
      <w:rFonts w:ascii="TimesNewRoman" w:eastAsia="Times New Roman" w:hAnsi="TimesNewRoman" w:cs="Times New Roman"/>
      <w:sz w:val="20"/>
      <w:szCs w:val="24"/>
    </w:rPr>
  </w:style>
  <w:style w:type="paragraph" w:styleId="Title">
    <w:name w:val="Title"/>
    <w:basedOn w:val="Default"/>
    <w:next w:val="Default"/>
    <w:link w:val="TitleChar"/>
    <w:qFormat/>
    <w:rsid w:val="001A0DE9"/>
    <w:rPr>
      <w:szCs w:val="24"/>
    </w:rPr>
  </w:style>
  <w:style w:type="character" w:customStyle="1" w:styleId="TitleChar">
    <w:name w:val="Title Char"/>
    <w:basedOn w:val="DefaultParagraphFont"/>
    <w:link w:val="Title"/>
    <w:rsid w:val="001A0DE9"/>
    <w:rPr>
      <w:rFonts w:ascii="TimesNewRoman" w:eastAsia="Times New Roman" w:hAnsi="TimesNewRoman" w:cs="Times New Roman"/>
      <w:sz w:val="20"/>
      <w:szCs w:val="24"/>
    </w:rPr>
  </w:style>
  <w:style w:type="paragraph" w:styleId="BalloonText">
    <w:name w:val="Balloon Text"/>
    <w:basedOn w:val="Normal"/>
    <w:link w:val="BalloonTextChar"/>
    <w:uiPriority w:val="99"/>
    <w:semiHidden/>
    <w:unhideWhenUsed/>
    <w:rsid w:val="001A0DE9"/>
    <w:rPr>
      <w:rFonts w:ascii="Tahoma" w:hAnsi="Tahoma" w:cs="Tahoma"/>
      <w:sz w:val="16"/>
      <w:szCs w:val="16"/>
    </w:rPr>
  </w:style>
  <w:style w:type="character" w:customStyle="1" w:styleId="BalloonTextChar">
    <w:name w:val="Balloon Text Char"/>
    <w:basedOn w:val="DefaultParagraphFont"/>
    <w:link w:val="BalloonText"/>
    <w:uiPriority w:val="99"/>
    <w:semiHidden/>
    <w:rsid w:val="001A0DE9"/>
    <w:rPr>
      <w:rFonts w:ascii="Tahoma" w:eastAsia="Times" w:hAnsi="Tahoma" w:cs="Tahoma"/>
      <w:sz w:val="16"/>
      <w:szCs w:val="16"/>
    </w:rPr>
  </w:style>
  <w:style w:type="paragraph" w:styleId="Header">
    <w:name w:val="header"/>
    <w:basedOn w:val="Normal"/>
    <w:link w:val="HeaderChar"/>
    <w:uiPriority w:val="99"/>
    <w:semiHidden/>
    <w:unhideWhenUsed/>
    <w:rsid w:val="001A0DE9"/>
    <w:pPr>
      <w:tabs>
        <w:tab w:val="center" w:pos="4680"/>
        <w:tab w:val="right" w:pos="9360"/>
      </w:tabs>
    </w:pPr>
  </w:style>
  <w:style w:type="character" w:customStyle="1" w:styleId="HeaderChar">
    <w:name w:val="Header Char"/>
    <w:basedOn w:val="DefaultParagraphFont"/>
    <w:link w:val="Header"/>
    <w:uiPriority w:val="99"/>
    <w:semiHidden/>
    <w:rsid w:val="001A0DE9"/>
    <w:rPr>
      <w:rFonts w:ascii="Times" w:eastAsia="Times" w:hAnsi="Times" w:cs="Times New Roman"/>
      <w:sz w:val="24"/>
      <w:szCs w:val="20"/>
    </w:rPr>
  </w:style>
  <w:style w:type="character" w:customStyle="1" w:styleId="Heading2Char">
    <w:name w:val="Heading 2 Char"/>
    <w:basedOn w:val="DefaultParagraphFont"/>
    <w:link w:val="Heading2"/>
    <w:uiPriority w:val="9"/>
    <w:semiHidden/>
    <w:rsid w:val="006755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67556D"/>
    <w:pPr>
      <w:spacing w:after="120"/>
      <w:ind w:left="360"/>
    </w:pPr>
  </w:style>
  <w:style w:type="character" w:customStyle="1" w:styleId="BodyTextIndentChar">
    <w:name w:val="Body Text Indent Char"/>
    <w:basedOn w:val="DefaultParagraphFont"/>
    <w:link w:val="BodyTextIndent"/>
    <w:uiPriority w:val="99"/>
    <w:rsid w:val="0067556D"/>
    <w:rPr>
      <w:rFonts w:ascii="Times" w:eastAsia="Times" w:hAnsi="Times" w:cs="Times New Roman"/>
      <w:sz w:val="24"/>
      <w:szCs w:val="20"/>
    </w:rPr>
  </w:style>
  <w:style w:type="paragraph" w:styleId="BodyText2">
    <w:name w:val="Body Text 2"/>
    <w:basedOn w:val="Normal"/>
    <w:link w:val="BodyText2Char"/>
    <w:uiPriority w:val="99"/>
    <w:semiHidden/>
    <w:unhideWhenUsed/>
    <w:rsid w:val="0067556D"/>
    <w:pPr>
      <w:spacing w:after="120" w:line="480" w:lineRule="auto"/>
    </w:pPr>
  </w:style>
  <w:style w:type="character" w:customStyle="1" w:styleId="BodyText2Char">
    <w:name w:val="Body Text 2 Char"/>
    <w:basedOn w:val="DefaultParagraphFont"/>
    <w:link w:val="BodyText2"/>
    <w:uiPriority w:val="99"/>
    <w:semiHidden/>
    <w:rsid w:val="0067556D"/>
    <w:rPr>
      <w:rFonts w:ascii="Times" w:eastAsia="Times" w:hAnsi="Times" w:cs="Times New Roman"/>
      <w:sz w:val="24"/>
      <w:szCs w:val="20"/>
    </w:rPr>
  </w:style>
  <w:style w:type="character" w:styleId="CommentReference">
    <w:name w:val="annotation reference"/>
    <w:basedOn w:val="DefaultParagraphFont"/>
    <w:uiPriority w:val="99"/>
    <w:semiHidden/>
    <w:unhideWhenUsed/>
    <w:rsid w:val="0067556D"/>
    <w:rPr>
      <w:sz w:val="16"/>
      <w:szCs w:val="16"/>
    </w:rPr>
  </w:style>
  <w:style w:type="paragraph" w:styleId="CommentText">
    <w:name w:val="annotation text"/>
    <w:basedOn w:val="Normal"/>
    <w:link w:val="CommentTextChar"/>
    <w:uiPriority w:val="99"/>
    <w:semiHidden/>
    <w:unhideWhenUsed/>
    <w:rsid w:val="0067556D"/>
    <w:rPr>
      <w:sz w:val="20"/>
    </w:rPr>
  </w:style>
  <w:style w:type="character" w:customStyle="1" w:styleId="CommentTextChar">
    <w:name w:val="Comment Text Char"/>
    <w:basedOn w:val="DefaultParagraphFont"/>
    <w:link w:val="CommentText"/>
    <w:uiPriority w:val="99"/>
    <w:semiHidden/>
    <w:rsid w:val="0067556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7556D"/>
    <w:rPr>
      <w:b/>
      <w:bCs/>
    </w:rPr>
  </w:style>
  <w:style w:type="character" w:customStyle="1" w:styleId="CommentSubjectChar">
    <w:name w:val="Comment Subject Char"/>
    <w:basedOn w:val="CommentTextChar"/>
    <w:link w:val="CommentSubject"/>
    <w:uiPriority w:val="99"/>
    <w:semiHidden/>
    <w:rsid w:val="0067556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9255F"/>
    <w:rPr>
      <w:color w:val="800080" w:themeColor="followedHyperlink"/>
      <w:u w:val="single"/>
    </w:rPr>
  </w:style>
  <w:style w:type="paragraph" w:styleId="ListParagraph">
    <w:name w:val="List Paragraph"/>
    <w:basedOn w:val="Normal"/>
    <w:uiPriority w:val="34"/>
    <w:qFormat/>
    <w:rsid w:val="009C0292"/>
    <w:pPr>
      <w:ind w:left="720"/>
      <w:contextualSpacing/>
    </w:pPr>
  </w:style>
  <w:style w:type="paragraph" w:styleId="Revision">
    <w:name w:val="Revision"/>
    <w:hidden/>
    <w:uiPriority w:val="99"/>
    <w:semiHidden/>
    <w:rsid w:val="008A47F9"/>
    <w:pPr>
      <w:spacing w:after="0" w:line="240" w:lineRule="auto"/>
    </w:pPr>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8AD"/>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9758AD"/>
    <w:pPr>
      <w:keepNext/>
      <w:jc w:val="center"/>
      <w:outlineLvl w:val="0"/>
    </w:pPr>
    <w:rPr>
      <w:rFonts w:ascii="Times New Roman" w:eastAsia="Times New Roman" w:hAnsi="Times New Roman"/>
      <w:b/>
      <w:sz w:val="20"/>
    </w:rPr>
  </w:style>
  <w:style w:type="paragraph" w:styleId="Heading2">
    <w:name w:val="heading 2"/>
    <w:basedOn w:val="Normal"/>
    <w:next w:val="Normal"/>
    <w:link w:val="Heading2Char"/>
    <w:uiPriority w:val="9"/>
    <w:semiHidden/>
    <w:unhideWhenUsed/>
    <w:qFormat/>
    <w:rsid w:val="006755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8AD"/>
    <w:rPr>
      <w:rFonts w:ascii="Times New Roman" w:eastAsia="Times New Roman" w:hAnsi="Times New Roman" w:cs="Times New Roman"/>
      <w:b/>
      <w:sz w:val="20"/>
      <w:szCs w:val="20"/>
    </w:rPr>
  </w:style>
  <w:style w:type="character" w:styleId="Hyperlink">
    <w:name w:val="Hyperlink"/>
    <w:basedOn w:val="DefaultParagraphFont"/>
    <w:rsid w:val="009758AD"/>
    <w:rPr>
      <w:color w:val="0000FF"/>
      <w:u w:val="single"/>
    </w:rPr>
  </w:style>
  <w:style w:type="paragraph" w:styleId="Footer">
    <w:name w:val="footer"/>
    <w:basedOn w:val="Normal"/>
    <w:link w:val="FooterChar"/>
    <w:rsid w:val="009758AD"/>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rsid w:val="009758AD"/>
    <w:rPr>
      <w:rFonts w:ascii="Times New Roman" w:eastAsia="Times New Roman" w:hAnsi="Times New Roman" w:cs="Times New Roman"/>
      <w:sz w:val="24"/>
      <w:szCs w:val="20"/>
    </w:rPr>
  </w:style>
  <w:style w:type="paragraph" w:customStyle="1" w:styleId="Default">
    <w:name w:val="Default"/>
    <w:rsid w:val="001A0DE9"/>
    <w:pPr>
      <w:autoSpaceDE w:val="0"/>
      <w:autoSpaceDN w:val="0"/>
      <w:adjustRightInd w:val="0"/>
      <w:spacing w:after="0" w:line="240" w:lineRule="auto"/>
    </w:pPr>
    <w:rPr>
      <w:rFonts w:ascii="TimesNewRoman" w:eastAsia="Times New Roman" w:hAnsi="TimesNewRoman" w:cs="Times New Roman"/>
      <w:sz w:val="20"/>
      <w:szCs w:val="20"/>
    </w:rPr>
  </w:style>
  <w:style w:type="paragraph" w:styleId="BodyText">
    <w:name w:val="Body Text"/>
    <w:basedOn w:val="Default"/>
    <w:next w:val="Default"/>
    <w:link w:val="BodyTextChar"/>
    <w:rsid w:val="001A0DE9"/>
    <w:rPr>
      <w:szCs w:val="24"/>
    </w:rPr>
  </w:style>
  <w:style w:type="character" w:customStyle="1" w:styleId="BodyTextChar">
    <w:name w:val="Body Text Char"/>
    <w:basedOn w:val="DefaultParagraphFont"/>
    <w:link w:val="BodyText"/>
    <w:rsid w:val="001A0DE9"/>
    <w:rPr>
      <w:rFonts w:ascii="TimesNewRoman" w:eastAsia="Times New Roman" w:hAnsi="TimesNewRoman" w:cs="Times New Roman"/>
      <w:sz w:val="20"/>
      <w:szCs w:val="24"/>
    </w:rPr>
  </w:style>
  <w:style w:type="paragraph" w:styleId="Title">
    <w:name w:val="Title"/>
    <w:basedOn w:val="Default"/>
    <w:next w:val="Default"/>
    <w:link w:val="TitleChar"/>
    <w:qFormat/>
    <w:rsid w:val="001A0DE9"/>
    <w:rPr>
      <w:szCs w:val="24"/>
    </w:rPr>
  </w:style>
  <w:style w:type="character" w:customStyle="1" w:styleId="TitleChar">
    <w:name w:val="Title Char"/>
    <w:basedOn w:val="DefaultParagraphFont"/>
    <w:link w:val="Title"/>
    <w:rsid w:val="001A0DE9"/>
    <w:rPr>
      <w:rFonts w:ascii="TimesNewRoman" w:eastAsia="Times New Roman" w:hAnsi="TimesNewRoman" w:cs="Times New Roman"/>
      <w:sz w:val="20"/>
      <w:szCs w:val="24"/>
    </w:rPr>
  </w:style>
  <w:style w:type="paragraph" w:styleId="BalloonText">
    <w:name w:val="Balloon Text"/>
    <w:basedOn w:val="Normal"/>
    <w:link w:val="BalloonTextChar"/>
    <w:uiPriority w:val="99"/>
    <w:semiHidden/>
    <w:unhideWhenUsed/>
    <w:rsid w:val="001A0DE9"/>
    <w:rPr>
      <w:rFonts w:ascii="Tahoma" w:hAnsi="Tahoma" w:cs="Tahoma"/>
      <w:sz w:val="16"/>
      <w:szCs w:val="16"/>
    </w:rPr>
  </w:style>
  <w:style w:type="character" w:customStyle="1" w:styleId="BalloonTextChar">
    <w:name w:val="Balloon Text Char"/>
    <w:basedOn w:val="DefaultParagraphFont"/>
    <w:link w:val="BalloonText"/>
    <w:uiPriority w:val="99"/>
    <w:semiHidden/>
    <w:rsid w:val="001A0DE9"/>
    <w:rPr>
      <w:rFonts w:ascii="Tahoma" w:eastAsia="Times" w:hAnsi="Tahoma" w:cs="Tahoma"/>
      <w:sz w:val="16"/>
      <w:szCs w:val="16"/>
    </w:rPr>
  </w:style>
  <w:style w:type="paragraph" w:styleId="Header">
    <w:name w:val="header"/>
    <w:basedOn w:val="Normal"/>
    <w:link w:val="HeaderChar"/>
    <w:uiPriority w:val="99"/>
    <w:semiHidden/>
    <w:unhideWhenUsed/>
    <w:rsid w:val="001A0DE9"/>
    <w:pPr>
      <w:tabs>
        <w:tab w:val="center" w:pos="4680"/>
        <w:tab w:val="right" w:pos="9360"/>
      </w:tabs>
    </w:pPr>
  </w:style>
  <w:style w:type="character" w:customStyle="1" w:styleId="HeaderChar">
    <w:name w:val="Header Char"/>
    <w:basedOn w:val="DefaultParagraphFont"/>
    <w:link w:val="Header"/>
    <w:uiPriority w:val="99"/>
    <w:semiHidden/>
    <w:rsid w:val="001A0DE9"/>
    <w:rPr>
      <w:rFonts w:ascii="Times" w:eastAsia="Times" w:hAnsi="Times" w:cs="Times New Roman"/>
      <w:sz w:val="24"/>
      <w:szCs w:val="20"/>
    </w:rPr>
  </w:style>
  <w:style w:type="character" w:customStyle="1" w:styleId="Heading2Char">
    <w:name w:val="Heading 2 Char"/>
    <w:basedOn w:val="DefaultParagraphFont"/>
    <w:link w:val="Heading2"/>
    <w:uiPriority w:val="9"/>
    <w:semiHidden/>
    <w:rsid w:val="006755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67556D"/>
    <w:pPr>
      <w:spacing w:after="120"/>
      <w:ind w:left="360"/>
    </w:pPr>
  </w:style>
  <w:style w:type="character" w:customStyle="1" w:styleId="BodyTextIndentChar">
    <w:name w:val="Body Text Indent Char"/>
    <w:basedOn w:val="DefaultParagraphFont"/>
    <w:link w:val="BodyTextIndent"/>
    <w:uiPriority w:val="99"/>
    <w:rsid w:val="0067556D"/>
    <w:rPr>
      <w:rFonts w:ascii="Times" w:eastAsia="Times" w:hAnsi="Times" w:cs="Times New Roman"/>
      <w:sz w:val="24"/>
      <w:szCs w:val="20"/>
    </w:rPr>
  </w:style>
  <w:style w:type="paragraph" w:styleId="BodyText2">
    <w:name w:val="Body Text 2"/>
    <w:basedOn w:val="Normal"/>
    <w:link w:val="BodyText2Char"/>
    <w:uiPriority w:val="99"/>
    <w:semiHidden/>
    <w:unhideWhenUsed/>
    <w:rsid w:val="0067556D"/>
    <w:pPr>
      <w:spacing w:after="120" w:line="480" w:lineRule="auto"/>
    </w:pPr>
  </w:style>
  <w:style w:type="character" w:customStyle="1" w:styleId="BodyText2Char">
    <w:name w:val="Body Text 2 Char"/>
    <w:basedOn w:val="DefaultParagraphFont"/>
    <w:link w:val="BodyText2"/>
    <w:uiPriority w:val="99"/>
    <w:semiHidden/>
    <w:rsid w:val="0067556D"/>
    <w:rPr>
      <w:rFonts w:ascii="Times" w:eastAsia="Times" w:hAnsi="Times" w:cs="Times New Roman"/>
      <w:sz w:val="24"/>
      <w:szCs w:val="20"/>
    </w:rPr>
  </w:style>
  <w:style w:type="character" w:styleId="CommentReference">
    <w:name w:val="annotation reference"/>
    <w:basedOn w:val="DefaultParagraphFont"/>
    <w:uiPriority w:val="99"/>
    <w:semiHidden/>
    <w:unhideWhenUsed/>
    <w:rsid w:val="0067556D"/>
    <w:rPr>
      <w:sz w:val="16"/>
      <w:szCs w:val="16"/>
    </w:rPr>
  </w:style>
  <w:style w:type="paragraph" w:styleId="CommentText">
    <w:name w:val="annotation text"/>
    <w:basedOn w:val="Normal"/>
    <w:link w:val="CommentTextChar"/>
    <w:uiPriority w:val="99"/>
    <w:semiHidden/>
    <w:unhideWhenUsed/>
    <w:rsid w:val="0067556D"/>
    <w:rPr>
      <w:sz w:val="20"/>
    </w:rPr>
  </w:style>
  <w:style w:type="character" w:customStyle="1" w:styleId="CommentTextChar">
    <w:name w:val="Comment Text Char"/>
    <w:basedOn w:val="DefaultParagraphFont"/>
    <w:link w:val="CommentText"/>
    <w:uiPriority w:val="99"/>
    <w:semiHidden/>
    <w:rsid w:val="0067556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7556D"/>
    <w:rPr>
      <w:b/>
      <w:bCs/>
    </w:rPr>
  </w:style>
  <w:style w:type="character" w:customStyle="1" w:styleId="CommentSubjectChar">
    <w:name w:val="Comment Subject Char"/>
    <w:basedOn w:val="CommentTextChar"/>
    <w:link w:val="CommentSubject"/>
    <w:uiPriority w:val="99"/>
    <w:semiHidden/>
    <w:rsid w:val="0067556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9255F"/>
    <w:rPr>
      <w:color w:val="800080" w:themeColor="followedHyperlink"/>
      <w:u w:val="single"/>
    </w:rPr>
  </w:style>
  <w:style w:type="paragraph" w:styleId="ListParagraph">
    <w:name w:val="List Paragraph"/>
    <w:basedOn w:val="Normal"/>
    <w:uiPriority w:val="34"/>
    <w:qFormat/>
    <w:rsid w:val="009C0292"/>
    <w:pPr>
      <w:ind w:left="720"/>
      <w:contextualSpacing/>
    </w:pPr>
  </w:style>
  <w:style w:type="paragraph" w:styleId="Revision">
    <w:name w:val="Revision"/>
    <w:hidden/>
    <w:uiPriority w:val="99"/>
    <w:semiHidden/>
    <w:rsid w:val="008A47F9"/>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74755">
      <w:bodyDiv w:val="1"/>
      <w:marLeft w:val="0"/>
      <w:marRight w:val="0"/>
      <w:marTop w:val="0"/>
      <w:marBottom w:val="0"/>
      <w:divBdr>
        <w:top w:val="none" w:sz="0" w:space="0" w:color="auto"/>
        <w:left w:val="none" w:sz="0" w:space="0" w:color="auto"/>
        <w:bottom w:val="none" w:sz="0" w:space="0" w:color="auto"/>
        <w:right w:val="none" w:sz="0" w:space="0" w:color="auto"/>
      </w:divBdr>
    </w:div>
    <w:div w:id="691490529">
      <w:bodyDiv w:val="1"/>
      <w:marLeft w:val="0"/>
      <w:marRight w:val="0"/>
      <w:marTop w:val="0"/>
      <w:marBottom w:val="0"/>
      <w:divBdr>
        <w:top w:val="none" w:sz="0" w:space="0" w:color="auto"/>
        <w:left w:val="none" w:sz="0" w:space="0" w:color="auto"/>
        <w:bottom w:val="none" w:sz="0" w:space="0" w:color="auto"/>
        <w:right w:val="none" w:sz="0" w:space="0" w:color="auto"/>
      </w:divBdr>
      <w:divsChild>
        <w:div w:id="81877518">
          <w:marLeft w:val="806"/>
          <w:marRight w:val="0"/>
          <w:marTop w:val="202"/>
          <w:marBottom w:val="0"/>
          <w:divBdr>
            <w:top w:val="none" w:sz="0" w:space="0" w:color="auto"/>
            <w:left w:val="none" w:sz="0" w:space="0" w:color="auto"/>
            <w:bottom w:val="none" w:sz="0" w:space="0" w:color="auto"/>
            <w:right w:val="none" w:sz="0" w:space="0" w:color="auto"/>
          </w:divBdr>
        </w:div>
        <w:div w:id="1808234368">
          <w:marLeft w:val="806"/>
          <w:marRight w:val="0"/>
          <w:marTop w:val="202"/>
          <w:marBottom w:val="0"/>
          <w:divBdr>
            <w:top w:val="none" w:sz="0" w:space="0" w:color="auto"/>
            <w:left w:val="none" w:sz="0" w:space="0" w:color="auto"/>
            <w:bottom w:val="none" w:sz="0" w:space="0" w:color="auto"/>
            <w:right w:val="none" w:sz="0" w:space="0" w:color="auto"/>
          </w:divBdr>
        </w:div>
        <w:div w:id="613052538">
          <w:marLeft w:val="806"/>
          <w:marRight w:val="0"/>
          <w:marTop w:val="202"/>
          <w:marBottom w:val="0"/>
          <w:divBdr>
            <w:top w:val="none" w:sz="0" w:space="0" w:color="auto"/>
            <w:left w:val="none" w:sz="0" w:space="0" w:color="auto"/>
            <w:bottom w:val="none" w:sz="0" w:space="0" w:color="auto"/>
            <w:right w:val="none" w:sz="0" w:space="0" w:color="auto"/>
          </w:divBdr>
        </w:div>
      </w:divsChild>
    </w:div>
    <w:div w:id="1050769166">
      <w:bodyDiv w:val="1"/>
      <w:marLeft w:val="0"/>
      <w:marRight w:val="0"/>
      <w:marTop w:val="0"/>
      <w:marBottom w:val="0"/>
      <w:divBdr>
        <w:top w:val="none" w:sz="0" w:space="0" w:color="auto"/>
        <w:left w:val="none" w:sz="0" w:space="0" w:color="auto"/>
        <w:bottom w:val="none" w:sz="0" w:space="0" w:color="auto"/>
        <w:right w:val="none" w:sz="0" w:space="0" w:color="auto"/>
      </w:divBdr>
      <w:divsChild>
        <w:div w:id="1452899622">
          <w:marLeft w:val="1166"/>
          <w:marRight w:val="0"/>
          <w:marTop w:val="168"/>
          <w:marBottom w:val="0"/>
          <w:divBdr>
            <w:top w:val="none" w:sz="0" w:space="0" w:color="auto"/>
            <w:left w:val="none" w:sz="0" w:space="0" w:color="auto"/>
            <w:bottom w:val="none" w:sz="0" w:space="0" w:color="auto"/>
            <w:right w:val="none" w:sz="0" w:space="0" w:color="auto"/>
          </w:divBdr>
        </w:div>
        <w:div w:id="1192913909">
          <w:marLeft w:val="2520"/>
          <w:marRight w:val="0"/>
          <w:marTop w:val="86"/>
          <w:marBottom w:val="0"/>
          <w:divBdr>
            <w:top w:val="none" w:sz="0" w:space="0" w:color="auto"/>
            <w:left w:val="none" w:sz="0" w:space="0" w:color="auto"/>
            <w:bottom w:val="none" w:sz="0" w:space="0" w:color="auto"/>
            <w:right w:val="none" w:sz="0" w:space="0" w:color="auto"/>
          </w:divBdr>
        </w:div>
        <w:div w:id="1150292463">
          <w:marLeft w:val="2520"/>
          <w:marRight w:val="0"/>
          <w:marTop w:val="86"/>
          <w:marBottom w:val="0"/>
          <w:divBdr>
            <w:top w:val="none" w:sz="0" w:space="0" w:color="auto"/>
            <w:left w:val="none" w:sz="0" w:space="0" w:color="auto"/>
            <w:bottom w:val="none" w:sz="0" w:space="0" w:color="auto"/>
            <w:right w:val="none" w:sz="0" w:space="0" w:color="auto"/>
          </w:divBdr>
        </w:div>
        <w:div w:id="431895286">
          <w:marLeft w:val="2520"/>
          <w:marRight w:val="0"/>
          <w:marTop w:val="86"/>
          <w:marBottom w:val="0"/>
          <w:divBdr>
            <w:top w:val="none" w:sz="0" w:space="0" w:color="auto"/>
            <w:left w:val="none" w:sz="0" w:space="0" w:color="auto"/>
            <w:bottom w:val="none" w:sz="0" w:space="0" w:color="auto"/>
            <w:right w:val="none" w:sz="0" w:space="0" w:color="auto"/>
          </w:divBdr>
        </w:div>
        <w:div w:id="334263236">
          <w:marLeft w:val="2520"/>
          <w:marRight w:val="0"/>
          <w:marTop w:val="86"/>
          <w:marBottom w:val="0"/>
          <w:divBdr>
            <w:top w:val="none" w:sz="0" w:space="0" w:color="auto"/>
            <w:left w:val="none" w:sz="0" w:space="0" w:color="auto"/>
            <w:bottom w:val="none" w:sz="0" w:space="0" w:color="auto"/>
            <w:right w:val="none" w:sz="0" w:space="0" w:color="auto"/>
          </w:divBdr>
        </w:div>
        <w:div w:id="1260485162">
          <w:marLeft w:val="2520"/>
          <w:marRight w:val="0"/>
          <w:marTop w:val="86"/>
          <w:marBottom w:val="0"/>
          <w:divBdr>
            <w:top w:val="none" w:sz="0" w:space="0" w:color="auto"/>
            <w:left w:val="none" w:sz="0" w:space="0" w:color="auto"/>
            <w:bottom w:val="none" w:sz="0" w:space="0" w:color="auto"/>
            <w:right w:val="none" w:sz="0" w:space="0" w:color="auto"/>
          </w:divBdr>
        </w:div>
        <w:div w:id="1167987074">
          <w:marLeft w:val="2520"/>
          <w:marRight w:val="0"/>
          <w:marTop w:val="86"/>
          <w:marBottom w:val="0"/>
          <w:divBdr>
            <w:top w:val="none" w:sz="0" w:space="0" w:color="auto"/>
            <w:left w:val="none" w:sz="0" w:space="0" w:color="auto"/>
            <w:bottom w:val="none" w:sz="0" w:space="0" w:color="auto"/>
            <w:right w:val="none" w:sz="0" w:space="0" w:color="auto"/>
          </w:divBdr>
        </w:div>
        <w:div w:id="646279224">
          <w:marLeft w:val="2520"/>
          <w:marRight w:val="0"/>
          <w:marTop w:val="86"/>
          <w:marBottom w:val="0"/>
          <w:divBdr>
            <w:top w:val="none" w:sz="0" w:space="0" w:color="auto"/>
            <w:left w:val="none" w:sz="0" w:space="0" w:color="auto"/>
            <w:bottom w:val="none" w:sz="0" w:space="0" w:color="auto"/>
            <w:right w:val="none" w:sz="0" w:space="0" w:color="auto"/>
          </w:divBdr>
        </w:div>
      </w:divsChild>
    </w:div>
    <w:div w:id="1109197870">
      <w:bodyDiv w:val="1"/>
      <w:marLeft w:val="0"/>
      <w:marRight w:val="0"/>
      <w:marTop w:val="0"/>
      <w:marBottom w:val="0"/>
      <w:divBdr>
        <w:top w:val="none" w:sz="0" w:space="0" w:color="auto"/>
        <w:left w:val="none" w:sz="0" w:space="0" w:color="auto"/>
        <w:bottom w:val="none" w:sz="0" w:space="0" w:color="auto"/>
        <w:right w:val="none" w:sz="0" w:space="0" w:color="auto"/>
      </w:divBdr>
    </w:div>
    <w:div w:id="1143430827">
      <w:bodyDiv w:val="1"/>
      <w:marLeft w:val="0"/>
      <w:marRight w:val="0"/>
      <w:marTop w:val="0"/>
      <w:marBottom w:val="0"/>
      <w:divBdr>
        <w:top w:val="none" w:sz="0" w:space="0" w:color="auto"/>
        <w:left w:val="none" w:sz="0" w:space="0" w:color="auto"/>
        <w:bottom w:val="none" w:sz="0" w:space="0" w:color="auto"/>
        <w:right w:val="none" w:sz="0" w:space="0" w:color="auto"/>
      </w:divBdr>
      <w:divsChild>
        <w:div w:id="672605869">
          <w:marLeft w:val="547"/>
          <w:marRight w:val="0"/>
          <w:marTop w:val="168"/>
          <w:marBottom w:val="0"/>
          <w:divBdr>
            <w:top w:val="none" w:sz="0" w:space="0" w:color="auto"/>
            <w:left w:val="none" w:sz="0" w:space="0" w:color="auto"/>
            <w:bottom w:val="none" w:sz="0" w:space="0" w:color="auto"/>
            <w:right w:val="none" w:sz="0" w:space="0" w:color="auto"/>
          </w:divBdr>
        </w:div>
        <w:div w:id="1369186200">
          <w:marLeft w:val="1166"/>
          <w:marRight w:val="0"/>
          <w:marTop w:val="168"/>
          <w:marBottom w:val="0"/>
          <w:divBdr>
            <w:top w:val="none" w:sz="0" w:space="0" w:color="auto"/>
            <w:left w:val="none" w:sz="0" w:space="0" w:color="auto"/>
            <w:bottom w:val="none" w:sz="0" w:space="0" w:color="auto"/>
            <w:right w:val="none" w:sz="0" w:space="0" w:color="auto"/>
          </w:divBdr>
        </w:div>
        <w:div w:id="729504186">
          <w:marLeft w:val="1166"/>
          <w:marRight w:val="0"/>
          <w:marTop w:val="16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HowtoMarketYourDevice/InvestigationalDeviceExemptionIDE/ucm051480.htm" TargetMode="External"/><Relationship Id="rId18" Type="http://schemas.openxmlformats.org/officeDocument/2006/relationships/hyperlink" Target="http://www.cms.gov/Medicare/Medicare-Fee-for-Service-Payment/AcuteInpatientPPS/newtech.html" TargetMode="External"/><Relationship Id="rId3" Type="http://schemas.openxmlformats.org/officeDocument/2006/relationships/styles" Target="styles.xml"/><Relationship Id="rId21" Type="http://schemas.openxmlformats.org/officeDocument/2006/relationships/hyperlink" Target="http://www.cms.gov/Medicare/Medicare-Fee-for-Service-Payment/AcuteInpatientPPS/Historical-Impact-Files-for-FY-1994-through-Present.html" TargetMode="External"/><Relationship Id="rId7" Type="http://schemas.openxmlformats.org/officeDocument/2006/relationships/footnotes" Target="footnotes.xml"/><Relationship Id="rId12" Type="http://schemas.openxmlformats.org/officeDocument/2006/relationships/hyperlink" Target="http://www.fda.gov/forconsumers/byaudience/forpatientadvocates/speedingaccesstoimportantnewtherapies/ucm128291.htm" TargetMode="External"/><Relationship Id="rId17" Type="http://schemas.openxmlformats.org/officeDocument/2006/relationships/hyperlink" Target="http://www.cms.gov/Medicare/Medicare-Fee-for-Service-Payment/HospitalOutpatientPPS/index.html" TargetMode="External"/><Relationship Id="rId2" Type="http://schemas.openxmlformats.org/officeDocument/2006/relationships/numbering" Target="numbering.xml"/><Relationship Id="rId16" Type="http://schemas.openxmlformats.org/officeDocument/2006/relationships/hyperlink" Target="http://www.cms.gov/Medicare/Coding/MedHCPCSGenInfo/index.html" TargetMode="External"/><Relationship Id="rId20" Type="http://schemas.openxmlformats.org/officeDocument/2006/relationships/hyperlink" Target="http://www.cms.gov/Medicare/Medicare-Fee-for-Service-Payment/AcuteInpatientPPS/Acute-Inpatient-Files-for-Downloa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Medicare-Fee-for-Service-Payment/AcuteInpatientPPS/newtech.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ms.gov/Medicare/Coding/ICD9ProviderDiagnosticCodes/meetings.html" TargetMode="External"/><Relationship Id="rId23" Type="http://schemas.openxmlformats.org/officeDocument/2006/relationships/fontTable" Target="fontTable.xml"/><Relationship Id="rId10" Type="http://schemas.openxmlformats.org/officeDocument/2006/relationships/hyperlink" Target="mailto:NewTech@cms.hhs.gov" TargetMode="External"/><Relationship Id="rId19" Type="http://schemas.openxmlformats.org/officeDocument/2006/relationships/hyperlink" Target="http://www.cms.gov/Medicare/Medicare-Fee-for-Service-Payment/AcuteInpatientPPS/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MedicalDevices/DeviceRegulationandGuidance/overview/default.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35FA-EF06-45DD-BB64-6EEA9383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 M.</dc:creator>
  <cp:lastModifiedBy>SYSTEM</cp:lastModifiedBy>
  <cp:revision>2</cp:revision>
  <cp:lastPrinted>2012-10-04T04:40:00Z</cp:lastPrinted>
  <dcterms:created xsi:type="dcterms:W3CDTF">2017-12-22T16:05:00Z</dcterms:created>
  <dcterms:modified xsi:type="dcterms:W3CDTF">2017-12-22T16:05:00Z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1222464604</vt:i4>
  </property>
  <property fmtid="{D5CDD505-2E9C-101B-9397-08002B2CF9AE}" pid="3" name="_NewReviewCycle">
    <vt:lpwstr/>
  </property>
  <property fmtid="{D5CDD505-2E9C-101B-9397-08002B2CF9AE}" pid="4" name="_EmailSubject">
    <vt:lpwstr>New Technology Package CMS#10638</vt:lpwstr>
  </property>
  <property fmtid="{D5CDD505-2E9C-101B-9397-08002B2CF9AE}" pid="5" name="_AuthorEmail">
    <vt:lpwstr>Noel.Manlove@cms.hhs.gov</vt:lpwstr>
  </property>
  <property fmtid="{D5CDD505-2E9C-101B-9397-08002B2CF9AE}" pid="6" name="_AuthorEmailDisplayName">
    <vt:lpwstr>Manlove, Noel M. (CMS/CM)</vt:lpwstr>
  </property>
  <property fmtid="{D5CDD505-2E9C-101B-9397-08002B2CF9AE}" pid="7" name="_PreviousAdHocReviewCycleID">
    <vt:i4>-1516075316</vt:i4>
  </property>
  <property fmtid="{D5CDD505-2E9C-101B-9397-08002B2CF9AE}" pid="8" name="_ReviewingToolsShownOnce">
    <vt:lpwstr/>
  </property>
</Properties>
</file>