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E5" w:rsidRPr="00207648" w:rsidRDefault="00194FE5" w:rsidP="00207648">
      <w:pPr>
        <w:jc w:val="center"/>
        <w:rPr>
          <w:b/>
          <w:sz w:val="24"/>
          <w:szCs w:val="24"/>
        </w:rPr>
      </w:pPr>
      <w:bookmarkStart w:id="0" w:name="_GoBack"/>
      <w:bookmarkEnd w:id="0"/>
      <w:r w:rsidRPr="00207648">
        <w:rPr>
          <w:b/>
          <w:sz w:val="24"/>
          <w:szCs w:val="24"/>
        </w:rPr>
        <w:t xml:space="preserve">Supporting Statement for </w:t>
      </w:r>
      <w:r w:rsidR="00C40D44" w:rsidRPr="00207648">
        <w:rPr>
          <w:b/>
          <w:sz w:val="24"/>
          <w:szCs w:val="24"/>
        </w:rPr>
        <w:t>F</w:t>
      </w:r>
      <w:r w:rsidR="00624706" w:rsidRPr="00207648">
        <w:rPr>
          <w:b/>
          <w:sz w:val="24"/>
          <w:szCs w:val="24"/>
        </w:rPr>
        <w:t>orm</w:t>
      </w:r>
      <w:r w:rsidR="00C40D44" w:rsidRPr="00207648">
        <w:rPr>
          <w:b/>
          <w:sz w:val="24"/>
          <w:szCs w:val="24"/>
        </w:rPr>
        <w:t>s</w:t>
      </w:r>
      <w:r w:rsidR="00624706" w:rsidRPr="00207648">
        <w:rPr>
          <w:b/>
          <w:sz w:val="24"/>
          <w:szCs w:val="24"/>
        </w:rPr>
        <w:t xml:space="preserve"> </w:t>
      </w:r>
      <w:r w:rsidRPr="00207648">
        <w:rPr>
          <w:b/>
          <w:sz w:val="24"/>
          <w:szCs w:val="24"/>
        </w:rPr>
        <w:t>SSA-3192</w:t>
      </w:r>
      <w:r w:rsidR="00C40D44" w:rsidRPr="00207648">
        <w:rPr>
          <w:b/>
          <w:sz w:val="24"/>
          <w:szCs w:val="24"/>
        </w:rPr>
        <w:t>, SSA-3193, and</w:t>
      </w:r>
      <w:r w:rsidR="003E14EA" w:rsidRPr="00207648">
        <w:rPr>
          <w:b/>
          <w:sz w:val="24"/>
          <w:szCs w:val="24"/>
        </w:rPr>
        <w:t xml:space="preserve"> SSA-3194</w:t>
      </w:r>
    </w:p>
    <w:p w:rsidR="00624706" w:rsidRPr="00207648" w:rsidRDefault="00194FE5" w:rsidP="00207648">
      <w:pPr>
        <w:jc w:val="center"/>
        <w:rPr>
          <w:b/>
          <w:sz w:val="24"/>
          <w:szCs w:val="24"/>
        </w:rPr>
      </w:pPr>
      <w:r w:rsidRPr="00207648">
        <w:rPr>
          <w:b/>
          <w:sz w:val="24"/>
          <w:szCs w:val="24"/>
        </w:rPr>
        <w:t xml:space="preserve">Medical </w:t>
      </w:r>
      <w:r w:rsidR="003E14EA" w:rsidRPr="00207648">
        <w:rPr>
          <w:b/>
          <w:sz w:val="24"/>
          <w:szCs w:val="24"/>
        </w:rPr>
        <w:t>P</w:t>
      </w:r>
      <w:r w:rsidR="00C40D44" w:rsidRPr="00207648">
        <w:rPr>
          <w:b/>
          <w:sz w:val="24"/>
          <w:szCs w:val="24"/>
        </w:rPr>
        <w:t>ermit</w:t>
      </w:r>
      <w:r w:rsidR="003E14EA" w:rsidRPr="00207648">
        <w:rPr>
          <w:b/>
          <w:sz w:val="24"/>
          <w:szCs w:val="24"/>
        </w:rPr>
        <w:t xml:space="preserve"> </w:t>
      </w:r>
      <w:r w:rsidRPr="00207648">
        <w:rPr>
          <w:b/>
          <w:sz w:val="24"/>
          <w:szCs w:val="24"/>
        </w:rPr>
        <w:t>Parking Application</w:t>
      </w:r>
      <w:r w:rsidR="003E14EA" w:rsidRPr="00207648">
        <w:rPr>
          <w:b/>
          <w:sz w:val="24"/>
          <w:szCs w:val="24"/>
        </w:rPr>
        <w:t xml:space="preserve"> F</w:t>
      </w:r>
      <w:r w:rsidR="00C40D44" w:rsidRPr="00207648">
        <w:rPr>
          <w:b/>
          <w:sz w:val="24"/>
          <w:szCs w:val="24"/>
        </w:rPr>
        <w:t>orms</w:t>
      </w:r>
    </w:p>
    <w:p w:rsidR="00624706" w:rsidRPr="00207648" w:rsidRDefault="00624706" w:rsidP="00207648">
      <w:pPr>
        <w:jc w:val="center"/>
        <w:rPr>
          <w:b/>
          <w:caps/>
          <w:sz w:val="24"/>
          <w:szCs w:val="24"/>
        </w:rPr>
      </w:pPr>
      <w:r w:rsidRPr="00207648">
        <w:rPr>
          <w:b/>
          <w:caps/>
          <w:sz w:val="24"/>
          <w:szCs w:val="24"/>
        </w:rPr>
        <w:t xml:space="preserve">41 cfr </w:t>
      </w:r>
      <w:r w:rsidR="00711249" w:rsidRPr="00207648">
        <w:rPr>
          <w:b/>
          <w:sz w:val="24"/>
          <w:szCs w:val="24"/>
        </w:rPr>
        <w:t>102-71.20 and</w:t>
      </w:r>
      <w:r w:rsidR="00D64A65" w:rsidRPr="00207648">
        <w:rPr>
          <w:b/>
          <w:sz w:val="24"/>
          <w:szCs w:val="24"/>
        </w:rPr>
        <w:t xml:space="preserve"> 102</w:t>
      </w:r>
      <w:r w:rsidR="00190022" w:rsidRPr="00207648">
        <w:rPr>
          <w:b/>
          <w:sz w:val="24"/>
          <w:szCs w:val="24"/>
        </w:rPr>
        <w:t>-</w:t>
      </w:r>
      <w:r w:rsidR="00D64A65" w:rsidRPr="00207648">
        <w:rPr>
          <w:b/>
          <w:sz w:val="24"/>
          <w:szCs w:val="24"/>
        </w:rPr>
        <w:t>74.305</w:t>
      </w:r>
    </w:p>
    <w:p w:rsidR="00624706" w:rsidRDefault="00624706" w:rsidP="00207648">
      <w:pPr>
        <w:jc w:val="center"/>
        <w:rPr>
          <w:b/>
          <w:caps/>
          <w:sz w:val="24"/>
          <w:szCs w:val="24"/>
        </w:rPr>
      </w:pPr>
      <w:r w:rsidRPr="00207648">
        <w:rPr>
          <w:b/>
          <w:caps/>
          <w:sz w:val="24"/>
          <w:szCs w:val="24"/>
        </w:rPr>
        <w:t>omb N</w:t>
      </w:r>
      <w:r w:rsidRPr="00207648">
        <w:rPr>
          <w:b/>
          <w:sz w:val="24"/>
          <w:szCs w:val="24"/>
        </w:rPr>
        <w:t>o</w:t>
      </w:r>
      <w:r w:rsidR="00593F32" w:rsidRPr="00207648">
        <w:rPr>
          <w:b/>
          <w:caps/>
          <w:sz w:val="24"/>
          <w:szCs w:val="24"/>
        </w:rPr>
        <w:t>. 0960-0624</w:t>
      </w:r>
    </w:p>
    <w:p w:rsidR="00194FE5" w:rsidRPr="00207648" w:rsidRDefault="00194FE5" w:rsidP="00207648">
      <w:pPr>
        <w:rPr>
          <w:sz w:val="24"/>
          <w:szCs w:val="24"/>
        </w:rPr>
      </w:pPr>
    </w:p>
    <w:p w:rsidR="00194FE5" w:rsidRPr="00207648" w:rsidRDefault="00194FE5" w:rsidP="00207648">
      <w:pPr>
        <w:numPr>
          <w:ilvl w:val="0"/>
          <w:numId w:val="1"/>
        </w:numPr>
        <w:rPr>
          <w:b/>
          <w:sz w:val="24"/>
          <w:szCs w:val="24"/>
        </w:rPr>
      </w:pPr>
      <w:r w:rsidRPr="00207648">
        <w:rPr>
          <w:b/>
          <w:sz w:val="24"/>
          <w:szCs w:val="24"/>
          <w:u w:val="single"/>
        </w:rPr>
        <w:t>Justification</w:t>
      </w:r>
    </w:p>
    <w:p w:rsidR="00194FE5" w:rsidRPr="00207648" w:rsidRDefault="00194FE5" w:rsidP="00207648">
      <w:pPr>
        <w:rPr>
          <w:sz w:val="24"/>
          <w:szCs w:val="24"/>
        </w:rPr>
      </w:pPr>
    </w:p>
    <w:p w:rsidR="003C2909"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iCs/>
        </w:rPr>
        <w:t>Introduction/Authoring Laws and Regulations</w:t>
      </w:r>
    </w:p>
    <w:p w:rsidR="00DB4CED" w:rsidRPr="00207648" w:rsidRDefault="007524D5" w:rsidP="009F764E">
      <w:pPr>
        <w:pStyle w:val="BodyTextIndent"/>
        <w:ind w:left="1440"/>
        <w:rPr>
          <w:rFonts w:ascii="Times New Roman" w:hAnsi="Times New Roman" w:cs="Times New Roman"/>
          <w:iCs/>
        </w:rPr>
      </w:pPr>
      <w:r>
        <w:rPr>
          <w:rFonts w:ascii="Times New Roman" w:hAnsi="Times New Roman" w:cs="Times New Roman"/>
          <w:iCs/>
        </w:rPr>
        <w:t>As Per S</w:t>
      </w:r>
      <w:r w:rsidR="0042329B" w:rsidRPr="00207648">
        <w:rPr>
          <w:rFonts w:ascii="Times New Roman" w:hAnsi="Times New Roman" w:cs="Times New Roman"/>
          <w:iCs/>
        </w:rPr>
        <w:t xml:space="preserve">ection </w:t>
      </w:r>
      <w:r w:rsidR="0042329B" w:rsidRPr="00207648">
        <w:rPr>
          <w:rFonts w:ascii="Times New Roman" w:hAnsi="Times New Roman" w:cs="Times New Roman"/>
          <w:i/>
        </w:rPr>
        <w:t xml:space="preserve">41 CFR </w:t>
      </w:r>
      <w:r w:rsidR="00D64A65" w:rsidRPr="00207648">
        <w:rPr>
          <w:rFonts w:ascii="Times New Roman" w:hAnsi="Times New Roman" w:cs="Times New Roman"/>
          <w:i/>
        </w:rPr>
        <w:t xml:space="preserve">102-71.20 </w:t>
      </w:r>
      <w:r w:rsidR="00D64A65" w:rsidRPr="00207648">
        <w:rPr>
          <w:rFonts w:ascii="Times New Roman" w:hAnsi="Times New Roman" w:cs="Times New Roman"/>
        </w:rPr>
        <w:t>and</w:t>
      </w:r>
      <w:r w:rsidR="00D64A65" w:rsidRPr="00207648">
        <w:rPr>
          <w:rFonts w:ascii="Times New Roman" w:hAnsi="Times New Roman" w:cs="Times New Roman"/>
          <w:i/>
        </w:rPr>
        <w:t xml:space="preserve"> 102</w:t>
      </w:r>
      <w:r w:rsidR="00690593" w:rsidRPr="00207648">
        <w:rPr>
          <w:rFonts w:ascii="Times New Roman" w:hAnsi="Times New Roman" w:cs="Times New Roman"/>
          <w:i/>
        </w:rPr>
        <w:t>-</w:t>
      </w:r>
      <w:r w:rsidR="00D64A65" w:rsidRPr="00207648">
        <w:rPr>
          <w:rFonts w:ascii="Times New Roman" w:hAnsi="Times New Roman" w:cs="Times New Roman"/>
          <w:i/>
        </w:rPr>
        <w:t>74.305</w:t>
      </w:r>
      <w:r w:rsidR="00690593" w:rsidRPr="00207648">
        <w:rPr>
          <w:rFonts w:ascii="Times New Roman" w:hAnsi="Times New Roman" w:cs="Times New Roman"/>
        </w:rPr>
        <w:t xml:space="preserve"> </w:t>
      </w:r>
      <w:r w:rsidR="0042329B" w:rsidRPr="00207648">
        <w:rPr>
          <w:rFonts w:ascii="Times New Roman" w:hAnsi="Times New Roman" w:cs="Times New Roman"/>
        </w:rPr>
        <w:t xml:space="preserve">of the </w:t>
      </w:r>
      <w:r w:rsidR="0042329B" w:rsidRPr="00207648">
        <w:rPr>
          <w:rFonts w:ascii="Times New Roman" w:hAnsi="Times New Roman" w:cs="Times New Roman"/>
          <w:i/>
        </w:rPr>
        <w:t xml:space="preserve">Code of Federal Regulations, </w:t>
      </w:r>
      <w:r w:rsidR="0042329B" w:rsidRPr="00207648">
        <w:rPr>
          <w:rFonts w:ascii="Times New Roman" w:hAnsi="Times New Roman" w:cs="Times New Roman"/>
          <w:iCs/>
        </w:rPr>
        <w:t>Social Security Administration (SSA)</w:t>
      </w:r>
      <w:r w:rsidR="003E14EA" w:rsidRPr="00207648">
        <w:rPr>
          <w:rFonts w:ascii="Times New Roman" w:hAnsi="Times New Roman" w:cs="Times New Roman"/>
          <w:iCs/>
        </w:rPr>
        <w:t xml:space="preserve"> employees and contractors </w:t>
      </w:r>
      <w:r w:rsidR="0042329B" w:rsidRPr="00207648">
        <w:rPr>
          <w:rFonts w:ascii="Times New Roman" w:hAnsi="Times New Roman" w:cs="Times New Roman"/>
          <w:iCs/>
        </w:rPr>
        <w:t xml:space="preserve">with </w:t>
      </w:r>
      <w:r w:rsidR="003E14EA" w:rsidRPr="00207648">
        <w:rPr>
          <w:rFonts w:ascii="Times New Roman" w:hAnsi="Times New Roman" w:cs="Times New Roman"/>
          <w:iCs/>
        </w:rPr>
        <w:t>qualifying medical condition</w:t>
      </w:r>
      <w:r w:rsidR="0042329B" w:rsidRPr="00207648">
        <w:rPr>
          <w:rFonts w:ascii="Times New Roman" w:hAnsi="Times New Roman" w:cs="Times New Roman"/>
          <w:iCs/>
        </w:rPr>
        <w:t>s</w:t>
      </w:r>
      <w:r w:rsidR="00613958">
        <w:rPr>
          <w:rFonts w:ascii="Times New Roman" w:hAnsi="Times New Roman" w:cs="Times New Roman"/>
          <w:iCs/>
        </w:rPr>
        <w:t xml:space="preserve"> who park at SSA-owned and </w:t>
      </w:r>
      <w:r w:rsidR="003E14EA" w:rsidRPr="00207648">
        <w:rPr>
          <w:rFonts w:ascii="Times New Roman" w:hAnsi="Times New Roman" w:cs="Times New Roman"/>
          <w:iCs/>
        </w:rPr>
        <w:t xml:space="preserve">leased facilities </w:t>
      </w:r>
      <w:r w:rsidR="007E1DCE" w:rsidRPr="00207648">
        <w:rPr>
          <w:rFonts w:ascii="Times New Roman" w:hAnsi="Times New Roman" w:cs="Times New Roman"/>
          <w:iCs/>
        </w:rPr>
        <w:t>may</w:t>
      </w:r>
      <w:r w:rsidR="003E14EA" w:rsidRPr="00207648">
        <w:rPr>
          <w:rFonts w:ascii="Times New Roman" w:hAnsi="Times New Roman" w:cs="Times New Roman"/>
          <w:iCs/>
        </w:rPr>
        <w:t xml:space="preserve"> apply for a</w:t>
      </w:r>
      <w:r w:rsidR="007A7473" w:rsidRPr="00207648">
        <w:rPr>
          <w:rFonts w:ascii="Times New Roman" w:hAnsi="Times New Roman" w:cs="Times New Roman"/>
          <w:iCs/>
        </w:rPr>
        <w:t>n SSA</w:t>
      </w:r>
      <w:r w:rsidR="007E1DCE" w:rsidRPr="00207648">
        <w:rPr>
          <w:rFonts w:ascii="Times New Roman" w:hAnsi="Times New Roman" w:cs="Times New Roman"/>
          <w:iCs/>
        </w:rPr>
        <w:t xml:space="preserve"> medical parking permit.</w:t>
      </w:r>
    </w:p>
    <w:p w:rsidR="003C2909" w:rsidRPr="00207648" w:rsidRDefault="003C2909" w:rsidP="00207648">
      <w:pPr>
        <w:pStyle w:val="BodyTextIndent"/>
        <w:ind w:left="0"/>
        <w:rPr>
          <w:rFonts w:ascii="Times New Roman" w:hAnsi="Times New Roman" w:cs="Times New Roman"/>
          <w:iCs/>
        </w:rPr>
      </w:pPr>
    </w:p>
    <w:p w:rsidR="001D35F6"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Description of Collection</w:t>
      </w:r>
    </w:p>
    <w:p w:rsidR="00C23C8A" w:rsidRPr="00613958" w:rsidRDefault="002B131A" w:rsidP="00613958">
      <w:pPr>
        <w:pStyle w:val="BodyTextIndent"/>
        <w:ind w:left="1440"/>
        <w:rPr>
          <w:rFonts w:ascii="Times New Roman" w:hAnsi="Times New Roman" w:cs="Times New Roman"/>
          <w:lang w:eastAsia="en-US"/>
        </w:rPr>
      </w:pPr>
      <w:r>
        <w:rPr>
          <w:rFonts w:ascii="Times New Roman" w:hAnsi="Times New Roman" w:cs="Times New Roman"/>
          <w:lang w:eastAsia="en-US"/>
        </w:rPr>
        <w:t>SSA employees and contractors with a qualifying medical condition who park at SSA-owned and leased facilities may apply</w:t>
      </w:r>
      <w:r w:rsidR="00C23C8A">
        <w:rPr>
          <w:rFonts w:ascii="Times New Roman" w:hAnsi="Times New Roman" w:cs="Times New Roman"/>
          <w:lang w:eastAsia="en-US"/>
        </w:rPr>
        <w:t xml:space="preserve"> for, </w:t>
      </w:r>
      <w:r>
        <w:rPr>
          <w:rFonts w:ascii="Times New Roman" w:hAnsi="Times New Roman" w:cs="Times New Roman"/>
          <w:lang w:eastAsia="en-US"/>
        </w:rPr>
        <w:t>and receive</w:t>
      </w:r>
      <w:r w:rsidR="00613958">
        <w:rPr>
          <w:rFonts w:ascii="Times New Roman" w:hAnsi="Times New Roman" w:cs="Times New Roman"/>
          <w:lang w:eastAsia="en-US"/>
        </w:rPr>
        <w:t>,</w:t>
      </w:r>
      <w:r>
        <w:rPr>
          <w:rFonts w:ascii="Times New Roman" w:hAnsi="Times New Roman" w:cs="Times New Roman"/>
          <w:lang w:eastAsia="en-US"/>
        </w:rPr>
        <w:t xml:space="preserve"> a medical parking permit.  </w:t>
      </w:r>
      <w:r w:rsidR="001D35F6" w:rsidRPr="00207648">
        <w:rPr>
          <w:rFonts w:ascii="Times New Roman" w:hAnsi="Times New Roman" w:cs="Times New Roman"/>
          <w:lang w:eastAsia="en-US"/>
        </w:rPr>
        <w:t>SSA uses three forms for t</w:t>
      </w:r>
      <w:r w:rsidR="007E1DCE" w:rsidRPr="00207648">
        <w:rPr>
          <w:rFonts w:ascii="Times New Roman" w:hAnsi="Times New Roman" w:cs="Times New Roman"/>
          <w:lang w:eastAsia="en-US"/>
        </w:rPr>
        <w:t xml:space="preserve">he medical permit parking </w:t>
      </w:r>
      <w:r w:rsidR="00613958">
        <w:rPr>
          <w:rFonts w:ascii="Times New Roman" w:hAnsi="Times New Roman" w:cs="Times New Roman"/>
          <w:lang w:eastAsia="en-US"/>
        </w:rPr>
        <w:t>program:  (1) SSA</w:t>
      </w:r>
      <w:r w:rsidR="00613958">
        <w:rPr>
          <w:rFonts w:ascii="Times New Roman" w:hAnsi="Times New Roman" w:cs="Times New Roman"/>
          <w:lang w:eastAsia="en-US"/>
        </w:rPr>
        <w:noBreakHyphen/>
      </w:r>
      <w:r w:rsidR="001D35F6" w:rsidRPr="00207648">
        <w:rPr>
          <w:rFonts w:ascii="Times New Roman" w:hAnsi="Times New Roman" w:cs="Times New Roman"/>
          <w:lang w:eastAsia="en-US"/>
        </w:rPr>
        <w:t>3192, the Application</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and Statement, which an individual</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completes when first applying for the</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medical parking space; (2) SSA-3193,</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the Physician’s Report, which the</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applicant’s physician completes to</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verify the medical condition; and (3)</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SSA-3194, Renewal Certification,</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which medical parking permit holders</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complete to verify their continued need</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for the permit.  The respondents are SSA</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employees and contractors seeking</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medical parking permits</w:t>
      </w:r>
      <w:r w:rsidR="00C23C8A">
        <w:rPr>
          <w:rFonts w:ascii="Times New Roman" w:hAnsi="Times New Roman" w:cs="Times New Roman"/>
          <w:lang w:eastAsia="en-US"/>
        </w:rPr>
        <w:t>,</w:t>
      </w:r>
      <w:r w:rsidR="001D35F6" w:rsidRPr="00207648">
        <w:rPr>
          <w:rFonts w:ascii="Times New Roman" w:hAnsi="Times New Roman" w:cs="Times New Roman"/>
          <w:lang w:eastAsia="en-US"/>
        </w:rPr>
        <w:t xml:space="preserve"> and their</w:t>
      </w:r>
      <w:r w:rsidR="001D35F6" w:rsidRPr="00207648">
        <w:rPr>
          <w:rFonts w:ascii="Times New Roman" w:hAnsi="Times New Roman" w:cs="Times New Roman"/>
          <w:color w:val="000000"/>
          <w:lang w:eastAsia="en-US"/>
        </w:rPr>
        <w:t xml:space="preserve"> </w:t>
      </w:r>
      <w:r w:rsidR="001D35F6" w:rsidRPr="00207648">
        <w:rPr>
          <w:rFonts w:ascii="Times New Roman" w:hAnsi="Times New Roman" w:cs="Times New Roman"/>
          <w:lang w:eastAsia="en-US"/>
        </w:rPr>
        <w:t>physicians</w:t>
      </w:r>
      <w:r w:rsidR="001D35F6" w:rsidRPr="00207648">
        <w:rPr>
          <w:rFonts w:ascii="Times New Roman" w:hAnsi="Times New Roman" w:cs="Times New Roman"/>
          <w:color w:val="000000"/>
          <w:lang w:eastAsia="en-US"/>
        </w:rPr>
        <w:t xml:space="preserve">. </w:t>
      </w:r>
    </w:p>
    <w:p w:rsidR="00613958" w:rsidRDefault="00613958" w:rsidP="009F764E">
      <w:pPr>
        <w:pStyle w:val="BodyTextIndent"/>
        <w:ind w:left="1440"/>
        <w:rPr>
          <w:rFonts w:ascii="Times New Roman" w:hAnsi="Times New Roman" w:cs="Times New Roman"/>
          <w:color w:val="000000"/>
          <w:lang w:eastAsia="en-US"/>
        </w:rPr>
      </w:pPr>
    </w:p>
    <w:p w:rsidR="00DB4CED" w:rsidRPr="00207648" w:rsidRDefault="001D35F6" w:rsidP="009F764E">
      <w:pPr>
        <w:pStyle w:val="BodyTextIndent"/>
        <w:ind w:left="1440"/>
        <w:rPr>
          <w:rFonts w:ascii="Times New Roman" w:hAnsi="Times New Roman" w:cs="Times New Roman"/>
          <w:iCs/>
        </w:rPr>
      </w:pPr>
      <w:r w:rsidRPr="00207648">
        <w:rPr>
          <w:rFonts w:ascii="Times New Roman" w:hAnsi="Times New Roman" w:cs="Times New Roman"/>
          <w:color w:val="000000"/>
          <w:lang w:eastAsia="en-US"/>
        </w:rPr>
        <w:t>Note:</w:t>
      </w:r>
      <w:r w:rsidRPr="00207648">
        <w:rPr>
          <w:rFonts w:ascii="Times New Roman" w:hAnsi="Times New Roman" w:cs="Times New Roman"/>
          <w:bCs/>
        </w:rPr>
        <w:t xml:space="preserve">  </w:t>
      </w:r>
      <w:r w:rsidRPr="00207648">
        <w:rPr>
          <w:rFonts w:ascii="Times New Roman" w:hAnsi="Times New Roman" w:cs="Times New Roman"/>
          <w:color w:val="000000"/>
          <w:lang w:eastAsia="en-US"/>
        </w:rPr>
        <w:t>Because SSA employees are Federal workers exempt from the requirements</w:t>
      </w:r>
      <w:r w:rsidRPr="00207648">
        <w:rPr>
          <w:rFonts w:ascii="Times New Roman" w:hAnsi="Times New Roman" w:cs="Times New Roman"/>
          <w:bCs/>
        </w:rPr>
        <w:t xml:space="preserve"> </w:t>
      </w:r>
      <w:r w:rsidRPr="00207648">
        <w:rPr>
          <w:rFonts w:ascii="Times New Roman" w:hAnsi="Times New Roman" w:cs="Times New Roman"/>
          <w:color w:val="000000"/>
          <w:lang w:eastAsia="en-US"/>
        </w:rPr>
        <w:t>of the Paperwork Reduction Act, the</w:t>
      </w:r>
      <w:r w:rsidRPr="00207648">
        <w:rPr>
          <w:rFonts w:ascii="Times New Roman" w:hAnsi="Times New Roman" w:cs="Times New Roman"/>
          <w:bCs/>
        </w:rPr>
        <w:t xml:space="preserve"> </w:t>
      </w:r>
      <w:r w:rsidRPr="00207648">
        <w:rPr>
          <w:rFonts w:ascii="Times New Roman" w:hAnsi="Times New Roman" w:cs="Times New Roman"/>
          <w:color w:val="000000"/>
          <w:lang w:eastAsia="en-US"/>
        </w:rPr>
        <w:t>burden below is only for SSA</w:t>
      </w:r>
      <w:r w:rsidRPr="00207648">
        <w:rPr>
          <w:rFonts w:ascii="Times New Roman" w:hAnsi="Times New Roman" w:cs="Times New Roman"/>
          <w:bCs/>
        </w:rPr>
        <w:t xml:space="preserve"> </w:t>
      </w:r>
      <w:r w:rsidRPr="00207648">
        <w:rPr>
          <w:rFonts w:ascii="Times New Roman" w:hAnsi="Times New Roman" w:cs="Times New Roman"/>
          <w:color w:val="000000"/>
          <w:lang w:eastAsia="en-US"/>
        </w:rPr>
        <w:t>contractors and physicians (of both SSA</w:t>
      </w:r>
      <w:r w:rsidRPr="00207648">
        <w:rPr>
          <w:rFonts w:ascii="Times New Roman" w:hAnsi="Times New Roman" w:cs="Times New Roman"/>
          <w:bCs/>
        </w:rPr>
        <w:t xml:space="preserve"> </w:t>
      </w:r>
      <w:r w:rsidRPr="00207648">
        <w:rPr>
          <w:rFonts w:ascii="Times New Roman" w:hAnsi="Times New Roman" w:cs="Times New Roman"/>
          <w:color w:val="000000"/>
          <w:lang w:eastAsia="en-US"/>
        </w:rPr>
        <w:t>employees and contractors).</w:t>
      </w:r>
    </w:p>
    <w:p w:rsidR="001D35F6" w:rsidRPr="00207648" w:rsidRDefault="001D35F6" w:rsidP="00207648">
      <w:pPr>
        <w:pStyle w:val="BodyTextIndent"/>
        <w:ind w:left="1080"/>
        <w:rPr>
          <w:rFonts w:ascii="Times New Roman" w:hAnsi="Times New Roman" w:cs="Times New Roman"/>
          <w:iCs/>
        </w:rPr>
      </w:pPr>
    </w:p>
    <w:p w:rsidR="00DB4CED"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Use of Information Technology to Collect the Information</w:t>
      </w:r>
    </w:p>
    <w:p w:rsidR="003C2909" w:rsidRPr="00207648" w:rsidRDefault="00C230C6" w:rsidP="009F764E">
      <w:pPr>
        <w:pStyle w:val="BodyTextIndent"/>
        <w:ind w:left="1440"/>
        <w:rPr>
          <w:rFonts w:ascii="Times New Roman" w:hAnsi="Times New Roman" w:cs="Times New Roman"/>
        </w:rPr>
      </w:pPr>
      <w:r>
        <w:rPr>
          <w:rFonts w:ascii="Times New Roman" w:hAnsi="Times New Roman" w:cs="Times New Roman"/>
        </w:rPr>
        <w:t>U</w:t>
      </w:r>
      <w:r w:rsidR="007A7473" w:rsidRPr="00207648">
        <w:rPr>
          <w:rFonts w:ascii="Times New Roman" w:hAnsi="Times New Roman" w:cs="Times New Roman"/>
        </w:rPr>
        <w:t>nder the Agency’s Government Paperwork Elimination Act</w:t>
      </w:r>
      <w:r>
        <w:rPr>
          <w:rFonts w:ascii="Times New Roman" w:hAnsi="Times New Roman" w:cs="Times New Roman"/>
        </w:rPr>
        <w:t>, w</w:t>
      </w:r>
      <w:r w:rsidRPr="00207648">
        <w:rPr>
          <w:rFonts w:ascii="Times New Roman" w:hAnsi="Times New Roman" w:cs="Times New Roman"/>
        </w:rPr>
        <w:t>e create</w:t>
      </w:r>
      <w:r>
        <w:rPr>
          <w:rFonts w:ascii="Times New Roman" w:hAnsi="Times New Roman" w:cs="Times New Roman"/>
        </w:rPr>
        <w:t>d</w:t>
      </w:r>
      <w:r w:rsidRPr="00207648">
        <w:rPr>
          <w:rFonts w:ascii="Times New Roman" w:hAnsi="Times New Roman" w:cs="Times New Roman"/>
        </w:rPr>
        <w:t xml:space="preserve"> electronic versions of </w:t>
      </w:r>
      <w:r w:rsidR="0033698F">
        <w:rPr>
          <w:rFonts w:ascii="Times New Roman" w:hAnsi="Times New Roman" w:cs="Times New Roman"/>
        </w:rPr>
        <w:t>F</w:t>
      </w:r>
      <w:r w:rsidRPr="00207648">
        <w:rPr>
          <w:rFonts w:ascii="Times New Roman" w:hAnsi="Times New Roman" w:cs="Times New Roman"/>
        </w:rPr>
        <w:t xml:space="preserve">orms SSA-3192, SSA-3193, </w:t>
      </w:r>
      <w:r w:rsidR="007524D5" w:rsidRPr="00207648">
        <w:rPr>
          <w:rFonts w:ascii="Times New Roman" w:hAnsi="Times New Roman" w:cs="Times New Roman"/>
        </w:rPr>
        <w:t>and SSA</w:t>
      </w:r>
      <w:r w:rsidRPr="00207648">
        <w:rPr>
          <w:rFonts w:ascii="Times New Roman" w:hAnsi="Times New Roman" w:cs="Times New Roman"/>
        </w:rPr>
        <w:t>-3194</w:t>
      </w:r>
      <w:r w:rsidR="007A7473" w:rsidRPr="00207648">
        <w:rPr>
          <w:rFonts w:ascii="Times New Roman" w:hAnsi="Times New Roman" w:cs="Times New Roman"/>
        </w:rPr>
        <w:t xml:space="preserve">.  </w:t>
      </w:r>
      <w:r>
        <w:rPr>
          <w:rFonts w:ascii="Times New Roman" w:hAnsi="Times New Roman" w:cs="Times New Roman"/>
        </w:rPr>
        <w:t xml:space="preserve">In addition, on </w:t>
      </w:r>
      <w:r w:rsidRPr="00C230C6">
        <w:rPr>
          <w:rFonts w:ascii="Times New Roman" w:hAnsi="Times New Roman" w:cs="Times New Roman"/>
        </w:rPr>
        <w:t xml:space="preserve">April 15, 2016, we </w:t>
      </w:r>
      <w:r>
        <w:rPr>
          <w:rFonts w:ascii="Times New Roman" w:hAnsi="Times New Roman" w:cs="Times New Roman"/>
        </w:rPr>
        <w:t>added an electronic application and renewal process to our</w:t>
      </w:r>
      <w:r w:rsidRPr="00C230C6">
        <w:rPr>
          <w:rFonts w:ascii="Times New Roman" w:hAnsi="Times New Roman" w:cs="Times New Roman"/>
        </w:rPr>
        <w:t xml:space="preserve"> Parking Management Module (PMM), in the Security Automated Features and Enhancements (SAFE) web portal, located at: </w:t>
      </w:r>
      <w:hyperlink r:id="rId8" w:history="1">
        <w:r w:rsidRPr="00A42C28">
          <w:rPr>
            <w:rStyle w:val="Hyperlink"/>
            <w:rFonts w:ascii="Times New Roman" w:hAnsi="Times New Roman" w:cs="Times New Roman"/>
          </w:rPr>
          <w:t>https://safeopss.ba.ssa.gov/parking</w:t>
        </w:r>
      </w:hyperlink>
      <w:r w:rsidRPr="00C230C6">
        <w:rPr>
          <w:rFonts w:ascii="Times New Roman" w:hAnsi="Times New Roman" w:cs="Times New Roman"/>
        </w:rPr>
        <w:t>.</w:t>
      </w:r>
      <w:r>
        <w:rPr>
          <w:rFonts w:ascii="Times New Roman" w:hAnsi="Times New Roman" w:cs="Times New Roman"/>
        </w:rPr>
        <w:t xml:space="preserve">  We still utilize paper forms for</w:t>
      </w:r>
      <w:r w:rsidRPr="00C230C6">
        <w:rPr>
          <w:rFonts w:ascii="Times New Roman" w:hAnsi="Times New Roman" w:cs="Times New Roman"/>
        </w:rPr>
        <w:t xml:space="preserve"> employees and contractors </w:t>
      </w:r>
      <w:r>
        <w:rPr>
          <w:rFonts w:ascii="Times New Roman" w:hAnsi="Times New Roman" w:cs="Times New Roman"/>
        </w:rPr>
        <w:t>that do not have access to SSANet</w:t>
      </w:r>
      <w:r w:rsidRPr="00C230C6">
        <w:rPr>
          <w:rFonts w:ascii="Times New Roman" w:hAnsi="Times New Roman" w:cs="Times New Roman"/>
        </w:rPr>
        <w:t>.</w:t>
      </w:r>
    </w:p>
    <w:p w:rsidR="00DB4CED" w:rsidRPr="00207648" w:rsidRDefault="00DB4CED" w:rsidP="00207648">
      <w:pPr>
        <w:pStyle w:val="BodyTextIndent"/>
        <w:rPr>
          <w:rFonts w:ascii="Times New Roman" w:hAnsi="Times New Roman" w:cs="Times New Roman"/>
          <w:iCs/>
        </w:rPr>
      </w:pPr>
    </w:p>
    <w:p w:rsidR="00DB4CED"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Why We Cannot Use Duplicate Information</w:t>
      </w:r>
    </w:p>
    <w:p w:rsidR="003C2909" w:rsidRDefault="00265862" w:rsidP="009F764E">
      <w:pPr>
        <w:pStyle w:val="BodyTextIndent"/>
        <w:ind w:left="1440"/>
        <w:rPr>
          <w:rFonts w:ascii="Times New Roman" w:hAnsi="Times New Roman" w:cs="Times New Roman"/>
        </w:rPr>
      </w:pPr>
      <w:r w:rsidRPr="00207648">
        <w:rPr>
          <w:rFonts w:ascii="Times New Roman" w:hAnsi="Times New Roman" w:cs="Times New Roman"/>
        </w:rPr>
        <w:t xml:space="preserve">The nature of the information </w:t>
      </w:r>
      <w:r w:rsidR="007A7473" w:rsidRPr="00207648">
        <w:rPr>
          <w:rFonts w:ascii="Times New Roman" w:hAnsi="Times New Roman" w:cs="Times New Roman"/>
        </w:rPr>
        <w:t xml:space="preserve">we </w:t>
      </w:r>
      <w:r w:rsidR="0033698F">
        <w:rPr>
          <w:rFonts w:ascii="Times New Roman" w:hAnsi="Times New Roman" w:cs="Times New Roman"/>
        </w:rPr>
        <w:t xml:space="preserve">collect </w:t>
      </w:r>
      <w:r w:rsidR="007A7473" w:rsidRPr="00207648">
        <w:rPr>
          <w:rFonts w:ascii="Times New Roman" w:hAnsi="Times New Roman" w:cs="Times New Roman"/>
        </w:rPr>
        <w:t>and the manner in which we collect it preclude</w:t>
      </w:r>
      <w:r w:rsidR="00C230C6">
        <w:rPr>
          <w:rFonts w:ascii="Times New Roman" w:hAnsi="Times New Roman" w:cs="Times New Roman"/>
        </w:rPr>
        <w:t>s</w:t>
      </w:r>
      <w:r w:rsidR="007A7473" w:rsidRPr="00207648">
        <w:rPr>
          <w:rFonts w:ascii="Times New Roman" w:hAnsi="Times New Roman" w:cs="Times New Roman"/>
        </w:rPr>
        <w:t xml:space="preserve"> duplication.  </w:t>
      </w:r>
      <w:r w:rsidR="00C230C6">
        <w:rPr>
          <w:rFonts w:ascii="Times New Roman" w:hAnsi="Times New Roman" w:cs="Times New Roman"/>
        </w:rPr>
        <w:t xml:space="preserve">The PMM utilizes </w:t>
      </w:r>
      <w:r w:rsidR="00097C81">
        <w:rPr>
          <w:rFonts w:ascii="Times New Roman" w:hAnsi="Times New Roman" w:cs="Times New Roman"/>
        </w:rPr>
        <w:t xml:space="preserve">data collected as regular parking applicants; however, </w:t>
      </w:r>
      <w:r w:rsidR="00097C81" w:rsidRPr="00207648">
        <w:rPr>
          <w:rFonts w:ascii="Times New Roman" w:hAnsi="Times New Roman" w:cs="Times New Roman"/>
        </w:rPr>
        <w:t>SSA does not use any other collection instruments that collect similar</w:t>
      </w:r>
      <w:r w:rsidR="00097C81">
        <w:rPr>
          <w:rFonts w:ascii="Times New Roman" w:hAnsi="Times New Roman" w:cs="Times New Roman"/>
        </w:rPr>
        <w:t xml:space="preserve"> medical</w:t>
      </w:r>
      <w:r w:rsidR="00097C81" w:rsidRPr="00207648">
        <w:rPr>
          <w:rFonts w:ascii="Times New Roman" w:hAnsi="Times New Roman" w:cs="Times New Roman"/>
        </w:rPr>
        <w:t xml:space="preserve"> data.</w:t>
      </w:r>
    </w:p>
    <w:p w:rsidR="00DB4CED" w:rsidRPr="00207648" w:rsidRDefault="00DB4CED" w:rsidP="00207648">
      <w:pPr>
        <w:pStyle w:val="BodyTextIndent"/>
        <w:rPr>
          <w:rFonts w:ascii="Times New Roman" w:hAnsi="Times New Roman" w:cs="Times New Roman"/>
          <w:iCs/>
        </w:rPr>
      </w:pPr>
    </w:p>
    <w:p w:rsidR="00DB4CED"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Minimizing Burden on Small Respondents</w:t>
      </w:r>
    </w:p>
    <w:p w:rsidR="00C23C8A" w:rsidRDefault="00265862" w:rsidP="00C7738A">
      <w:pPr>
        <w:pStyle w:val="BodyTextIndent"/>
        <w:ind w:firstLine="720"/>
        <w:rPr>
          <w:rFonts w:ascii="Times New Roman" w:hAnsi="Times New Roman" w:cs="Times New Roman"/>
        </w:rPr>
      </w:pPr>
      <w:r w:rsidRPr="00207648">
        <w:rPr>
          <w:rFonts w:ascii="Times New Roman" w:hAnsi="Times New Roman" w:cs="Times New Roman"/>
        </w:rPr>
        <w:t xml:space="preserve">This collection does not </w:t>
      </w:r>
      <w:r w:rsidR="00D86F89" w:rsidRPr="00207648">
        <w:rPr>
          <w:rFonts w:ascii="Times New Roman" w:hAnsi="Times New Roman" w:cs="Times New Roman"/>
        </w:rPr>
        <w:t>affect</w:t>
      </w:r>
      <w:r w:rsidRPr="00207648">
        <w:rPr>
          <w:rFonts w:ascii="Times New Roman" w:hAnsi="Times New Roman" w:cs="Times New Roman"/>
        </w:rPr>
        <w:t xml:space="preserve"> small businesses or other small entities.</w:t>
      </w:r>
    </w:p>
    <w:p w:rsidR="00DB4CED"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lastRenderedPageBreak/>
        <w:t>Consequence of Not Collecting Information or Collecting it Less Frequentl</w:t>
      </w:r>
      <w:r w:rsidR="00DB4CED" w:rsidRPr="00207648">
        <w:rPr>
          <w:rFonts w:ascii="Times New Roman" w:hAnsi="Times New Roman" w:cs="Times New Roman"/>
          <w:b/>
        </w:rPr>
        <w:t>y</w:t>
      </w:r>
    </w:p>
    <w:p w:rsidR="003C2909" w:rsidRPr="00207648" w:rsidRDefault="00265862" w:rsidP="009F764E">
      <w:pPr>
        <w:pStyle w:val="BodyTextIndent"/>
        <w:ind w:left="1440"/>
        <w:rPr>
          <w:rFonts w:ascii="Times New Roman" w:hAnsi="Times New Roman" w:cs="Times New Roman"/>
          <w:iCs/>
        </w:rPr>
      </w:pPr>
      <w:r w:rsidRPr="00207648">
        <w:rPr>
          <w:rFonts w:ascii="Times New Roman" w:hAnsi="Times New Roman" w:cs="Times New Roman"/>
        </w:rPr>
        <w:t xml:space="preserve">If </w:t>
      </w:r>
      <w:r w:rsidR="0033698F">
        <w:rPr>
          <w:rFonts w:ascii="Times New Roman" w:hAnsi="Times New Roman" w:cs="Times New Roman"/>
        </w:rPr>
        <w:t>we did not use Forms</w:t>
      </w:r>
      <w:r w:rsidR="00C23C8A">
        <w:rPr>
          <w:rFonts w:ascii="Times New Roman" w:hAnsi="Times New Roman" w:cs="Times New Roman"/>
        </w:rPr>
        <w:t xml:space="preserve"> SSA-3192, </w:t>
      </w:r>
      <w:r w:rsidR="0033698F">
        <w:rPr>
          <w:rFonts w:ascii="Times New Roman" w:hAnsi="Times New Roman" w:cs="Times New Roman"/>
        </w:rPr>
        <w:t>SSA-3193</w:t>
      </w:r>
      <w:r w:rsidR="00C23C8A">
        <w:rPr>
          <w:rFonts w:ascii="Times New Roman" w:hAnsi="Times New Roman" w:cs="Times New Roman"/>
        </w:rPr>
        <w:t>,</w:t>
      </w:r>
      <w:r w:rsidR="00337C10">
        <w:rPr>
          <w:rFonts w:ascii="Times New Roman" w:hAnsi="Times New Roman" w:cs="Times New Roman"/>
        </w:rPr>
        <w:t xml:space="preserve"> and</w:t>
      </w:r>
      <w:r w:rsidR="00C23C8A">
        <w:rPr>
          <w:rFonts w:ascii="Times New Roman" w:hAnsi="Times New Roman" w:cs="Times New Roman"/>
        </w:rPr>
        <w:t xml:space="preserve"> </w:t>
      </w:r>
      <w:r w:rsidR="00337C10">
        <w:rPr>
          <w:rFonts w:ascii="Times New Roman" w:hAnsi="Times New Roman" w:cs="Times New Roman"/>
        </w:rPr>
        <w:t>SSA-3194, we</w:t>
      </w:r>
      <w:r w:rsidR="00D86F89" w:rsidRPr="00207648">
        <w:rPr>
          <w:rFonts w:ascii="Times New Roman" w:hAnsi="Times New Roman" w:cs="Times New Roman"/>
        </w:rPr>
        <w:t xml:space="preserve"> would be unable to assign medical parking permi</w:t>
      </w:r>
      <w:r w:rsidR="007E1DCE" w:rsidRPr="00207648">
        <w:rPr>
          <w:rFonts w:ascii="Times New Roman" w:hAnsi="Times New Roman" w:cs="Times New Roman"/>
        </w:rPr>
        <w:t xml:space="preserve">ts for qualifying SSA employees or </w:t>
      </w:r>
      <w:r w:rsidR="00337C10">
        <w:rPr>
          <w:rFonts w:ascii="Times New Roman" w:hAnsi="Times New Roman" w:cs="Times New Roman"/>
        </w:rPr>
        <w:t>contractors</w:t>
      </w:r>
      <w:r w:rsidR="00D86F89" w:rsidRPr="00207648">
        <w:rPr>
          <w:rFonts w:ascii="Times New Roman" w:hAnsi="Times New Roman" w:cs="Times New Roman"/>
        </w:rPr>
        <w:t xml:space="preserve">.  </w:t>
      </w:r>
      <w:r w:rsidR="00337C10">
        <w:rPr>
          <w:rFonts w:ascii="Times New Roman" w:hAnsi="Times New Roman" w:cs="Times New Roman"/>
        </w:rPr>
        <w:t xml:space="preserve">Because we collect the information on an as needed basis, we cannot collect it less frequently.  </w:t>
      </w:r>
      <w:r w:rsidRPr="00207648">
        <w:rPr>
          <w:rFonts w:ascii="Times New Roman" w:hAnsi="Times New Roman" w:cs="Times New Roman"/>
        </w:rPr>
        <w:t xml:space="preserve">There are no technical or legal obstacles </w:t>
      </w:r>
      <w:r w:rsidR="00045FB3" w:rsidRPr="00207648">
        <w:rPr>
          <w:rFonts w:ascii="Times New Roman" w:hAnsi="Times New Roman" w:cs="Times New Roman"/>
        </w:rPr>
        <w:t>to</w:t>
      </w:r>
      <w:r w:rsidRPr="00207648">
        <w:rPr>
          <w:rFonts w:ascii="Times New Roman" w:hAnsi="Times New Roman" w:cs="Times New Roman"/>
        </w:rPr>
        <w:t xml:space="preserve"> burden reduction.</w:t>
      </w:r>
    </w:p>
    <w:p w:rsidR="00DB4CED" w:rsidRPr="00207648" w:rsidRDefault="00DB4CED" w:rsidP="00207648">
      <w:pPr>
        <w:pStyle w:val="BodyTextIndent"/>
        <w:ind w:left="0"/>
        <w:rPr>
          <w:rFonts w:ascii="Times New Roman" w:hAnsi="Times New Roman" w:cs="Times New Roman"/>
          <w:iCs/>
        </w:rPr>
      </w:pPr>
    </w:p>
    <w:p w:rsidR="00DB4CED" w:rsidRPr="00207648" w:rsidRDefault="00D41A30" w:rsidP="009F764E">
      <w:pPr>
        <w:pStyle w:val="BodyTextIndent"/>
        <w:numPr>
          <w:ilvl w:val="0"/>
          <w:numId w:val="18"/>
        </w:numPr>
        <w:tabs>
          <w:tab w:val="clear" w:pos="1080"/>
          <w:tab w:val="num" w:pos="810"/>
          <w:tab w:val="left" w:pos="1440"/>
        </w:tabs>
        <w:ind w:left="720" w:firstLine="180"/>
        <w:rPr>
          <w:rFonts w:ascii="Times New Roman" w:hAnsi="Times New Roman" w:cs="Times New Roman"/>
          <w:iCs/>
        </w:rPr>
      </w:pPr>
      <w:r w:rsidRPr="00207648">
        <w:rPr>
          <w:rFonts w:ascii="Times New Roman" w:hAnsi="Times New Roman" w:cs="Times New Roman"/>
          <w:b/>
        </w:rPr>
        <w:t>Special Circumstances</w:t>
      </w:r>
    </w:p>
    <w:p w:rsidR="003C2909" w:rsidRPr="00207648" w:rsidRDefault="00194FE5" w:rsidP="009F764E">
      <w:pPr>
        <w:pStyle w:val="BodyTextIndent"/>
        <w:ind w:left="1440"/>
        <w:rPr>
          <w:rFonts w:ascii="Times New Roman" w:hAnsi="Times New Roman" w:cs="Times New Roman"/>
          <w:iCs/>
        </w:rPr>
      </w:pPr>
      <w:r w:rsidRPr="00207648">
        <w:rPr>
          <w:rFonts w:ascii="Times New Roman" w:hAnsi="Times New Roman" w:cs="Times New Roman"/>
        </w:rPr>
        <w:t xml:space="preserve">There are no special circumstances that would cause </w:t>
      </w:r>
      <w:r w:rsidR="00D86F89" w:rsidRPr="00207648">
        <w:rPr>
          <w:rFonts w:ascii="Times New Roman" w:hAnsi="Times New Roman" w:cs="Times New Roman"/>
        </w:rPr>
        <w:t xml:space="preserve">us to collect this information in a manner inconsistent with </w:t>
      </w:r>
      <w:r w:rsidRPr="00207648">
        <w:rPr>
          <w:rFonts w:ascii="Times New Roman" w:hAnsi="Times New Roman" w:cs="Times New Roman"/>
          <w:i/>
        </w:rPr>
        <w:t>5 CFR 1320.5</w:t>
      </w:r>
      <w:r w:rsidRPr="00207648">
        <w:rPr>
          <w:rFonts w:ascii="Times New Roman" w:hAnsi="Times New Roman" w:cs="Times New Roman"/>
        </w:rPr>
        <w:t>.</w:t>
      </w:r>
    </w:p>
    <w:p w:rsidR="00084771" w:rsidRPr="00207648" w:rsidRDefault="00084771" w:rsidP="00207648">
      <w:pPr>
        <w:pStyle w:val="BodyTextIndent"/>
        <w:ind w:left="0"/>
        <w:rPr>
          <w:rFonts w:ascii="Times New Roman" w:hAnsi="Times New Roman" w:cs="Times New Roman"/>
          <w:iCs/>
        </w:rPr>
      </w:pPr>
    </w:p>
    <w:p w:rsidR="00DB4CED"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Solicitation of Public Comment and Other consultations with the Public</w:t>
      </w:r>
    </w:p>
    <w:p w:rsidR="00142C08" w:rsidRDefault="00D86F89" w:rsidP="009F764E">
      <w:pPr>
        <w:pStyle w:val="BodyTextIndent"/>
        <w:ind w:firstLine="720"/>
        <w:rPr>
          <w:rFonts w:ascii="Times New Roman" w:hAnsi="Times New Roman" w:cs="Times New Roman"/>
        </w:rPr>
      </w:pPr>
      <w:r w:rsidRPr="00207648">
        <w:rPr>
          <w:rFonts w:ascii="Times New Roman" w:hAnsi="Times New Roman" w:cs="Times New Roman"/>
        </w:rPr>
        <w:t xml:space="preserve">SSA published the 60-day </w:t>
      </w:r>
      <w:r w:rsidR="00FE5D73" w:rsidRPr="00207648">
        <w:rPr>
          <w:rFonts w:ascii="Times New Roman" w:hAnsi="Times New Roman" w:cs="Times New Roman"/>
        </w:rPr>
        <w:t>advance Federal R</w:t>
      </w:r>
      <w:r w:rsidR="00D41A30" w:rsidRPr="00207648">
        <w:rPr>
          <w:rFonts w:ascii="Times New Roman" w:hAnsi="Times New Roman" w:cs="Times New Roman"/>
        </w:rPr>
        <w:t xml:space="preserve">egister Notice on </w:t>
      </w:r>
      <w:r w:rsidR="00142C08">
        <w:rPr>
          <w:rFonts w:ascii="Times New Roman" w:hAnsi="Times New Roman" w:cs="Times New Roman"/>
        </w:rPr>
        <w:t>June 27, 2017</w:t>
      </w:r>
      <w:r w:rsidR="00E912DC" w:rsidRPr="00207648">
        <w:rPr>
          <w:rFonts w:ascii="Times New Roman" w:hAnsi="Times New Roman" w:cs="Times New Roman"/>
        </w:rPr>
        <w:t xml:space="preserve">, at </w:t>
      </w:r>
    </w:p>
    <w:p w:rsidR="00613958" w:rsidRDefault="00142C08" w:rsidP="008E7446">
      <w:pPr>
        <w:pStyle w:val="BodyTextIndent"/>
        <w:ind w:left="1440"/>
        <w:rPr>
          <w:rFonts w:ascii="Times New Roman" w:hAnsi="Times New Roman" w:cs="Times New Roman"/>
        </w:rPr>
      </w:pPr>
      <w:r>
        <w:rPr>
          <w:rFonts w:ascii="Times New Roman" w:hAnsi="Times New Roman" w:cs="Times New Roman"/>
        </w:rPr>
        <w:t>82 FR 29136</w:t>
      </w:r>
      <w:r w:rsidR="00FE5D73" w:rsidRPr="00207648">
        <w:rPr>
          <w:rFonts w:ascii="Times New Roman" w:hAnsi="Times New Roman" w:cs="Times New Roman"/>
        </w:rPr>
        <w:t>, and we received no public comments.  We published the 30-day Fe</w:t>
      </w:r>
      <w:r w:rsidR="00D41A30" w:rsidRPr="00207648">
        <w:rPr>
          <w:rFonts w:ascii="Times New Roman" w:hAnsi="Times New Roman" w:cs="Times New Roman"/>
        </w:rPr>
        <w:t>deral Register Notice on</w:t>
      </w:r>
      <w:r w:rsidR="00C23C8A">
        <w:rPr>
          <w:rFonts w:ascii="Times New Roman" w:hAnsi="Times New Roman" w:cs="Times New Roman"/>
        </w:rPr>
        <w:t xml:space="preserve"> September 13, 2017</w:t>
      </w:r>
      <w:r w:rsidR="00D41A30" w:rsidRPr="00207648">
        <w:rPr>
          <w:rFonts w:ascii="Times New Roman" w:hAnsi="Times New Roman" w:cs="Times New Roman"/>
        </w:rPr>
        <w:t xml:space="preserve"> at </w:t>
      </w:r>
      <w:r w:rsidR="00C23C8A">
        <w:rPr>
          <w:rFonts w:ascii="Times New Roman" w:hAnsi="Times New Roman" w:cs="Times New Roman"/>
        </w:rPr>
        <w:t>82</w:t>
      </w:r>
      <w:r w:rsidR="00D41A30" w:rsidRPr="00207648">
        <w:rPr>
          <w:rFonts w:ascii="Times New Roman" w:hAnsi="Times New Roman" w:cs="Times New Roman"/>
        </w:rPr>
        <w:t xml:space="preserve"> FR </w:t>
      </w:r>
      <w:r w:rsidR="00C23C8A">
        <w:rPr>
          <w:rFonts w:ascii="Times New Roman" w:hAnsi="Times New Roman" w:cs="Times New Roman"/>
        </w:rPr>
        <w:t>43066</w:t>
      </w:r>
      <w:r w:rsidR="00FE5D73" w:rsidRPr="00207648">
        <w:rPr>
          <w:rFonts w:ascii="Times New Roman" w:hAnsi="Times New Roman" w:cs="Times New Roman"/>
        </w:rPr>
        <w:t xml:space="preserve">. </w:t>
      </w:r>
      <w:r w:rsidR="008E7446">
        <w:rPr>
          <w:rFonts w:ascii="Times New Roman" w:hAnsi="Times New Roman" w:cs="Times New Roman"/>
        </w:rPr>
        <w:t xml:space="preserve"> </w:t>
      </w:r>
    </w:p>
    <w:p w:rsidR="00613958" w:rsidRDefault="00613958" w:rsidP="008E7446">
      <w:pPr>
        <w:pStyle w:val="BodyTextIndent"/>
        <w:ind w:left="1440"/>
        <w:rPr>
          <w:rFonts w:ascii="Times New Roman" w:hAnsi="Times New Roman" w:cs="Times New Roman"/>
        </w:rPr>
      </w:pPr>
    </w:p>
    <w:p w:rsidR="008E7446" w:rsidRDefault="008E7446" w:rsidP="008E7446">
      <w:pPr>
        <w:pStyle w:val="BodyTextIndent"/>
        <w:ind w:left="1440"/>
        <w:rPr>
          <w:rFonts w:ascii="Times New Roman" w:hAnsi="Times New Roman" w:cs="Times New Roman"/>
        </w:rPr>
      </w:pPr>
      <w:r>
        <w:rPr>
          <w:rFonts w:ascii="Times New Roman" w:hAnsi="Times New Roman" w:cs="Times New Roman"/>
        </w:rPr>
        <w:t>We received comments</w:t>
      </w:r>
      <w:r w:rsidR="00613958">
        <w:rPr>
          <w:rFonts w:ascii="Times New Roman" w:hAnsi="Times New Roman" w:cs="Times New Roman"/>
        </w:rPr>
        <w:t xml:space="preserve"> on our 30-day Notice</w:t>
      </w:r>
      <w:r>
        <w:rPr>
          <w:rFonts w:ascii="Times New Roman" w:hAnsi="Times New Roman" w:cs="Times New Roman"/>
        </w:rPr>
        <w:t xml:space="preserve"> from the U.S. Equal Employment Opportunity Commission stating:</w:t>
      </w:r>
    </w:p>
    <w:p w:rsidR="008E7446" w:rsidRDefault="008E7446" w:rsidP="008E7446">
      <w:pPr>
        <w:pStyle w:val="BodyTextIndent"/>
        <w:ind w:left="1440"/>
        <w:rPr>
          <w:rFonts w:ascii="Times New Roman" w:hAnsi="Times New Roman" w:cs="Times New Roman"/>
        </w:rPr>
      </w:pPr>
    </w:p>
    <w:p w:rsidR="008E7446" w:rsidRPr="008E7446" w:rsidRDefault="008E7446" w:rsidP="00613958">
      <w:pPr>
        <w:pStyle w:val="BodyTextIndent"/>
        <w:numPr>
          <w:ilvl w:val="0"/>
          <w:numId w:val="22"/>
        </w:numPr>
        <w:tabs>
          <w:tab w:val="left" w:pos="1800"/>
        </w:tabs>
        <w:ind w:left="1710" w:firstLine="0"/>
        <w:rPr>
          <w:rFonts w:ascii="Times New Roman" w:hAnsi="Times New Roman" w:cs="Times New Roman"/>
        </w:rPr>
      </w:pPr>
      <w:r w:rsidRPr="008E7446">
        <w:rPr>
          <w:rFonts w:ascii="Times New Roman" w:hAnsi="Times New Roman" w:cs="Times New Roman"/>
        </w:rPr>
        <w:t>Avoid the specific list of requested medical documentation, the forms are very specific about documentation requested and it’s asking for too much proof of disability (such as an actual x-ray report, rather than the doctor’s synopsis of it</w:t>
      </w:r>
    </w:p>
    <w:p w:rsidR="008E7446" w:rsidRDefault="008E7446" w:rsidP="008E7446">
      <w:pPr>
        <w:pStyle w:val="BodyTextIndent"/>
        <w:rPr>
          <w:rFonts w:ascii="Times New Roman" w:hAnsi="Times New Roman" w:cs="Times New Roman"/>
        </w:rPr>
      </w:pPr>
    </w:p>
    <w:p w:rsidR="008E7446" w:rsidRPr="008E7446" w:rsidRDefault="008E7446" w:rsidP="00613958">
      <w:pPr>
        <w:ind w:left="1710"/>
        <w:rPr>
          <w:i/>
          <w:sz w:val="24"/>
          <w:szCs w:val="24"/>
          <w:lang w:eastAsia="en-US"/>
        </w:rPr>
      </w:pPr>
      <w:r w:rsidRPr="008E7446">
        <w:rPr>
          <w:i/>
          <w:sz w:val="24"/>
          <w:szCs w:val="24"/>
        </w:rPr>
        <w:t>SSA agrees to use softer phrasing to ask the doctor to justify the need for medical parking without making a specific list of suggested original documents.</w:t>
      </w:r>
      <w:r w:rsidR="00613958">
        <w:rPr>
          <w:i/>
          <w:sz w:val="24"/>
          <w:szCs w:val="24"/>
        </w:rPr>
        <w:t xml:space="preserve"> </w:t>
      </w:r>
      <w:r w:rsidRPr="008E7446">
        <w:rPr>
          <w:i/>
          <w:sz w:val="24"/>
          <w:szCs w:val="24"/>
        </w:rPr>
        <w:t xml:space="preserve"> An employer </w:t>
      </w:r>
      <w:r w:rsidR="00613958" w:rsidRPr="008E7446">
        <w:rPr>
          <w:i/>
          <w:sz w:val="24"/>
          <w:szCs w:val="24"/>
        </w:rPr>
        <w:t>does not</w:t>
      </w:r>
      <w:r w:rsidRPr="008E7446">
        <w:rPr>
          <w:i/>
          <w:sz w:val="24"/>
          <w:szCs w:val="24"/>
        </w:rPr>
        <w:t xml:space="preserve"> need direct evidence like office notes when the doctor can draft a summary.</w:t>
      </w:r>
    </w:p>
    <w:p w:rsidR="008E7446" w:rsidRPr="008E7446" w:rsidRDefault="008E7446" w:rsidP="008E7446">
      <w:pPr>
        <w:pStyle w:val="BodyTextIndent"/>
        <w:ind w:left="1440"/>
        <w:rPr>
          <w:rFonts w:ascii="Times New Roman" w:hAnsi="Times New Roman" w:cs="Times New Roman"/>
          <w:i/>
        </w:rPr>
      </w:pPr>
    </w:p>
    <w:p w:rsidR="008E7446" w:rsidRDefault="008E7446" w:rsidP="00613958">
      <w:pPr>
        <w:pStyle w:val="BodyTextIndent"/>
        <w:numPr>
          <w:ilvl w:val="0"/>
          <w:numId w:val="22"/>
        </w:numPr>
        <w:tabs>
          <w:tab w:val="left" w:pos="1890"/>
        </w:tabs>
        <w:ind w:left="1710" w:firstLine="0"/>
        <w:rPr>
          <w:rFonts w:ascii="Times New Roman" w:hAnsi="Times New Roman" w:cs="Times New Roman"/>
        </w:rPr>
      </w:pPr>
      <w:r w:rsidRPr="008E7446">
        <w:rPr>
          <w:rFonts w:ascii="Times New Roman" w:hAnsi="Times New Roman" w:cs="Times New Roman"/>
        </w:rPr>
        <w:t>Eliminate language reminiscent of the outdated standar</w:t>
      </w:r>
      <w:r>
        <w:rPr>
          <w:rFonts w:ascii="Times New Roman" w:hAnsi="Times New Roman" w:cs="Times New Roman"/>
        </w:rPr>
        <w:t xml:space="preserve">d.  The language on the </w:t>
      </w:r>
      <w:r w:rsidRPr="008E7446">
        <w:rPr>
          <w:rFonts w:ascii="Times New Roman" w:hAnsi="Times New Roman" w:cs="Times New Roman"/>
        </w:rPr>
        <w:t>form can be tweaked to avoid using the word “severity” which happens to be a term of art associated with the old standard (which was “significantly restricts,” whereas the new more flexible standard is “substantially limits”). EEOC was also concerned about the bold font according to the written comments, but by telephone was eager to concede that this was more of a cosmetic issue.</w:t>
      </w:r>
    </w:p>
    <w:p w:rsidR="008E7446" w:rsidRDefault="008E7446" w:rsidP="008E7446">
      <w:pPr>
        <w:pStyle w:val="BodyTextIndent"/>
        <w:ind w:left="1440"/>
        <w:rPr>
          <w:rFonts w:ascii="Times New Roman" w:hAnsi="Times New Roman" w:cs="Times New Roman"/>
        </w:rPr>
      </w:pPr>
    </w:p>
    <w:p w:rsidR="0053582A" w:rsidRDefault="008E7446" w:rsidP="00613958">
      <w:pPr>
        <w:pStyle w:val="BodyTextIndent"/>
        <w:ind w:left="1710"/>
        <w:rPr>
          <w:rFonts w:ascii="Times New Roman" w:hAnsi="Times New Roman" w:cs="Times New Roman"/>
          <w:i/>
        </w:rPr>
      </w:pPr>
      <w:r w:rsidRPr="008E7446">
        <w:rPr>
          <w:rFonts w:ascii="Times New Roman" w:hAnsi="Times New Roman" w:cs="Times New Roman"/>
          <w:i/>
        </w:rPr>
        <w:t xml:space="preserve">SSA agrees to </w:t>
      </w:r>
      <w:r w:rsidR="00613958" w:rsidRPr="008E7446">
        <w:rPr>
          <w:rFonts w:ascii="Times New Roman" w:hAnsi="Times New Roman" w:cs="Times New Roman"/>
          <w:i/>
        </w:rPr>
        <w:t>rephrase</w:t>
      </w:r>
      <w:r w:rsidR="00613958">
        <w:rPr>
          <w:rFonts w:ascii="Times New Roman" w:hAnsi="Times New Roman" w:cs="Times New Roman"/>
          <w:i/>
        </w:rPr>
        <w:t xml:space="preserve"> the term</w:t>
      </w:r>
      <w:r w:rsidRPr="008E7446">
        <w:rPr>
          <w:rFonts w:ascii="Times New Roman" w:hAnsi="Times New Roman" w:cs="Times New Roman"/>
          <w:i/>
        </w:rPr>
        <w:t xml:space="preserve">; </w:t>
      </w:r>
      <w:r w:rsidR="00613958">
        <w:rPr>
          <w:rFonts w:ascii="Times New Roman" w:hAnsi="Times New Roman" w:cs="Times New Roman"/>
          <w:i/>
        </w:rPr>
        <w:t xml:space="preserve">we will </w:t>
      </w:r>
      <w:r w:rsidRPr="008E7446">
        <w:rPr>
          <w:rFonts w:ascii="Times New Roman" w:hAnsi="Times New Roman" w:cs="Times New Roman"/>
          <w:i/>
        </w:rPr>
        <w:t xml:space="preserve">change “severity” of impairment to “degree” or </w:t>
      </w:r>
      <w:r w:rsidR="00613958">
        <w:rPr>
          <w:rFonts w:ascii="Times New Roman" w:hAnsi="Times New Roman" w:cs="Times New Roman"/>
          <w:i/>
        </w:rPr>
        <w:t>“level” of impairment.  We will also e</w:t>
      </w:r>
      <w:r w:rsidRPr="008E7446">
        <w:rPr>
          <w:rFonts w:ascii="Times New Roman" w:hAnsi="Times New Roman" w:cs="Times New Roman"/>
          <w:i/>
        </w:rPr>
        <w:t>liminate the bold font, which did not particularly enhance the form.</w:t>
      </w:r>
      <w:r>
        <w:rPr>
          <w:rFonts w:ascii="Times New Roman" w:hAnsi="Times New Roman" w:cs="Times New Roman"/>
          <w:i/>
        </w:rPr>
        <w:t xml:space="preserve">  </w:t>
      </w:r>
    </w:p>
    <w:p w:rsidR="0053582A" w:rsidRDefault="0053582A" w:rsidP="008E7446">
      <w:pPr>
        <w:pStyle w:val="BodyTextIndent"/>
        <w:ind w:left="1440"/>
        <w:rPr>
          <w:rFonts w:ascii="Times New Roman" w:hAnsi="Times New Roman" w:cs="Times New Roman"/>
          <w:i/>
        </w:rPr>
      </w:pPr>
    </w:p>
    <w:p w:rsidR="0053582A" w:rsidRPr="0053582A" w:rsidRDefault="0053582A" w:rsidP="00613958">
      <w:pPr>
        <w:pStyle w:val="BodyTextIndent"/>
        <w:numPr>
          <w:ilvl w:val="0"/>
          <w:numId w:val="22"/>
        </w:numPr>
        <w:tabs>
          <w:tab w:val="left" w:pos="1800"/>
        </w:tabs>
        <w:ind w:left="1710" w:firstLine="0"/>
        <w:rPr>
          <w:rFonts w:ascii="Times New Roman" w:hAnsi="Times New Roman" w:cs="Times New Roman"/>
          <w:iCs/>
        </w:rPr>
      </w:pPr>
      <w:r w:rsidRPr="0053582A">
        <w:rPr>
          <w:rFonts w:ascii="Times New Roman" w:hAnsi="Times New Roman" w:cs="Times New Roman"/>
        </w:rPr>
        <w:t xml:space="preserve"> Broaden “ability to wa</w:t>
      </w:r>
      <w:r w:rsidR="00613958">
        <w:rPr>
          <w:rFonts w:ascii="Times New Roman" w:hAnsi="Times New Roman" w:cs="Times New Roman"/>
        </w:rPr>
        <w:t>lk</w:t>
      </w:r>
      <w:r>
        <w:rPr>
          <w:rFonts w:ascii="Times New Roman" w:hAnsi="Times New Roman" w:cs="Times New Roman"/>
        </w:rPr>
        <w:t>.</w:t>
      </w:r>
      <w:r w:rsidR="00613958">
        <w:rPr>
          <w:rFonts w:ascii="Times New Roman" w:hAnsi="Times New Roman" w:cs="Times New Roman"/>
        </w:rPr>
        <w:t>”</w:t>
      </w:r>
      <w:r>
        <w:rPr>
          <w:rFonts w:ascii="Times New Roman" w:hAnsi="Times New Roman" w:cs="Times New Roman"/>
        </w:rPr>
        <w:t xml:space="preserve">  </w:t>
      </w:r>
      <w:r w:rsidRPr="0053582A">
        <w:rPr>
          <w:rFonts w:ascii="Times New Roman" w:hAnsi="Times New Roman" w:cs="Times New Roman"/>
        </w:rPr>
        <w:t>Avoid too tight a focus on “ability to walk” (which could inadvertently exclude a RA for someone with a mental/cognitive issue or a related physical issue like breathing which is a Major Life Activity</w:t>
      </w:r>
    </w:p>
    <w:p w:rsidR="0053582A" w:rsidRDefault="0053582A" w:rsidP="0053582A">
      <w:pPr>
        <w:pStyle w:val="BodyTextIndent"/>
        <w:tabs>
          <w:tab w:val="left" w:pos="1800"/>
        </w:tabs>
        <w:ind w:left="1440"/>
        <w:rPr>
          <w:rFonts w:ascii="Times New Roman" w:hAnsi="Times New Roman" w:cs="Times New Roman"/>
        </w:rPr>
      </w:pPr>
    </w:p>
    <w:p w:rsidR="0053582A" w:rsidRPr="00613958" w:rsidRDefault="0053582A" w:rsidP="00613958">
      <w:pPr>
        <w:ind w:left="1710"/>
        <w:rPr>
          <w:i/>
          <w:sz w:val="24"/>
          <w:szCs w:val="24"/>
          <w:lang w:eastAsia="en-US"/>
        </w:rPr>
      </w:pPr>
      <w:r w:rsidRPr="00613958">
        <w:rPr>
          <w:i/>
          <w:sz w:val="24"/>
          <w:szCs w:val="24"/>
        </w:rPr>
        <w:lastRenderedPageBreak/>
        <w:t>SSA agrees to rephrase</w:t>
      </w:r>
      <w:r w:rsidR="00613958">
        <w:rPr>
          <w:i/>
          <w:sz w:val="24"/>
          <w:szCs w:val="24"/>
        </w:rPr>
        <w:t xml:space="preserve"> this, and</w:t>
      </w:r>
      <w:r w:rsidRPr="00613958">
        <w:rPr>
          <w:i/>
          <w:sz w:val="24"/>
          <w:szCs w:val="24"/>
        </w:rPr>
        <w:t xml:space="preserve"> to put focus on justifying the need for medical parking (not just walking) related to the ability to get from one’s vehicle to the duty station.</w:t>
      </w:r>
    </w:p>
    <w:p w:rsidR="00DB4CED" w:rsidRPr="00207648" w:rsidRDefault="00DB4CED" w:rsidP="00613958">
      <w:pPr>
        <w:pStyle w:val="BodyTextIndent"/>
        <w:ind w:left="0"/>
        <w:rPr>
          <w:rFonts w:ascii="Times New Roman" w:hAnsi="Times New Roman" w:cs="Times New Roman"/>
          <w:iCs/>
        </w:rPr>
      </w:pPr>
    </w:p>
    <w:p w:rsidR="00DB4CED" w:rsidRPr="00207648" w:rsidRDefault="00D41A30" w:rsidP="009F764E">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Payment or Gifts to Respondents</w:t>
      </w:r>
    </w:p>
    <w:p w:rsidR="003C2909" w:rsidRPr="00207648" w:rsidRDefault="00194FE5" w:rsidP="009F764E">
      <w:pPr>
        <w:pStyle w:val="BodyTextIndent"/>
        <w:ind w:firstLine="720"/>
        <w:rPr>
          <w:rFonts w:ascii="Times New Roman" w:hAnsi="Times New Roman" w:cs="Times New Roman"/>
          <w:iCs/>
        </w:rPr>
      </w:pPr>
      <w:r w:rsidRPr="00207648">
        <w:rPr>
          <w:rFonts w:ascii="Times New Roman" w:hAnsi="Times New Roman" w:cs="Times New Roman"/>
        </w:rPr>
        <w:t>SSA provides no payment or gifts to the respondents.</w:t>
      </w:r>
    </w:p>
    <w:p w:rsidR="00DB4CED" w:rsidRPr="00207648" w:rsidRDefault="00DB4CED" w:rsidP="00207648">
      <w:pPr>
        <w:pStyle w:val="BodyTextIndent"/>
        <w:rPr>
          <w:rFonts w:ascii="Times New Roman" w:hAnsi="Times New Roman" w:cs="Times New Roman"/>
          <w:iCs/>
        </w:rPr>
      </w:pPr>
    </w:p>
    <w:p w:rsidR="00DB4CED" w:rsidRPr="00207648" w:rsidRDefault="00D41A30" w:rsidP="000403FB">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Assurances of Confidentiality</w:t>
      </w:r>
    </w:p>
    <w:p w:rsidR="003C2909" w:rsidRPr="00207648" w:rsidRDefault="00CA4006" w:rsidP="000403FB">
      <w:pPr>
        <w:pStyle w:val="BodyTextIndent"/>
        <w:ind w:left="1440"/>
        <w:rPr>
          <w:rFonts w:ascii="Times New Roman" w:hAnsi="Times New Roman" w:cs="Times New Roman"/>
          <w:iCs/>
        </w:rPr>
      </w:pPr>
      <w:r w:rsidRPr="00207648">
        <w:rPr>
          <w:rFonts w:ascii="Times New Roman" w:hAnsi="Times New Roman" w:cs="Times New Roman"/>
        </w:rPr>
        <w:t xml:space="preserve">SSA protects and holds confidential the information from this form </w:t>
      </w:r>
      <w:r w:rsidR="00194FE5" w:rsidRPr="00207648">
        <w:rPr>
          <w:rFonts w:ascii="Times New Roman" w:hAnsi="Times New Roman" w:cs="Times New Roman"/>
        </w:rPr>
        <w:t xml:space="preserve">in accordance with </w:t>
      </w:r>
      <w:r w:rsidR="00194FE5" w:rsidRPr="00207648">
        <w:rPr>
          <w:rFonts w:ascii="Times New Roman" w:hAnsi="Times New Roman" w:cs="Times New Roman"/>
          <w:i/>
        </w:rPr>
        <w:t>42 U.S.C. 1306, 20 CFR 401</w:t>
      </w:r>
      <w:r w:rsidR="00194FE5" w:rsidRPr="00207648">
        <w:rPr>
          <w:rFonts w:ascii="Times New Roman" w:hAnsi="Times New Roman" w:cs="Times New Roman"/>
        </w:rPr>
        <w:t xml:space="preserve"> and </w:t>
      </w:r>
      <w:r w:rsidR="00194FE5" w:rsidRPr="00207648">
        <w:rPr>
          <w:rFonts w:ascii="Times New Roman" w:hAnsi="Times New Roman" w:cs="Times New Roman"/>
          <w:i/>
        </w:rPr>
        <w:t>4</w:t>
      </w:r>
      <w:r w:rsidR="008361DA" w:rsidRPr="00207648">
        <w:rPr>
          <w:rFonts w:ascii="Times New Roman" w:hAnsi="Times New Roman" w:cs="Times New Roman"/>
          <w:i/>
        </w:rPr>
        <w:t>0</w:t>
      </w:r>
      <w:r w:rsidR="00194FE5" w:rsidRPr="00207648">
        <w:rPr>
          <w:rFonts w:ascii="Times New Roman" w:hAnsi="Times New Roman" w:cs="Times New Roman"/>
          <w:i/>
        </w:rPr>
        <w:t>2, 5 U.S.C. 552</w:t>
      </w:r>
      <w:r w:rsidR="00194FE5" w:rsidRPr="00207648">
        <w:rPr>
          <w:rFonts w:ascii="Times New Roman" w:hAnsi="Times New Roman" w:cs="Times New Roman"/>
        </w:rPr>
        <w:t xml:space="preserve"> (Freedom of Information Act), </w:t>
      </w:r>
      <w:r w:rsidR="00194FE5" w:rsidRPr="00207648">
        <w:rPr>
          <w:rFonts w:ascii="Times New Roman" w:hAnsi="Times New Roman" w:cs="Times New Roman"/>
          <w:i/>
        </w:rPr>
        <w:t>5 U.S.C. 552a</w:t>
      </w:r>
      <w:r w:rsidR="00194FE5" w:rsidRPr="00207648">
        <w:rPr>
          <w:rFonts w:ascii="Times New Roman" w:hAnsi="Times New Roman" w:cs="Times New Roman"/>
        </w:rPr>
        <w:t xml:space="preserve"> (Privacy Act of 1974)</w:t>
      </w:r>
      <w:r w:rsidR="00605ACA" w:rsidRPr="00207648">
        <w:rPr>
          <w:rFonts w:ascii="Times New Roman" w:hAnsi="Times New Roman" w:cs="Times New Roman"/>
        </w:rPr>
        <w:t>,</w:t>
      </w:r>
      <w:r w:rsidR="00194FE5" w:rsidRPr="00207648">
        <w:rPr>
          <w:rFonts w:ascii="Times New Roman" w:hAnsi="Times New Roman" w:cs="Times New Roman"/>
        </w:rPr>
        <w:t xml:space="preserve"> and OMB Circular No. A-130.</w:t>
      </w:r>
    </w:p>
    <w:p w:rsidR="00DB4CED" w:rsidRPr="00207648" w:rsidRDefault="00DB4CED" w:rsidP="00207648">
      <w:pPr>
        <w:pStyle w:val="BodyTextIndent"/>
        <w:rPr>
          <w:rFonts w:ascii="Times New Roman" w:hAnsi="Times New Roman" w:cs="Times New Roman"/>
          <w:iCs/>
        </w:rPr>
      </w:pPr>
    </w:p>
    <w:p w:rsidR="00DB4CED" w:rsidRPr="00207648" w:rsidRDefault="00D41A30" w:rsidP="000403FB">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Justification for Sensitive Questions</w:t>
      </w:r>
    </w:p>
    <w:p w:rsidR="003C2909" w:rsidRPr="00207648" w:rsidRDefault="00F73F1B" w:rsidP="000403FB">
      <w:pPr>
        <w:pStyle w:val="BodyTextIndent"/>
        <w:ind w:left="1440"/>
        <w:rPr>
          <w:rFonts w:ascii="Times New Roman" w:hAnsi="Times New Roman" w:cs="Times New Roman"/>
          <w:iCs/>
        </w:rPr>
      </w:pPr>
      <w:r>
        <w:rPr>
          <w:rFonts w:ascii="Times New Roman" w:hAnsi="Times New Roman" w:cs="Times New Roman"/>
        </w:rPr>
        <w:t>SSA requires the</w:t>
      </w:r>
      <w:r w:rsidR="00CA4006" w:rsidRPr="00207648">
        <w:rPr>
          <w:rFonts w:ascii="Times New Roman" w:hAnsi="Times New Roman" w:cs="Times New Roman"/>
        </w:rPr>
        <w:t xml:space="preserve"> respondents for these forms</w:t>
      </w:r>
      <w:r>
        <w:rPr>
          <w:rFonts w:ascii="Times New Roman" w:hAnsi="Times New Roman" w:cs="Times New Roman"/>
        </w:rPr>
        <w:t xml:space="preserve"> to</w:t>
      </w:r>
      <w:r w:rsidR="00CA4006" w:rsidRPr="00207648">
        <w:rPr>
          <w:rFonts w:ascii="Times New Roman" w:hAnsi="Times New Roman" w:cs="Times New Roman"/>
        </w:rPr>
        <w:t xml:space="preserve"> p</w:t>
      </w:r>
      <w:r w:rsidR="007E1DCE" w:rsidRPr="00207648">
        <w:rPr>
          <w:rFonts w:ascii="Times New Roman" w:hAnsi="Times New Roman" w:cs="Times New Roman"/>
        </w:rPr>
        <w:t xml:space="preserve">rovide medical information </w:t>
      </w:r>
      <w:r w:rsidR="00D41A30" w:rsidRPr="00207648">
        <w:rPr>
          <w:rFonts w:ascii="Times New Roman" w:hAnsi="Times New Roman" w:cs="Times New Roman"/>
        </w:rPr>
        <w:t xml:space="preserve">one could consider as </w:t>
      </w:r>
      <w:r w:rsidR="00CA4006" w:rsidRPr="00207648">
        <w:rPr>
          <w:rFonts w:ascii="Times New Roman" w:hAnsi="Times New Roman" w:cs="Times New Roman"/>
        </w:rPr>
        <w:t xml:space="preserve">sensitive.  However, SSA needs this information to determine if the applicant qualifies for a medical parking </w:t>
      </w:r>
      <w:r w:rsidR="00D41A30" w:rsidRPr="00207648">
        <w:rPr>
          <w:rFonts w:ascii="Times New Roman" w:hAnsi="Times New Roman" w:cs="Times New Roman"/>
        </w:rPr>
        <w:t>permit,</w:t>
      </w:r>
      <w:r w:rsidR="00BA60EC">
        <w:rPr>
          <w:rFonts w:ascii="Times New Roman" w:hAnsi="Times New Roman" w:cs="Times New Roman"/>
        </w:rPr>
        <w:t xml:space="preserve"> and</w:t>
      </w:r>
      <w:r w:rsidR="00D41A30" w:rsidRPr="00207648">
        <w:rPr>
          <w:rFonts w:ascii="Times New Roman" w:hAnsi="Times New Roman" w:cs="Times New Roman"/>
        </w:rPr>
        <w:t xml:space="preserve"> we</w:t>
      </w:r>
      <w:r w:rsidR="00CA4006" w:rsidRPr="00207648">
        <w:rPr>
          <w:rFonts w:ascii="Times New Roman" w:hAnsi="Times New Roman" w:cs="Times New Roman"/>
        </w:rPr>
        <w:t xml:space="preserve"> do not share the information with anyone outside of the SSA</w:t>
      </w:r>
      <w:r w:rsidR="00D41A30" w:rsidRPr="00207648">
        <w:rPr>
          <w:rFonts w:ascii="Times New Roman" w:hAnsi="Times New Roman" w:cs="Times New Roman"/>
        </w:rPr>
        <w:t xml:space="preserve"> contracted</w:t>
      </w:r>
      <w:r w:rsidR="00CA4006" w:rsidRPr="00207648">
        <w:rPr>
          <w:rFonts w:ascii="Times New Roman" w:hAnsi="Times New Roman" w:cs="Times New Roman"/>
        </w:rPr>
        <w:t xml:space="preserve"> physician who makes the eligibility determination.  </w:t>
      </w:r>
    </w:p>
    <w:p w:rsidR="00DB4CED" w:rsidRPr="00207648" w:rsidRDefault="00DB4CED" w:rsidP="00207648">
      <w:pPr>
        <w:pStyle w:val="BodyTextIndent"/>
        <w:rPr>
          <w:rFonts w:ascii="Times New Roman" w:hAnsi="Times New Roman" w:cs="Times New Roman"/>
          <w:iCs/>
        </w:rPr>
      </w:pPr>
    </w:p>
    <w:p w:rsidR="00DB4CED" w:rsidRPr="00207648" w:rsidRDefault="00D41A30" w:rsidP="000403FB">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Estimates of Public Reporting Burden</w:t>
      </w:r>
    </w:p>
    <w:p w:rsidR="00613958" w:rsidRDefault="00CA4006" w:rsidP="000403FB">
      <w:pPr>
        <w:pStyle w:val="BodyTextIndent"/>
        <w:ind w:left="1440"/>
        <w:rPr>
          <w:rFonts w:ascii="Times New Roman" w:hAnsi="Times New Roman" w:cs="Times New Roman"/>
        </w:rPr>
      </w:pPr>
      <w:r w:rsidRPr="00207648">
        <w:rPr>
          <w:rFonts w:ascii="Times New Roman" w:hAnsi="Times New Roman" w:cs="Times New Roman"/>
        </w:rPr>
        <w:t xml:space="preserve">Below is the annual reporting </w:t>
      </w:r>
      <w:r w:rsidR="00613958">
        <w:rPr>
          <w:rFonts w:ascii="Times New Roman" w:hAnsi="Times New Roman" w:cs="Times New Roman"/>
        </w:rPr>
        <w:t>burden for these forms based on our current management information data:</w:t>
      </w:r>
    </w:p>
    <w:p w:rsidR="00BA60EC" w:rsidRDefault="007E1DCE" w:rsidP="000403FB">
      <w:pPr>
        <w:pStyle w:val="BodyTextIndent"/>
        <w:ind w:left="1440"/>
        <w:rPr>
          <w:rFonts w:ascii="Times New Roman" w:hAnsi="Times New Roman" w:cs="Times New Roman"/>
        </w:rPr>
      </w:pPr>
      <w:r w:rsidRPr="00207648">
        <w:rPr>
          <w:rFonts w:ascii="Times New Roman" w:hAnsi="Times New Roman" w:cs="Times New Roman"/>
        </w:rPr>
        <w:t xml:space="preserve">  </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530"/>
        <w:gridCol w:w="1620"/>
        <w:gridCol w:w="1620"/>
        <w:gridCol w:w="1440"/>
      </w:tblGrid>
      <w:tr w:rsidR="003C2909" w:rsidRPr="00207648" w:rsidTr="00BA60EC">
        <w:tc>
          <w:tcPr>
            <w:tcW w:w="1416" w:type="dxa"/>
          </w:tcPr>
          <w:p w:rsidR="003C2909" w:rsidRPr="00207648" w:rsidRDefault="00994969" w:rsidP="00207648">
            <w:pPr>
              <w:rPr>
                <w:b/>
                <w:sz w:val="24"/>
                <w:szCs w:val="24"/>
              </w:rPr>
            </w:pPr>
            <w:r w:rsidRPr="00207648">
              <w:rPr>
                <w:b/>
                <w:sz w:val="24"/>
                <w:szCs w:val="24"/>
              </w:rPr>
              <w:t>Modality of Completion</w:t>
            </w:r>
          </w:p>
        </w:tc>
        <w:tc>
          <w:tcPr>
            <w:tcW w:w="1530" w:type="dxa"/>
          </w:tcPr>
          <w:p w:rsidR="003C2909" w:rsidRPr="00207648" w:rsidRDefault="003C2909" w:rsidP="00207648">
            <w:pPr>
              <w:rPr>
                <w:b/>
                <w:sz w:val="24"/>
                <w:szCs w:val="24"/>
              </w:rPr>
            </w:pPr>
            <w:r w:rsidRPr="00207648">
              <w:rPr>
                <w:b/>
                <w:sz w:val="24"/>
                <w:szCs w:val="24"/>
              </w:rPr>
              <w:t>Number of Respondents</w:t>
            </w:r>
          </w:p>
        </w:tc>
        <w:tc>
          <w:tcPr>
            <w:tcW w:w="1620" w:type="dxa"/>
          </w:tcPr>
          <w:p w:rsidR="003C2909" w:rsidRPr="00207648" w:rsidRDefault="003C2909" w:rsidP="00207648">
            <w:pPr>
              <w:rPr>
                <w:b/>
                <w:sz w:val="24"/>
                <w:szCs w:val="24"/>
              </w:rPr>
            </w:pPr>
            <w:r w:rsidRPr="00207648">
              <w:rPr>
                <w:b/>
                <w:sz w:val="24"/>
                <w:szCs w:val="24"/>
              </w:rPr>
              <w:t>Frequency of Response</w:t>
            </w:r>
          </w:p>
        </w:tc>
        <w:tc>
          <w:tcPr>
            <w:tcW w:w="1620" w:type="dxa"/>
          </w:tcPr>
          <w:p w:rsidR="003C2909" w:rsidRPr="00207648" w:rsidRDefault="003C2909" w:rsidP="00207648">
            <w:pPr>
              <w:rPr>
                <w:b/>
                <w:sz w:val="24"/>
                <w:szCs w:val="24"/>
              </w:rPr>
            </w:pPr>
            <w:r w:rsidRPr="00207648">
              <w:rPr>
                <w:b/>
                <w:sz w:val="24"/>
                <w:szCs w:val="24"/>
              </w:rPr>
              <w:t>Average Burden Per Response (minutes)</w:t>
            </w:r>
          </w:p>
        </w:tc>
        <w:tc>
          <w:tcPr>
            <w:tcW w:w="1440" w:type="dxa"/>
          </w:tcPr>
          <w:p w:rsidR="003C2909" w:rsidRPr="00207648" w:rsidRDefault="003C2909" w:rsidP="00207648">
            <w:pPr>
              <w:rPr>
                <w:b/>
                <w:sz w:val="24"/>
                <w:szCs w:val="24"/>
              </w:rPr>
            </w:pPr>
            <w:r w:rsidRPr="00207648">
              <w:rPr>
                <w:b/>
                <w:sz w:val="24"/>
                <w:szCs w:val="24"/>
              </w:rPr>
              <w:t>Estimated Annual Burden (hours)</w:t>
            </w:r>
          </w:p>
        </w:tc>
      </w:tr>
      <w:tr w:rsidR="003C2909" w:rsidRPr="00207648" w:rsidTr="00BA60EC">
        <w:tc>
          <w:tcPr>
            <w:tcW w:w="1416" w:type="dxa"/>
          </w:tcPr>
          <w:p w:rsidR="003C2909" w:rsidRPr="00207648" w:rsidRDefault="003C2909" w:rsidP="00207648">
            <w:pPr>
              <w:rPr>
                <w:b/>
                <w:sz w:val="24"/>
                <w:szCs w:val="24"/>
              </w:rPr>
            </w:pPr>
            <w:r w:rsidRPr="00207648">
              <w:rPr>
                <w:b/>
                <w:sz w:val="24"/>
                <w:szCs w:val="24"/>
              </w:rPr>
              <w:t>SSA-3192</w:t>
            </w:r>
          </w:p>
        </w:tc>
        <w:tc>
          <w:tcPr>
            <w:tcW w:w="1530" w:type="dxa"/>
          </w:tcPr>
          <w:p w:rsidR="003C2909" w:rsidRPr="00207648" w:rsidRDefault="00C86167" w:rsidP="00207648">
            <w:pPr>
              <w:jc w:val="right"/>
              <w:rPr>
                <w:sz w:val="24"/>
                <w:szCs w:val="24"/>
              </w:rPr>
            </w:pPr>
            <w:r>
              <w:rPr>
                <w:sz w:val="24"/>
                <w:szCs w:val="24"/>
              </w:rPr>
              <w:t>390</w:t>
            </w:r>
          </w:p>
        </w:tc>
        <w:tc>
          <w:tcPr>
            <w:tcW w:w="1620" w:type="dxa"/>
          </w:tcPr>
          <w:p w:rsidR="003C2909" w:rsidRPr="00207648" w:rsidRDefault="003C2909" w:rsidP="00207648">
            <w:pPr>
              <w:jc w:val="right"/>
              <w:rPr>
                <w:sz w:val="24"/>
                <w:szCs w:val="24"/>
              </w:rPr>
            </w:pPr>
            <w:r w:rsidRPr="00207648">
              <w:rPr>
                <w:sz w:val="24"/>
                <w:szCs w:val="24"/>
              </w:rPr>
              <w:t>1</w:t>
            </w:r>
          </w:p>
        </w:tc>
        <w:tc>
          <w:tcPr>
            <w:tcW w:w="1620" w:type="dxa"/>
          </w:tcPr>
          <w:p w:rsidR="003C2909" w:rsidRPr="00207648" w:rsidRDefault="003C2909" w:rsidP="00207648">
            <w:pPr>
              <w:jc w:val="right"/>
              <w:rPr>
                <w:sz w:val="24"/>
                <w:szCs w:val="24"/>
              </w:rPr>
            </w:pPr>
            <w:r w:rsidRPr="00207648">
              <w:rPr>
                <w:sz w:val="24"/>
                <w:szCs w:val="24"/>
              </w:rPr>
              <w:t>30</w:t>
            </w:r>
          </w:p>
        </w:tc>
        <w:tc>
          <w:tcPr>
            <w:tcW w:w="1440" w:type="dxa"/>
          </w:tcPr>
          <w:p w:rsidR="003C2909" w:rsidRPr="00207648" w:rsidRDefault="00C514A3" w:rsidP="00220D1E">
            <w:pPr>
              <w:jc w:val="right"/>
              <w:rPr>
                <w:sz w:val="24"/>
                <w:szCs w:val="24"/>
              </w:rPr>
            </w:pPr>
            <w:r>
              <w:rPr>
                <w:sz w:val="24"/>
                <w:szCs w:val="24"/>
              </w:rPr>
              <w:t>1</w:t>
            </w:r>
            <w:r w:rsidR="00220D1E">
              <w:rPr>
                <w:sz w:val="24"/>
                <w:szCs w:val="24"/>
              </w:rPr>
              <w:t>9</w:t>
            </w:r>
            <w:r>
              <w:rPr>
                <w:sz w:val="24"/>
                <w:szCs w:val="24"/>
              </w:rPr>
              <w:t>5</w:t>
            </w:r>
          </w:p>
        </w:tc>
      </w:tr>
      <w:tr w:rsidR="003C2909" w:rsidRPr="00207648" w:rsidTr="00BA60EC">
        <w:tc>
          <w:tcPr>
            <w:tcW w:w="1416" w:type="dxa"/>
          </w:tcPr>
          <w:p w:rsidR="003C2909" w:rsidRPr="00207648" w:rsidRDefault="003C2909" w:rsidP="00207648">
            <w:pPr>
              <w:rPr>
                <w:b/>
                <w:sz w:val="24"/>
                <w:szCs w:val="24"/>
              </w:rPr>
            </w:pPr>
            <w:r w:rsidRPr="00207648">
              <w:rPr>
                <w:b/>
                <w:sz w:val="24"/>
                <w:szCs w:val="24"/>
              </w:rPr>
              <w:t>SSA-3193</w:t>
            </w:r>
          </w:p>
        </w:tc>
        <w:tc>
          <w:tcPr>
            <w:tcW w:w="1530" w:type="dxa"/>
          </w:tcPr>
          <w:p w:rsidR="003C2909" w:rsidRPr="00207648" w:rsidRDefault="00C514A3" w:rsidP="00207648">
            <w:pPr>
              <w:jc w:val="right"/>
              <w:rPr>
                <w:sz w:val="24"/>
                <w:szCs w:val="24"/>
              </w:rPr>
            </w:pPr>
            <w:r>
              <w:rPr>
                <w:sz w:val="24"/>
                <w:szCs w:val="24"/>
              </w:rPr>
              <w:t>465</w:t>
            </w:r>
          </w:p>
        </w:tc>
        <w:tc>
          <w:tcPr>
            <w:tcW w:w="1620" w:type="dxa"/>
          </w:tcPr>
          <w:p w:rsidR="003C2909" w:rsidRPr="00207648" w:rsidRDefault="003C2909" w:rsidP="00207648">
            <w:pPr>
              <w:jc w:val="right"/>
              <w:rPr>
                <w:sz w:val="24"/>
                <w:szCs w:val="24"/>
              </w:rPr>
            </w:pPr>
            <w:r w:rsidRPr="00207648">
              <w:rPr>
                <w:sz w:val="24"/>
                <w:szCs w:val="24"/>
              </w:rPr>
              <w:t>1</w:t>
            </w:r>
          </w:p>
        </w:tc>
        <w:tc>
          <w:tcPr>
            <w:tcW w:w="1620" w:type="dxa"/>
          </w:tcPr>
          <w:p w:rsidR="003C2909" w:rsidRPr="00207648" w:rsidRDefault="003C2909" w:rsidP="00207648">
            <w:pPr>
              <w:jc w:val="right"/>
              <w:rPr>
                <w:sz w:val="24"/>
                <w:szCs w:val="24"/>
              </w:rPr>
            </w:pPr>
            <w:r w:rsidRPr="00207648">
              <w:rPr>
                <w:sz w:val="24"/>
                <w:szCs w:val="24"/>
              </w:rPr>
              <w:t>90</w:t>
            </w:r>
          </w:p>
        </w:tc>
        <w:tc>
          <w:tcPr>
            <w:tcW w:w="1440" w:type="dxa"/>
          </w:tcPr>
          <w:p w:rsidR="003C2909" w:rsidRPr="00207648" w:rsidRDefault="00C514A3" w:rsidP="00207648">
            <w:pPr>
              <w:jc w:val="right"/>
              <w:rPr>
                <w:sz w:val="24"/>
                <w:szCs w:val="24"/>
              </w:rPr>
            </w:pPr>
            <w:r>
              <w:rPr>
                <w:sz w:val="24"/>
                <w:szCs w:val="24"/>
              </w:rPr>
              <w:t>698</w:t>
            </w:r>
          </w:p>
        </w:tc>
      </w:tr>
      <w:tr w:rsidR="003C2909" w:rsidRPr="00207648" w:rsidTr="00BA60EC">
        <w:tc>
          <w:tcPr>
            <w:tcW w:w="1416" w:type="dxa"/>
          </w:tcPr>
          <w:p w:rsidR="003C2909" w:rsidRPr="00207648" w:rsidRDefault="003C2909" w:rsidP="00207648">
            <w:pPr>
              <w:rPr>
                <w:b/>
                <w:sz w:val="24"/>
                <w:szCs w:val="24"/>
              </w:rPr>
            </w:pPr>
            <w:r w:rsidRPr="00207648">
              <w:rPr>
                <w:b/>
                <w:sz w:val="24"/>
                <w:szCs w:val="24"/>
              </w:rPr>
              <w:t>SSA-3194</w:t>
            </w:r>
          </w:p>
        </w:tc>
        <w:tc>
          <w:tcPr>
            <w:tcW w:w="1530" w:type="dxa"/>
          </w:tcPr>
          <w:p w:rsidR="00C514A3" w:rsidRPr="00207648" w:rsidRDefault="00C514A3" w:rsidP="00C514A3">
            <w:pPr>
              <w:jc w:val="right"/>
              <w:rPr>
                <w:sz w:val="24"/>
                <w:szCs w:val="24"/>
              </w:rPr>
            </w:pPr>
            <w:r>
              <w:rPr>
                <w:sz w:val="24"/>
                <w:szCs w:val="24"/>
              </w:rPr>
              <w:t>82</w:t>
            </w:r>
          </w:p>
        </w:tc>
        <w:tc>
          <w:tcPr>
            <w:tcW w:w="1620" w:type="dxa"/>
          </w:tcPr>
          <w:p w:rsidR="003C2909" w:rsidRPr="00207648" w:rsidRDefault="003C2909" w:rsidP="00207648">
            <w:pPr>
              <w:jc w:val="right"/>
              <w:rPr>
                <w:sz w:val="24"/>
                <w:szCs w:val="24"/>
              </w:rPr>
            </w:pPr>
            <w:r w:rsidRPr="00207648">
              <w:rPr>
                <w:sz w:val="24"/>
                <w:szCs w:val="24"/>
              </w:rPr>
              <w:t>1</w:t>
            </w:r>
          </w:p>
        </w:tc>
        <w:tc>
          <w:tcPr>
            <w:tcW w:w="1620" w:type="dxa"/>
          </w:tcPr>
          <w:p w:rsidR="003C2909" w:rsidRPr="00207648" w:rsidRDefault="003C2909" w:rsidP="00207648">
            <w:pPr>
              <w:jc w:val="right"/>
              <w:rPr>
                <w:sz w:val="24"/>
                <w:szCs w:val="24"/>
              </w:rPr>
            </w:pPr>
            <w:r w:rsidRPr="00207648">
              <w:rPr>
                <w:sz w:val="24"/>
                <w:szCs w:val="24"/>
              </w:rPr>
              <w:t>5</w:t>
            </w:r>
          </w:p>
        </w:tc>
        <w:tc>
          <w:tcPr>
            <w:tcW w:w="1440" w:type="dxa"/>
          </w:tcPr>
          <w:p w:rsidR="003C2909" w:rsidRPr="00207648" w:rsidRDefault="00C514A3" w:rsidP="00207648">
            <w:pPr>
              <w:jc w:val="right"/>
              <w:rPr>
                <w:sz w:val="24"/>
                <w:szCs w:val="24"/>
              </w:rPr>
            </w:pPr>
            <w:r>
              <w:rPr>
                <w:sz w:val="24"/>
                <w:szCs w:val="24"/>
              </w:rPr>
              <w:t>7</w:t>
            </w:r>
          </w:p>
        </w:tc>
      </w:tr>
      <w:tr w:rsidR="003C2909" w:rsidRPr="00207648" w:rsidTr="00BA60EC">
        <w:tc>
          <w:tcPr>
            <w:tcW w:w="1416" w:type="dxa"/>
          </w:tcPr>
          <w:p w:rsidR="003C2909" w:rsidRPr="00207648" w:rsidRDefault="003C2909" w:rsidP="00207648">
            <w:pPr>
              <w:rPr>
                <w:b/>
                <w:sz w:val="24"/>
                <w:szCs w:val="24"/>
              </w:rPr>
            </w:pPr>
            <w:r w:rsidRPr="00207648">
              <w:rPr>
                <w:b/>
                <w:sz w:val="24"/>
                <w:szCs w:val="24"/>
              </w:rPr>
              <w:t>Totals</w:t>
            </w:r>
          </w:p>
        </w:tc>
        <w:tc>
          <w:tcPr>
            <w:tcW w:w="1530" w:type="dxa"/>
          </w:tcPr>
          <w:p w:rsidR="003C2909" w:rsidRPr="00207648" w:rsidRDefault="002F48A0" w:rsidP="00207648">
            <w:pPr>
              <w:jc w:val="right"/>
              <w:rPr>
                <w:b/>
                <w:sz w:val="24"/>
                <w:szCs w:val="24"/>
              </w:rPr>
            </w:pPr>
            <w:r>
              <w:rPr>
                <w:b/>
                <w:sz w:val="24"/>
                <w:szCs w:val="24"/>
              </w:rPr>
              <w:t>937</w:t>
            </w:r>
          </w:p>
        </w:tc>
        <w:tc>
          <w:tcPr>
            <w:tcW w:w="1620" w:type="dxa"/>
          </w:tcPr>
          <w:p w:rsidR="003C2909" w:rsidRPr="00207648" w:rsidRDefault="003C2909" w:rsidP="00207648">
            <w:pPr>
              <w:jc w:val="right"/>
              <w:rPr>
                <w:sz w:val="24"/>
                <w:szCs w:val="24"/>
              </w:rPr>
            </w:pPr>
          </w:p>
        </w:tc>
        <w:tc>
          <w:tcPr>
            <w:tcW w:w="1620" w:type="dxa"/>
          </w:tcPr>
          <w:p w:rsidR="003C2909" w:rsidRPr="00207648" w:rsidRDefault="003C2909" w:rsidP="00207648">
            <w:pPr>
              <w:jc w:val="right"/>
              <w:rPr>
                <w:sz w:val="24"/>
                <w:szCs w:val="24"/>
              </w:rPr>
            </w:pPr>
          </w:p>
        </w:tc>
        <w:tc>
          <w:tcPr>
            <w:tcW w:w="1440" w:type="dxa"/>
          </w:tcPr>
          <w:p w:rsidR="003C2909" w:rsidRPr="00207648" w:rsidRDefault="002F48A0" w:rsidP="00207648">
            <w:pPr>
              <w:jc w:val="right"/>
              <w:rPr>
                <w:b/>
                <w:sz w:val="24"/>
                <w:szCs w:val="24"/>
              </w:rPr>
            </w:pPr>
            <w:r>
              <w:rPr>
                <w:b/>
                <w:sz w:val="24"/>
                <w:szCs w:val="24"/>
              </w:rPr>
              <w:t>900</w:t>
            </w:r>
          </w:p>
        </w:tc>
      </w:tr>
    </w:tbl>
    <w:p w:rsidR="003C2909" w:rsidRPr="00207648" w:rsidRDefault="003C2909" w:rsidP="00207648">
      <w:pPr>
        <w:pStyle w:val="BodyTextIndent"/>
        <w:rPr>
          <w:rFonts w:ascii="Times New Roman" w:hAnsi="Times New Roman" w:cs="Times New Roman"/>
          <w:iCs/>
        </w:rPr>
      </w:pPr>
    </w:p>
    <w:p w:rsidR="00596FD5" w:rsidRDefault="00596FD5" w:rsidP="007524D5">
      <w:pPr>
        <w:pStyle w:val="BodyTextIndent"/>
        <w:tabs>
          <w:tab w:val="left" w:pos="1440"/>
        </w:tabs>
        <w:ind w:left="1440"/>
        <w:rPr>
          <w:rFonts w:ascii="Times New Roman" w:hAnsi="Times New Roman" w:cs="Times New Roman"/>
        </w:rPr>
      </w:pPr>
      <w:r w:rsidRPr="00207648">
        <w:rPr>
          <w:rFonts w:ascii="Times New Roman" w:hAnsi="Times New Roman" w:cs="Times New Roman"/>
        </w:rPr>
        <w:t>The total burden</w:t>
      </w:r>
      <w:r w:rsidR="00F73F1B">
        <w:rPr>
          <w:rFonts w:ascii="Times New Roman" w:hAnsi="Times New Roman" w:cs="Times New Roman"/>
        </w:rPr>
        <w:t xml:space="preserve"> for this ICR is 900 hours.  This figure</w:t>
      </w:r>
      <w:r w:rsidRPr="00207648">
        <w:rPr>
          <w:rFonts w:ascii="Times New Roman" w:hAnsi="Times New Roman" w:cs="Times New Roman"/>
        </w:rPr>
        <w:t xml:space="preserve"> represents burden hours, and we did not calculate a separate cost burden</w:t>
      </w:r>
      <w:r w:rsidR="00097C81">
        <w:rPr>
          <w:rFonts w:ascii="Times New Roman" w:hAnsi="Times New Roman" w:cs="Times New Roman"/>
        </w:rPr>
        <w:t xml:space="preserve"> of electronic method and paper</w:t>
      </w:r>
      <w:r w:rsidRPr="00207648">
        <w:rPr>
          <w:rFonts w:ascii="Times New Roman" w:hAnsi="Times New Roman" w:cs="Times New Roman"/>
        </w:rPr>
        <w:t>.</w:t>
      </w:r>
    </w:p>
    <w:p w:rsidR="00613958" w:rsidRDefault="00613958" w:rsidP="00BA60EC">
      <w:pPr>
        <w:pStyle w:val="BodyTextIndent"/>
        <w:ind w:left="1440"/>
        <w:rPr>
          <w:rFonts w:ascii="Times New Roman" w:hAnsi="Times New Roman" w:cs="Times New Roman"/>
        </w:rPr>
      </w:pPr>
    </w:p>
    <w:p w:rsidR="00BA60EC" w:rsidRPr="00207648" w:rsidRDefault="00BA60EC" w:rsidP="00BA60EC">
      <w:pPr>
        <w:pStyle w:val="BodyTextIndent"/>
        <w:ind w:left="1440"/>
        <w:rPr>
          <w:rFonts w:ascii="Times New Roman" w:hAnsi="Times New Roman" w:cs="Times New Roman"/>
          <w:iCs/>
        </w:rPr>
      </w:pPr>
      <w:r w:rsidRPr="00207648">
        <w:rPr>
          <w:rFonts w:ascii="Times New Roman" w:hAnsi="Times New Roman" w:cs="Times New Roman"/>
        </w:rPr>
        <w:t>Note:  this burden is for contractors and physicians only, since SSA employees are PRA-exempt.</w:t>
      </w:r>
    </w:p>
    <w:p w:rsidR="00596FD5" w:rsidRPr="00207648" w:rsidRDefault="00596FD5" w:rsidP="00207648">
      <w:pPr>
        <w:pStyle w:val="BodyTextIndent"/>
        <w:rPr>
          <w:rFonts w:ascii="Times New Roman" w:hAnsi="Times New Roman" w:cs="Times New Roman"/>
          <w:iCs/>
        </w:rPr>
      </w:pPr>
    </w:p>
    <w:p w:rsidR="00DB4CED" w:rsidRPr="00207648" w:rsidRDefault="00014AD1" w:rsidP="007524D5">
      <w:pPr>
        <w:pStyle w:val="BodyTextIndent"/>
        <w:numPr>
          <w:ilvl w:val="0"/>
          <w:numId w:val="18"/>
        </w:numPr>
        <w:tabs>
          <w:tab w:val="clear" w:pos="1080"/>
          <w:tab w:val="num" w:pos="810"/>
        </w:tabs>
        <w:ind w:left="900" w:firstLine="0"/>
        <w:rPr>
          <w:rFonts w:ascii="Times New Roman" w:hAnsi="Times New Roman" w:cs="Times New Roman"/>
          <w:iCs/>
        </w:rPr>
      </w:pPr>
      <w:r w:rsidRPr="00207648">
        <w:rPr>
          <w:rFonts w:ascii="Times New Roman" w:hAnsi="Times New Roman" w:cs="Times New Roman"/>
          <w:b/>
        </w:rPr>
        <w:t>Annual Cost to the Respondents</w:t>
      </w:r>
    </w:p>
    <w:p w:rsidR="007524D5" w:rsidRPr="00C7738A" w:rsidRDefault="00194FE5" w:rsidP="00C7738A">
      <w:pPr>
        <w:pStyle w:val="BodyTextIndent"/>
        <w:ind w:firstLine="720"/>
        <w:rPr>
          <w:rFonts w:ascii="Times New Roman" w:hAnsi="Times New Roman" w:cs="Times New Roman"/>
        </w:rPr>
      </w:pPr>
      <w:r w:rsidRPr="00207648">
        <w:rPr>
          <w:rFonts w:ascii="Times New Roman" w:hAnsi="Times New Roman" w:cs="Times New Roman"/>
        </w:rPr>
        <w:t xml:space="preserve">There is no known cost </w:t>
      </w:r>
      <w:r w:rsidR="003E3F20" w:rsidRPr="00207648">
        <w:rPr>
          <w:rFonts w:ascii="Times New Roman" w:hAnsi="Times New Roman" w:cs="Times New Roman"/>
        </w:rPr>
        <w:t xml:space="preserve">burden </w:t>
      </w:r>
      <w:r w:rsidRPr="00207648">
        <w:rPr>
          <w:rFonts w:ascii="Times New Roman" w:hAnsi="Times New Roman" w:cs="Times New Roman"/>
        </w:rPr>
        <w:t>to the respondents.</w:t>
      </w:r>
    </w:p>
    <w:p w:rsidR="00613958" w:rsidRPr="00207648" w:rsidRDefault="00613958" w:rsidP="007524D5">
      <w:pPr>
        <w:pStyle w:val="BodyTextIndent"/>
        <w:ind w:firstLine="720"/>
        <w:rPr>
          <w:rFonts w:ascii="Times New Roman" w:hAnsi="Times New Roman" w:cs="Times New Roman"/>
          <w:iCs/>
        </w:rPr>
      </w:pPr>
    </w:p>
    <w:p w:rsidR="00DB4CED" w:rsidRPr="00207648" w:rsidRDefault="00014AD1" w:rsidP="007524D5">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Annual Cost to the Federal Government</w:t>
      </w:r>
    </w:p>
    <w:p w:rsidR="00596FD5" w:rsidRPr="00C7738A" w:rsidRDefault="00014AD1" w:rsidP="00C7738A">
      <w:pPr>
        <w:pStyle w:val="BodyTextIndent"/>
        <w:ind w:left="1440"/>
        <w:rPr>
          <w:rFonts w:ascii="Times New Roman" w:hAnsi="Times New Roman" w:cs="Times New Roman"/>
          <w:iCs/>
        </w:rPr>
      </w:pPr>
      <w:r w:rsidRPr="00207648">
        <w:rPr>
          <w:rFonts w:ascii="Times New Roman" w:hAnsi="Times New Roman" w:cs="Times New Roman"/>
        </w:rPr>
        <w:t>The</w:t>
      </w:r>
      <w:r w:rsidR="00194FE5" w:rsidRPr="00207648">
        <w:rPr>
          <w:rFonts w:ascii="Times New Roman" w:hAnsi="Times New Roman" w:cs="Times New Roman"/>
        </w:rPr>
        <w:t xml:space="preserve"> </w:t>
      </w:r>
      <w:r w:rsidR="002332B2" w:rsidRPr="00207648">
        <w:rPr>
          <w:rFonts w:ascii="Times New Roman" w:hAnsi="Times New Roman" w:cs="Times New Roman"/>
        </w:rPr>
        <w:t>annual</w:t>
      </w:r>
      <w:r w:rsidR="00194FE5" w:rsidRPr="00207648">
        <w:rPr>
          <w:rFonts w:ascii="Times New Roman" w:hAnsi="Times New Roman" w:cs="Times New Roman"/>
        </w:rPr>
        <w:t xml:space="preserve"> cost to the Federal Government </w:t>
      </w:r>
      <w:r w:rsidR="00EA4935" w:rsidRPr="00207648">
        <w:rPr>
          <w:rFonts w:ascii="Times New Roman" w:hAnsi="Times New Roman" w:cs="Times New Roman"/>
        </w:rPr>
        <w:t xml:space="preserve">for conducting this collection </w:t>
      </w:r>
      <w:r w:rsidR="00194FE5" w:rsidRPr="00207648">
        <w:rPr>
          <w:rFonts w:ascii="Times New Roman" w:hAnsi="Times New Roman" w:cs="Times New Roman"/>
        </w:rPr>
        <w:t xml:space="preserve">is </w:t>
      </w:r>
      <w:r w:rsidR="002332B2" w:rsidRPr="00207648">
        <w:rPr>
          <w:rFonts w:ascii="Times New Roman" w:hAnsi="Times New Roman" w:cs="Times New Roman"/>
        </w:rPr>
        <w:t xml:space="preserve"> $</w:t>
      </w:r>
      <w:r w:rsidR="00613958">
        <w:rPr>
          <w:rFonts w:ascii="Times New Roman" w:hAnsi="Times New Roman" w:cs="Times New Roman"/>
        </w:rPr>
        <w:t>26,719</w:t>
      </w:r>
      <w:r w:rsidR="00194FE5" w:rsidRPr="00207648">
        <w:rPr>
          <w:rFonts w:ascii="Times New Roman" w:hAnsi="Times New Roman" w:cs="Times New Roman"/>
        </w:rPr>
        <w:t>.</w:t>
      </w:r>
      <w:r w:rsidR="00DB4CED" w:rsidRPr="00207648">
        <w:rPr>
          <w:rFonts w:ascii="Times New Roman" w:hAnsi="Times New Roman" w:cs="Times New Roman"/>
        </w:rPr>
        <w:t xml:space="preserve">  </w:t>
      </w:r>
      <w:r w:rsidR="00C7738A">
        <w:rPr>
          <w:rFonts w:ascii="Times New Roman" w:hAnsi="Times New Roman"/>
          <w:color w:val="000000"/>
        </w:rPr>
        <w:t>T</w:t>
      </w:r>
      <w:r w:rsidR="00C7738A" w:rsidRPr="00C7738A">
        <w:rPr>
          <w:rFonts w:ascii="Times New Roman" w:hAnsi="Times New Roman"/>
          <w:color w:val="000000"/>
        </w:rPr>
        <w:t xml:space="preserve">his estimate accounts for costs from the following areas: (1) designing, printing, and distributing the form; </w:t>
      </w:r>
      <w:r w:rsidR="00C7738A">
        <w:rPr>
          <w:rFonts w:ascii="Times New Roman" w:hAnsi="Times New Roman"/>
          <w:color w:val="000000"/>
        </w:rPr>
        <w:t xml:space="preserve">and </w:t>
      </w:r>
      <w:r w:rsidR="00C7738A" w:rsidRPr="00C7738A">
        <w:rPr>
          <w:rFonts w:ascii="Times New Roman" w:hAnsi="Times New Roman"/>
          <w:color w:val="000000"/>
        </w:rPr>
        <w:t>(2) SSA employee (e.g., field office, 800 number, DDS staff) information collection and processing time</w:t>
      </w:r>
      <w:r w:rsidR="00C7738A">
        <w:rPr>
          <w:rFonts w:ascii="Times New Roman" w:hAnsi="Times New Roman"/>
          <w:color w:val="000000"/>
        </w:rPr>
        <w:t>.</w:t>
      </w:r>
    </w:p>
    <w:p w:rsidR="00DB4CED" w:rsidRPr="00207648" w:rsidRDefault="00EF555E" w:rsidP="007524D5">
      <w:pPr>
        <w:pStyle w:val="BodyTextIndent"/>
        <w:ind w:left="1440"/>
        <w:rPr>
          <w:rFonts w:ascii="Times New Roman" w:hAnsi="Times New Roman" w:cs="Times New Roman"/>
        </w:rPr>
      </w:pPr>
      <w:r w:rsidRPr="00207648">
        <w:rPr>
          <w:rFonts w:ascii="Times New Roman" w:hAnsi="Times New Roman" w:cs="Times New Roman"/>
        </w:rPr>
        <w:t>Processing</w:t>
      </w:r>
      <w:r w:rsidR="00FA252A" w:rsidRPr="00207648">
        <w:rPr>
          <w:rFonts w:ascii="Times New Roman" w:hAnsi="Times New Roman" w:cs="Times New Roman"/>
        </w:rPr>
        <w:t xml:space="preserve"> </w:t>
      </w:r>
      <w:r w:rsidR="003255BF" w:rsidRPr="00207648">
        <w:rPr>
          <w:rFonts w:ascii="Times New Roman" w:hAnsi="Times New Roman" w:cs="Times New Roman"/>
        </w:rPr>
        <w:t xml:space="preserve">NOTE:  The agency maintains a contract with Spectrum Healthcare Resources Incorporated to have a </w:t>
      </w:r>
      <w:r w:rsidR="00CC023C" w:rsidRPr="00207648">
        <w:rPr>
          <w:rFonts w:ascii="Times New Roman" w:hAnsi="Times New Roman" w:cs="Times New Roman"/>
        </w:rPr>
        <w:t xml:space="preserve">Public Health </w:t>
      </w:r>
      <w:r w:rsidR="00716929" w:rsidRPr="00207648">
        <w:rPr>
          <w:rFonts w:ascii="Times New Roman" w:hAnsi="Times New Roman" w:cs="Times New Roman"/>
        </w:rPr>
        <w:t>Services physician</w:t>
      </w:r>
      <w:r w:rsidR="00CC023C" w:rsidRPr="00207648">
        <w:rPr>
          <w:rFonts w:ascii="Times New Roman" w:hAnsi="Times New Roman" w:cs="Times New Roman"/>
        </w:rPr>
        <w:t xml:space="preserve"> </w:t>
      </w:r>
      <w:r w:rsidR="003255BF" w:rsidRPr="00207648">
        <w:rPr>
          <w:rFonts w:ascii="Times New Roman" w:hAnsi="Times New Roman" w:cs="Times New Roman"/>
        </w:rPr>
        <w:t xml:space="preserve">process </w:t>
      </w:r>
      <w:r w:rsidR="002E7F96" w:rsidRPr="00207648">
        <w:rPr>
          <w:rFonts w:ascii="Times New Roman" w:hAnsi="Times New Roman" w:cs="Times New Roman"/>
        </w:rPr>
        <w:t xml:space="preserve">and evaluate </w:t>
      </w:r>
      <w:r w:rsidR="003255BF" w:rsidRPr="00207648">
        <w:rPr>
          <w:rFonts w:ascii="Times New Roman" w:hAnsi="Times New Roman" w:cs="Times New Roman"/>
        </w:rPr>
        <w:t>these forms in</w:t>
      </w:r>
      <w:r w:rsidR="00596FD5" w:rsidRPr="00207648">
        <w:rPr>
          <w:rFonts w:ascii="Times New Roman" w:hAnsi="Times New Roman" w:cs="Times New Roman"/>
        </w:rPr>
        <w:t xml:space="preserve"> </w:t>
      </w:r>
      <w:r w:rsidR="003255BF" w:rsidRPr="00207648">
        <w:rPr>
          <w:rFonts w:ascii="Times New Roman" w:hAnsi="Times New Roman" w:cs="Times New Roman"/>
        </w:rPr>
        <w:t xml:space="preserve">addition to </w:t>
      </w:r>
      <w:r w:rsidR="00BA60EC">
        <w:rPr>
          <w:rFonts w:ascii="Times New Roman" w:hAnsi="Times New Roman" w:cs="Times New Roman"/>
        </w:rPr>
        <w:t>the F</w:t>
      </w:r>
      <w:r w:rsidR="002E7F96" w:rsidRPr="00207648">
        <w:rPr>
          <w:rFonts w:ascii="Times New Roman" w:hAnsi="Times New Roman" w:cs="Times New Roman"/>
        </w:rPr>
        <w:t xml:space="preserve">ederal Government </w:t>
      </w:r>
      <w:r w:rsidR="003C13DA">
        <w:rPr>
          <w:rFonts w:ascii="Times New Roman" w:hAnsi="Times New Roman" w:cs="Times New Roman"/>
        </w:rPr>
        <w:t xml:space="preserve">employees. </w:t>
      </w:r>
      <w:r w:rsidR="00D6411C">
        <w:rPr>
          <w:rFonts w:ascii="Times New Roman" w:hAnsi="Times New Roman" w:cs="Times New Roman"/>
        </w:rPr>
        <w:t xml:space="preserve"> </w:t>
      </w:r>
      <w:r w:rsidR="003C13DA">
        <w:rPr>
          <w:rFonts w:ascii="Times New Roman" w:hAnsi="Times New Roman" w:cs="Times New Roman"/>
        </w:rPr>
        <w:t xml:space="preserve">The agency maintains a contract with </w:t>
      </w:r>
      <w:r w:rsidR="003C13DA" w:rsidRPr="003C13DA">
        <w:rPr>
          <w:rFonts w:ascii="Times New Roman" w:hAnsi="Times New Roman" w:cs="Times New Roman"/>
        </w:rPr>
        <w:t>GCC Technologies, Inc.</w:t>
      </w:r>
      <w:r w:rsidR="003C13DA">
        <w:rPr>
          <w:rFonts w:ascii="Times New Roman" w:hAnsi="Times New Roman" w:cs="Times New Roman"/>
        </w:rPr>
        <w:t xml:space="preserve"> of which a small part is providing a technician for </w:t>
      </w:r>
      <w:r w:rsidR="00E67CF9">
        <w:rPr>
          <w:rFonts w:ascii="Times New Roman" w:hAnsi="Times New Roman" w:cs="Times New Roman"/>
        </w:rPr>
        <w:t>administrative processing of these forms.</w:t>
      </w:r>
      <w:r w:rsidR="003C13DA">
        <w:rPr>
          <w:rFonts w:ascii="Times New Roman" w:hAnsi="Times New Roman" w:cs="Times New Roman"/>
        </w:rPr>
        <w:t xml:space="preserve"> </w:t>
      </w:r>
      <w:r w:rsidR="00E67CF9">
        <w:rPr>
          <w:rFonts w:ascii="Times New Roman" w:hAnsi="Times New Roman" w:cs="Times New Roman"/>
        </w:rPr>
        <w:t xml:space="preserve"> </w:t>
      </w:r>
      <w:r w:rsidR="00BA60EC">
        <w:rPr>
          <w:rFonts w:ascii="Times New Roman" w:hAnsi="Times New Roman" w:cs="Times New Roman"/>
        </w:rPr>
        <w:t>We do not include the contract dollar amounts in the annual cost above.</w:t>
      </w:r>
      <w:r w:rsidR="002E7F96" w:rsidRPr="00207648">
        <w:rPr>
          <w:rFonts w:ascii="Times New Roman" w:hAnsi="Times New Roman" w:cs="Times New Roman"/>
        </w:rPr>
        <w:t xml:space="preserve"> </w:t>
      </w:r>
    </w:p>
    <w:p w:rsidR="00DB4CED" w:rsidRPr="00207648" w:rsidRDefault="00DB4CED" w:rsidP="00207648">
      <w:pPr>
        <w:pStyle w:val="BodyTextIndent"/>
        <w:rPr>
          <w:rFonts w:ascii="Times New Roman" w:hAnsi="Times New Roman" w:cs="Times New Roman"/>
          <w:iCs/>
        </w:rPr>
      </w:pPr>
    </w:p>
    <w:p w:rsidR="00DB4CED" w:rsidRPr="00207648" w:rsidRDefault="00014AD1" w:rsidP="00D6411C">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Program Changes or Adjustments to the Information Collection Request</w:t>
      </w:r>
    </w:p>
    <w:p w:rsidR="00F73F1B" w:rsidRDefault="00716929" w:rsidP="00D6411C">
      <w:pPr>
        <w:pStyle w:val="BodyTextIndent"/>
        <w:ind w:firstLine="720"/>
        <w:rPr>
          <w:rFonts w:ascii="Times New Roman" w:hAnsi="Times New Roman" w:cs="Times New Roman"/>
        </w:rPr>
      </w:pPr>
      <w:r w:rsidRPr="00207648">
        <w:rPr>
          <w:rFonts w:ascii="Times New Roman" w:hAnsi="Times New Roman" w:cs="Times New Roman"/>
        </w:rPr>
        <w:t>The</w:t>
      </w:r>
      <w:r w:rsidR="00811C97" w:rsidRPr="00207648">
        <w:rPr>
          <w:rFonts w:ascii="Times New Roman" w:hAnsi="Times New Roman" w:cs="Times New Roman"/>
        </w:rPr>
        <w:t xml:space="preserve"> </w:t>
      </w:r>
      <w:r w:rsidRPr="00207648">
        <w:rPr>
          <w:rFonts w:ascii="Times New Roman" w:hAnsi="Times New Roman" w:cs="Times New Roman"/>
        </w:rPr>
        <w:t>change in</w:t>
      </w:r>
      <w:r w:rsidR="00446264" w:rsidRPr="00207648">
        <w:rPr>
          <w:rFonts w:ascii="Times New Roman" w:hAnsi="Times New Roman" w:cs="Times New Roman"/>
        </w:rPr>
        <w:t xml:space="preserve"> burden hours</w:t>
      </w:r>
      <w:r w:rsidR="00D6266C" w:rsidRPr="00207648">
        <w:rPr>
          <w:rFonts w:ascii="Times New Roman" w:hAnsi="Times New Roman" w:cs="Times New Roman"/>
        </w:rPr>
        <w:t xml:space="preserve"> stems from a </w:t>
      </w:r>
      <w:r w:rsidR="00C514A3">
        <w:rPr>
          <w:rFonts w:ascii="Times New Roman" w:hAnsi="Times New Roman" w:cs="Times New Roman"/>
        </w:rPr>
        <w:t>decrease</w:t>
      </w:r>
      <w:r w:rsidR="00D6266C" w:rsidRPr="00207648">
        <w:rPr>
          <w:rFonts w:ascii="Times New Roman" w:hAnsi="Times New Roman" w:cs="Times New Roman"/>
        </w:rPr>
        <w:t xml:space="preserve"> of respondents </w:t>
      </w:r>
      <w:r w:rsidR="00F73F1B">
        <w:rPr>
          <w:rFonts w:ascii="Times New Roman" w:hAnsi="Times New Roman" w:cs="Times New Roman"/>
        </w:rPr>
        <w:t xml:space="preserve">using </w:t>
      </w:r>
      <w:r w:rsidRPr="00207648">
        <w:rPr>
          <w:rFonts w:ascii="Times New Roman" w:hAnsi="Times New Roman" w:cs="Times New Roman"/>
        </w:rPr>
        <w:t>Forms</w:t>
      </w:r>
    </w:p>
    <w:p w:rsidR="00DB4CED" w:rsidRPr="00207648" w:rsidRDefault="005F519F" w:rsidP="00BA60EC">
      <w:pPr>
        <w:pStyle w:val="BodyTextIndent"/>
        <w:ind w:left="1440"/>
        <w:rPr>
          <w:rFonts w:ascii="Times New Roman" w:hAnsi="Times New Roman" w:cs="Times New Roman"/>
          <w:iCs/>
        </w:rPr>
      </w:pPr>
      <w:r w:rsidRPr="00207648">
        <w:rPr>
          <w:rFonts w:ascii="Times New Roman" w:hAnsi="Times New Roman" w:cs="Times New Roman"/>
        </w:rPr>
        <w:t>SSA-3192</w:t>
      </w:r>
      <w:r w:rsidR="00BA60EC">
        <w:rPr>
          <w:rFonts w:ascii="Times New Roman" w:hAnsi="Times New Roman" w:cs="Times New Roman"/>
        </w:rPr>
        <w:t>, S</w:t>
      </w:r>
      <w:r w:rsidRPr="00207648">
        <w:rPr>
          <w:rFonts w:ascii="Times New Roman" w:hAnsi="Times New Roman" w:cs="Times New Roman"/>
        </w:rPr>
        <w:t>SA-3193</w:t>
      </w:r>
      <w:r w:rsidR="00BA60EC">
        <w:rPr>
          <w:rFonts w:ascii="Times New Roman" w:hAnsi="Times New Roman" w:cs="Times New Roman"/>
        </w:rPr>
        <w:t xml:space="preserve">, </w:t>
      </w:r>
      <w:r w:rsidR="00F73F1B">
        <w:rPr>
          <w:rFonts w:ascii="Times New Roman" w:hAnsi="Times New Roman" w:cs="Times New Roman"/>
        </w:rPr>
        <w:t>and SSA-3194.</w:t>
      </w:r>
    </w:p>
    <w:p w:rsidR="00DB4CED" w:rsidRPr="00207648" w:rsidRDefault="00DB4CED" w:rsidP="00207648">
      <w:pPr>
        <w:pStyle w:val="BodyTextIndent"/>
        <w:rPr>
          <w:rFonts w:ascii="Times New Roman" w:hAnsi="Times New Roman" w:cs="Times New Roman"/>
          <w:iCs/>
        </w:rPr>
      </w:pPr>
    </w:p>
    <w:p w:rsidR="00DB4CED" w:rsidRPr="00207648" w:rsidRDefault="00014AD1" w:rsidP="00D6411C">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Plans for Publication Information Collection Results</w:t>
      </w:r>
    </w:p>
    <w:p w:rsidR="00DB4CED" w:rsidRPr="00207648" w:rsidRDefault="00EA4935" w:rsidP="00D6411C">
      <w:pPr>
        <w:pStyle w:val="BodyTextIndent"/>
        <w:ind w:firstLine="720"/>
        <w:rPr>
          <w:rFonts w:ascii="Times New Roman" w:hAnsi="Times New Roman" w:cs="Times New Roman"/>
          <w:iCs/>
        </w:rPr>
      </w:pPr>
      <w:r w:rsidRPr="00207648">
        <w:rPr>
          <w:rFonts w:ascii="Times New Roman" w:hAnsi="Times New Roman" w:cs="Times New Roman"/>
        </w:rPr>
        <w:t xml:space="preserve">SSA will not publish the results of the </w:t>
      </w:r>
      <w:r w:rsidR="00194FE5" w:rsidRPr="00207648">
        <w:rPr>
          <w:rFonts w:ascii="Times New Roman" w:hAnsi="Times New Roman" w:cs="Times New Roman"/>
        </w:rPr>
        <w:t xml:space="preserve">information </w:t>
      </w:r>
      <w:r w:rsidRPr="00207648">
        <w:rPr>
          <w:rFonts w:ascii="Times New Roman" w:hAnsi="Times New Roman" w:cs="Times New Roman"/>
        </w:rPr>
        <w:t>collection</w:t>
      </w:r>
      <w:r w:rsidR="00194FE5" w:rsidRPr="00207648">
        <w:rPr>
          <w:rFonts w:ascii="Times New Roman" w:hAnsi="Times New Roman" w:cs="Times New Roman"/>
        </w:rPr>
        <w:t>.</w:t>
      </w:r>
    </w:p>
    <w:p w:rsidR="00DB4CED" w:rsidRPr="00207648" w:rsidRDefault="00DB4CED" w:rsidP="00207648">
      <w:pPr>
        <w:pStyle w:val="BodyTextIndent"/>
        <w:rPr>
          <w:rFonts w:ascii="Times New Roman" w:hAnsi="Times New Roman" w:cs="Times New Roman"/>
          <w:iCs/>
        </w:rPr>
      </w:pPr>
    </w:p>
    <w:p w:rsidR="00DB4CED" w:rsidRPr="00207648" w:rsidRDefault="00014AD1" w:rsidP="00D6411C">
      <w:pPr>
        <w:pStyle w:val="BodyTextIndent"/>
        <w:numPr>
          <w:ilvl w:val="0"/>
          <w:numId w:val="18"/>
        </w:numPr>
        <w:tabs>
          <w:tab w:val="clear" w:pos="1080"/>
          <w:tab w:val="num" w:pos="810"/>
        </w:tabs>
        <w:ind w:left="720" w:firstLine="180"/>
        <w:rPr>
          <w:rFonts w:ascii="Times New Roman" w:hAnsi="Times New Roman" w:cs="Times New Roman"/>
          <w:iCs/>
        </w:rPr>
      </w:pPr>
      <w:r w:rsidRPr="00207648">
        <w:rPr>
          <w:rFonts w:ascii="Times New Roman" w:hAnsi="Times New Roman" w:cs="Times New Roman"/>
          <w:b/>
        </w:rPr>
        <w:t>Displaying the OMB Approval Expiration Date</w:t>
      </w:r>
    </w:p>
    <w:p w:rsidR="00DB4CED" w:rsidRPr="00207648" w:rsidRDefault="00194FE5" w:rsidP="00D6411C">
      <w:pPr>
        <w:pStyle w:val="BodyTextIndent"/>
        <w:ind w:left="1440"/>
        <w:rPr>
          <w:rFonts w:ascii="Times New Roman" w:hAnsi="Times New Roman" w:cs="Times New Roman"/>
          <w:iCs/>
        </w:rPr>
      </w:pPr>
      <w:r w:rsidRPr="00207648">
        <w:rPr>
          <w:rFonts w:ascii="Times New Roman" w:hAnsi="Times New Roman" w:cs="Times New Roman"/>
        </w:rPr>
        <w:t xml:space="preserve">OMB </w:t>
      </w:r>
      <w:r w:rsidR="00014AD1" w:rsidRPr="00207648">
        <w:rPr>
          <w:rFonts w:ascii="Times New Roman" w:hAnsi="Times New Roman" w:cs="Times New Roman"/>
        </w:rPr>
        <w:t xml:space="preserve">granted </w:t>
      </w:r>
      <w:r w:rsidR="00CA773F" w:rsidRPr="00207648">
        <w:rPr>
          <w:rFonts w:ascii="Times New Roman" w:hAnsi="Times New Roman" w:cs="Times New Roman"/>
        </w:rPr>
        <w:t xml:space="preserve">SSA </w:t>
      </w:r>
      <w:r w:rsidR="00014AD1" w:rsidRPr="00207648">
        <w:rPr>
          <w:rFonts w:ascii="Times New Roman" w:hAnsi="Times New Roman" w:cs="Times New Roman"/>
        </w:rPr>
        <w:t xml:space="preserve">an exemption from the requirement to print the OMB expiration date </w:t>
      </w:r>
      <w:r w:rsidRPr="00207648">
        <w:rPr>
          <w:rFonts w:ascii="Times New Roman" w:hAnsi="Times New Roman" w:cs="Times New Roman"/>
        </w:rPr>
        <w:t>on its</w:t>
      </w:r>
      <w:r w:rsidR="00014AD1" w:rsidRPr="00207648">
        <w:rPr>
          <w:rFonts w:ascii="Times New Roman" w:hAnsi="Times New Roman" w:cs="Times New Roman"/>
        </w:rPr>
        <w:t xml:space="preserve"> program</w:t>
      </w:r>
      <w:r w:rsidRPr="00207648">
        <w:rPr>
          <w:rFonts w:ascii="Times New Roman" w:hAnsi="Times New Roman" w:cs="Times New Roman"/>
        </w:rPr>
        <w:t xml:space="preserve"> forms.  SSA produces millions of public-</w:t>
      </w:r>
      <w:r w:rsidR="00014AD1" w:rsidRPr="00207648">
        <w:rPr>
          <w:rFonts w:ascii="Times New Roman" w:hAnsi="Times New Roman" w:cs="Times New Roman"/>
        </w:rPr>
        <w:t>use forms with life cycle exceeding those of an OMB approval</w:t>
      </w:r>
      <w:r w:rsidRPr="00207648">
        <w:rPr>
          <w:rFonts w:ascii="Times New Roman" w:hAnsi="Times New Roman" w:cs="Times New Roman"/>
        </w:rPr>
        <w:t xml:space="preserve">.  </w:t>
      </w:r>
      <w:r w:rsidR="00014AD1" w:rsidRPr="00207648">
        <w:rPr>
          <w:rFonts w:ascii="Times New Roman" w:hAnsi="Times New Roman" w:cs="Times New Roman"/>
        </w:rPr>
        <w:t xml:space="preserve">Since </w:t>
      </w:r>
      <w:r w:rsidRPr="00207648">
        <w:rPr>
          <w:rFonts w:ascii="Times New Roman" w:hAnsi="Times New Roman" w:cs="Times New Roman"/>
        </w:rPr>
        <w:t>SSA does not periodically revise and reprint its public-use fo</w:t>
      </w:r>
      <w:r w:rsidR="00014AD1" w:rsidRPr="00207648">
        <w:rPr>
          <w:rFonts w:ascii="Times New Roman" w:hAnsi="Times New Roman" w:cs="Times New Roman"/>
        </w:rPr>
        <w:t xml:space="preserve">rms, (e.g., on an annual basis), </w:t>
      </w:r>
      <w:r w:rsidRPr="00207648">
        <w:rPr>
          <w:rFonts w:ascii="Times New Roman" w:hAnsi="Times New Roman" w:cs="Times New Roman"/>
        </w:rPr>
        <w:t xml:space="preserve">  </w:t>
      </w:r>
      <w:r w:rsidR="00CA773F" w:rsidRPr="00207648">
        <w:rPr>
          <w:rFonts w:ascii="Times New Roman" w:hAnsi="Times New Roman" w:cs="Times New Roman"/>
        </w:rPr>
        <w:t>OMB granted this exemption</w:t>
      </w:r>
      <w:r w:rsidRPr="00207648">
        <w:rPr>
          <w:rFonts w:ascii="Times New Roman" w:hAnsi="Times New Roman" w:cs="Times New Roman"/>
        </w:rPr>
        <w:t xml:space="preserve"> so that </w:t>
      </w:r>
      <w:r w:rsidR="00A85F07" w:rsidRPr="00207648">
        <w:rPr>
          <w:rFonts w:ascii="Times New Roman" w:hAnsi="Times New Roman" w:cs="Times New Roman"/>
        </w:rPr>
        <w:t xml:space="preserve">SSA would not have to </w:t>
      </w:r>
      <w:r w:rsidR="00014AD1" w:rsidRPr="00207648">
        <w:rPr>
          <w:rFonts w:ascii="Times New Roman" w:hAnsi="Times New Roman" w:cs="Times New Roman"/>
        </w:rPr>
        <w:t xml:space="preserve">destroy stocks of useable </w:t>
      </w:r>
      <w:r w:rsidRPr="00207648">
        <w:rPr>
          <w:rFonts w:ascii="Times New Roman" w:hAnsi="Times New Roman" w:cs="Times New Roman"/>
        </w:rPr>
        <w:t xml:space="preserve">forms </w:t>
      </w:r>
      <w:r w:rsidR="00014AD1" w:rsidRPr="00207648">
        <w:rPr>
          <w:rFonts w:ascii="Times New Roman" w:hAnsi="Times New Roman" w:cs="Times New Roman"/>
        </w:rPr>
        <w:t>with expired OMB approval dates, thus avoiding Government waste.</w:t>
      </w:r>
      <w:r w:rsidR="00CA773F" w:rsidRPr="00207648">
        <w:rPr>
          <w:rFonts w:ascii="Times New Roman" w:hAnsi="Times New Roman" w:cs="Times New Roman"/>
        </w:rPr>
        <w:t xml:space="preserve">  </w:t>
      </w:r>
    </w:p>
    <w:p w:rsidR="00DB4CED" w:rsidRPr="00207648" w:rsidRDefault="00DB4CED" w:rsidP="00207648">
      <w:pPr>
        <w:pStyle w:val="BodyTextIndent"/>
        <w:rPr>
          <w:rFonts w:ascii="Times New Roman" w:hAnsi="Times New Roman" w:cs="Times New Roman"/>
          <w:iCs/>
        </w:rPr>
      </w:pPr>
    </w:p>
    <w:p w:rsidR="00DB4CED" w:rsidRPr="00207648" w:rsidRDefault="00014AD1" w:rsidP="00D6411C">
      <w:pPr>
        <w:pStyle w:val="BodyTextIndent"/>
        <w:numPr>
          <w:ilvl w:val="0"/>
          <w:numId w:val="18"/>
        </w:numPr>
        <w:tabs>
          <w:tab w:val="clear" w:pos="1080"/>
          <w:tab w:val="num" w:pos="810"/>
        </w:tabs>
        <w:ind w:left="720" w:firstLine="270"/>
        <w:rPr>
          <w:rFonts w:ascii="Times New Roman" w:hAnsi="Times New Roman" w:cs="Times New Roman"/>
          <w:iCs/>
        </w:rPr>
      </w:pPr>
      <w:r w:rsidRPr="00207648">
        <w:rPr>
          <w:rFonts w:ascii="Times New Roman" w:hAnsi="Times New Roman" w:cs="Times New Roman"/>
          <w:b/>
        </w:rPr>
        <w:t>Exception to Certification Statement</w:t>
      </w:r>
    </w:p>
    <w:p w:rsidR="00194FE5" w:rsidRPr="00207648" w:rsidRDefault="00194FE5" w:rsidP="00D6411C">
      <w:pPr>
        <w:pStyle w:val="BodyTextIndent"/>
        <w:ind w:left="1440"/>
        <w:rPr>
          <w:rFonts w:ascii="Times New Roman" w:hAnsi="Times New Roman" w:cs="Times New Roman"/>
          <w:iCs/>
        </w:rPr>
      </w:pPr>
      <w:r w:rsidRPr="00207648">
        <w:rPr>
          <w:rFonts w:ascii="Times New Roman" w:hAnsi="Times New Roman" w:cs="Times New Roman"/>
        </w:rPr>
        <w:t>SSA is not requesting an exception to the</w:t>
      </w:r>
      <w:r w:rsidR="005D5955" w:rsidRPr="00207648">
        <w:rPr>
          <w:rFonts w:ascii="Times New Roman" w:hAnsi="Times New Roman" w:cs="Times New Roman"/>
        </w:rPr>
        <w:t xml:space="preserve"> </w:t>
      </w:r>
      <w:r w:rsidRPr="00207648">
        <w:rPr>
          <w:rFonts w:ascii="Times New Roman" w:hAnsi="Times New Roman" w:cs="Times New Roman"/>
        </w:rPr>
        <w:t>certification requirements</w:t>
      </w:r>
      <w:r w:rsidR="00531A74" w:rsidRPr="00207648">
        <w:rPr>
          <w:rFonts w:ascii="Times New Roman" w:hAnsi="Times New Roman" w:cs="Times New Roman"/>
        </w:rPr>
        <w:t xml:space="preserve"> at </w:t>
      </w:r>
      <w:r w:rsidR="00531A74" w:rsidRPr="00207648">
        <w:rPr>
          <w:rFonts w:ascii="Times New Roman" w:hAnsi="Times New Roman" w:cs="Times New Roman"/>
          <w:i/>
        </w:rPr>
        <w:t>5 CFR 1320.0</w:t>
      </w:r>
      <w:r w:rsidR="00531A74" w:rsidRPr="00207648">
        <w:rPr>
          <w:rFonts w:ascii="Times New Roman" w:hAnsi="Times New Roman" w:cs="Times New Roman"/>
        </w:rPr>
        <w:t xml:space="preserve"> and related provisions at </w:t>
      </w:r>
      <w:r w:rsidR="00531A74" w:rsidRPr="00207648">
        <w:rPr>
          <w:rFonts w:ascii="Times New Roman" w:hAnsi="Times New Roman" w:cs="Times New Roman"/>
          <w:i/>
        </w:rPr>
        <w:t>5 CFR 1320.8(b</w:t>
      </w:r>
      <w:r w:rsidR="00933144" w:rsidRPr="00207648">
        <w:rPr>
          <w:rFonts w:ascii="Times New Roman" w:hAnsi="Times New Roman" w:cs="Times New Roman"/>
          <w:i/>
        </w:rPr>
        <w:t>)(</w:t>
      </w:r>
      <w:r w:rsidR="00531A74" w:rsidRPr="00207648">
        <w:rPr>
          <w:rFonts w:ascii="Times New Roman" w:hAnsi="Times New Roman" w:cs="Times New Roman"/>
          <w:i/>
        </w:rPr>
        <w:t>3)</w:t>
      </w:r>
      <w:r w:rsidR="00531A74" w:rsidRPr="00207648">
        <w:rPr>
          <w:rFonts w:ascii="Times New Roman" w:hAnsi="Times New Roman" w:cs="Times New Roman"/>
        </w:rPr>
        <w:t>.</w:t>
      </w:r>
      <w:r w:rsidRPr="00207648">
        <w:rPr>
          <w:rFonts w:ascii="Times New Roman" w:hAnsi="Times New Roman" w:cs="Times New Roman"/>
        </w:rPr>
        <w:t xml:space="preserve">   </w:t>
      </w:r>
    </w:p>
    <w:p w:rsidR="00194FE5" w:rsidRPr="00207648" w:rsidRDefault="00194FE5" w:rsidP="00207648">
      <w:pPr>
        <w:rPr>
          <w:sz w:val="24"/>
          <w:szCs w:val="24"/>
        </w:rPr>
      </w:pPr>
    </w:p>
    <w:p w:rsidR="00194FE5" w:rsidRPr="00C7738A" w:rsidRDefault="00194FE5" w:rsidP="00C7738A">
      <w:pPr>
        <w:pStyle w:val="ListParagraph"/>
        <w:numPr>
          <w:ilvl w:val="0"/>
          <w:numId w:val="1"/>
        </w:numPr>
        <w:rPr>
          <w:b/>
          <w:sz w:val="24"/>
          <w:szCs w:val="24"/>
          <w:u w:val="single"/>
        </w:rPr>
      </w:pPr>
      <w:r w:rsidRPr="00C7738A">
        <w:rPr>
          <w:b/>
          <w:sz w:val="24"/>
          <w:szCs w:val="24"/>
          <w:u w:val="single"/>
        </w:rPr>
        <w:t>Collections of Inform</w:t>
      </w:r>
      <w:r w:rsidR="00F33DEE" w:rsidRPr="00C7738A">
        <w:rPr>
          <w:b/>
          <w:sz w:val="24"/>
          <w:szCs w:val="24"/>
          <w:u w:val="single"/>
        </w:rPr>
        <w:t xml:space="preserve">ation Employing Statistical </w:t>
      </w:r>
      <w:r w:rsidRPr="00C7738A">
        <w:rPr>
          <w:b/>
          <w:sz w:val="24"/>
          <w:szCs w:val="24"/>
          <w:u w:val="single"/>
        </w:rPr>
        <w:t>Methods:</w:t>
      </w:r>
    </w:p>
    <w:p w:rsidR="00C7738A" w:rsidRPr="00C7738A" w:rsidRDefault="00C7738A" w:rsidP="00C7738A">
      <w:pPr>
        <w:pStyle w:val="ListParagraph"/>
        <w:rPr>
          <w:b/>
          <w:sz w:val="24"/>
          <w:szCs w:val="24"/>
          <w:u w:val="single"/>
        </w:rPr>
      </w:pPr>
    </w:p>
    <w:p w:rsidR="00194FE5" w:rsidRPr="00207648" w:rsidRDefault="00194FE5" w:rsidP="00D6411C">
      <w:pPr>
        <w:ind w:left="720" w:hanging="720"/>
        <w:rPr>
          <w:sz w:val="24"/>
          <w:szCs w:val="24"/>
        </w:rPr>
      </w:pPr>
      <w:r w:rsidRPr="00207648">
        <w:rPr>
          <w:sz w:val="24"/>
          <w:szCs w:val="24"/>
        </w:rPr>
        <w:tab/>
      </w:r>
      <w:r w:rsidR="00CA773F" w:rsidRPr="00207648">
        <w:rPr>
          <w:sz w:val="24"/>
          <w:szCs w:val="24"/>
        </w:rPr>
        <w:t>SSA does not use s</w:t>
      </w:r>
      <w:r w:rsidRPr="00207648">
        <w:rPr>
          <w:sz w:val="24"/>
          <w:szCs w:val="24"/>
        </w:rPr>
        <w:t>tatistical methods for this information collection.</w:t>
      </w:r>
    </w:p>
    <w:sectPr w:rsidR="00194FE5" w:rsidRPr="00207648" w:rsidSect="002B131A">
      <w:headerReference w:type="even" r:id="rId9"/>
      <w:headerReference w:type="default" r:id="rId10"/>
      <w:footerReference w:type="defaul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4A" w:rsidRDefault="00B3344A">
      <w:r>
        <w:separator/>
      </w:r>
    </w:p>
  </w:endnote>
  <w:endnote w:type="continuationSeparator" w:id="0">
    <w:p w:rsidR="00B3344A" w:rsidRDefault="00B3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30" w:rsidRDefault="00D41A30" w:rsidP="0042329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30" w:rsidRDefault="00D41A30" w:rsidP="00624706">
    <w:pPr>
      <w:pStyle w:val="Footer"/>
      <w:jc w:val="right"/>
    </w:pPr>
  </w:p>
  <w:p w:rsidR="00D41A30" w:rsidRDefault="00D41A30" w:rsidP="00624706">
    <w:pPr>
      <w:pStyle w:val="Footer"/>
      <w:jc w:val="right"/>
    </w:pPr>
    <w:r>
      <w:t xml:space="preserve">SSA-3192 </w:t>
    </w:r>
    <w:r>
      <w:fldChar w:fldCharType="begin"/>
    </w:r>
    <w:r>
      <w:instrText xml:space="preserve"> DATE \@ "M/d/yyyy" </w:instrText>
    </w:r>
    <w:r>
      <w:fldChar w:fldCharType="separate"/>
    </w:r>
    <w:r w:rsidR="00B03272">
      <w:rPr>
        <w:noProof/>
      </w:rPr>
      <w:t>10/11/2017</w:t>
    </w:r>
    <w:r>
      <w:fldChar w:fldCharType="end"/>
    </w:r>
  </w:p>
  <w:p w:rsidR="00D41A30" w:rsidRDefault="00D41A30" w:rsidP="00624706">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4A" w:rsidRDefault="00B3344A">
      <w:r>
        <w:separator/>
      </w:r>
    </w:p>
  </w:footnote>
  <w:footnote w:type="continuationSeparator" w:id="0">
    <w:p w:rsidR="00B3344A" w:rsidRDefault="00B3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30" w:rsidRDefault="00D41A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1A30" w:rsidRDefault="00D41A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30" w:rsidRDefault="00D41A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2E"/>
    <w:multiLevelType w:val="singleLevel"/>
    <w:tmpl w:val="0409000F"/>
    <w:lvl w:ilvl="0">
      <w:start w:val="1"/>
      <w:numFmt w:val="decimal"/>
      <w:lvlText w:val="%1."/>
      <w:lvlJc w:val="left"/>
      <w:pPr>
        <w:tabs>
          <w:tab w:val="num" w:pos="360"/>
        </w:tabs>
        <w:ind w:left="360" w:hanging="360"/>
      </w:pPr>
    </w:lvl>
  </w:abstractNum>
  <w:abstractNum w:abstractNumId="1">
    <w:nsid w:val="06230A9A"/>
    <w:multiLevelType w:val="singleLevel"/>
    <w:tmpl w:val="CBFE7FC4"/>
    <w:lvl w:ilvl="0">
      <w:start w:val="10"/>
      <w:numFmt w:val="decimal"/>
      <w:lvlText w:val="%1."/>
      <w:lvlJc w:val="left"/>
      <w:pPr>
        <w:tabs>
          <w:tab w:val="num" w:pos="1170"/>
        </w:tabs>
        <w:ind w:left="1170" w:hanging="450"/>
      </w:pPr>
      <w:rPr>
        <w:rFonts w:hint="default"/>
      </w:rPr>
    </w:lvl>
  </w:abstractNum>
  <w:abstractNum w:abstractNumId="2">
    <w:nsid w:val="11406CF3"/>
    <w:multiLevelType w:val="singleLevel"/>
    <w:tmpl w:val="0E9AA9D8"/>
    <w:lvl w:ilvl="0">
      <w:start w:val="2"/>
      <w:numFmt w:val="decimal"/>
      <w:lvlText w:val="%1."/>
      <w:lvlJc w:val="left"/>
      <w:pPr>
        <w:tabs>
          <w:tab w:val="num" w:pos="1440"/>
        </w:tabs>
        <w:ind w:left="1440" w:hanging="720"/>
      </w:pPr>
      <w:rPr>
        <w:rFonts w:hint="default"/>
      </w:rPr>
    </w:lvl>
  </w:abstractNum>
  <w:abstractNum w:abstractNumId="3">
    <w:nsid w:val="1ABA75F6"/>
    <w:multiLevelType w:val="hybridMultilevel"/>
    <w:tmpl w:val="3A066A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193619"/>
    <w:multiLevelType w:val="hybridMultilevel"/>
    <w:tmpl w:val="BAC0F4FE"/>
    <w:lvl w:ilvl="0" w:tplc="844254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635B57"/>
    <w:multiLevelType w:val="singleLevel"/>
    <w:tmpl w:val="7F08F1AE"/>
    <w:lvl w:ilvl="0">
      <w:start w:val="4"/>
      <w:numFmt w:val="decimal"/>
      <w:lvlText w:val="%1."/>
      <w:lvlJc w:val="left"/>
      <w:pPr>
        <w:tabs>
          <w:tab w:val="num" w:pos="1170"/>
        </w:tabs>
        <w:ind w:left="1170" w:hanging="360"/>
      </w:pPr>
      <w:rPr>
        <w:b/>
        <w:bCs/>
        <w:i w:val="0"/>
        <w:iCs/>
      </w:rPr>
    </w:lvl>
  </w:abstractNum>
  <w:abstractNum w:abstractNumId="6">
    <w:nsid w:val="26F82475"/>
    <w:multiLevelType w:val="singleLevel"/>
    <w:tmpl w:val="AAECC1B2"/>
    <w:lvl w:ilvl="0">
      <w:start w:val="10"/>
      <w:numFmt w:val="decimal"/>
      <w:lvlText w:val="%1."/>
      <w:lvlJc w:val="left"/>
      <w:pPr>
        <w:tabs>
          <w:tab w:val="num" w:pos="1155"/>
        </w:tabs>
        <w:ind w:left="1155" w:hanging="435"/>
      </w:pPr>
      <w:rPr>
        <w:rFonts w:hint="default"/>
      </w:rPr>
    </w:lvl>
  </w:abstractNum>
  <w:abstractNum w:abstractNumId="7">
    <w:nsid w:val="29960CBC"/>
    <w:multiLevelType w:val="singleLevel"/>
    <w:tmpl w:val="F2065488"/>
    <w:lvl w:ilvl="0">
      <w:start w:val="13"/>
      <w:numFmt w:val="decimal"/>
      <w:lvlText w:val="%1."/>
      <w:lvlJc w:val="left"/>
      <w:pPr>
        <w:tabs>
          <w:tab w:val="num" w:pos="1455"/>
        </w:tabs>
        <w:ind w:left="1455" w:hanging="735"/>
      </w:pPr>
      <w:rPr>
        <w:rFonts w:hint="default"/>
      </w:rPr>
    </w:lvl>
  </w:abstractNum>
  <w:abstractNum w:abstractNumId="8">
    <w:nsid w:val="2C876651"/>
    <w:multiLevelType w:val="singleLevel"/>
    <w:tmpl w:val="0409000F"/>
    <w:lvl w:ilvl="0">
      <w:start w:val="1"/>
      <w:numFmt w:val="decimal"/>
      <w:lvlText w:val="%1."/>
      <w:lvlJc w:val="left"/>
      <w:pPr>
        <w:tabs>
          <w:tab w:val="num" w:pos="360"/>
        </w:tabs>
        <w:ind w:left="360" w:hanging="360"/>
      </w:pPr>
    </w:lvl>
  </w:abstractNum>
  <w:abstractNum w:abstractNumId="9">
    <w:nsid w:val="2E5E185E"/>
    <w:multiLevelType w:val="singleLevel"/>
    <w:tmpl w:val="0409000F"/>
    <w:lvl w:ilvl="0">
      <w:start w:val="1"/>
      <w:numFmt w:val="decimal"/>
      <w:lvlText w:val="%1."/>
      <w:lvlJc w:val="left"/>
      <w:pPr>
        <w:tabs>
          <w:tab w:val="num" w:pos="360"/>
        </w:tabs>
        <w:ind w:left="360" w:hanging="360"/>
      </w:pPr>
    </w:lvl>
  </w:abstractNum>
  <w:abstractNum w:abstractNumId="10">
    <w:nsid w:val="33557A09"/>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45C7313"/>
    <w:multiLevelType w:val="singleLevel"/>
    <w:tmpl w:val="DC60D992"/>
    <w:lvl w:ilvl="0">
      <w:start w:val="6"/>
      <w:numFmt w:val="decimal"/>
      <w:lvlText w:val="%1."/>
      <w:lvlJc w:val="left"/>
      <w:pPr>
        <w:tabs>
          <w:tab w:val="num" w:pos="1080"/>
        </w:tabs>
        <w:ind w:left="1080" w:hanging="360"/>
      </w:pPr>
      <w:rPr>
        <w:rFonts w:hint="default"/>
      </w:rPr>
    </w:lvl>
  </w:abstractNum>
  <w:abstractNum w:abstractNumId="12">
    <w:nsid w:val="362A37FD"/>
    <w:multiLevelType w:val="hybridMultilevel"/>
    <w:tmpl w:val="E4CAD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8B25E9"/>
    <w:multiLevelType w:val="singleLevel"/>
    <w:tmpl w:val="1102EB92"/>
    <w:lvl w:ilvl="0">
      <w:start w:val="6"/>
      <w:numFmt w:val="decimal"/>
      <w:lvlText w:val="%1."/>
      <w:lvlJc w:val="left"/>
      <w:pPr>
        <w:tabs>
          <w:tab w:val="num" w:pos="1080"/>
        </w:tabs>
        <w:ind w:left="1080" w:hanging="360"/>
      </w:pPr>
      <w:rPr>
        <w:rFonts w:hint="default"/>
      </w:rPr>
    </w:lvl>
  </w:abstractNum>
  <w:abstractNum w:abstractNumId="14">
    <w:nsid w:val="3ACB33EB"/>
    <w:multiLevelType w:val="hybridMultilevel"/>
    <w:tmpl w:val="CA5E1EE6"/>
    <w:lvl w:ilvl="0" w:tplc="E3A4C21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A433FA"/>
    <w:multiLevelType w:val="singleLevel"/>
    <w:tmpl w:val="587C143A"/>
    <w:lvl w:ilvl="0">
      <w:start w:val="10"/>
      <w:numFmt w:val="decimal"/>
      <w:lvlText w:val="%1."/>
      <w:lvlJc w:val="left"/>
      <w:pPr>
        <w:tabs>
          <w:tab w:val="num" w:pos="1155"/>
        </w:tabs>
        <w:ind w:left="1155" w:hanging="435"/>
      </w:pPr>
      <w:rPr>
        <w:rFonts w:hint="default"/>
      </w:rPr>
    </w:lvl>
  </w:abstractNum>
  <w:abstractNum w:abstractNumId="16">
    <w:nsid w:val="55CD5E2C"/>
    <w:multiLevelType w:val="hybridMultilevel"/>
    <w:tmpl w:val="36A49BC8"/>
    <w:lvl w:ilvl="0" w:tplc="D09A1A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0F26E77"/>
    <w:multiLevelType w:val="singleLevel"/>
    <w:tmpl w:val="32C41298"/>
    <w:lvl w:ilvl="0">
      <w:start w:val="1"/>
      <w:numFmt w:val="upperLetter"/>
      <w:lvlText w:val="%1."/>
      <w:lvlJc w:val="left"/>
      <w:pPr>
        <w:tabs>
          <w:tab w:val="num" w:pos="720"/>
        </w:tabs>
        <w:ind w:left="720" w:hanging="720"/>
      </w:pPr>
      <w:rPr>
        <w:rFonts w:hint="default"/>
      </w:rPr>
    </w:lvl>
  </w:abstractNum>
  <w:abstractNum w:abstractNumId="18">
    <w:nsid w:val="648B62A4"/>
    <w:multiLevelType w:val="singleLevel"/>
    <w:tmpl w:val="136A13BA"/>
    <w:lvl w:ilvl="0">
      <w:start w:val="6"/>
      <w:numFmt w:val="decimal"/>
      <w:lvlText w:val="%1."/>
      <w:lvlJc w:val="left"/>
      <w:pPr>
        <w:tabs>
          <w:tab w:val="num" w:pos="1080"/>
        </w:tabs>
        <w:ind w:left="1080" w:hanging="360"/>
      </w:pPr>
      <w:rPr>
        <w:rFonts w:hint="default"/>
      </w:rPr>
    </w:lvl>
  </w:abstractNum>
  <w:abstractNum w:abstractNumId="19">
    <w:nsid w:val="70A06B7F"/>
    <w:multiLevelType w:val="singleLevel"/>
    <w:tmpl w:val="69D0C55A"/>
    <w:lvl w:ilvl="0">
      <w:start w:val="10"/>
      <w:numFmt w:val="decimal"/>
      <w:lvlText w:val="%1."/>
      <w:lvlJc w:val="left"/>
      <w:pPr>
        <w:tabs>
          <w:tab w:val="num" w:pos="1155"/>
        </w:tabs>
        <w:ind w:left="1155" w:hanging="435"/>
      </w:pPr>
      <w:rPr>
        <w:rFonts w:hint="default"/>
      </w:rPr>
    </w:lvl>
  </w:abstractNum>
  <w:abstractNum w:abstractNumId="20">
    <w:nsid w:val="778D2EC8"/>
    <w:multiLevelType w:val="singleLevel"/>
    <w:tmpl w:val="0409000F"/>
    <w:lvl w:ilvl="0">
      <w:start w:val="1"/>
      <w:numFmt w:val="decimal"/>
      <w:lvlText w:val="%1."/>
      <w:lvlJc w:val="left"/>
      <w:pPr>
        <w:tabs>
          <w:tab w:val="num" w:pos="360"/>
        </w:tabs>
        <w:ind w:left="360" w:hanging="360"/>
      </w:pPr>
    </w:lvl>
  </w:abstractNum>
  <w:abstractNum w:abstractNumId="21">
    <w:nsid w:val="7D520F4F"/>
    <w:multiLevelType w:val="singleLevel"/>
    <w:tmpl w:val="F2065488"/>
    <w:lvl w:ilvl="0">
      <w:start w:val="13"/>
      <w:numFmt w:val="decimal"/>
      <w:lvlText w:val="%1."/>
      <w:lvlJc w:val="left"/>
      <w:pPr>
        <w:tabs>
          <w:tab w:val="num" w:pos="1455"/>
        </w:tabs>
        <w:ind w:left="1455" w:hanging="735"/>
      </w:pPr>
      <w:rPr>
        <w:rFonts w:hint="default"/>
      </w:rPr>
    </w:lvl>
  </w:abstractNum>
  <w:num w:numId="1">
    <w:abstractNumId w:val="17"/>
  </w:num>
  <w:num w:numId="2">
    <w:abstractNumId w:val="2"/>
  </w:num>
  <w:num w:numId="3">
    <w:abstractNumId w:val="11"/>
  </w:num>
  <w:num w:numId="4">
    <w:abstractNumId w:val="13"/>
  </w:num>
  <w:num w:numId="5">
    <w:abstractNumId w:val="18"/>
  </w:num>
  <w:num w:numId="6">
    <w:abstractNumId w:val="1"/>
  </w:num>
  <w:num w:numId="7">
    <w:abstractNumId w:val="19"/>
  </w:num>
  <w:num w:numId="8">
    <w:abstractNumId w:val="15"/>
  </w:num>
  <w:num w:numId="9">
    <w:abstractNumId w:val="6"/>
  </w:num>
  <w:num w:numId="10">
    <w:abstractNumId w:val="10"/>
  </w:num>
  <w:num w:numId="11">
    <w:abstractNumId w:val="21"/>
  </w:num>
  <w:num w:numId="12">
    <w:abstractNumId w:val="7"/>
  </w:num>
  <w:num w:numId="13">
    <w:abstractNumId w:val="9"/>
  </w:num>
  <w:num w:numId="14">
    <w:abstractNumId w:val="0"/>
  </w:num>
  <w:num w:numId="15">
    <w:abstractNumId w:val="8"/>
  </w:num>
  <w:num w:numId="16">
    <w:abstractNumId w:val="20"/>
  </w:num>
  <w:num w:numId="17">
    <w:abstractNumId w:val="5"/>
  </w:num>
  <w:num w:numId="18">
    <w:abstractNumId w:val="14"/>
  </w:num>
  <w:num w:numId="19">
    <w:abstractNumId w:val="3"/>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99"/>
    <w:rsid w:val="00010CF0"/>
    <w:rsid w:val="00014AD1"/>
    <w:rsid w:val="000163C1"/>
    <w:rsid w:val="000403FB"/>
    <w:rsid w:val="00045FB3"/>
    <w:rsid w:val="00073CDA"/>
    <w:rsid w:val="00080E19"/>
    <w:rsid w:val="00084771"/>
    <w:rsid w:val="0009642C"/>
    <w:rsid w:val="00097C81"/>
    <w:rsid w:val="000C5C70"/>
    <w:rsid w:val="000D30BB"/>
    <w:rsid w:val="000E2B40"/>
    <w:rsid w:val="000E312A"/>
    <w:rsid w:val="00121A61"/>
    <w:rsid w:val="0012438B"/>
    <w:rsid w:val="00142C08"/>
    <w:rsid w:val="001468CC"/>
    <w:rsid w:val="00190022"/>
    <w:rsid w:val="00194EF1"/>
    <w:rsid w:val="00194FE5"/>
    <w:rsid w:val="001A607A"/>
    <w:rsid w:val="001C22F4"/>
    <w:rsid w:val="001D35F6"/>
    <w:rsid w:val="001F0EBF"/>
    <w:rsid w:val="00207648"/>
    <w:rsid w:val="00220D1E"/>
    <w:rsid w:val="002332B2"/>
    <w:rsid w:val="00265862"/>
    <w:rsid w:val="00283E38"/>
    <w:rsid w:val="00294703"/>
    <w:rsid w:val="002A2FF0"/>
    <w:rsid w:val="002B131A"/>
    <w:rsid w:val="002B5602"/>
    <w:rsid w:val="002C557D"/>
    <w:rsid w:val="002C6614"/>
    <w:rsid w:val="002E7F96"/>
    <w:rsid w:val="002F407B"/>
    <w:rsid w:val="002F48A0"/>
    <w:rsid w:val="00304771"/>
    <w:rsid w:val="00316978"/>
    <w:rsid w:val="003255BF"/>
    <w:rsid w:val="0033698F"/>
    <w:rsid w:val="00337C10"/>
    <w:rsid w:val="00347569"/>
    <w:rsid w:val="00364E2C"/>
    <w:rsid w:val="003B01E5"/>
    <w:rsid w:val="003B101D"/>
    <w:rsid w:val="003C13DA"/>
    <w:rsid w:val="003C2909"/>
    <w:rsid w:val="003D22F6"/>
    <w:rsid w:val="003E14EA"/>
    <w:rsid w:val="003E3F20"/>
    <w:rsid w:val="00403C6C"/>
    <w:rsid w:val="0040703A"/>
    <w:rsid w:val="0041608A"/>
    <w:rsid w:val="0042329B"/>
    <w:rsid w:val="004260E4"/>
    <w:rsid w:val="00446264"/>
    <w:rsid w:val="00455C5F"/>
    <w:rsid w:val="004816C2"/>
    <w:rsid w:val="004A7167"/>
    <w:rsid w:val="004C4861"/>
    <w:rsid w:val="00506FE0"/>
    <w:rsid w:val="0050781A"/>
    <w:rsid w:val="00520A9E"/>
    <w:rsid w:val="00531A74"/>
    <w:rsid w:val="00534AF0"/>
    <w:rsid w:val="0053582A"/>
    <w:rsid w:val="0057071A"/>
    <w:rsid w:val="00593F32"/>
    <w:rsid w:val="00596FD5"/>
    <w:rsid w:val="005D5955"/>
    <w:rsid w:val="005E3B29"/>
    <w:rsid w:val="005F519F"/>
    <w:rsid w:val="00605ACA"/>
    <w:rsid w:val="00613958"/>
    <w:rsid w:val="00624706"/>
    <w:rsid w:val="006406FE"/>
    <w:rsid w:val="00644489"/>
    <w:rsid w:val="00682F3E"/>
    <w:rsid w:val="00690593"/>
    <w:rsid w:val="006B1699"/>
    <w:rsid w:val="006B2D39"/>
    <w:rsid w:val="006C1CEC"/>
    <w:rsid w:val="006E0E8A"/>
    <w:rsid w:val="00711249"/>
    <w:rsid w:val="00712CF6"/>
    <w:rsid w:val="007168E6"/>
    <w:rsid w:val="00716929"/>
    <w:rsid w:val="007314A1"/>
    <w:rsid w:val="007419FC"/>
    <w:rsid w:val="0074719E"/>
    <w:rsid w:val="007524D5"/>
    <w:rsid w:val="0078120A"/>
    <w:rsid w:val="007926C6"/>
    <w:rsid w:val="007A7473"/>
    <w:rsid w:val="007A7755"/>
    <w:rsid w:val="007B56A4"/>
    <w:rsid w:val="007B5EBB"/>
    <w:rsid w:val="007D1636"/>
    <w:rsid w:val="007E1DCE"/>
    <w:rsid w:val="007E4EA8"/>
    <w:rsid w:val="00802F04"/>
    <w:rsid w:val="00811C97"/>
    <w:rsid w:val="00826E7F"/>
    <w:rsid w:val="008361DA"/>
    <w:rsid w:val="00841B3D"/>
    <w:rsid w:val="008D4F25"/>
    <w:rsid w:val="008E7446"/>
    <w:rsid w:val="008F49B9"/>
    <w:rsid w:val="0090187F"/>
    <w:rsid w:val="009029B5"/>
    <w:rsid w:val="00920556"/>
    <w:rsid w:val="00933144"/>
    <w:rsid w:val="009347DD"/>
    <w:rsid w:val="0094002C"/>
    <w:rsid w:val="009413AE"/>
    <w:rsid w:val="00956991"/>
    <w:rsid w:val="00956E7C"/>
    <w:rsid w:val="00972735"/>
    <w:rsid w:val="009772B3"/>
    <w:rsid w:val="00986863"/>
    <w:rsid w:val="00994969"/>
    <w:rsid w:val="009B56F5"/>
    <w:rsid w:val="009E4495"/>
    <w:rsid w:val="009F764E"/>
    <w:rsid w:val="00A57EF0"/>
    <w:rsid w:val="00A601C7"/>
    <w:rsid w:val="00A854C9"/>
    <w:rsid w:val="00A85F07"/>
    <w:rsid w:val="00AE2FA0"/>
    <w:rsid w:val="00AF2497"/>
    <w:rsid w:val="00B01728"/>
    <w:rsid w:val="00B03272"/>
    <w:rsid w:val="00B3344A"/>
    <w:rsid w:val="00B714CC"/>
    <w:rsid w:val="00B739C2"/>
    <w:rsid w:val="00B806B6"/>
    <w:rsid w:val="00B84A98"/>
    <w:rsid w:val="00B927E2"/>
    <w:rsid w:val="00B93E78"/>
    <w:rsid w:val="00B96910"/>
    <w:rsid w:val="00BA60EC"/>
    <w:rsid w:val="00BC3A3E"/>
    <w:rsid w:val="00BC4A8C"/>
    <w:rsid w:val="00BD239E"/>
    <w:rsid w:val="00BE38FF"/>
    <w:rsid w:val="00BE3D9D"/>
    <w:rsid w:val="00C20411"/>
    <w:rsid w:val="00C230C6"/>
    <w:rsid w:val="00C23C8A"/>
    <w:rsid w:val="00C40D44"/>
    <w:rsid w:val="00C514A3"/>
    <w:rsid w:val="00C65BBB"/>
    <w:rsid w:val="00C7738A"/>
    <w:rsid w:val="00C84444"/>
    <w:rsid w:val="00C86167"/>
    <w:rsid w:val="00CA4006"/>
    <w:rsid w:val="00CA773F"/>
    <w:rsid w:val="00CB2CD6"/>
    <w:rsid w:val="00CB330B"/>
    <w:rsid w:val="00CC023C"/>
    <w:rsid w:val="00CC166F"/>
    <w:rsid w:val="00CC2BFB"/>
    <w:rsid w:val="00CD1E30"/>
    <w:rsid w:val="00CD255F"/>
    <w:rsid w:val="00CE3899"/>
    <w:rsid w:val="00D04778"/>
    <w:rsid w:val="00D15805"/>
    <w:rsid w:val="00D21238"/>
    <w:rsid w:val="00D41A30"/>
    <w:rsid w:val="00D6266C"/>
    <w:rsid w:val="00D634F8"/>
    <w:rsid w:val="00D6411C"/>
    <w:rsid w:val="00D64A65"/>
    <w:rsid w:val="00D82FC4"/>
    <w:rsid w:val="00D86F89"/>
    <w:rsid w:val="00DB4CED"/>
    <w:rsid w:val="00E04698"/>
    <w:rsid w:val="00E0597E"/>
    <w:rsid w:val="00E06DEC"/>
    <w:rsid w:val="00E30DB1"/>
    <w:rsid w:val="00E45438"/>
    <w:rsid w:val="00E67CF9"/>
    <w:rsid w:val="00E74AD7"/>
    <w:rsid w:val="00E90F3E"/>
    <w:rsid w:val="00E912DC"/>
    <w:rsid w:val="00EA21A7"/>
    <w:rsid w:val="00EA4935"/>
    <w:rsid w:val="00EB0A53"/>
    <w:rsid w:val="00EF555E"/>
    <w:rsid w:val="00F00EDF"/>
    <w:rsid w:val="00F12D51"/>
    <w:rsid w:val="00F33DEE"/>
    <w:rsid w:val="00F37005"/>
    <w:rsid w:val="00F63DFB"/>
    <w:rsid w:val="00F73D5B"/>
    <w:rsid w:val="00F73F1B"/>
    <w:rsid w:val="00FA252A"/>
    <w:rsid w:val="00FE5D73"/>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Heading1">
    <w:name w:val="heading 1"/>
    <w:basedOn w:val="Normal"/>
    <w:next w:val="Normal"/>
    <w:qFormat/>
    <w:pPr>
      <w:keepNext/>
      <w:ind w:left="720"/>
      <w:outlineLvl w:val="0"/>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cs="Courier New"/>
      <w:sz w:val="24"/>
      <w:szCs w:val="24"/>
    </w:rPr>
  </w:style>
  <w:style w:type="paragraph" w:styleId="BodyTextIndent">
    <w:name w:val="Body Text Indent"/>
    <w:basedOn w:val="Normal"/>
    <w:pPr>
      <w:ind w:left="720"/>
    </w:pPr>
    <w:rPr>
      <w:rFonts w:ascii="Courier New" w:hAnsi="Courier New" w:cs="Courier New"/>
      <w:sz w:val="24"/>
      <w:szCs w:val="24"/>
    </w:rPr>
  </w:style>
  <w:style w:type="paragraph" w:styleId="BodyText">
    <w:name w:val="Body Text"/>
    <w:basedOn w:val="Normal"/>
    <w:pPr>
      <w:jc w:val="both"/>
    </w:pPr>
    <w:rPr>
      <w:rFonts w:ascii="Bookman Old Style" w:hAnsi="Bookman Old Sty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624706"/>
    <w:pPr>
      <w:tabs>
        <w:tab w:val="center" w:pos="4320"/>
        <w:tab w:val="right" w:pos="8640"/>
      </w:tabs>
    </w:pPr>
  </w:style>
  <w:style w:type="paragraph" w:styleId="BalloonText">
    <w:name w:val="Balloon Text"/>
    <w:basedOn w:val="Normal"/>
    <w:semiHidden/>
    <w:rsid w:val="00534AF0"/>
    <w:rPr>
      <w:rFonts w:ascii="Tahoma" w:hAnsi="Tahoma" w:cs="Tahoma"/>
      <w:sz w:val="16"/>
      <w:szCs w:val="16"/>
    </w:rPr>
  </w:style>
  <w:style w:type="table" w:styleId="TableGrid">
    <w:name w:val="Table Grid"/>
    <w:basedOn w:val="TableNormal"/>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168E6"/>
    <w:rPr>
      <w:sz w:val="16"/>
      <w:szCs w:val="16"/>
    </w:rPr>
  </w:style>
  <w:style w:type="paragraph" w:styleId="CommentText">
    <w:name w:val="annotation text"/>
    <w:basedOn w:val="Normal"/>
    <w:link w:val="CommentTextChar"/>
    <w:rsid w:val="007168E6"/>
  </w:style>
  <w:style w:type="character" w:customStyle="1" w:styleId="CommentTextChar">
    <w:name w:val="Comment Text Char"/>
    <w:link w:val="CommentText"/>
    <w:rsid w:val="007168E6"/>
    <w:rPr>
      <w:lang w:eastAsia="zh-CN"/>
    </w:rPr>
  </w:style>
  <w:style w:type="paragraph" w:styleId="CommentSubject">
    <w:name w:val="annotation subject"/>
    <w:basedOn w:val="CommentText"/>
    <w:next w:val="CommentText"/>
    <w:link w:val="CommentSubjectChar"/>
    <w:rsid w:val="007168E6"/>
    <w:rPr>
      <w:b/>
      <w:bCs/>
    </w:rPr>
  </w:style>
  <w:style w:type="character" w:customStyle="1" w:styleId="CommentSubjectChar">
    <w:name w:val="Comment Subject Char"/>
    <w:link w:val="CommentSubject"/>
    <w:rsid w:val="007168E6"/>
    <w:rPr>
      <w:b/>
      <w:bCs/>
      <w:lang w:eastAsia="zh-CN"/>
    </w:rPr>
  </w:style>
  <w:style w:type="paragraph" w:styleId="ListParagraph">
    <w:name w:val="List Paragraph"/>
    <w:basedOn w:val="Normal"/>
    <w:uiPriority w:val="34"/>
    <w:qFormat/>
    <w:rsid w:val="001D35F6"/>
    <w:pPr>
      <w:ind w:left="720"/>
      <w:contextualSpacing/>
    </w:pPr>
  </w:style>
  <w:style w:type="character" w:styleId="Hyperlink">
    <w:name w:val="Hyperlink"/>
    <w:basedOn w:val="DefaultParagraphFont"/>
    <w:unhideWhenUsed/>
    <w:rsid w:val="00C230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Heading1">
    <w:name w:val="heading 1"/>
    <w:basedOn w:val="Normal"/>
    <w:next w:val="Normal"/>
    <w:qFormat/>
    <w:pPr>
      <w:keepNext/>
      <w:ind w:left="720"/>
      <w:outlineLvl w:val="0"/>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cs="Courier New"/>
      <w:sz w:val="24"/>
      <w:szCs w:val="24"/>
    </w:rPr>
  </w:style>
  <w:style w:type="paragraph" w:styleId="BodyTextIndent">
    <w:name w:val="Body Text Indent"/>
    <w:basedOn w:val="Normal"/>
    <w:pPr>
      <w:ind w:left="720"/>
    </w:pPr>
    <w:rPr>
      <w:rFonts w:ascii="Courier New" w:hAnsi="Courier New" w:cs="Courier New"/>
      <w:sz w:val="24"/>
      <w:szCs w:val="24"/>
    </w:rPr>
  </w:style>
  <w:style w:type="paragraph" w:styleId="BodyText">
    <w:name w:val="Body Text"/>
    <w:basedOn w:val="Normal"/>
    <w:pPr>
      <w:jc w:val="both"/>
    </w:pPr>
    <w:rPr>
      <w:rFonts w:ascii="Bookman Old Style" w:hAnsi="Bookman Old Sty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rsid w:val="00624706"/>
    <w:pPr>
      <w:tabs>
        <w:tab w:val="center" w:pos="4320"/>
        <w:tab w:val="right" w:pos="8640"/>
      </w:tabs>
    </w:pPr>
  </w:style>
  <w:style w:type="paragraph" w:styleId="BalloonText">
    <w:name w:val="Balloon Text"/>
    <w:basedOn w:val="Normal"/>
    <w:semiHidden/>
    <w:rsid w:val="00534AF0"/>
    <w:rPr>
      <w:rFonts w:ascii="Tahoma" w:hAnsi="Tahoma" w:cs="Tahoma"/>
      <w:sz w:val="16"/>
      <w:szCs w:val="16"/>
    </w:rPr>
  </w:style>
  <w:style w:type="table" w:styleId="TableGrid">
    <w:name w:val="Table Grid"/>
    <w:basedOn w:val="TableNormal"/>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168E6"/>
    <w:rPr>
      <w:sz w:val="16"/>
      <w:szCs w:val="16"/>
    </w:rPr>
  </w:style>
  <w:style w:type="paragraph" w:styleId="CommentText">
    <w:name w:val="annotation text"/>
    <w:basedOn w:val="Normal"/>
    <w:link w:val="CommentTextChar"/>
    <w:rsid w:val="007168E6"/>
  </w:style>
  <w:style w:type="character" w:customStyle="1" w:styleId="CommentTextChar">
    <w:name w:val="Comment Text Char"/>
    <w:link w:val="CommentText"/>
    <w:rsid w:val="007168E6"/>
    <w:rPr>
      <w:lang w:eastAsia="zh-CN"/>
    </w:rPr>
  </w:style>
  <w:style w:type="paragraph" w:styleId="CommentSubject">
    <w:name w:val="annotation subject"/>
    <w:basedOn w:val="CommentText"/>
    <w:next w:val="CommentText"/>
    <w:link w:val="CommentSubjectChar"/>
    <w:rsid w:val="007168E6"/>
    <w:rPr>
      <w:b/>
      <w:bCs/>
    </w:rPr>
  </w:style>
  <w:style w:type="character" w:customStyle="1" w:styleId="CommentSubjectChar">
    <w:name w:val="Comment Subject Char"/>
    <w:link w:val="CommentSubject"/>
    <w:rsid w:val="007168E6"/>
    <w:rPr>
      <w:b/>
      <w:bCs/>
      <w:lang w:eastAsia="zh-CN"/>
    </w:rPr>
  </w:style>
  <w:style w:type="paragraph" w:styleId="ListParagraph">
    <w:name w:val="List Paragraph"/>
    <w:basedOn w:val="Normal"/>
    <w:uiPriority w:val="34"/>
    <w:qFormat/>
    <w:rsid w:val="001D35F6"/>
    <w:pPr>
      <w:ind w:left="720"/>
      <w:contextualSpacing/>
    </w:pPr>
  </w:style>
  <w:style w:type="character" w:styleId="Hyperlink">
    <w:name w:val="Hyperlink"/>
    <w:basedOn w:val="DefaultParagraphFont"/>
    <w:unhideWhenUsed/>
    <w:rsid w:val="00C23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8183">
      <w:bodyDiv w:val="1"/>
      <w:marLeft w:val="0"/>
      <w:marRight w:val="0"/>
      <w:marTop w:val="0"/>
      <w:marBottom w:val="0"/>
      <w:divBdr>
        <w:top w:val="none" w:sz="0" w:space="0" w:color="auto"/>
        <w:left w:val="none" w:sz="0" w:space="0" w:color="auto"/>
        <w:bottom w:val="none" w:sz="0" w:space="0" w:color="auto"/>
        <w:right w:val="none" w:sz="0" w:space="0" w:color="auto"/>
      </w:divBdr>
    </w:div>
    <w:div w:id="385642892">
      <w:bodyDiv w:val="1"/>
      <w:marLeft w:val="0"/>
      <w:marRight w:val="0"/>
      <w:marTop w:val="0"/>
      <w:marBottom w:val="0"/>
      <w:divBdr>
        <w:top w:val="none" w:sz="0" w:space="0" w:color="auto"/>
        <w:left w:val="none" w:sz="0" w:space="0" w:color="auto"/>
        <w:bottom w:val="none" w:sz="0" w:space="0" w:color="auto"/>
        <w:right w:val="none" w:sz="0" w:space="0" w:color="auto"/>
      </w:divBdr>
    </w:div>
    <w:div w:id="424114771">
      <w:bodyDiv w:val="1"/>
      <w:marLeft w:val="0"/>
      <w:marRight w:val="0"/>
      <w:marTop w:val="0"/>
      <w:marBottom w:val="0"/>
      <w:divBdr>
        <w:top w:val="none" w:sz="0" w:space="0" w:color="auto"/>
        <w:left w:val="none" w:sz="0" w:space="0" w:color="auto"/>
        <w:bottom w:val="none" w:sz="0" w:space="0" w:color="auto"/>
        <w:right w:val="none" w:sz="0" w:space="0" w:color="auto"/>
      </w:divBdr>
    </w:div>
    <w:div w:id="15627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opss.ba.ssa.gov/park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 Paperwork</vt:lpstr>
    </vt:vector>
  </TitlesOfParts>
  <Company>SSA</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dc:title>
  <dc:creator>btucker</dc:creator>
  <cp:lastModifiedBy>SYSTEM</cp:lastModifiedBy>
  <cp:revision>2</cp:revision>
  <cp:lastPrinted>2014-08-28T12:09:00Z</cp:lastPrinted>
  <dcterms:created xsi:type="dcterms:W3CDTF">2017-10-11T16:49:00Z</dcterms:created>
  <dcterms:modified xsi:type="dcterms:W3CDTF">2017-10-11T16:49:00Z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694253063</vt:i4>
  </property>
  <property fmtid="{D5CDD505-2E9C-101B-9397-08002B2CF9AE}" pid="4" name="_EmailSubject">
    <vt:lpwstr>RE: 3rd Request  OMB Expiration:  0960-0624	SSA-3192,SSA-3193,SSA-3194</vt:lpwstr>
  </property>
  <property fmtid="{D5CDD505-2E9C-101B-9397-08002B2CF9AE}" pid="5" name="_AuthorEmail">
    <vt:lpwstr>Ryan.Carpenter@ssa.gov</vt:lpwstr>
  </property>
  <property fmtid="{D5CDD505-2E9C-101B-9397-08002B2CF9AE}" pid="6" name="_AuthorEmailDisplayName">
    <vt:lpwstr>Carpenter, Ryan</vt:lpwstr>
  </property>
  <property fmtid="{D5CDD505-2E9C-101B-9397-08002B2CF9AE}" pid="7" name="_PreviousAdHocReviewCycleID">
    <vt:i4>-323409575</vt:i4>
  </property>
  <property fmtid="{D5CDD505-2E9C-101B-9397-08002B2CF9AE}" pid="8" name="_ReviewingToolsShownOnce">
    <vt:lpwstr/>
  </property>
</Properties>
</file>