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D82" w:rsidRDefault="00F107B7" w:rsidP="000844BC">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bookmarkStart w:id="0" w:name="_GoBack"/>
      <w:bookmarkEnd w:id="0"/>
      <w:r w:rsidRPr="00BC7F42">
        <w:rPr>
          <w:rFonts w:ascii="Times New Roman" w:hAnsi="Times New Roman" w:cs="Times New Roman"/>
        </w:rPr>
        <w:t>Supporting Statement for</w:t>
      </w:r>
    </w:p>
    <w:p w:rsidR="00697E6D" w:rsidRPr="00697E6D" w:rsidRDefault="00697E6D" w:rsidP="000844BC">
      <w:pPr>
        <w:jc w:val="center"/>
        <w:rPr>
          <w:rFonts w:ascii="Times New Roman" w:hAnsi="Times New Roman"/>
          <w:b/>
        </w:rPr>
      </w:pPr>
      <w:r w:rsidRPr="00697E6D">
        <w:rPr>
          <w:rFonts w:ascii="Times New Roman" w:hAnsi="Times New Roman"/>
          <w:b/>
        </w:rPr>
        <w:t>Screen Pop</w:t>
      </w:r>
    </w:p>
    <w:p w:rsidR="00741447" w:rsidRDefault="00697E6D" w:rsidP="000844BC">
      <w:pPr>
        <w:jc w:val="center"/>
        <w:rPr>
          <w:rFonts w:ascii="Times New Roman" w:hAnsi="Times New Roman"/>
          <w:b/>
        </w:rPr>
      </w:pPr>
      <w:r w:rsidRPr="00697E6D">
        <w:rPr>
          <w:rFonts w:ascii="Times New Roman" w:hAnsi="Times New Roman"/>
          <w:b/>
        </w:rPr>
        <w:t>20 CFR 401.45</w:t>
      </w:r>
    </w:p>
    <w:p w:rsidR="00741447" w:rsidRDefault="00697E6D" w:rsidP="000844BC">
      <w:pPr>
        <w:jc w:val="center"/>
        <w:rPr>
          <w:rFonts w:ascii="Times New Roman" w:hAnsi="Times New Roman"/>
          <w:b/>
        </w:rPr>
      </w:pPr>
      <w:r w:rsidRPr="00697E6D">
        <w:rPr>
          <w:rFonts w:ascii="Times New Roman" w:hAnsi="Times New Roman"/>
          <w:b/>
        </w:rPr>
        <w:t>OMB No. 0960-</w:t>
      </w:r>
      <w:r w:rsidR="00957819">
        <w:rPr>
          <w:rFonts w:ascii="Times New Roman" w:hAnsi="Times New Roman"/>
          <w:b/>
        </w:rPr>
        <w:t>0790</w:t>
      </w:r>
    </w:p>
    <w:p w:rsidR="00741447" w:rsidRDefault="00741447" w:rsidP="000844BC">
      <w:pPr>
        <w:jc w:val="center"/>
        <w:rPr>
          <w:rFonts w:ascii="Times New Roman" w:hAnsi="Times New Roman"/>
          <w:b/>
        </w:rPr>
      </w:pPr>
    </w:p>
    <w:p w:rsidR="00A45D82" w:rsidRPr="002321B0" w:rsidRDefault="00A45D82" w:rsidP="000844BC">
      <w:pPr>
        <w:ind w:hanging="540"/>
        <w:rPr>
          <w:rFonts w:ascii="Times New Roman" w:hAnsi="Times New Roman"/>
          <w:b/>
        </w:rPr>
      </w:pPr>
      <w:r w:rsidRPr="002321B0">
        <w:rPr>
          <w:rFonts w:ascii="Times New Roman" w:hAnsi="Times New Roman"/>
          <w:b/>
        </w:rPr>
        <w:t xml:space="preserve">A. </w:t>
      </w:r>
      <w:r w:rsidRPr="002321B0">
        <w:rPr>
          <w:rFonts w:ascii="Times New Roman" w:hAnsi="Times New Roman"/>
          <w:b/>
        </w:rPr>
        <w:tab/>
      </w:r>
      <w:r w:rsidRPr="002321B0">
        <w:rPr>
          <w:rFonts w:ascii="Times New Roman" w:hAnsi="Times New Roman"/>
          <w:b/>
          <w:u w:val="single"/>
        </w:rPr>
        <w:t>Justification</w:t>
      </w:r>
    </w:p>
    <w:p w:rsidR="00A45D82" w:rsidRPr="00BC7F42" w:rsidRDefault="00A45D82" w:rsidP="000844BC">
      <w:pPr>
        <w:pStyle w:val="Header"/>
        <w:tabs>
          <w:tab w:val="clear" w:pos="4320"/>
          <w:tab w:val="clear" w:pos="8640"/>
        </w:tabs>
        <w:rPr>
          <w:rFonts w:ascii="Times New Roman" w:hAnsi="Times New Roman"/>
        </w:rPr>
      </w:pPr>
    </w:p>
    <w:p w:rsidR="00521D73" w:rsidRPr="003D3789" w:rsidRDefault="00CD1CF1" w:rsidP="000844BC">
      <w:pPr>
        <w:numPr>
          <w:ilvl w:val="0"/>
          <w:numId w:val="34"/>
        </w:numPr>
        <w:tabs>
          <w:tab w:val="left" w:pos="-1080"/>
          <w:tab w:val="left" w:pos="-720"/>
          <w:tab w:val="left" w:pos="0"/>
          <w:tab w:val="left" w:pos="1800"/>
          <w:tab w:val="left" w:pos="2160"/>
        </w:tabs>
        <w:rPr>
          <w:rFonts w:ascii="Times New Roman" w:hAnsi="Times New Roman"/>
          <w:i/>
          <w:iCs/>
        </w:rPr>
      </w:pPr>
      <w:r w:rsidRPr="00CD1CF1">
        <w:rPr>
          <w:rFonts w:ascii="Times New Roman" w:hAnsi="Times New Roman"/>
          <w:b/>
        </w:rPr>
        <w:t>Introduction/Authoring Laws and Regulations</w:t>
      </w:r>
      <w:r w:rsidR="00521D73">
        <w:rPr>
          <w:rFonts w:ascii="Times New Roman" w:hAnsi="Times New Roman"/>
        </w:rPr>
        <w:t xml:space="preserve"> </w:t>
      </w:r>
    </w:p>
    <w:p w:rsidR="0031768F" w:rsidRPr="00521D73" w:rsidRDefault="001E721B" w:rsidP="000844BC">
      <w:pPr>
        <w:tabs>
          <w:tab w:val="left" w:pos="-1080"/>
          <w:tab w:val="left" w:pos="-720"/>
          <w:tab w:val="left" w:pos="0"/>
          <w:tab w:val="left" w:pos="1800"/>
          <w:tab w:val="left" w:pos="2160"/>
        </w:tabs>
        <w:ind w:left="720"/>
        <w:rPr>
          <w:rFonts w:ascii="Times New Roman" w:hAnsi="Times New Roman"/>
          <w:i/>
          <w:iCs/>
        </w:rPr>
      </w:pPr>
      <w:r>
        <w:rPr>
          <w:rFonts w:ascii="Times New Roman" w:hAnsi="Times New Roman"/>
        </w:rPr>
        <w:t xml:space="preserve">The </w:t>
      </w:r>
      <w:r w:rsidR="00957819">
        <w:rPr>
          <w:rFonts w:ascii="Times New Roman" w:hAnsi="Times New Roman"/>
        </w:rPr>
        <w:t>Social Security Administration (</w:t>
      </w:r>
      <w:r w:rsidR="00040317">
        <w:rPr>
          <w:rFonts w:ascii="Times New Roman" w:hAnsi="Times New Roman"/>
        </w:rPr>
        <w:t>SSA</w:t>
      </w:r>
      <w:r w:rsidR="00957819">
        <w:rPr>
          <w:rFonts w:ascii="Times New Roman" w:hAnsi="Times New Roman"/>
        </w:rPr>
        <w:t>)</w:t>
      </w:r>
      <w:r w:rsidR="00040317">
        <w:rPr>
          <w:rFonts w:ascii="Times New Roman" w:hAnsi="Times New Roman"/>
        </w:rPr>
        <w:t xml:space="preserve"> established Screen Pop, an automated telephone </w:t>
      </w:r>
      <w:r w:rsidR="00A41D05">
        <w:rPr>
          <w:rFonts w:ascii="Times New Roman" w:hAnsi="Times New Roman"/>
        </w:rPr>
        <w:t>process that</w:t>
      </w:r>
      <w:r w:rsidR="00040317">
        <w:rPr>
          <w:rFonts w:ascii="Times New Roman" w:hAnsi="Times New Roman"/>
        </w:rPr>
        <w:t xml:space="preserve"> allows SSA to verify the identity of individual</w:t>
      </w:r>
      <w:r>
        <w:rPr>
          <w:rFonts w:ascii="Times New Roman" w:hAnsi="Times New Roman"/>
        </w:rPr>
        <w:t>s</w:t>
      </w:r>
      <w:r w:rsidR="00040317">
        <w:rPr>
          <w:rFonts w:ascii="Times New Roman" w:hAnsi="Times New Roman"/>
        </w:rPr>
        <w:t xml:space="preserve"> who request a record or information pertaining to themselves, and to establish procedures for disclosing personal information.</w:t>
      </w:r>
      <w:r w:rsidR="00040317">
        <w:rPr>
          <w:rFonts w:ascii="Times New Roman" w:hAnsi="Times New Roman"/>
          <w:i/>
        </w:rPr>
        <w:t xml:space="preserve">  </w:t>
      </w:r>
      <w:r w:rsidR="00886B92" w:rsidRPr="00B01D07">
        <w:rPr>
          <w:rFonts w:ascii="Times New Roman" w:hAnsi="Times New Roman"/>
        </w:rPr>
        <w:t xml:space="preserve">Section </w:t>
      </w:r>
      <w:r w:rsidR="00886B92" w:rsidRPr="0031768F">
        <w:rPr>
          <w:rFonts w:ascii="Times New Roman" w:hAnsi="Times New Roman"/>
          <w:i/>
        </w:rPr>
        <w:t>205(a)</w:t>
      </w:r>
      <w:r w:rsidR="00886B92">
        <w:rPr>
          <w:rFonts w:ascii="Times New Roman" w:hAnsi="Times New Roman"/>
        </w:rPr>
        <w:t xml:space="preserve"> of the </w:t>
      </w:r>
      <w:r w:rsidR="00886B92" w:rsidRPr="0031768F">
        <w:rPr>
          <w:rFonts w:ascii="Times New Roman" w:hAnsi="Times New Roman"/>
          <w:i/>
        </w:rPr>
        <w:t xml:space="preserve">Social Security </w:t>
      </w:r>
      <w:r w:rsidR="00886B92" w:rsidRPr="00B01D07">
        <w:rPr>
          <w:rFonts w:ascii="Times New Roman" w:hAnsi="Times New Roman"/>
          <w:i/>
        </w:rPr>
        <w:t>Act</w:t>
      </w:r>
      <w:r w:rsidR="00B01D07" w:rsidRPr="00B01D07">
        <w:rPr>
          <w:rFonts w:ascii="Times New Roman" w:hAnsi="Times New Roman"/>
          <w:i/>
        </w:rPr>
        <w:t xml:space="preserve"> </w:t>
      </w:r>
      <w:r w:rsidR="00886B92">
        <w:rPr>
          <w:rFonts w:ascii="Times New Roman" w:hAnsi="Times New Roman"/>
        </w:rPr>
        <w:t>provides</w:t>
      </w:r>
      <w:r w:rsidR="0031768F">
        <w:rPr>
          <w:rFonts w:ascii="Times New Roman" w:hAnsi="Times New Roman"/>
        </w:rPr>
        <w:t xml:space="preserve"> the C</w:t>
      </w:r>
      <w:r w:rsidR="00F52195">
        <w:rPr>
          <w:rFonts w:ascii="Times New Roman" w:hAnsi="Times New Roman"/>
        </w:rPr>
        <w:t xml:space="preserve">ommissioner of </w:t>
      </w:r>
      <w:r w:rsidR="0031768F">
        <w:rPr>
          <w:rFonts w:ascii="Times New Roman" w:hAnsi="Times New Roman"/>
        </w:rPr>
        <w:t xml:space="preserve">Social Security with the authority to establish procedures for verifying identity. </w:t>
      </w:r>
      <w:r w:rsidR="00B01D07">
        <w:rPr>
          <w:rFonts w:ascii="Times New Roman" w:hAnsi="Times New Roman"/>
        </w:rPr>
        <w:t xml:space="preserve"> Section </w:t>
      </w:r>
      <w:r w:rsidR="0031768F" w:rsidRPr="00521D73">
        <w:rPr>
          <w:rFonts w:ascii="Times New Roman" w:hAnsi="Times New Roman"/>
          <w:i/>
        </w:rPr>
        <w:t xml:space="preserve">20 </w:t>
      </w:r>
      <w:r w:rsidR="0031768F" w:rsidRPr="00B01D07">
        <w:rPr>
          <w:rFonts w:ascii="Times New Roman" w:hAnsi="Times New Roman"/>
          <w:i/>
        </w:rPr>
        <w:t xml:space="preserve">CFR </w:t>
      </w:r>
      <w:r w:rsidR="0031768F" w:rsidRPr="00521D73">
        <w:rPr>
          <w:rFonts w:ascii="Times New Roman" w:hAnsi="Times New Roman"/>
          <w:i/>
        </w:rPr>
        <w:t>401.45</w:t>
      </w:r>
      <w:r w:rsidR="0031768F">
        <w:rPr>
          <w:rFonts w:ascii="Times New Roman" w:hAnsi="Times New Roman"/>
          <w:i/>
        </w:rPr>
        <w:t xml:space="preserve"> </w:t>
      </w:r>
      <w:r w:rsidR="0031768F" w:rsidRPr="00F52195">
        <w:rPr>
          <w:rFonts w:ascii="Times New Roman" w:hAnsi="Times New Roman"/>
        </w:rPr>
        <w:t xml:space="preserve">of the </w:t>
      </w:r>
      <w:r w:rsidR="0031768F">
        <w:rPr>
          <w:rFonts w:ascii="Times New Roman" w:hAnsi="Times New Roman"/>
          <w:i/>
        </w:rPr>
        <w:t>Code of Federal Regulations, Subpart B</w:t>
      </w:r>
      <w:r w:rsidR="0031768F" w:rsidRPr="00F52195">
        <w:rPr>
          <w:rFonts w:ascii="Times New Roman" w:hAnsi="Times New Roman"/>
        </w:rPr>
        <w:t xml:space="preserve"> </w:t>
      </w:r>
      <w:r w:rsidR="0031768F">
        <w:rPr>
          <w:rFonts w:ascii="Times New Roman" w:hAnsi="Times New Roman"/>
        </w:rPr>
        <w:t>provides procedures</w:t>
      </w:r>
      <w:r w:rsidR="0031768F" w:rsidRPr="00521D73">
        <w:rPr>
          <w:rFonts w:ascii="Times New Roman" w:hAnsi="Times New Roman"/>
        </w:rPr>
        <w:t xml:space="preserve"> for</w:t>
      </w:r>
      <w:r w:rsidR="0031768F" w:rsidRPr="00521D73">
        <w:rPr>
          <w:rFonts w:ascii="Times New Roman" w:hAnsi="Times New Roman"/>
          <w:i/>
        </w:rPr>
        <w:t xml:space="preserve"> </w:t>
      </w:r>
      <w:r w:rsidR="0031768F" w:rsidRPr="00521D73">
        <w:rPr>
          <w:rFonts w:ascii="Times New Roman" w:hAnsi="Times New Roman"/>
        </w:rPr>
        <w:t>verifying identit</w:t>
      </w:r>
      <w:r w:rsidR="0031768F">
        <w:rPr>
          <w:rFonts w:ascii="Times New Roman" w:hAnsi="Times New Roman"/>
        </w:rPr>
        <w:t>y.</w:t>
      </w:r>
      <w:r w:rsidR="0031768F" w:rsidRPr="00521D73">
        <w:rPr>
          <w:rFonts w:ascii="Times New Roman" w:hAnsi="Times New Roman"/>
          <w:i/>
        </w:rPr>
        <w:t xml:space="preserve"> </w:t>
      </w:r>
      <w:r w:rsidR="0031768F">
        <w:rPr>
          <w:rFonts w:ascii="Times New Roman" w:hAnsi="Times New Roman"/>
          <w:i/>
        </w:rPr>
        <w:t xml:space="preserve"> </w:t>
      </w:r>
    </w:p>
    <w:p w:rsidR="003B18E7" w:rsidRDefault="00F52195" w:rsidP="000844BC">
      <w:pPr>
        <w:tabs>
          <w:tab w:val="left" w:pos="-1080"/>
          <w:tab w:val="left" w:pos="-720"/>
          <w:tab w:val="left" w:pos="0"/>
          <w:tab w:val="left" w:pos="1800"/>
          <w:tab w:val="left" w:pos="2160"/>
        </w:tabs>
        <w:ind w:left="720"/>
        <w:rPr>
          <w:rFonts w:ascii="Times New Roman" w:hAnsi="Times New Roman"/>
        </w:rPr>
      </w:pPr>
      <w:r>
        <w:rPr>
          <w:rFonts w:ascii="Times New Roman" w:hAnsi="Times New Roman"/>
        </w:rPr>
        <w:t>SSA collects this information by authority of the</w:t>
      </w:r>
      <w:r w:rsidR="003D3789" w:rsidRPr="003B18E7">
        <w:rPr>
          <w:rFonts w:ascii="Times New Roman" w:hAnsi="Times New Roman"/>
          <w:i/>
        </w:rPr>
        <w:t xml:space="preserve"> Privacy Act of 1974</w:t>
      </w:r>
      <w:r w:rsidR="003D3789">
        <w:rPr>
          <w:rFonts w:ascii="Times New Roman" w:hAnsi="Times New Roman"/>
        </w:rPr>
        <w:t xml:space="preserve"> at </w:t>
      </w:r>
      <w:r w:rsidR="003D3789" w:rsidRPr="003B18E7">
        <w:rPr>
          <w:rFonts w:ascii="Times New Roman" w:hAnsi="Times New Roman"/>
          <w:i/>
        </w:rPr>
        <w:t>5 U.S.C. 552A (e) (10</w:t>
      </w:r>
      <w:r w:rsidRPr="003B18E7">
        <w:rPr>
          <w:rFonts w:ascii="Times New Roman" w:hAnsi="Times New Roman"/>
          <w:i/>
        </w:rPr>
        <w:t>)</w:t>
      </w:r>
      <w:r w:rsidRPr="00F52195">
        <w:rPr>
          <w:rFonts w:ascii="Times New Roman" w:hAnsi="Times New Roman"/>
        </w:rPr>
        <w:t xml:space="preserve"> </w:t>
      </w:r>
      <w:r w:rsidR="00B01D07">
        <w:rPr>
          <w:rFonts w:ascii="Times New Roman" w:hAnsi="Times New Roman"/>
        </w:rPr>
        <w:t xml:space="preserve">of the </w:t>
      </w:r>
      <w:r w:rsidR="00B01D07">
        <w:rPr>
          <w:rFonts w:ascii="Times New Roman" w:hAnsi="Times New Roman"/>
          <w:i/>
        </w:rPr>
        <w:t xml:space="preserve">United States Code </w:t>
      </w:r>
      <w:r w:rsidRPr="00F52195">
        <w:rPr>
          <w:rFonts w:ascii="Times New Roman" w:hAnsi="Times New Roman"/>
        </w:rPr>
        <w:t>which</w:t>
      </w:r>
      <w:r w:rsidR="003B18E7" w:rsidRPr="00F52195">
        <w:rPr>
          <w:rFonts w:ascii="Times New Roman" w:hAnsi="Times New Roman"/>
        </w:rPr>
        <w:t xml:space="preserve"> </w:t>
      </w:r>
      <w:r w:rsidR="0031768F">
        <w:rPr>
          <w:rFonts w:ascii="Times New Roman" w:hAnsi="Times New Roman"/>
        </w:rPr>
        <w:t xml:space="preserve">requires </w:t>
      </w:r>
      <w:r w:rsidR="003B18E7">
        <w:rPr>
          <w:rFonts w:ascii="Times New Roman" w:hAnsi="Times New Roman"/>
        </w:rPr>
        <w:t>agencies to establish appropriate administrative, technical, and physical safeguards to ensure the security and confidentiality of records.  Section</w:t>
      </w:r>
      <w:r w:rsidR="003B18E7" w:rsidRPr="00521D73">
        <w:rPr>
          <w:rFonts w:ascii="Times New Roman" w:hAnsi="Times New Roman"/>
        </w:rPr>
        <w:t xml:space="preserve"> </w:t>
      </w:r>
      <w:r w:rsidR="003B18E7" w:rsidRPr="00521D73">
        <w:rPr>
          <w:rFonts w:ascii="Times New Roman" w:hAnsi="Times New Roman"/>
          <w:i/>
        </w:rPr>
        <w:t>5 U.S.C. 552A</w:t>
      </w:r>
      <w:r w:rsidR="003B18E7" w:rsidRPr="00521D73">
        <w:rPr>
          <w:rFonts w:ascii="Times New Roman" w:hAnsi="Times New Roman"/>
          <w:i/>
          <w:iCs/>
        </w:rPr>
        <w:t xml:space="preserve"> (f)(2)&amp;(3)</w:t>
      </w:r>
      <w:r w:rsidR="003B18E7" w:rsidRPr="00521D73">
        <w:rPr>
          <w:rFonts w:ascii="Times New Roman" w:hAnsi="Times New Roman"/>
        </w:rPr>
        <w:t xml:space="preserve"> </w:t>
      </w:r>
      <w:r w:rsidR="003B18E7">
        <w:rPr>
          <w:rFonts w:ascii="Times New Roman" w:hAnsi="Times New Roman"/>
        </w:rPr>
        <w:t xml:space="preserve">of the </w:t>
      </w:r>
      <w:r w:rsidR="003B18E7" w:rsidRPr="00521D73">
        <w:rPr>
          <w:rFonts w:ascii="Times New Roman" w:hAnsi="Times New Roman"/>
          <w:i/>
        </w:rPr>
        <w:t>Privacy Act of 1974</w:t>
      </w:r>
      <w:r w:rsidR="003B18E7">
        <w:rPr>
          <w:rFonts w:ascii="Times New Roman" w:hAnsi="Times New Roman"/>
        </w:rPr>
        <w:t xml:space="preserve">, </w:t>
      </w:r>
      <w:r w:rsidR="003B18E7" w:rsidRPr="00521D73">
        <w:rPr>
          <w:rFonts w:ascii="Times New Roman" w:hAnsi="Times New Roman"/>
        </w:rPr>
        <w:t>requires agencies to</w:t>
      </w:r>
      <w:r w:rsidR="001E721B">
        <w:rPr>
          <w:rFonts w:ascii="Times New Roman" w:hAnsi="Times New Roman"/>
        </w:rPr>
        <w:t xml:space="preserve">: </w:t>
      </w:r>
      <w:r w:rsidR="003B18E7" w:rsidRPr="00521D73">
        <w:rPr>
          <w:rFonts w:ascii="Times New Roman" w:hAnsi="Times New Roman"/>
        </w:rPr>
        <w:t xml:space="preserve"> </w:t>
      </w:r>
      <w:r w:rsidR="001E721B">
        <w:rPr>
          <w:rFonts w:ascii="Times New Roman" w:hAnsi="Times New Roman"/>
        </w:rPr>
        <w:t xml:space="preserve">(1) </w:t>
      </w:r>
      <w:r w:rsidR="003B18E7" w:rsidRPr="00521D73">
        <w:rPr>
          <w:rFonts w:ascii="Times New Roman" w:hAnsi="Times New Roman"/>
        </w:rPr>
        <w:t>establish requirements for identifying an individual who requests a record or information pertaining to that individual</w:t>
      </w:r>
      <w:r w:rsidR="001E721B">
        <w:rPr>
          <w:rFonts w:ascii="Times New Roman" w:hAnsi="Times New Roman"/>
        </w:rPr>
        <w:t>,</w:t>
      </w:r>
      <w:r w:rsidR="003B18E7" w:rsidRPr="00521D73">
        <w:rPr>
          <w:rFonts w:ascii="Times New Roman" w:hAnsi="Times New Roman"/>
        </w:rPr>
        <w:t xml:space="preserve"> and </w:t>
      </w:r>
      <w:r w:rsidR="001E721B">
        <w:rPr>
          <w:rFonts w:ascii="Times New Roman" w:hAnsi="Times New Roman"/>
        </w:rPr>
        <w:t>(2)</w:t>
      </w:r>
      <w:r w:rsidR="003B18E7" w:rsidRPr="00521D73">
        <w:rPr>
          <w:rFonts w:ascii="Times New Roman" w:hAnsi="Times New Roman"/>
        </w:rPr>
        <w:t xml:space="preserve"> establish procedures for disclosure of personal information.</w:t>
      </w:r>
    </w:p>
    <w:p w:rsidR="003D3789" w:rsidRDefault="003D3789" w:rsidP="000844BC">
      <w:pPr>
        <w:tabs>
          <w:tab w:val="left" w:pos="-1080"/>
          <w:tab w:val="left" w:pos="-720"/>
          <w:tab w:val="left" w:pos="0"/>
          <w:tab w:val="left" w:pos="1800"/>
          <w:tab w:val="left" w:pos="2160"/>
        </w:tabs>
        <w:ind w:left="720"/>
        <w:rPr>
          <w:rFonts w:ascii="Times New Roman" w:hAnsi="Times New Roman"/>
        </w:rPr>
      </w:pPr>
    </w:p>
    <w:p w:rsidR="00521D73" w:rsidRPr="00521D73" w:rsidRDefault="00CD1CF1" w:rsidP="000844BC">
      <w:pPr>
        <w:numPr>
          <w:ilvl w:val="0"/>
          <w:numId w:val="20"/>
        </w:numPr>
        <w:rPr>
          <w:rFonts w:ascii="Times New Roman" w:eastAsia="SimSun" w:hAnsi="Times New Roman"/>
          <w:snapToGrid/>
        </w:rPr>
      </w:pPr>
      <w:r w:rsidRPr="00DE62DC">
        <w:rPr>
          <w:rFonts w:ascii="Times New Roman" w:hAnsi="Times New Roman"/>
          <w:b/>
        </w:rPr>
        <w:t>Description of Collection</w:t>
      </w:r>
    </w:p>
    <w:p w:rsidR="00F57578" w:rsidRDefault="00F57578" w:rsidP="000844BC">
      <w:pPr>
        <w:ind w:left="720"/>
        <w:rPr>
          <w:rFonts w:ascii="Times New Roman" w:hAnsi="Times New Roman"/>
        </w:rPr>
      </w:pPr>
      <w:r>
        <w:rPr>
          <w:rFonts w:ascii="Times New Roman" w:hAnsi="Times New Roman"/>
        </w:rPr>
        <w:t>SSA established Screen Pop, an automated telephone process, t</w:t>
      </w:r>
      <w:r w:rsidR="00B01D07">
        <w:rPr>
          <w:rFonts w:ascii="Times New Roman" w:hAnsi="Times New Roman"/>
        </w:rPr>
        <w:t>o</w:t>
      </w:r>
      <w:r w:rsidR="00A53532">
        <w:rPr>
          <w:rFonts w:ascii="Times New Roman" w:hAnsi="Times New Roman"/>
        </w:rPr>
        <w:t xml:space="preserve"> speed up v</w:t>
      </w:r>
      <w:r w:rsidR="00B01D07">
        <w:rPr>
          <w:rFonts w:ascii="Times New Roman" w:hAnsi="Times New Roman"/>
        </w:rPr>
        <w:t>erification for the</w:t>
      </w:r>
      <w:r>
        <w:rPr>
          <w:rFonts w:ascii="Times New Roman" w:hAnsi="Times New Roman"/>
        </w:rPr>
        <w:t xml:space="preserve"> individuals</w:t>
      </w:r>
      <w:r w:rsidR="00B01D07">
        <w:rPr>
          <w:rFonts w:ascii="Times New Roman" w:hAnsi="Times New Roman"/>
        </w:rPr>
        <w:t xml:space="preserve"> mentioned above</w:t>
      </w:r>
      <w:r>
        <w:rPr>
          <w:rFonts w:ascii="Times New Roman" w:hAnsi="Times New Roman"/>
        </w:rPr>
        <w:t xml:space="preserve">.  Accessing Screen Pop, callers enter their Social Security Number (SSN) using their telephone keypad or speech technology prior to speaking with a National 800 Number Network (N8NN) agent.  The automated Screen Pop application collects the SSN and routes </w:t>
      </w:r>
      <w:r w:rsidR="001D15C3">
        <w:rPr>
          <w:rFonts w:ascii="Times New Roman" w:hAnsi="Times New Roman"/>
        </w:rPr>
        <w:t>it</w:t>
      </w:r>
      <w:r>
        <w:rPr>
          <w:rFonts w:ascii="Times New Roman" w:hAnsi="Times New Roman"/>
        </w:rPr>
        <w:t xml:space="preserve"> to the ‘Start New Call’ Customer Help and Information (CHIP) screen.  Functionality for the Screen Pop application ends once the SSN connects to the CHIP screen</w:t>
      </w:r>
      <w:r w:rsidR="00C80C54">
        <w:rPr>
          <w:rFonts w:ascii="Times New Roman" w:hAnsi="Times New Roman"/>
        </w:rPr>
        <w:t>,</w:t>
      </w:r>
      <w:r>
        <w:rPr>
          <w:rFonts w:ascii="Times New Roman" w:hAnsi="Times New Roman"/>
        </w:rPr>
        <w:t xml:space="preserve"> and the SSN routes to the agent’s screen.  When the call connects to the </w:t>
      </w:r>
      <w:r w:rsidR="00957819">
        <w:rPr>
          <w:rFonts w:ascii="Times New Roman" w:hAnsi="Times New Roman"/>
        </w:rPr>
        <w:t>N8NN</w:t>
      </w:r>
      <w:r>
        <w:rPr>
          <w:rFonts w:ascii="Times New Roman" w:hAnsi="Times New Roman"/>
        </w:rPr>
        <w:t xml:space="preserve"> agent, the agent can use the SSN to access </w:t>
      </w:r>
      <w:r w:rsidR="00B01D07">
        <w:rPr>
          <w:rFonts w:ascii="Times New Roman" w:hAnsi="Times New Roman"/>
        </w:rPr>
        <w:t>the caller’s record as needed.  If</w:t>
      </w:r>
      <w:r w:rsidR="00040317">
        <w:rPr>
          <w:rFonts w:ascii="Times New Roman" w:hAnsi="Times New Roman"/>
        </w:rPr>
        <w:t xml:space="preserve"> caller</w:t>
      </w:r>
      <w:r w:rsidR="00B01D07">
        <w:rPr>
          <w:rFonts w:ascii="Times New Roman" w:hAnsi="Times New Roman"/>
        </w:rPr>
        <w:t>s</w:t>
      </w:r>
      <w:r w:rsidR="00040317">
        <w:rPr>
          <w:rFonts w:ascii="Times New Roman" w:hAnsi="Times New Roman"/>
        </w:rPr>
        <w:t xml:space="preserve"> </w:t>
      </w:r>
      <w:r w:rsidR="00B01D07">
        <w:rPr>
          <w:rFonts w:ascii="Times New Roman" w:hAnsi="Times New Roman"/>
        </w:rPr>
        <w:t>request</w:t>
      </w:r>
      <w:r w:rsidR="00957819">
        <w:rPr>
          <w:rFonts w:ascii="Times New Roman" w:hAnsi="Times New Roman"/>
        </w:rPr>
        <w:t xml:space="preserve"> to speak with an </w:t>
      </w:r>
      <w:r w:rsidR="00741447">
        <w:rPr>
          <w:rFonts w:ascii="Times New Roman" w:hAnsi="Times New Roman"/>
        </w:rPr>
        <w:t>agent</w:t>
      </w:r>
      <w:r w:rsidR="00040317">
        <w:rPr>
          <w:rFonts w:ascii="Times New Roman" w:hAnsi="Times New Roman"/>
        </w:rPr>
        <w:t xml:space="preserve"> or want information regarding their record, we identify the caller</w:t>
      </w:r>
      <w:r w:rsidR="00B01D07">
        <w:rPr>
          <w:rFonts w:ascii="Times New Roman" w:hAnsi="Times New Roman"/>
        </w:rPr>
        <w:t>s</w:t>
      </w:r>
      <w:r w:rsidR="00040317">
        <w:rPr>
          <w:rFonts w:ascii="Times New Roman" w:hAnsi="Times New Roman"/>
        </w:rPr>
        <w:t xml:space="preserve"> through Screen Pop before we provide any information from our records</w:t>
      </w:r>
      <w:r w:rsidR="00A53532">
        <w:rPr>
          <w:rFonts w:ascii="Times New Roman" w:hAnsi="Times New Roman"/>
        </w:rPr>
        <w:t xml:space="preserve">.  </w:t>
      </w:r>
      <w:r w:rsidR="00B01D07">
        <w:rPr>
          <w:rFonts w:ascii="Times New Roman" w:hAnsi="Times New Roman"/>
        </w:rPr>
        <w:t>The respondents for this collection are individuals who contact SSA’s N8NN to speak with an agent.</w:t>
      </w:r>
    </w:p>
    <w:p w:rsidR="00F57578" w:rsidRDefault="00F57578" w:rsidP="000844BC">
      <w:pPr>
        <w:rPr>
          <w:rFonts w:ascii="Times New Roman" w:hAnsi="Times New Roman"/>
        </w:rPr>
      </w:pPr>
    </w:p>
    <w:p w:rsidR="001D15C3" w:rsidRDefault="00CD1CF1" w:rsidP="000844BC">
      <w:pPr>
        <w:numPr>
          <w:ilvl w:val="0"/>
          <w:numId w:val="20"/>
        </w:numPr>
        <w:rPr>
          <w:rFonts w:ascii="Times New Roman" w:hAnsi="Times New Roman"/>
        </w:rPr>
      </w:pPr>
      <w:r w:rsidRPr="00CD1CF1">
        <w:rPr>
          <w:rFonts w:ascii="Times New Roman" w:hAnsi="Times New Roman"/>
          <w:b/>
        </w:rPr>
        <w:t>Use of Information Technology to Collect the Information</w:t>
      </w:r>
      <w:r w:rsidR="001D15C3">
        <w:rPr>
          <w:rFonts w:ascii="Times New Roman" w:hAnsi="Times New Roman"/>
        </w:rPr>
        <w:t xml:space="preserve"> </w:t>
      </w:r>
    </w:p>
    <w:p w:rsidR="001D15C3" w:rsidRPr="001D15C3" w:rsidRDefault="001D15C3" w:rsidP="000844BC">
      <w:pPr>
        <w:ind w:left="720"/>
        <w:rPr>
          <w:rFonts w:ascii="Times New Roman" w:hAnsi="Times New Roman"/>
        </w:rPr>
      </w:pPr>
      <w:r w:rsidRPr="001D15C3">
        <w:rPr>
          <w:rFonts w:ascii="Times New Roman" w:hAnsi="Times New Roman"/>
        </w:rPr>
        <w:t>In accordance with the agency’s Government Paperwork Elim</w:t>
      </w:r>
      <w:r w:rsidR="00C80C54">
        <w:rPr>
          <w:rFonts w:ascii="Times New Roman" w:hAnsi="Times New Roman"/>
        </w:rPr>
        <w:t>ination Act plan, SSA created the</w:t>
      </w:r>
      <w:r w:rsidRPr="001D15C3">
        <w:rPr>
          <w:rFonts w:ascii="Times New Roman" w:hAnsi="Times New Roman"/>
        </w:rPr>
        <w:t xml:space="preserve"> </w:t>
      </w:r>
      <w:r>
        <w:rPr>
          <w:rFonts w:ascii="Times New Roman" w:hAnsi="Times New Roman"/>
        </w:rPr>
        <w:t xml:space="preserve">automated Screen Pop </w:t>
      </w:r>
      <w:r w:rsidR="00BF790E">
        <w:rPr>
          <w:rFonts w:ascii="Times New Roman" w:hAnsi="Times New Roman"/>
        </w:rPr>
        <w:t>application</w:t>
      </w:r>
      <w:r w:rsidRPr="001D15C3">
        <w:rPr>
          <w:rFonts w:ascii="Times New Roman" w:hAnsi="Times New Roman"/>
        </w:rPr>
        <w:t xml:space="preserve">.  Based on our data, we estimate approximately </w:t>
      </w:r>
      <w:r>
        <w:rPr>
          <w:rFonts w:ascii="Times New Roman" w:hAnsi="Times New Roman"/>
        </w:rPr>
        <w:t>100</w:t>
      </w:r>
      <w:r w:rsidR="00B01D07">
        <w:rPr>
          <w:rFonts w:ascii="Times New Roman" w:hAnsi="Times New Roman"/>
        </w:rPr>
        <w:t xml:space="preserve"> percent</w:t>
      </w:r>
      <w:r w:rsidRPr="001D15C3">
        <w:rPr>
          <w:rFonts w:ascii="Times New Roman" w:hAnsi="Times New Roman"/>
        </w:rPr>
        <w:t xml:space="preserve"> of respondents under this OMB num</w:t>
      </w:r>
      <w:r>
        <w:rPr>
          <w:rFonts w:ascii="Times New Roman" w:hAnsi="Times New Roman"/>
        </w:rPr>
        <w:t>ber use the electronic version.</w:t>
      </w:r>
    </w:p>
    <w:p w:rsidR="00B01D07" w:rsidRDefault="00B01D07" w:rsidP="000844BC">
      <w:pPr>
        <w:rPr>
          <w:rFonts w:ascii="Times New Roman" w:hAnsi="Times New Roman"/>
        </w:rPr>
      </w:pPr>
    </w:p>
    <w:p w:rsidR="00BF790E" w:rsidRPr="00BF790E" w:rsidRDefault="00CD1CF1" w:rsidP="000844BC">
      <w:pPr>
        <w:numPr>
          <w:ilvl w:val="0"/>
          <w:numId w:val="20"/>
        </w:numPr>
        <w:rPr>
          <w:rFonts w:ascii="Times New Roman" w:hAnsi="Times New Roman"/>
          <w:b/>
        </w:rPr>
      </w:pPr>
      <w:r w:rsidRPr="00CD1CF1">
        <w:rPr>
          <w:rFonts w:ascii="Times New Roman" w:hAnsi="Times New Roman"/>
          <w:b/>
        </w:rPr>
        <w:t>Why We Cannot Use Duplicate Information</w:t>
      </w:r>
      <w:r w:rsidR="00BF790E">
        <w:rPr>
          <w:rFonts w:ascii="Times New Roman" w:hAnsi="Times New Roman"/>
        </w:rPr>
        <w:t xml:space="preserve"> </w:t>
      </w:r>
    </w:p>
    <w:p w:rsidR="004B09AB" w:rsidRDefault="00BF790E" w:rsidP="000844BC">
      <w:pPr>
        <w:pStyle w:val="ListParagraph"/>
        <w:rPr>
          <w:rFonts w:ascii="Times New Roman" w:hAnsi="Times New Roman"/>
        </w:rPr>
      </w:pPr>
      <w:r w:rsidRPr="00BF790E">
        <w:rPr>
          <w:rFonts w:ascii="Times New Roman" w:hAnsi="Times New Roman"/>
        </w:rPr>
        <w:t xml:space="preserve">The nature of the information we collect and the manner in which we </w:t>
      </w:r>
      <w:r w:rsidR="00294E67">
        <w:rPr>
          <w:rFonts w:ascii="Times New Roman" w:hAnsi="Times New Roman"/>
        </w:rPr>
        <w:t xml:space="preserve">collect </w:t>
      </w:r>
      <w:r w:rsidRPr="00BF790E">
        <w:rPr>
          <w:rFonts w:ascii="Times New Roman" w:hAnsi="Times New Roman"/>
        </w:rPr>
        <w:t xml:space="preserve">it </w:t>
      </w:r>
      <w:r w:rsidRPr="00BF790E">
        <w:rPr>
          <w:rFonts w:ascii="Times New Roman" w:hAnsi="Times New Roman"/>
        </w:rPr>
        <w:lastRenderedPageBreak/>
        <w:t>preclude duplication.  SSA does not use another collection instrument to obtain similar data.</w:t>
      </w:r>
    </w:p>
    <w:p w:rsidR="00F92BDC" w:rsidRDefault="00F92BDC" w:rsidP="000844BC">
      <w:pPr>
        <w:pStyle w:val="ListParagraph"/>
        <w:rPr>
          <w:rFonts w:ascii="Times New Roman" w:hAnsi="Times New Roman"/>
        </w:rPr>
      </w:pPr>
    </w:p>
    <w:p w:rsidR="00BF790E" w:rsidRDefault="00CD1CF1" w:rsidP="000844BC">
      <w:pPr>
        <w:numPr>
          <w:ilvl w:val="0"/>
          <w:numId w:val="28"/>
        </w:numPr>
        <w:tabs>
          <w:tab w:val="clear" w:pos="360"/>
        </w:tabs>
        <w:ind w:left="720" w:hanging="720"/>
        <w:rPr>
          <w:rFonts w:ascii="Times New Roman" w:hAnsi="Times New Roman"/>
        </w:rPr>
      </w:pPr>
      <w:r w:rsidRPr="00CD1CF1">
        <w:rPr>
          <w:rFonts w:ascii="Times New Roman" w:hAnsi="Times New Roman"/>
          <w:b/>
        </w:rPr>
        <w:t>Minimizing Burden on Small Respondents</w:t>
      </w:r>
      <w:r w:rsidR="00BF790E">
        <w:rPr>
          <w:rFonts w:ascii="Times New Roman" w:hAnsi="Times New Roman"/>
        </w:rPr>
        <w:t xml:space="preserve"> </w:t>
      </w:r>
    </w:p>
    <w:p w:rsidR="00077E0E" w:rsidRPr="00F55D9C" w:rsidRDefault="00F55D9C" w:rsidP="000844BC">
      <w:pPr>
        <w:ind w:left="720"/>
        <w:rPr>
          <w:rFonts w:ascii="Times New Roman" w:hAnsi="Times New Roman"/>
        </w:rPr>
      </w:pPr>
      <w:r>
        <w:rPr>
          <w:rFonts w:ascii="Times New Roman" w:hAnsi="Times New Roman"/>
        </w:rPr>
        <w:t xml:space="preserve">This collection does not affect small businesses or other small entities. </w:t>
      </w:r>
    </w:p>
    <w:p w:rsidR="00077E0E" w:rsidRDefault="00077E0E" w:rsidP="000844BC">
      <w:pPr>
        <w:ind w:left="720"/>
        <w:rPr>
          <w:rFonts w:ascii="Times New Roman" w:hAnsi="Times New Roman"/>
        </w:rPr>
      </w:pPr>
    </w:p>
    <w:p w:rsidR="00A45D82" w:rsidRPr="000B6C08" w:rsidRDefault="00A45D82" w:rsidP="000844BC">
      <w:pPr>
        <w:ind w:left="720" w:hanging="720"/>
        <w:rPr>
          <w:rFonts w:ascii="Times New Roman" w:hAnsi="Times New Roman"/>
        </w:rPr>
      </w:pPr>
      <w:r w:rsidRPr="005C2C39">
        <w:rPr>
          <w:rFonts w:ascii="Times New Roman" w:hAnsi="Times New Roman"/>
          <w:b/>
        </w:rPr>
        <w:t>6.</w:t>
      </w:r>
      <w:r w:rsidRPr="00BC7F42">
        <w:rPr>
          <w:rFonts w:ascii="Times New Roman" w:hAnsi="Times New Roman"/>
        </w:rPr>
        <w:tab/>
      </w:r>
      <w:r w:rsidR="00CD1CF1" w:rsidRPr="00CD1CF1">
        <w:rPr>
          <w:rFonts w:ascii="Times New Roman" w:hAnsi="Times New Roman"/>
          <w:b/>
        </w:rPr>
        <w:t>Consequence of Not Collecting Information or Collecting it Less Frequently</w:t>
      </w:r>
      <w:r w:rsidR="00BF790E">
        <w:rPr>
          <w:rFonts w:ascii="Times New Roman" w:hAnsi="Times New Roman"/>
        </w:rPr>
        <w:t xml:space="preserve"> </w:t>
      </w:r>
      <w:r w:rsidR="00625FA6" w:rsidRPr="000B6C08">
        <w:rPr>
          <w:rFonts w:ascii="Times New Roman" w:hAnsi="Times New Roman"/>
        </w:rPr>
        <w:t xml:space="preserve">If </w:t>
      </w:r>
      <w:r w:rsidR="00BF790E">
        <w:rPr>
          <w:rFonts w:ascii="Times New Roman" w:hAnsi="Times New Roman"/>
        </w:rPr>
        <w:t xml:space="preserve">we did not </w:t>
      </w:r>
      <w:r w:rsidR="00625FA6" w:rsidRPr="000B6C08">
        <w:rPr>
          <w:rFonts w:ascii="Times New Roman" w:hAnsi="Times New Roman"/>
        </w:rPr>
        <w:t xml:space="preserve">collect the SSN for the N8NN agent to verify the </w:t>
      </w:r>
      <w:r w:rsidR="00486ECE">
        <w:rPr>
          <w:rFonts w:ascii="Times New Roman" w:hAnsi="Times New Roman"/>
        </w:rPr>
        <w:t xml:space="preserve">caller’s </w:t>
      </w:r>
      <w:r w:rsidR="00625FA6" w:rsidRPr="000B6C08">
        <w:rPr>
          <w:rFonts w:ascii="Times New Roman" w:hAnsi="Times New Roman"/>
        </w:rPr>
        <w:t>identity</w:t>
      </w:r>
      <w:r w:rsidR="00A32C4B" w:rsidRPr="000B6C08">
        <w:rPr>
          <w:rFonts w:ascii="Times New Roman" w:hAnsi="Times New Roman"/>
        </w:rPr>
        <w:t xml:space="preserve">, we would be </w:t>
      </w:r>
      <w:r w:rsidR="00486ECE">
        <w:rPr>
          <w:rFonts w:ascii="Times New Roman" w:hAnsi="Times New Roman"/>
        </w:rPr>
        <w:t>un</w:t>
      </w:r>
      <w:r w:rsidR="00A32C4B" w:rsidRPr="000B6C08">
        <w:rPr>
          <w:rFonts w:ascii="Times New Roman" w:hAnsi="Times New Roman"/>
        </w:rPr>
        <w:t xml:space="preserve">able to respond to </w:t>
      </w:r>
      <w:r w:rsidR="00486ECE">
        <w:rPr>
          <w:rFonts w:ascii="Times New Roman" w:hAnsi="Times New Roman"/>
        </w:rPr>
        <w:t>the caller’s</w:t>
      </w:r>
      <w:r w:rsidR="00A32C4B" w:rsidRPr="000B6C08">
        <w:rPr>
          <w:rFonts w:ascii="Times New Roman" w:hAnsi="Times New Roman"/>
        </w:rPr>
        <w:t xml:space="preserve"> request.</w:t>
      </w:r>
      <w:r w:rsidR="00486ECE">
        <w:rPr>
          <w:rFonts w:ascii="Times New Roman" w:hAnsi="Times New Roman"/>
        </w:rPr>
        <w:t xml:space="preserve">  </w:t>
      </w:r>
      <w:r w:rsidR="00294E67">
        <w:rPr>
          <w:rFonts w:ascii="Times New Roman" w:hAnsi="Times New Roman"/>
        </w:rPr>
        <w:t xml:space="preserve">Because we collect the </w:t>
      </w:r>
      <w:r w:rsidR="00A32C4B" w:rsidRPr="000B6C08">
        <w:rPr>
          <w:rFonts w:ascii="Times New Roman" w:hAnsi="Times New Roman"/>
        </w:rPr>
        <w:t xml:space="preserve">information </w:t>
      </w:r>
      <w:r w:rsidR="00ED726C" w:rsidRPr="000B6C08">
        <w:rPr>
          <w:rFonts w:ascii="Times New Roman" w:hAnsi="Times New Roman"/>
        </w:rPr>
        <w:t xml:space="preserve">on an as needed basis, we cannot collect it less frequently. </w:t>
      </w:r>
      <w:r w:rsidR="00486ECE">
        <w:rPr>
          <w:rFonts w:ascii="Times New Roman" w:hAnsi="Times New Roman"/>
        </w:rPr>
        <w:t xml:space="preserve"> </w:t>
      </w:r>
      <w:r w:rsidRPr="000B6C08">
        <w:rPr>
          <w:rFonts w:ascii="Times New Roman" w:hAnsi="Times New Roman"/>
        </w:rPr>
        <w:t xml:space="preserve">There are no technical or legal obstacles </w:t>
      </w:r>
      <w:r w:rsidR="00127980" w:rsidRPr="000B6C08">
        <w:rPr>
          <w:rFonts w:ascii="Times New Roman" w:hAnsi="Times New Roman"/>
        </w:rPr>
        <w:t>to</w:t>
      </w:r>
      <w:r w:rsidRPr="000B6C08">
        <w:rPr>
          <w:rFonts w:ascii="Times New Roman" w:hAnsi="Times New Roman"/>
        </w:rPr>
        <w:t xml:space="preserve"> burden reduction.</w:t>
      </w:r>
    </w:p>
    <w:p w:rsidR="00A45D82" w:rsidRPr="00BC7F42" w:rsidRDefault="00A45D82" w:rsidP="000844BC">
      <w:pPr>
        <w:rPr>
          <w:rFonts w:ascii="Times New Roman" w:hAnsi="Times New Roman"/>
        </w:rPr>
      </w:pPr>
    </w:p>
    <w:p w:rsidR="00BF790E" w:rsidRDefault="00A45D82" w:rsidP="000844BC">
      <w:pPr>
        <w:ind w:left="720" w:hanging="720"/>
        <w:rPr>
          <w:rFonts w:ascii="Times New Roman" w:hAnsi="Times New Roman"/>
        </w:rPr>
      </w:pPr>
      <w:r w:rsidRPr="00127980">
        <w:rPr>
          <w:rFonts w:ascii="Times New Roman" w:hAnsi="Times New Roman"/>
          <w:b/>
        </w:rPr>
        <w:t>7.</w:t>
      </w:r>
      <w:r w:rsidRPr="00BC7F42">
        <w:rPr>
          <w:rFonts w:ascii="Times New Roman" w:hAnsi="Times New Roman"/>
        </w:rPr>
        <w:tab/>
      </w:r>
      <w:r w:rsidR="00CD1CF1" w:rsidRPr="00CD1CF1">
        <w:rPr>
          <w:rFonts w:ascii="Times New Roman" w:hAnsi="Times New Roman"/>
          <w:b/>
        </w:rPr>
        <w:t>Special Circumstances</w:t>
      </w:r>
      <w:r w:rsidR="00CD1CF1">
        <w:rPr>
          <w:rFonts w:ascii="Times New Roman" w:hAnsi="Times New Roman"/>
        </w:rPr>
        <w:t xml:space="preserve"> </w:t>
      </w:r>
    </w:p>
    <w:p w:rsidR="00A45D82" w:rsidRPr="000B6C08" w:rsidRDefault="00BF790E" w:rsidP="000844BC">
      <w:pPr>
        <w:ind w:left="720" w:hanging="720"/>
        <w:rPr>
          <w:rFonts w:ascii="Times New Roman" w:hAnsi="Times New Roman"/>
        </w:rPr>
      </w:pPr>
      <w:r>
        <w:rPr>
          <w:rFonts w:ascii="Times New Roman" w:hAnsi="Times New Roman"/>
        </w:rPr>
        <w:tab/>
      </w:r>
      <w:r w:rsidR="00A45D82" w:rsidRPr="000B6C08">
        <w:rPr>
          <w:rFonts w:ascii="Times New Roman" w:hAnsi="Times New Roman"/>
        </w:rPr>
        <w:t xml:space="preserve">There are no special circumstances that would cause </w:t>
      </w:r>
      <w:r w:rsidR="002A4C30" w:rsidRPr="000B6C08">
        <w:rPr>
          <w:rFonts w:ascii="Times New Roman" w:hAnsi="Times New Roman"/>
        </w:rPr>
        <w:t xml:space="preserve">SSA to conduct this information collection in a manner inconsistent with </w:t>
      </w:r>
      <w:r w:rsidR="00A45D82" w:rsidRPr="00F92BDC">
        <w:rPr>
          <w:rFonts w:ascii="Times New Roman" w:hAnsi="Times New Roman"/>
          <w:i/>
        </w:rPr>
        <w:t>5 CFR 1320.5</w:t>
      </w:r>
      <w:r w:rsidR="00A45D82" w:rsidRPr="000B6C08">
        <w:rPr>
          <w:rFonts w:ascii="Times New Roman" w:hAnsi="Times New Roman"/>
        </w:rPr>
        <w:t>.</w:t>
      </w:r>
    </w:p>
    <w:p w:rsidR="00A45D82" w:rsidRPr="00BC7F42" w:rsidRDefault="00A45D82" w:rsidP="000844BC">
      <w:pPr>
        <w:rPr>
          <w:rFonts w:ascii="Times New Roman" w:hAnsi="Times New Roman"/>
          <w:b/>
          <w:i/>
        </w:rPr>
      </w:pPr>
    </w:p>
    <w:p w:rsidR="00BF790E" w:rsidRDefault="00CD1CF1" w:rsidP="000844BC">
      <w:pPr>
        <w:numPr>
          <w:ilvl w:val="0"/>
          <w:numId w:val="14"/>
        </w:numPr>
        <w:tabs>
          <w:tab w:val="clear" w:pos="720"/>
        </w:tabs>
        <w:rPr>
          <w:rFonts w:ascii="Times New Roman" w:hAnsi="Times New Roman"/>
        </w:rPr>
      </w:pPr>
      <w:r w:rsidRPr="00CD1CF1">
        <w:rPr>
          <w:rFonts w:ascii="Times New Roman" w:hAnsi="Times New Roman"/>
          <w:b/>
        </w:rPr>
        <w:t>Solicitation of Public Comment and Other Consultations with the Public</w:t>
      </w:r>
      <w:r w:rsidR="00BF790E">
        <w:rPr>
          <w:rFonts w:ascii="Times New Roman" w:hAnsi="Times New Roman"/>
        </w:rPr>
        <w:t xml:space="preserve"> </w:t>
      </w:r>
    </w:p>
    <w:p w:rsidR="00DA39B5" w:rsidRDefault="00DA39B5" w:rsidP="00DA39B5">
      <w:pPr>
        <w:ind w:left="720"/>
        <w:rPr>
          <w:rFonts w:ascii="Times New Roman" w:hAnsi="Times New Roman"/>
        </w:rPr>
      </w:pPr>
      <w:r w:rsidRPr="00DA39B5">
        <w:rPr>
          <w:rFonts w:ascii="Times New Roman" w:hAnsi="Times New Roman"/>
        </w:rPr>
        <w:t xml:space="preserve">The 60-day advance Federal Register Notice published on </w:t>
      </w:r>
      <w:r>
        <w:rPr>
          <w:rFonts w:ascii="Times New Roman" w:hAnsi="Times New Roman"/>
        </w:rPr>
        <w:t>June 27, 2017</w:t>
      </w:r>
      <w:r w:rsidRPr="00DA39B5">
        <w:rPr>
          <w:rFonts w:ascii="Times New Roman" w:hAnsi="Times New Roman"/>
        </w:rPr>
        <w:t xml:space="preserve">, at </w:t>
      </w:r>
    </w:p>
    <w:p w:rsidR="00DA39B5" w:rsidRPr="00DA39B5" w:rsidRDefault="00DA39B5" w:rsidP="00DA39B5">
      <w:pPr>
        <w:ind w:left="720"/>
        <w:rPr>
          <w:rFonts w:ascii="Times New Roman" w:hAnsi="Times New Roman"/>
        </w:rPr>
      </w:pPr>
      <w:r>
        <w:rPr>
          <w:rFonts w:ascii="Times New Roman" w:hAnsi="Times New Roman"/>
        </w:rPr>
        <w:t>82 FR 29136</w:t>
      </w:r>
      <w:r w:rsidRPr="00DA39B5">
        <w:rPr>
          <w:rFonts w:ascii="Times New Roman" w:hAnsi="Times New Roman"/>
        </w:rPr>
        <w:t xml:space="preserve">, and we received no public comments.  The 30-day FRN published on </w:t>
      </w:r>
      <w:r w:rsidR="000933D1">
        <w:rPr>
          <w:rFonts w:ascii="Times New Roman" w:hAnsi="Times New Roman"/>
        </w:rPr>
        <w:t>September 13, 2017</w:t>
      </w:r>
      <w:r w:rsidRPr="00DA39B5">
        <w:rPr>
          <w:rFonts w:ascii="Times New Roman" w:hAnsi="Times New Roman"/>
        </w:rPr>
        <w:t xml:space="preserve"> at</w:t>
      </w:r>
      <w:r w:rsidR="000933D1">
        <w:rPr>
          <w:rFonts w:ascii="Times New Roman" w:hAnsi="Times New Roman"/>
        </w:rPr>
        <w:t xml:space="preserve"> 82 FR 43067</w:t>
      </w:r>
      <w:r w:rsidRPr="00DA39B5">
        <w:rPr>
          <w:rFonts w:ascii="Times New Roman" w:hAnsi="Times New Roman"/>
        </w:rPr>
        <w:t xml:space="preserve">.  If we receive any comments in response to this Notice, we will forward them to OMB. </w:t>
      </w:r>
    </w:p>
    <w:p w:rsidR="00A45D82" w:rsidRPr="00BC7F42" w:rsidRDefault="00A45D82" w:rsidP="000844BC">
      <w:pPr>
        <w:rPr>
          <w:rFonts w:ascii="Times New Roman" w:hAnsi="Times New Roman"/>
        </w:rPr>
      </w:pPr>
    </w:p>
    <w:p w:rsidR="00BF790E" w:rsidRDefault="00CD1CF1" w:rsidP="000844BC">
      <w:pPr>
        <w:numPr>
          <w:ilvl w:val="0"/>
          <w:numId w:val="14"/>
        </w:numPr>
        <w:rPr>
          <w:rFonts w:ascii="Times New Roman" w:hAnsi="Times New Roman"/>
        </w:rPr>
      </w:pPr>
      <w:r w:rsidRPr="00CD1CF1">
        <w:rPr>
          <w:rFonts w:ascii="Times New Roman" w:hAnsi="Times New Roman"/>
          <w:b/>
        </w:rPr>
        <w:t>Payment or Gifts to Respondents</w:t>
      </w:r>
      <w:r w:rsidR="00BF790E">
        <w:rPr>
          <w:rFonts w:ascii="Times New Roman" w:hAnsi="Times New Roman"/>
        </w:rPr>
        <w:t xml:space="preserve"> </w:t>
      </w:r>
    </w:p>
    <w:p w:rsidR="00237BAC" w:rsidRPr="00237BAC" w:rsidRDefault="00237BAC" w:rsidP="000844BC">
      <w:pPr>
        <w:ind w:left="720"/>
        <w:rPr>
          <w:rFonts w:ascii="Times New Roman" w:hAnsi="Times New Roman"/>
        </w:rPr>
      </w:pPr>
      <w:r w:rsidRPr="00237BAC">
        <w:rPr>
          <w:rFonts w:ascii="Times New Roman" w:hAnsi="Times New Roman"/>
        </w:rPr>
        <w:t xml:space="preserve">SSA does not provide payments or gifts to the respondents. </w:t>
      </w:r>
    </w:p>
    <w:p w:rsidR="00A45D82" w:rsidRPr="00BC7F42" w:rsidRDefault="00A45D82" w:rsidP="000844BC">
      <w:pPr>
        <w:rPr>
          <w:rFonts w:ascii="Times New Roman" w:hAnsi="Times New Roman"/>
        </w:rPr>
      </w:pPr>
    </w:p>
    <w:p w:rsidR="00BF790E" w:rsidRDefault="00CD1CF1" w:rsidP="000844BC">
      <w:pPr>
        <w:numPr>
          <w:ilvl w:val="0"/>
          <w:numId w:val="14"/>
        </w:numPr>
        <w:rPr>
          <w:rFonts w:ascii="Times New Roman" w:hAnsi="Times New Roman"/>
        </w:rPr>
      </w:pPr>
      <w:r w:rsidRPr="00CD1CF1">
        <w:rPr>
          <w:rFonts w:ascii="Times New Roman" w:hAnsi="Times New Roman"/>
          <w:b/>
        </w:rPr>
        <w:t>Assurances of Confidentiality</w:t>
      </w:r>
      <w:r w:rsidR="00BF790E">
        <w:rPr>
          <w:rFonts w:ascii="Times New Roman" w:hAnsi="Times New Roman"/>
        </w:rPr>
        <w:t xml:space="preserve"> </w:t>
      </w:r>
    </w:p>
    <w:p w:rsidR="00237BAC" w:rsidRPr="00237BAC" w:rsidRDefault="00237BAC" w:rsidP="000844BC">
      <w:pPr>
        <w:ind w:left="720"/>
        <w:rPr>
          <w:rFonts w:ascii="Times New Roman" w:hAnsi="Times New Roman"/>
        </w:rPr>
      </w:pPr>
      <w:r w:rsidRPr="00237BAC">
        <w:rPr>
          <w:rFonts w:ascii="Times New Roman" w:hAnsi="Times New Roman"/>
        </w:rPr>
        <w:t xml:space="preserve">SSA protects and holds confidential the information it collects in accordance with </w:t>
      </w:r>
      <w:r w:rsidRPr="00F92BDC">
        <w:rPr>
          <w:rFonts w:ascii="Times New Roman" w:hAnsi="Times New Roman"/>
          <w:i/>
        </w:rPr>
        <w:t>42 U.S.C. 1306, 20 CFR 401</w:t>
      </w:r>
      <w:r w:rsidRPr="00237BAC">
        <w:rPr>
          <w:rFonts w:ascii="Times New Roman" w:hAnsi="Times New Roman"/>
        </w:rPr>
        <w:t xml:space="preserve"> and </w:t>
      </w:r>
      <w:r w:rsidRPr="00F92BDC">
        <w:rPr>
          <w:rFonts w:ascii="Times New Roman" w:hAnsi="Times New Roman"/>
          <w:i/>
        </w:rPr>
        <w:t>402, 5 U.S.C. 552</w:t>
      </w:r>
      <w:r w:rsidRPr="00237BAC">
        <w:rPr>
          <w:rFonts w:ascii="Times New Roman" w:hAnsi="Times New Roman"/>
        </w:rPr>
        <w:t xml:space="preserve"> (Freedom of Information Act), </w:t>
      </w:r>
      <w:r w:rsidRPr="00F92BDC">
        <w:rPr>
          <w:rFonts w:ascii="Times New Roman" w:hAnsi="Times New Roman"/>
          <w:i/>
        </w:rPr>
        <w:t>5 U.S.C. 552a</w:t>
      </w:r>
      <w:r w:rsidRPr="00237BAC">
        <w:rPr>
          <w:rFonts w:ascii="Times New Roman" w:hAnsi="Times New Roman"/>
        </w:rPr>
        <w:t xml:space="preserve"> (Privacy Act of 1974), and OMB Circular No</w:t>
      </w:r>
      <w:r w:rsidR="007B17AA">
        <w:rPr>
          <w:rFonts w:ascii="Times New Roman" w:hAnsi="Times New Roman"/>
        </w:rPr>
        <w:t xml:space="preserve">. </w:t>
      </w:r>
      <w:r w:rsidRPr="00237BAC">
        <w:rPr>
          <w:rFonts w:ascii="Times New Roman" w:hAnsi="Times New Roman"/>
        </w:rPr>
        <w:t>A-130</w:t>
      </w:r>
      <w:r w:rsidRPr="007B17AA">
        <w:rPr>
          <w:rFonts w:ascii="Times New Roman" w:hAnsi="Times New Roman"/>
        </w:rPr>
        <w:t>.</w:t>
      </w:r>
    </w:p>
    <w:p w:rsidR="00A45D82" w:rsidRPr="00BC7F42" w:rsidRDefault="00A45D82" w:rsidP="000844BC">
      <w:pPr>
        <w:pStyle w:val="Header"/>
        <w:tabs>
          <w:tab w:val="clear" w:pos="4320"/>
          <w:tab w:val="clear" w:pos="8640"/>
        </w:tabs>
        <w:rPr>
          <w:rFonts w:ascii="Times New Roman" w:hAnsi="Times New Roman"/>
        </w:rPr>
      </w:pPr>
    </w:p>
    <w:p w:rsidR="009C2131" w:rsidRDefault="00CD1CF1" w:rsidP="000844BC">
      <w:pPr>
        <w:pStyle w:val="BodyText2"/>
        <w:numPr>
          <w:ilvl w:val="0"/>
          <w:numId w:val="14"/>
        </w:numPr>
        <w:tabs>
          <w:tab w:val="clear" w:pos="-1440"/>
          <w:tab w:val="clear" w:pos="-720"/>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rPr>
          <w:rFonts w:ascii="Times New Roman" w:hAnsi="Times New Roman"/>
          <w:b w:val="0"/>
          <w:i w:val="0"/>
        </w:rPr>
      </w:pPr>
      <w:r w:rsidRPr="00CD1CF1">
        <w:rPr>
          <w:rFonts w:ascii="Times New Roman" w:hAnsi="Times New Roman"/>
          <w:i w:val="0"/>
        </w:rPr>
        <w:t>Justification for Sensitive Questions</w:t>
      </w:r>
      <w:r>
        <w:rPr>
          <w:rFonts w:ascii="Times New Roman" w:hAnsi="Times New Roman"/>
          <w:b w:val="0"/>
          <w:i w:val="0"/>
        </w:rPr>
        <w:t xml:space="preserve"> </w:t>
      </w:r>
    </w:p>
    <w:p w:rsidR="00237BAC" w:rsidRPr="00237BAC" w:rsidRDefault="00CD1CF1" w:rsidP="000844BC">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i w:val="0"/>
        </w:rPr>
      </w:pPr>
      <w:r>
        <w:rPr>
          <w:rFonts w:ascii="Times New Roman" w:hAnsi="Times New Roman"/>
          <w:b w:val="0"/>
          <w:i w:val="0"/>
        </w:rPr>
        <w:t xml:space="preserve"> </w:t>
      </w:r>
      <w:r w:rsidR="00237BAC" w:rsidRPr="00237BAC">
        <w:rPr>
          <w:rFonts w:ascii="Times New Roman" w:hAnsi="Times New Roman"/>
          <w:b w:val="0"/>
          <w:i w:val="0"/>
        </w:rPr>
        <w:t>The information collection does not contain any questions of a sensitive nature.</w:t>
      </w:r>
    </w:p>
    <w:p w:rsidR="00A45D82" w:rsidRDefault="00A45D82" w:rsidP="000844BC">
      <w:pPr>
        <w:rPr>
          <w:rFonts w:ascii="Times New Roman" w:hAnsi="Times New Roman"/>
        </w:rPr>
      </w:pPr>
    </w:p>
    <w:p w:rsidR="009C2131" w:rsidRDefault="00E979F3" w:rsidP="000844BC">
      <w:pPr>
        <w:pStyle w:val="BodyText2"/>
        <w:numPr>
          <w:ilvl w:val="0"/>
          <w:numId w:val="14"/>
        </w:numPr>
        <w:tabs>
          <w:tab w:val="clear" w:pos="-1440"/>
          <w:tab w:val="clear" w:pos="-720"/>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rPr>
          <w:rFonts w:ascii="Times New Roman" w:hAnsi="Times New Roman"/>
          <w:b w:val="0"/>
          <w:i w:val="0"/>
        </w:rPr>
      </w:pPr>
      <w:r w:rsidRPr="00E979F3">
        <w:rPr>
          <w:rFonts w:ascii="Times New Roman" w:hAnsi="Times New Roman"/>
          <w:i w:val="0"/>
        </w:rPr>
        <w:t>Estimates of Public Reporting Burden</w:t>
      </w:r>
      <w:r>
        <w:rPr>
          <w:rFonts w:ascii="Times New Roman" w:hAnsi="Times New Roman"/>
          <w:b w:val="0"/>
          <w:i w:val="0"/>
        </w:rPr>
        <w:t xml:space="preserve"> </w:t>
      </w:r>
    </w:p>
    <w:p w:rsidR="0031221B" w:rsidRDefault="0031221B" w:rsidP="0031221B">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rPr>
          <w:rFonts w:ascii="Times New Roman" w:hAnsi="Times New Roman"/>
          <w:b w:val="0"/>
          <w:i w:val="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440"/>
        <w:gridCol w:w="1350"/>
        <w:gridCol w:w="1440"/>
        <w:gridCol w:w="1710"/>
      </w:tblGrid>
      <w:tr w:rsidR="0031221B" w:rsidRPr="0031221B" w:rsidTr="0031221B">
        <w:tc>
          <w:tcPr>
            <w:tcW w:w="1620" w:type="dxa"/>
            <w:shd w:val="clear" w:color="auto" w:fill="auto"/>
          </w:tcPr>
          <w:p w:rsidR="0031221B" w:rsidRPr="0031221B" w:rsidRDefault="0031221B" w:rsidP="005D3460">
            <w:pPr>
              <w:pStyle w:val="HTMLPreformatted"/>
              <w:rPr>
                <w:rFonts w:ascii="Times New Roman" w:hAnsi="Times New Roman"/>
                <w:b/>
                <w:sz w:val="24"/>
              </w:rPr>
            </w:pPr>
            <w:r w:rsidRPr="0031221B">
              <w:rPr>
                <w:rFonts w:ascii="Times New Roman" w:hAnsi="Times New Roman"/>
                <w:b/>
                <w:sz w:val="24"/>
              </w:rPr>
              <w:t>Modality of Completion</w:t>
            </w:r>
          </w:p>
        </w:tc>
        <w:tc>
          <w:tcPr>
            <w:tcW w:w="1440" w:type="dxa"/>
            <w:shd w:val="clear" w:color="auto" w:fill="auto"/>
          </w:tcPr>
          <w:p w:rsidR="0031221B" w:rsidRPr="0031221B" w:rsidRDefault="0031221B" w:rsidP="005D3460">
            <w:pPr>
              <w:pStyle w:val="HTMLPreformatted"/>
              <w:rPr>
                <w:rFonts w:ascii="Times New Roman" w:hAnsi="Times New Roman"/>
                <w:b/>
                <w:sz w:val="24"/>
              </w:rPr>
            </w:pPr>
            <w:r w:rsidRPr="0031221B">
              <w:rPr>
                <w:rFonts w:ascii="Times New Roman" w:hAnsi="Times New Roman"/>
                <w:b/>
                <w:sz w:val="24"/>
              </w:rPr>
              <w:t>Number of Responses</w:t>
            </w:r>
          </w:p>
        </w:tc>
        <w:tc>
          <w:tcPr>
            <w:tcW w:w="1350" w:type="dxa"/>
            <w:shd w:val="clear" w:color="auto" w:fill="auto"/>
          </w:tcPr>
          <w:p w:rsidR="0031221B" w:rsidRPr="0031221B" w:rsidRDefault="0031221B" w:rsidP="005D3460">
            <w:pPr>
              <w:pStyle w:val="HTMLPreformatted"/>
              <w:rPr>
                <w:rFonts w:ascii="Times New Roman" w:hAnsi="Times New Roman"/>
                <w:b/>
                <w:sz w:val="24"/>
              </w:rPr>
            </w:pPr>
            <w:r w:rsidRPr="0031221B">
              <w:rPr>
                <w:rFonts w:ascii="Times New Roman" w:hAnsi="Times New Roman"/>
                <w:b/>
                <w:sz w:val="24"/>
              </w:rPr>
              <w:t>Frequency of Response</w:t>
            </w:r>
          </w:p>
        </w:tc>
        <w:tc>
          <w:tcPr>
            <w:tcW w:w="1440" w:type="dxa"/>
            <w:shd w:val="clear" w:color="auto" w:fill="auto"/>
          </w:tcPr>
          <w:p w:rsidR="0031221B" w:rsidRPr="0031221B" w:rsidRDefault="0031221B" w:rsidP="005D3460">
            <w:pPr>
              <w:pStyle w:val="HTMLPreformatted"/>
              <w:rPr>
                <w:rFonts w:ascii="Times New Roman" w:hAnsi="Times New Roman"/>
                <w:b/>
                <w:sz w:val="24"/>
              </w:rPr>
            </w:pPr>
            <w:r w:rsidRPr="0031221B">
              <w:rPr>
                <w:rFonts w:ascii="Times New Roman" w:hAnsi="Times New Roman"/>
                <w:b/>
                <w:sz w:val="24"/>
              </w:rPr>
              <w:t>Average Burden per Response</w:t>
            </w:r>
          </w:p>
          <w:p w:rsidR="0031221B" w:rsidRPr="0031221B" w:rsidRDefault="0031221B" w:rsidP="005D3460">
            <w:pPr>
              <w:pStyle w:val="HTMLPreformatted"/>
              <w:rPr>
                <w:rFonts w:ascii="Times New Roman" w:hAnsi="Times New Roman"/>
                <w:b/>
                <w:sz w:val="24"/>
              </w:rPr>
            </w:pPr>
            <w:r w:rsidRPr="0031221B">
              <w:rPr>
                <w:rFonts w:ascii="Times New Roman" w:hAnsi="Times New Roman"/>
                <w:b/>
                <w:sz w:val="24"/>
              </w:rPr>
              <w:t>(minutes)</w:t>
            </w:r>
          </w:p>
        </w:tc>
        <w:tc>
          <w:tcPr>
            <w:tcW w:w="1710" w:type="dxa"/>
            <w:shd w:val="clear" w:color="auto" w:fill="auto"/>
          </w:tcPr>
          <w:p w:rsidR="0031221B" w:rsidRPr="0031221B" w:rsidRDefault="0031221B" w:rsidP="005D3460">
            <w:pPr>
              <w:pStyle w:val="HTMLPreformatted"/>
              <w:rPr>
                <w:rFonts w:ascii="Times New Roman" w:hAnsi="Times New Roman"/>
                <w:b/>
                <w:sz w:val="24"/>
              </w:rPr>
            </w:pPr>
            <w:r w:rsidRPr="0031221B">
              <w:rPr>
                <w:rFonts w:ascii="Times New Roman" w:hAnsi="Times New Roman"/>
                <w:b/>
                <w:sz w:val="24"/>
              </w:rPr>
              <w:t>Estimated Total Annual Burden (hours)</w:t>
            </w:r>
          </w:p>
        </w:tc>
      </w:tr>
      <w:tr w:rsidR="0031221B" w:rsidRPr="0031221B" w:rsidTr="0031221B">
        <w:tc>
          <w:tcPr>
            <w:tcW w:w="1620" w:type="dxa"/>
            <w:shd w:val="clear" w:color="auto" w:fill="auto"/>
          </w:tcPr>
          <w:p w:rsidR="0031221B" w:rsidRPr="0031221B" w:rsidRDefault="0031221B" w:rsidP="005D3460">
            <w:pPr>
              <w:pStyle w:val="HTMLPreformatted"/>
              <w:rPr>
                <w:rFonts w:ascii="Times New Roman" w:hAnsi="Times New Roman"/>
                <w:sz w:val="24"/>
              </w:rPr>
            </w:pPr>
            <w:r w:rsidRPr="0031221B">
              <w:rPr>
                <w:rFonts w:ascii="Times New Roman" w:hAnsi="Times New Roman"/>
                <w:sz w:val="24"/>
              </w:rPr>
              <w:t>Screen Pop</w:t>
            </w:r>
          </w:p>
        </w:tc>
        <w:tc>
          <w:tcPr>
            <w:tcW w:w="1440" w:type="dxa"/>
            <w:shd w:val="clear" w:color="auto" w:fill="auto"/>
          </w:tcPr>
          <w:p w:rsidR="0031221B" w:rsidRPr="0031221B" w:rsidRDefault="0031221B" w:rsidP="005D3460">
            <w:pPr>
              <w:pStyle w:val="HTMLPreformatted"/>
              <w:jc w:val="right"/>
              <w:rPr>
                <w:rFonts w:ascii="Times New Roman" w:hAnsi="Times New Roman"/>
                <w:sz w:val="24"/>
              </w:rPr>
            </w:pPr>
            <w:r w:rsidRPr="0031221B">
              <w:rPr>
                <w:rFonts w:ascii="Times New Roman" w:hAnsi="Times New Roman"/>
                <w:sz w:val="24"/>
              </w:rPr>
              <w:t>53,394,811</w:t>
            </w:r>
          </w:p>
        </w:tc>
        <w:tc>
          <w:tcPr>
            <w:tcW w:w="1350" w:type="dxa"/>
            <w:shd w:val="clear" w:color="auto" w:fill="auto"/>
          </w:tcPr>
          <w:p w:rsidR="0031221B" w:rsidRPr="0031221B" w:rsidRDefault="0031221B" w:rsidP="005D3460">
            <w:pPr>
              <w:pStyle w:val="HTMLPreformatted"/>
              <w:jc w:val="right"/>
              <w:rPr>
                <w:rFonts w:ascii="Times New Roman" w:hAnsi="Times New Roman"/>
                <w:sz w:val="24"/>
              </w:rPr>
            </w:pPr>
            <w:r w:rsidRPr="0031221B">
              <w:rPr>
                <w:rFonts w:ascii="Times New Roman" w:hAnsi="Times New Roman"/>
                <w:sz w:val="24"/>
              </w:rPr>
              <w:t>1</w:t>
            </w:r>
          </w:p>
        </w:tc>
        <w:tc>
          <w:tcPr>
            <w:tcW w:w="1440" w:type="dxa"/>
            <w:shd w:val="clear" w:color="auto" w:fill="auto"/>
          </w:tcPr>
          <w:p w:rsidR="0031221B" w:rsidRPr="0031221B" w:rsidRDefault="0031221B" w:rsidP="005D3460">
            <w:pPr>
              <w:pStyle w:val="HTMLPreformatted"/>
              <w:jc w:val="right"/>
              <w:rPr>
                <w:rFonts w:ascii="Times New Roman" w:hAnsi="Times New Roman"/>
                <w:sz w:val="24"/>
              </w:rPr>
            </w:pPr>
            <w:r w:rsidRPr="0031221B">
              <w:rPr>
                <w:rFonts w:ascii="Times New Roman" w:hAnsi="Times New Roman"/>
                <w:sz w:val="24"/>
              </w:rPr>
              <w:t>1</w:t>
            </w:r>
          </w:p>
        </w:tc>
        <w:tc>
          <w:tcPr>
            <w:tcW w:w="1710" w:type="dxa"/>
            <w:shd w:val="clear" w:color="auto" w:fill="auto"/>
          </w:tcPr>
          <w:p w:rsidR="0031221B" w:rsidRPr="0031221B" w:rsidRDefault="0031221B" w:rsidP="005D3460">
            <w:pPr>
              <w:pStyle w:val="HTMLPreformatted"/>
              <w:jc w:val="right"/>
              <w:rPr>
                <w:rFonts w:ascii="Times New Roman" w:hAnsi="Times New Roman"/>
                <w:sz w:val="24"/>
              </w:rPr>
            </w:pPr>
            <w:r w:rsidRPr="0031221B">
              <w:rPr>
                <w:rFonts w:ascii="Times New Roman" w:hAnsi="Times New Roman"/>
                <w:sz w:val="24"/>
              </w:rPr>
              <w:t>889,914</w:t>
            </w:r>
          </w:p>
        </w:tc>
      </w:tr>
    </w:tbl>
    <w:p w:rsidR="0031221B" w:rsidRPr="0031221B" w:rsidRDefault="0031221B" w:rsidP="0031221B">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rPr>
          <w:rFonts w:ascii="Times New Roman" w:hAnsi="Times New Roman"/>
          <w:b w:val="0"/>
          <w:i w:val="0"/>
        </w:rPr>
      </w:pPr>
    </w:p>
    <w:p w:rsidR="00AD0977" w:rsidRPr="00A414CB" w:rsidRDefault="0031221B" w:rsidP="000844BC">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i w:val="0"/>
        </w:rPr>
      </w:pPr>
      <w:r>
        <w:rPr>
          <w:rFonts w:ascii="Times New Roman" w:hAnsi="Times New Roman"/>
          <w:b w:val="0"/>
          <w:i w:val="0"/>
        </w:rPr>
        <w:t xml:space="preserve">The total burden for this ICR is 889,914 hours.  </w:t>
      </w:r>
      <w:r w:rsidR="00C80C54">
        <w:rPr>
          <w:rFonts w:ascii="Times New Roman" w:hAnsi="Times New Roman"/>
          <w:b w:val="0"/>
          <w:i w:val="0"/>
        </w:rPr>
        <w:t>We based these figures on current management data</w:t>
      </w:r>
      <w:r w:rsidR="00C80C54" w:rsidRPr="00916970">
        <w:rPr>
          <w:rFonts w:ascii="Times New Roman" w:hAnsi="Times New Roman"/>
          <w:b w:val="0"/>
          <w:i w:val="0"/>
        </w:rPr>
        <w:t>;</w:t>
      </w:r>
      <w:r w:rsidR="00C80C54">
        <w:rPr>
          <w:rFonts w:ascii="Times New Roman" w:hAnsi="Times New Roman"/>
          <w:b w:val="0"/>
          <w:i w:val="0"/>
        </w:rPr>
        <w:t xml:space="preserve"> </w:t>
      </w:r>
      <w:r w:rsidR="0050197F" w:rsidRPr="00916970">
        <w:rPr>
          <w:rFonts w:ascii="Times New Roman" w:hAnsi="Times New Roman"/>
          <w:b w:val="0"/>
          <w:i w:val="0"/>
        </w:rPr>
        <w:t>we did not calculate a separate cost burden.</w:t>
      </w:r>
    </w:p>
    <w:p w:rsidR="00C34A91" w:rsidRDefault="00C34A91" w:rsidP="000844BC">
      <w:pPr>
        <w:ind w:left="720"/>
        <w:rPr>
          <w:rFonts w:ascii="Times New Roman" w:hAnsi="Times New Roman"/>
        </w:rPr>
      </w:pPr>
    </w:p>
    <w:p w:rsidR="00106526" w:rsidRDefault="00A45D82" w:rsidP="000844BC">
      <w:pPr>
        <w:ind w:left="720" w:hanging="720"/>
        <w:rPr>
          <w:rFonts w:ascii="Times New Roman" w:hAnsi="Times New Roman"/>
        </w:rPr>
      </w:pPr>
      <w:r w:rsidRPr="003B15EC">
        <w:rPr>
          <w:rFonts w:ascii="Times New Roman" w:hAnsi="Times New Roman"/>
          <w:b/>
        </w:rPr>
        <w:t>13.</w:t>
      </w:r>
      <w:r w:rsidRPr="00BC7F42">
        <w:rPr>
          <w:rFonts w:ascii="Times New Roman" w:hAnsi="Times New Roman"/>
        </w:rPr>
        <w:t xml:space="preserve"> </w:t>
      </w:r>
      <w:r w:rsidRPr="00BC7F42">
        <w:rPr>
          <w:rFonts w:ascii="Times New Roman" w:hAnsi="Times New Roman"/>
        </w:rPr>
        <w:tab/>
      </w:r>
      <w:r w:rsidR="00E979F3" w:rsidRPr="00E979F3">
        <w:rPr>
          <w:rFonts w:ascii="Times New Roman" w:hAnsi="Times New Roman"/>
          <w:b/>
        </w:rPr>
        <w:t>Annual Cost to the Respondents (Other)</w:t>
      </w:r>
      <w:r w:rsidR="00106526">
        <w:rPr>
          <w:rFonts w:ascii="Times New Roman" w:hAnsi="Times New Roman"/>
        </w:rPr>
        <w:t xml:space="preserve"> </w:t>
      </w:r>
    </w:p>
    <w:p w:rsidR="00A45D82" w:rsidRDefault="00106526" w:rsidP="000844BC">
      <w:pPr>
        <w:ind w:left="720" w:hanging="720"/>
        <w:rPr>
          <w:rFonts w:ascii="Times New Roman" w:hAnsi="Times New Roman"/>
        </w:rPr>
      </w:pPr>
      <w:r>
        <w:rPr>
          <w:rFonts w:ascii="Times New Roman" w:hAnsi="Times New Roman"/>
        </w:rPr>
        <w:tab/>
      </w:r>
      <w:r w:rsidR="00237BAC" w:rsidRPr="00237BAC">
        <w:rPr>
          <w:rFonts w:ascii="Times New Roman" w:hAnsi="Times New Roman"/>
        </w:rPr>
        <w:t xml:space="preserve">This collection does not impose a known cost burden </w:t>
      </w:r>
      <w:r w:rsidR="0031221B">
        <w:rPr>
          <w:rFonts w:ascii="Times New Roman" w:hAnsi="Times New Roman"/>
        </w:rPr>
        <w:t>on</w:t>
      </w:r>
      <w:r w:rsidR="00237BAC" w:rsidRPr="00237BAC">
        <w:rPr>
          <w:rFonts w:ascii="Times New Roman" w:hAnsi="Times New Roman"/>
        </w:rPr>
        <w:t xml:space="preserve"> the respondents</w:t>
      </w:r>
      <w:r w:rsidR="002D1E0A">
        <w:rPr>
          <w:rFonts w:ascii="Times New Roman" w:hAnsi="Times New Roman"/>
        </w:rPr>
        <w:t>.</w:t>
      </w:r>
    </w:p>
    <w:p w:rsidR="00106526" w:rsidRDefault="00237BAC" w:rsidP="000844BC">
      <w:pPr>
        <w:numPr>
          <w:ilvl w:val="0"/>
          <w:numId w:val="27"/>
        </w:numPr>
        <w:rPr>
          <w:rFonts w:ascii="Times New Roman" w:hAnsi="Times New Roman"/>
        </w:rPr>
      </w:pPr>
      <w:r>
        <w:rPr>
          <w:rFonts w:ascii="Times New Roman" w:hAnsi="Times New Roman"/>
          <w:i/>
        </w:rPr>
        <w:lastRenderedPageBreak/>
        <w:t xml:space="preserve">      </w:t>
      </w:r>
      <w:r w:rsidR="00E979F3" w:rsidRPr="00E979F3">
        <w:rPr>
          <w:rFonts w:ascii="Times New Roman" w:hAnsi="Times New Roman"/>
          <w:b/>
        </w:rPr>
        <w:t>Annual Cost to the Federal Government</w:t>
      </w:r>
      <w:r w:rsidR="00E979F3">
        <w:rPr>
          <w:rFonts w:ascii="Times New Roman" w:hAnsi="Times New Roman"/>
        </w:rPr>
        <w:t xml:space="preserve"> </w:t>
      </w:r>
    </w:p>
    <w:p w:rsidR="00A51D10" w:rsidRPr="00A51D10" w:rsidRDefault="00237BAC" w:rsidP="00A51D10">
      <w:pPr>
        <w:ind w:left="720"/>
        <w:rPr>
          <w:rFonts w:ascii="Times New Roman" w:hAnsi="Times New Roman"/>
          <w:snapToGrid/>
          <w:color w:val="000000"/>
        </w:rPr>
      </w:pPr>
      <w:r w:rsidRPr="00A51D10">
        <w:rPr>
          <w:rFonts w:ascii="Times New Roman" w:hAnsi="Times New Roman"/>
        </w:rPr>
        <w:t xml:space="preserve">The annual cost to the Federal Government is </w:t>
      </w:r>
      <w:r w:rsidR="00106526" w:rsidRPr="00A51D10">
        <w:rPr>
          <w:rFonts w:ascii="Times New Roman" w:hAnsi="Times New Roman"/>
        </w:rPr>
        <w:t xml:space="preserve">approximately </w:t>
      </w:r>
      <w:r w:rsidR="00200B55" w:rsidRPr="00A51D10">
        <w:rPr>
          <w:rFonts w:ascii="Times New Roman" w:hAnsi="Times New Roman"/>
        </w:rPr>
        <w:t>$533,948</w:t>
      </w:r>
      <w:r w:rsidRPr="00A51D10">
        <w:rPr>
          <w:rFonts w:ascii="Times New Roman" w:hAnsi="Times New Roman"/>
        </w:rPr>
        <w:t xml:space="preserve">. </w:t>
      </w:r>
      <w:r w:rsidR="0031221B" w:rsidRPr="00A51D10">
        <w:rPr>
          <w:rFonts w:ascii="Times New Roman" w:hAnsi="Times New Roman"/>
        </w:rPr>
        <w:t xml:space="preserve"> </w:t>
      </w:r>
      <w:r w:rsidR="00A51D10" w:rsidRPr="00A51D10">
        <w:rPr>
          <w:rFonts w:ascii="Times New Roman" w:hAnsi="Times New Roman"/>
          <w:color w:val="000000"/>
        </w:rPr>
        <w:t>This estimate accounts for costs from the following areas:  (1) designing, printing, and distributing the form; (2) SSA employee (e.g., field office, 800 number, DDS staff) information collection and processing time; and (3) systems development, updating, and maintenance costs.</w:t>
      </w:r>
    </w:p>
    <w:p w:rsidR="00A51D10" w:rsidRPr="00BC7F42" w:rsidRDefault="00A51D10" w:rsidP="00A51D10">
      <w:pPr>
        <w:rPr>
          <w:rFonts w:ascii="Times New Roman" w:hAnsi="Times New Roman"/>
          <w:i/>
        </w:rPr>
      </w:pPr>
    </w:p>
    <w:p w:rsidR="00763768" w:rsidRDefault="00A45D82" w:rsidP="000844BC">
      <w:pPr>
        <w:ind w:left="720" w:hanging="720"/>
        <w:rPr>
          <w:rFonts w:ascii="Times New Roman" w:hAnsi="Times New Roman"/>
        </w:rPr>
      </w:pPr>
      <w:r w:rsidRPr="0069667B">
        <w:rPr>
          <w:rFonts w:ascii="Times New Roman" w:hAnsi="Times New Roman"/>
          <w:b/>
        </w:rPr>
        <w:t>15.</w:t>
      </w:r>
      <w:r w:rsidRPr="00BC7F42">
        <w:rPr>
          <w:rFonts w:ascii="Times New Roman" w:hAnsi="Times New Roman"/>
        </w:rPr>
        <w:tab/>
      </w:r>
      <w:r w:rsidR="00E979F3" w:rsidRPr="00E979F3">
        <w:rPr>
          <w:rFonts w:ascii="Times New Roman" w:hAnsi="Times New Roman"/>
          <w:b/>
        </w:rPr>
        <w:t>Program Changes or Adjustments to the Information Collection Request</w:t>
      </w:r>
      <w:r w:rsidR="00106526">
        <w:rPr>
          <w:rFonts w:ascii="Times New Roman" w:hAnsi="Times New Roman"/>
        </w:rPr>
        <w:t xml:space="preserve"> </w:t>
      </w:r>
    </w:p>
    <w:p w:rsidR="0038225A" w:rsidRPr="00763895" w:rsidRDefault="00763895" w:rsidP="0038225A">
      <w:pPr>
        <w:ind w:left="720"/>
        <w:rPr>
          <w:rFonts w:ascii="Times New Roman" w:hAnsi="Times New Roman"/>
          <w:snapToGrid/>
          <w:color w:val="000000" w:themeColor="text1"/>
        </w:rPr>
      </w:pPr>
      <w:r w:rsidRPr="00763895">
        <w:rPr>
          <w:rFonts w:ascii="Times New Roman" w:hAnsi="Times New Roman"/>
          <w:color w:val="000000" w:themeColor="text1"/>
        </w:rPr>
        <w:t>When we last cleared this IC in 2014, the burden was 926,667 hours.  However, we are currently reporting a burden of 889,914 hours.  This change stems from better use of technology and having efficient staffing, which has cut down on the number of repeated callers. The population affected by the change is anyone who calls requesting to speak with an agent.   The annual cost to the Federal Government from the following areas:  (1) designing, printing, and distributing the form; (2) SSA employee (e.g., field office, 800 number, DDS staff) information collection and processing time; and (3) systems development, updating, and maintenance costs will rise and fall with the population, the more respondents the higher the cost.</w:t>
      </w:r>
    </w:p>
    <w:p w:rsidR="007A6EE6" w:rsidRPr="007A6EE6" w:rsidRDefault="007A6EE6" w:rsidP="00572C18">
      <w:pPr>
        <w:tabs>
          <w:tab w:val="left" w:pos="1140"/>
        </w:tabs>
        <w:ind w:left="720" w:hanging="720"/>
        <w:rPr>
          <w:rFonts w:ascii="Times New Roman" w:hAnsi="Times New Roman"/>
        </w:rPr>
      </w:pPr>
    </w:p>
    <w:p w:rsidR="00A27891" w:rsidRDefault="00A45D82" w:rsidP="000844BC">
      <w:pPr>
        <w:ind w:left="720" w:hanging="720"/>
        <w:rPr>
          <w:rFonts w:ascii="Times New Roman" w:hAnsi="Times New Roman"/>
        </w:rPr>
      </w:pPr>
      <w:r w:rsidRPr="003B30B4">
        <w:rPr>
          <w:rFonts w:ascii="Times New Roman" w:hAnsi="Times New Roman"/>
          <w:b/>
        </w:rPr>
        <w:t>16.</w:t>
      </w:r>
      <w:r w:rsidRPr="00BC7F42">
        <w:rPr>
          <w:rFonts w:ascii="Times New Roman" w:hAnsi="Times New Roman"/>
        </w:rPr>
        <w:t xml:space="preserve">  </w:t>
      </w:r>
      <w:r w:rsidRPr="00BC7F42">
        <w:rPr>
          <w:rFonts w:ascii="Times New Roman" w:hAnsi="Times New Roman"/>
        </w:rPr>
        <w:tab/>
      </w:r>
      <w:r w:rsidR="00E979F3" w:rsidRPr="00E979F3">
        <w:rPr>
          <w:rFonts w:ascii="Times New Roman" w:hAnsi="Times New Roman"/>
          <w:b/>
        </w:rPr>
        <w:t>Plans for Publication Information Collection Results</w:t>
      </w:r>
      <w:r w:rsidR="00A27891">
        <w:rPr>
          <w:rFonts w:ascii="Times New Roman" w:hAnsi="Times New Roman"/>
        </w:rPr>
        <w:t xml:space="preserve"> </w:t>
      </w:r>
    </w:p>
    <w:p w:rsidR="00E44DD6" w:rsidRPr="00E44DD6" w:rsidRDefault="00A27891" w:rsidP="000844BC">
      <w:pPr>
        <w:ind w:left="720" w:hanging="720"/>
        <w:rPr>
          <w:rFonts w:ascii="Times New Roman" w:hAnsi="Times New Roman"/>
          <w:bCs/>
          <w:iCs/>
        </w:rPr>
      </w:pPr>
      <w:r>
        <w:rPr>
          <w:rFonts w:ascii="Times New Roman" w:hAnsi="Times New Roman"/>
        </w:rPr>
        <w:tab/>
      </w:r>
      <w:r w:rsidR="00E44DD6" w:rsidRPr="00E44DD6">
        <w:rPr>
          <w:rFonts w:ascii="Times New Roman" w:hAnsi="Times New Roman"/>
          <w:bCs/>
          <w:iCs/>
        </w:rPr>
        <w:t>SSA will not publish the results of the information collect</w:t>
      </w:r>
      <w:r w:rsidR="009F4C64">
        <w:rPr>
          <w:rFonts w:ascii="Times New Roman" w:hAnsi="Times New Roman"/>
          <w:bCs/>
          <w:iCs/>
        </w:rPr>
        <w:t>ion</w:t>
      </w:r>
      <w:r w:rsidR="00E44DD6" w:rsidRPr="00E44DD6">
        <w:rPr>
          <w:rFonts w:ascii="Times New Roman" w:hAnsi="Times New Roman"/>
          <w:bCs/>
          <w:iCs/>
        </w:rPr>
        <w:t>.</w:t>
      </w:r>
    </w:p>
    <w:p w:rsidR="00A45D82" w:rsidRPr="00E44DD6" w:rsidRDefault="003B30B4" w:rsidP="000844BC">
      <w:pPr>
        <w:pStyle w:val="NoSpacing"/>
        <w:ind w:left="720"/>
      </w:pPr>
      <w:r w:rsidRPr="00E44DD6">
        <w:t xml:space="preserve"> </w:t>
      </w:r>
    </w:p>
    <w:p w:rsidR="00A27891" w:rsidRDefault="00A45D82" w:rsidP="000844BC">
      <w:pPr>
        <w:ind w:left="720" w:hanging="720"/>
        <w:rPr>
          <w:rFonts w:ascii="Times New Roman" w:hAnsi="Times New Roman"/>
        </w:rPr>
      </w:pPr>
      <w:r w:rsidRPr="00E44DD6">
        <w:rPr>
          <w:rFonts w:ascii="Times New Roman" w:hAnsi="Times New Roman"/>
          <w:b/>
        </w:rPr>
        <w:t>17.</w:t>
      </w:r>
      <w:r w:rsidRPr="00E44DD6">
        <w:rPr>
          <w:rFonts w:ascii="Times New Roman" w:hAnsi="Times New Roman"/>
        </w:rPr>
        <w:tab/>
      </w:r>
      <w:r w:rsidR="00E979F3" w:rsidRPr="00E979F3">
        <w:rPr>
          <w:rFonts w:ascii="Times New Roman" w:hAnsi="Times New Roman"/>
          <w:b/>
        </w:rPr>
        <w:t>Displaying the OMB approval Expiration Date</w:t>
      </w:r>
      <w:r w:rsidR="00A27891">
        <w:rPr>
          <w:rFonts w:ascii="Times New Roman" w:hAnsi="Times New Roman"/>
        </w:rPr>
        <w:t xml:space="preserve"> </w:t>
      </w:r>
    </w:p>
    <w:p w:rsidR="003B30B4" w:rsidRPr="00E44DD6" w:rsidRDefault="00A27891" w:rsidP="000844BC">
      <w:pPr>
        <w:ind w:left="720" w:hanging="720"/>
        <w:rPr>
          <w:rFonts w:ascii="Times New Roman" w:hAnsi="Times New Roman"/>
          <w:bCs/>
          <w:iCs/>
        </w:rPr>
      </w:pPr>
      <w:r>
        <w:rPr>
          <w:rFonts w:ascii="Times New Roman" w:hAnsi="Times New Roman"/>
        </w:rPr>
        <w:tab/>
      </w:r>
      <w:r w:rsidR="00E979F3">
        <w:rPr>
          <w:rFonts w:ascii="Times New Roman" w:hAnsi="Times New Roman"/>
        </w:rPr>
        <w:t xml:space="preserve"> </w:t>
      </w:r>
      <w:r w:rsidR="003B30B4" w:rsidRPr="00E44DD6">
        <w:rPr>
          <w:rFonts w:ascii="Times New Roman" w:hAnsi="Times New Roman"/>
          <w:bCs/>
          <w:iCs/>
        </w:rPr>
        <w:t>SSA is not requesting an exception to the requirement to display the OMB approval expiration date</w:t>
      </w:r>
      <w:r w:rsidR="003B30B4" w:rsidRPr="00E44DD6">
        <w:rPr>
          <w:rFonts w:ascii="Times New Roman" w:hAnsi="Times New Roman"/>
          <w:bCs/>
          <w:iCs/>
          <w:vanish/>
        </w:rPr>
        <w:t> </w:t>
      </w:r>
      <w:r w:rsidR="003B30B4" w:rsidRPr="00E44DD6">
        <w:rPr>
          <w:rFonts w:ascii="Times New Roman" w:hAnsi="Times New Roman"/>
          <w:bCs/>
          <w:iCs/>
        </w:rPr>
        <w:t>.</w:t>
      </w:r>
    </w:p>
    <w:p w:rsidR="003B30B4" w:rsidRPr="00E44DD6" w:rsidRDefault="003B30B4" w:rsidP="000844BC">
      <w:pPr>
        <w:pStyle w:val="NoSpacing"/>
        <w:rPr>
          <w:bCs/>
          <w:i/>
          <w:iCs/>
        </w:rPr>
      </w:pPr>
    </w:p>
    <w:p w:rsidR="00A27891" w:rsidRDefault="00E979F3" w:rsidP="000844BC">
      <w:pPr>
        <w:pStyle w:val="BodyText2"/>
        <w:numPr>
          <w:ilvl w:val="0"/>
          <w:numId w:val="43"/>
        </w:numPr>
        <w:tabs>
          <w:tab w:val="clear" w:pos="-1440"/>
          <w:tab w:val="clear" w:pos="-720"/>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rPr>
          <w:rFonts w:ascii="Times New Roman" w:hAnsi="Times New Roman"/>
          <w:b w:val="0"/>
          <w:i w:val="0"/>
        </w:rPr>
      </w:pPr>
      <w:r w:rsidRPr="00E979F3">
        <w:rPr>
          <w:rFonts w:ascii="Times New Roman" w:hAnsi="Times New Roman"/>
          <w:i w:val="0"/>
        </w:rPr>
        <w:t>Exceptions to Certification Statement</w:t>
      </w:r>
      <w:r w:rsidR="00A27891">
        <w:rPr>
          <w:rFonts w:ascii="Times New Roman" w:hAnsi="Times New Roman"/>
          <w:b w:val="0"/>
          <w:i w:val="0"/>
        </w:rPr>
        <w:t xml:space="preserve"> </w:t>
      </w:r>
    </w:p>
    <w:p w:rsidR="0031221B" w:rsidRDefault="00E44DD6" w:rsidP="000844BC">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i w:val="0"/>
        </w:rPr>
      </w:pPr>
      <w:r w:rsidRPr="00E44DD6">
        <w:rPr>
          <w:rFonts w:ascii="Times New Roman" w:hAnsi="Times New Roman"/>
          <w:b w:val="0"/>
          <w:i w:val="0"/>
        </w:rPr>
        <w:t xml:space="preserve">SSA is not requesting an exception to the certification requirements </w:t>
      </w:r>
      <w:r w:rsidR="009F4C64">
        <w:rPr>
          <w:rFonts w:ascii="Times New Roman" w:hAnsi="Times New Roman"/>
          <w:b w:val="0"/>
          <w:i w:val="0"/>
        </w:rPr>
        <w:t>in</w:t>
      </w:r>
      <w:r w:rsidRPr="00E44DD6">
        <w:rPr>
          <w:rFonts w:ascii="Times New Roman" w:hAnsi="Times New Roman"/>
          <w:b w:val="0"/>
          <w:i w:val="0"/>
        </w:rPr>
        <w:t xml:space="preserve"> </w:t>
      </w:r>
    </w:p>
    <w:p w:rsidR="00E44DD6" w:rsidRDefault="00E44DD6" w:rsidP="000844BC">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i w:val="0"/>
        </w:rPr>
      </w:pPr>
      <w:r w:rsidRPr="00F92BDC">
        <w:rPr>
          <w:rFonts w:ascii="Times New Roman" w:hAnsi="Times New Roman"/>
          <w:b w:val="0"/>
        </w:rPr>
        <w:t>5 CFR 1320.9</w:t>
      </w:r>
      <w:r w:rsidRPr="00E44DD6">
        <w:rPr>
          <w:rFonts w:ascii="Times New Roman" w:hAnsi="Times New Roman"/>
          <w:b w:val="0"/>
          <w:i w:val="0"/>
        </w:rPr>
        <w:t xml:space="preserve"> and related provisions </w:t>
      </w:r>
      <w:r w:rsidR="009F4C64">
        <w:rPr>
          <w:rFonts w:ascii="Times New Roman" w:hAnsi="Times New Roman"/>
          <w:b w:val="0"/>
          <w:i w:val="0"/>
        </w:rPr>
        <w:t xml:space="preserve">in </w:t>
      </w:r>
      <w:r w:rsidRPr="00F92BDC">
        <w:rPr>
          <w:rFonts w:ascii="Times New Roman" w:hAnsi="Times New Roman"/>
          <w:b w:val="0"/>
        </w:rPr>
        <w:t>5 CFR 1320.8(b)</w:t>
      </w:r>
      <w:r w:rsidR="000B6F51" w:rsidRPr="00F92BDC">
        <w:rPr>
          <w:rFonts w:ascii="Times New Roman" w:hAnsi="Times New Roman"/>
          <w:b w:val="0"/>
        </w:rPr>
        <w:t xml:space="preserve"> </w:t>
      </w:r>
      <w:r w:rsidRPr="00F92BDC">
        <w:rPr>
          <w:rFonts w:ascii="Times New Roman" w:hAnsi="Times New Roman"/>
          <w:b w:val="0"/>
        </w:rPr>
        <w:t>(3)</w:t>
      </w:r>
      <w:r w:rsidRPr="00F92BDC">
        <w:rPr>
          <w:rFonts w:ascii="Times New Roman" w:hAnsi="Times New Roman"/>
          <w:b w:val="0"/>
          <w:i w:val="0"/>
        </w:rPr>
        <w:t xml:space="preserve">. </w:t>
      </w:r>
    </w:p>
    <w:p w:rsidR="00A27891" w:rsidRDefault="00A27891" w:rsidP="000844BC">
      <w:pPr>
        <w:rPr>
          <w:rFonts w:ascii="Times New Roman" w:hAnsi="Times New Roman"/>
          <w:bCs/>
          <w:iCs/>
        </w:rPr>
      </w:pPr>
    </w:p>
    <w:p w:rsidR="007B17AA" w:rsidRDefault="00A45D82" w:rsidP="000844BC">
      <w:pPr>
        <w:ind w:hanging="540"/>
        <w:rPr>
          <w:rFonts w:ascii="Times New Roman" w:hAnsi="Times New Roman"/>
          <w:b/>
          <w:u w:val="single"/>
        </w:rPr>
      </w:pPr>
      <w:r w:rsidRPr="0041131C">
        <w:rPr>
          <w:rFonts w:ascii="Times New Roman" w:hAnsi="Times New Roman"/>
          <w:b/>
        </w:rPr>
        <w:t>B.</w:t>
      </w:r>
      <w:r w:rsidR="007B17AA">
        <w:rPr>
          <w:rFonts w:ascii="Times New Roman" w:hAnsi="Times New Roman"/>
          <w:b/>
        </w:rPr>
        <w:tab/>
      </w:r>
      <w:r w:rsidRPr="0041131C">
        <w:rPr>
          <w:rFonts w:ascii="Times New Roman" w:hAnsi="Times New Roman"/>
          <w:b/>
          <w:u w:val="single"/>
        </w:rPr>
        <w:t>Collections</w:t>
      </w:r>
      <w:r w:rsidRPr="00BC7F42">
        <w:rPr>
          <w:rFonts w:ascii="Times New Roman" w:hAnsi="Times New Roman"/>
          <w:b/>
          <w:u w:val="single"/>
        </w:rPr>
        <w:t xml:space="preserve"> of Information Employing Statistical Methods</w:t>
      </w:r>
    </w:p>
    <w:p w:rsidR="007B17AA" w:rsidRDefault="007B17AA" w:rsidP="000844BC">
      <w:pPr>
        <w:rPr>
          <w:rFonts w:ascii="Times New Roman" w:hAnsi="Times New Roman"/>
          <w:b/>
          <w:u w:val="single"/>
        </w:rPr>
      </w:pPr>
    </w:p>
    <w:p w:rsidR="00E979F3" w:rsidRPr="007B17AA" w:rsidRDefault="0041131C" w:rsidP="00A27C21">
      <w:pPr>
        <w:ind w:firstLine="720"/>
        <w:rPr>
          <w:rFonts w:ascii="Times New Roman" w:hAnsi="Times New Roman"/>
          <w:b/>
          <w:u w:val="single"/>
        </w:rPr>
      </w:pPr>
      <w:r w:rsidRPr="00E979F3">
        <w:rPr>
          <w:rFonts w:ascii="Times New Roman" w:hAnsi="Times New Roman"/>
        </w:rPr>
        <w:t>SSA does not use statistical methods for this information collection</w:t>
      </w:r>
      <w:r w:rsidRPr="00E979F3">
        <w:rPr>
          <w:rFonts w:ascii="Times New Roman" w:hAnsi="Times New Roman"/>
          <w:i/>
        </w:rPr>
        <w:t xml:space="preserve">. </w:t>
      </w:r>
    </w:p>
    <w:p w:rsidR="00E979F3" w:rsidRDefault="00E979F3" w:rsidP="000844BC">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firstLine="720"/>
        <w:rPr>
          <w:rFonts w:ascii="Times New Roman" w:hAnsi="Times New Roman"/>
          <w:b w:val="0"/>
        </w:rPr>
      </w:pPr>
    </w:p>
    <w:p w:rsidR="00E979F3" w:rsidRDefault="00E979F3" w:rsidP="000844BC">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firstLine="720"/>
        <w:rPr>
          <w:rFonts w:ascii="Times New Roman" w:hAnsi="Times New Roman"/>
          <w:b w:val="0"/>
        </w:rPr>
      </w:pPr>
    </w:p>
    <w:p w:rsidR="00E979F3" w:rsidRDefault="00E979F3" w:rsidP="000844BC">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firstLine="720"/>
        <w:rPr>
          <w:rFonts w:ascii="Times New Roman" w:hAnsi="Times New Roman"/>
          <w:b w:val="0"/>
        </w:rPr>
      </w:pPr>
    </w:p>
    <w:p w:rsidR="00E979F3" w:rsidRDefault="00E979F3" w:rsidP="000844BC">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firstLine="720"/>
        <w:rPr>
          <w:rFonts w:ascii="Times New Roman" w:hAnsi="Times New Roman"/>
          <w:b w:val="0"/>
        </w:rPr>
      </w:pPr>
    </w:p>
    <w:p w:rsidR="00E979F3" w:rsidRDefault="00E979F3" w:rsidP="000844BC">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firstLine="720"/>
        <w:rPr>
          <w:rFonts w:ascii="Times New Roman" w:hAnsi="Times New Roman"/>
          <w:b w:val="0"/>
        </w:rPr>
      </w:pPr>
    </w:p>
    <w:p w:rsidR="00E979F3" w:rsidRDefault="00E979F3" w:rsidP="000844BC">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firstLine="720"/>
        <w:rPr>
          <w:rFonts w:ascii="Times New Roman" w:hAnsi="Times New Roman"/>
          <w:b w:val="0"/>
        </w:rPr>
      </w:pPr>
    </w:p>
    <w:p w:rsidR="00E979F3" w:rsidRDefault="00E979F3" w:rsidP="000844BC">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firstLine="720"/>
        <w:rPr>
          <w:rFonts w:ascii="Times New Roman" w:hAnsi="Times New Roman"/>
          <w:b w:val="0"/>
        </w:rPr>
      </w:pPr>
    </w:p>
    <w:p w:rsidR="00E979F3" w:rsidRDefault="00E979F3" w:rsidP="000844BC">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firstLine="720"/>
        <w:rPr>
          <w:rFonts w:ascii="Times New Roman" w:hAnsi="Times New Roman"/>
          <w:b w:val="0"/>
        </w:rPr>
      </w:pPr>
    </w:p>
    <w:p w:rsidR="00E979F3" w:rsidRDefault="00E979F3" w:rsidP="000844BC">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firstLine="720"/>
        <w:rPr>
          <w:rFonts w:ascii="Times New Roman" w:hAnsi="Times New Roman"/>
          <w:b w:val="0"/>
        </w:rPr>
      </w:pPr>
    </w:p>
    <w:p w:rsidR="00E979F3" w:rsidRDefault="00E979F3" w:rsidP="000844BC">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firstLine="720"/>
        <w:rPr>
          <w:rFonts w:ascii="Times New Roman" w:hAnsi="Times New Roman"/>
          <w:b w:val="0"/>
        </w:rPr>
      </w:pPr>
    </w:p>
    <w:sectPr w:rsidR="00E979F3">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3DA" w:rsidRDefault="007713DA">
      <w:r>
        <w:separator/>
      </w:r>
    </w:p>
  </w:endnote>
  <w:endnote w:type="continuationSeparator" w:id="0">
    <w:p w:rsidR="007713DA" w:rsidRDefault="00771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4CB" w:rsidRDefault="002244CB">
    <w:pPr>
      <w:pStyle w:val="Footer"/>
      <w:jc w:val="center"/>
    </w:pPr>
    <w:r>
      <w:fldChar w:fldCharType="begin"/>
    </w:r>
    <w:r>
      <w:instrText xml:space="preserve"> PAGE   \* MERGEFORMAT </w:instrText>
    </w:r>
    <w:r>
      <w:fldChar w:fldCharType="separate"/>
    </w:r>
    <w:r w:rsidR="00D86291">
      <w:rPr>
        <w:noProof/>
      </w:rPr>
      <w:t>1</w:t>
    </w:r>
    <w:r>
      <w:rPr>
        <w:noProof/>
      </w:rPr>
      <w:fldChar w:fldCharType="end"/>
    </w:r>
  </w:p>
  <w:p w:rsidR="00040317" w:rsidRDefault="000403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3DA" w:rsidRDefault="007713DA">
      <w:r>
        <w:separator/>
      </w:r>
    </w:p>
  </w:footnote>
  <w:footnote w:type="continuationSeparator" w:id="0">
    <w:p w:rsidR="007713DA" w:rsidRDefault="007713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4631A7"/>
    <w:multiLevelType w:val="hybridMultilevel"/>
    <w:tmpl w:val="517ECA56"/>
    <w:lvl w:ilvl="0" w:tplc="F80EF5B8">
      <w:start w:val="18"/>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50424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77E2A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04969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3067307"/>
    <w:multiLevelType w:val="singleLevel"/>
    <w:tmpl w:val="25A23760"/>
    <w:lvl w:ilvl="0">
      <w:start w:val="22"/>
      <w:numFmt w:val="lowerLetter"/>
      <w:lvlText w:val="(%1)"/>
      <w:lvlJc w:val="left"/>
      <w:pPr>
        <w:tabs>
          <w:tab w:val="num" w:pos="1440"/>
        </w:tabs>
        <w:ind w:left="1440" w:hanging="720"/>
      </w:pPr>
      <w:rPr>
        <w:rFonts w:hint="default"/>
      </w:rPr>
    </w:lvl>
  </w:abstractNum>
  <w:abstractNum w:abstractNumId="6">
    <w:nsid w:val="19C304D7"/>
    <w:multiLevelType w:val="singleLevel"/>
    <w:tmpl w:val="D9787828"/>
    <w:lvl w:ilvl="0">
      <w:start w:val="1"/>
      <w:numFmt w:val="lowerLetter"/>
      <w:lvlText w:val="(%1)"/>
      <w:lvlJc w:val="left"/>
      <w:pPr>
        <w:tabs>
          <w:tab w:val="num" w:pos="1455"/>
        </w:tabs>
        <w:ind w:left="1455" w:hanging="720"/>
      </w:pPr>
      <w:rPr>
        <w:rFonts w:hint="default"/>
      </w:rPr>
    </w:lvl>
  </w:abstractNum>
  <w:abstractNum w:abstractNumId="7">
    <w:nsid w:val="1F693D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0602A3E"/>
    <w:multiLevelType w:val="hybridMultilevel"/>
    <w:tmpl w:val="AB964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F45D34"/>
    <w:multiLevelType w:val="hybridMultilevel"/>
    <w:tmpl w:val="A0CC2F10"/>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24835C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70E7633"/>
    <w:multiLevelType w:val="hybridMultilevel"/>
    <w:tmpl w:val="3F28754C"/>
    <w:lvl w:ilvl="0" w:tplc="5CAA4F5C">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4B1E30"/>
    <w:multiLevelType w:val="hybridMultilevel"/>
    <w:tmpl w:val="929E5D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nsid w:val="2B9C39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D083E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F2F50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FF90D5F"/>
    <w:multiLevelType w:val="singleLevel"/>
    <w:tmpl w:val="8B14E9A0"/>
    <w:lvl w:ilvl="0">
      <w:start w:val="3"/>
      <w:numFmt w:val="bullet"/>
      <w:lvlText w:val=""/>
      <w:lvlJc w:val="left"/>
      <w:pPr>
        <w:tabs>
          <w:tab w:val="num" w:pos="1080"/>
        </w:tabs>
        <w:ind w:left="1080" w:hanging="360"/>
      </w:pPr>
      <w:rPr>
        <w:rFonts w:ascii="Symbol" w:hAnsi="Symbol" w:hint="default"/>
      </w:rPr>
    </w:lvl>
  </w:abstractNum>
  <w:abstractNum w:abstractNumId="17">
    <w:nsid w:val="37421940"/>
    <w:multiLevelType w:val="hybridMultilevel"/>
    <w:tmpl w:val="BE568B64"/>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3AC00C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B3B07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C350B9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1">
    <w:nsid w:val="41837325"/>
    <w:multiLevelType w:val="hybridMultilevel"/>
    <w:tmpl w:val="63F67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FF06C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nsid w:val="43985EE9"/>
    <w:multiLevelType w:val="hybridMultilevel"/>
    <w:tmpl w:val="B1628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6DB132C"/>
    <w:multiLevelType w:val="hybridMultilevel"/>
    <w:tmpl w:val="439E855C"/>
    <w:lvl w:ilvl="0" w:tplc="0409000B">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5">
    <w:nsid w:val="478A30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C785F9C"/>
    <w:multiLevelType w:val="hybridMultilevel"/>
    <w:tmpl w:val="3A08A6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CE81D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D101D77"/>
    <w:multiLevelType w:val="hybridMultilevel"/>
    <w:tmpl w:val="21E6E07A"/>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5A605A35"/>
    <w:multiLevelType w:val="singleLevel"/>
    <w:tmpl w:val="51EE7284"/>
    <w:lvl w:ilvl="0">
      <w:start w:val="5"/>
      <w:numFmt w:val="decimal"/>
      <w:lvlText w:val="%1."/>
      <w:lvlJc w:val="left"/>
      <w:pPr>
        <w:tabs>
          <w:tab w:val="num" w:pos="360"/>
        </w:tabs>
        <w:ind w:left="360" w:hanging="360"/>
      </w:pPr>
      <w:rPr>
        <w:rFonts w:hint="default"/>
        <w:b/>
        <w:bCs/>
      </w:rPr>
    </w:lvl>
  </w:abstractNum>
  <w:abstractNum w:abstractNumId="30">
    <w:nsid w:val="5DA832D9"/>
    <w:multiLevelType w:val="hybridMultilevel"/>
    <w:tmpl w:val="F2E49EE2"/>
    <w:lvl w:ilvl="0" w:tplc="8AE86CA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EE82F9B"/>
    <w:multiLevelType w:val="singleLevel"/>
    <w:tmpl w:val="16A4E01E"/>
    <w:lvl w:ilvl="0">
      <w:start w:val="1"/>
      <w:numFmt w:val="decimal"/>
      <w:lvlText w:val="%1."/>
      <w:lvlJc w:val="left"/>
      <w:pPr>
        <w:tabs>
          <w:tab w:val="num" w:pos="585"/>
        </w:tabs>
        <w:ind w:left="585" w:hanging="585"/>
      </w:pPr>
      <w:rPr>
        <w:rFonts w:hint="default"/>
      </w:rPr>
    </w:lvl>
  </w:abstractNum>
  <w:abstractNum w:abstractNumId="32">
    <w:nsid w:val="616F329C"/>
    <w:multiLevelType w:val="hybridMultilevel"/>
    <w:tmpl w:val="07CC5722"/>
    <w:lvl w:ilvl="0" w:tplc="44D40418">
      <w:start w:val="1"/>
      <w:numFmt w:val="decimal"/>
      <w:lvlText w:val="%1."/>
      <w:lvlJc w:val="left"/>
      <w:pPr>
        <w:tabs>
          <w:tab w:val="num" w:pos="720"/>
        </w:tabs>
        <w:ind w:left="720" w:hanging="720"/>
      </w:pPr>
      <w:rPr>
        <w:rFonts w:hint="default"/>
        <w:b/>
        <w:i w:val="0"/>
      </w:rPr>
    </w:lvl>
    <w:lvl w:ilvl="1" w:tplc="D3BC8F6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62B51661"/>
    <w:multiLevelType w:val="singleLevel"/>
    <w:tmpl w:val="04090001"/>
    <w:lvl w:ilvl="0">
      <w:start w:val="1"/>
      <w:numFmt w:val="bullet"/>
      <w:lvlText w:val=""/>
      <w:lvlJc w:val="left"/>
      <w:pPr>
        <w:ind w:left="720" w:hanging="360"/>
      </w:pPr>
      <w:rPr>
        <w:rFonts w:ascii="Symbol" w:hAnsi="Symbol" w:hint="default"/>
      </w:rPr>
    </w:lvl>
  </w:abstractNum>
  <w:abstractNum w:abstractNumId="34">
    <w:nsid w:val="63C9722E"/>
    <w:multiLevelType w:val="hybridMultilevel"/>
    <w:tmpl w:val="427013DC"/>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67CE2404"/>
    <w:multiLevelType w:val="hybridMultilevel"/>
    <w:tmpl w:val="EDA45C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AFD3D3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7">
    <w:nsid w:val="73251B1E"/>
    <w:multiLevelType w:val="hybridMultilevel"/>
    <w:tmpl w:val="4260C50C"/>
    <w:lvl w:ilvl="0" w:tplc="E7F43C74">
      <w:start w:val="1"/>
      <w:numFmt w:val="decimal"/>
      <w:lvlText w:val="%1."/>
      <w:lvlJc w:val="left"/>
      <w:pPr>
        <w:tabs>
          <w:tab w:val="num" w:pos="1080"/>
        </w:tabs>
        <w:ind w:left="1080" w:hanging="360"/>
      </w:pPr>
      <w:rPr>
        <w:rFonts w:hint="default"/>
        <w:b/>
        <w:i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735608D6"/>
    <w:multiLevelType w:val="hybridMultilevel"/>
    <w:tmpl w:val="50182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3AD780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0">
    <w:nsid w:val="749D6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74CC03B5"/>
    <w:multiLevelType w:val="singleLevel"/>
    <w:tmpl w:val="5382F96A"/>
    <w:lvl w:ilvl="0">
      <w:start w:val="14"/>
      <w:numFmt w:val="decimal"/>
      <w:lvlText w:val="%1."/>
      <w:lvlJc w:val="left"/>
      <w:pPr>
        <w:tabs>
          <w:tab w:val="num" w:pos="360"/>
        </w:tabs>
        <w:ind w:left="360" w:hanging="360"/>
      </w:pPr>
      <w:rPr>
        <w:rFonts w:hint="default"/>
        <w:b/>
        <w:bCs/>
      </w:rPr>
    </w:lvl>
  </w:abstractNum>
  <w:abstractNum w:abstractNumId="42">
    <w:nsid w:val="75F91B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76E50D95"/>
    <w:multiLevelType w:val="hybridMultilevel"/>
    <w:tmpl w:val="9BD6E22C"/>
    <w:lvl w:ilvl="0" w:tplc="8AE86CA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nsid w:val="76EF0A82"/>
    <w:multiLevelType w:val="hybridMultilevel"/>
    <w:tmpl w:val="7F3EE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866410B"/>
    <w:multiLevelType w:val="singleLevel"/>
    <w:tmpl w:val="59849592"/>
    <w:lvl w:ilvl="0">
      <w:start w:val="2"/>
      <w:numFmt w:val="decimal"/>
      <w:lvlText w:val="%1."/>
      <w:lvlJc w:val="left"/>
      <w:pPr>
        <w:tabs>
          <w:tab w:val="num" w:pos="720"/>
        </w:tabs>
        <w:ind w:left="720" w:hanging="720"/>
      </w:pPr>
      <w:rPr>
        <w:rFonts w:hint="default"/>
        <w:b/>
      </w:rPr>
    </w:lvl>
  </w:abstractNum>
  <w:abstractNum w:abstractNumId="46">
    <w:nsid w:val="7A9B5E7D"/>
    <w:multiLevelType w:val="singleLevel"/>
    <w:tmpl w:val="E9A88B1A"/>
    <w:lvl w:ilvl="0">
      <w:start w:val="8"/>
      <w:numFmt w:val="decimal"/>
      <w:lvlText w:val="%1."/>
      <w:lvlJc w:val="left"/>
      <w:pPr>
        <w:tabs>
          <w:tab w:val="num" w:pos="720"/>
        </w:tabs>
        <w:ind w:left="720" w:hanging="720"/>
      </w:pPr>
      <w:rPr>
        <w:rFonts w:hint="default"/>
        <w:b w:val="0"/>
      </w:rPr>
    </w:lvl>
  </w:abstractNum>
  <w:abstractNum w:abstractNumId="47">
    <w:nsid w:val="7B802170"/>
    <w:multiLevelType w:val="hybridMultilevel"/>
    <w:tmpl w:val="02DE3694"/>
    <w:lvl w:ilvl="0" w:tplc="8AE86CA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4"/>
  </w:num>
  <w:num w:numId="2">
    <w:abstractNumId w:val="25"/>
  </w:num>
  <w:num w:numId="3">
    <w:abstractNumId w:val="3"/>
  </w:num>
  <w:num w:numId="4">
    <w:abstractNumId w:val="18"/>
  </w:num>
  <w:num w:numId="5">
    <w:abstractNumId w:val="42"/>
  </w:num>
  <w:num w:numId="6">
    <w:abstractNumId w:val="7"/>
  </w:num>
  <w:num w:numId="7">
    <w:abstractNumId w:val="27"/>
  </w:num>
  <w:num w:numId="8">
    <w:abstractNumId w:val="33"/>
  </w:num>
  <w:num w:numId="9">
    <w:abstractNumId w:val="40"/>
  </w:num>
  <w:num w:numId="10">
    <w:abstractNumId w:val="4"/>
  </w:num>
  <w:num w:numId="11">
    <w:abstractNumId w:val="2"/>
  </w:num>
  <w:num w:numId="12">
    <w:abstractNumId w:val="15"/>
  </w:num>
  <w:num w:numId="13">
    <w:abstractNumId w:val="19"/>
  </w:num>
  <w:num w:numId="14">
    <w:abstractNumId w:val="46"/>
  </w:num>
  <w:num w:numId="15">
    <w:abstractNumId w:val="10"/>
  </w:num>
  <w:num w:numId="16">
    <w:abstractNumId w:val="13"/>
  </w:num>
  <w:num w:numId="17">
    <w:abstractNumId w:val="31"/>
  </w:num>
  <w:num w:numId="18">
    <w:abstractNumId w:val="6"/>
  </w:num>
  <w:num w:numId="19">
    <w:abstractNumId w:val="5"/>
  </w:num>
  <w:num w:numId="20">
    <w:abstractNumId w:val="45"/>
  </w:num>
  <w:num w:numId="21">
    <w:abstractNumId w:val="16"/>
  </w:num>
  <w:num w:numId="22">
    <w:abstractNumId w:val="0"/>
    <w:lvlOverride w:ilvl="0">
      <w:lvl w:ilvl="0">
        <w:numFmt w:val="bullet"/>
        <w:lvlText w:val=""/>
        <w:legacy w:legacy="1" w:legacySpace="0" w:legacyIndent="360"/>
        <w:lvlJc w:val="left"/>
        <w:rPr>
          <w:rFonts w:ascii="Symbol" w:hAnsi="Symbol" w:hint="default"/>
        </w:rPr>
      </w:lvl>
    </w:lvlOverride>
  </w:num>
  <w:num w:numId="23">
    <w:abstractNumId w:val="39"/>
  </w:num>
  <w:num w:numId="24">
    <w:abstractNumId w:val="36"/>
  </w:num>
  <w:num w:numId="25">
    <w:abstractNumId w:val="22"/>
  </w:num>
  <w:num w:numId="26">
    <w:abstractNumId w:val="20"/>
  </w:num>
  <w:num w:numId="27">
    <w:abstractNumId w:val="41"/>
  </w:num>
  <w:num w:numId="28">
    <w:abstractNumId w:val="29"/>
  </w:num>
  <w:num w:numId="29">
    <w:abstractNumId w:val="26"/>
  </w:num>
  <w:num w:numId="30">
    <w:abstractNumId w:val="38"/>
  </w:num>
  <w:num w:numId="31">
    <w:abstractNumId w:val="35"/>
  </w:num>
  <w:num w:numId="32">
    <w:abstractNumId w:val="12"/>
  </w:num>
  <w:num w:numId="33">
    <w:abstractNumId w:val="24"/>
  </w:num>
  <w:num w:numId="34">
    <w:abstractNumId w:val="32"/>
  </w:num>
  <w:num w:numId="35">
    <w:abstractNumId w:val="47"/>
  </w:num>
  <w:num w:numId="36">
    <w:abstractNumId w:val="43"/>
  </w:num>
  <w:num w:numId="37">
    <w:abstractNumId w:val="17"/>
  </w:num>
  <w:num w:numId="38">
    <w:abstractNumId w:val="34"/>
  </w:num>
  <w:num w:numId="39">
    <w:abstractNumId w:val="9"/>
  </w:num>
  <w:num w:numId="40">
    <w:abstractNumId w:val="28"/>
  </w:num>
  <w:num w:numId="41">
    <w:abstractNumId w:val="21"/>
  </w:num>
  <w:num w:numId="42">
    <w:abstractNumId w:val="8"/>
  </w:num>
  <w:num w:numId="43">
    <w:abstractNumId w:val="1"/>
  </w:num>
  <w:num w:numId="44">
    <w:abstractNumId w:val="11"/>
  </w:num>
  <w:num w:numId="45">
    <w:abstractNumId w:val="44"/>
  </w:num>
  <w:num w:numId="46">
    <w:abstractNumId w:val="23"/>
  </w:num>
  <w:num w:numId="47">
    <w:abstractNumId w:val="30"/>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D82"/>
    <w:rsid w:val="000222A7"/>
    <w:rsid w:val="00025216"/>
    <w:rsid w:val="0002677F"/>
    <w:rsid w:val="000343B0"/>
    <w:rsid w:val="00040317"/>
    <w:rsid w:val="0004685E"/>
    <w:rsid w:val="00063A05"/>
    <w:rsid w:val="0006715D"/>
    <w:rsid w:val="0007189E"/>
    <w:rsid w:val="00077720"/>
    <w:rsid w:val="00077E0E"/>
    <w:rsid w:val="000844BC"/>
    <w:rsid w:val="00086E84"/>
    <w:rsid w:val="000933D1"/>
    <w:rsid w:val="000958AA"/>
    <w:rsid w:val="000A6AE3"/>
    <w:rsid w:val="000B2B68"/>
    <w:rsid w:val="000B3B12"/>
    <w:rsid w:val="000B6C08"/>
    <w:rsid w:val="000B6F51"/>
    <w:rsid w:val="000C151C"/>
    <w:rsid w:val="000C1D18"/>
    <w:rsid w:val="000D5F5C"/>
    <w:rsid w:val="001008D0"/>
    <w:rsid w:val="00106526"/>
    <w:rsid w:val="00121032"/>
    <w:rsid w:val="00122EE2"/>
    <w:rsid w:val="00123803"/>
    <w:rsid w:val="00127980"/>
    <w:rsid w:val="00140168"/>
    <w:rsid w:val="00146275"/>
    <w:rsid w:val="00152C79"/>
    <w:rsid w:val="0015576E"/>
    <w:rsid w:val="00192897"/>
    <w:rsid w:val="001A3317"/>
    <w:rsid w:val="001B7CF4"/>
    <w:rsid w:val="001C6D3A"/>
    <w:rsid w:val="001D1584"/>
    <w:rsid w:val="001D15C3"/>
    <w:rsid w:val="001D72F7"/>
    <w:rsid w:val="001E1076"/>
    <w:rsid w:val="001E4FA9"/>
    <w:rsid w:val="001E721B"/>
    <w:rsid w:val="00200B55"/>
    <w:rsid w:val="00202481"/>
    <w:rsid w:val="002244CB"/>
    <w:rsid w:val="0022783E"/>
    <w:rsid w:val="002321B0"/>
    <w:rsid w:val="00237BAC"/>
    <w:rsid w:val="0026052B"/>
    <w:rsid w:val="00265DAE"/>
    <w:rsid w:val="00276AAF"/>
    <w:rsid w:val="002822A7"/>
    <w:rsid w:val="00294E67"/>
    <w:rsid w:val="002A4C30"/>
    <w:rsid w:val="002B0820"/>
    <w:rsid w:val="002B5578"/>
    <w:rsid w:val="002C2F94"/>
    <w:rsid w:val="002D1E0A"/>
    <w:rsid w:val="002E18CF"/>
    <w:rsid w:val="002F1C11"/>
    <w:rsid w:val="00302545"/>
    <w:rsid w:val="0031221B"/>
    <w:rsid w:val="0031768F"/>
    <w:rsid w:val="00325DDB"/>
    <w:rsid w:val="00331821"/>
    <w:rsid w:val="003465DC"/>
    <w:rsid w:val="003469CA"/>
    <w:rsid w:val="00352701"/>
    <w:rsid w:val="00362DCB"/>
    <w:rsid w:val="0036696D"/>
    <w:rsid w:val="0038050B"/>
    <w:rsid w:val="0038052B"/>
    <w:rsid w:val="0038225A"/>
    <w:rsid w:val="00384818"/>
    <w:rsid w:val="00391DFA"/>
    <w:rsid w:val="003A0144"/>
    <w:rsid w:val="003B15EC"/>
    <w:rsid w:val="003B18E7"/>
    <w:rsid w:val="003B30B4"/>
    <w:rsid w:val="003C10BD"/>
    <w:rsid w:val="003C5268"/>
    <w:rsid w:val="003D3789"/>
    <w:rsid w:val="003E145C"/>
    <w:rsid w:val="003F06A5"/>
    <w:rsid w:val="00405548"/>
    <w:rsid w:val="0041131C"/>
    <w:rsid w:val="00447EE9"/>
    <w:rsid w:val="0045065A"/>
    <w:rsid w:val="004509AD"/>
    <w:rsid w:val="004533A4"/>
    <w:rsid w:val="00475350"/>
    <w:rsid w:val="00477657"/>
    <w:rsid w:val="00481B44"/>
    <w:rsid w:val="00484662"/>
    <w:rsid w:val="00486ECE"/>
    <w:rsid w:val="0049145A"/>
    <w:rsid w:val="004915B5"/>
    <w:rsid w:val="004B09AB"/>
    <w:rsid w:val="004C42DA"/>
    <w:rsid w:val="004E146D"/>
    <w:rsid w:val="0050197F"/>
    <w:rsid w:val="00503264"/>
    <w:rsid w:val="005040EC"/>
    <w:rsid w:val="00506486"/>
    <w:rsid w:val="0051360D"/>
    <w:rsid w:val="00521D73"/>
    <w:rsid w:val="0053554B"/>
    <w:rsid w:val="00555562"/>
    <w:rsid w:val="00556FDC"/>
    <w:rsid w:val="0056163C"/>
    <w:rsid w:val="005721D4"/>
    <w:rsid w:val="00572C18"/>
    <w:rsid w:val="00593A36"/>
    <w:rsid w:val="005A1198"/>
    <w:rsid w:val="005A7C6A"/>
    <w:rsid w:val="005B15E5"/>
    <w:rsid w:val="005B421E"/>
    <w:rsid w:val="005C2C39"/>
    <w:rsid w:val="005D14CE"/>
    <w:rsid w:val="005D3460"/>
    <w:rsid w:val="005D4107"/>
    <w:rsid w:val="005D6F84"/>
    <w:rsid w:val="005F06A7"/>
    <w:rsid w:val="005F0EF7"/>
    <w:rsid w:val="005F208A"/>
    <w:rsid w:val="006002DD"/>
    <w:rsid w:val="006013A3"/>
    <w:rsid w:val="006160ED"/>
    <w:rsid w:val="0061690D"/>
    <w:rsid w:val="00625FA6"/>
    <w:rsid w:val="00626C22"/>
    <w:rsid w:val="0063304D"/>
    <w:rsid w:val="00637AF5"/>
    <w:rsid w:val="00640A26"/>
    <w:rsid w:val="0065544E"/>
    <w:rsid w:val="00663881"/>
    <w:rsid w:val="00664553"/>
    <w:rsid w:val="00666950"/>
    <w:rsid w:val="006806E1"/>
    <w:rsid w:val="0069667B"/>
    <w:rsid w:val="00697E6D"/>
    <w:rsid w:val="006B173F"/>
    <w:rsid w:val="006B17EF"/>
    <w:rsid w:val="006B297F"/>
    <w:rsid w:val="006F4396"/>
    <w:rsid w:val="006F4D0F"/>
    <w:rsid w:val="00712F1B"/>
    <w:rsid w:val="00722E65"/>
    <w:rsid w:val="007245C9"/>
    <w:rsid w:val="007256B3"/>
    <w:rsid w:val="00741447"/>
    <w:rsid w:val="00742B56"/>
    <w:rsid w:val="00745462"/>
    <w:rsid w:val="00746EDB"/>
    <w:rsid w:val="00763768"/>
    <w:rsid w:val="00763895"/>
    <w:rsid w:val="007713DA"/>
    <w:rsid w:val="00773799"/>
    <w:rsid w:val="00793DAB"/>
    <w:rsid w:val="00795BAB"/>
    <w:rsid w:val="007A08D1"/>
    <w:rsid w:val="007A2DEE"/>
    <w:rsid w:val="007A6EE6"/>
    <w:rsid w:val="007B007C"/>
    <w:rsid w:val="007B17AA"/>
    <w:rsid w:val="007D061D"/>
    <w:rsid w:val="007D22EB"/>
    <w:rsid w:val="007E17BD"/>
    <w:rsid w:val="00806984"/>
    <w:rsid w:val="00810485"/>
    <w:rsid w:val="00814772"/>
    <w:rsid w:val="00824D72"/>
    <w:rsid w:val="00824F41"/>
    <w:rsid w:val="00825B97"/>
    <w:rsid w:val="00830876"/>
    <w:rsid w:val="0084775D"/>
    <w:rsid w:val="0086463A"/>
    <w:rsid w:val="00867821"/>
    <w:rsid w:val="008754ED"/>
    <w:rsid w:val="00886B92"/>
    <w:rsid w:val="00891CA8"/>
    <w:rsid w:val="00892E12"/>
    <w:rsid w:val="008A3EE6"/>
    <w:rsid w:val="008B6774"/>
    <w:rsid w:val="008C55AD"/>
    <w:rsid w:val="008D158E"/>
    <w:rsid w:val="008E3A3A"/>
    <w:rsid w:val="00906892"/>
    <w:rsid w:val="00916970"/>
    <w:rsid w:val="009252AB"/>
    <w:rsid w:val="00931415"/>
    <w:rsid w:val="0093721C"/>
    <w:rsid w:val="00951258"/>
    <w:rsid w:val="00952C5B"/>
    <w:rsid w:val="00955EC4"/>
    <w:rsid w:val="00957819"/>
    <w:rsid w:val="00961D35"/>
    <w:rsid w:val="009748B6"/>
    <w:rsid w:val="00975DD8"/>
    <w:rsid w:val="009A0B16"/>
    <w:rsid w:val="009C2131"/>
    <w:rsid w:val="009D7A93"/>
    <w:rsid w:val="009E3C50"/>
    <w:rsid w:val="009F23D6"/>
    <w:rsid w:val="009F4C64"/>
    <w:rsid w:val="009F68FB"/>
    <w:rsid w:val="009F7BB3"/>
    <w:rsid w:val="00A15853"/>
    <w:rsid w:val="00A27891"/>
    <w:rsid w:val="00A27C21"/>
    <w:rsid w:val="00A32C4B"/>
    <w:rsid w:val="00A337E4"/>
    <w:rsid w:val="00A33C65"/>
    <w:rsid w:val="00A34222"/>
    <w:rsid w:val="00A414CB"/>
    <w:rsid w:val="00A41D05"/>
    <w:rsid w:val="00A45D82"/>
    <w:rsid w:val="00A468CC"/>
    <w:rsid w:val="00A51D10"/>
    <w:rsid w:val="00A53532"/>
    <w:rsid w:val="00A567EC"/>
    <w:rsid w:val="00A651A7"/>
    <w:rsid w:val="00A67D76"/>
    <w:rsid w:val="00A70CEF"/>
    <w:rsid w:val="00AA06A4"/>
    <w:rsid w:val="00AA0858"/>
    <w:rsid w:val="00AA0C27"/>
    <w:rsid w:val="00AB0CA7"/>
    <w:rsid w:val="00AD0977"/>
    <w:rsid w:val="00AE0527"/>
    <w:rsid w:val="00AE6A5A"/>
    <w:rsid w:val="00B007C5"/>
    <w:rsid w:val="00B01D07"/>
    <w:rsid w:val="00B01D57"/>
    <w:rsid w:val="00B222E0"/>
    <w:rsid w:val="00B30222"/>
    <w:rsid w:val="00B41F08"/>
    <w:rsid w:val="00B702EA"/>
    <w:rsid w:val="00B741F6"/>
    <w:rsid w:val="00B84B1A"/>
    <w:rsid w:val="00B92550"/>
    <w:rsid w:val="00BA1653"/>
    <w:rsid w:val="00BA401A"/>
    <w:rsid w:val="00BC5531"/>
    <w:rsid w:val="00BC7F42"/>
    <w:rsid w:val="00BD4739"/>
    <w:rsid w:val="00BF026F"/>
    <w:rsid w:val="00BF1806"/>
    <w:rsid w:val="00BF790E"/>
    <w:rsid w:val="00C0290B"/>
    <w:rsid w:val="00C22097"/>
    <w:rsid w:val="00C25FDC"/>
    <w:rsid w:val="00C34A91"/>
    <w:rsid w:val="00C360C7"/>
    <w:rsid w:val="00C377BC"/>
    <w:rsid w:val="00C5104E"/>
    <w:rsid w:val="00C60E61"/>
    <w:rsid w:val="00C63BCB"/>
    <w:rsid w:val="00C66A91"/>
    <w:rsid w:val="00C67C8A"/>
    <w:rsid w:val="00C67F83"/>
    <w:rsid w:val="00C80C54"/>
    <w:rsid w:val="00C941E2"/>
    <w:rsid w:val="00C968C0"/>
    <w:rsid w:val="00CA0B15"/>
    <w:rsid w:val="00CA5F75"/>
    <w:rsid w:val="00CA6CAE"/>
    <w:rsid w:val="00CB7253"/>
    <w:rsid w:val="00CB7557"/>
    <w:rsid w:val="00CC45C5"/>
    <w:rsid w:val="00CD1CF1"/>
    <w:rsid w:val="00CD667A"/>
    <w:rsid w:val="00CE23C1"/>
    <w:rsid w:val="00D0011E"/>
    <w:rsid w:val="00D03E8A"/>
    <w:rsid w:val="00D41C33"/>
    <w:rsid w:val="00D42CF1"/>
    <w:rsid w:val="00D42EFE"/>
    <w:rsid w:val="00D44900"/>
    <w:rsid w:val="00D45362"/>
    <w:rsid w:val="00D5531A"/>
    <w:rsid w:val="00D678F8"/>
    <w:rsid w:val="00D86291"/>
    <w:rsid w:val="00DA39B5"/>
    <w:rsid w:val="00DB1DB4"/>
    <w:rsid w:val="00DB2D17"/>
    <w:rsid w:val="00DD494D"/>
    <w:rsid w:val="00DE6186"/>
    <w:rsid w:val="00DE62DC"/>
    <w:rsid w:val="00E0137B"/>
    <w:rsid w:val="00E065DA"/>
    <w:rsid w:val="00E437C5"/>
    <w:rsid w:val="00E44DD6"/>
    <w:rsid w:val="00E53BEB"/>
    <w:rsid w:val="00E75DB0"/>
    <w:rsid w:val="00E80456"/>
    <w:rsid w:val="00E956F3"/>
    <w:rsid w:val="00E95D35"/>
    <w:rsid w:val="00E979F3"/>
    <w:rsid w:val="00EB0FB2"/>
    <w:rsid w:val="00EB7469"/>
    <w:rsid w:val="00EC4476"/>
    <w:rsid w:val="00EC7EFD"/>
    <w:rsid w:val="00ED36D8"/>
    <w:rsid w:val="00ED726C"/>
    <w:rsid w:val="00ED762B"/>
    <w:rsid w:val="00EE3A73"/>
    <w:rsid w:val="00EE6086"/>
    <w:rsid w:val="00EF4071"/>
    <w:rsid w:val="00EF765F"/>
    <w:rsid w:val="00F028DE"/>
    <w:rsid w:val="00F0585C"/>
    <w:rsid w:val="00F107B7"/>
    <w:rsid w:val="00F11F57"/>
    <w:rsid w:val="00F13778"/>
    <w:rsid w:val="00F15EF8"/>
    <w:rsid w:val="00F32D34"/>
    <w:rsid w:val="00F36E53"/>
    <w:rsid w:val="00F4316C"/>
    <w:rsid w:val="00F44646"/>
    <w:rsid w:val="00F46176"/>
    <w:rsid w:val="00F46AD3"/>
    <w:rsid w:val="00F5149E"/>
    <w:rsid w:val="00F51FE1"/>
    <w:rsid w:val="00F52195"/>
    <w:rsid w:val="00F55D9C"/>
    <w:rsid w:val="00F56A74"/>
    <w:rsid w:val="00F57578"/>
    <w:rsid w:val="00F57AD9"/>
    <w:rsid w:val="00F63586"/>
    <w:rsid w:val="00F749A8"/>
    <w:rsid w:val="00F749DA"/>
    <w:rsid w:val="00F832E5"/>
    <w:rsid w:val="00F870A3"/>
    <w:rsid w:val="00F91762"/>
    <w:rsid w:val="00F92BDC"/>
    <w:rsid w:val="00F9405B"/>
    <w:rsid w:val="00FA34E8"/>
    <w:rsid w:val="00FA7D4E"/>
    <w:rsid w:val="00FC63FC"/>
    <w:rsid w:val="00FD549D"/>
    <w:rsid w:val="00FD6374"/>
    <w:rsid w:val="00FE5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link w:val="FooterChar"/>
    <w:uiPriority w:val="99"/>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uiPriority w:val="99"/>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 w:type="paragraph" w:styleId="NormalWeb">
    <w:name w:val="Normal (Web)"/>
    <w:basedOn w:val="Normal"/>
    <w:uiPriority w:val="99"/>
    <w:unhideWhenUsed/>
    <w:rsid w:val="00391DFA"/>
    <w:pPr>
      <w:widowControl/>
      <w:spacing w:before="100" w:beforeAutospacing="1" w:after="100" w:afterAutospacing="1"/>
    </w:pPr>
    <w:rPr>
      <w:rFonts w:ascii="Times New Roman" w:hAnsi="Times New Roman"/>
      <w:snapToGrid/>
    </w:rPr>
  </w:style>
  <w:style w:type="character" w:customStyle="1" w:styleId="FooterChar">
    <w:name w:val="Footer Char"/>
    <w:link w:val="Footer"/>
    <w:uiPriority w:val="99"/>
    <w:rsid w:val="00EB7469"/>
    <w:rPr>
      <w:rFonts w:ascii="Courier" w:eastAsia="Times New Roman" w:hAnsi="Courier"/>
      <w:snapToGrid w:val="0"/>
      <w:sz w:val="24"/>
      <w:szCs w:val="24"/>
    </w:rPr>
  </w:style>
  <w:style w:type="paragraph" w:styleId="HTMLPreformatted">
    <w:name w:val="HTML Preformatted"/>
    <w:basedOn w:val="Normal"/>
    <w:link w:val="HTMLPreformattedChar"/>
    <w:rsid w:val="003122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snapToGrid/>
      <w:sz w:val="20"/>
      <w:szCs w:val="20"/>
      <w:lang w:eastAsia="zh-CN"/>
    </w:rPr>
  </w:style>
  <w:style w:type="character" w:customStyle="1" w:styleId="HTMLPreformattedChar">
    <w:name w:val="HTML Preformatted Char"/>
    <w:link w:val="HTMLPreformatted"/>
    <w:rsid w:val="0031221B"/>
    <w:rPr>
      <w:rFonts w:ascii="Courier New" w:hAnsi="Courier New"/>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link w:val="FooterChar"/>
    <w:uiPriority w:val="99"/>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uiPriority w:val="99"/>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 w:type="paragraph" w:styleId="NormalWeb">
    <w:name w:val="Normal (Web)"/>
    <w:basedOn w:val="Normal"/>
    <w:uiPriority w:val="99"/>
    <w:unhideWhenUsed/>
    <w:rsid w:val="00391DFA"/>
    <w:pPr>
      <w:widowControl/>
      <w:spacing w:before="100" w:beforeAutospacing="1" w:after="100" w:afterAutospacing="1"/>
    </w:pPr>
    <w:rPr>
      <w:rFonts w:ascii="Times New Roman" w:hAnsi="Times New Roman"/>
      <w:snapToGrid/>
    </w:rPr>
  </w:style>
  <w:style w:type="character" w:customStyle="1" w:styleId="FooterChar">
    <w:name w:val="Footer Char"/>
    <w:link w:val="Footer"/>
    <w:uiPriority w:val="99"/>
    <w:rsid w:val="00EB7469"/>
    <w:rPr>
      <w:rFonts w:ascii="Courier" w:eastAsia="Times New Roman" w:hAnsi="Courier"/>
      <w:snapToGrid w:val="0"/>
      <w:sz w:val="24"/>
      <w:szCs w:val="24"/>
    </w:rPr>
  </w:style>
  <w:style w:type="paragraph" w:styleId="HTMLPreformatted">
    <w:name w:val="HTML Preformatted"/>
    <w:basedOn w:val="Normal"/>
    <w:link w:val="HTMLPreformattedChar"/>
    <w:rsid w:val="003122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snapToGrid/>
      <w:sz w:val="20"/>
      <w:szCs w:val="20"/>
      <w:lang w:eastAsia="zh-CN"/>
    </w:rPr>
  </w:style>
  <w:style w:type="character" w:customStyle="1" w:styleId="HTMLPreformattedChar">
    <w:name w:val="HTML Preformatted Char"/>
    <w:link w:val="HTMLPreformatted"/>
    <w:rsid w:val="0031221B"/>
    <w:rPr>
      <w:rFonts w:ascii="Courier New" w:hAnsi="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90420">
      <w:bodyDiv w:val="1"/>
      <w:marLeft w:val="0"/>
      <w:marRight w:val="0"/>
      <w:marTop w:val="0"/>
      <w:marBottom w:val="0"/>
      <w:divBdr>
        <w:top w:val="none" w:sz="0" w:space="0" w:color="auto"/>
        <w:left w:val="none" w:sz="0" w:space="0" w:color="auto"/>
        <w:bottom w:val="none" w:sz="0" w:space="0" w:color="auto"/>
        <w:right w:val="none" w:sz="0" w:space="0" w:color="auto"/>
      </w:divBdr>
    </w:div>
    <w:div w:id="269556557">
      <w:bodyDiv w:val="1"/>
      <w:marLeft w:val="0"/>
      <w:marRight w:val="0"/>
      <w:marTop w:val="0"/>
      <w:marBottom w:val="0"/>
      <w:divBdr>
        <w:top w:val="none" w:sz="0" w:space="0" w:color="auto"/>
        <w:left w:val="none" w:sz="0" w:space="0" w:color="auto"/>
        <w:bottom w:val="none" w:sz="0" w:space="0" w:color="auto"/>
        <w:right w:val="none" w:sz="0" w:space="0" w:color="auto"/>
      </w:divBdr>
    </w:div>
    <w:div w:id="335151553">
      <w:bodyDiv w:val="1"/>
      <w:marLeft w:val="0"/>
      <w:marRight w:val="0"/>
      <w:marTop w:val="0"/>
      <w:marBottom w:val="0"/>
      <w:divBdr>
        <w:top w:val="none" w:sz="0" w:space="0" w:color="auto"/>
        <w:left w:val="none" w:sz="0" w:space="0" w:color="auto"/>
        <w:bottom w:val="none" w:sz="0" w:space="0" w:color="auto"/>
        <w:right w:val="none" w:sz="0" w:space="0" w:color="auto"/>
      </w:divBdr>
    </w:div>
    <w:div w:id="427888447">
      <w:bodyDiv w:val="1"/>
      <w:marLeft w:val="0"/>
      <w:marRight w:val="0"/>
      <w:marTop w:val="0"/>
      <w:marBottom w:val="0"/>
      <w:divBdr>
        <w:top w:val="none" w:sz="0" w:space="0" w:color="auto"/>
        <w:left w:val="none" w:sz="0" w:space="0" w:color="auto"/>
        <w:bottom w:val="none" w:sz="0" w:space="0" w:color="auto"/>
        <w:right w:val="none" w:sz="0" w:space="0" w:color="auto"/>
      </w:divBdr>
    </w:div>
    <w:div w:id="458305453">
      <w:bodyDiv w:val="1"/>
      <w:marLeft w:val="0"/>
      <w:marRight w:val="0"/>
      <w:marTop w:val="0"/>
      <w:marBottom w:val="0"/>
      <w:divBdr>
        <w:top w:val="none" w:sz="0" w:space="0" w:color="auto"/>
        <w:left w:val="none" w:sz="0" w:space="0" w:color="auto"/>
        <w:bottom w:val="none" w:sz="0" w:space="0" w:color="auto"/>
        <w:right w:val="none" w:sz="0" w:space="0" w:color="auto"/>
      </w:divBdr>
    </w:div>
    <w:div w:id="636648094">
      <w:bodyDiv w:val="1"/>
      <w:marLeft w:val="0"/>
      <w:marRight w:val="0"/>
      <w:marTop w:val="0"/>
      <w:marBottom w:val="0"/>
      <w:divBdr>
        <w:top w:val="none" w:sz="0" w:space="0" w:color="auto"/>
        <w:left w:val="none" w:sz="0" w:space="0" w:color="auto"/>
        <w:bottom w:val="none" w:sz="0" w:space="0" w:color="auto"/>
        <w:right w:val="none" w:sz="0" w:space="0" w:color="auto"/>
      </w:divBdr>
    </w:div>
    <w:div w:id="806317599">
      <w:bodyDiv w:val="1"/>
      <w:marLeft w:val="0"/>
      <w:marRight w:val="0"/>
      <w:marTop w:val="0"/>
      <w:marBottom w:val="0"/>
      <w:divBdr>
        <w:top w:val="none" w:sz="0" w:space="0" w:color="auto"/>
        <w:left w:val="none" w:sz="0" w:space="0" w:color="auto"/>
        <w:bottom w:val="none" w:sz="0" w:space="0" w:color="auto"/>
        <w:right w:val="none" w:sz="0" w:space="0" w:color="auto"/>
      </w:divBdr>
    </w:div>
    <w:div w:id="1337613932">
      <w:bodyDiv w:val="1"/>
      <w:marLeft w:val="0"/>
      <w:marRight w:val="0"/>
      <w:marTop w:val="0"/>
      <w:marBottom w:val="0"/>
      <w:divBdr>
        <w:top w:val="none" w:sz="0" w:space="0" w:color="auto"/>
        <w:left w:val="none" w:sz="0" w:space="0" w:color="auto"/>
        <w:bottom w:val="none" w:sz="0" w:space="0" w:color="auto"/>
        <w:right w:val="none" w:sz="0" w:space="0" w:color="auto"/>
      </w:divBdr>
    </w:div>
    <w:div w:id="1766534708">
      <w:bodyDiv w:val="1"/>
      <w:marLeft w:val="0"/>
      <w:marRight w:val="0"/>
      <w:marTop w:val="0"/>
      <w:marBottom w:val="0"/>
      <w:divBdr>
        <w:top w:val="none" w:sz="0" w:space="0" w:color="auto"/>
        <w:left w:val="none" w:sz="0" w:space="0" w:color="auto"/>
        <w:bottom w:val="none" w:sz="0" w:space="0" w:color="auto"/>
        <w:right w:val="none" w:sz="0" w:space="0" w:color="auto"/>
      </w:divBdr>
    </w:div>
    <w:div w:id="1821069599">
      <w:bodyDiv w:val="1"/>
      <w:marLeft w:val="0"/>
      <w:marRight w:val="0"/>
      <w:marTop w:val="0"/>
      <w:marBottom w:val="0"/>
      <w:divBdr>
        <w:top w:val="none" w:sz="0" w:space="0" w:color="auto"/>
        <w:left w:val="none" w:sz="0" w:space="0" w:color="auto"/>
        <w:bottom w:val="none" w:sz="0" w:space="0" w:color="auto"/>
        <w:right w:val="none" w:sz="0" w:space="0" w:color="auto"/>
      </w:divBdr>
    </w:div>
    <w:div w:id="207211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973</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Title of Information Collection and Form Number(s)</vt:lpstr>
    </vt:vector>
  </TitlesOfParts>
  <Company>Social Security Administration</Company>
  <LinksUpToDate>false</LinksUpToDate>
  <CharactersWithSpaces>6507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Information Collection and Form Number(s)</dc:title>
  <dc:subject/>
  <dc:creator>Naomi</dc:creator>
  <cp:keywords/>
  <cp:lastModifiedBy>SYSTEM</cp:lastModifiedBy>
  <cp:revision>2</cp:revision>
  <cp:lastPrinted>2017-07-12T17:14:00Z</cp:lastPrinted>
  <dcterms:created xsi:type="dcterms:W3CDTF">2018-05-03T19:39:00Z</dcterms:created>
  <dcterms:modified xsi:type="dcterms:W3CDTF">2018-05-03T19:39:00Z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-540041418</vt:i4>
  </property>
  <property fmtid="{D5CDD505-2E9C-101B-9397-08002B2CF9AE}" pid="4" name="_EmailSubject">
    <vt:lpwstr>OMB Expiration Notice:  0960-0790  Screen Pop (Automated Telephone Application) - OCS REPLY</vt:lpwstr>
  </property>
  <property fmtid="{D5CDD505-2E9C-101B-9397-08002B2CF9AE}" pid="5" name="_AuthorEmail">
    <vt:lpwstr>DCO.OCS@ssa.gov</vt:lpwstr>
  </property>
  <property fmtid="{D5CDD505-2E9C-101B-9397-08002B2CF9AE}" pid="6" name="_AuthorEmailDisplayName">
    <vt:lpwstr>||DCO OCS</vt:lpwstr>
  </property>
  <property fmtid="{D5CDD505-2E9C-101B-9397-08002B2CF9AE}" pid="7" name="_PreviousAdHocReviewCycleID">
    <vt:i4>176939535</vt:i4>
  </property>
  <property fmtid="{D5CDD505-2E9C-101B-9397-08002B2CF9AE}" pid="8" name="_ReviewingToolsShownOnce">
    <vt:lpwstr/>
  </property>
</Properties>
</file>