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96B93" w14:textId="77777777" w:rsidR="00374CCE" w:rsidRPr="005B0293" w:rsidRDefault="00374CCE" w:rsidP="005B0293">
      <w:pPr>
        <w:spacing w:line="240" w:lineRule="auto"/>
        <w:jc w:val="left"/>
        <w:rPr>
          <w:color w:val="000080"/>
          <w:sz w:val="48"/>
          <w:szCs w:val="48"/>
        </w:rPr>
      </w:pPr>
      <w:bookmarkStart w:id="0" w:name="_Toc452886157"/>
      <w:bookmarkStart w:id="1" w:name="_Toc461867411"/>
      <w:bookmarkStart w:id="2" w:name="_Toc461936331"/>
      <w:bookmarkStart w:id="3" w:name="_GoBack"/>
      <w:bookmarkEnd w:id="3"/>
    </w:p>
    <w:p w14:paraId="46CBC764" w14:textId="77777777" w:rsidR="00374CCE" w:rsidRPr="005B0293" w:rsidRDefault="00374CCE" w:rsidP="005B0293">
      <w:pPr>
        <w:spacing w:line="240" w:lineRule="auto"/>
        <w:jc w:val="center"/>
        <w:rPr>
          <w:color w:val="000080"/>
          <w:sz w:val="48"/>
          <w:szCs w:val="48"/>
        </w:rPr>
      </w:pPr>
    </w:p>
    <w:p w14:paraId="12AD1C13" w14:textId="4BB21989" w:rsidR="005156C4" w:rsidRPr="00533604" w:rsidRDefault="00374CCE" w:rsidP="005B0293">
      <w:pPr>
        <w:spacing w:line="240" w:lineRule="auto"/>
        <w:jc w:val="center"/>
        <w:rPr>
          <w:b/>
          <w:sz w:val="48"/>
          <w:szCs w:val="48"/>
        </w:rPr>
      </w:pPr>
      <w:r w:rsidRPr="00533604">
        <w:rPr>
          <w:b/>
          <w:sz w:val="48"/>
          <w:szCs w:val="48"/>
        </w:rPr>
        <w:t>Supporting Statement for</w:t>
      </w:r>
      <w:r w:rsidR="008B1B42" w:rsidRPr="00533604">
        <w:rPr>
          <w:b/>
          <w:sz w:val="48"/>
          <w:szCs w:val="48"/>
        </w:rPr>
        <w:t xml:space="preserve"> the</w:t>
      </w:r>
    </w:p>
    <w:p w14:paraId="161AC917" w14:textId="77777777" w:rsidR="00374CCE" w:rsidRPr="00533604" w:rsidRDefault="00E17B6F" w:rsidP="005B0293">
      <w:pPr>
        <w:spacing w:line="240" w:lineRule="auto"/>
        <w:jc w:val="center"/>
        <w:rPr>
          <w:b/>
          <w:sz w:val="48"/>
          <w:szCs w:val="48"/>
        </w:rPr>
      </w:pPr>
      <w:r w:rsidRPr="00533604">
        <w:rPr>
          <w:b/>
          <w:sz w:val="48"/>
          <w:szCs w:val="48"/>
        </w:rPr>
        <w:t>12</w:t>
      </w:r>
      <w:r w:rsidRPr="00533604">
        <w:rPr>
          <w:b/>
          <w:sz w:val="48"/>
          <w:szCs w:val="48"/>
          <w:vertAlign w:val="superscript"/>
        </w:rPr>
        <w:t>th</w:t>
      </w:r>
      <w:r w:rsidR="00374CCE" w:rsidRPr="00533604">
        <w:rPr>
          <w:b/>
          <w:sz w:val="48"/>
          <w:szCs w:val="48"/>
        </w:rPr>
        <w:t xml:space="preserve"> National</w:t>
      </w:r>
      <w:r w:rsidR="005156C4" w:rsidRPr="00533604">
        <w:rPr>
          <w:b/>
          <w:sz w:val="48"/>
          <w:szCs w:val="48"/>
        </w:rPr>
        <w:t xml:space="preserve"> </w:t>
      </w:r>
      <w:r w:rsidR="00374CCE" w:rsidRPr="00533604">
        <w:rPr>
          <w:b/>
          <w:sz w:val="48"/>
          <w:szCs w:val="48"/>
        </w:rPr>
        <w:t>S</w:t>
      </w:r>
      <w:r w:rsidR="005156C4" w:rsidRPr="00533604">
        <w:rPr>
          <w:b/>
          <w:sz w:val="48"/>
          <w:szCs w:val="48"/>
        </w:rPr>
        <w:t>urvey</w:t>
      </w:r>
      <w:r w:rsidR="00374CCE" w:rsidRPr="00533604">
        <w:rPr>
          <w:b/>
          <w:sz w:val="48"/>
          <w:szCs w:val="48"/>
        </w:rPr>
        <w:t xml:space="preserve"> of</w:t>
      </w:r>
    </w:p>
    <w:p w14:paraId="1CA13613" w14:textId="77777777" w:rsidR="00374CCE" w:rsidRPr="00533604" w:rsidRDefault="00374CCE" w:rsidP="005B0293">
      <w:pPr>
        <w:spacing w:line="240" w:lineRule="auto"/>
        <w:jc w:val="center"/>
        <w:rPr>
          <w:b/>
          <w:sz w:val="48"/>
          <w:szCs w:val="48"/>
        </w:rPr>
      </w:pPr>
      <w:r w:rsidRPr="00533604">
        <w:rPr>
          <w:b/>
          <w:sz w:val="48"/>
          <w:szCs w:val="48"/>
        </w:rPr>
        <w:t>O</w:t>
      </w:r>
      <w:r w:rsidR="00EE5169" w:rsidRPr="00533604">
        <w:rPr>
          <w:b/>
          <w:sz w:val="48"/>
          <w:szCs w:val="48"/>
        </w:rPr>
        <w:t>lder Americans Act Participants</w:t>
      </w:r>
    </w:p>
    <w:p w14:paraId="6FA42BA6" w14:textId="77777777" w:rsidR="00374CCE" w:rsidRPr="005B0293" w:rsidRDefault="00374CCE" w:rsidP="005B0293">
      <w:pPr>
        <w:spacing w:line="240" w:lineRule="auto"/>
        <w:jc w:val="center"/>
        <w:rPr>
          <w:color w:val="000080"/>
          <w:sz w:val="48"/>
          <w:szCs w:val="48"/>
        </w:rPr>
      </w:pPr>
    </w:p>
    <w:p w14:paraId="082B7AB7" w14:textId="5BF27FD9" w:rsidR="00D97AFA" w:rsidRPr="005B0293" w:rsidRDefault="008B1B42" w:rsidP="005B0293">
      <w:pPr>
        <w:spacing w:line="240" w:lineRule="auto"/>
        <w:jc w:val="center"/>
        <w:rPr>
          <w:color w:val="000080"/>
          <w:sz w:val="48"/>
          <w:szCs w:val="48"/>
        </w:rPr>
      </w:pPr>
      <w:r w:rsidRPr="005B0293">
        <w:rPr>
          <w:noProof/>
          <w:color w:val="000080"/>
          <w:sz w:val="48"/>
          <w:szCs w:val="48"/>
        </w:rPr>
        <w:drawing>
          <wp:inline distT="0" distB="0" distL="0" distR="0" wp14:anchorId="011F9262" wp14:editId="4834E6BF">
            <wp:extent cx="2648145" cy="819150"/>
            <wp:effectExtent l="0" t="0" r="0" b="0"/>
            <wp:docPr id="17" name="Picture 9" descr="http://www.acl.gov/NewsRoom/Multimedia/downloads/logos/ACL%20Logo%20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descr="http://www.acl.gov/NewsRoom/Multimedia/downloads/logos/ACL%20Logo%20RGB.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8255" cy="819184"/>
                    </a:xfrm>
                    <a:prstGeom prst="rect">
                      <a:avLst/>
                    </a:prstGeom>
                    <a:noFill/>
                    <a:extLst/>
                  </pic:spPr>
                </pic:pic>
              </a:graphicData>
            </a:graphic>
          </wp:inline>
        </w:drawing>
      </w:r>
    </w:p>
    <w:p w14:paraId="070F7841" w14:textId="4E6EF847" w:rsidR="00D97AFA" w:rsidRPr="005B0293" w:rsidRDefault="00D97AFA" w:rsidP="005B0293">
      <w:pPr>
        <w:spacing w:line="240" w:lineRule="auto"/>
        <w:jc w:val="center"/>
        <w:rPr>
          <w:color w:val="000080"/>
          <w:sz w:val="48"/>
          <w:szCs w:val="48"/>
        </w:rPr>
      </w:pPr>
    </w:p>
    <w:p w14:paraId="77850ACF" w14:textId="77777777" w:rsidR="00D97AFA" w:rsidRPr="005B0293" w:rsidRDefault="00D97AFA" w:rsidP="005B0293">
      <w:pPr>
        <w:spacing w:line="240" w:lineRule="auto"/>
        <w:jc w:val="center"/>
        <w:rPr>
          <w:color w:val="000080"/>
          <w:sz w:val="48"/>
          <w:szCs w:val="48"/>
        </w:rPr>
      </w:pPr>
    </w:p>
    <w:p w14:paraId="087B2E7F" w14:textId="3C4A41D8" w:rsidR="00A82AF4" w:rsidRPr="005B0293" w:rsidRDefault="007B395F" w:rsidP="005B0293">
      <w:pPr>
        <w:spacing w:line="240" w:lineRule="auto"/>
        <w:jc w:val="center"/>
        <w:rPr>
          <w:b/>
        </w:rPr>
      </w:pPr>
      <w:r>
        <w:rPr>
          <w:b/>
        </w:rPr>
        <w:t>June 1</w:t>
      </w:r>
      <w:r w:rsidR="007B4EC2">
        <w:rPr>
          <w:b/>
        </w:rPr>
        <w:t>6</w:t>
      </w:r>
      <w:r w:rsidR="00E17B6F" w:rsidRPr="005B0293">
        <w:rPr>
          <w:b/>
        </w:rPr>
        <w:t>, 2017</w:t>
      </w:r>
      <w:r w:rsidR="00A82AF4" w:rsidRPr="005B0293">
        <w:rPr>
          <w:b/>
        </w:rPr>
        <w:t xml:space="preserve"> </w:t>
      </w:r>
    </w:p>
    <w:p w14:paraId="78B37595" w14:textId="77777777" w:rsidR="00374CCE" w:rsidRPr="005B0293" w:rsidRDefault="00374CCE" w:rsidP="005B0293">
      <w:pPr>
        <w:spacing w:line="240" w:lineRule="auto"/>
        <w:jc w:val="left"/>
      </w:pPr>
    </w:p>
    <w:p w14:paraId="17B2BEDB" w14:textId="77777777" w:rsidR="00374CCE" w:rsidRPr="005B0293" w:rsidRDefault="00374CCE" w:rsidP="005B0293">
      <w:pPr>
        <w:spacing w:line="240" w:lineRule="auto"/>
        <w:jc w:val="left"/>
      </w:pPr>
    </w:p>
    <w:p w14:paraId="3F50966C" w14:textId="77777777" w:rsidR="00374CCE" w:rsidRPr="005B0293" w:rsidRDefault="00374CCE" w:rsidP="005B0293">
      <w:pPr>
        <w:spacing w:line="240" w:lineRule="auto"/>
        <w:jc w:val="left"/>
      </w:pPr>
    </w:p>
    <w:p w14:paraId="11A79649" w14:textId="77777777" w:rsidR="00374CCE" w:rsidRPr="005B0293" w:rsidRDefault="00374CCE" w:rsidP="005B0293">
      <w:pPr>
        <w:spacing w:line="240" w:lineRule="auto"/>
        <w:jc w:val="left"/>
      </w:pPr>
    </w:p>
    <w:p w14:paraId="653D3B52" w14:textId="77777777" w:rsidR="00374CCE" w:rsidRPr="005B0293" w:rsidRDefault="00374CCE" w:rsidP="005B0293">
      <w:pPr>
        <w:spacing w:line="240" w:lineRule="auto"/>
        <w:jc w:val="left"/>
      </w:pPr>
    </w:p>
    <w:p w14:paraId="79199998" w14:textId="77777777" w:rsidR="00374CCE" w:rsidRPr="005B0293" w:rsidRDefault="00374CCE" w:rsidP="005B0293">
      <w:pPr>
        <w:spacing w:line="240" w:lineRule="auto"/>
        <w:jc w:val="left"/>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00"/>
      </w:tblGrid>
      <w:tr w:rsidR="008B1B42" w:rsidRPr="005B0293" w14:paraId="6DBF1DF5" w14:textId="77777777" w:rsidTr="00556918">
        <w:trPr>
          <w:jc w:val="center"/>
        </w:trPr>
        <w:tc>
          <w:tcPr>
            <w:tcW w:w="4500" w:type="dxa"/>
            <w:shd w:val="clear" w:color="auto" w:fill="auto"/>
          </w:tcPr>
          <w:p w14:paraId="66265021" w14:textId="3D300337" w:rsidR="008B1B42" w:rsidRPr="005B0293" w:rsidRDefault="008B1B42" w:rsidP="005B0293">
            <w:pPr>
              <w:spacing w:line="240" w:lineRule="auto"/>
              <w:jc w:val="center"/>
              <w:rPr>
                <w:i/>
                <w:iCs/>
                <w:szCs w:val="22"/>
              </w:rPr>
            </w:pPr>
            <w:r w:rsidRPr="005B0293">
              <w:rPr>
                <w:b/>
                <w:i/>
                <w:iCs/>
                <w:szCs w:val="22"/>
              </w:rPr>
              <w:t>Submitted by</w:t>
            </w:r>
            <w:r w:rsidRPr="005B0293">
              <w:rPr>
                <w:i/>
                <w:iCs/>
                <w:szCs w:val="22"/>
              </w:rPr>
              <w:t>:</w:t>
            </w:r>
          </w:p>
          <w:p w14:paraId="66DD0230" w14:textId="77777777" w:rsidR="008B1B42" w:rsidRPr="005B0293" w:rsidRDefault="008B1B42" w:rsidP="005B0293">
            <w:pPr>
              <w:spacing w:line="240" w:lineRule="auto"/>
              <w:jc w:val="center"/>
              <w:rPr>
                <w:i/>
                <w:iCs/>
              </w:rPr>
            </w:pPr>
          </w:p>
          <w:p w14:paraId="47A9E379" w14:textId="77777777" w:rsidR="008B1B42" w:rsidRPr="005B0293" w:rsidRDefault="008B1B42" w:rsidP="005B0293">
            <w:pPr>
              <w:pStyle w:val="SL-FlLftSgl"/>
              <w:spacing w:line="240" w:lineRule="auto"/>
              <w:jc w:val="center"/>
              <w:rPr>
                <w:i/>
                <w:iCs/>
              </w:rPr>
            </w:pPr>
            <w:r w:rsidRPr="005B0293">
              <w:rPr>
                <w:i/>
                <w:iCs/>
              </w:rPr>
              <w:t>U.S. Administration for Community Living</w:t>
            </w:r>
          </w:p>
          <w:p w14:paraId="5B887258" w14:textId="77777777" w:rsidR="008B1B42" w:rsidRPr="005B0293" w:rsidRDefault="008B1B42" w:rsidP="005B0293">
            <w:pPr>
              <w:pStyle w:val="SL-FlLftSgl"/>
              <w:spacing w:line="240" w:lineRule="auto"/>
              <w:jc w:val="center"/>
              <w:rPr>
                <w:i/>
                <w:iCs/>
              </w:rPr>
            </w:pPr>
            <w:r w:rsidRPr="005B0293">
              <w:rPr>
                <w:i/>
                <w:iCs/>
              </w:rPr>
              <w:t>Administration on Aging</w:t>
            </w:r>
          </w:p>
          <w:p w14:paraId="1C978E8F" w14:textId="336A2AD1" w:rsidR="008B1B42" w:rsidRPr="005B0293" w:rsidRDefault="008B1B42" w:rsidP="005B0293">
            <w:pPr>
              <w:pStyle w:val="SL-FlLftSgl"/>
              <w:spacing w:line="240" w:lineRule="auto"/>
              <w:jc w:val="center"/>
              <w:rPr>
                <w:i/>
                <w:iCs/>
              </w:rPr>
            </w:pPr>
            <w:r w:rsidRPr="005B0293">
              <w:rPr>
                <w:i/>
                <w:iCs/>
              </w:rPr>
              <w:t>330 C Street, SW</w:t>
            </w:r>
          </w:p>
          <w:p w14:paraId="7D44CFB3" w14:textId="040F5763" w:rsidR="008B1B42" w:rsidRPr="005B0293" w:rsidRDefault="008B1B42" w:rsidP="005B0293">
            <w:pPr>
              <w:spacing w:line="240" w:lineRule="auto"/>
              <w:jc w:val="center"/>
              <w:rPr>
                <w:i/>
                <w:iCs/>
              </w:rPr>
            </w:pPr>
            <w:r w:rsidRPr="005B0293">
              <w:rPr>
                <w:i/>
                <w:iCs/>
              </w:rPr>
              <w:t>Washington, DC  20201</w:t>
            </w:r>
          </w:p>
          <w:p w14:paraId="53E0F85E" w14:textId="77777777" w:rsidR="008B1B42" w:rsidRPr="005B0293" w:rsidRDefault="008B1B42" w:rsidP="005B0293">
            <w:pPr>
              <w:spacing w:line="240" w:lineRule="auto"/>
              <w:jc w:val="center"/>
              <w:rPr>
                <w:i/>
                <w:iCs/>
              </w:rPr>
            </w:pPr>
          </w:p>
        </w:tc>
      </w:tr>
    </w:tbl>
    <w:p w14:paraId="57ED3258" w14:textId="77777777" w:rsidR="002A5FB7" w:rsidRPr="005B0293" w:rsidRDefault="002A5FB7" w:rsidP="005B0293">
      <w:pPr>
        <w:spacing w:line="240" w:lineRule="auto"/>
        <w:jc w:val="left"/>
        <w:rPr>
          <w:b/>
          <w:sz w:val="18"/>
          <w:szCs w:val="18"/>
        </w:rPr>
      </w:pPr>
    </w:p>
    <w:p w14:paraId="41B13B00" w14:textId="77777777" w:rsidR="006B63E3" w:rsidRPr="005B0293" w:rsidRDefault="00DE08D1" w:rsidP="005B0293">
      <w:pPr>
        <w:spacing w:line="240" w:lineRule="auto"/>
        <w:jc w:val="left"/>
        <w:rPr>
          <w:b/>
          <w:sz w:val="18"/>
          <w:szCs w:val="18"/>
        </w:rPr>
      </w:pPr>
      <w:r w:rsidRPr="005B0293">
        <w:rPr>
          <w:b/>
          <w:sz w:val="18"/>
          <w:szCs w:val="18"/>
        </w:rPr>
        <w:br w:type="page"/>
      </w:r>
    </w:p>
    <w:p w14:paraId="47315175" w14:textId="77777777" w:rsidR="00DE08D1" w:rsidRPr="005B0293" w:rsidRDefault="00DE08D1" w:rsidP="005B0293">
      <w:pPr>
        <w:spacing w:line="240" w:lineRule="auto"/>
        <w:jc w:val="left"/>
        <w:rPr>
          <w:b/>
          <w:sz w:val="18"/>
          <w:szCs w:val="18"/>
        </w:rPr>
      </w:pPr>
    </w:p>
    <w:p w14:paraId="4A0EC2E8" w14:textId="77777777" w:rsidR="006F2C59" w:rsidRPr="00533604" w:rsidRDefault="006F2C59" w:rsidP="005B0293">
      <w:pPr>
        <w:pStyle w:val="TC-TableofContentsHeading"/>
        <w:spacing w:after="0" w:line="240" w:lineRule="auto"/>
        <w:ind w:left="0"/>
        <w:rPr>
          <w:rFonts w:ascii="Times New Roman" w:hAnsi="Times New Roman"/>
          <w:color w:val="auto"/>
          <w:sz w:val="40"/>
          <w:szCs w:val="40"/>
        </w:rPr>
      </w:pPr>
      <w:r w:rsidRPr="00533604">
        <w:rPr>
          <w:rFonts w:ascii="Times New Roman" w:hAnsi="Times New Roman"/>
          <w:color w:val="auto"/>
          <w:sz w:val="40"/>
          <w:szCs w:val="40"/>
        </w:rPr>
        <w:t xml:space="preserve">Table of </w:t>
      </w:r>
      <w:r w:rsidR="00F261BC" w:rsidRPr="00533604">
        <w:rPr>
          <w:rFonts w:ascii="Times New Roman" w:hAnsi="Times New Roman"/>
          <w:color w:val="auto"/>
          <w:sz w:val="40"/>
          <w:szCs w:val="40"/>
        </w:rPr>
        <w:t>C</w:t>
      </w:r>
      <w:r w:rsidRPr="00533604">
        <w:rPr>
          <w:rFonts w:ascii="Times New Roman" w:hAnsi="Times New Roman"/>
          <w:color w:val="auto"/>
          <w:sz w:val="40"/>
          <w:szCs w:val="40"/>
        </w:rPr>
        <w:t>ontents</w:t>
      </w:r>
    </w:p>
    <w:p w14:paraId="33580A1C" w14:textId="77777777" w:rsidR="006F2C59" w:rsidRPr="00533604" w:rsidRDefault="006F2C59" w:rsidP="005B0293">
      <w:pPr>
        <w:pStyle w:val="T0-ChapPgHd"/>
        <w:spacing w:line="240" w:lineRule="auto"/>
      </w:pPr>
      <w:r w:rsidRPr="00533604">
        <w:rPr>
          <w:b/>
          <w:sz w:val="32"/>
          <w:szCs w:val="32"/>
        </w:rPr>
        <w:t>Chapter</w:t>
      </w:r>
      <w:r w:rsidRPr="00533604">
        <w:tab/>
        <w:t>Page</w:t>
      </w:r>
    </w:p>
    <w:p w14:paraId="5388A71E" w14:textId="77777777" w:rsidR="006F2C59" w:rsidRPr="005B0293" w:rsidRDefault="006F2C59" w:rsidP="005B0293">
      <w:pPr>
        <w:pStyle w:val="T0-ChapPgHd"/>
        <w:spacing w:line="240" w:lineRule="auto"/>
      </w:pPr>
    </w:p>
    <w:p w14:paraId="3C8006A9" w14:textId="77777777" w:rsidR="006F2C59" w:rsidRPr="005B0293" w:rsidRDefault="006F2C59" w:rsidP="005B0293">
      <w:pPr>
        <w:pStyle w:val="TOC1"/>
        <w:spacing w:line="240" w:lineRule="auto"/>
        <w:rPr>
          <w:noProof/>
          <w:webHidden/>
          <w:sz w:val="24"/>
          <w:szCs w:val="24"/>
        </w:rPr>
      </w:pPr>
      <w:r w:rsidRPr="005B0293">
        <w:rPr>
          <w:rStyle w:val="Hyperlink"/>
          <w:noProof/>
          <w:color w:val="auto"/>
          <w:sz w:val="24"/>
          <w:szCs w:val="24"/>
          <w:u w:val="none"/>
        </w:rPr>
        <w:t>A</w:t>
      </w:r>
      <w:r w:rsidR="006B63E3" w:rsidRPr="005B0293">
        <w:rPr>
          <w:rStyle w:val="Hyperlink"/>
          <w:noProof/>
          <w:color w:val="auto"/>
          <w:sz w:val="24"/>
          <w:szCs w:val="24"/>
          <w:u w:val="none"/>
        </w:rPr>
        <w:t>.</w:t>
      </w:r>
      <w:r w:rsidRPr="005B0293">
        <w:rPr>
          <w:rStyle w:val="Hyperlink"/>
          <w:noProof/>
          <w:color w:val="auto"/>
          <w:sz w:val="24"/>
          <w:szCs w:val="24"/>
          <w:u w:val="none"/>
        </w:rPr>
        <w:tab/>
        <w:t>Justification</w:t>
      </w:r>
      <w:r w:rsidRPr="005B0293">
        <w:rPr>
          <w:noProof/>
          <w:webHidden/>
          <w:sz w:val="24"/>
          <w:szCs w:val="24"/>
        </w:rPr>
        <w:tab/>
      </w:r>
      <w:r w:rsidRPr="005B0293">
        <w:rPr>
          <w:noProof/>
          <w:webHidden/>
          <w:sz w:val="24"/>
          <w:szCs w:val="24"/>
        </w:rPr>
        <w:tab/>
        <w:t>1-1</w:t>
      </w:r>
    </w:p>
    <w:p w14:paraId="168C564B" w14:textId="77777777" w:rsidR="006F2C59" w:rsidRPr="005B0293" w:rsidRDefault="006F2C59" w:rsidP="005B0293">
      <w:pPr>
        <w:pStyle w:val="TOC1"/>
        <w:spacing w:line="240" w:lineRule="auto"/>
        <w:rPr>
          <w:noProof/>
          <w:sz w:val="24"/>
          <w:szCs w:val="24"/>
        </w:rPr>
      </w:pPr>
    </w:p>
    <w:p w14:paraId="20D72702" w14:textId="77777777"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A.1</w:t>
      </w:r>
      <w:r w:rsidRPr="005B0293">
        <w:rPr>
          <w:noProof/>
          <w:sz w:val="24"/>
          <w:szCs w:val="24"/>
        </w:rPr>
        <w:tab/>
      </w:r>
      <w:r w:rsidRPr="005B0293">
        <w:rPr>
          <w:rStyle w:val="Hyperlink"/>
          <w:noProof/>
          <w:color w:val="auto"/>
          <w:sz w:val="24"/>
          <w:szCs w:val="24"/>
          <w:u w:val="none"/>
        </w:rPr>
        <w:t>Circumstances Making the Collection of Information Necessary</w:t>
      </w:r>
      <w:r w:rsidRPr="005B0293">
        <w:rPr>
          <w:noProof/>
          <w:webHidden/>
          <w:sz w:val="24"/>
          <w:szCs w:val="24"/>
        </w:rPr>
        <w:tab/>
        <w:t>1-1</w:t>
      </w:r>
    </w:p>
    <w:p w14:paraId="79002E32" w14:textId="62D473E2"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A.2</w:t>
      </w:r>
      <w:r w:rsidRPr="005B0293">
        <w:rPr>
          <w:noProof/>
          <w:sz w:val="24"/>
          <w:szCs w:val="24"/>
        </w:rPr>
        <w:tab/>
      </w:r>
      <w:r w:rsidRPr="005B0293">
        <w:rPr>
          <w:rStyle w:val="Hyperlink"/>
          <w:noProof/>
          <w:color w:val="auto"/>
          <w:sz w:val="24"/>
          <w:szCs w:val="24"/>
          <w:u w:val="none"/>
        </w:rPr>
        <w:t>Purpose and Use of the Information Collection</w:t>
      </w:r>
      <w:r w:rsidRPr="005B0293">
        <w:rPr>
          <w:noProof/>
          <w:webHidden/>
          <w:sz w:val="24"/>
          <w:szCs w:val="24"/>
        </w:rPr>
        <w:tab/>
      </w:r>
      <w:r w:rsidRPr="005B0293">
        <w:rPr>
          <w:noProof/>
          <w:webHidden/>
          <w:sz w:val="24"/>
          <w:szCs w:val="24"/>
        </w:rPr>
        <w:tab/>
        <w:t>1-</w:t>
      </w:r>
      <w:r w:rsidR="00ED1EC7">
        <w:rPr>
          <w:noProof/>
          <w:webHidden/>
          <w:sz w:val="24"/>
          <w:szCs w:val="24"/>
        </w:rPr>
        <w:t>4</w:t>
      </w:r>
    </w:p>
    <w:p w14:paraId="16F93664" w14:textId="4BF806D2"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A.3</w:t>
      </w:r>
      <w:r w:rsidRPr="005B0293">
        <w:rPr>
          <w:noProof/>
          <w:sz w:val="24"/>
          <w:szCs w:val="24"/>
        </w:rPr>
        <w:tab/>
      </w:r>
      <w:r w:rsidRPr="005B0293">
        <w:rPr>
          <w:rStyle w:val="Hyperlink"/>
          <w:noProof/>
          <w:color w:val="auto"/>
          <w:sz w:val="24"/>
          <w:szCs w:val="24"/>
          <w:u w:val="none"/>
        </w:rPr>
        <w:t>Use of Improved Information Technology and Burden Reduction</w:t>
      </w:r>
      <w:r w:rsidRPr="005B0293">
        <w:rPr>
          <w:noProof/>
          <w:webHidden/>
          <w:sz w:val="24"/>
          <w:szCs w:val="24"/>
        </w:rPr>
        <w:tab/>
        <w:t>1</w:t>
      </w:r>
      <w:r w:rsidR="00ED1EC7">
        <w:rPr>
          <w:noProof/>
          <w:webHidden/>
          <w:sz w:val="24"/>
          <w:szCs w:val="24"/>
        </w:rPr>
        <w:t>-4</w:t>
      </w:r>
    </w:p>
    <w:p w14:paraId="71A8687A" w14:textId="484BFD23"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A.4</w:t>
      </w:r>
      <w:r w:rsidRPr="005B0293">
        <w:rPr>
          <w:noProof/>
          <w:sz w:val="24"/>
          <w:szCs w:val="24"/>
        </w:rPr>
        <w:tab/>
      </w:r>
      <w:r w:rsidRPr="005B0293">
        <w:rPr>
          <w:rStyle w:val="Hyperlink"/>
          <w:noProof/>
          <w:color w:val="auto"/>
          <w:sz w:val="24"/>
          <w:szCs w:val="24"/>
          <w:u w:val="none"/>
        </w:rPr>
        <w:t>Efforts to Identify Duplication and Use of Similar Information</w:t>
      </w:r>
      <w:r w:rsidRPr="005B0293">
        <w:rPr>
          <w:noProof/>
          <w:webHidden/>
          <w:sz w:val="24"/>
          <w:szCs w:val="24"/>
        </w:rPr>
        <w:tab/>
      </w:r>
      <w:r w:rsidRPr="005B0293">
        <w:rPr>
          <w:noProof/>
          <w:webHidden/>
          <w:sz w:val="24"/>
          <w:szCs w:val="24"/>
        </w:rPr>
        <w:tab/>
        <w:t>1-</w:t>
      </w:r>
      <w:r w:rsidR="00ED1EC7">
        <w:rPr>
          <w:noProof/>
          <w:webHidden/>
          <w:sz w:val="24"/>
          <w:szCs w:val="24"/>
        </w:rPr>
        <w:t>6</w:t>
      </w:r>
    </w:p>
    <w:p w14:paraId="64BCFB77" w14:textId="4194CC4D"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A.5</w:t>
      </w:r>
      <w:r w:rsidRPr="005B0293">
        <w:rPr>
          <w:noProof/>
          <w:sz w:val="24"/>
          <w:szCs w:val="24"/>
        </w:rPr>
        <w:tab/>
      </w:r>
      <w:r w:rsidRPr="005B0293">
        <w:rPr>
          <w:rStyle w:val="Hyperlink"/>
          <w:noProof/>
          <w:color w:val="auto"/>
          <w:sz w:val="24"/>
          <w:szCs w:val="24"/>
          <w:u w:val="none"/>
        </w:rPr>
        <w:t>Impact on Small Businesses or Other Small Entities</w:t>
      </w:r>
      <w:r w:rsidRPr="005B0293">
        <w:rPr>
          <w:noProof/>
          <w:webHidden/>
          <w:sz w:val="24"/>
          <w:szCs w:val="24"/>
        </w:rPr>
        <w:tab/>
      </w:r>
      <w:r w:rsidRPr="005B0293">
        <w:rPr>
          <w:noProof/>
          <w:webHidden/>
          <w:sz w:val="24"/>
          <w:szCs w:val="24"/>
        </w:rPr>
        <w:tab/>
        <w:t>1-</w:t>
      </w:r>
      <w:r w:rsidR="00ED1EC7">
        <w:rPr>
          <w:noProof/>
          <w:webHidden/>
          <w:sz w:val="24"/>
          <w:szCs w:val="24"/>
        </w:rPr>
        <w:t>7</w:t>
      </w:r>
    </w:p>
    <w:p w14:paraId="4107FAD8" w14:textId="1C8952FD"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A.6</w:t>
      </w:r>
      <w:r w:rsidRPr="005B0293">
        <w:rPr>
          <w:noProof/>
          <w:sz w:val="24"/>
          <w:szCs w:val="24"/>
        </w:rPr>
        <w:tab/>
      </w:r>
      <w:r w:rsidRPr="005B0293">
        <w:rPr>
          <w:rStyle w:val="Hyperlink"/>
          <w:noProof/>
          <w:color w:val="auto"/>
          <w:sz w:val="24"/>
          <w:szCs w:val="24"/>
          <w:u w:val="none"/>
        </w:rPr>
        <w:t>Consequences of Collecting the Information Less Frequently</w:t>
      </w:r>
      <w:r w:rsidRPr="005B0293">
        <w:rPr>
          <w:noProof/>
          <w:webHidden/>
          <w:sz w:val="24"/>
          <w:szCs w:val="24"/>
        </w:rPr>
        <w:tab/>
      </w:r>
      <w:r w:rsidRPr="005B0293">
        <w:rPr>
          <w:noProof/>
          <w:webHidden/>
          <w:sz w:val="24"/>
          <w:szCs w:val="24"/>
        </w:rPr>
        <w:tab/>
        <w:t>1-</w:t>
      </w:r>
      <w:r w:rsidR="00ED1EC7">
        <w:rPr>
          <w:noProof/>
          <w:webHidden/>
          <w:sz w:val="24"/>
          <w:szCs w:val="24"/>
        </w:rPr>
        <w:t>7</w:t>
      </w:r>
    </w:p>
    <w:p w14:paraId="6A2EF88C" w14:textId="77777777" w:rsidR="006F2C59" w:rsidRPr="005B0293" w:rsidRDefault="006F2C59" w:rsidP="005B0293">
      <w:pPr>
        <w:pStyle w:val="TOC2"/>
        <w:spacing w:line="240" w:lineRule="auto"/>
        <w:rPr>
          <w:rStyle w:val="Hyperlink"/>
          <w:noProof/>
          <w:color w:val="auto"/>
          <w:sz w:val="24"/>
          <w:szCs w:val="24"/>
          <w:u w:val="none"/>
        </w:rPr>
      </w:pPr>
      <w:r w:rsidRPr="005B0293">
        <w:rPr>
          <w:rStyle w:val="Hyperlink"/>
          <w:noProof/>
          <w:color w:val="auto"/>
          <w:sz w:val="24"/>
          <w:szCs w:val="24"/>
          <w:u w:val="none"/>
        </w:rPr>
        <w:t>A.7</w:t>
      </w:r>
      <w:r w:rsidRPr="005B0293">
        <w:rPr>
          <w:noProof/>
          <w:sz w:val="24"/>
          <w:szCs w:val="24"/>
        </w:rPr>
        <w:tab/>
      </w:r>
      <w:r w:rsidRPr="005B0293">
        <w:rPr>
          <w:rStyle w:val="Hyperlink"/>
          <w:noProof/>
          <w:color w:val="auto"/>
          <w:sz w:val="24"/>
          <w:szCs w:val="24"/>
          <w:u w:val="none"/>
        </w:rPr>
        <w:t>Special Circumstances Relating to the Guidelines of</w:t>
      </w:r>
    </w:p>
    <w:p w14:paraId="27020906" w14:textId="77777777"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b/>
        <w:t>5 CFR 1320.5</w:t>
      </w:r>
      <w:r w:rsidRPr="005B0293">
        <w:rPr>
          <w:noProof/>
          <w:webHidden/>
          <w:sz w:val="24"/>
          <w:szCs w:val="24"/>
        </w:rPr>
        <w:tab/>
      </w:r>
      <w:r w:rsidRPr="005B0293">
        <w:rPr>
          <w:noProof/>
          <w:webHidden/>
          <w:sz w:val="24"/>
          <w:szCs w:val="24"/>
        </w:rPr>
        <w:tab/>
        <w:t>1-8</w:t>
      </w:r>
    </w:p>
    <w:p w14:paraId="1420EFD1" w14:textId="77777777" w:rsidR="006F2C59" w:rsidRPr="005B0293" w:rsidRDefault="006F2C59" w:rsidP="005B0293">
      <w:pPr>
        <w:pStyle w:val="TOC2"/>
        <w:spacing w:line="240" w:lineRule="auto"/>
        <w:rPr>
          <w:rStyle w:val="Hyperlink"/>
          <w:noProof/>
          <w:color w:val="auto"/>
          <w:sz w:val="24"/>
          <w:szCs w:val="24"/>
          <w:u w:val="none"/>
        </w:rPr>
      </w:pPr>
      <w:r w:rsidRPr="005B0293">
        <w:rPr>
          <w:rStyle w:val="Hyperlink"/>
          <w:noProof/>
          <w:color w:val="auto"/>
          <w:sz w:val="24"/>
          <w:szCs w:val="24"/>
          <w:u w:val="none"/>
        </w:rPr>
        <w:t>A.8</w:t>
      </w:r>
      <w:r w:rsidRPr="005B0293">
        <w:rPr>
          <w:noProof/>
          <w:sz w:val="24"/>
          <w:szCs w:val="24"/>
        </w:rPr>
        <w:tab/>
      </w:r>
      <w:r w:rsidRPr="005B0293">
        <w:rPr>
          <w:rStyle w:val="Hyperlink"/>
          <w:noProof/>
          <w:color w:val="auto"/>
          <w:sz w:val="24"/>
          <w:szCs w:val="24"/>
          <w:u w:val="none"/>
        </w:rPr>
        <w:t>Comments in Response to the Federal Register Notice and</w:t>
      </w:r>
    </w:p>
    <w:p w14:paraId="4E9CE716" w14:textId="77777777"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b/>
        <w:t>Efforts to Consult Outside the Agency</w:t>
      </w:r>
      <w:r w:rsidRPr="005B0293">
        <w:rPr>
          <w:noProof/>
          <w:webHidden/>
          <w:sz w:val="24"/>
          <w:szCs w:val="24"/>
        </w:rPr>
        <w:tab/>
      </w:r>
      <w:r w:rsidRPr="005B0293">
        <w:rPr>
          <w:noProof/>
          <w:webHidden/>
          <w:sz w:val="24"/>
          <w:szCs w:val="24"/>
        </w:rPr>
        <w:tab/>
        <w:t>1-8</w:t>
      </w:r>
    </w:p>
    <w:p w14:paraId="745A1FBD" w14:textId="7A66CD42"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A.9</w:t>
      </w:r>
      <w:r w:rsidRPr="005B0293">
        <w:rPr>
          <w:noProof/>
          <w:sz w:val="24"/>
          <w:szCs w:val="24"/>
        </w:rPr>
        <w:tab/>
      </w:r>
      <w:r w:rsidRPr="005B0293">
        <w:rPr>
          <w:rStyle w:val="Hyperlink"/>
          <w:noProof/>
          <w:color w:val="auto"/>
          <w:sz w:val="24"/>
          <w:szCs w:val="24"/>
          <w:u w:val="none"/>
        </w:rPr>
        <w:t>Explanation of Any Payments or Gift to Respondents</w:t>
      </w:r>
      <w:r w:rsidRPr="005B0293">
        <w:rPr>
          <w:noProof/>
          <w:webHidden/>
          <w:sz w:val="24"/>
          <w:szCs w:val="24"/>
        </w:rPr>
        <w:tab/>
      </w:r>
      <w:r w:rsidRPr="005B0293">
        <w:rPr>
          <w:noProof/>
          <w:webHidden/>
          <w:sz w:val="24"/>
          <w:szCs w:val="24"/>
        </w:rPr>
        <w:tab/>
        <w:t>1-</w:t>
      </w:r>
      <w:r w:rsidR="00E95811" w:rsidRPr="005B0293">
        <w:rPr>
          <w:noProof/>
          <w:webHidden/>
          <w:sz w:val="24"/>
          <w:szCs w:val="24"/>
        </w:rPr>
        <w:t>1</w:t>
      </w:r>
      <w:r w:rsidR="00ED1EC7">
        <w:rPr>
          <w:noProof/>
          <w:webHidden/>
          <w:sz w:val="24"/>
          <w:szCs w:val="24"/>
        </w:rPr>
        <w:t>7</w:t>
      </w:r>
    </w:p>
    <w:p w14:paraId="40809351" w14:textId="4AF92348"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A.10</w:t>
      </w:r>
      <w:r w:rsidRPr="005B0293">
        <w:rPr>
          <w:noProof/>
          <w:sz w:val="24"/>
          <w:szCs w:val="24"/>
        </w:rPr>
        <w:tab/>
      </w:r>
      <w:r w:rsidRPr="005B0293">
        <w:rPr>
          <w:rStyle w:val="Hyperlink"/>
          <w:noProof/>
          <w:color w:val="auto"/>
          <w:sz w:val="24"/>
          <w:szCs w:val="24"/>
          <w:u w:val="none"/>
        </w:rPr>
        <w:t xml:space="preserve">Assurance of </w:t>
      </w:r>
      <w:r w:rsidR="008B1B42" w:rsidRPr="005B0293">
        <w:rPr>
          <w:rStyle w:val="Hyperlink"/>
          <w:noProof/>
          <w:color w:val="auto"/>
          <w:sz w:val="24"/>
          <w:szCs w:val="24"/>
          <w:u w:val="none"/>
        </w:rPr>
        <w:t>Confidentiality</w:t>
      </w:r>
      <w:r w:rsidRPr="005B0293">
        <w:rPr>
          <w:rStyle w:val="Hyperlink"/>
          <w:noProof/>
          <w:color w:val="auto"/>
          <w:sz w:val="24"/>
          <w:szCs w:val="24"/>
          <w:u w:val="none"/>
        </w:rPr>
        <w:t xml:space="preserve"> Provided to Respondents</w:t>
      </w:r>
      <w:r w:rsidRPr="005B0293">
        <w:rPr>
          <w:noProof/>
          <w:webHidden/>
          <w:sz w:val="24"/>
          <w:szCs w:val="24"/>
        </w:rPr>
        <w:tab/>
      </w:r>
      <w:r w:rsidRPr="005B0293">
        <w:rPr>
          <w:noProof/>
          <w:webHidden/>
          <w:sz w:val="24"/>
          <w:szCs w:val="24"/>
        </w:rPr>
        <w:tab/>
        <w:t>1-1</w:t>
      </w:r>
      <w:r w:rsidR="00ED1EC7">
        <w:rPr>
          <w:noProof/>
          <w:webHidden/>
          <w:sz w:val="24"/>
          <w:szCs w:val="24"/>
        </w:rPr>
        <w:t>7</w:t>
      </w:r>
    </w:p>
    <w:p w14:paraId="1FA0556E" w14:textId="110EC58B"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A.11</w:t>
      </w:r>
      <w:r w:rsidRPr="005B0293">
        <w:rPr>
          <w:noProof/>
          <w:sz w:val="24"/>
          <w:szCs w:val="24"/>
        </w:rPr>
        <w:tab/>
      </w:r>
      <w:r w:rsidRPr="005B0293">
        <w:rPr>
          <w:rStyle w:val="Hyperlink"/>
          <w:noProof/>
          <w:color w:val="auto"/>
          <w:sz w:val="24"/>
          <w:szCs w:val="24"/>
          <w:u w:val="none"/>
        </w:rPr>
        <w:t>Justification  for Sensitive Questions</w:t>
      </w:r>
      <w:r w:rsidRPr="005B0293">
        <w:rPr>
          <w:noProof/>
          <w:webHidden/>
          <w:sz w:val="24"/>
          <w:szCs w:val="24"/>
        </w:rPr>
        <w:tab/>
      </w:r>
      <w:r w:rsidRPr="005B0293">
        <w:rPr>
          <w:noProof/>
          <w:webHidden/>
          <w:sz w:val="24"/>
          <w:szCs w:val="24"/>
        </w:rPr>
        <w:tab/>
        <w:t>1-1</w:t>
      </w:r>
      <w:r w:rsidR="00D25058">
        <w:rPr>
          <w:noProof/>
          <w:webHidden/>
          <w:sz w:val="24"/>
          <w:szCs w:val="24"/>
        </w:rPr>
        <w:t>9</w:t>
      </w:r>
    </w:p>
    <w:p w14:paraId="64FA2FFB" w14:textId="39FD7CE7"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A.12</w:t>
      </w:r>
      <w:r w:rsidRPr="005B0293">
        <w:rPr>
          <w:noProof/>
          <w:sz w:val="24"/>
          <w:szCs w:val="24"/>
        </w:rPr>
        <w:tab/>
      </w:r>
      <w:r w:rsidRPr="005B0293">
        <w:rPr>
          <w:rStyle w:val="Hyperlink"/>
          <w:noProof/>
          <w:color w:val="auto"/>
          <w:sz w:val="24"/>
          <w:szCs w:val="24"/>
          <w:u w:val="none"/>
        </w:rPr>
        <w:t xml:space="preserve">Estimates of Annualized Burden Hours and Costs </w:t>
      </w:r>
      <w:r w:rsidRPr="005B0293">
        <w:rPr>
          <w:noProof/>
          <w:webHidden/>
          <w:sz w:val="24"/>
          <w:szCs w:val="24"/>
        </w:rPr>
        <w:tab/>
      </w:r>
      <w:r w:rsidRPr="005B0293">
        <w:rPr>
          <w:noProof/>
          <w:webHidden/>
          <w:sz w:val="24"/>
          <w:szCs w:val="24"/>
        </w:rPr>
        <w:tab/>
        <w:t>1-1</w:t>
      </w:r>
      <w:r w:rsidR="00D25058">
        <w:rPr>
          <w:noProof/>
          <w:webHidden/>
          <w:sz w:val="24"/>
          <w:szCs w:val="24"/>
        </w:rPr>
        <w:t>9</w:t>
      </w:r>
    </w:p>
    <w:p w14:paraId="6D0F93E9" w14:textId="77777777" w:rsidR="006F2C59" w:rsidRPr="005B0293" w:rsidRDefault="006F2C59" w:rsidP="005B0293">
      <w:pPr>
        <w:pStyle w:val="TOC2"/>
        <w:spacing w:line="240" w:lineRule="auto"/>
        <w:rPr>
          <w:rStyle w:val="Hyperlink"/>
          <w:noProof/>
          <w:color w:val="auto"/>
          <w:sz w:val="24"/>
          <w:szCs w:val="24"/>
          <w:u w:val="none"/>
        </w:rPr>
      </w:pPr>
      <w:r w:rsidRPr="005B0293">
        <w:rPr>
          <w:rStyle w:val="Hyperlink"/>
          <w:noProof/>
          <w:color w:val="auto"/>
          <w:sz w:val="24"/>
          <w:szCs w:val="24"/>
          <w:u w:val="none"/>
        </w:rPr>
        <w:t>A.13</w:t>
      </w:r>
      <w:r w:rsidRPr="005B0293">
        <w:rPr>
          <w:noProof/>
          <w:sz w:val="24"/>
          <w:szCs w:val="24"/>
        </w:rPr>
        <w:tab/>
      </w:r>
      <w:r w:rsidRPr="005B0293">
        <w:rPr>
          <w:rStyle w:val="Hyperlink"/>
          <w:noProof/>
          <w:color w:val="auto"/>
          <w:sz w:val="24"/>
          <w:szCs w:val="24"/>
          <w:u w:val="none"/>
        </w:rPr>
        <w:t xml:space="preserve">Estimates of Other Total Annual Cost Burden to </w:t>
      </w:r>
    </w:p>
    <w:p w14:paraId="09AA48C9" w14:textId="7B60025F"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b/>
        <w:t>Respondents and Record Keepers</w:t>
      </w:r>
      <w:r w:rsidRPr="005B0293">
        <w:rPr>
          <w:noProof/>
          <w:webHidden/>
          <w:sz w:val="24"/>
          <w:szCs w:val="24"/>
        </w:rPr>
        <w:tab/>
      </w:r>
      <w:r w:rsidRPr="005B0293">
        <w:rPr>
          <w:noProof/>
          <w:webHidden/>
          <w:sz w:val="24"/>
          <w:szCs w:val="24"/>
        </w:rPr>
        <w:tab/>
        <w:t>1-</w:t>
      </w:r>
      <w:r w:rsidR="00D25058">
        <w:rPr>
          <w:noProof/>
          <w:webHidden/>
          <w:sz w:val="24"/>
          <w:szCs w:val="24"/>
        </w:rPr>
        <w:t>20</w:t>
      </w:r>
    </w:p>
    <w:p w14:paraId="64B6F34D" w14:textId="3B7EB974"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 xml:space="preserve">A.14 </w:t>
      </w:r>
      <w:r w:rsidRPr="005B0293">
        <w:rPr>
          <w:noProof/>
          <w:sz w:val="24"/>
          <w:szCs w:val="24"/>
        </w:rPr>
        <w:tab/>
      </w:r>
      <w:r w:rsidRPr="005B0293">
        <w:rPr>
          <w:rStyle w:val="Hyperlink"/>
          <w:noProof/>
          <w:color w:val="auto"/>
          <w:sz w:val="24"/>
          <w:szCs w:val="24"/>
          <w:u w:val="none"/>
        </w:rPr>
        <w:t>Annualized Cost to the Federal Government</w:t>
      </w:r>
      <w:r w:rsidRPr="005B0293">
        <w:rPr>
          <w:noProof/>
          <w:webHidden/>
          <w:sz w:val="24"/>
          <w:szCs w:val="24"/>
        </w:rPr>
        <w:tab/>
      </w:r>
      <w:r w:rsidRPr="005B0293">
        <w:rPr>
          <w:noProof/>
          <w:webHidden/>
          <w:sz w:val="24"/>
          <w:szCs w:val="24"/>
        </w:rPr>
        <w:tab/>
        <w:t>1-</w:t>
      </w:r>
      <w:r w:rsidR="00D25058">
        <w:rPr>
          <w:noProof/>
          <w:webHidden/>
          <w:sz w:val="24"/>
          <w:szCs w:val="24"/>
        </w:rPr>
        <w:t>20</w:t>
      </w:r>
    </w:p>
    <w:p w14:paraId="59A0B839" w14:textId="34290EF7"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A.15</w:t>
      </w:r>
      <w:r w:rsidRPr="005B0293">
        <w:rPr>
          <w:noProof/>
          <w:sz w:val="24"/>
          <w:szCs w:val="24"/>
        </w:rPr>
        <w:tab/>
        <w:t xml:space="preserve">Explanation for </w:t>
      </w:r>
      <w:r w:rsidRPr="005B0293">
        <w:rPr>
          <w:rStyle w:val="Hyperlink"/>
          <w:noProof/>
          <w:color w:val="auto"/>
          <w:sz w:val="24"/>
          <w:szCs w:val="24"/>
          <w:u w:val="none"/>
        </w:rPr>
        <w:t>Program Changes or Adjustments</w:t>
      </w:r>
      <w:r w:rsidRPr="005B0293">
        <w:rPr>
          <w:noProof/>
          <w:webHidden/>
          <w:sz w:val="24"/>
          <w:szCs w:val="24"/>
        </w:rPr>
        <w:tab/>
      </w:r>
      <w:r w:rsidRPr="005B0293">
        <w:rPr>
          <w:noProof/>
          <w:webHidden/>
          <w:sz w:val="24"/>
          <w:szCs w:val="24"/>
        </w:rPr>
        <w:tab/>
        <w:t>1-</w:t>
      </w:r>
      <w:r w:rsidR="00ED1EC7">
        <w:rPr>
          <w:noProof/>
          <w:webHidden/>
          <w:sz w:val="24"/>
          <w:szCs w:val="24"/>
        </w:rPr>
        <w:t>20</w:t>
      </w:r>
    </w:p>
    <w:p w14:paraId="05C84817" w14:textId="77777777" w:rsidR="006F2C59" w:rsidRPr="005B0293" w:rsidRDefault="006F2C59" w:rsidP="005B0293">
      <w:pPr>
        <w:pStyle w:val="TOC2"/>
        <w:spacing w:line="240" w:lineRule="auto"/>
        <w:rPr>
          <w:rStyle w:val="Hyperlink"/>
          <w:noProof/>
          <w:color w:val="auto"/>
          <w:sz w:val="24"/>
          <w:szCs w:val="24"/>
          <w:u w:val="none"/>
        </w:rPr>
      </w:pPr>
      <w:r w:rsidRPr="005B0293">
        <w:rPr>
          <w:rStyle w:val="Hyperlink"/>
          <w:noProof/>
          <w:color w:val="auto"/>
          <w:sz w:val="24"/>
          <w:szCs w:val="24"/>
          <w:u w:val="none"/>
        </w:rPr>
        <w:t>A.16</w:t>
      </w:r>
      <w:r w:rsidRPr="005B0293">
        <w:rPr>
          <w:noProof/>
          <w:sz w:val="24"/>
          <w:szCs w:val="24"/>
        </w:rPr>
        <w:tab/>
      </w:r>
      <w:r w:rsidRPr="005B0293">
        <w:rPr>
          <w:rStyle w:val="Hyperlink"/>
          <w:noProof/>
          <w:color w:val="auto"/>
          <w:sz w:val="24"/>
          <w:szCs w:val="24"/>
          <w:u w:val="none"/>
        </w:rPr>
        <w:t>Plans for Tabulation and Publication and Project Time</w:t>
      </w:r>
    </w:p>
    <w:p w14:paraId="6F82449D" w14:textId="1D20D5B2"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b/>
        <w:t xml:space="preserve"> Schedule</w:t>
      </w:r>
      <w:r w:rsidRPr="005B0293">
        <w:rPr>
          <w:noProof/>
          <w:webHidden/>
          <w:sz w:val="24"/>
          <w:szCs w:val="24"/>
        </w:rPr>
        <w:tab/>
      </w:r>
      <w:r w:rsidRPr="005B0293">
        <w:rPr>
          <w:noProof/>
          <w:webHidden/>
          <w:sz w:val="24"/>
          <w:szCs w:val="24"/>
        </w:rPr>
        <w:tab/>
        <w:t>1-</w:t>
      </w:r>
      <w:r w:rsidR="00ED1EC7">
        <w:rPr>
          <w:noProof/>
          <w:webHidden/>
          <w:sz w:val="24"/>
          <w:szCs w:val="24"/>
        </w:rPr>
        <w:t>20</w:t>
      </w:r>
    </w:p>
    <w:p w14:paraId="738F25F4" w14:textId="3DC4E1B3"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A.17</w:t>
      </w:r>
      <w:r w:rsidRPr="005B0293">
        <w:rPr>
          <w:noProof/>
          <w:sz w:val="24"/>
          <w:szCs w:val="24"/>
        </w:rPr>
        <w:tab/>
      </w:r>
      <w:r w:rsidRPr="005B0293">
        <w:rPr>
          <w:rStyle w:val="Hyperlink"/>
          <w:noProof/>
          <w:color w:val="auto"/>
          <w:sz w:val="24"/>
          <w:szCs w:val="24"/>
          <w:u w:val="none"/>
        </w:rPr>
        <w:t xml:space="preserve">Reason(s) Display </w:t>
      </w:r>
      <w:r w:rsidR="009A2AC6" w:rsidRPr="005B0293">
        <w:rPr>
          <w:rStyle w:val="Hyperlink"/>
          <w:noProof/>
          <w:color w:val="auto"/>
          <w:sz w:val="24"/>
          <w:szCs w:val="24"/>
          <w:u w:val="none"/>
        </w:rPr>
        <w:t xml:space="preserve">of </w:t>
      </w:r>
      <w:r w:rsidRPr="005B0293">
        <w:rPr>
          <w:rStyle w:val="Hyperlink"/>
          <w:noProof/>
          <w:color w:val="auto"/>
          <w:sz w:val="24"/>
          <w:szCs w:val="24"/>
          <w:u w:val="none"/>
        </w:rPr>
        <w:t>OMB Expiration Date is Inappropriate</w:t>
      </w:r>
      <w:r w:rsidRPr="005B0293">
        <w:rPr>
          <w:noProof/>
          <w:webHidden/>
          <w:sz w:val="24"/>
          <w:szCs w:val="24"/>
        </w:rPr>
        <w:tab/>
      </w:r>
      <w:r w:rsidRPr="005B0293">
        <w:rPr>
          <w:noProof/>
          <w:webHidden/>
          <w:sz w:val="24"/>
          <w:szCs w:val="24"/>
        </w:rPr>
        <w:tab/>
        <w:t>1-</w:t>
      </w:r>
      <w:r w:rsidR="00E95811" w:rsidRPr="005B0293">
        <w:rPr>
          <w:noProof/>
          <w:webHidden/>
          <w:sz w:val="24"/>
          <w:szCs w:val="24"/>
        </w:rPr>
        <w:t>2</w:t>
      </w:r>
      <w:r w:rsidR="00D25058">
        <w:rPr>
          <w:noProof/>
          <w:webHidden/>
          <w:sz w:val="24"/>
          <w:szCs w:val="24"/>
        </w:rPr>
        <w:t>2</w:t>
      </w:r>
    </w:p>
    <w:p w14:paraId="55B009A2" w14:textId="77777777" w:rsidR="006F2C59" w:rsidRPr="005B0293" w:rsidRDefault="006F2C59" w:rsidP="005B0293">
      <w:pPr>
        <w:pStyle w:val="TOC2"/>
        <w:spacing w:line="240" w:lineRule="auto"/>
        <w:rPr>
          <w:rStyle w:val="Hyperlink"/>
          <w:noProof/>
          <w:color w:val="auto"/>
          <w:sz w:val="24"/>
          <w:szCs w:val="24"/>
          <w:u w:val="none"/>
        </w:rPr>
      </w:pPr>
      <w:r w:rsidRPr="005B0293">
        <w:rPr>
          <w:rStyle w:val="Hyperlink"/>
          <w:noProof/>
          <w:color w:val="auto"/>
          <w:sz w:val="24"/>
          <w:szCs w:val="24"/>
          <w:u w:val="none"/>
        </w:rPr>
        <w:t>A.18</w:t>
      </w:r>
      <w:r w:rsidRPr="005B0293">
        <w:rPr>
          <w:noProof/>
          <w:sz w:val="24"/>
          <w:szCs w:val="24"/>
        </w:rPr>
        <w:tab/>
      </w:r>
      <w:r w:rsidRPr="005B0293">
        <w:rPr>
          <w:rStyle w:val="Hyperlink"/>
          <w:noProof/>
          <w:color w:val="auto"/>
          <w:sz w:val="24"/>
          <w:szCs w:val="24"/>
          <w:u w:val="none"/>
        </w:rPr>
        <w:t xml:space="preserve">Exception to Certification for Paperwork Reducation </w:t>
      </w:r>
    </w:p>
    <w:p w14:paraId="5D6E7FC4" w14:textId="16D6A40B" w:rsidR="006F2C59" w:rsidRPr="005B0293" w:rsidRDefault="006F2C59" w:rsidP="005B0293">
      <w:pPr>
        <w:pStyle w:val="TOC2"/>
        <w:spacing w:line="240" w:lineRule="auto"/>
        <w:rPr>
          <w:noProof/>
          <w:webHidden/>
          <w:sz w:val="24"/>
          <w:szCs w:val="24"/>
        </w:rPr>
      </w:pPr>
      <w:r w:rsidRPr="005B0293">
        <w:rPr>
          <w:rStyle w:val="Hyperlink"/>
          <w:noProof/>
          <w:color w:val="auto"/>
          <w:sz w:val="24"/>
          <w:szCs w:val="24"/>
          <w:u w:val="none"/>
        </w:rPr>
        <w:tab/>
        <w:t>Act Submissions</w:t>
      </w:r>
      <w:r w:rsidRPr="005B0293">
        <w:rPr>
          <w:noProof/>
          <w:webHidden/>
          <w:sz w:val="24"/>
          <w:szCs w:val="24"/>
        </w:rPr>
        <w:tab/>
      </w:r>
      <w:r w:rsidRPr="005B0293">
        <w:rPr>
          <w:noProof/>
          <w:webHidden/>
          <w:sz w:val="24"/>
          <w:szCs w:val="24"/>
        </w:rPr>
        <w:tab/>
        <w:t>1-</w:t>
      </w:r>
      <w:r w:rsidR="00E95811" w:rsidRPr="005B0293">
        <w:rPr>
          <w:noProof/>
          <w:webHidden/>
          <w:sz w:val="24"/>
          <w:szCs w:val="24"/>
        </w:rPr>
        <w:t>2</w:t>
      </w:r>
      <w:r w:rsidR="00D25058">
        <w:rPr>
          <w:noProof/>
          <w:webHidden/>
          <w:sz w:val="24"/>
          <w:szCs w:val="24"/>
        </w:rPr>
        <w:t>2</w:t>
      </w:r>
    </w:p>
    <w:p w14:paraId="73285BF7" w14:textId="77777777" w:rsidR="006F2C59" w:rsidRPr="005B0293" w:rsidRDefault="006F2C59" w:rsidP="005B0293">
      <w:pPr>
        <w:pStyle w:val="TOC2"/>
        <w:spacing w:line="240" w:lineRule="auto"/>
        <w:rPr>
          <w:noProof/>
          <w:sz w:val="24"/>
          <w:szCs w:val="24"/>
        </w:rPr>
      </w:pPr>
    </w:p>
    <w:p w14:paraId="6E5D03CB" w14:textId="77777777" w:rsidR="006F2C59" w:rsidRPr="005B0293" w:rsidRDefault="006F2C59" w:rsidP="005B0293">
      <w:pPr>
        <w:pStyle w:val="TOC1"/>
        <w:spacing w:line="240" w:lineRule="auto"/>
        <w:rPr>
          <w:rStyle w:val="Hyperlink"/>
          <w:noProof/>
          <w:color w:val="auto"/>
          <w:sz w:val="24"/>
          <w:szCs w:val="24"/>
          <w:u w:val="none"/>
        </w:rPr>
      </w:pPr>
      <w:r w:rsidRPr="005B0293">
        <w:rPr>
          <w:rStyle w:val="Hyperlink"/>
          <w:noProof/>
          <w:color w:val="auto"/>
          <w:sz w:val="24"/>
          <w:szCs w:val="24"/>
          <w:u w:val="none"/>
        </w:rPr>
        <w:t>B.</w:t>
      </w:r>
      <w:r w:rsidRPr="005B0293">
        <w:rPr>
          <w:rStyle w:val="Hyperlink"/>
          <w:noProof/>
          <w:color w:val="auto"/>
          <w:sz w:val="24"/>
          <w:szCs w:val="24"/>
          <w:u w:val="none"/>
        </w:rPr>
        <w:tab/>
        <w:t>Collection of Information Employing Statistical</w:t>
      </w:r>
    </w:p>
    <w:p w14:paraId="016786B3" w14:textId="77777777" w:rsidR="006F2C59" w:rsidRPr="005B0293" w:rsidRDefault="006F2C59" w:rsidP="005B0293">
      <w:pPr>
        <w:pStyle w:val="TOC1"/>
        <w:spacing w:line="240" w:lineRule="auto"/>
        <w:rPr>
          <w:noProof/>
          <w:webHidden/>
          <w:sz w:val="24"/>
          <w:szCs w:val="24"/>
        </w:rPr>
      </w:pPr>
      <w:r w:rsidRPr="005B0293">
        <w:rPr>
          <w:rStyle w:val="Hyperlink"/>
          <w:noProof/>
          <w:color w:val="auto"/>
          <w:sz w:val="24"/>
          <w:szCs w:val="24"/>
          <w:u w:val="none"/>
        </w:rPr>
        <w:tab/>
        <w:t xml:space="preserve"> Methods</w:t>
      </w:r>
      <w:r w:rsidRPr="005B0293">
        <w:rPr>
          <w:noProof/>
          <w:webHidden/>
          <w:sz w:val="24"/>
          <w:szCs w:val="24"/>
        </w:rPr>
        <w:tab/>
      </w:r>
      <w:r w:rsidRPr="005B0293">
        <w:rPr>
          <w:noProof/>
          <w:webHidden/>
          <w:sz w:val="24"/>
          <w:szCs w:val="24"/>
        </w:rPr>
        <w:tab/>
        <w:t>2-1</w:t>
      </w:r>
    </w:p>
    <w:p w14:paraId="7BA72F8E" w14:textId="77777777" w:rsidR="006F2C59" w:rsidRPr="005B0293" w:rsidRDefault="006F2C59" w:rsidP="005B0293">
      <w:pPr>
        <w:pStyle w:val="TOC1"/>
        <w:spacing w:line="240" w:lineRule="auto"/>
        <w:rPr>
          <w:noProof/>
          <w:sz w:val="24"/>
          <w:szCs w:val="24"/>
        </w:rPr>
      </w:pPr>
    </w:p>
    <w:p w14:paraId="57D85312" w14:textId="77777777"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B.1</w:t>
      </w:r>
      <w:r w:rsidRPr="005B0293">
        <w:rPr>
          <w:noProof/>
          <w:sz w:val="24"/>
          <w:szCs w:val="24"/>
        </w:rPr>
        <w:tab/>
      </w:r>
      <w:r w:rsidRPr="005B0293">
        <w:rPr>
          <w:rStyle w:val="Hyperlink"/>
          <w:noProof/>
          <w:color w:val="auto"/>
          <w:sz w:val="24"/>
          <w:szCs w:val="24"/>
          <w:u w:val="none"/>
        </w:rPr>
        <w:t>Respondent Universe and Sampling Methods</w:t>
      </w:r>
      <w:r w:rsidRPr="005B0293">
        <w:rPr>
          <w:noProof/>
          <w:webHidden/>
          <w:sz w:val="24"/>
          <w:szCs w:val="24"/>
        </w:rPr>
        <w:tab/>
      </w:r>
      <w:r w:rsidRPr="005B0293">
        <w:rPr>
          <w:noProof/>
          <w:webHidden/>
          <w:sz w:val="24"/>
          <w:szCs w:val="24"/>
        </w:rPr>
        <w:tab/>
        <w:t>2-1</w:t>
      </w:r>
    </w:p>
    <w:p w14:paraId="20F7C1EB" w14:textId="77777777"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B.2</w:t>
      </w:r>
      <w:r w:rsidRPr="005B0293">
        <w:rPr>
          <w:noProof/>
          <w:sz w:val="24"/>
          <w:szCs w:val="24"/>
        </w:rPr>
        <w:tab/>
      </w:r>
      <w:r w:rsidRPr="005B0293">
        <w:rPr>
          <w:rStyle w:val="Hyperlink"/>
          <w:noProof/>
          <w:color w:val="auto"/>
          <w:sz w:val="24"/>
          <w:szCs w:val="24"/>
          <w:u w:val="none"/>
        </w:rPr>
        <w:t>Procedures for the Collection of Information</w:t>
      </w:r>
      <w:r w:rsidRPr="005B0293">
        <w:rPr>
          <w:noProof/>
          <w:webHidden/>
          <w:sz w:val="24"/>
          <w:szCs w:val="24"/>
        </w:rPr>
        <w:tab/>
      </w:r>
      <w:r w:rsidRPr="005B0293">
        <w:rPr>
          <w:noProof/>
          <w:webHidden/>
          <w:sz w:val="24"/>
          <w:szCs w:val="24"/>
        </w:rPr>
        <w:tab/>
        <w:t>2-3</w:t>
      </w:r>
    </w:p>
    <w:p w14:paraId="5BD708D2" w14:textId="77777777" w:rsidR="006F2C59" w:rsidRPr="005B0293" w:rsidRDefault="006F2C59" w:rsidP="005B0293">
      <w:pPr>
        <w:pStyle w:val="TOC2"/>
        <w:spacing w:line="240" w:lineRule="auto"/>
        <w:rPr>
          <w:rStyle w:val="Hyperlink"/>
          <w:noProof/>
          <w:color w:val="auto"/>
          <w:sz w:val="24"/>
          <w:szCs w:val="24"/>
          <w:u w:val="none"/>
        </w:rPr>
      </w:pPr>
      <w:r w:rsidRPr="005B0293">
        <w:rPr>
          <w:rStyle w:val="Hyperlink"/>
          <w:noProof/>
          <w:color w:val="auto"/>
          <w:sz w:val="24"/>
          <w:szCs w:val="24"/>
          <w:u w:val="none"/>
        </w:rPr>
        <w:t>B.3</w:t>
      </w:r>
      <w:r w:rsidRPr="005B0293">
        <w:rPr>
          <w:noProof/>
          <w:sz w:val="24"/>
          <w:szCs w:val="24"/>
        </w:rPr>
        <w:tab/>
      </w:r>
      <w:r w:rsidRPr="005B0293">
        <w:rPr>
          <w:rStyle w:val="Hyperlink"/>
          <w:noProof/>
          <w:color w:val="auto"/>
          <w:sz w:val="24"/>
          <w:szCs w:val="24"/>
          <w:u w:val="none"/>
        </w:rPr>
        <w:t xml:space="preserve">Methods to Maximize Response Rates and Deal with </w:t>
      </w:r>
    </w:p>
    <w:p w14:paraId="637A3FD2" w14:textId="55E6216F"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ab/>
        <w:t>Nonresponse</w:t>
      </w:r>
      <w:r w:rsidRPr="005B0293">
        <w:rPr>
          <w:noProof/>
          <w:webHidden/>
          <w:sz w:val="24"/>
          <w:szCs w:val="24"/>
        </w:rPr>
        <w:tab/>
      </w:r>
      <w:r w:rsidRPr="005B0293">
        <w:rPr>
          <w:noProof/>
          <w:webHidden/>
          <w:sz w:val="24"/>
          <w:szCs w:val="24"/>
        </w:rPr>
        <w:tab/>
        <w:t>2-1</w:t>
      </w:r>
      <w:r w:rsidR="00D25058">
        <w:rPr>
          <w:noProof/>
          <w:webHidden/>
          <w:sz w:val="24"/>
          <w:szCs w:val="24"/>
        </w:rPr>
        <w:t>0</w:t>
      </w:r>
    </w:p>
    <w:p w14:paraId="63EF4BD4" w14:textId="4CDF0AB0" w:rsidR="006F2C59" w:rsidRPr="005B0293" w:rsidRDefault="006F2C59" w:rsidP="005B0293">
      <w:pPr>
        <w:pStyle w:val="TOC2"/>
        <w:spacing w:line="240" w:lineRule="auto"/>
        <w:rPr>
          <w:noProof/>
          <w:sz w:val="24"/>
          <w:szCs w:val="24"/>
        </w:rPr>
      </w:pPr>
      <w:r w:rsidRPr="005B0293">
        <w:rPr>
          <w:rStyle w:val="Hyperlink"/>
          <w:noProof/>
          <w:color w:val="auto"/>
          <w:sz w:val="24"/>
          <w:szCs w:val="24"/>
          <w:u w:val="none"/>
        </w:rPr>
        <w:t>B.4</w:t>
      </w:r>
      <w:r w:rsidRPr="005B0293">
        <w:rPr>
          <w:noProof/>
          <w:sz w:val="24"/>
          <w:szCs w:val="24"/>
        </w:rPr>
        <w:tab/>
      </w:r>
      <w:r w:rsidRPr="005B0293">
        <w:rPr>
          <w:rStyle w:val="Hyperlink"/>
          <w:noProof/>
          <w:color w:val="auto"/>
          <w:sz w:val="24"/>
          <w:szCs w:val="24"/>
          <w:u w:val="none"/>
        </w:rPr>
        <w:t>Test of Procedures or Methods to be Undertaken</w:t>
      </w:r>
      <w:r w:rsidRPr="005B0293">
        <w:rPr>
          <w:noProof/>
          <w:webHidden/>
          <w:sz w:val="24"/>
          <w:szCs w:val="24"/>
        </w:rPr>
        <w:tab/>
      </w:r>
      <w:r w:rsidRPr="005B0293">
        <w:rPr>
          <w:noProof/>
          <w:webHidden/>
          <w:sz w:val="24"/>
          <w:szCs w:val="24"/>
        </w:rPr>
        <w:tab/>
        <w:t>2-1</w:t>
      </w:r>
      <w:r w:rsidR="00D25058">
        <w:rPr>
          <w:noProof/>
          <w:webHidden/>
          <w:sz w:val="24"/>
          <w:szCs w:val="24"/>
        </w:rPr>
        <w:t>2</w:t>
      </w:r>
    </w:p>
    <w:p w14:paraId="6E3CFD79" w14:textId="77777777" w:rsidR="006F2C59" w:rsidRPr="005B0293" w:rsidRDefault="006F2C59" w:rsidP="005B0293">
      <w:pPr>
        <w:pStyle w:val="TOC2"/>
        <w:spacing w:line="240" w:lineRule="auto"/>
        <w:rPr>
          <w:rStyle w:val="Hyperlink"/>
          <w:noProof/>
          <w:color w:val="auto"/>
          <w:sz w:val="24"/>
          <w:szCs w:val="24"/>
          <w:u w:val="none"/>
        </w:rPr>
      </w:pPr>
      <w:r w:rsidRPr="005B0293">
        <w:rPr>
          <w:rStyle w:val="Hyperlink"/>
          <w:noProof/>
          <w:color w:val="auto"/>
          <w:sz w:val="24"/>
          <w:szCs w:val="24"/>
          <w:u w:val="none"/>
        </w:rPr>
        <w:t>B.5</w:t>
      </w:r>
      <w:r w:rsidRPr="005B0293">
        <w:rPr>
          <w:noProof/>
          <w:sz w:val="24"/>
          <w:szCs w:val="24"/>
        </w:rPr>
        <w:tab/>
        <w:t xml:space="preserve">Individuals </w:t>
      </w:r>
      <w:r w:rsidRPr="005B0293">
        <w:rPr>
          <w:rStyle w:val="Hyperlink"/>
          <w:noProof/>
          <w:color w:val="auto"/>
          <w:sz w:val="24"/>
          <w:szCs w:val="24"/>
          <w:u w:val="none"/>
        </w:rPr>
        <w:t>Consulted on Statistical Aspects and Individuals</w:t>
      </w:r>
    </w:p>
    <w:p w14:paraId="34D4F5A8" w14:textId="463EB484" w:rsidR="006F2C59" w:rsidRPr="005B0293" w:rsidRDefault="006F2C59" w:rsidP="005B0293">
      <w:pPr>
        <w:pStyle w:val="TOC2"/>
        <w:spacing w:line="240" w:lineRule="auto"/>
        <w:rPr>
          <w:noProof/>
          <w:webHidden/>
          <w:sz w:val="24"/>
          <w:szCs w:val="24"/>
        </w:rPr>
      </w:pPr>
      <w:r w:rsidRPr="005B0293">
        <w:rPr>
          <w:rStyle w:val="Hyperlink"/>
          <w:noProof/>
          <w:color w:val="auto"/>
          <w:sz w:val="24"/>
          <w:szCs w:val="24"/>
          <w:u w:val="none"/>
        </w:rPr>
        <w:tab/>
        <w:t xml:space="preserve"> Collecting and/or Analyzing Data</w:t>
      </w:r>
      <w:r w:rsidRPr="005B0293">
        <w:rPr>
          <w:noProof/>
          <w:webHidden/>
          <w:sz w:val="24"/>
          <w:szCs w:val="24"/>
        </w:rPr>
        <w:tab/>
      </w:r>
      <w:r w:rsidRPr="005B0293">
        <w:rPr>
          <w:noProof/>
          <w:webHidden/>
          <w:sz w:val="24"/>
          <w:szCs w:val="24"/>
        </w:rPr>
        <w:tab/>
        <w:t>2-1</w:t>
      </w:r>
      <w:r w:rsidR="00D25058">
        <w:rPr>
          <w:noProof/>
          <w:webHidden/>
          <w:sz w:val="24"/>
          <w:szCs w:val="24"/>
        </w:rPr>
        <w:t>2</w:t>
      </w:r>
    </w:p>
    <w:p w14:paraId="68E0FAAE" w14:textId="77777777" w:rsidR="006F2C59" w:rsidRPr="005B0293" w:rsidRDefault="006F2C59" w:rsidP="005B0293">
      <w:pPr>
        <w:pStyle w:val="TOC2"/>
        <w:spacing w:line="240" w:lineRule="auto"/>
        <w:rPr>
          <w:noProof/>
          <w:sz w:val="24"/>
          <w:szCs w:val="24"/>
        </w:rPr>
      </w:pPr>
    </w:p>
    <w:p w14:paraId="19FDDE73" w14:textId="77777777" w:rsidR="006F2C59" w:rsidRPr="005B0293" w:rsidRDefault="006F2C59" w:rsidP="005B0293">
      <w:pPr>
        <w:spacing w:line="240" w:lineRule="auto"/>
        <w:rPr>
          <w:u w:val="words"/>
        </w:rPr>
      </w:pPr>
      <w:r w:rsidRPr="005B0293">
        <w:br w:type="page"/>
      </w:r>
    </w:p>
    <w:p w14:paraId="3B4B9135" w14:textId="77777777" w:rsidR="006F2C59" w:rsidRPr="00533604" w:rsidRDefault="006F2C59" w:rsidP="005B0293">
      <w:pPr>
        <w:pStyle w:val="TC-TableofContentsHeading"/>
        <w:spacing w:after="0" w:line="240" w:lineRule="auto"/>
        <w:ind w:left="0"/>
        <w:rPr>
          <w:rFonts w:ascii="Times New Roman" w:hAnsi="Times New Roman"/>
          <w:color w:val="auto"/>
        </w:rPr>
      </w:pPr>
      <w:r w:rsidRPr="00533604">
        <w:rPr>
          <w:rFonts w:ascii="Times New Roman" w:hAnsi="Times New Roman"/>
          <w:color w:val="auto"/>
          <w:sz w:val="40"/>
          <w:szCs w:val="40"/>
        </w:rPr>
        <w:t>Table of Contents</w:t>
      </w:r>
      <w:r w:rsidRPr="00533604">
        <w:rPr>
          <w:rFonts w:ascii="Times New Roman" w:hAnsi="Times New Roman"/>
          <w:color w:val="auto"/>
        </w:rPr>
        <w:t xml:space="preserve"> </w:t>
      </w:r>
      <w:r w:rsidRPr="00533604">
        <w:rPr>
          <w:rFonts w:ascii="Times New Roman" w:hAnsi="Times New Roman"/>
          <w:color w:val="auto"/>
        </w:rPr>
        <w:br/>
        <w:t>(continued)</w:t>
      </w:r>
    </w:p>
    <w:p w14:paraId="5D0E7744" w14:textId="77777777" w:rsidR="006F2C59" w:rsidRPr="00533604" w:rsidRDefault="006F2C59" w:rsidP="005B0293">
      <w:pPr>
        <w:pStyle w:val="T0-ChapPgHd"/>
        <w:spacing w:line="240" w:lineRule="auto"/>
      </w:pPr>
      <w:r w:rsidRPr="00533604">
        <w:rPr>
          <w:b/>
          <w:sz w:val="32"/>
          <w:szCs w:val="32"/>
          <w:u w:val="none"/>
        </w:rPr>
        <w:t>Exhibits</w:t>
      </w:r>
      <w:r w:rsidRPr="00533604">
        <w:tab/>
        <w:t>Page</w:t>
      </w:r>
    </w:p>
    <w:p w14:paraId="0F0263D1" w14:textId="77777777" w:rsidR="006F2C59" w:rsidRPr="00533604" w:rsidRDefault="006F2C59" w:rsidP="005B0293">
      <w:pPr>
        <w:pStyle w:val="T0-ChapPgHd"/>
        <w:spacing w:line="240" w:lineRule="auto"/>
      </w:pPr>
    </w:p>
    <w:p w14:paraId="69BC02EB" w14:textId="44FCBC3A" w:rsidR="006F2C59" w:rsidRPr="00533604" w:rsidRDefault="006F2C59" w:rsidP="005B0293">
      <w:pPr>
        <w:pStyle w:val="TOC1"/>
        <w:spacing w:line="240" w:lineRule="auto"/>
        <w:rPr>
          <w:rStyle w:val="Hyperlink"/>
          <w:caps w:val="0"/>
          <w:noProof/>
          <w:color w:val="auto"/>
          <w:sz w:val="24"/>
          <w:szCs w:val="24"/>
          <w:u w:val="none"/>
        </w:rPr>
      </w:pPr>
      <w:r w:rsidRPr="00533604">
        <w:rPr>
          <w:rStyle w:val="Hyperlink"/>
          <w:noProof/>
          <w:color w:val="auto"/>
          <w:sz w:val="24"/>
          <w:szCs w:val="24"/>
          <w:u w:val="none"/>
        </w:rPr>
        <w:t>A-1</w:t>
      </w:r>
      <w:r w:rsidRPr="00533604">
        <w:rPr>
          <w:rStyle w:val="Hyperlink"/>
          <w:noProof/>
          <w:color w:val="auto"/>
          <w:sz w:val="24"/>
          <w:szCs w:val="24"/>
          <w:u w:val="none"/>
        </w:rPr>
        <w:tab/>
      </w:r>
      <w:r w:rsidRPr="00533604">
        <w:rPr>
          <w:caps w:val="0"/>
          <w:sz w:val="24"/>
          <w:szCs w:val="24"/>
        </w:rPr>
        <w:t>Estimated Hour and Annual Cost Response Burden</w:t>
      </w:r>
      <w:r w:rsidRPr="00533604">
        <w:rPr>
          <w:rStyle w:val="Hyperlink"/>
          <w:caps w:val="0"/>
          <w:noProof/>
          <w:color w:val="auto"/>
          <w:sz w:val="24"/>
          <w:szCs w:val="24"/>
          <w:u w:val="none"/>
        </w:rPr>
        <w:tab/>
      </w:r>
      <w:r w:rsidRPr="00533604">
        <w:rPr>
          <w:rStyle w:val="Hyperlink"/>
          <w:caps w:val="0"/>
          <w:noProof/>
          <w:color w:val="auto"/>
          <w:sz w:val="24"/>
          <w:szCs w:val="24"/>
          <w:u w:val="none"/>
        </w:rPr>
        <w:tab/>
        <w:t>1-1</w:t>
      </w:r>
      <w:r w:rsidR="00ED1EC7">
        <w:rPr>
          <w:rStyle w:val="Hyperlink"/>
          <w:caps w:val="0"/>
          <w:noProof/>
          <w:color w:val="auto"/>
          <w:sz w:val="24"/>
          <w:szCs w:val="24"/>
          <w:u w:val="none"/>
        </w:rPr>
        <w:t>9</w:t>
      </w:r>
    </w:p>
    <w:p w14:paraId="6CC8E1D6" w14:textId="2A589335" w:rsidR="006F2C59" w:rsidRPr="00533604" w:rsidRDefault="006F2C59" w:rsidP="005B0293">
      <w:pPr>
        <w:pStyle w:val="TOC1"/>
        <w:spacing w:line="240" w:lineRule="auto"/>
        <w:rPr>
          <w:caps w:val="0"/>
          <w:noProof/>
          <w:sz w:val="24"/>
          <w:szCs w:val="24"/>
        </w:rPr>
      </w:pPr>
      <w:r w:rsidRPr="00533604">
        <w:rPr>
          <w:rStyle w:val="Hyperlink"/>
          <w:caps w:val="0"/>
          <w:noProof/>
          <w:color w:val="auto"/>
          <w:sz w:val="24"/>
          <w:szCs w:val="24"/>
          <w:u w:val="none"/>
        </w:rPr>
        <w:t>A-2</w:t>
      </w:r>
      <w:r w:rsidRPr="00533604">
        <w:rPr>
          <w:rStyle w:val="Hyperlink"/>
          <w:caps w:val="0"/>
          <w:noProof/>
          <w:color w:val="auto"/>
          <w:sz w:val="24"/>
          <w:szCs w:val="24"/>
          <w:u w:val="none"/>
        </w:rPr>
        <w:tab/>
      </w:r>
      <w:r w:rsidRPr="00533604">
        <w:rPr>
          <w:caps w:val="0"/>
          <w:sz w:val="24"/>
          <w:szCs w:val="24"/>
        </w:rPr>
        <w:t>Total Annualized Cost to the Federal Government</w:t>
      </w:r>
      <w:r w:rsidRPr="00533604">
        <w:rPr>
          <w:rStyle w:val="Hyperlink"/>
          <w:caps w:val="0"/>
          <w:noProof/>
          <w:color w:val="auto"/>
          <w:sz w:val="24"/>
          <w:szCs w:val="24"/>
          <w:u w:val="none"/>
        </w:rPr>
        <w:t xml:space="preserve"> </w:t>
      </w:r>
      <w:r w:rsidRPr="00533604">
        <w:rPr>
          <w:caps w:val="0"/>
          <w:noProof/>
          <w:webHidden/>
          <w:sz w:val="24"/>
          <w:szCs w:val="24"/>
        </w:rPr>
        <w:tab/>
      </w:r>
      <w:r w:rsidRPr="00533604">
        <w:rPr>
          <w:caps w:val="0"/>
          <w:noProof/>
          <w:webHidden/>
          <w:sz w:val="24"/>
          <w:szCs w:val="24"/>
        </w:rPr>
        <w:tab/>
        <w:t>1-</w:t>
      </w:r>
      <w:r w:rsidR="00ED1EC7">
        <w:rPr>
          <w:caps w:val="0"/>
          <w:noProof/>
          <w:webHidden/>
          <w:sz w:val="24"/>
          <w:szCs w:val="24"/>
        </w:rPr>
        <w:t>20</w:t>
      </w:r>
    </w:p>
    <w:p w14:paraId="718CC13B" w14:textId="5388B14D" w:rsidR="006F2C59" w:rsidRPr="00533604" w:rsidRDefault="006F2C59" w:rsidP="005B0293">
      <w:pPr>
        <w:pStyle w:val="TOC1"/>
        <w:spacing w:line="240" w:lineRule="auto"/>
        <w:rPr>
          <w:caps w:val="0"/>
          <w:noProof/>
          <w:sz w:val="24"/>
          <w:szCs w:val="24"/>
        </w:rPr>
      </w:pPr>
      <w:r w:rsidRPr="00533604">
        <w:rPr>
          <w:rStyle w:val="Hyperlink"/>
          <w:caps w:val="0"/>
          <w:noProof/>
          <w:color w:val="auto"/>
          <w:sz w:val="24"/>
          <w:szCs w:val="24"/>
          <w:u w:val="none"/>
        </w:rPr>
        <w:t>A-3</w:t>
      </w:r>
      <w:r w:rsidRPr="00533604">
        <w:rPr>
          <w:rStyle w:val="Hyperlink"/>
          <w:caps w:val="0"/>
          <w:noProof/>
          <w:color w:val="auto"/>
          <w:sz w:val="24"/>
          <w:szCs w:val="24"/>
          <w:u w:val="none"/>
        </w:rPr>
        <w:tab/>
      </w:r>
      <w:r w:rsidRPr="00533604">
        <w:rPr>
          <w:caps w:val="0"/>
          <w:sz w:val="24"/>
          <w:szCs w:val="24"/>
        </w:rPr>
        <w:t>Data Collection Timetable</w:t>
      </w:r>
      <w:r w:rsidRPr="00533604">
        <w:rPr>
          <w:caps w:val="0"/>
          <w:noProof/>
          <w:webHidden/>
          <w:sz w:val="24"/>
          <w:szCs w:val="24"/>
        </w:rPr>
        <w:tab/>
      </w:r>
      <w:r w:rsidRPr="00533604">
        <w:rPr>
          <w:caps w:val="0"/>
          <w:noProof/>
          <w:webHidden/>
          <w:sz w:val="24"/>
          <w:szCs w:val="24"/>
        </w:rPr>
        <w:tab/>
        <w:t>1-</w:t>
      </w:r>
      <w:r w:rsidR="00ED1EC7">
        <w:rPr>
          <w:caps w:val="0"/>
          <w:noProof/>
          <w:webHidden/>
          <w:sz w:val="24"/>
          <w:szCs w:val="24"/>
        </w:rPr>
        <w:t>21</w:t>
      </w:r>
    </w:p>
    <w:p w14:paraId="3E6400F7" w14:textId="77777777" w:rsidR="006F2C59" w:rsidRPr="00533604" w:rsidRDefault="006F2C59" w:rsidP="005B0293">
      <w:pPr>
        <w:pStyle w:val="TOC1"/>
        <w:spacing w:line="240" w:lineRule="auto"/>
        <w:rPr>
          <w:noProof/>
          <w:sz w:val="24"/>
          <w:szCs w:val="24"/>
        </w:rPr>
      </w:pPr>
      <w:r w:rsidRPr="00533604">
        <w:rPr>
          <w:rStyle w:val="Hyperlink"/>
          <w:caps w:val="0"/>
          <w:noProof/>
          <w:color w:val="auto"/>
          <w:sz w:val="24"/>
          <w:szCs w:val="24"/>
          <w:u w:val="none"/>
        </w:rPr>
        <w:t>B-1</w:t>
      </w:r>
      <w:r w:rsidRPr="00533604">
        <w:rPr>
          <w:rStyle w:val="Hyperlink"/>
          <w:caps w:val="0"/>
          <w:noProof/>
          <w:color w:val="auto"/>
          <w:sz w:val="24"/>
          <w:szCs w:val="24"/>
          <w:u w:val="none"/>
        </w:rPr>
        <w:tab/>
      </w:r>
      <w:r w:rsidRPr="00533604">
        <w:rPr>
          <w:caps w:val="0"/>
          <w:sz w:val="24"/>
          <w:szCs w:val="24"/>
        </w:rPr>
        <w:t>Respondent Universe</w:t>
      </w:r>
      <w:r w:rsidRPr="00533604">
        <w:rPr>
          <w:noProof/>
          <w:webHidden/>
          <w:sz w:val="24"/>
          <w:szCs w:val="24"/>
        </w:rPr>
        <w:tab/>
      </w:r>
      <w:r w:rsidRPr="00533604">
        <w:rPr>
          <w:noProof/>
          <w:webHidden/>
          <w:sz w:val="24"/>
          <w:szCs w:val="24"/>
        </w:rPr>
        <w:tab/>
        <w:t>2-2</w:t>
      </w:r>
    </w:p>
    <w:p w14:paraId="1D85E118" w14:textId="77777777" w:rsidR="006F2C59" w:rsidRPr="00533604" w:rsidRDefault="006F2C59" w:rsidP="005B0293">
      <w:pPr>
        <w:pStyle w:val="TOC1"/>
        <w:spacing w:line="240" w:lineRule="auto"/>
        <w:rPr>
          <w:rStyle w:val="Hyperlink"/>
          <w:noProof/>
          <w:color w:val="auto"/>
        </w:rPr>
      </w:pPr>
    </w:p>
    <w:p w14:paraId="341915A2" w14:textId="77777777" w:rsidR="006F2C59" w:rsidRPr="00533604" w:rsidRDefault="006F2C59" w:rsidP="005B0293">
      <w:pPr>
        <w:spacing w:line="240" w:lineRule="auto"/>
        <w:rPr>
          <w:b/>
        </w:rPr>
      </w:pPr>
    </w:p>
    <w:p w14:paraId="415FBF5E" w14:textId="77777777" w:rsidR="006F2C59" w:rsidRPr="00533604" w:rsidRDefault="006F2C59" w:rsidP="005B0293">
      <w:pPr>
        <w:pStyle w:val="SL-FlLftSgl"/>
        <w:spacing w:line="240" w:lineRule="auto"/>
        <w:jc w:val="center"/>
        <w:rPr>
          <w:b/>
        </w:rPr>
      </w:pPr>
    </w:p>
    <w:p w14:paraId="113D58FC" w14:textId="77777777" w:rsidR="006F2C59" w:rsidRPr="00533604" w:rsidRDefault="006F2C59" w:rsidP="005B0293">
      <w:pPr>
        <w:pStyle w:val="SL-FlLftSgl"/>
        <w:spacing w:line="240" w:lineRule="auto"/>
        <w:jc w:val="center"/>
        <w:rPr>
          <w:b/>
        </w:rPr>
      </w:pPr>
    </w:p>
    <w:p w14:paraId="798B7B3C" w14:textId="77777777" w:rsidR="006F2C59" w:rsidRPr="00533604" w:rsidRDefault="006F2C59" w:rsidP="005B0293">
      <w:pPr>
        <w:pStyle w:val="T0-ChapPgHd"/>
        <w:spacing w:line="240" w:lineRule="auto"/>
      </w:pPr>
      <w:r w:rsidRPr="00533604">
        <w:rPr>
          <w:b/>
          <w:sz w:val="32"/>
          <w:szCs w:val="32"/>
          <w:u w:val="none"/>
        </w:rPr>
        <w:t>Tables</w:t>
      </w:r>
      <w:r w:rsidRPr="00533604">
        <w:tab/>
        <w:t>Page</w:t>
      </w:r>
    </w:p>
    <w:p w14:paraId="770395C5" w14:textId="77777777" w:rsidR="006F2C59" w:rsidRPr="00533604" w:rsidRDefault="006F2C59" w:rsidP="005B0293">
      <w:pPr>
        <w:pStyle w:val="T0-ChapPgHd"/>
        <w:spacing w:line="240" w:lineRule="auto"/>
      </w:pPr>
    </w:p>
    <w:p w14:paraId="5F9592D6" w14:textId="25156691" w:rsidR="006F2C59" w:rsidRPr="005B0293" w:rsidRDefault="006F2C59" w:rsidP="005B0293">
      <w:pPr>
        <w:pStyle w:val="TOC1"/>
        <w:spacing w:line="240" w:lineRule="auto"/>
        <w:rPr>
          <w:rStyle w:val="Hyperlink"/>
          <w:caps w:val="0"/>
          <w:noProof/>
          <w:color w:val="auto"/>
          <w:sz w:val="24"/>
          <w:szCs w:val="24"/>
          <w:u w:val="none"/>
        </w:rPr>
      </w:pPr>
      <w:r w:rsidRPr="00533604">
        <w:rPr>
          <w:rStyle w:val="Hyperlink"/>
          <w:caps w:val="0"/>
          <w:noProof/>
          <w:color w:val="auto"/>
          <w:sz w:val="24"/>
          <w:szCs w:val="24"/>
          <w:u w:val="none"/>
        </w:rPr>
        <w:t>A-1</w:t>
      </w:r>
      <w:r w:rsidRPr="00533604">
        <w:rPr>
          <w:rStyle w:val="Hyperlink"/>
          <w:caps w:val="0"/>
          <w:noProof/>
          <w:color w:val="auto"/>
          <w:sz w:val="24"/>
          <w:szCs w:val="24"/>
          <w:u w:val="none"/>
        </w:rPr>
        <w:tab/>
      </w:r>
      <w:r w:rsidRPr="00533604">
        <w:rPr>
          <w:caps w:val="0"/>
          <w:sz w:val="24"/>
          <w:szCs w:val="24"/>
        </w:rPr>
        <w:t>Federal Register Comments and ACL Responses</w:t>
      </w:r>
      <w:r w:rsidRPr="005B0293">
        <w:rPr>
          <w:rStyle w:val="Hyperlink"/>
          <w:caps w:val="0"/>
          <w:noProof/>
          <w:color w:val="auto"/>
          <w:sz w:val="24"/>
          <w:szCs w:val="24"/>
          <w:u w:val="none"/>
        </w:rPr>
        <w:tab/>
      </w:r>
      <w:r w:rsidRPr="005B0293">
        <w:rPr>
          <w:rStyle w:val="Hyperlink"/>
          <w:caps w:val="0"/>
          <w:noProof/>
          <w:color w:val="auto"/>
          <w:sz w:val="24"/>
          <w:szCs w:val="24"/>
          <w:u w:val="none"/>
        </w:rPr>
        <w:tab/>
        <w:t>1-</w:t>
      </w:r>
      <w:r w:rsidR="00ED1EC7">
        <w:rPr>
          <w:rStyle w:val="Hyperlink"/>
          <w:caps w:val="0"/>
          <w:noProof/>
          <w:color w:val="auto"/>
          <w:sz w:val="24"/>
          <w:szCs w:val="24"/>
          <w:u w:val="none"/>
        </w:rPr>
        <w:t>8</w:t>
      </w:r>
    </w:p>
    <w:p w14:paraId="0F47C782" w14:textId="77777777" w:rsidR="006B63E3" w:rsidRPr="005B0293" w:rsidRDefault="006F2C59" w:rsidP="005B0293">
      <w:pPr>
        <w:pStyle w:val="TOC1"/>
        <w:spacing w:line="240" w:lineRule="auto"/>
        <w:rPr>
          <w:caps w:val="0"/>
          <w:sz w:val="24"/>
          <w:szCs w:val="24"/>
        </w:rPr>
      </w:pPr>
      <w:r w:rsidRPr="005B0293">
        <w:rPr>
          <w:rStyle w:val="Hyperlink"/>
          <w:caps w:val="0"/>
          <w:noProof/>
          <w:color w:val="auto"/>
          <w:sz w:val="24"/>
          <w:szCs w:val="24"/>
          <w:u w:val="none"/>
        </w:rPr>
        <w:t>B-1</w:t>
      </w:r>
      <w:r w:rsidRPr="005B0293">
        <w:rPr>
          <w:rStyle w:val="Hyperlink"/>
          <w:caps w:val="0"/>
          <w:noProof/>
          <w:color w:val="auto"/>
          <w:sz w:val="24"/>
          <w:szCs w:val="24"/>
          <w:u w:val="none"/>
        </w:rPr>
        <w:tab/>
      </w:r>
      <w:r w:rsidRPr="005B0293">
        <w:rPr>
          <w:caps w:val="0"/>
          <w:sz w:val="24"/>
          <w:szCs w:val="24"/>
        </w:rPr>
        <w:t>Half-widths of 95 percent confidence intervals by various sample sizes</w:t>
      </w:r>
    </w:p>
    <w:p w14:paraId="4FBD7967" w14:textId="1C02DC4B" w:rsidR="006F2C59" w:rsidRPr="005B0293" w:rsidRDefault="006B63E3" w:rsidP="005B0293">
      <w:pPr>
        <w:pStyle w:val="TOC1"/>
        <w:spacing w:line="240" w:lineRule="auto"/>
        <w:rPr>
          <w:caps w:val="0"/>
          <w:noProof/>
          <w:webHidden/>
          <w:sz w:val="24"/>
          <w:szCs w:val="24"/>
        </w:rPr>
      </w:pPr>
      <w:r w:rsidRPr="005B0293">
        <w:rPr>
          <w:caps w:val="0"/>
          <w:sz w:val="24"/>
          <w:szCs w:val="24"/>
        </w:rPr>
        <w:tab/>
      </w:r>
      <w:r w:rsidR="006F2C59" w:rsidRPr="005B0293">
        <w:rPr>
          <w:caps w:val="0"/>
          <w:sz w:val="24"/>
          <w:szCs w:val="24"/>
        </w:rPr>
        <w:t xml:space="preserve"> and estimates of target characteristics</w:t>
      </w:r>
      <w:r w:rsidR="006F2C59" w:rsidRPr="005B0293">
        <w:rPr>
          <w:caps w:val="0"/>
          <w:noProof/>
          <w:webHidden/>
          <w:sz w:val="24"/>
          <w:szCs w:val="24"/>
        </w:rPr>
        <w:tab/>
      </w:r>
      <w:r w:rsidR="006F2C59" w:rsidRPr="005B0293">
        <w:rPr>
          <w:caps w:val="0"/>
          <w:noProof/>
          <w:webHidden/>
          <w:sz w:val="24"/>
          <w:szCs w:val="24"/>
        </w:rPr>
        <w:tab/>
        <w:t>2-</w:t>
      </w:r>
      <w:r w:rsidR="00ED1EC7">
        <w:rPr>
          <w:caps w:val="0"/>
          <w:noProof/>
          <w:webHidden/>
          <w:sz w:val="24"/>
          <w:szCs w:val="24"/>
        </w:rPr>
        <w:t>6</w:t>
      </w:r>
    </w:p>
    <w:p w14:paraId="32E74095" w14:textId="77777777" w:rsidR="006B63E3" w:rsidRPr="005B0293" w:rsidRDefault="006F2C59" w:rsidP="005B0293">
      <w:pPr>
        <w:pStyle w:val="TOC1"/>
        <w:spacing w:line="240" w:lineRule="auto"/>
        <w:rPr>
          <w:caps w:val="0"/>
          <w:sz w:val="24"/>
          <w:szCs w:val="24"/>
        </w:rPr>
      </w:pPr>
      <w:r w:rsidRPr="005B0293">
        <w:rPr>
          <w:rStyle w:val="Hyperlink"/>
          <w:caps w:val="0"/>
          <w:noProof/>
          <w:color w:val="auto"/>
          <w:sz w:val="24"/>
          <w:szCs w:val="24"/>
          <w:u w:val="none"/>
        </w:rPr>
        <w:t>B-2</w:t>
      </w:r>
      <w:r w:rsidRPr="005B0293">
        <w:rPr>
          <w:rStyle w:val="Hyperlink"/>
          <w:caps w:val="0"/>
          <w:noProof/>
          <w:color w:val="auto"/>
          <w:sz w:val="24"/>
          <w:szCs w:val="24"/>
          <w:u w:val="none"/>
        </w:rPr>
        <w:tab/>
      </w:r>
      <w:r w:rsidRPr="005B0293">
        <w:rPr>
          <w:caps w:val="0"/>
          <w:sz w:val="24"/>
          <w:szCs w:val="24"/>
        </w:rPr>
        <w:t xml:space="preserve">Half-widths of 95 percent confidence intervals for the difference </w:t>
      </w:r>
    </w:p>
    <w:p w14:paraId="6CA557A3" w14:textId="77777777" w:rsidR="006B63E3" w:rsidRPr="005B0293" w:rsidRDefault="006B63E3" w:rsidP="005B0293">
      <w:pPr>
        <w:pStyle w:val="TOC1"/>
        <w:spacing w:line="240" w:lineRule="auto"/>
        <w:rPr>
          <w:caps w:val="0"/>
          <w:sz w:val="24"/>
          <w:szCs w:val="24"/>
        </w:rPr>
      </w:pPr>
      <w:r w:rsidRPr="005B0293">
        <w:rPr>
          <w:caps w:val="0"/>
          <w:sz w:val="24"/>
          <w:szCs w:val="24"/>
        </w:rPr>
        <w:tab/>
      </w:r>
      <w:r w:rsidR="006F2C59" w:rsidRPr="005B0293">
        <w:rPr>
          <w:caps w:val="0"/>
          <w:sz w:val="24"/>
          <w:szCs w:val="24"/>
        </w:rPr>
        <w:t xml:space="preserve">between two estimates by various sample sizes and for various </w:t>
      </w:r>
    </w:p>
    <w:p w14:paraId="1E1FFB4F" w14:textId="40368A98" w:rsidR="006F2C59" w:rsidRPr="005B0293" w:rsidRDefault="006B63E3" w:rsidP="005B0293">
      <w:pPr>
        <w:pStyle w:val="TOC1"/>
        <w:spacing w:line="240" w:lineRule="auto"/>
        <w:rPr>
          <w:caps w:val="0"/>
          <w:noProof/>
          <w:sz w:val="24"/>
          <w:szCs w:val="24"/>
        </w:rPr>
      </w:pPr>
      <w:r w:rsidRPr="005B0293">
        <w:rPr>
          <w:caps w:val="0"/>
          <w:sz w:val="24"/>
          <w:szCs w:val="24"/>
        </w:rPr>
        <w:tab/>
      </w:r>
      <w:r w:rsidR="006F2C59" w:rsidRPr="005B0293">
        <w:rPr>
          <w:caps w:val="0"/>
          <w:sz w:val="24"/>
          <w:szCs w:val="24"/>
        </w:rPr>
        <w:t>averages of the two estimates</w:t>
      </w:r>
      <w:r w:rsidR="006F2C59" w:rsidRPr="005B0293">
        <w:rPr>
          <w:caps w:val="0"/>
          <w:noProof/>
          <w:webHidden/>
          <w:sz w:val="24"/>
          <w:szCs w:val="24"/>
        </w:rPr>
        <w:tab/>
      </w:r>
      <w:r w:rsidR="006F2C59" w:rsidRPr="005B0293">
        <w:rPr>
          <w:caps w:val="0"/>
          <w:noProof/>
          <w:webHidden/>
          <w:sz w:val="24"/>
          <w:szCs w:val="24"/>
        </w:rPr>
        <w:tab/>
        <w:t>2-</w:t>
      </w:r>
      <w:r w:rsidR="00ED1EC7">
        <w:rPr>
          <w:caps w:val="0"/>
          <w:noProof/>
          <w:webHidden/>
          <w:sz w:val="24"/>
          <w:szCs w:val="24"/>
        </w:rPr>
        <w:t>8</w:t>
      </w:r>
    </w:p>
    <w:p w14:paraId="4BF8B92D" w14:textId="77777777" w:rsidR="006F2C59" w:rsidRPr="005B0293" w:rsidRDefault="006F2C59" w:rsidP="005B0293">
      <w:pPr>
        <w:pStyle w:val="TOC1"/>
        <w:spacing w:line="240" w:lineRule="auto"/>
        <w:rPr>
          <w:noProof/>
          <w:szCs w:val="22"/>
        </w:rPr>
      </w:pPr>
    </w:p>
    <w:p w14:paraId="1FE4C506" w14:textId="77777777" w:rsidR="006F2C59" w:rsidRPr="005B0293" w:rsidRDefault="006F2C59" w:rsidP="005B0293">
      <w:pPr>
        <w:pStyle w:val="T0-ChapPgHd"/>
        <w:spacing w:line="240" w:lineRule="auto"/>
      </w:pPr>
    </w:p>
    <w:p w14:paraId="26672A35" w14:textId="77777777" w:rsidR="006F2C59" w:rsidRPr="005B0293" w:rsidRDefault="006F2C59" w:rsidP="005B0293">
      <w:pPr>
        <w:pStyle w:val="T0-ChapPgHd"/>
        <w:spacing w:line="240" w:lineRule="auto"/>
      </w:pPr>
    </w:p>
    <w:p w14:paraId="5ECB017A" w14:textId="77777777" w:rsidR="006F2C59" w:rsidRPr="005B0293" w:rsidRDefault="006F2C59" w:rsidP="005B0293">
      <w:pPr>
        <w:pStyle w:val="T0-ChapPgHd"/>
        <w:spacing w:line="240" w:lineRule="auto"/>
      </w:pPr>
    </w:p>
    <w:p w14:paraId="2D049770" w14:textId="05AFB590" w:rsidR="006F2C59" w:rsidRPr="00533604" w:rsidRDefault="006F2C59" w:rsidP="005B0293">
      <w:pPr>
        <w:pStyle w:val="T0-ChapPgHd"/>
        <w:spacing w:line="240" w:lineRule="auto"/>
        <w:rPr>
          <w:b/>
          <w:sz w:val="32"/>
          <w:szCs w:val="32"/>
          <w:u w:val="none"/>
        </w:rPr>
      </w:pPr>
      <w:r w:rsidRPr="00533604">
        <w:rPr>
          <w:b/>
          <w:sz w:val="32"/>
          <w:szCs w:val="32"/>
          <w:u w:val="none"/>
        </w:rPr>
        <w:t>Appendices</w:t>
      </w:r>
      <w:r w:rsidR="00C93DB1" w:rsidRPr="00533604">
        <w:rPr>
          <w:b/>
          <w:sz w:val="32"/>
          <w:szCs w:val="32"/>
          <w:u w:val="none"/>
        </w:rPr>
        <w:t xml:space="preserve"> (separate document</w:t>
      </w:r>
      <w:r w:rsidR="00DF70D8">
        <w:rPr>
          <w:b/>
          <w:sz w:val="32"/>
          <w:szCs w:val="32"/>
          <w:u w:val="none"/>
        </w:rPr>
        <w:t>s</w:t>
      </w:r>
      <w:r w:rsidR="00C93DB1" w:rsidRPr="00533604">
        <w:rPr>
          <w:b/>
          <w:sz w:val="32"/>
          <w:szCs w:val="32"/>
          <w:u w:val="none"/>
        </w:rPr>
        <w:t>)</w:t>
      </w:r>
      <w:r w:rsidRPr="00533604">
        <w:rPr>
          <w:b/>
          <w:sz w:val="32"/>
          <w:szCs w:val="32"/>
          <w:u w:val="none"/>
        </w:rPr>
        <w:tab/>
      </w:r>
    </w:p>
    <w:p w14:paraId="24326FAB" w14:textId="77777777" w:rsidR="006F2C59" w:rsidRPr="005B0293" w:rsidRDefault="006F2C59" w:rsidP="005B0293">
      <w:pPr>
        <w:pStyle w:val="TOC1"/>
        <w:spacing w:line="240" w:lineRule="auto"/>
        <w:rPr>
          <w:rStyle w:val="Hyperlink"/>
          <w:noProof/>
        </w:rPr>
      </w:pPr>
    </w:p>
    <w:p w14:paraId="3DF2ADA4" w14:textId="77777777" w:rsidR="006F2C59" w:rsidRPr="005B0293" w:rsidRDefault="006F2C59" w:rsidP="00ED1EC7">
      <w:pPr>
        <w:pStyle w:val="TOC1"/>
        <w:tabs>
          <w:tab w:val="clear" w:pos="1440"/>
          <w:tab w:val="left" w:pos="1080"/>
        </w:tabs>
        <w:spacing w:line="240" w:lineRule="auto"/>
        <w:rPr>
          <w:caps w:val="0"/>
          <w:sz w:val="24"/>
          <w:szCs w:val="24"/>
        </w:rPr>
      </w:pPr>
      <w:r w:rsidRPr="005B0293">
        <w:rPr>
          <w:sz w:val="24"/>
          <w:szCs w:val="24"/>
        </w:rPr>
        <w:t>A</w:t>
      </w:r>
      <w:r w:rsidRPr="005B0293">
        <w:rPr>
          <w:sz w:val="24"/>
          <w:szCs w:val="24"/>
        </w:rPr>
        <w:tab/>
      </w:r>
      <w:r w:rsidRPr="005B0293">
        <w:rPr>
          <w:caps w:val="0"/>
          <w:sz w:val="24"/>
          <w:szCs w:val="24"/>
        </w:rPr>
        <w:t>Pertinent Legislation</w:t>
      </w:r>
    </w:p>
    <w:p w14:paraId="21FC4119" w14:textId="77777777" w:rsidR="006F2C59" w:rsidRPr="005B0293" w:rsidRDefault="006F2C59" w:rsidP="00ED1EC7">
      <w:pPr>
        <w:pStyle w:val="TOC1"/>
        <w:tabs>
          <w:tab w:val="clear" w:pos="1440"/>
          <w:tab w:val="left" w:pos="1080"/>
        </w:tabs>
        <w:spacing w:line="240" w:lineRule="auto"/>
        <w:rPr>
          <w:caps w:val="0"/>
          <w:sz w:val="24"/>
          <w:szCs w:val="24"/>
        </w:rPr>
      </w:pPr>
      <w:r w:rsidRPr="005B0293">
        <w:rPr>
          <w:caps w:val="0"/>
          <w:sz w:val="24"/>
          <w:szCs w:val="24"/>
        </w:rPr>
        <w:t>B</w:t>
      </w:r>
      <w:r w:rsidRPr="005B0293">
        <w:rPr>
          <w:caps w:val="0"/>
          <w:sz w:val="24"/>
          <w:szCs w:val="24"/>
        </w:rPr>
        <w:tab/>
        <w:t xml:space="preserve">Instructions for Creating Numbered Client Lists </w:t>
      </w:r>
      <w:r w:rsidR="00E56906" w:rsidRPr="005B0293">
        <w:rPr>
          <w:caps w:val="0"/>
          <w:noProof/>
          <w:sz w:val="24"/>
          <w:szCs w:val="24"/>
        </w:rPr>
        <mc:AlternateContent>
          <mc:Choice Requires="wps">
            <w:drawing>
              <wp:anchor distT="0" distB="0" distL="114300" distR="114300" simplePos="0" relativeHeight="251725824" behindDoc="0" locked="0" layoutInCell="1" allowOverlap="1" wp14:anchorId="50A3DBCE" wp14:editId="39343F22">
                <wp:simplePos x="0" y="0"/>
                <wp:positionH relativeFrom="column">
                  <wp:posOffset>314325</wp:posOffset>
                </wp:positionH>
                <wp:positionV relativeFrom="paragraph">
                  <wp:posOffset>3343910</wp:posOffset>
                </wp:positionV>
                <wp:extent cx="5172075" cy="495300"/>
                <wp:effectExtent l="0" t="0" r="0" b="3175"/>
                <wp:wrapNone/>
                <wp:docPr id="11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E21BC" w14:textId="77777777" w:rsidR="00126FDA" w:rsidRDefault="00126FDA" w:rsidP="006F2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left:0;text-align:left;margin-left:24.75pt;margin-top:263.3pt;width:407.25pt;height: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" stroked="f">
                <v:textbox>
                  <w:txbxContent>
                    <w:p w14:paraId="197E21BC" w14:textId="77777777" w:rsidR="00126FDA" w:rsidRDefault="00126FDA" w:rsidP="006F2C59"/>
                  </w:txbxContent>
                </v:textbox>
              </v:shape>
            </w:pict>
          </mc:Fallback>
        </mc:AlternateContent>
      </w:r>
      <w:r w:rsidR="00F17282" w:rsidRPr="005B0293">
        <w:rPr>
          <w:caps w:val="0"/>
          <w:sz w:val="24"/>
          <w:szCs w:val="24"/>
        </w:rPr>
        <w:t>for Sampling</w:t>
      </w:r>
    </w:p>
    <w:p w14:paraId="655A31B9" w14:textId="77777777" w:rsidR="006F2C59" w:rsidRPr="005B0293" w:rsidRDefault="006F2C59" w:rsidP="00ED1EC7">
      <w:pPr>
        <w:pStyle w:val="TOC1"/>
        <w:tabs>
          <w:tab w:val="clear" w:pos="1440"/>
          <w:tab w:val="left" w:pos="1080"/>
        </w:tabs>
        <w:spacing w:line="240" w:lineRule="auto"/>
        <w:rPr>
          <w:caps w:val="0"/>
          <w:sz w:val="24"/>
          <w:szCs w:val="24"/>
        </w:rPr>
      </w:pPr>
      <w:r w:rsidRPr="005B0293">
        <w:rPr>
          <w:caps w:val="0"/>
          <w:sz w:val="24"/>
          <w:szCs w:val="24"/>
        </w:rPr>
        <w:t>C</w:t>
      </w:r>
      <w:r w:rsidRPr="005B0293">
        <w:rPr>
          <w:caps w:val="0"/>
          <w:sz w:val="24"/>
          <w:szCs w:val="24"/>
        </w:rPr>
        <w:tab/>
        <w:t>Instructions for AAA Access to the Survey Website &amp; How to Submit Data</w:t>
      </w:r>
    </w:p>
    <w:p w14:paraId="3B24F54B" w14:textId="2104F391" w:rsidR="006F2C59" w:rsidRPr="005B0293" w:rsidRDefault="006F2C59" w:rsidP="00ED1EC7">
      <w:pPr>
        <w:pStyle w:val="TOC1"/>
        <w:tabs>
          <w:tab w:val="clear" w:pos="1440"/>
          <w:tab w:val="left" w:pos="1080"/>
        </w:tabs>
        <w:spacing w:line="240" w:lineRule="auto"/>
        <w:ind w:left="1440" w:hanging="1152"/>
        <w:rPr>
          <w:caps w:val="0"/>
          <w:sz w:val="24"/>
          <w:szCs w:val="24"/>
        </w:rPr>
      </w:pPr>
      <w:r w:rsidRPr="005B0293">
        <w:rPr>
          <w:caps w:val="0"/>
          <w:sz w:val="24"/>
          <w:szCs w:val="24"/>
        </w:rPr>
        <w:t>D</w:t>
      </w:r>
      <w:r w:rsidRPr="005B0293">
        <w:rPr>
          <w:caps w:val="0"/>
          <w:sz w:val="24"/>
          <w:szCs w:val="24"/>
        </w:rPr>
        <w:tab/>
        <w:t>Federal Register Notice Published by A</w:t>
      </w:r>
      <w:r w:rsidR="006B63E3" w:rsidRPr="005B0293">
        <w:rPr>
          <w:caps w:val="0"/>
          <w:sz w:val="24"/>
          <w:szCs w:val="24"/>
        </w:rPr>
        <w:t>CL</w:t>
      </w:r>
      <w:r w:rsidRPr="005B0293">
        <w:rPr>
          <w:caps w:val="0"/>
          <w:sz w:val="24"/>
          <w:szCs w:val="24"/>
        </w:rPr>
        <w:t>/A</w:t>
      </w:r>
      <w:r w:rsidR="006B63E3" w:rsidRPr="005B0293">
        <w:rPr>
          <w:caps w:val="0"/>
          <w:sz w:val="24"/>
          <w:szCs w:val="24"/>
        </w:rPr>
        <w:t>oA</w:t>
      </w:r>
      <w:r w:rsidRPr="005B0293">
        <w:rPr>
          <w:caps w:val="0"/>
          <w:sz w:val="24"/>
          <w:szCs w:val="24"/>
        </w:rPr>
        <w:t xml:space="preserve"> for the</w:t>
      </w:r>
      <w:r w:rsidR="006A348F" w:rsidRPr="005B0293">
        <w:rPr>
          <w:caps w:val="0"/>
          <w:sz w:val="24"/>
          <w:szCs w:val="24"/>
        </w:rPr>
        <w:t xml:space="preserve"> </w:t>
      </w:r>
      <w:r w:rsidRPr="005B0293">
        <w:rPr>
          <w:caps w:val="0"/>
          <w:sz w:val="24"/>
          <w:szCs w:val="24"/>
        </w:rPr>
        <w:t>Proposed</w:t>
      </w:r>
      <w:r w:rsidR="006A348F" w:rsidRPr="005B0293">
        <w:rPr>
          <w:caps w:val="0"/>
          <w:sz w:val="24"/>
          <w:szCs w:val="24"/>
        </w:rPr>
        <w:t xml:space="preserve"> </w:t>
      </w:r>
      <w:r w:rsidRPr="005B0293">
        <w:rPr>
          <w:caps w:val="0"/>
          <w:sz w:val="24"/>
          <w:szCs w:val="24"/>
        </w:rPr>
        <w:t>Information Collection</w:t>
      </w:r>
    </w:p>
    <w:p w14:paraId="13E31DDC" w14:textId="77777777" w:rsidR="006F2C59" w:rsidRPr="005B0293" w:rsidRDefault="006F2C59" w:rsidP="00ED1EC7">
      <w:pPr>
        <w:pStyle w:val="TOC1"/>
        <w:tabs>
          <w:tab w:val="clear" w:pos="1440"/>
          <w:tab w:val="left" w:pos="1080"/>
        </w:tabs>
        <w:spacing w:line="240" w:lineRule="auto"/>
        <w:rPr>
          <w:caps w:val="0"/>
          <w:sz w:val="24"/>
          <w:szCs w:val="24"/>
        </w:rPr>
      </w:pPr>
      <w:r w:rsidRPr="005B0293">
        <w:rPr>
          <w:caps w:val="0"/>
          <w:sz w:val="24"/>
          <w:szCs w:val="24"/>
        </w:rPr>
        <w:t>E</w:t>
      </w:r>
      <w:r w:rsidRPr="005B0293">
        <w:rPr>
          <w:caps w:val="0"/>
          <w:sz w:val="24"/>
          <w:szCs w:val="24"/>
        </w:rPr>
        <w:tab/>
        <w:t>Westat Assurance of Confidentiality Agreement</w:t>
      </w:r>
    </w:p>
    <w:p w14:paraId="0AFD2BB6" w14:textId="77777777" w:rsidR="006F2C59" w:rsidRPr="005B0293" w:rsidRDefault="006F2C59" w:rsidP="00ED1EC7">
      <w:pPr>
        <w:pStyle w:val="TOC1"/>
        <w:tabs>
          <w:tab w:val="clear" w:pos="1440"/>
          <w:tab w:val="left" w:pos="1080"/>
        </w:tabs>
        <w:spacing w:line="240" w:lineRule="auto"/>
        <w:rPr>
          <w:caps w:val="0"/>
          <w:sz w:val="24"/>
          <w:szCs w:val="24"/>
        </w:rPr>
      </w:pPr>
      <w:r w:rsidRPr="005B0293">
        <w:rPr>
          <w:caps w:val="0"/>
          <w:sz w:val="24"/>
          <w:szCs w:val="24"/>
        </w:rPr>
        <w:t>F</w:t>
      </w:r>
      <w:r w:rsidRPr="005B0293">
        <w:rPr>
          <w:caps w:val="0"/>
          <w:sz w:val="24"/>
          <w:szCs w:val="24"/>
        </w:rPr>
        <w:tab/>
        <w:t>Agency Information Packet</w:t>
      </w:r>
      <w:r w:rsidR="00E56906" w:rsidRPr="005B0293">
        <w:rPr>
          <w:caps w:val="0"/>
          <w:noProof/>
          <w:sz w:val="24"/>
          <w:szCs w:val="24"/>
        </w:rPr>
        <mc:AlternateContent>
          <mc:Choice Requires="wps">
            <w:drawing>
              <wp:anchor distT="0" distB="0" distL="114300" distR="114300" simplePos="0" relativeHeight="251726848" behindDoc="0" locked="0" layoutInCell="1" allowOverlap="1" wp14:anchorId="2466D844" wp14:editId="1883652C">
                <wp:simplePos x="0" y="0"/>
                <wp:positionH relativeFrom="column">
                  <wp:posOffset>314325</wp:posOffset>
                </wp:positionH>
                <wp:positionV relativeFrom="paragraph">
                  <wp:posOffset>3343910</wp:posOffset>
                </wp:positionV>
                <wp:extent cx="5172075" cy="495300"/>
                <wp:effectExtent l="0" t="0" r="0" b="3175"/>
                <wp:wrapNone/>
                <wp:docPr id="9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CA9DC" w14:textId="77777777" w:rsidR="00126FDA" w:rsidRDefault="00126FDA" w:rsidP="006F2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7" type="#_x0000_t202" style="position:absolute;left:0;text-align:left;margin-left:24.75pt;margin-top:263.3pt;width:407.25pt;height:3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" stroked="f">
                <v:textbox>
                  <w:txbxContent>
                    <w:p w14:paraId="4B7CA9DC" w14:textId="77777777" w:rsidR="00126FDA" w:rsidRDefault="00126FDA" w:rsidP="006F2C59"/>
                  </w:txbxContent>
                </v:textbox>
              </v:shape>
            </w:pict>
          </mc:Fallback>
        </mc:AlternateContent>
      </w:r>
    </w:p>
    <w:p w14:paraId="2D828DBB" w14:textId="77777777" w:rsidR="006F2C59" w:rsidRPr="005B0293" w:rsidRDefault="006F2C59" w:rsidP="00ED1EC7">
      <w:pPr>
        <w:pStyle w:val="TOC1"/>
        <w:tabs>
          <w:tab w:val="clear" w:pos="1440"/>
          <w:tab w:val="left" w:pos="1080"/>
        </w:tabs>
        <w:spacing w:line="240" w:lineRule="auto"/>
        <w:rPr>
          <w:caps w:val="0"/>
          <w:sz w:val="24"/>
          <w:szCs w:val="24"/>
        </w:rPr>
      </w:pPr>
      <w:r w:rsidRPr="005B0293">
        <w:rPr>
          <w:caps w:val="0"/>
          <w:sz w:val="24"/>
          <w:szCs w:val="24"/>
        </w:rPr>
        <w:t>G</w:t>
      </w:r>
      <w:r w:rsidRPr="005B0293">
        <w:rPr>
          <w:caps w:val="0"/>
          <w:sz w:val="24"/>
          <w:szCs w:val="24"/>
        </w:rPr>
        <w:tab/>
        <w:t>Survey Instrument/Questionnaire</w:t>
      </w:r>
      <w:r w:rsidR="002733FB" w:rsidRPr="005B0293">
        <w:rPr>
          <w:caps w:val="0"/>
          <w:sz w:val="24"/>
          <w:szCs w:val="24"/>
        </w:rPr>
        <w:t xml:space="preserve"> [see separate document]</w:t>
      </w:r>
    </w:p>
    <w:p w14:paraId="048403A6" w14:textId="77777777" w:rsidR="006F2C59" w:rsidRPr="005B0293" w:rsidRDefault="006F2C59" w:rsidP="00ED1EC7">
      <w:pPr>
        <w:pStyle w:val="TOC1"/>
        <w:tabs>
          <w:tab w:val="clear" w:pos="1440"/>
          <w:tab w:val="left" w:pos="1080"/>
        </w:tabs>
        <w:spacing w:line="240" w:lineRule="auto"/>
        <w:rPr>
          <w:caps w:val="0"/>
          <w:sz w:val="24"/>
          <w:szCs w:val="24"/>
        </w:rPr>
      </w:pPr>
      <w:r w:rsidRPr="005B0293">
        <w:rPr>
          <w:caps w:val="0"/>
          <w:sz w:val="24"/>
          <w:szCs w:val="24"/>
        </w:rPr>
        <w:t>H</w:t>
      </w:r>
      <w:r w:rsidRPr="005B0293">
        <w:rPr>
          <w:caps w:val="0"/>
          <w:sz w:val="24"/>
          <w:szCs w:val="24"/>
        </w:rPr>
        <w:tab/>
        <w:t>Notification Letter to be Sent to State Units on Aging</w:t>
      </w:r>
    </w:p>
    <w:p w14:paraId="578C9A12" w14:textId="77777777" w:rsidR="006F2C59" w:rsidRPr="005B0293" w:rsidRDefault="006F2C59" w:rsidP="00ED1EC7">
      <w:pPr>
        <w:pStyle w:val="TOC1"/>
        <w:tabs>
          <w:tab w:val="clear" w:pos="1440"/>
          <w:tab w:val="left" w:pos="1080"/>
        </w:tabs>
        <w:spacing w:line="240" w:lineRule="auto"/>
        <w:rPr>
          <w:caps w:val="0"/>
          <w:sz w:val="24"/>
          <w:szCs w:val="24"/>
        </w:rPr>
      </w:pPr>
      <w:r w:rsidRPr="005B0293">
        <w:rPr>
          <w:caps w:val="0"/>
          <w:sz w:val="24"/>
          <w:szCs w:val="24"/>
        </w:rPr>
        <w:t>I</w:t>
      </w:r>
      <w:r w:rsidRPr="005B0293">
        <w:rPr>
          <w:caps w:val="0"/>
          <w:sz w:val="24"/>
          <w:szCs w:val="24"/>
        </w:rPr>
        <w:tab/>
        <w:t>Sample Six-Month Reminder Card</w:t>
      </w:r>
    </w:p>
    <w:p w14:paraId="47FF892B" w14:textId="77777777" w:rsidR="006F2C59" w:rsidRPr="005B0293" w:rsidRDefault="006F2C59" w:rsidP="00ED1EC7">
      <w:pPr>
        <w:pStyle w:val="TOC1"/>
        <w:tabs>
          <w:tab w:val="clear" w:pos="1440"/>
          <w:tab w:val="left" w:pos="1080"/>
        </w:tabs>
        <w:spacing w:line="240" w:lineRule="auto"/>
        <w:rPr>
          <w:b/>
          <w:caps w:val="0"/>
          <w:color w:val="324162"/>
          <w:sz w:val="24"/>
          <w:szCs w:val="24"/>
        </w:rPr>
      </w:pPr>
      <w:r w:rsidRPr="005B0293">
        <w:rPr>
          <w:caps w:val="0"/>
          <w:sz w:val="24"/>
          <w:szCs w:val="24"/>
        </w:rPr>
        <w:t>J</w:t>
      </w:r>
      <w:r w:rsidRPr="005B0293">
        <w:rPr>
          <w:caps w:val="0"/>
          <w:sz w:val="24"/>
          <w:szCs w:val="24"/>
        </w:rPr>
        <w:tab/>
        <w:t>Script for Locating Respondents after Baseline</w:t>
      </w:r>
    </w:p>
    <w:p w14:paraId="313E0E4A" w14:textId="77777777" w:rsidR="006F2C59" w:rsidRPr="005B0293" w:rsidRDefault="006F2C59" w:rsidP="005B0293">
      <w:pPr>
        <w:spacing w:line="240" w:lineRule="auto"/>
        <w:jc w:val="left"/>
        <w:rPr>
          <w:sz w:val="24"/>
          <w:szCs w:val="24"/>
        </w:rPr>
      </w:pPr>
      <w:r w:rsidRPr="005B0293">
        <w:rPr>
          <w:b/>
          <w:sz w:val="24"/>
          <w:szCs w:val="24"/>
        </w:rPr>
        <w:br w:type="page"/>
      </w:r>
    </w:p>
    <w:p w14:paraId="34B6F44A" w14:textId="77777777" w:rsidR="00796BE2" w:rsidRPr="005B0293" w:rsidRDefault="00796BE2" w:rsidP="005B0293">
      <w:pPr>
        <w:spacing w:line="240" w:lineRule="auto"/>
        <w:jc w:val="left"/>
        <w:rPr>
          <w:b/>
          <w:sz w:val="18"/>
          <w:szCs w:val="18"/>
        </w:rPr>
        <w:sectPr w:rsidR="00796BE2" w:rsidRPr="005B0293" w:rsidSect="00F870D7">
          <w:footerReference w:type="first" r:id="rId10"/>
          <w:pgSz w:w="12240" w:h="15840" w:code="1"/>
          <w:pgMar w:top="1008" w:right="1440" w:bottom="1152" w:left="1440" w:header="720" w:footer="576" w:gutter="0"/>
          <w:pgNumType w:fmt="lowerRoman" w:start="3"/>
          <w:cols w:space="720"/>
          <w:noEndnote/>
        </w:sectPr>
      </w:pPr>
    </w:p>
    <w:bookmarkEnd w:id="0"/>
    <w:bookmarkEnd w:id="1"/>
    <w:bookmarkEnd w:id="2"/>
    <w:p w14:paraId="69C698B1" w14:textId="37AB9BB4" w:rsidR="004E7BE5" w:rsidRPr="005B0293" w:rsidRDefault="004E7BE5" w:rsidP="005B0293">
      <w:pPr>
        <w:pStyle w:val="Heading1"/>
        <w:spacing w:after="0" w:line="240" w:lineRule="auto"/>
        <w:rPr>
          <w:sz w:val="32"/>
          <w:szCs w:val="32"/>
        </w:rPr>
      </w:pPr>
      <w:r w:rsidRPr="005B0293">
        <w:rPr>
          <w:sz w:val="32"/>
          <w:szCs w:val="32"/>
        </w:rPr>
        <w:t>A.</w:t>
      </w:r>
      <w:r w:rsidRPr="005B0293">
        <w:rPr>
          <w:color w:val="1F497D"/>
          <w:sz w:val="32"/>
          <w:szCs w:val="32"/>
        </w:rPr>
        <w:t xml:space="preserve">    </w:t>
      </w:r>
      <w:r w:rsidR="00533604">
        <w:rPr>
          <w:color w:val="1F497D"/>
          <w:sz w:val="32"/>
          <w:szCs w:val="32"/>
        </w:rPr>
        <w:tab/>
      </w:r>
      <w:r w:rsidRPr="005B0293">
        <w:rPr>
          <w:sz w:val="32"/>
          <w:szCs w:val="32"/>
        </w:rPr>
        <w:t>Justification</w:t>
      </w:r>
    </w:p>
    <w:p w14:paraId="6626D355" w14:textId="77777777" w:rsidR="004E7BE5" w:rsidRPr="005B0293" w:rsidRDefault="004E7BE5" w:rsidP="005B0293">
      <w:pPr>
        <w:spacing w:line="240" w:lineRule="auto"/>
        <w:jc w:val="left"/>
        <w:rPr>
          <w:sz w:val="24"/>
          <w:szCs w:val="24"/>
        </w:rPr>
      </w:pPr>
    </w:p>
    <w:p w14:paraId="7A8645F6" w14:textId="7504648C" w:rsidR="004E7BE5" w:rsidRPr="00533604" w:rsidRDefault="004E7BE5" w:rsidP="00533604">
      <w:pPr>
        <w:pStyle w:val="Heading1"/>
        <w:spacing w:after="0" w:line="240" w:lineRule="auto"/>
        <w:jc w:val="left"/>
        <w:rPr>
          <w:sz w:val="32"/>
          <w:szCs w:val="32"/>
        </w:rPr>
      </w:pPr>
      <w:r w:rsidRPr="00533604">
        <w:rPr>
          <w:sz w:val="32"/>
          <w:szCs w:val="32"/>
        </w:rPr>
        <w:t xml:space="preserve">A.1    </w:t>
      </w:r>
      <w:r w:rsidR="00533604">
        <w:rPr>
          <w:sz w:val="32"/>
          <w:szCs w:val="32"/>
        </w:rPr>
        <w:tab/>
      </w:r>
      <w:r w:rsidRPr="00533604">
        <w:rPr>
          <w:sz w:val="32"/>
          <w:szCs w:val="32"/>
        </w:rPr>
        <w:t xml:space="preserve">Circumstances Making the Collection of Information </w:t>
      </w:r>
    </w:p>
    <w:p w14:paraId="0C36D64C" w14:textId="44923297" w:rsidR="004E7BE5" w:rsidRPr="00533604" w:rsidRDefault="00533604" w:rsidP="00533604">
      <w:pPr>
        <w:pStyle w:val="Heading1"/>
        <w:spacing w:after="0" w:line="240" w:lineRule="auto"/>
        <w:ind w:left="0" w:firstLine="0"/>
        <w:jc w:val="left"/>
        <w:rPr>
          <w:sz w:val="32"/>
          <w:szCs w:val="32"/>
        </w:rPr>
      </w:pPr>
      <w:r>
        <w:rPr>
          <w:sz w:val="32"/>
          <w:szCs w:val="32"/>
        </w:rPr>
        <w:tab/>
      </w:r>
      <w:r w:rsidR="004E7BE5" w:rsidRPr="00533604">
        <w:rPr>
          <w:sz w:val="32"/>
          <w:szCs w:val="32"/>
        </w:rPr>
        <w:t xml:space="preserve">Necessary                                                </w:t>
      </w:r>
    </w:p>
    <w:p w14:paraId="2EC7D2B0" w14:textId="77777777" w:rsidR="004E7BE5" w:rsidRPr="005B0293" w:rsidRDefault="004E7BE5" w:rsidP="005B0293">
      <w:pPr>
        <w:spacing w:line="240" w:lineRule="auto"/>
        <w:jc w:val="left"/>
        <w:rPr>
          <w:b/>
          <w:sz w:val="24"/>
          <w:szCs w:val="24"/>
        </w:rPr>
      </w:pPr>
    </w:p>
    <w:p w14:paraId="39A8DCA6" w14:textId="77777777" w:rsidR="004E7BE5" w:rsidRPr="005B0293" w:rsidRDefault="004E7BE5" w:rsidP="005B0293">
      <w:pPr>
        <w:spacing w:line="240" w:lineRule="auto"/>
        <w:jc w:val="left"/>
        <w:rPr>
          <w:b/>
          <w:szCs w:val="22"/>
        </w:rPr>
      </w:pPr>
      <w:r w:rsidRPr="005B0293">
        <w:rPr>
          <w:b/>
          <w:szCs w:val="22"/>
        </w:rPr>
        <w:t>Introduction</w:t>
      </w:r>
    </w:p>
    <w:p w14:paraId="21DA33DA" w14:textId="703C93AD" w:rsidR="004E7BE5" w:rsidRPr="005B0293" w:rsidRDefault="004E7BE5" w:rsidP="005B0293">
      <w:pPr>
        <w:spacing w:line="240" w:lineRule="auto"/>
        <w:jc w:val="left"/>
        <w:rPr>
          <w:szCs w:val="22"/>
        </w:rPr>
      </w:pPr>
      <w:r w:rsidRPr="005B0293">
        <w:rPr>
          <w:szCs w:val="22"/>
        </w:rPr>
        <w:t xml:space="preserve">This OMB package requests clearance to conduct a three-year longitudinal survey of Older Americans Act (OAA) </w:t>
      </w:r>
      <w:r w:rsidR="00577AD3" w:rsidRPr="005B0293">
        <w:rPr>
          <w:szCs w:val="22"/>
        </w:rPr>
        <w:t>participants</w:t>
      </w:r>
      <w:r w:rsidRPr="005B0293">
        <w:rPr>
          <w:szCs w:val="22"/>
        </w:rPr>
        <w:t xml:space="preserve">. The baseline survey will be the </w:t>
      </w:r>
      <w:r w:rsidR="00E17B6F" w:rsidRPr="005B0293">
        <w:rPr>
          <w:szCs w:val="22"/>
        </w:rPr>
        <w:t>twelfth</w:t>
      </w:r>
      <w:r w:rsidRPr="005B0293">
        <w:rPr>
          <w:szCs w:val="22"/>
        </w:rPr>
        <w:t xml:space="preserve"> in a series of national surveys of OAA clients. The first </w:t>
      </w:r>
      <w:r w:rsidR="00E17B6F" w:rsidRPr="005B0293">
        <w:rPr>
          <w:szCs w:val="22"/>
        </w:rPr>
        <w:t>11</w:t>
      </w:r>
      <w:r w:rsidR="00BC0CF0" w:rsidRPr="005B0293">
        <w:rPr>
          <w:szCs w:val="22"/>
        </w:rPr>
        <w:t xml:space="preserve"> </w:t>
      </w:r>
      <w:r w:rsidRPr="005B0293">
        <w:rPr>
          <w:szCs w:val="22"/>
        </w:rPr>
        <w:t>surveys provided important cross-sectional data on service recipients (e.g., consumer assessment of services, reported outcomes, physical functioning, quality of life, and demographic information). The longitudinal survey will continue to provide rich cross-sectional data</w:t>
      </w:r>
      <w:r w:rsidR="008B1B42" w:rsidRPr="005B0293">
        <w:rPr>
          <w:szCs w:val="22"/>
        </w:rPr>
        <w:t>,</w:t>
      </w:r>
      <w:r w:rsidRPr="005B0293">
        <w:rPr>
          <w:szCs w:val="22"/>
        </w:rPr>
        <w:t xml:space="preserve"> as well as an opportunity to examine the predictors of nursing home placement and, most importantly, the relationship of the receipt of OAA services to the delay in nursing home placement.</w:t>
      </w:r>
    </w:p>
    <w:p w14:paraId="4B04055E" w14:textId="77777777" w:rsidR="005263C3" w:rsidRPr="005B0293" w:rsidRDefault="005263C3" w:rsidP="005B0293">
      <w:pPr>
        <w:spacing w:line="240" w:lineRule="auto"/>
        <w:jc w:val="left"/>
        <w:rPr>
          <w:szCs w:val="22"/>
        </w:rPr>
      </w:pPr>
    </w:p>
    <w:p w14:paraId="744EB273" w14:textId="39189391" w:rsidR="00725D80" w:rsidRPr="005B0293" w:rsidRDefault="005263C3" w:rsidP="005B0293">
      <w:pPr>
        <w:spacing w:line="240" w:lineRule="auto"/>
        <w:jc w:val="left"/>
        <w:rPr>
          <w:szCs w:val="22"/>
        </w:rPr>
      </w:pPr>
      <w:r w:rsidRPr="005B0293">
        <w:rPr>
          <w:szCs w:val="22"/>
        </w:rPr>
        <w:t xml:space="preserve">This survey has remained </w:t>
      </w:r>
      <w:r w:rsidR="006102C0" w:rsidRPr="005B0293">
        <w:rPr>
          <w:szCs w:val="22"/>
        </w:rPr>
        <w:t xml:space="preserve">essentially </w:t>
      </w:r>
      <w:r w:rsidRPr="005B0293">
        <w:rPr>
          <w:szCs w:val="22"/>
        </w:rPr>
        <w:t xml:space="preserve">the same since the last OMB approval on </w:t>
      </w:r>
      <w:r w:rsidR="00D04BD3" w:rsidRPr="005B0293">
        <w:rPr>
          <w:szCs w:val="22"/>
        </w:rPr>
        <w:t>7</w:t>
      </w:r>
      <w:r w:rsidRPr="005B0293">
        <w:rPr>
          <w:szCs w:val="22"/>
        </w:rPr>
        <w:t>/</w:t>
      </w:r>
      <w:r w:rsidR="00D04BD3" w:rsidRPr="005B0293">
        <w:rPr>
          <w:szCs w:val="22"/>
        </w:rPr>
        <w:t>17</w:t>
      </w:r>
      <w:r w:rsidRPr="005B0293">
        <w:rPr>
          <w:szCs w:val="22"/>
        </w:rPr>
        <w:t>/201</w:t>
      </w:r>
      <w:r w:rsidR="00D04BD3" w:rsidRPr="005B0293">
        <w:rPr>
          <w:szCs w:val="22"/>
        </w:rPr>
        <w:t>4</w:t>
      </w:r>
      <w:r w:rsidRPr="005B0293">
        <w:rPr>
          <w:szCs w:val="22"/>
        </w:rPr>
        <w:t xml:space="preserve"> (OMB Control No: 0985-0023). The sampling methodology and the data collection procedures are identical to the previous survey approved in 201</w:t>
      </w:r>
      <w:r w:rsidR="00E17B6F" w:rsidRPr="005B0293">
        <w:rPr>
          <w:szCs w:val="22"/>
        </w:rPr>
        <w:t>4</w:t>
      </w:r>
      <w:r w:rsidR="00725D80" w:rsidRPr="005B0293">
        <w:rPr>
          <w:szCs w:val="22"/>
        </w:rPr>
        <w:t>. The survey questionnaire is also unchanged</w:t>
      </w:r>
      <w:r w:rsidR="006102C0" w:rsidRPr="005B0293">
        <w:rPr>
          <w:szCs w:val="22"/>
        </w:rPr>
        <w:t xml:space="preserve"> with the exception of the removal of </w:t>
      </w:r>
      <w:r w:rsidR="007B395F">
        <w:rPr>
          <w:szCs w:val="22"/>
        </w:rPr>
        <w:t>follow-up questions</w:t>
      </w:r>
      <w:r w:rsidR="006102C0" w:rsidRPr="005B0293">
        <w:rPr>
          <w:szCs w:val="22"/>
        </w:rPr>
        <w:t xml:space="preserve"> on sexual orientation</w:t>
      </w:r>
      <w:r w:rsidR="007B395F">
        <w:rPr>
          <w:szCs w:val="22"/>
        </w:rPr>
        <w:t>, because the data from the follow-up questions did not provide additional usable information</w:t>
      </w:r>
      <w:r w:rsidR="00E17B6F" w:rsidRPr="005B0293">
        <w:rPr>
          <w:szCs w:val="22"/>
        </w:rPr>
        <w:t>.</w:t>
      </w:r>
      <w:r w:rsidR="007B4EC2">
        <w:rPr>
          <w:szCs w:val="22"/>
        </w:rPr>
        <w:t xml:space="preserve"> The removal of the follow-up questions is consistent with the approach used in the current National Health Interview Survey.</w:t>
      </w:r>
    </w:p>
    <w:p w14:paraId="0A20D4AD" w14:textId="77777777" w:rsidR="00577AD3" w:rsidRPr="005B0293" w:rsidRDefault="00577AD3" w:rsidP="005B0293">
      <w:pPr>
        <w:spacing w:line="240" w:lineRule="auto"/>
        <w:jc w:val="left"/>
        <w:rPr>
          <w:szCs w:val="22"/>
        </w:rPr>
      </w:pPr>
    </w:p>
    <w:p w14:paraId="0F2EE135" w14:textId="77777777" w:rsidR="004E7BE5" w:rsidRPr="005B0293" w:rsidRDefault="00B4537D" w:rsidP="005B0293">
      <w:pPr>
        <w:spacing w:line="240" w:lineRule="auto"/>
        <w:jc w:val="left"/>
        <w:rPr>
          <w:b/>
          <w:szCs w:val="22"/>
        </w:rPr>
      </w:pPr>
      <w:r w:rsidRPr="005B0293">
        <w:rPr>
          <w:b/>
          <w:szCs w:val="22"/>
        </w:rPr>
        <w:t>ACL</w:t>
      </w:r>
      <w:r w:rsidR="00112F9E" w:rsidRPr="005B0293">
        <w:rPr>
          <w:b/>
          <w:szCs w:val="22"/>
        </w:rPr>
        <w:t>/AoA</w:t>
      </w:r>
      <w:r w:rsidRPr="005B0293">
        <w:rPr>
          <w:b/>
          <w:szCs w:val="22"/>
        </w:rPr>
        <w:t>’s</w:t>
      </w:r>
      <w:r w:rsidR="004E7BE5" w:rsidRPr="005B0293">
        <w:rPr>
          <w:b/>
          <w:szCs w:val="22"/>
        </w:rPr>
        <w:t xml:space="preserve"> Strategy of Program Improvement</w:t>
      </w:r>
    </w:p>
    <w:p w14:paraId="6B75B760" w14:textId="643D5098" w:rsidR="004E7BE5" w:rsidRPr="005B0293" w:rsidRDefault="004E7BE5" w:rsidP="005B0293">
      <w:pPr>
        <w:spacing w:line="240" w:lineRule="auto"/>
        <w:jc w:val="left"/>
        <w:rPr>
          <w:szCs w:val="22"/>
        </w:rPr>
      </w:pPr>
      <w:r w:rsidRPr="005B0293">
        <w:rPr>
          <w:szCs w:val="22"/>
        </w:rPr>
        <w:t xml:space="preserve">The Administration </w:t>
      </w:r>
      <w:r w:rsidR="00B4537D" w:rsidRPr="005B0293">
        <w:rPr>
          <w:szCs w:val="22"/>
        </w:rPr>
        <w:t>for</w:t>
      </w:r>
      <w:r w:rsidRPr="005B0293">
        <w:rPr>
          <w:szCs w:val="22"/>
        </w:rPr>
        <w:t xml:space="preserve"> </w:t>
      </w:r>
      <w:r w:rsidR="00B4537D" w:rsidRPr="005B0293">
        <w:rPr>
          <w:szCs w:val="22"/>
        </w:rPr>
        <w:t>Community Living</w:t>
      </w:r>
      <w:r w:rsidR="00927A6B" w:rsidRPr="005B0293">
        <w:rPr>
          <w:szCs w:val="22"/>
        </w:rPr>
        <w:t xml:space="preserve">’s </w:t>
      </w:r>
      <w:r w:rsidR="004736BC" w:rsidRPr="005B0293">
        <w:rPr>
          <w:szCs w:val="22"/>
        </w:rPr>
        <w:t>Administration on Aging</w:t>
      </w:r>
      <w:r w:rsidRPr="005B0293">
        <w:rPr>
          <w:szCs w:val="22"/>
        </w:rPr>
        <w:t xml:space="preserve"> (A</w:t>
      </w:r>
      <w:r w:rsidR="00B4537D" w:rsidRPr="005B0293">
        <w:rPr>
          <w:szCs w:val="22"/>
        </w:rPr>
        <w:t>CL</w:t>
      </w:r>
      <w:r w:rsidR="004736BC" w:rsidRPr="005B0293">
        <w:rPr>
          <w:szCs w:val="22"/>
        </w:rPr>
        <w:t>/AoA</w:t>
      </w:r>
      <w:r w:rsidRPr="005B0293">
        <w:rPr>
          <w:szCs w:val="22"/>
        </w:rPr>
        <w:t xml:space="preserve">) has an ongoing strategy of program improvement through enhanced program performance measurement, in compliance with requirements of the Office of Management and Budget’s (OMB) program reviews, the </w:t>
      </w:r>
      <w:r w:rsidR="00927A6B" w:rsidRPr="005B0293">
        <w:rPr>
          <w:sz w:val="24"/>
          <w:szCs w:val="24"/>
        </w:rPr>
        <w:t>GPRA Modernization Act of 2010 (GPRAMA)</w:t>
      </w:r>
      <w:r w:rsidRPr="005B0293">
        <w:rPr>
          <w:szCs w:val="22"/>
        </w:rPr>
        <w:t>, and the OAA Section 202(f), by conduct</w:t>
      </w:r>
      <w:r w:rsidR="008B1B42" w:rsidRPr="005B0293">
        <w:rPr>
          <w:szCs w:val="22"/>
        </w:rPr>
        <w:t>ing</w:t>
      </w:r>
      <w:r w:rsidRPr="005B0293">
        <w:rPr>
          <w:szCs w:val="22"/>
        </w:rPr>
        <w:t xml:space="preserve"> further studies of program outcomes (see Appendix A for the pertinent legislation). </w:t>
      </w:r>
    </w:p>
    <w:p w14:paraId="1E08D2FE" w14:textId="77777777" w:rsidR="004E7BE5" w:rsidRPr="005B0293" w:rsidRDefault="004E7BE5" w:rsidP="005B0293">
      <w:pPr>
        <w:spacing w:line="240" w:lineRule="auto"/>
        <w:jc w:val="left"/>
        <w:rPr>
          <w:szCs w:val="22"/>
        </w:rPr>
      </w:pPr>
    </w:p>
    <w:p w14:paraId="53930A27" w14:textId="77777777" w:rsidR="004E7BE5" w:rsidRPr="005B0293" w:rsidRDefault="004E7BE5" w:rsidP="005B0293">
      <w:pPr>
        <w:spacing w:line="240" w:lineRule="auto"/>
        <w:jc w:val="left"/>
        <w:rPr>
          <w:szCs w:val="22"/>
        </w:rPr>
      </w:pPr>
      <w:r w:rsidRPr="005B0293">
        <w:rPr>
          <w:szCs w:val="22"/>
        </w:rPr>
        <w:t>Previously, A</w:t>
      </w:r>
      <w:r w:rsidR="00B4537D" w:rsidRPr="005B0293">
        <w:rPr>
          <w:szCs w:val="22"/>
        </w:rPr>
        <w:t>CL</w:t>
      </w:r>
      <w:r w:rsidR="004736BC" w:rsidRPr="005B0293">
        <w:rPr>
          <w:szCs w:val="22"/>
        </w:rPr>
        <w:t>/</w:t>
      </w:r>
      <w:r w:rsidR="00B4537D" w:rsidRPr="005B0293">
        <w:rPr>
          <w:szCs w:val="22"/>
        </w:rPr>
        <w:t>A</w:t>
      </w:r>
      <w:r w:rsidRPr="005B0293">
        <w:rPr>
          <w:szCs w:val="22"/>
        </w:rPr>
        <w:t xml:space="preserve">oA conducted </w:t>
      </w:r>
      <w:r w:rsidR="00E17B6F" w:rsidRPr="005B0293">
        <w:rPr>
          <w:szCs w:val="22"/>
        </w:rPr>
        <w:t>11</w:t>
      </w:r>
      <w:r w:rsidR="00C13FA5" w:rsidRPr="005B0293">
        <w:rPr>
          <w:szCs w:val="22"/>
        </w:rPr>
        <w:t xml:space="preserve"> </w:t>
      </w:r>
      <w:r w:rsidRPr="005B0293">
        <w:rPr>
          <w:szCs w:val="22"/>
        </w:rPr>
        <w:t xml:space="preserve">cross-sectional surveys. The </w:t>
      </w:r>
      <w:r w:rsidR="00E17B6F" w:rsidRPr="005B0293">
        <w:rPr>
          <w:szCs w:val="22"/>
        </w:rPr>
        <w:t xml:space="preserve">11 </w:t>
      </w:r>
      <w:r w:rsidRPr="005B0293">
        <w:rPr>
          <w:szCs w:val="22"/>
        </w:rPr>
        <w:t>surveys and their OMB control numbers are listed below:</w:t>
      </w:r>
    </w:p>
    <w:p w14:paraId="4AF956A1" w14:textId="77777777" w:rsidR="004E7BE5" w:rsidRPr="005B0293" w:rsidRDefault="004E7BE5" w:rsidP="005B0293">
      <w:pPr>
        <w:spacing w:line="240" w:lineRule="auto"/>
        <w:jc w:val="left"/>
        <w:rPr>
          <w:szCs w:val="22"/>
        </w:rPr>
      </w:pPr>
    </w:p>
    <w:p w14:paraId="5A7D3DDF" w14:textId="77777777" w:rsidR="004E7BE5" w:rsidRPr="005B0293" w:rsidRDefault="004E7BE5" w:rsidP="005B0293">
      <w:pPr>
        <w:pStyle w:val="ListParagraph"/>
        <w:numPr>
          <w:ilvl w:val="0"/>
          <w:numId w:val="5"/>
        </w:numPr>
        <w:spacing w:line="240" w:lineRule="auto"/>
        <w:contextualSpacing/>
        <w:jc w:val="left"/>
        <w:rPr>
          <w:szCs w:val="22"/>
        </w:rPr>
      </w:pPr>
      <w:r w:rsidRPr="005B0293">
        <w:rPr>
          <w:szCs w:val="22"/>
        </w:rPr>
        <w:t>Two pilot studies of Older Americans Act Title III Service Recipients in 2003 and 2004 (OMB control numbers 0985-0014 and 0985-0017);</w:t>
      </w:r>
    </w:p>
    <w:p w14:paraId="11BB769F" w14:textId="77777777" w:rsidR="004E7BE5" w:rsidRPr="005B0293" w:rsidRDefault="004E7BE5" w:rsidP="005B0293">
      <w:pPr>
        <w:pStyle w:val="ListParagraph"/>
        <w:numPr>
          <w:ilvl w:val="0"/>
          <w:numId w:val="5"/>
        </w:numPr>
        <w:spacing w:line="240" w:lineRule="auto"/>
        <w:contextualSpacing/>
        <w:jc w:val="left"/>
        <w:rPr>
          <w:szCs w:val="22"/>
        </w:rPr>
      </w:pPr>
      <w:r w:rsidRPr="005B0293">
        <w:rPr>
          <w:szCs w:val="22"/>
        </w:rPr>
        <w:t xml:space="preserve">Third National Survey of OAA Title III Service Recipients  conducted in 2005 (OMB control number 0985-0020); </w:t>
      </w:r>
    </w:p>
    <w:p w14:paraId="5FC266BC" w14:textId="77777777" w:rsidR="00927A6B" w:rsidRPr="005B0293" w:rsidRDefault="004E7BE5" w:rsidP="005B0293">
      <w:pPr>
        <w:pStyle w:val="ListParagraph"/>
        <w:numPr>
          <w:ilvl w:val="0"/>
          <w:numId w:val="5"/>
        </w:numPr>
        <w:spacing w:line="240" w:lineRule="auto"/>
        <w:contextualSpacing/>
        <w:jc w:val="left"/>
        <w:rPr>
          <w:szCs w:val="22"/>
        </w:rPr>
      </w:pPr>
      <w:r w:rsidRPr="005B0293">
        <w:rPr>
          <w:szCs w:val="22"/>
        </w:rPr>
        <w:t xml:space="preserve">Fourth National Survey of OAA Title III Service Recipients conducted in 2008 (OMB control number 0985-0023); </w:t>
      </w:r>
    </w:p>
    <w:p w14:paraId="3FEC243F" w14:textId="77777777" w:rsidR="00B4537D" w:rsidRPr="005B0293" w:rsidRDefault="004E7BE5" w:rsidP="005B0293">
      <w:pPr>
        <w:pStyle w:val="ListParagraph"/>
        <w:numPr>
          <w:ilvl w:val="0"/>
          <w:numId w:val="5"/>
        </w:numPr>
        <w:spacing w:line="240" w:lineRule="auto"/>
        <w:contextualSpacing/>
        <w:jc w:val="left"/>
        <w:rPr>
          <w:szCs w:val="22"/>
        </w:rPr>
      </w:pPr>
      <w:r w:rsidRPr="005B0293">
        <w:rPr>
          <w:szCs w:val="22"/>
        </w:rPr>
        <w:t>Fifth National Survey of OAA Title III Service Recipients conducted in 2009 (OMB control number 0985-0023).</w:t>
      </w:r>
    </w:p>
    <w:p w14:paraId="61375894" w14:textId="77777777" w:rsidR="00B4537D" w:rsidRPr="005B0293" w:rsidRDefault="00B4537D" w:rsidP="005B0293">
      <w:pPr>
        <w:pStyle w:val="ListParagraph"/>
        <w:numPr>
          <w:ilvl w:val="0"/>
          <w:numId w:val="5"/>
        </w:numPr>
        <w:spacing w:line="240" w:lineRule="auto"/>
        <w:contextualSpacing/>
        <w:jc w:val="left"/>
        <w:rPr>
          <w:szCs w:val="22"/>
        </w:rPr>
      </w:pPr>
      <w:r w:rsidRPr="005B0293">
        <w:rPr>
          <w:szCs w:val="22"/>
        </w:rPr>
        <w:t xml:space="preserve">Sixth National Survey of OAA Title III Service Recipients conducted in 2011 (OMB control number 0985-0023). </w:t>
      </w:r>
    </w:p>
    <w:p w14:paraId="234E21D9" w14:textId="77777777" w:rsidR="00B4537D" w:rsidRPr="005B0293" w:rsidRDefault="00B4537D" w:rsidP="005B0293">
      <w:pPr>
        <w:pStyle w:val="ListParagraph"/>
        <w:numPr>
          <w:ilvl w:val="0"/>
          <w:numId w:val="5"/>
        </w:numPr>
        <w:spacing w:line="240" w:lineRule="auto"/>
        <w:contextualSpacing/>
        <w:jc w:val="left"/>
        <w:rPr>
          <w:szCs w:val="22"/>
        </w:rPr>
      </w:pPr>
      <w:r w:rsidRPr="005B0293">
        <w:rPr>
          <w:szCs w:val="22"/>
        </w:rPr>
        <w:t>Seventh National Survey of O</w:t>
      </w:r>
      <w:r w:rsidR="00EE5169" w:rsidRPr="005B0293">
        <w:rPr>
          <w:szCs w:val="22"/>
        </w:rPr>
        <w:t>lder Americans Act Participants</w:t>
      </w:r>
      <w:r w:rsidRPr="005B0293">
        <w:rPr>
          <w:szCs w:val="22"/>
        </w:rPr>
        <w:t xml:space="preserve"> conducted in 2012 (OMB control number 0985-0023). </w:t>
      </w:r>
    </w:p>
    <w:p w14:paraId="077553E2" w14:textId="77777777" w:rsidR="00B4537D" w:rsidRPr="005B0293" w:rsidRDefault="00B4537D" w:rsidP="005B0293">
      <w:pPr>
        <w:pStyle w:val="ListParagraph"/>
        <w:numPr>
          <w:ilvl w:val="0"/>
          <w:numId w:val="5"/>
        </w:numPr>
        <w:spacing w:line="240" w:lineRule="auto"/>
        <w:contextualSpacing/>
        <w:jc w:val="left"/>
        <w:rPr>
          <w:szCs w:val="22"/>
        </w:rPr>
      </w:pPr>
      <w:r w:rsidRPr="005B0293">
        <w:rPr>
          <w:szCs w:val="22"/>
        </w:rPr>
        <w:t>Eighth National Survey of O</w:t>
      </w:r>
      <w:r w:rsidR="00EE5169" w:rsidRPr="005B0293">
        <w:rPr>
          <w:szCs w:val="22"/>
        </w:rPr>
        <w:t>lder Americans Act Participants</w:t>
      </w:r>
      <w:r w:rsidRPr="005B0293">
        <w:rPr>
          <w:szCs w:val="22"/>
        </w:rPr>
        <w:t xml:space="preserve"> conducted in 2013 (OMB control number 0985-0023). </w:t>
      </w:r>
    </w:p>
    <w:p w14:paraId="3B1FB49B" w14:textId="77777777" w:rsidR="00E17B6F" w:rsidRPr="005B0293" w:rsidRDefault="00B418E1" w:rsidP="005B0293">
      <w:pPr>
        <w:pStyle w:val="ListParagraph"/>
        <w:numPr>
          <w:ilvl w:val="0"/>
          <w:numId w:val="5"/>
        </w:numPr>
        <w:spacing w:line="240" w:lineRule="auto"/>
        <w:contextualSpacing/>
        <w:jc w:val="left"/>
        <w:rPr>
          <w:szCs w:val="22"/>
        </w:rPr>
      </w:pPr>
      <w:r w:rsidRPr="005B0293">
        <w:rPr>
          <w:szCs w:val="22"/>
        </w:rPr>
        <w:t>Ninth</w:t>
      </w:r>
      <w:r w:rsidR="00E17B6F" w:rsidRPr="005B0293">
        <w:rPr>
          <w:szCs w:val="22"/>
        </w:rPr>
        <w:t xml:space="preserve"> National Survey of Older Americans Act Participants conducted in 2014 (OMB control number 0985-0023). </w:t>
      </w:r>
    </w:p>
    <w:p w14:paraId="4A607E4B" w14:textId="77777777" w:rsidR="00E17B6F" w:rsidRPr="005B0293" w:rsidRDefault="00E17B6F" w:rsidP="005B0293">
      <w:pPr>
        <w:pStyle w:val="ListParagraph"/>
        <w:numPr>
          <w:ilvl w:val="0"/>
          <w:numId w:val="5"/>
        </w:numPr>
        <w:spacing w:line="240" w:lineRule="auto"/>
        <w:contextualSpacing/>
        <w:jc w:val="left"/>
        <w:rPr>
          <w:szCs w:val="22"/>
        </w:rPr>
      </w:pPr>
      <w:r w:rsidRPr="005B0293">
        <w:rPr>
          <w:szCs w:val="22"/>
        </w:rPr>
        <w:t xml:space="preserve">Tenth National Survey of Older Americans Act Participants conducted in 2015 (OMB control number 0985-0023). </w:t>
      </w:r>
    </w:p>
    <w:p w14:paraId="72D9D0DE" w14:textId="77777777" w:rsidR="00E17B6F" w:rsidRPr="005B0293" w:rsidRDefault="00E17B6F" w:rsidP="005B0293">
      <w:pPr>
        <w:pStyle w:val="ListParagraph"/>
        <w:numPr>
          <w:ilvl w:val="0"/>
          <w:numId w:val="5"/>
        </w:numPr>
        <w:spacing w:line="240" w:lineRule="auto"/>
        <w:contextualSpacing/>
        <w:jc w:val="left"/>
        <w:rPr>
          <w:szCs w:val="22"/>
        </w:rPr>
      </w:pPr>
      <w:r w:rsidRPr="005B0293">
        <w:rPr>
          <w:szCs w:val="22"/>
        </w:rPr>
        <w:t xml:space="preserve">Eleventh National Survey of Older Americans Act Participants conducted in 2016 (OMB control number 0985-0023). </w:t>
      </w:r>
    </w:p>
    <w:p w14:paraId="292EDBBF" w14:textId="77777777" w:rsidR="00E17B6F" w:rsidRPr="005B0293" w:rsidRDefault="00E17B6F" w:rsidP="005B0293">
      <w:pPr>
        <w:spacing w:line="240" w:lineRule="auto"/>
        <w:ind w:left="360"/>
        <w:contextualSpacing/>
        <w:jc w:val="left"/>
        <w:rPr>
          <w:szCs w:val="22"/>
        </w:rPr>
      </w:pPr>
    </w:p>
    <w:p w14:paraId="70B58BD9" w14:textId="62C203B5" w:rsidR="004E7BE5" w:rsidRPr="005B0293" w:rsidRDefault="004E7BE5" w:rsidP="005B0293">
      <w:pPr>
        <w:keepNext/>
        <w:keepLines/>
        <w:spacing w:line="240" w:lineRule="auto"/>
        <w:jc w:val="left"/>
        <w:rPr>
          <w:szCs w:val="22"/>
        </w:rPr>
      </w:pPr>
      <w:r w:rsidRPr="005B0293">
        <w:rPr>
          <w:szCs w:val="22"/>
        </w:rPr>
        <w:t xml:space="preserve">The surveys have enabled </w:t>
      </w:r>
      <w:r w:rsidR="00B4537D" w:rsidRPr="005B0293">
        <w:rPr>
          <w:szCs w:val="22"/>
        </w:rPr>
        <w:t>ACL/</w:t>
      </w:r>
      <w:r w:rsidRPr="005B0293">
        <w:rPr>
          <w:szCs w:val="22"/>
        </w:rPr>
        <w:t>AoA to establish baselines and performance targets for annual and long-term outcome measures required by OMB and incorporate new performance information in agency budget justifications and performance plans</w:t>
      </w:r>
      <w:r w:rsidR="0032100F" w:rsidRPr="005B0293">
        <w:rPr>
          <w:szCs w:val="22"/>
        </w:rPr>
        <w:t xml:space="preserve"> through FY </w:t>
      </w:r>
      <w:r w:rsidR="007B395F" w:rsidRPr="005B0293">
        <w:rPr>
          <w:szCs w:val="22"/>
        </w:rPr>
        <w:t>201</w:t>
      </w:r>
      <w:r w:rsidR="007B395F">
        <w:rPr>
          <w:szCs w:val="22"/>
        </w:rPr>
        <w:t>8</w:t>
      </w:r>
      <w:r w:rsidRPr="005B0293">
        <w:rPr>
          <w:szCs w:val="22"/>
        </w:rPr>
        <w:t>. Further, the studies demonstrated that services provided under Title III:</w:t>
      </w:r>
    </w:p>
    <w:p w14:paraId="7FC2F066" w14:textId="77777777" w:rsidR="004E7BE5" w:rsidRPr="005B0293" w:rsidRDefault="004E7BE5" w:rsidP="005B0293">
      <w:pPr>
        <w:keepNext/>
        <w:keepLines/>
        <w:spacing w:line="240" w:lineRule="auto"/>
        <w:jc w:val="left"/>
        <w:rPr>
          <w:sz w:val="24"/>
          <w:szCs w:val="24"/>
        </w:rPr>
      </w:pPr>
    </w:p>
    <w:p w14:paraId="748D80E6" w14:textId="77777777" w:rsidR="004E7BE5" w:rsidRPr="005B0293" w:rsidRDefault="004E7BE5" w:rsidP="005B0293">
      <w:pPr>
        <w:keepNext/>
        <w:keepLines/>
        <w:numPr>
          <w:ilvl w:val="0"/>
          <w:numId w:val="10"/>
        </w:numPr>
        <w:spacing w:line="240" w:lineRule="auto"/>
        <w:jc w:val="left"/>
        <w:rPr>
          <w:szCs w:val="22"/>
        </w:rPr>
      </w:pPr>
      <w:r w:rsidRPr="005B0293">
        <w:rPr>
          <w:szCs w:val="22"/>
        </w:rPr>
        <w:t>Are effectively targeted to vulnerable populations</w:t>
      </w:r>
    </w:p>
    <w:p w14:paraId="7396DD87" w14:textId="77777777" w:rsidR="004E7BE5" w:rsidRPr="005B0293" w:rsidRDefault="004E7BE5" w:rsidP="005B0293">
      <w:pPr>
        <w:keepNext/>
        <w:keepLines/>
        <w:numPr>
          <w:ilvl w:val="0"/>
          <w:numId w:val="10"/>
        </w:numPr>
        <w:spacing w:line="240" w:lineRule="auto"/>
        <w:jc w:val="left"/>
        <w:rPr>
          <w:szCs w:val="22"/>
        </w:rPr>
      </w:pPr>
      <w:r w:rsidRPr="005B0293">
        <w:rPr>
          <w:szCs w:val="22"/>
        </w:rPr>
        <w:t>Are provided to individuals who need the services</w:t>
      </w:r>
    </w:p>
    <w:p w14:paraId="7DBD8C7C" w14:textId="77777777" w:rsidR="004E7BE5" w:rsidRPr="005B0293" w:rsidRDefault="004E7BE5" w:rsidP="005B0293">
      <w:pPr>
        <w:keepNext/>
        <w:keepLines/>
        <w:numPr>
          <w:ilvl w:val="0"/>
          <w:numId w:val="10"/>
        </w:numPr>
        <w:spacing w:line="240" w:lineRule="auto"/>
        <w:jc w:val="left"/>
        <w:rPr>
          <w:szCs w:val="22"/>
        </w:rPr>
      </w:pPr>
      <w:r w:rsidRPr="005B0293">
        <w:rPr>
          <w:szCs w:val="22"/>
        </w:rPr>
        <w:t>Are highly rated by recipients (quality)</w:t>
      </w:r>
    </w:p>
    <w:p w14:paraId="6BC36868" w14:textId="77777777" w:rsidR="004E7BE5" w:rsidRPr="005B0293" w:rsidRDefault="004E7BE5" w:rsidP="005B0293">
      <w:pPr>
        <w:numPr>
          <w:ilvl w:val="0"/>
          <w:numId w:val="10"/>
        </w:numPr>
        <w:spacing w:line="240" w:lineRule="auto"/>
        <w:jc w:val="left"/>
        <w:rPr>
          <w:szCs w:val="22"/>
        </w:rPr>
      </w:pPr>
      <w:r w:rsidRPr="005B0293">
        <w:rPr>
          <w:szCs w:val="22"/>
        </w:rPr>
        <w:t>Provide assistance that is instrumental in enabling recipients to maintain their independence.</w:t>
      </w:r>
    </w:p>
    <w:p w14:paraId="42894542" w14:textId="77777777" w:rsidR="004E7BE5" w:rsidRPr="005B0293" w:rsidRDefault="004E7BE5" w:rsidP="005B0293">
      <w:pPr>
        <w:spacing w:line="240" w:lineRule="auto"/>
        <w:jc w:val="left"/>
        <w:rPr>
          <w:sz w:val="24"/>
          <w:szCs w:val="24"/>
        </w:rPr>
      </w:pPr>
      <w:r w:rsidRPr="005B0293">
        <w:rPr>
          <w:sz w:val="24"/>
          <w:szCs w:val="24"/>
        </w:rPr>
        <w:t xml:space="preserve"> </w:t>
      </w:r>
    </w:p>
    <w:p w14:paraId="2732C8F9" w14:textId="77777777" w:rsidR="004E7BE5" w:rsidRPr="005B0293" w:rsidRDefault="004E7BE5" w:rsidP="005B0293">
      <w:pPr>
        <w:spacing w:line="240" w:lineRule="auto"/>
        <w:jc w:val="left"/>
        <w:rPr>
          <w:b/>
          <w:szCs w:val="22"/>
        </w:rPr>
      </w:pPr>
      <w:r w:rsidRPr="005B0293">
        <w:rPr>
          <w:b/>
          <w:szCs w:val="22"/>
        </w:rPr>
        <w:t>Performance Measurement Requirements</w:t>
      </w:r>
    </w:p>
    <w:p w14:paraId="68E3F87F" w14:textId="77777777" w:rsidR="004E7BE5" w:rsidRPr="005B0293" w:rsidRDefault="004E7BE5" w:rsidP="005B0293">
      <w:pPr>
        <w:spacing w:line="240" w:lineRule="auto"/>
        <w:jc w:val="left"/>
        <w:rPr>
          <w:szCs w:val="22"/>
        </w:rPr>
      </w:pPr>
      <w:r w:rsidRPr="005B0293">
        <w:rPr>
          <w:szCs w:val="22"/>
        </w:rPr>
        <w:t>GPRA</w:t>
      </w:r>
      <w:r w:rsidR="00320E35" w:rsidRPr="005B0293">
        <w:rPr>
          <w:szCs w:val="22"/>
        </w:rPr>
        <w:t>MA</w:t>
      </w:r>
      <w:r w:rsidRPr="005B0293">
        <w:rPr>
          <w:rStyle w:val="FootnoteReference"/>
          <w:szCs w:val="22"/>
          <w:vertAlign w:val="superscript"/>
        </w:rPr>
        <w:footnoteReference w:id="1"/>
      </w:r>
      <w:r w:rsidRPr="005B0293">
        <w:rPr>
          <w:szCs w:val="22"/>
        </w:rPr>
        <w:t xml:space="preserve"> requires federal agencies to develop annual and long-term performance outcome measures and to report on these measures annually. Section 202(f) of the OAA</w:t>
      </w:r>
      <w:r w:rsidRPr="005B0293">
        <w:rPr>
          <w:rStyle w:val="FootnoteReference"/>
          <w:szCs w:val="22"/>
          <w:vertAlign w:val="superscript"/>
        </w:rPr>
        <w:footnoteReference w:id="2"/>
      </w:r>
      <w:r w:rsidRPr="005B0293">
        <w:rPr>
          <w:szCs w:val="22"/>
        </w:rPr>
        <w:t xml:space="preserve"> requires </w:t>
      </w:r>
      <w:r w:rsidR="00320E35" w:rsidRPr="005B0293">
        <w:rPr>
          <w:szCs w:val="22"/>
        </w:rPr>
        <w:t>ACL/</w:t>
      </w:r>
      <w:r w:rsidRPr="005B0293">
        <w:rPr>
          <w:szCs w:val="22"/>
        </w:rPr>
        <w:t xml:space="preserve">AoA to work collaboratively with State agencies and area agencies on aging (AAAs) to develop performance outcome measures. </w:t>
      </w:r>
    </w:p>
    <w:p w14:paraId="0CC11DDF" w14:textId="77777777" w:rsidR="004E7BE5" w:rsidRPr="005B0293" w:rsidRDefault="004E7BE5" w:rsidP="005B0293">
      <w:pPr>
        <w:spacing w:line="240" w:lineRule="auto"/>
        <w:jc w:val="left"/>
        <w:rPr>
          <w:szCs w:val="22"/>
        </w:rPr>
      </w:pPr>
    </w:p>
    <w:p w14:paraId="67A39F8B" w14:textId="77777777" w:rsidR="004E7BE5" w:rsidRPr="005B0293" w:rsidRDefault="004E7BE5" w:rsidP="005B0293">
      <w:pPr>
        <w:spacing w:line="240" w:lineRule="auto"/>
        <w:jc w:val="left"/>
        <w:rPr>
          <w:szCs w:val="22"/>
        </w:rPr>
      </w:pPr>
      <w:r w:rsidRPr="005B0293">
        <w:rPr>
          <w:szCs w:val="22"/>
        </w:rPr>
        <w:t xml:space="preserve">Since the passage of GPRA in 1993, </w:t>
      </w:r>
      <w:r w:rsidR="00320E35" w:rsidRPr="005B0293">
        <w:rPr>
          <w:szCs w:val="22"/>
        </w:rPr>
        <w:t>ACL/</w:t>
      </w:r>
      <w:r w:rsidRPr="005B0293">
        <w:rPr>
          <w:szCs w:val="22"/>
        </w:rPr>
        <w:t>AoA has accepted GPRA</w:t>
      </w:r>
      <w:r w:rsidR="00320E35" w:rsidRPr="005B0293">
        <w:rPr>
          <w:szCs w:val="22"/>
        </w:rPr>
        <w:t xml:space="preserve"> and GPRAMA</w:t>
      </w:r>
      <w:r w:rsidRPr="005B0293">
        <w:rPr>
          <w:szCs w:val="22"/>
        </w:rPr>
        <w:t xml:space="preserve"> as an opportunity to document each year the results that are produced through the programs it administers under the authority of OAA. It is the intent and commitment of </w:t>
      </w:r>
      <w:r w:rsidR="00C95A80" w:rsidRPr="005B0293">
        <w:rPr>
          <w:szCs w:val="22"/>
        </w:rPr>
        <w:t>ACL/</w:t>
      </w:r>
      <w:r w:rsidRPr="005B0293">
        <w:rPr>
          <w:szCs w:val="22"/>
        </w:rPr>
        <w:t>AoA, in concert with State and local program partners, to use the performance measurement tools of GPRA</w:t>
      </w:r>
      <w:r w:rsidR="00112F9E" w:rsidRPr="005B0293">
        <w:rPr>
          <w:szCs w:val="22"/>
        </w:rPr>
        <w:t>MA</w:t>
      </w:r>
      <w:r w:rsidRPr="005B0293">
        <w:rPr>
          <w:szCs w:val="22"/>
        </w:rPr>
        <w:t xml:space="preserve"> to continuously improve OAA programs and services for the elderly. </w:t>
      </w:r>
    </w:p>
    <w:p w14:paraId="0B2C85CB" w14:textId="77777777" w:rsidR="004E7BE5" w:rsidRPr="005B0293" w:rsidRDefault="004E7BE5" w:rsidP="005B0293">
      <w:pPr>
        <w:spacing w:line="240" w:lineRule="auto"/>
        <w:jc w:val="left"/>
        <w:rPr>
          <w:szCs w:val="22"/>
        </w:rPr>
      </w:pPr>
    </w:p>
    <w:p w14:paraId="46157E9C" w14:textId="77777777" w:rsidR="004E7BE5" w:rsidRPr="005B0293" w:rsidRDefault="004E7BE5" w:rsidP="005B0293">
      <w:pPr>
        <w:spacing w:line="240" w:lineRule="auto"/>
        <w:jc w:val="left"/>
        <w:rPr>
          <w:szCs w:val="22"/>
        </w:rPr>
      </w:pPr>
      <w:r w:rsidRPr="005B0293">
        <w:rPr>
          <w:szCs w:val="22"/>
        </w:rPr>
        <w:t xml:space="preserve">As described on </w:t>
      </w:r>
      <w:r w:rsidR="00C95A80" w:rsidRPr="005B0293">
        <w:rPr>
          <w:szCs w:val="22"/>
        </w:rPr>
        <w:t>ACL/</w:t>
      </w:r>
      <w:r w:rsidRPr="005B0293">
        <w:rPr>
          <w:szCs w:val="22"/>
        </w:rPr>
        <w:t xml:space="preserve">AoA’s website: “In order to gather information on the performance of its program, the Administration on Aging surveys the participants in its Older Americans Act programs. These national surveys provide a portrait of who receives these services and how they assess the quality of the services received.” </w:t>
      </w:r>
      <w:r w:rsidRPr="005B0293">
        <w:rPr>
          <w:rStyle w:val="FootnoteReference"/>
          <w:szCs w:val="22"/>
          <w:vertAlign w:val="superscript"/>
        </w:rPr>
        <w:footnoteReference w:id="3"/>
      </w:r>
      <w:r w:rsidRPr="005B0293">
        <w:rPr>
          <w:sz w:val="18"/>
          <w:szCs w:val="18"/>
        </w:rPr>
        <w:t xml:space="preserve"> </w:t>
      </w:r>
    </w:p>
    <w:p w14:paraId="00D475BA" w14:textId="77777777" w:rsidR="000A2582" w:rsidRDefault="000A2582" w:rsidP="005B0293">
      <w:pPr>
        <w:pStyle w:val="Heading2"/>
        <w:spacing w:after="0" w:line="240" w:lineRule="auto"/>
        <w:jc w:val="left"/>
        <w:rPr>
          <w:szCs w:val="22"/>
        </w:rPr>
      </w:pPr>
    </w:p>
    <w:p w14:paraId="3CDA29A3" w14:textId="77777777" w:rsidR="004E7BE5" w:rsidRPr="005B0293" w:rsidRDefault="004E7BE5" w:rsidP="005B0293">
      <w:pPr>
        <w:pStyle w:val="Heading2"/>
        <w:spacing w:after="0" w:line="240" w:lineRule="auto"/>
        <w:jc w:val="left"/>
        <w:rPr>
          <w:szCs w:val="22"/>
        </w:rPr>
      </w:pPr>
      <w:r w:rsidRPr="005B0293">
        <w:rPr>
          <w:szCs w:val="22"/>
        </w:rPr>
        <w:t xml:space="preserve">OAA, Title III – Home and Community-Based Program </w:t>
      </w:r>
    </w:p>
    <w:p w14:paraId="187C1BA6" w14:textId="62B91198" w:rsidR="004E7BE5" w:rsidRPr="005B0293" w:rsidRDefault="004E7BE5" w:rsidP="005B0293">
      <w:pPr>
        <w:spacing w:line="240" w:lineRule="auto"/>
        <w:jc w:val="left"/>
        <w:rPr>
          <w:sz w:val="24"/>
          <w:szCs w:val="24"/>
        </w:rPr>
      </w:pPr>
      <w:r w:rsidRPr="005B0293">
        <w:rPr>
          <w:szCs w:val="22"/>
        </w:rPr>
        <w:t xml:space="preserve">Title III of the OAA establishes a home and community-based care program for older persons and their caregivers, to enable them to live as independently as possible for as long as possible. States and local agencies are given </w:t>
      </w:r>
      <w:r w:rsidR="00CA0B7F" w:rsidRPr="005B0293">
        <w:rPr>
          <w:szCs w:val="22"/>
        </w:rPr>
        <w:t>a great degre</w:t>
      </w:r>
      <w:r w:rsidR="00A72B0D" w:rsidRPr="005B0293">
        <w:rPr>
          <w:szCs w:val="22"/>
        </w:rPr>
        <w:t>e</w:t>
      </w:r>
      <w:r w:rsidR="00CA0B7F" w:rsidRPr="005B0293">
        <w:rPr>
          <w:szCs w:val="22"/>
        </w:rPr>
        <w:t xml:space="preserve"> of </w:t>
      </w:r>
      <w:r w:rsidRPr="005B0293">
        <w:rPr>
          <w:szCs w:val="22"/>
        </w:rPr>
        <w:t xml:space="preserve">latitude to design services tailored to the needs of their regions and communities. One challenge for </w:t>
      </w:r>
      <w:r w:rsidR="00770577" w:rsidRPr="005B0293">
        <w:rPr>
          <w:szCs w:val="22"/>
        </w:rPr>
        <w:t>ACL/</w:t>
      </w:r>
      <w:r w:rsidRPr="005B0293">
        <w:rPr>
          <w:szCs w:val="22"/>
        </w:rPr>
        <w:t xml:space="preserve">AoA is to devise a means to improve the performance of the program nationally, while preserving and promoting the diversity of program design. </w:t>
      </w:r>
      <w:r w:rsidR="00770577" w:rsidRPr="005B0293">
        <w:rPr>
          <w:szCs w:val="22"/>
        </w:rPr>
        <w:t>ACL/</w:t>
      </w:r>
      <w:r w:rsidRPr="005B0293">
        <w:rPr>
          <w:szCs w:val="22"/>
        </w:rPr>
        <w:t xml:space="preserve">AoA has chosen to work toward improved program performance throughout the Aging Services Network by working collaboratively with States and AAAs to develop performance outcome measurement tools. The tools identify elements of service quality so that states and AAAs can improve service systems at the local level. These same tools can also be employed by </w:t>
      </w:r>
      <w:r w:rsidR="00C95A80" w:rsidRPr="005B0293">
        <w:rPr>
          <w:szCs w:val="22"/>
        </w:rPr>
        <w:t>ACL/</w:t>
      </w:r>
      <w:r w:rsidRPr="005B0293">
        <w:rPr>
          <w:szCs w:val="22"/>
        </w:rPr>
        <w:t>AoA to measure program performance at the national level</w:t>
      </w:r>
      <w:r w:rsidRPr="005B0293">
        <w:rPr>
          <w:sz w:val="24"/>
          <w:szCs w:val="24"/>
        </w:rPr>
        <w:t>.</w:t>
      </w:r>
    </w:p>
    <w:p w14:paraId="0A0EE3D0" w14:textId="77777777" w:rsidR="004E7BE5" w:rsidRPr="005B0293" w:rsidRDefault="004E7BE5" w:rsidP="005B0293">
      <w:pPr>
        <w:keepNext/>
        <w:keepLines/>
        <w:spacing w:line="240" w:lineRule="auto"/>
        <w:jc w:val="left"/>
        <w:rPr>
          <w:b/>
          <w:szCs w:val="22"/>
        </w:rPr>
      </w:pPr>
      <w:r w:rsidRPr="005B0293">
        <w:rPr>
          <w:b/>
          <w:szCs w:val="22"/>
        </w:rPr>
        <w:t>Performance Outcomes Measures Project (POMP)</w:t>
      </w:r>
    </w:p>
    <w:p w14:paraId="409B6A0F" w14:textId="4824955F" w:rsidR="004E7BE5" w:rsidRPr="005B0293" w:rsidRDefault="00556918" w:rsidP="005B0293">
      <w:pPr>
        <w:keepNext/>
        <w:keepLines/>
        <w:spacing w:line="240" w:lineRule="auto"/>
        <w:jc w:val="left"/>
        <w:rPr>
          <w:szCs w:val="22"/>
        </w:rPr>
      </w:pPr>
      <w:r w:rsidRPr="005B0293">
        <w:rPr>
          <w:szCs w:val="22"/>
        </w:rPr>
        <w:t xml:space="preserve">From 1999 to 2011, </w:t>
      </w:r>
      <w:r w:rsidR="00320E35" w:rsidRPr="005B0293">
        <w:rPr>
          <w:szCs w:val="22"/>
        </w:rPr>
        <w:t>ACL/</w:t>
      </w:r>
      <w:r w:rsidR="004E7BE5" w:rsidRPr="005B0293">
        <w:rPr>
          <w:szCs w:val="22"/>
        </w:rPr>
        <w:t xml:space="preserve">AoA sponsored the Performance Outcomes Measures Project (POMP) demonstration, in which grants </w:t>
      </w:r>
      <w:r w:rsidR="00EE5169" w:rsidRPr="005B0293">
        <w:rPr>
          <w:szCs w:val="22"/>
        </w:rPr>
        <w:t>were</w:t>
      </w:r>
      <w:r w:rsidR="004E7BE5" w:rsidRPr="005B0293">
        <w:rPr>
          <w:szCs w:val="22"/>
        </w:rPr>
        <w:t xml:space="preserve"> awarded to states, who then work</w:t>
      </w:r>
      <w:r w:rsidR="00EE5169" w:rsidRPr="005B0293">
        <w:rPr>
          <w:szCs w:val="22"/>
        </w:rPr>
        <w:t>ed</w:t>
      </w:r>
      <w:r w:rsidR="004E7BE5" w:rsidRPr="005B0293">
        <w:rPr>
          <w:szCs w:val="22"/>
        </w:rPr>
        <w:t xml:space="preserve"> collaboratively to develop survey instruments that measure</w:t>
      </w:r>
      <w:r w:rsidR="00EE5169" w:rsidRPr="005B0293">
        <w:rPr>
          <w:szCs w:val="22"/>
        </w:rPr>
        <w:t>d</w:t>
      </w:r>
      <w:r w:rsidR="004E7BE5" w:rsidRPr="005B0293">
        <w:rPr>
          <w:szCs w:val="22"/>
        </w:rPr>
        <w:t xml:space="preserve"> elements of service quality and consumer reported outcomes for various services provided under Title III of the OAA. Surveys</w:t>
      </w:r>
      <w:r w:rsidR="00320E35" w:rsidRPr="005B0293">
        <w:rPr>
          <w:szCs w:val="22"/>
        </w:rPr>
        <w:t xml:space="preserve"> were</w:t>
      </w:r>
      <w:r w:rsidR="004E7BE5" w:rsidRPr="005B0293">
        <w:rPr>
          <w:szCs w:val="22"/>
        </w:rPr>
        <w:t xml:space="preserve"> developed for the following topics:</w:t>
      </w:r>
    </w:p>
    <w:p w14:paraId="25409D63" w14:textId="77777777" w:rsidR="00320E35" w:rsidRPr="005B0293" w:rsidRDefault="00320E35" w:rsidP="005B0293">
      <w:pPr>
        <w:keepNext/>
        <w:keepLines/>
        <w:spacing w:line="240" w:lineRule="auto"/>
        <w:jc w:val="left"/>
        <w:rPr>
          <w:szCs w:val="22"/>
        </w:rPr>
      </w:pPr>
    </w:p>
    <w:p w14:paraId="3AE2B3EF" w14:textId="77777777" w:rsidR="004E7BE5" w:rsidRPr="005B0293" w:rsidRDefault="004E7BE5" w:rsidP="005B0293">
      <w:pPr>
        <w:keepNext/>
        <w:keepLines/>
        <w:spacing w:line="240" w:lineRule="auto"/>
        <w:jc w:val="left"/>
        <w:rPr>
          <w:szCs w:val="22"/>
        </w:rPr>
      </w:pPr>
      <w:r w:rsidRPr="005B0293">
        <w:rPr>
          <w:szCs w:val="22"/>
        </w:rPr>
        <w:t xml:space="preserve">Service Domains: </w:t>
      </w:r>
    </w:p>
    <w:p w14:paraId="261DB0EA" w14:textId="77777777" w:rsidR="004E7BE5" w:rsidRPr="005B0293" w:rsidRDefault="004E7BE5" w:rsidP="005B0293">
      <w:pPr>
        <w:pStyle w:val="ListParagraph"/>
        <w:keepNext/>
        <w:keepLines/>
        <w:numPr>
          <w:ilvl w:val="0"/>
          <w:numId w:val="11"/>
        </w:numPr>
        <w:spacing w:line="240" w:lineRule="auto"/>
        <w:jc w:val="left"/>
        <w:rPr>
          <w:szCs w:val="22"/>
        </w:rPr>
      </w:pPr>
      <w:r w:rsidRPr="005B0293">
        <w:rPr>
          <w:szCs w:val="22"/>
        </w:rPr>
        <w:t>Nutrition (including congregate and home-delivered meals)</w:t>
      </w:r>
    </w:p>
    <w:p w14:paraId="5C18D9B9" w14:textId="77777777" w:rsidR="004E7BE5" w:rsidRPr="005B0293" w:rsidRDefault="004E7BE5" w:rsidP="005B0293">
      <w:pPr>
        <w:pStyle w:val="ListParagraph"/>
        <w:keepNext/>
        <w:keepLines/>
        <w:numPr>
          <w:ilvl w:val="0"/>
          <w:numId w:val="8"/>
        </w:numPr>
        <w:spacing w:line="240" w:lineRule="auto"/>
        <w:contextualSpacing/>
        <w:jc w:val="left"/>
        <w:rPr>
          <w:szCs w:val="22"/>
        </w:rPr>
      </w:pPr>
      <w:r w:rsidRPr="005B0293">
        <w:rPr>
          <w:szCs w:val="22"/>
        </w:rPr>
        <w:t>Transportation</w:t>
      </w:r>
    </w:p>
    <w:p w14:paraId="40656A72" w14:textId="77777777" w:rsidR="004E7BE5" w:rsidRPr="005B0293" w:rsidRDefault="004E7BE5" w:rsidP="005B0293">
      <w:pPr>
        <w:pStyle w:val="ListParagraph"/>
        <w:keepNext/>
        <w:keepLines/>
        <w:numPr>
          <w:ilvl w:val="0"/>
          <w:numId w:val="8"/>
        </w:numPr>
        <w:spacing w:line="240" w:lineRule="auto"/>
        <w:contextualSpacing/>
        <w:jc w:val="left"/>
        <w:rPr>
          <w:szCs w:val="22"/>
        </w:rPr>
      </w:pPr>
      <w:r w:rsidRPr="005B0293">
        <w:rPr>
          <w:szCs w:val="22"/>
        </w:rPr>
        <w:t>Information and Assistance</w:t>
      </w:r>
    </w:p>
    <w:p w14:paraId="0DB161E5" w14:textId="77777777" w:rsidR="004E7BE5" w:rsidRPr="005B0293" w:rsidRDefault="004E7BE5" w:rsidP="005B0293">
      <w:pPr>
        <w:pStyle w:val="ListParagraph"/>
        <w:keepNext/>
        <w:keepLines/>
        <w:numPr>
          <w:ilvl w:val="0"/>
          <w:numId w:val="8"/>
        </w:numPr>
        <w:spacing w:line="240" w:lineRule="auto"/>
        <w:contextualSpacing/>
        <w:jc w:val="left"/>
        <w:rPr>
          <w:szCs w:val="22"/>
        </w:rPr>
      </w:pPr>
      <w:r w:rsidRPr="005B0293">
        <w:rPr>
          <w:szCs w:val="22"/>
        </w:rPr>
        <w:t xml:space="preserve">Homemaker/Housekeeper </w:t>
      </w:r>
    </w:p>
    <w:p w14:paraId="690556CB" w14:textId="77777777" w:rsidR="004E7BE5" w:rsidRPr="005B0293" w:rsidRDefault="004E7BE5" w:rsidP="005B0293">
      <w:pPr>
        <w:pStyle w:val="ListParagraph"/>
        <w:numPr>
          <w:ilvl w:val="0"/>
          <w:numId w:val="8"/>
        </w:numPr>
        <w:spacing w:line="240" w:lineRule="auto"/>
        <w:contextualSpacing/>
        <w:jc w:val="left"/>
        <w:rPr>
          <w:szCs w:val="22"/>
        </w:rPr>
      </w:pPr>
      <w:r w:rsidRPr="005B0293">
        <w:rPr>
          <w:szCs w:val="22"/>
        </w:rPr>
        <w:t>Personal Care</w:t>
      </w:r>
    </w:p>
    <w:p w14:paraId="0CDFAA54" w14:textId="77777777" w:rsidR="004E7BE5" w:rsidRPr="005B0293" w:rsidRDefault="004E7BE5" w:rsidP="005B0293">
      <w:pPr>
        <w:pStyle w:val="ListParagraph"/>
        <w:numPr>
          <w:ilvl w:val="0"/>
          <w:numId w:val="8"/>
        </w:numPr>
        <w:spacing w:line="240" w:lineRule="auto"/>
        <w:contextualSpacing/>
        <w:jc w:val="left"/>
        <w:rPr>
          <w:szCs w:val="22"/>
        </w:rPr>
      </w:pPr>
      <w:r w:rsidRPr="005B0293">
        <w:rPr>
          <w:szCs w:val="22"/>
        </w:rPr>
        <w:t>Caregiver Support</w:t>
      </w:r>
    </w:p>
    <w:p w14:paraId="7B96004D" w14:textId="77777777" w:rsidR="004E7BE5" w:rsidRPr="005B0293" w:rsidRDefault="004E7BE5" w:rsidP="005B0293">
      <w:pPr>
        <w:pStyle w:val="ListParagraph"/>
        <w:numPr>
          <w:ilvl w:val="0"/>
          <w:numId w:val="8"/>
        </w:numPr>
        <w:spacing w:line="240" w:lineRule="auto"/>
        <w:contextualSpacing/>
        <w:jc w:val="left"/>
        <w:rPr>
          <w:szCs w:val="22"/>
        </w:rPr>
      </w:pPr>
      <w:r w:rsidRPr="005B0293">
        <w:rPr>
          <w:szCs w:val="22"/>
        </w:rPr>
        <w:t>Case Management</w:t>
      </w:r>
    </w:p>
    <w:p w14:paraId="4496751F" w14:textId="77777777" w:rsidR="004E7BE5" w:rsidRPr="005B0293" w:rsidRDefault="004E7BE5" w:rsidP="005B0293">
      <w:pPr>
        <w:pStyle w:val="ListParagraph"/>
        <w:numPr>
          <w:ilvl w:val="0"/>
          <w:numId w:val="8"/>
        </w:numPr>
        <w:spacing w:line="240" w:lineRule="auto"/>
        <w:contextualSpacing/>
        <w:jc w:val="left"/>
        <w:rPr>
          <w:szCs w:val="22"/>
        </w:rPr>
      </w:pPr>
      <w:r w:rsidRPr="005B0293">
        <w:rPr>
          <w:szCs w:val="22"/>
        </w:rPr>
        <w:t>Senior Centers</w:t>
      </w:r>
    </w:p>
    <w:p w14:paraId="5B17F682" w14:textId="77777777" w:rsidR="004E7BE5" w:rsidRPr="005B0293" w:rsidRDefault="004E7BE5" w:rsidP="005B0293">
      <w:pPr>
        <w:spacing w:line="240" w:lineRule="auto"/>
        <w:jc w:val="left"/>
        <w:rPr>
          <w:szCs w:val="22"/>
        </w:rPr>
      </w:pPr>
    </w:p>
    <w:p w14:paraId="4158C7AC" w14:textId="77777777" w:rsidR="004E7BE5" w:rsidRPr="005B0293" w:rsidRDefault="004E7BE5" w:rsidP="005B0293">
      <w:pPr>
        <w:spacing w:line="240" w:lineRule="auto"/>
        <w:jc w:val="left"/>
        <w:rPr>
          <w:szCs w:val="22"/>
        </w:rPr>
      </w:pPr>
      <w:r w:rsidRPr="005B0293">
        <w:rPr>
          <w:szCs w:val="22"/>
        </w:rPr>
        <w:t>Client Characteristics:</w:t>
      </w:r>
    </w:p>
    <w:p w14:paraId="05F0E149" w14:textId="77777777" w:rsidR="004E7BE5" w:rsidRPr="005B0293" w:rsidRDefault="004E7BE5" w:rsidP="005B0293">
      <w:pPr>
        <w:pStyle w:val="ListParagraph"/>
        <w:numPr>
          <w:ilvl w:val="0"/>
          <w:numId w:val="9"/>
        </w:numPr>
        <w:spacing w:line="240" w:lineRule="auto"/>
        <w:contextualSpacing/>
        <w:jc w:val="left"/>
        <w:rPr>
          <w:szCs w:val="22"/>
        </w:rPr>
      </w:pPr>
      <w:r w:rsidRPr="005B0293">
        <w:rPr>
          <w:szCs w:val="22"/>
        </w:rPr>
        <w:t>Physical Functioning</w:t>
      </w:r>
    </w:p>
    <w:p w14:paraId="04FF7228" w14:textId="77777777" w:rsidR="004E7BE5" w:rsidRPr="005B0293" w:rsidRDefault="004E7BE5" w:rsidP="005B0293">
      <w:pPr>
        <w:pStyle w:val="ListParagraph"/>
        <w:numPr>
          <w:ilvl w:val="0"/>
          <w:numId w:val="9"/>
        </w:numPr>
        <w:spacing w:line="240" w:lineRule="auto"/>
        <w:contextualSpacing/>
        <w:jc w:val="left"/>
        <w:rPr>
          <w:szCs w:val="22"/>
        </w:rPr>
      </w:pPr>
      <w:r w:rsidRPr="005B0293">
        <w:rPr>
          <w:szCs w:val="22"/>
        </w:rPr>
        <w:t>Demographics</w:t>
      </w:r>
    </w:p>
    <w:p w14:paraId="56CB2AB1" w14:textId="77777777" w:rsidR="004E7BE5" w:rsidRPr="005B0293" w:rsidRDefault="004E7BE5" w:rsidP="005B0293">
      <w:pPr>
        <w:pStyle w:val="ListParagraph"/>
        <w:numPr>
          <w:ilvl w:val="0"/>
          <w:numId w:val="9"/>
        </w:numPr>
        <w:spacing w:line="240" w:lineRule="auto"/>
        <w:contextualSpacing/>
        <w:jc w:val="left"/>
        <w:rPr>
          <w:szCs w:val="22"/>
        </w:rPr>
      </w:pPr>
      <w:r w:rsidRPr="005B0293">
        <w:rPr>
          <w:szCs w:val="22"/>
        </w:rPr>
        <w:t>Emotional Well-Being</w:t>
      </w:r>
    </w:p>
    <w:p w14:paraId="4B31B10D" w14:textId="77777777" w:rsidR="004E7BE5" w:rsidRPr="005B0293" w:rsidRDefault="004E7BE5" w:rsidP="005B0293">
      <w:pPr>
        <w:pStyle w:val="ListParagraph"/>
        <w:numPr>
          <w:ilvl w:val="0"/>
          <w:numId w:val="9"/>
        </w:numPr>
        <w:spacing w:line="240" w:lineRule="auto"/>
        <w:contextualSpacing/>
        <w:jc w:val="left"/>
        <w:rPr>
          <w:sz w:val="24"/>
          <w:szCs w:val="24"/>
        </w:rPr>
      </w:pPr>
      <w:r w:rsidRPr="005B0293">
        <w:rPr>
          <w:szCs w:val="22"/>
        </w:rPr>
        <w:t>Social Functioning</w:t>
      </w:r>
    </w:p>
    <w:p w14:paraId="6A19BF61" w14:textId="77777777" w:rsidR="004E7BE5" w:rsidRPr="005B0293" w:rsidRDefault="004E7BE5" w:rsidP="005B0293">
      <w:pPr>
        <w:spacing w:line="240" w:lineRule="auto"/>
        <w:jc w:val="left"/>
        <w:rPr>
          <w:sz w:val="24"/>
          <w:szCs w:val="24"/>
        </w:rPr>
      </w:pPr>
    </w:p>
    <w:p w14:paraId="78CFDEA7" w14:textId="77777777" w:rsidR="004E7BE5" w:rsidRPr="005B0293" w:rsidRDefault="004E7BE5" w:rsidP="005B0293">
      <w:pPr>
        <w:spacing w:line="240" w:lineRule="auto"/>
        <w:jc w:val="left"/>
        <w:rPr>
          <w:szCs w:val="22"/>
        </w:rPr>
      </w:pPr>
      <w:r w:rsidRPr="005B0293">
        <w:rPr>
          <w:szCs w:val="22"/>
        </w:rPr>
        <w:t>POMP demonstrat</w:t>
      </w:r>
      <w:r w:rsidR="00EE5169" w:rsidRPr="005B0293">
        <w:rPr>
          <w:szCs w:val="22"/>
        </w:rPr>
        <w:t>ed</w:t>
      </w:r>
      <w:r w:rsidRPr="005B0293">
        <w:rPr>
          <w:szCs w:val="22"/>
        </w:rPr>
        <w:t xml:space="preserve"> the ability of states and AAAs to apply statistically sound sampling techniques to obtain numeric measures of program performance.</w:t>
      </w:r>
    </w:p>
    <w:p w14:paraId="599D9484" w14:textId="77777777" w:rsidR="004E7BE5" w:rsidRPr="005B0293" w:rsidRDefault="004E7BE5" w:rsidP="005B0293">
      <w:pPr>
        <w:spacing w:line="240" w:lineRule="auto"/>
        <w:jc w:val="left"/>
        <w:rPr>
          <w:szCs w:val="22"/>
        </w:rPr>
      </w:pPr>
    </w:p>
    <w:p w14:paraId="0D5782DE" w14:textId="5E84F7E5" w:rsidR="004E7BE5" w:rsidRPr="005B0293" w:rsidRDefault="004E7BE5" w:rsidP="005B0293">
      <w:pPr>
        <w:spacing w:line="240" w:lineRule="auto"/>
        <w:jc w:val="left"/>
        <w:rPr>
          <w:szCs w:val="22"/>
        </w:rPr>
      </w:pPr>
      <w:r w:rsidRPr="005B0293">
        <w:rPr>
          <w:szCs w:val="22"/>
        </w:rPr>
        <w:t>The survey instruments developed under POMP – along with various tools necessary for implementation – can be found at</w:t>
      </w:r>
      <w:r w:rsidR="000A2582">
        <w:rPr>
          <w:szCs w:val="22"/>
        </w:rPr>
        <w:t xml:space="preserve"> </w:t>
      </w:r>
      <w:hyperlink r:id="rId11" w:history="1">
        <w:r w:rsidR="000A2582" w:rsidRPr="00155DDC">
          <w:rPr>
            <w:rStyle w:val="Hyperlink"/>
            <w:szCs w:val="22"/>
          </w:rPr>
          <w:t>https://www.acl.gov/node/465</w:t>
        </w:r>
      </w:hyperlink>
      <w:r w:rsidRPr="005B0293">
        <w:rPr>
          <w:szCs w:val="22"/>
        </w:rPr>
        <w:t>. These performance measurement surveys have enabled some local agencies to obtain additional financial support and improve program management. Examples of uses of performance measurement at the state and local level follow:</w:t>
      </w:r>
    </w:p>
    <w:p w14:paraId="61C7D5D6" w14:textId="77777777" w:rsidR="004E7BE5" w:rsidRPr="005B0293" w:rsidRDefault="004E7BE5" w:rsidP="005B0293">
      <w:pPr>
        <w:pStyle w:val="ListParagraph"/>
        <w:numPr>
          <w:ilvl w:val="0"/>
          <w:numId w:val="7"/>
        </w:numPr>
        <w:spacing w:line="240" w:lineRule="auto"/>
        <w:contextualSpacing/>
        <w:jc w:val="left"/>
        <w:rPr>
          <w:szCs w:val="22"/>
        </w:rPr>
      </w:pPr>
      <w:r w:rsidRPr="005B0293">
        <w:rPr>
          <w:szCs w:val="22"/>
        </w:rPr>
        <w:t>The Hawkeye Valley Area Agency on Aging in Waterloo, Iowa compiled information on the level of client support and satisfaction with services and received additional funding from the United Way for exemplary programs.</w:t>
      </w:r>
    </w:p>
    <w:p w14:paraId="4A635F50" w14:textId="3EF60A80" w:rsidR="004E7BE5" w:rsidRPr="005B0293" w:rsidRDefault="004E7BE5" w:rsidP="005B0293">
      <w:pPr>
        <w:pStyle w:val="ListParagraph"/>
        <w:numPr>
          <w:ilvl w:val="0"/>
          <w:numId w:val="7"/>
        </w:numPr>
        <w:spacing w:line="240" w:lineRule="auto"/>
        <w:contextualSpacing/>
        <w:jc w:val="left"/>
        <w:rPr>
          <w:szCs w:val="22"/>
        </w:rPr>
      </w:pPr>
      <w:r w:rsidRPr="005B0293">
        <w:rPr>
          <w:szCs w:val="22"/>
        </w:rPr>
        <w:t xml:space="preserve">The Area Agency on Aging in Cincinnati, Ohio expanded the use of </w:t>
      </w:r>
      <w:r w:rsidR="00CA0B7F" w:rsidRPr="005B0293">
        <w:rPr>
          <w:szCs w:val="22"/>
        </w:rPr>
        <w:t xml:space="preserve">the </w:t>
      </w:r>
      <w:r w:rsidRPr="005B0293">
        <w:rPr>
          <w:szCs w:val="22"/>
        </w:rPr>
        <w:t>Home Care Client Satisfaction Measure (HCSM) and incorporated it into an ongoing part of its case management process for all clients to improve service quality.</w:t>
      </w:r>
    </w:p>
    <w:p w14:paraId="614C6178" w14:textId="77777777" w:rsidR="004E7BE5" w:rsidRPr="005B0293" w:rsidRDefault="004E7BE5" w:rsidP="00433F33">
      <w:pPr>
        <w:pStyle w:val="ListParagraph"/>
        <w:widowControl w:val="0"/>
        <w:numPr>
          <w:ilvl w:val="0"/>
          <w:numId w:val="7"/>
        </w:numPr>
        <w:spacing w:line="240" w:lineRule="auto"/>
        <w:contextualSpacing/>
        <w:jc w:val="left"/>
        <w:rPr>
          <w:szCs w:val="22"/>
        </w:rPr>
      </w:pPr>
      <w:r w:rsidRPr="005B0293">
        <w:rPr>
          <w:szCs w:val="22"/>
        </w:rPr>
        <w:t xml:space="preserve">The Florida Department of Elder Affairs developed a computer simulation model that demonstrated the impact of home care programs on reducing nursing home admissions and showed the savings in Medicaid funds </w:t>
      </w:r>
    </w:p>
    <w:p w14:paraId="4A441787" w14:textId="77777777" w:rsidR="004E7BE5" w:rsidRPr="005B0293" w:rsidRDefault="004E7BE5" w:rsidP="00433F33">
      <w:pPr>
        <w:widowControl w:val="0"/>
        <w:spacing w:line="240" w:lineRule="auto"/>
        <w:ind w:left="360"/>
        <w:jc w:val="left"/>
        <w:rPr>
          <w:szCs w:val="22"/>
        </w:rPr>
      </w:pPr>
    </w:p>
    <w:p w14:paraId="1D681998" w14:textId="77777777" w:rsidR="004E7BE5" w:rsidRPr="005B0293" w:rsidRDefault="004E7BE5" w:rsidP="00433F33">
      <w:pPr>
        <w:widowControl w:val="0"/>
        <w:spacing w:line="240" w:lineRule="auto"/>
        <w:jc w:val="left"/>
        <w:rPr>
          <w:b/>
          <w:szCs w:val="22"/>
        </w:rPr>
      </w:pPr>
      <w:r w:rsidRPr="005B0293">
        <w:rPr>
          <w:b/>
          <w:szCs w:val="22"/>
        </w:rPr>
        <w:t>Advanced POMP</w:t>
      </w:r>
    </w:p>
    <w:p w14:paraId="556B3969" w14:textId="3E834630" w:rsidR="004E7BE5" w:rsidRPr="005B0293" w:rsidRDefault="004E7BE5" w:rsidP="00433F33">
      <w:pPr>
        <w:widowControl w:val="0"/>
        <w:spacing w:line="240" w:lineRule="auto"/>
        <w:jc w:val="left"/>
        <w:rPr>
          <w:szCs w:val="22"/>
        </w:rPr>
      </w:pPr>
      <w:r w:rsidRPr="005B0293">
        <w:rPr>
          <w:szCs w:val="22"/>
        </w:rPr>
        <w:t xml:space="preserve">A subgroup of POMP grantees participated in the Advanced POMP project, which focused on modeling the extent to which the receipt of OAA services is related to the time delay in nursing home placement. The grantees from North Carolina, Georgia, New York, Iowa, and Rhode Island supplied </w:t>
      </w:r>
      <w:r w:rsidR="00CA0B7F" w:rsidRPr="005B0293">
        <w:rPr>
          <w:szCs w:val="22"/>
        </w:rPr>
        <w:t xml:space="preserve">the contractor </w:t>
      </w:r>
      <w:r w:rsidRPr="005B0293">
        <w:rPr>
          <w:szCs w:val="22"/>
        </w:rPr>
        <w:t xml:space="preserve">with administrative datasets of AAA clients. The dataset contained information about the specific services that the clients received, measures of activities of daily living (ADLs), instrumental activities of daily living (IADLs), and demographics (e.g., age, race/ethnicity, presence/absence of a caregiver, and living arrangements). The datasets also contained the date the client started receiving services and the date the client stopped receiving services (if indeed the client did stop receiving services), and the outcome (e.g., nursing home placement, mortality, continue to receive services, other).  </w:t>
      </w:r>
    </w:p>
    <w:p w14:paraId="0D864F68" w14:textId="77777777" w:rsidR="004E7BE5" w:rsidRPr="005B0293" w:rsidRDefault="004E7BE5" w:rsidP="005B0293">
      <w:pPr>
        <w:spacing w:line="240" w:lineRule="auto"/>
        <w:jc w:val="left"/>
        <w:rPr>
          <w:szCs w:val="22"/>
        </w:rPr>
      </w:pPr>
    </w:p>
    <w:p w14:paraId="74A10F96" w14:textId="77777777" w:rsidR="004E7BE5" w:rsidRPr="005B0293" w:rsidRDefault="004E7BE5" w:rsidP="005B0293">
      <w:pPr>
        <w:spacing w:line="240" w:lineRule="auto"/>
        <w:jc w:val="left"/>
        <w:rPr>
          <w:szCs w:val="22"/>
        </w:rPr>
      </w:pPr>
      <w:r w:rsidRPr="005B0293">
        <w:rPr>
          <w:szCs w:val="22"/>
        </w:rPr>
        <w:t>The contractor analyzed the data using a Cox proportional hazards regression model that not only examined the risk factors for nursing home placement, but examined the time in the community as a result of receipt of OAA services. The results across all states showed that the more services clients received (controlling for ADLs), the longer they remained in the community. The contractor repeated the analysis with a subset of respondents in the Health and Retirement Study (HRS) who had similar characteristics to those of the clients in the administrative datasets (e.g., age, race/ethnicity, receipt of services). The results of the analysis of the HRS were similar to the results of the OAA service recipients. The increase in the number of services received was related to a longer time in the community.</w:t>
      </w:r>
    </w:p>
    <w:p w14:paraId="61DFE048" w14:textId="77777777" w:rsidR="004E7BE5" w:rsidRPr="005B0293" w:rsidRDefault="004E7BE5" w:rsidP="005B0293">
      <w:pPr>
        <w:spacing w:line="240" w:lineRule="auto"/>
        <w:jc w:val="left"/>
        <w:rPr>
          <w:szCs w:val="22"/>
        </w:rPr>
      </w:pPr>
    </w:p>
    <w:p w14:paraId="64AC0E7C" w14:textId="6C7DA510" w:rsidR="004E7BE5" w:rsidRPr="005B0293" w:rsidRDefault="004E7BE5" w:rsidP="005B0293">
      <w:pPr>
        <w:spacing w:line="240" w:lineRule="auto"/>
        <w:jc w:val="left"/>
        <w:rPr>
          <w:szCs w:val="22"/>
        </w:rPr>
      </w:pPr>
      <w:r w:rsidRPr="005B0293">
        <w:rPr>
          <w:szCs w:val="22"/>
        </w:rPr>
        <w:t xml:space="preserve">The proposed longitudinal survey </w:t>
      </w:r>
      <w:r w:rsidR="00CA0B7F" w:rsidRPr="005B0293">
        <w:rPr>
          <w:szCs w:val="22"/>
        </w:rPr>
        <w:t xml:space="preserve">builds on POMP and </w:t>
      </w:r>
      <w:r w:rsidRPr="005B0293">
        <w:rPr>
          <w:szCs w:val="22"/>
        </w:rPr>
        <w:t xml:space="preserve">will provide </w:t>
      </w:r>
      <w:r w:rsidR="00C95A80" w:rsidRPr="005B0293">
        <w:rPr>
          <w:szCs w:val="22"/>
        </w:rPr>
        <w:t>ACL/</w:t>
      </w:r>
      <w:r w:rsidRPr="005B0293">
        <w:rPr>
          <w:szCs w:val="22"/>
        </w:rPr>
        <w:t>AoA with an opportunity to model the relationship of the receipt of services to a delay in nursing home placement on a national level with increased precision. It will also provide an opportunity to assess individual change in response over time with increasing age, and reduce bias due to differential selection or confounding factors. Finally, the longitudinal surveys will also provide rich datasets for cross-sectional analysis at more than one point in time.</w:t>
      </w:r>
    </w:p>
    <w:p w14:paraId="7BD31947" w14:textId="77777777" w:rsidR="00CA0B7F" w:rsidRPr="005B0293" w:rsidRDefault="00CA0B7F" w:rsidP="005B0293">
      <w:pPr>
        <w:spacing w:line="240" w:lineRule="auto"/>
        <w:jc w:val="left"/>
        <w:rPr>
          <w:szCs w:val="22"/>
        </w:rPr>
      </w:pPr>
    </w:p>
    <w:p w14:paraId="3D9163F8" w14:textId="282EE25A" w:rsidR="004E7BE5" w:rsidRPr="00533604" w:rsidRDefault="004E7BE5" w:rsidP="00533604">
      <w:pPr>
        <w:pStyle w:val="Heading1"/>
        <w:spacing w:after="0" w:line="240" w:lineRule="auto"/>
        <w:jc w:val="left"/>
        <w:rPr>
          <w:bCs/>
          <w:sz w:val="32"/>
          <w:szCs w:val="32"/>
        </w:rPr>
      </w:pPr>
      <w:r w:rsidRPr="00533604">
        <w:rPr>
          <w:sz w:val="32"/>
          <w:szCs w:val="32"/>
        </w:rPr>
        <w:t>A.2    Purpose and Use of the Information Collection</w:t>
      </w:r>
      <w:r w:rsidRPr="00533604">
        <w:rPr>
          <w:bCs/>
          <w:sz w:val="32"/>
          <w:szCs w:val="32"/>
        </w:rPr>
        <w:t xml:space="preserve"> </w:t>
      </w:r>
    </w:p>
    <w:p w14:paraId="04157F31" w14:textId="77777777" w:rsidR="00433F33" w:rsidRDefault="00433F33" w:rsidP="005B0293">
      <w:pPr>
        <w:spacing w:line="240" w:lineRule="auto"/>
        <w:jc w:val="left"/>
        <w:rPr>
          <w:szCs w:val="22"/>
        </w:rPr>
      </w:pPr>
    </w:p>
    <w:p w14:paraId="0DB4F28B" w14:textId="77777777" w:rsidR="004E7BE5" w:rsidRPr="005B0293" w:rsidRDefault="004E7BE5" w:rsidP="005B0293">
      <w:pPr>
        <w:spacing w:line="240" w:lineRule="auto"/>
        <w:jc w:val="left"/>
        <w:rPr>
          <w:szCs w:val="22"/>
        </w:rPr>
      </w:pPr>
      <w:r w:rsidRPr="005B0293">
        <w:rPr>
          <w:szCs w:val="22"/>
        </w:rPr>
        <w:t>The results of this information collection will be used to:</w:t>
      </w:r>
    </w:p>
    <w:p w14:paraId="71C982FA" w14:textId="77777777" w:rsidR="004E7BE5" w:rsidRPr="005B0293" w:rsidRDefault="004E7BE5" w:rsidP="005B0293">
      <w:pPr>
        <w:spacing w:line="240" w:lineRule="auto"/>
        <w:jc w:val="left"/>
        <w:rPr>
          <w:szCs w:val="22"/>
        </w:rPr>
      </w:pPr>
    </w:p>
    <w:p w14:paraId="5AB2B1C5" w14:textId="46F05BE8" w:rsidR="004E7BE5" w:rsidRPr="005B0293" w:rsidRDefault="004E7BE5" w:rsidP="005B0293">
      <w:pPr>
        <w:pStyle w:val="ListParagraph"/>
        <w:numPr>
          <w:ilvl w:val="0"/>
          <w:numId w:val="6"/>
        </w:numPr>
        <w:spacing w:line="240" w:lineRule="auto"/>
        <w:ind w:left="720"/>
        <w:contextualSpacing/>
        <w:jc w:val="left"/>
        <w:rPr>
          <w:bCs/>
          <w:szCs w:val="22"/>
        </w:rPr>
      </w:pPr>
      <w:r w:rsidRPr="005B0293">
        <w:rPr>
          <w:bCs/>
          <w:szCs w:val="22"/>
        </w:rPr>
        <w:t>Report on FY 201</w:t>
      </w:r>
      <w:r w:rsidR="007B4EC2">
        <w:rPr>
          <w:bCs/>
          <w:szCs w:val="22"/>
        </w:rPr>
        <w:t>7</w:t>
      </w:r>
      <w:r w:rsidRPr="005B0293">
        <w:rPr>
          <w:bCs/>
          <w:szCs w:val="22"/>
        </w:rPr>
        <w:t xml:space="preserve"> performance </w:t>
      </w:r>
      <w:r w:rsidR="00BD08AC" w:rsidRPr="005B0293">
        <w:rPr>
          <w:bCs/>
          <w:szCs w:val="22"/>
        </w:rPr>
        <w:t>results</w:t>
      </w:r>
      <w:r w:rsidRPr="005B0293">
        <w:rPr>
          <w:bCs/>
          <w:szCs w:val="22"/>
        </w:rPr>
        <w:t xml:space="preserve"> as required by OMB.</w:t>
      </w:r>
    </w:p>
    <w:p w14:paraId="145AC3A3" w14:textId="77777777" w:rsidR="004E7BE5" w:rsidRPr="005B0293" w:rsidRDefault="004E7BE5" w:rsidP="005B0293">
      <w:pPr>
        <w:pStyle w:val="ListParagraph"/>
        <w:numPr>
          <w:ilvl w:val="0"/>
          <w:numId w:val="6"/>
        </w:numPr>
        <w:spacing w:line="240" w:lineRule="auto"/>
        <w:ind w:left="720"/>
        <w:contextualSpacing/>
        <w:jc w:val="left"/>
        <w:rPr>
          <w:bCs/>
          <w:szCs w:val="22"/>
        </w:rPr>
      </w:pPr>
      <w:r w:rsidRPr="005B0293">
        <w:rPr>
          <w:bCs/>
          <w:szCs w:val="22"/>
        </w:rPr>
        <w:t>Provide data on the extent to which the receipt of OAA services is related to a delay in nursing home placement.</w:t>
      </w:r>
    </w:p>
    <w:p w14:paraId="790FFB5C" w14:textId="77777777" w:rsidR="004E7BE5" w:rsidRPr="005B0293" w:rsidRDefault="004E7BE5" w:rsidP="005B0293">
      <w:pPr>
        <w:pStyle w:val="ListParagraph"/>
        <w:numPr>
          <w:ilvl w:val="0"/>
          <w:numId w:val="6"/>
        </w:numPr>
        <w:spacing w:line="240" w:lineRule="auto"/>
        <w:ind w:left="720"/>
        <w:contextualSpacing/>
        <w:jc w:val="left"/>
        <w:rPr>
          <w:bCs/>
          <w:szCs w:val="22"/>
        </w:rPr>
      </w:pPr>
      <w:r w:rsidRPr="005B0293">
        <w:rPr>
          <w:bCs/>
          <w:szCs w:val="22"/>
        </w:rPr>
        <w:t>Provide refined national benchmarks for use by states and AAAs.</w:t>
      </w:r>
    </w:p>
    <w:p w14:paraId="752AECA2" w14:textId="77777777" w:rsidR="004E7BE5" w:rsidRPr="005B0293" w:rsidRDefault="00B93E80" w:rsidP="005B0293">
      <w:pPr>
        <w:pStyle w:val="ListParagraph"/>
        <w:numPr>
          <w:ilvl w:val="0"/>
          <w:numId w:val="6"/>
        </w:numPr>
        <w:spacing w:line="240" w:lineRule="auto"/>
        <w:ind w:left="720"/>
        <w:contextualSpacing/>
        <w:jc w:val="left"/>
        <w:rPr>
          <w:bCs/>
          <w:szCs w:val="22"/>
        </w:rPr>
      </w:pPr>
      <w:r w:rsidRPr="005B0293">
        <w:rPr>
          <w:bCs/>
          <w:szCs w:val="22"/>
        </w:rPr>
        <w:t>P</w:t>
      </w:r>
      <w:r w:rsidR="004E7BE5" w:rsidRPr="005B0293">
        <w:rPr>
          <w:bCs/>
          <w:szCs w:val="22"/>
        </w:rPr>
        <w:t>rovide secondary data for analysis of various Title III program evaluations.</w:t>
      </w:r>
    </w:p>
    <w:p w14:paraId="0AC4F891" w14:textId="77777777" w:rsidR="004E7BE5" w:rsidRPr="005B0293" w:rsidRDefault="004E7BE5" w:rsidP="005B0293">
      <w:pPr>
        <w:pStyle w:val="ListParagraph"/>
        <w:numPr>
          <w:ilvl w:val="0"/>
          <w:numId w:val="6"/>
        </w:numPr>
        <w:autoSpaceDE w:val="0"/>
        <w:autoSpaceDN w:val="0"/>
        <w:adjustRightInd w:val="0"/>
        <w:spacing w:line="240" w:lineRule="auto"/>
        <w:ind w:left="720"/>
        <w:contextualSpacing/>
        <w:jc w:val="left"/>
        <w:rPr>
          <w:bCs/>
          <w:szCs w:val="22"/>
        </w:rPr>
      </w:pPr>
      <w:r w:rsidRPr="005B0293">
        <w:rPr>
          <w:bCs/>
          <w:szCs w:val="22"/>
        </w:rPr>
        <w:t xml:space="preserve">Provide performance information for key demographic subgroups, geographical subregions, and different types of AAAs which will enable </w:t>
      </w:r>
      <w:r w:rsidR="00C95A80" w:rsidRPr="005B0293">
        <w:rPr>
          <w:bCs/>
          <w:szCs w:val="22"/>
        </w:rPr>
        <w:t>ACL/</w:t>
      </w:r>
      <w:r w:rsidRPr="005B0293">
        <w:rPr>
          <w:bCs/>
          <w:szCs w:val="22"/>
        </w:rPr>
        <w:t>AoA to identify variations in performance and examine the need for additional targeted technical assistance.</w:t>
      </w:r>
    </w:p>
    <w:p w14:paraId="418093F0" w14:textId="77777777" w:rsidR="004E7BE5" w:rsidRPr="005B0293" w:rsidRDefault="004E7BE5" w:rsidP="005B0293">
      <w:pPr>
        <w:spacing w:line="240" w:lineRule="auto"/>
        <w:jc w:val="left"/>
        <w:rPr>
          <w:b/>
          <w:bCs/>
          <w:szCs w:val="22"/>
        </w:rPr>
      </w:pPr>
    </w:p>
    <w:p w14:paraId="7CB8400A" w14:textId="77777777" w:rsidR="004E7BE5" w:rsidRPr="005B0293" w:rsidRDefault="004E7BE5" w:rsidP="005B0293">
      <w:pPr>
        <w:spacing w:line="240" w:lineRule="auto"/>
        <w:jc w:val="left"/>
        <w:rPr>
          <w:szCs w:val="22"/>
        </w:rPr>
      </w:pPr>
      <w:r w:rsidRPr="005B0293">
        <w:rPr>
          <w:szCs w:val="22"/>
        </w:rPr>
        <w:t xml:space="preserve">The data will be used by the </w:t>
      </w:r>
      <w:r w:rsidR="0006762F" w:rsidRPr="005B0293">
        <w:t>Administrator of the Admin</w:t>
      </w:r>
      <w:r w:rsidR="00355F16" w:rsidRPr="005B0293">
        <w:t>istration for Community Living/</w:t>
      </w:r>
      <w:r w:rsidR="0006762F" w:rsidRPr="005B0293">
        <w:t>Assistant Secretary for Aging</w:t>
      </w:r>
      <w:r w:rsidRPr="005B0293">
        <w:rPr>
          <w:szCs w:val="22"/>
        </w:rPr>
        <w:t xml:space="preserve"> in testimony and presentations; it will be incorporated into the agency’s Annual Report; and it will be used by program staff to identify areas that may need attention at the national level. For example, the </w:t>
      </w:r>
      <w:r w:rsidR="00B4537D" w:rsidRPr="005B0293">
        <w:rPr>
          <w:szCs w:val="22"/>
        </w:rPr>
        <w:t>ACL</w:t>
      </w:r>
      <w:r w:rsidRPr="005B0293">
        <w:rPr>
          <w:szCs w:val="22"/>
        </w:rPr>
        <w:t xml:space="preserve"> nutritionist is interested in examining nutritional intake information by key population subgroups to identify potential areas for technical assistance initiatives.</w:t>
      </w:r>
    </w:p>
    <w:p w14:paraId="437DC861" w14:textId="77777777" w:rsidR="00CF7827" w:rsidRPr="005B0293" w:rsidRDefault="00CF7827" w:rsidP="005B0293">
      <w:pPr>
        <w:pStyle w:val="Heading1"/>
        <w:keepNext w:val="0"/>
        <w:keepLines/>
        <w:spacing w:after="0" w:line="240" w:lineRule="auto"/>
        <w:jc w:val="left"/>
        <w:rPr>
          <w:color w:val="17365D"/>
          <w:szCs w:val="32"/>
        </w:rPr>
      </w:pPr>
      <w:bookmarkStart w:id="4" w:name="_Toc461936334"/>
    </w:p>
    <w:p w14:paraId="4B7CF7BF" w14:textId="77777777" w:rsidR="004E7BE5" w:rsidRPr="00533604" w:rsidRDefault="00CF7827" w:rsidP="005B0293">
      <w:pPr>
        <w:pStyle w:val="Heading1"/>
        <w:keepNext w:val="0"/>
        <w:keepLines/>
        <w:spacing w:after="0" w:line="240" w:lineRule="auto"/>
        <w:jc w:val="left"/>
        <w:rPr>
          <w:sz w:val="32"/>
          <w:szCs w:val="32"/>
        </w:rPr>
      </w:pPr>
      <w:r w:rsidRPr="00533604">
        <w:rPr>
          <w:sz w:val="32"/>
          <w:szCs w:val="32"/>
        </w:rPr>
        <w:t xml:space="preserve">A.3   </w:t>
      </w:r>
      <w:r w:rsidR="004E7BE5" w:rsidRPr="00533604">
        <w:rPr>
          <w:sz w:val="32"/>
          <w:szCs w:val="32"/>
        </w:rPr>
        <w:t xml:space="preserve">Use of Improved Information Technology </w:t>
      </w:r>
      <w:r w:rsidR="002B020F" w:rsidRPr="00533604">
        <w:rPr>
          <w:sz w:val="32"/>
          <w:szCs w:val="32"/>
        </w:rPr>
        <w:t>&amp;</w:t>
      </w:r>
      <w:r w:rsidR="004E7BE5" w:rsidRPr="00533604">
        <w:rPr>
          <w:sz w:val="32"/>
          <w:szCs w:val="32"/>
        </w:rPr>
        <w:t xml:space="preserve"> Burden Reduction</w:t>
      </w:r>
      <w:bookmarkEnd w:id="4"/>
    </w:p>
    <w:p w14:paraId="51A6B909" w14:textId="77777777" w:rsidR="00433F33" w:rsidRDefault="00433F33" w:rsidP="005B0293">
      <w:pPr>
        <w:pStyle w:val="SL-FlLftSgl"/>
        <w:tabs>
          <w:tab w:val="left" w:pos="1152"/>
        </w:tabs>
        <w:spacing w:line="240" w:lineRule="auto"/>
        <w:jc w:val="left"/>
        <w:rPr>
          <w:b/>
          <w:color w:val="000000" w:themeColor="text1"/>
          <w:szCs w:val="22"/>
        </w:rPr>
      </w:pPr>
    </w:p>
    <w:p w14:paraId="1439314E" w14:textId="77777777" w:rsidR="004E7BE5" w:rsidRPr="005B0293" w:rsidRDefault="004E7BE5" w:rsidP="005B0293">
      <w:pPr>
        <w:pStyle w:val="SL-FlLftSgl"/>
        <w:tabs>
          <w:tab w:val="left" w:pos="1152"/>
        </w:tabs>
        <w:spacing w:line="240" w:lineRule="auto"/>
        <w:jc w:val="left"/>
        <w:rPr>
          <w:b/>
          <w:color w:val="000000" w:themeColor="text1"/>
          <w:szCs w:val="22"/>
        </w:rPr>
      </w:pPr>
      <w:r w:rsidRPr="005B0293">
        <w:rPr>
          <w:b/>
          <w:color w:val="000000" w:themeColor="text1"/>
          <w:szCs w:val="22"/>
        </w:rPr>
        <w:t>Use of Client Tracking Software to Generate Client Lists for Sampling</w:t>
      </w:r>
    </w:p>
    <w:p w14:paraId="3ED93EAD" w14:textId="77777777" w:rsidR="004E7BE5" w:rsidRPr="005B0293" w:rsidRDefault="004E7BE5" w:rsidP="005B0293">
      <w:pPr>
        <w:pStyle w:val="SL-FlLftSgl"/>
        <w:spacing w:line="240" w:lineRule="auto"/>
        <w:jc w:val="left"/>
        <w:rPr>
          <w:szCs w:val="22"/>
        </w:rPr>
      </w:pPr>
      <w:r w:rsidRPr="005B0293">
        <w:rPr>
          <w:szCs w:val="22"/>
        </w:rPr>
        <w:t xml:space="preserve">The proposed procedures and materials requesting information from the agencies, as well as the telephone surveys of respondents, have been designed in a way that minimizes respondent burden. </w:t>
      </w:r>
    </w:p>
    <w:p w14:paraId="2F4658FA" w14:textId="77777777" w:rsidR="004E7BE5" w:rsidRPr="005B0293" w:rsidRDefault="004E7BE5" w:rsidP="005B0293">
      <w:pPr>
        <w:pStyle w:val="SL-FlLftSgl"/>
        <w:spacing w:line="240" w:lineRule="auto"/>
        <w:jc w:val="left"/>
        <w:rPr>
          <w:szCs w:val="22"/>
        </w:rPr>
      </w:pPr>
    </w:p>
    <w:p w14:paraId="38D03867" w14:textId="7408A0E3" w:rsidR="004E7BE5" w:rsidRPr="005B0293" w:rsidRDefault="004E7BE5" w:rsidP="005B0293">
      <w:pPr>
        <w:pStyle w:val="SL-FlLftSgl"/>
        <w:spacing w:line="240" w:lineRule="auto"/>
        <w:jc w:val="left"/>
        <w:rPr>
          <w:szCs w:val="22"/>
        </w:rPr>
      </w:pPr>
      <w:r w:rsidRPr="005B0293">
        <w:rPr>
          <w:szCs w:val="22"/>
        </w:rPr>
        <w:t xml:space="preserve">To reduce the burden for the Area Agencies on Aging (AAAs), the contractor has developed procedures for client sampling that utilize the same client tracking management information systems that are used by States and AAAs to create the required State Program Reports for </w:t>
      </w:r>
      <w:r w:rsidR="00320E35" w:rsidRPr="005B0293">
        <w:rPr>
          <w:szCs w:val="22"/>
        </w:rPr>
        <w:t>ACL/</w:t>
      </w:r>
      <w:r w:rsidRPr="005B0293">
        <w:rPr>
          <w:szCs w:val="22"/>
        </w:rPr>
        <w:t xml:space="preserve">AoA. Since the implementation of the fourth national survey in 2008, the contractor has worked cooperatively with vendors of commercial off-the-shelf client tracking software programs most commonly used by the State and Area Agencies on Aging to develop step-by-step instructions for the AAAs to use to generate client lists by service to use for a sample frame. It is estimated that over 95% of the AAAs now have this technological capability and are able to follow the instructions to produce their client lists by service. We will provide similar instructions for the </w:t>
      </w:r>
      <w:r w:rsidR="004251B5" w:rsidRPr="005B0293">
        <w:rPr>
          <w:szCs w:val="22"/>
        </w:rPr>
        <w:t>12th</w:t>
      </w:r>
      <w:r w:rsidR="00EE5169" w:rsidRPr="005B0293">
        <w:rPr>
          <w:szCs w:val="22"/>
        </w:rPr>
        <w:t xml:space="preserve">, </w:t>
      </w:r>
      <w:r w:rsidR="00D95557" w:rsidRPr="005B0293">
        <w:rPr>
          <w:szCs w:val="22"/>
        </w:rPr>
        <w:t>13th</w:t>
      </w:r>
      <w:r w:rsidR="00EE5169" w:rsidRPr="005B0293">
        <w:rPr>
          <w:szCs w:val="22"/>
        </w:rPr>
        <w:t xml:space="preserve">, and </w:t>
      </w:r>
      <w:r w:rsidR="00D95557" w:rsidRPr="005B0293">
        <w:rPr>
          <w:szCs w:val="22"/>
        </w:rPr>
        <w:t>14th</w:t>
      </w:r>
      <w:r w:rsidR="001D1354" w:rsidRPr="005B0293">
        <w:rPr>
          <w:szCs w:val="22"/>
        </w:rPr>
        <w:t xml:space="preserve"> survey</w:t>
      </w:r>
      <w:r w:rsidR="00D95557" w:rsidRPr="005B0293">
        <w:rPr>
          <w:szCs w:val="22"/>
        </w:rPr>
        <w:t>s</w:t>
      </w:r>
      <w:r w:rsidRPr="005B0293">
        <w:rPr>
          <w:szCs w:val="22"/>
        </w:rPr>
        <w:t xml:space="preserve">. Appendix B contains an example of instructions created for agencies </w:t>
      </w:r>
      <w:r w:rsidR="00CA0B7F" w:rsidRPr="005B0293">
        <w:rPr>
          <w:szCs w:val="22"/>
        </w:rPr>
        <w:t xml:space="preserve">that </w:t>
      </w:r>
      <w:r w:rsidRPr="005B0293">
        <w:rPr>
          <w:szCs w:val="22"/>
        </w:rPr>
        <w:t>use a commercial client tracking software system known as “</w:t>
      </w:r>
      <w:r w:rsidR="00153164" w:rsidRPr="005B0293">
        <w:rPr>
          <w:szCs w:val="22"/>
        </w:rPr>
        <w:t>PeerPlace</w:t>
      </w:r>
      <w:r w:rsidRPr="005B0293">
        <w:rPr>
          <w:szCs w:val="22"/>
        </w:rPr>
        <w:t xml:space="preserve">.” </w:t>
      </w:r>
    </w:p>
    <w:p w14:paraId="27108922" w14:textId="77777777" w:rsidR="004E7BE5" w:rsidRPr="005B0293" w:rsidRDefault="004E7BE5" w:rsidP="005B0293">
      <w:pPr>
        <w:pStyle w:val="SL-FlLftSgl"/>
        <w:spacing w:line="240" w:lineRule="auto"/>
        <w:jc w:val="left"/>
        <w:rPr>
          <w:szCs w:val="22"/>
        </w:rPr>
      </w:pPr>
    </w:p>
    <w:p w14:paraId="40699C4B" w14:textId="1D60483D" w:rsidR="004E7BE5" w:rsidRPr="005B0293" w:rsidRDefault="004E7BE5" w:rsidP="005B0293">
      <w:pPr>
        <w:pStyle w:val="SL-FlLftSgl"/>
        <w:spacing w:line="240" w:lineRule="auto"/>
        <w:jc w:val="left"/>
        <w:rPr>
          <w:szCs w:val="22"/>
        </w:rPr>
      </w:pPr>
      <w:r w:rsidRPr="005B0293">
        <w:rPr>
          <w:szCs w:val="22"/>
        </w:rPr>
        <w:t xml:space="preserve">In specific states that have their own proprietary client tracking software, the contractor has worked directly with an Information Technology Specialist at the State-level to generate electronic client lists for all of the AAAs selected for the national survey. This further reduces the burden for AAAs in states that have their own proprietary software. </w:t>
      </w:r>
    </w:p>
    <w:p w14:paraId="2E9DB2E7" w14:textId="77777777" w:rsidR="004E7BE5" w:rsidRPr="005B0293" w:rsidRDefault="004E7BE5" w:rsidP="005B0293">
      <w:pPr>
        <w:pStyle w:val="SL-FlLftSgl"/>
        <w:spacing w:line="240" w:lineRule="auto"/>
        <w:jc w:val="left"/>
      </w:pPr>
    </w:p>
    <w:p w14:paraId="58BA9EC3" w14:textId="4396C1DB" w:rsidR="004E7BE5" w:rsidRPr="005B0293" w:rsidRDefault="004E7BE5" w:rsidP="005B0293">
      <w:pPr>
        <w:tabs>
          <w:tab w:val="left" w:pos="1152"/>
        </w:tabs>
        <w:autoSpaceDE w:val="0"/>
        <w:autoSpaceDN w:val="0"/>
        <w:adjustRightInd w:val="0"/>
        <w:spacing w:line="240" w:lineRule="auto"/>
        <w:jc w:val="left"/>
        <w:rPr>
          <w:b/>
          <w:bCs/>
          <w:color w:val="000000" w:themeColor="text1"/>
          <w:szCs w:val="22"/>
        </w:rPr>
      </w:pPr>
      <w:r w:rsidRPr="005B0293">
        <w:rPr>
          <w:b/>
          <w:bCs/>
          <w:color w:val="000000" w:themeColor="text1"/>
          <w:szCs w:val="22"/>
        </w:rPr>
        <w:t>Use of Survey Web Site</w:t>
      </w:r>
    </w:p>
    <w:p w14:paraId="0EAB95D4" w14:textId="11C00AE1" w:rsidR="004E7BE5" w:rsidRPr="005B0293" w:rsidRDefault="004E7BE5" w:rsidP="005B0293">
      <w:pPr>
        <w:pStyle w:val="SL-FlLftSgl"/>
        <w:spacing w:line="240" w:lineRule="auto"/>
        <w:jc w:val="left"/>
        <w:rPr>
          <w:szCs w:val="22"/>
        </w:rPr>
      </w:pPr>
      <w:r w:rsidRPr="005B0293">
        <w:rPr>
          <w:szCs w:val="22"/>
        </w:rPr>
        <w:t xml:space="preserve">A National Survey web site application </w:t>
      </w:r>
      <w:hyperlink r:id="rId12" w:history="1">
        <w:r w:rsidR="00112F9E" w:rsidRPr="005B0293">
          <w:rPr>
            <w:rStyle w:val="Hyperlink"/>
            <w:szCs w:val="22"/>
          </w:rPr>
          <w:t>https://aoasurvey.org/default.asp</w:t>
        </w:r>
      </w:hyperlink>
      <w:r w:rsidR="00112F9E" w:rsidRPr="005B0293">
        <w:rPr>
          <w:szCs w:val="22"/>
        </w:rPr>
        <w:t xml:space="preserve"> </w:t>
      </w:r>
      <w:r w:rsidRPr="005B0293">
        <w:rPr>
          <w:szCs w:val="22"/>
        </w:rPr>
        <w:t xml:space="preserve">has been developed to support and assist with data collection. For the </w:t>
      </w:r>
      <w:r w:rsidR="00D95557" w:rsidRPr="005B0293">
        <w:rPr>
          <w:szCs w:val="22"/>
        </w:rPr>
        <w:t>5th</w:t>
      </w:r>
      <w:r w:rsidR="00EE5169" w:rsidRPr="005B0293">
        <w:rPr>
          <w:szCs w:val="22"/>
        </w:rPr>
        <w:t>-</w:t>
      </w:r>
      <w:r w:rsidR="00D95557" w:rsidRPr="005B0293">
        <w:rPr>
          <w:szCs w:val="22"/>
        </w:rPr>
        <w:t>11th</w:t>
      </w:r>
      <w:r w:rsidRPr="005B0293">
        <w:rPr>
          <w:szCs w:val="22"/>
        </w:rPr>
        <w:t xml:space="preserve"> survey</w:t>
      </w:r>
      <w:r w:rsidR="00EE5169" w:rsidRPr="005B0293">
        <w:rPr>
          <w:szCs w:val="22"/>
        </w:rPr>
        <w:t>s</w:t>
      </w:r>
      <w:r w:rsidRPr="005B0293">
        <w:rPr>
          <w:szCs w:val="22"/>
        </w:rPr>
        <w:t>, the contractor</w:t>
      </w:r>
      <w:r w:rsidR="00CA0B7F" w:rsidRPr="005B0293">
        <w:rPr>
          <w:szCs w:val="22"/>
        </w:rPr>
        <w:t xml:space="preserve"> </w:t>
      </w:r>
      <w:r w:rsidRPr="005B0293">
        <w:rPr>
          <w:szCs w:val="22"/>
        </w:rPr>
        <w:t xml:space="preserve">designed and utilized a secure website which the AAAs used to upload their lists of selected clients. That website will be updated and further refined for the </w:t>
      </w:r>
      <w:r w:rsidR="004251B5" w:rsidRPr="005B0293">
        <w:rPr>
          <w:szCs w:val="22"/>
        </w:rPr>
        <w:t>12th</w:t>
      </w:r>
      <w:r w:rsidR="00BD3FB1" w:rsidRPr="005B0293">
        <w:rPr>
          <w:szCs w:val="22"/>
        </w:rPr>
        <w:t xml:space="preserve"> </w:t>
      </w:r>
      <w:r w:rsidRPr="005B0293">
        <w:rPr>
          <w:szCs w:val="22"/>
        </w:rPr>
        <w:t xml:space="preserve">national survey. </w:t>
      </w:r>
    </w:p>
    <w:p w14:paraId="679FAE78" w14:textId="77777777" w:rsidR="004E7BE5" w:rsidRPr="005B0293" w:rsidRDefault="004E7BE5" w:rsidP="005B0293">
      <w:pPr>
        <w:autoSpaceDE w:val="0"/>
        <w:autoSpaceDN w:val="0"/>
        <w:adjustRightInd w:val="0"/>
        <w:spacing w:line="240" w:lineRule="auto"/>
        <w:jc w:val="left"/>
        <w:rPr>
          <w:szCs w:val="22"/>
        </w:rPr>
      </w:pPr>
    </w:p>
    <w:p w14:paraId="73F5243B" w14:textId="77777777" w:rsidR="004E7BE5" w:rsidRPr="005B0293" w:rsidRDefault="004E7BE5" w:rsidP="005B0293">
      <w:pPr>
        <w:autoSpaceDE w:val="0"/>
        <w:autoSpaceDN w:val="0"/>
        <w:adjustRightInd w:val="0"/>
        <w:spacing w:line="240" w:lineRule="auto"/>
        <w:jc w:val="left"/>
        <w:rPr>
          <w:szCs w:val="22"/>
        </w:rPr>
      </w:pPr>
      <w:r w:rsidRPr="005B0293">
        <w:rPr>
          <w:szCs w:val="22"/>
        </w:rPr>
        <w:t>The web site is divided into two major sections: the public and the restricted-access sections. The public section is accessible to the general public, without restrictions. It includes background information, frequently asked questions,</w:t>
      </w:r>
      <w:r w:rsidR="001D743B" w:rsidRPr="005B0293">
        <w:rPr>
          <w:szCs w:val="22"/>
        </w:rPr>
        <w:t xml:space="preserve"> and links to</w:t>
      </w:r>
      <w:r w:rsidRPr="005B0293">
        <w:rPr>
          <w:szCs w:val="22"/>
        </w:rPr>
        <w:t xml:space="preserve"> results of previous AoA National Surveys</w:t>
      </w:r>
      <w:r w:rsidR="001D743B" w:rsidRPr="005B0293">
        <w:rPr>
          <w:szCs w:val="22"/>
        </w:rPr>
        <w:t>.</w:t>
      </w:r>
      <w:r w:rsidRPr="005B0293">
        <w:rPr>
          <w:szCs w:val="22"/>
        </w:rPr>
        <w:t xml:space="preserve"> The purpose of th</w:t>
      </w:r>
      <w:r w:rsidR="00EE5169" w:rsidRPr="005B0293">
        <w:rPr>
          <w:szCs w:val="22"/>
        </w:rPr>
        <w:t>e public</w:t>
      </w:r>
      <w:r w:rsidRPr="005B0293">
        <w:rPr>
          <w:szCs w:val="22"/>
        </w:rPr>
        <w:t xml:space="preserve"> section is to provide State and Area Agencies on Aging, professionals in the field of aging, and service recipients and their families with information about the data collection effort and uses of the data.</w:t>
      </w:r>
    </w:p>
    <w:p w14:paraId="1E7BE831" w14:textId="77777777" w:rsidR="004E7BE5" w:rsidRPr="005B0293" w:rsidRDefault="004E7BE5" w:rsidP="005B0293">
      <w:pPr>
        <w:autoSpaceDE w:val="0"/>
        <w:autoSpaceDN w:val="0"/>
        <w:adjustRightInd w:val="0"/>
        <w:spacing w:line="240" w:lineRule="auto"/>
        <w:jc w:val="left"/>
        <w:rPr>
          <w:color w:val="0000FF"/>
          <w:szCs w:val="22"/>
        </w:rPr>
      </w:pPr>
    </w:p>
    <w:p w14:paraId="6F10BFC0" w14:textId="340976CF" w:rsidR="004E7BE5" w:rsidRPr="005B0293" w:rsidRDefault="004E7BE5" w:rsidP="005B0293">
      <w:pPr>
        <w:autoSpaceDE w:val="0"/>
        <w:autoSpaceDN w:val="0"/>
        <w:adjustRightInd w:val="0"/>
        <w:spacing w:line="240" w:lineRule="auto"/>
        <w:jc w:val="left"/>
        <w:rPr>
          <w:szCs w:val="22"/>
        </w:rPr>
      </w:pPr>
      <w:r w:rsidRPr="005B0293">
        <w:rPr>
          <w:szCs w:val="22"/>
        </w:rPr>
        <w:t>The restricted-access section of the web site houses an</w:t>
      </w:r>
      <w:r w:rsidRPr="005B0293">
        <w:rPr>
          <w:bCs/>
          <w:szCs w:val="22"/>
        </w:rPr>
        <w:t xml:space="preserve"> electronic records receipt system</w:t>
      </w:r>
      <w:r w:rsidRPr="005B0293">
        <w:rPr>
          <w:b/>
          <w:bCs/>
          <w:szCs w:val="22"/>
        </w:rPr>
        <w:t xml:space="preserve">. </w:t>
      </w:r>
      <w:r w:rsidRPr="005B0293">
        <w:rPr>
          <w:szCs w:val="22"/>
        </w:rPr>
        <w:t xml:space="preserve">Area Agencies on Aging have the option of submitting </w:t>
      </w:r>
      <w:r w:rsidR="001B412E" w:rsidRPr="005B0293">
        <w:rPr>
          <w:szCs w:val="22"/>
        </w:rPr>
        <w:t>private personally identifiable</w:t>
      </w:r>
      <w:r w:rsidRPr="005B0293">
        <w:rPr>
          <w:szCs w:val="22"/>
        </w:rPr>
        <w:t xml:space="preserve"> client data to Westat via electronic files using the project web site. Each agency's data file will be processed according to its structure and content. </w:t>
      </w:r>
      <w:r w:rsidR="00CA0B7F" w:rsidRPr="005B0293">
        <w:rPr>
          <w:szCs w:val="22"/>
        </w:rPr>
        <w:t xml:space="preserve">The contractor’s </w:t>
      </w:r>
      <w:r w:rsidRPr="005B0293">
        <w:rPr>
          <w:szCs w:val="22"/>
        </w:rPr>
        <w:t>programming staff will manually map and convert the data items in each agency’s file to create standardized records for further processing. As each file is received, this s</w:t>
      </w:r>
      <w:r w:rsidR="001D1354" w:rsidRPr="005B0293">
        <w:rPr>
          <w:szCs w:val="22"/>
        </w:rPr>
        <w:t>ystem will log the source agency</w:t>
      </w:r>
      <w:r w:rsidR="00B80765" w:rsidRPr="005B0293">
        <w:rPr>
          <w:szCs w:val="22"/>
        </w:rPr>
        <w:t>,</w:t>
      </w:r>
      <w:r w:rsidRPr="005B0293">
        <w:rPr>
          <w:szCs w:val="22"/>
        </w:rPr>
        <w:t xml:space="preserve"> date received, and file type.  </w:t>
      </w:r>
    </w:p>
    <w:p w14:paraId="70992E58" w14:textId="77777777" w:rsidR="004E7BE5" w:rsidRPr="005B0293" w:rsidRDefault="004E7BE5" w:rsidP="005B0293">
      <w:pPr>
        <w:autoSpaceDE w:val="0"/>
        <w:autoSpaceDN w:val="0"/>
        <w:adjustRightInd w:val="0"/>
        <w:spacing w:line="240" w:lineRule="auto"/>
        <w:jc w:val="left"/>
        <w:rPr>
          <w:color w:val="0000FF"/>
          <w:szCs w:val="22"/>
        </w:rPr>
      </w:pPr>
    </w:p>
    <w:p w14:paraId="3F93E114" w14:textId="77777777" w:rsidR="004E7BE5" w:rsidRPr="005B0293" w:rsidRDefault="004E7BE5" w:rsidP="005B0293">
      <w:pPr>
        <w:tabs>
          <w:tab w:val="left" w:pos="3850"/>
        </w:tabs>
        <w:autoSpaceDE w:val="0"/>
        <w:autoSpaceDN w:val="0"/>
        <w:adjustRightInd w:val="0"/>
        <w:spacing w:line="240" w:lineRule="auto"/>
        <w:jc w:val="left"/>
        <w:rPr>
          <w:szCs w:val="22"/>
        </w:rPr>
      </w:pPr>
      <w:r w:rsidRPr="005B0293">
        <w:rPr>
          <w:szCs w:val="22"/>
        </w:rPr>
        <w:t>Only agencies that have been selected to participate in the survey will have access to this area. Unique user IDs and passwords will be assigned to each AAA at the time they are selected into the sample. The ID and password will be provided with other survey materials to the AAA.</w:t>
      </w:r>
    </w:p>
    <w:p w14:paraId="272E8087" w14:textId="77777777" w:rsidR="004E7BE5" w:rsidRPr="005B0293" w:rsidRDefault="004E7BE5" w:rsidP="005B0293">
      <w:pPr>
        <w:tabs>
          <w:tab w:val="left" w:pos="3850"/>
        </w:tabs>
        <w:autoSpaceDE w:val="0"/>
        <w:autoSpaceDN w:val="0"/>
        <w:adjustRightInd w:val="0"/>
        <w:spacing w:line="240" w:lineRule="auto"/>
        <w:jc w:val="left"/>
        <w:rPr>
          <w:szCs w:val="22"/>
        </w:rPr>
      </w:pPr>
    </w:p>
    <w:p w14:paraId="3E0580BA" w14:textId="77777777" w:rsidR="004E7BE5" w:rsidRPr="005B0293" w:rsidRDefault="004E7BE5" w:rsidP="005B0293">
      <w:pPr>
        <w:tabs>
          <w:tab w:val="left" w:pos="3850"/>
        </w:tabs>
        <w:autoSpaceDE w:val="0"/>
        <w:autoSpaceDN w:val="0"/>
        <w:adjustRightInd w:val="0"/>
        <w:spacing w:line="240" w:lineRule="auto"/>
        <w:jc w:val="left"/>
        <w:rPr>
          <w:sz w:val="24"/>
          <w:szCs w:val="24"/>
        </w:rPr>
      </w:pPr>
      <w:r w:rsidRPr="005B0293">
        <w:rPr>
          <w:szCs w:val="22"/>
        </w:rPr>
        <w:t>Appendix C contains for instructions for AAA restricted access to the survey website and how to submit data.</w:t>
      </w:r>
    </w:p>
    <w:p w14:paraId="45C207BB" w14:textId="77777777" w:rsidR="004E7BE5" w:rsidRPr="005B0293" w:rsidRDefault="004E7BE5" w:rsidP="005B0293">
      <w:pPr>
        <w:tabs>
          <w:tab w:val="left" w:pos="3850"/>
        </w:tabs>
        <w:autoSpaceDE w:val="0"/>
        <w:autoSpaceDN w:val="0"/>
        <w:adjustRightInd w:val="0"/>
        <w:spacing w:line="240" w:lineRule="auto"/>
        <w:jc w:val="left"/>
        <w:rPr>
          <w:sz w:val="24"/>
          <w:szCs w:val="24"/>
        </w:rPr>
      </w:pPr>
    </w:p>
    <w:p w14:paraId="3FAF6D78" w14:textId="77777777" w:rsidR="004E7BE5" w:rsidRPr="005B0293" w:rsidRDefault="004E7BE5" w:rsidP="005B0293">
      <w:pPr>
        <w:tabs>
          <w:tab w:val="left" w:pos="1152"/>
        </w:tabs>
        <w:autoSpaceDE w:val="0"/>
        <w:autoSpaceDN w:val="0"/>
        <w:adjustRightInd w:val="0"/>
        <w:spacing w:line="240" w:lineRule="auto"/>
        <w:jc w:val="left"/>
        <w:rPr>
          <w:b/>
          <w:bCs/>
          <w:color w:val="000000" w:themeColor="text1"/>
          <w:szCs w:val="22"/>
        </w:rPr>
      </w:pPr>
      <w:r w:rsidRPr="005B0293">
        <w:rPr>
          <w:b/>
          <w:bCs/>
          <w:color w:val="000000" w:themeColor="text1"/>
          <w:szCs w:val="22"/>
        </w:rPr>
        <w:t>Use of Computer Assisted Telephone Interviewing (CATI)</w:t>
      </w:r>
    </w:p>
    <w:p w14:paraId="62047466" w14:textId="5DD5039D" w:rsidR="004E7BE5" w:rsidRPr="005B0293" w:rsidRDefault="00CA0B7F" w:rsidP="005B0293">
      <w:pPr>
        <w:pStyle w:val="P1-StandPara"/>
        <w:spacing w:line="240" w:lineRule="auto"/>
        <w:ind w:firstLine="0"/>
        <w:jc w:val="left"/>
        <w:rPr>
          <w:szCs w:val="22"/>
        </w:rPr>
      </w:pPr>
      <w:r w:rsidRPr="005B0293">
        <w:rPr>
          <w:szCs w:val="22"/>
        </w:rPr>
        <w:t>T</w:t>
      </w:r>
      <w:r w:rsidR="004E7BE5" w:rsidRPr="005B0293">
        <w:rPr>
          <w:szCs w:val="22"/>
        </w:rPr>
        <w:t xml:space="preserve">he contractor will use computer-assisted telephone interviewing (CATI) technology to conduct the surveys of OAA service </w:t>
      </w:r>
      <w:r w:rsidR="004E7BE5" w:rsidRPr="0030290D">
        <w:rPr>
          <w:szCs w:val="22"/>
        </w:rPr>
        <w:t xml:space="preserve">recipients and record the responses. Westat’s CATI capability includes </w:t>
      </w:r>
      <w:r w:rsidR="004E7BE5" w:rsidRPr="0030290D">
        <w:rPr>
          <w:rStyle w:val="Strong"/>
          <w:b w:val="0"/>
          <w:szCs w:val="22"/>
        </w:rPr>
        <w:t>customized software systems for scheduling, interviewing, and data handling and</w:t>
      </w:r>
      <w:r w:rsidR="004E7BE5" w:rsidRPr="0030290D">
        <w:rPr>
          <w:szCs w:val="22"/>
        </w:rPr>
        <w:t xml:space="preserve"> utilizes</w:t>
      </w:r>
      <w:r w:rsidR="004E7BE5" w:rsidRPr="005B0293">
        <w:rPr>
          <w:szCs w:val="22"/>
        </w:rPr>
        <w:t xml:space="preserve"> high-speed data networks and centralized voice and data monitoring. A single database is used to monitor and direct the interviewers. The Scheduler, a computerized survey control system, makes interviewer assignments, records the disposition of sample cases, and helps survey managers monitor performance. </w:t>
      </w:r>
    </w:p>
    <w:p w14:paraId="5FF248C4" w14:textId="77777777" w:rsidR="004E7BE5" w:rsidRPr="005B0293" w:rsidRDefault="004E7BE5" w:rsidP="005B0293">
      <w:pPr>
        <w:pStyle w:val="P1-StandPara"/>
        <w:spacing w:line="240" w:lineRule="auto"/>
        <w:ind w:firstLine="0"/>
        <w:jc w:val="left"/>
        <w:rPr>
          <w:szCs w:val="22"/>
        </w:rPr>
      </w:pPr>
    </w:p>
    <w:p w14:paraId="6CDE6DA1" w14:textId="0E432E33" w:rsidR="004E7BE5" w:rsidRPr="005B0293" w:rsidRDefault="004E7BE5" w:rsidP="005B0293">
      <w:pPr>
        <w:pStyle w:val="P1-StandPara"/>
        <w:spacing w:line="240" w:lineRule="auto"/>
        <w:ind w:firstLine="0"/>
        <w:jc w:val="left"/>
        <w:rPr>
          <w:szCs w:val="22"/>
        </w:rPr>
      </w:pPr>
      <w:r w:rsidRPr="005B0293">
        <w:rPr>
          <w:szCs w:val="22"/>
        </w:rPr>
        <w:t xml:space="preserve">Westat will attempt to contact each person in the sample, making multiple calls at different times and days when necessary. To reduce the burden for the respondents, </w:t>
      </w:r>
      <w:r w:rsidR="00CA0B7F" w:rsidRPr="005B0293">
        <w:rPr>
          <w:szCs w:val="22"/>
        </w:rPr>
        <w:t xml:space="preserve">the contactor </w:t>
      </w:r>
      <w:r w:rsidRPr="005B0293">
        <w:rPr>
          <w:szCs w:val="22"/>
        </w:rPr>
        <w:t xml:space="preserve">will schedule appointments for calls at times that are convenient for them. For Spanish-speaking respondents, specially trained bilingual interviewers </w:t>
      </w:r>
      <w:r w:rsidR="00CA0B7F" w:rsidRPr="005B0293">
        <w:rPr>
          <w:szCs w:val="22"/>
        </w:rPr>
        <w:t xml:space="preserve">will be used </w:t>
      </w:r>
      <w:r w:rsidRPr="005B0293">
        <w:rPr>
          <w:szCs w:val="22"/>
        </w:rPr>
        <w:t>to conduct the interviews in Spanish. If other special arrangements are necessary (e.g., interpreter, proxy needed, mail</w:t>
      </w:r>
      <w:r w:rsidR="00E56258" w:rsidRPr="005B0293">
        <w:rPr>
          <w:szCs w:val="22"/>
        </w:rPr>
        <w:t xml:space="preserve"> </w:t>
      </w:r>
      <w:r w:rsidRPr="005B0293">
        <w:rPr>
          <w:szCs w:val="22"/>
        </w:rPr>
        <w:t xml:space="preserve">out requested, interview needed to be conducted over several sessions), the respondent can be further accommodated. </w:t>
      </w:r>
    </w:p>
    <w:p w14:paraId="2C209EF1" w14:textId="77777777" w:rsidR="004E7BE5" w:rsidRPr="005B0293" w:rsidRDefault="004E7BE5" w:rsidP="005B0293">
      <w:pPr>
        <w:pStyle w:val="P1-StandPara"/>
        <w:spacing w:line="240" w:lineRule="auto"/>
        <w:ind w:firstLine="0"/>
        <w:jc w:val="left"/>
        <w:rPr>
          <w:szCs w:val="22"/>
        </w:rPr>
      </w:pPr>
    </w:p>
    <w:p w14:paraId="7A7E5B4A" w14:textId="4250174B" w:rsidR="004E7BE5" w:rsidRPr="005B0293" w:rsidRDefault="00CA0B7F" w:rsidP="005B0293">
      <w:pPr>
        <w:pStyle w:val="P1-StandPara"/>
        <w:spacing w:line="240" w:lineRule="auto"/>
        <w:ind w:firstLine="0"/>
        <w:jc w:val="left"/>
        <w:rPr>
          <w:szCs w:val="22"/>
        </w:rPr>
      </w:pPr>
      <w:r w:rsidRPr="005B0293">
        <w:rPr>
          <w:szCs w:val="22"/>
        </w:rPr>
        <w:t xml:space="preserve">The contractor </w:t>
      </w:r>
      <w:r w:rsidR="004E7BE5" w:rsidRPr="005B0293">
        <w:rPr>
          <w:szCs w:val="22"/>
        </w:rPr>
        <w:t xml:space="preserve">will take the </w:t>
      </w:r>
      <w:r w:rsidR="00BD3FB1" w:rsidRPr="005B0293">
        <w:rPr>
          <w:szCs w:val="22"/>
        </w:rPr>
        <w:t>ACL</w:t>
      </w:r>
      <w:r w:rsidR="00C95A80" w:rsidRPr="005B0293">
        <w:rPr>
          <w:szCs w:val="22"/>
        </w:rPr>
        <w:t>/</w:t>
      </w:r>
      <w:r w:rsidR="004E7BE5" w:rsidRPr="005B0293">
        <w:rPr>
          <w:szCs w:val="22"/>
        </w:rPr>
        <w:t>AoA-approved finalized version of the survey instruments and program them into its CATI system. This involves:</w:t>
      </w:r>
    </w:p>
    <w:p w14:paraId="5C811A9F" w14:textId="77777777" w:rsidR="004E7BE5" w:rsidRPr="005B0293" w:rsidRDefault="004E7BE5" w:rsidP="005B0293">
      <w:pPr>
        <w:pStyle w:val="P1-StandPara"/>
        <w:keepNext/>
        <w:keepLines/>
        <w:spacing w:line="240" w:lineRule="auto"/>
        <w:rPr>
          <w:szCs w:val="22"/>
        </w:rPr>
      </w:pPr>
    </w:p>
    <w:p w14:paraId="5FE71F99" w14:textId="77777777" w:rsidR="004E7BE5" w:rsidRPr="005B0293" w:rsidRDefault="004E7BE5" w:rsidP="005B0293">
      <w:pPr>
        <w:pStyle w:val="N2-2ndBullet"/>
        <w:keepNext/>
        <w:keepLines/>
        <w:numPr>
          <w:ilvl w:val="0"/>
          <w:numId w:val="12"/>
        </w:numPr>
        <w:spacing w:after="0" w:line="240" w:lineRule="auto"/>
        <w:rPr>
          <w:szCs w:val="22"/>
        </w:rPr>
      </w:pPr>
      <w:r w:rsidRPr="005B0293">
        <w:rPr>
          <w:szCs w:val="22"/>
        </w:rPr>
        <w:t>Inserting specifications into the English version of the questionnaire;</w:t>
      </w:r>
    </w:p>
    <w:p w14:paraId="40B4289E" w14:textId="77777777" w:rsidR="004E7BE5" w:rsidRPr="005B0293" w:rsidRDefault="004E7BE5" w:rsidP="005B0293">
      <w:pPr>
        <w:pStyle w:val="N2-2ndBullet"/>
        <w:numPr>
          <w:ilvl w:val="0"/>
          <w:numId w:val="12"/>
        </w:numPr>
        <w:spacing w:after="0" w:line="240" w:lineRule="auto"/>
        <w:rPr>
          <w:szCs w:val="22"/>
        </w:rPr>
      </w:pPr>
      <w:r w:rsidRPr="005B0293">
        <w:rPr>
          <w:szCs w:val="22"/>
        </w:rPr>
        <w:t>Preparing the specifications for the CATI programmer;</w:t>
      </w:r>
    </w:p>
    <w:p w14:paraId="5A870EC9" w14:textId="77777777" w:rsidR="004E7BE5" w:rsidRPr="005B0293" w:rsidRDefault="004E7BE5" w:rsidP="005B0293">
      <w:pPr>
        <w:pStyle w:val="N2-2ndBullet"/>
        <w:keepNext/>
        <w:keepLines/>
        <w:numPr>
          <w:ilvl w:val="0"/>
          <w:numId w:val="12"/>
        </w:numPr>
        <w:spacing w:after="0" w:line="240" w:lineRule="auto"/>
        <w:rPr>
          <w:szCs w:val="22"/>
        </w:rPr>
      </w:pPr>
      <w:r w:rsidRPr="005B0293">
        <w:rPr>
          <w:szCs w:val="22"/>
        </w:rPr>
        <w:t>Translating the questionnaire from the specifications into Spanish; and</w:t>
      </w:r>
    </w:p>
    <w:p w14:paraId="0A4F299D" w14:textId="77777777" w:rsidR="004E7BE5" w:rsidRPr="005B0293" w:rsidRDefault="004E7BE5" w:rsidP="005B0293">
      <w:pPr>
        <w:pStyle w:val="N2-2ndBullet"/>
        <w:numPr>
          <w:ilvl w:val="0"/>
          <w:numId w:val="12"/>
        </w:numPr>
        <w:spacing w:after="0" w:line="240" w:lineRule="auto"/>
        <w:rPr>
          <w:szCs w:val="22"/>
        </w:rPr>
      </w:pPr>
      <w:r w:rsidRPr="005B0293">
        <w:rPr>
          <w:szCs w:val="22"/>
        </w:rPr>
        <w:t>Programming and testing both versions of the questionnaire into CATI.</w:t>
      </w:r>
    </w:p>
    <w:p w14:paraId="3AD2A29A" w14:textId="77777777" w:rsidR="00433F33" w:rsidRDefault="00433F33" w:rsidP="005B0293">
      <w:pPr>
        <w:pStyle w:val="P1-StandPara"/>
        <w:spacing w:line="240" w:lineRule="auto"/>
        <w:ind w:firstLine="0"/>
        <w:rPr>
          <w:szCs w:val="22"/>
        </w:rPr>
      </w:pPr>
    </w:p>
    <w:p w14:paraId="19FC116D" w14:textId="46F1306B" w:rsidR="004E7BE5" w:rsidRPr="005B0293" w:rsidRDefault="004E7BE5" w:rsidP="005B0293">
      <w:pPr>
        <w:pStyle w:val="P1-StandPara"/>
        <w:spacing w:line="240" w:lineRule="auto"/>
        <w:ind w:firstLine="0"/>
        <w:rPr>
          <w:szCs w:val="22"/>
        </w:rPr>
      </w:pPr>
      <w:r w:rsidRPr="005B0293">
        <w:rPr>
          <w:szCs w:val="22"/>
        </w:rPr>
        <w:t>Details of how skips will work in the questionnaire are included in the design document</w:t>
      </w:r>
      <w:r w:rsidR="00F71C5E" w:rsidRPr="005B0293">
        <w:rPr>
          <w:szCs w:val="22"/>
        </w:rPr>
        <w:t xml:space="preserve"> that goes to the CATI programmer</w:t>
      </w:r>
      <w:r w:rsidRPr="005B0293">
        <w:rPr>
          <w:szCs w:val="22"/>
        </w:rPr>
        <w:t xml:space="preserve">, as are the needed question variations. For example, some questions may need to be asked differently, depending on the answers to previous questions. In particular, if a respondent told us they live with others, the next question we would ask would be, “Do you live with your spouse?” However, if the respondent told us they lived alone, the follow-up questions will not be asked, and CATI will automatically skip to the next question. </w:t>
      </w:r>
    </w:p>
    <w:p w14:paraId="6FF0E984" w14:textId="77777777" w:rsidR="00607F04" w:rsidRDefault="00607F04" w:rsidP="005B0293">
      <w:pPr>
        <w:pStyle w:val="P1-StandPara"/>
        <w:spacing w:line="240" w:lineRule="auto"/>
        <w:ind w:firstLine="0"/>
        <w:jc w:val="left"/>
        <w:rPr>
          <w:szCs w:val="22"/>
        </w:rPr>
      </w:pPr>
    </w:p>
    <w:p w14:paraId="76143E48" w14:textId="62E09319" w:rsidR="004E7BE5" w:rsidRPr="005B0293" w:rsidRDefault="004E7BE5" w:rsidP="005B0293">
      <w:pPr>
        <w:pStyle w:val="P1-StandPara"/>
        <w:spacing w:line="240" w:lineRule="auto"/>
        <w:ind w:firstLine="0"/>
        <w:jc w:val="left"/>
        <w:rPr>
          <w:szCs w:val="22"/>
        </w:rPr>
      </w:pPr>
      <w:r w:rsidRPr="005B0293">
        <w:rPr>
          <w:szCs w:val="22"/>
        </w:rPr>
        <w:t xml:space="preserve">The use of the CATI system in combination with </w:t>
      </w:r>
      <w:r w:rsidR="00CA0B7F" w:rsidRPr="005B0293">
        <w:rPr>
          <w:szCs w:val="22"/>
        </w:rPr>
        <w:t xml:space="preserve">the use of </w:t>
      </w:r>
      <w:r w:rsidRPr="005B0293">
        <w:rPr>
          <w:szCs w:val="22"/>
        </w:rPr>
        <w:t xml:space="preserve">highly structured telephone interviewer training and procedures </w:t>
      </w:r>
      <w:r w:rsidR="00CA0B7F" w:rsidRPr="005B0293">
        <w:rPr>
          <w:szCs w:val="22"/>
        </w:rPr>
        <w:t xml:space="preserve">will </w:t>
      </w:r>
      <w:r w:rsidRPr="005B0293">
        <w:rPr>
          <w:szCs w:val="22"/>
        </w:rPr>
        <w:t xml:space="preserve">ensure that interviewers conduct the surveys in a professional, controlled, and consistent manner. </w:t>
      </w:r>
    </w:p>
    <w:p w14:paraId="01A64B1E" w14:textId="77777777" w:rsidR="004E7BE5" w:rsidRPr="005B0293" w:rsidRDefault="004E7BE5" w:rsidP="005B0293">
      <w:pPr>
        <w:tabs>
          <w:tab w:val="left" w:pos="3850"/>
        </w:tabs>
        <w:autoSpaceDE w:val="0"/>
        <w:autoSpaceDN w:val="0"/>
        <w:adjustRightInd w:val="0"/>
        <w:spacing w:line="240" w:lineRule="auto"/>
        <w:jc w:val="left"/>
        <w:rPr>
          <w:szCs w:val="22"/>
        </w:rPr>
      </w:pPr>
    </w:p>
    <w:p w14:paraId="639C7438" w14:textId="77777777" w:rsidR="004E7BE5" w:rsidRPr="005B0293" w:rsidRDefault="004E7BE5" w:rsidP="005B0293">
      <w:pPr>
        <w:tabs>
          <w:tab w:val="left" w:pos="3850"/>
        </w:tabs>
        <w:autoSpaceDE w:val="0"/>
        <w:autoSpaceDN w:val="0"/>
        <w:adjustRightInd w:val="0"/>
        <w:spacing w:line="240" w:lineRule="auto"/>
        <w:jc w:val="left"/>
        <w:rPr>
          <w:szCs w:val="22"/>
        </w:rPr>
      </w:pPr>
    </w:p>
    <w:p w14:paraId="04237CA3" w14:textId="77777777" w:rsidR="004E7BE5" w:rsidRPr="00533604" w:rsidRDefault="004E7BE5" w:rsidP="005B0293">
      <w:pPr>
        <w:pStyle w:val="Heading1"/>
        <w:keepNext w:val="0"/>
        <w:keepLines/>
        <w:spacing w:after="0" w:line="240" w:lineRule="auto"/>
        <w:jc w:val="left"/>
        <w:rPr>
          <w:sz w:val="32"/>
          <w:szCs w:val="32"/>
        </w:rPr>
      </w:pPr>
      <w:bookmarkStart w:id="5" w:name="_Toc461936335"/>
      <w:r w:rsidRPr="00533604">
        <w:rPr>
          <w:sz w:val="32"/>
          <w:szCs w:val="32"/>
        </w:rPr>
        <w:t>A.4</w:t>
      </w:r>
      <w:r w:rsidRPr="00533604">
        <w:rPr>
          <w:sz w:val="32"/>
          <w:szCs w:val="32"/>
        </w:rPr>
        <w:tab/>
        <w:t xml:space="preserve">Efforts to Identify Duplication </w:t>
      </w:r>
      <w:r w:rsidR="002B020F" w:rsidRPr="00533604">
        <w:rPr>
          <w:sz w:val="32"/>
          <w:szCs w:val="32"/>
        </w:rPr>
        <w:t>&amp;</w:t>
      </w:r>
      <w:r w:rsidRPr="00533604">
        <w:rPr>
          <w:sz w:val="32"/>
          <w:szCs w:val="32"/>
        </w:rPr>
        <w:t xml:space="preserve"> Use of Similar Information </w:t>
      </w:r>
      <w:bookmarkEnd w:id="5"/>
    </w:p>
    <w:p w14:paraId="3DB4AF35" w14:textId="77777777" w:rsidR="00433F33" w:rsidRDefault="00433F33" w:rsidP="005B0293">
      <w:pPr>
        <w:pStyle w:val="SL-FlLftSgl"/>
        <w:spacing w:line="240" w:lineRule="auto"/>
        <w:jc w:val="left"/>
        <w:rPr>
          <w:szCs w:val="22"/>
        </w:rPr>
      </w:pPr>
    </w:p>
    <w:p w14:paraId="6071348E" w14:textId="5C7822C3" w:rsidR="004E7BE5" w:rsidRPr="005B0293" w:rsidRDefault="004E7BE5" w:rsidP="005B0293">
      <w:pPr>
        <w:pStyle w:val="SL-FlLftSgl"/>
        <w:spacing w:line="240" w:lineRule="auto"/>
        <w:jc w:val="left"/>
        <w:rPr>
          <w:szCs w:val="22"/>
        </w:rPr>
      </w:pPr>
      <w:r w:rsidRPr="005B0293">
        <w:rPr>
          <w:szCs w:val="22"/>
        </w:rPr>
        <w:t xml:space="preserve">Every effort is being made to avoid duplication and minimize respondent burden. Over the last </w:t>
      </w:r>
      <w:r w:rsidR="00BD3FB1" w:rsidRPr="005B0293">
        <w:rPr>
          <w:szCs w:val="22"/>
        </w:rPr>
        <w:t>11</w:t>
      </w:r>
      <w:r w:rsidRPr="005B0293">
        <w:rPr>
          <w:szCs w:val="22"/>
        </w:rPr>
        <w:t xml:space="preserve"> years, </w:t>
      </w:r>
      <w:r w:rsidR="00CA0B7F" w:rsidRPr="005B0293">
        <w:rPr>
          <w:szCs w:val="22"/>
        </w:rPr>
        <w:t xml:space="preserve">the same contractor </w:t>
      </w:r>
      <w:r w:rsidRPr="005B0293">
        <w:rPr>
          <w:szCs w:val="22"/>
        </w:rPr>
        <w:t xml:space="preserve">conducted the </w:t>
      </w:r>
      <w:r w:rsidR="00D95557" w:rsidRPr="005B0293">
        <w:rPr>
          <w:szCs w:val="22"/>
        </w:rPr>
        <w:t>fi</w:t>
      </w:r>
      <w:r w:rsidRPr="005B0293">
        <w:rPr>
          <w:szCs w:val="22"/>
        </w:rPr>
        <w:t>rst</w:t>
      </w:r>
      <w:r w:rsidR="00E56258" w:rsidRPr="005B0293">
        <w:rPr>
          <w:szCs w:val="22"/>
        </w:rPr>
        <w:t xml:space="preserve"> through </w:t>
      </w:r>
      <w:r w:rsidR="00D95557" w:rsidRPr="005B0293">
        <w:rPr>
          <w:szCs w:val="22"/>
        </w:rPr>
        <w:t>11th</w:t>
      </w:r>
      <w:r w:rsidRPr="005B0293">
        <w:rPr>
          <w:szCs w:val="22"/>
        </w:rPr>
        <w:t xml:space="preserve"> National Surveys of </w:t>
      </w:r>
      <w:r w:rsidR="00E56258" w:rsidRPr="005B0293">
        <w:rPr>
          <w:szCs w:val="22"/>
        </w:rPr>
        <w:t>Older Americans Act Participants</w:t>
      </w:r>
      <w:r w:rsidR="00030E54" w:rsidRPr="005B0293">
        <w:rPr>
          <w:szCs w:val="22"/>
        </w:rPr>
        <w:t xml:space="preserve">, </w:t>
      </w:r>
      <w:r w:rsidR="00E56258" w:rsidRPr="005B0293">
        <w:rPr>
          <w:szCs w:val="22"/>
        </w:rPr>
        <w:t xml:space="preserve">formerly known as the National Survey of </w:t>
      </w:r>
      <w:r w:rsidRPr="005B0293">
        <w:rPr>
          <w:szCs w:val="22"/>
        </w:rPr>
        <w:t>OAA Title III Service Recipients. As a result of the information gathered, modifications have been made to the data collection procedures and to the survey instruments. We believe we have reduced agency and respondent burden to the minimum level possible to achieve the survey's objectives.</w:t>
      </w:r>
    </w:p>
    <w:p w14:paraId="71FA2664" w14:textId="77777777" w:rsidR="00D5706C" w:rsidRPr="005B0293" w:rsidRDefault="00D5706C" w:rsidP="005B0293">
      <w:pPr>
        <w:pStyle w:val="SL-FlLftSgl"/>
        <w:spacing w:line="240" w:lineRule="auto"/>
        <w:jc w:val="left"/>
        <w:rPr>
          <w:b/>
          <w:bCs/>
          <w:color w:val="1F497D"/>
        </w:rPr>
      </w:pPr>
    </w:p>
    <w:p w14:paraId="249FBF5E" w14:textId="64B7ED52" w:rsidR="00551282" w:rsidRPr="005B0293" w:rsidRDefault="00D5706C" w:rsidP="005B0293">
      <w:pPr>
        <w:pStyle w:val="SL-FlLftSgl"/>
        <w:spacing w:line="240" w:lineRule="auto"/>
        <w:jc w:val="left"/>
        <w:rPr>
          <w:szCs w:val="22"/>
        </w:rPr>
      </w:pPr>
      <w:r w:rsidRPr="005B0293">
        <w:rPr>
          <w:szCs w:val="22"/>
        </w:rPr>
        <w:t>The NSOAAP is not duplicative of other survey efforts because there is no other representative survey of Older Americans Act participants. The HRS (Health and Retirement Study) collects nationally representative data on older adults every two years</w:t>
      </w:r>
      <w:r w:rsidR="00CA0B7F" w:rsidRPr="005B0293">
        <w:rPr>
          <w:szCs w:val="22"/>
        </w:rPr>
        <w:t>; however, t</w:t>
      </w:r>
      <w:r w:rsidRPr="005B0293">
        <w:rPr>
          <w:szCs w:val="22"/>
        </w:rPr>
        <w:t xml:space="preserve">he HRS is not able to </w:t>
      </w:r>
      <w:r w:rsidR="00CA0B7F" w:rsidRPr="005B0293">
        <w:rPr>
          <w:szCs w:val="22"/>
        </w:rPr>
        <w:t>separate out data for OAA participants</w:t>
      </w:r>
      <w:r w:rsidRPr="005B0293">
        <w:rPr>
          <w:szCs w:val="22"/>
        </w:rPr>
        <w:t>. The NSOAAP is a random sample of Older Americans Act (OAA) service recipients only, and cannot be used to make assertions about the American population of older adults</w:t>
      </w:r>
      <w:r w:rsidR="0001580F">
        <w:rPr>
          <w:szCs w:val="22"/>
        </w:rPr>
        <w:t xml:space="preserve"> in general</w:t>
      </w:r>
      <w:r w:rsidRPr="005B0293">
        <w:rPr>
          <w:szCs w:val="22"/>
        </w:rPr>
        <w:t>. The purpose of NSOAAP is to obtain performance outcome information that demonstrate the effect of services and illustrate client reported quality of service.  In addition, service recipient demographics, health and wellbeing indicators are collected. However, the two survey efforts are complementary. Utilizing the HRS as a means to compare OAA service recipients to a nationally representative sample of older adults can help ACL better understand its program participants vis-à-vis a nationally representative sample.</w:t>
      </w:r>
    </w:p>
    <w:p w14:paraId="245317B1" w14:textId="06306EBC" w:rsidR="00D5706C" w:rsidRPr="005B0293" w:rsidRDefault="00D5706C" w:rsidP="005B0293">
      <w:pPr>
        <w:spacing w:line="240" w:lineRule="auto"/>
        <w:jc w:val="left"/>
        <w:rPr>
          <w:b/>
          <w:color w:val="17365D"/>
          <w:sz w:val="32"/>
          <w:szCs w:val="32"/>
        </w:rPr>
      </w:pPr>
      <w:bookmarkStart w:id="6" w:name="_Toc461867413"/>
      <w:bookmarkStart w:id="7" w:name="_Toc461936336"/>
    </w:p>
    <w:p w14:paraId="22C095D4" w14:textId="77777777" w:rsidR="004E7BE5" w:rsidRPr="00533604" w:rsidRDefault="004E7BE5" w:rsidP="005B0293">
      <w:pPr>
        <w:pStyle w:val="Heading1"/>
        <w:keepNext w:val="0"/>
        <w:keepLines/>
        <w:spacing w:after="0" w:line="240" w:lineRule="auto"/>
        <w:ind w:left="0" w:firstLine="0"/>
        <w:jc w:val="left"/>
        <w:rPr>
          <w:sz w:val="32"/>
          <w:szCs w:val="32"/>
        </w:rPr>
      </w:pPr>
      <w:r w:rsidRPr="00533604">
        <w:rPr>
          <w:sz w:val="32"/>
          <w:szCs w:val="32"/>
        </w:rPr>
        <w:t>A.5</w:t>
      </w:r>
      <w:r w:rsidRPr="00533604">
        <w:rPr>
          <w:sz w:val="32"/>
          <w:szCs w:val="32"/>
        </w:rPr>
        <w:tab/>
        <w:t xml:space="preserve">Impact on Small Businesses or Other Small Entities </w:t>
      </w:r>
      <w:bookmarkEnd w:id="6"/>
      <w:bookmarkEnd w:id="7"/>
    </w:p>
    <w:p w14:paraId="5140A627" w14:textId="77777777" w:rsidR="004E7BE5" w:rsidRPr="005B0293" w:rsidRDefault="004E7BE5" w:rsidP="005B0293">
      <w:pPr>
        <w:pStyle w:val="SL-FlLftSgl"/>
        <w:spacing w:line="240" w:lineRule="auto"/>
        <w:jc w:val="left"/>
      </w:pPr>
    </w:p>
    <w:p w14:paraId="38331297" w14:textId="77777777" w:rsidR="004E7BE5" w:rsidRPr="005B0293" w:rsidRDefault="004E7BE5" w:rsidP="005B0293">
      <w:pPr>
        <w:pStyle w:val="SL-FlLftSgl"/>
        <w:spacing w:line="240" w:lineRule="auto"/>
        <w:jc w:val="left"/>
        <w:rPr>
          <w:szCs w:val="22"/>
        </w:rPr>
      </w:pPr>
      <w:r w:rsidRPr="005B0293">
        <w:rPr>
          <w:szCs w:val="22"/>
        </w:rPr>
        <w:t>No small businesses will be involved in this study.</w:t>
      </w:r>
    </w:p>
    <w:p w14:paraId="1A5CFE54" w14:textId="77777777" w:rsidR="004E7BE5" w:rsidRPr="005B0293" w:rsidRDefault="004E7BE5" w:rsidP="005B0293">
      <w:pPr>
        <w:pStyle w:val="SL-FlLftSgl"/>
        <w:spacing w:line="240" w:lineRule="auto"/>
        <w:jc w:val="left"/>
      </w:pPr>
    </w:p>
    <w:p w14:paraId="7C959D53" w14:textId="77777777" w:rsidR="004E7BE5" w:rsidRPr="005B0293" w:rsidRDefault="004E7BE5" w:rsidP="005B0293">
      <w:pPr>
        <w:pStyle w:val="SL-FlLftSgl"/>
        <w:spacing w:line="240" w:lineRule="auto"/>
        <w:jc w:val="left"/>
      </w:pPr>
    </w:p>
    <w:p w14:paraId="12C17DEE" w14:textId="77777777" w:rsidR="004E7BE5" w:rsidRPr="00533604" w:rsidRDefault="004E7BE5" w:rsidP="005B0293">
      <w:pPr>
        <w:pStyle w:val="Heading1"/>
        <w:spacing w:after="0" w:line="240" w:lineRule="auto"/>
        <w:jc w:val="left"/>
        <w:rPr>
          <w:sz w:val="32"/>
          <w:szCs w:val="32"/>
        </w:rPr>
      </w:pPr>
      <w:bookmarkStart w:id="8" w:name="_Toc461867414"/>
      <w:bookmarkStart w:id="9" w:name="_Toc461936337"/>
      <w:r w:rsidRPr="00533604">
        <w:rPr>
          <w:sz w:val="32"/>
          <w:szCs w:val="32"/>
        </w:rPr>
        <w:t>A.6</w:t>
      </w:r>
      <w:r w:rsidRPr="00533604">
        <w:rPr>
          <w:sz w:val="32"/>
          <w:szCs w:val="32"/>
        </w:rPr>
        <w:tab/>
        <w:t xml:space="preserve">Consequences of Collecting the Information Less Frequently </w:t>
      </w:r>
      <w:bookmarkEnd w:id="8"/>
      <w:bookmarkEnd w:id="9"/>
    </w:p>
    <w:p w14:paraId="57B2661C" w14:textId="77777777" w:rsidR="00433F33" w:rsidRDefault="00433F33" w:rsidP="005B0293">
      <w:pPr>
        <w:spacing w:line="240" w:lineRule="auto"/>
        <w:jc w:val="left"/>
        <w:rPr>
          <w:szCs w:val="22"/>
        </w:rPr>
      </w:pPr>
      <w:bookmarkStart w:id="10" w:name="_Toc461936338"/>
    </w:p>
    <w:p w14:paraId="4260D0B3" w14:textId="70E4DEB0" w:rsidR="006E5751" w:rsidRDefault="004E7BE5" w:rsidP="005B0293">
      <w:pPr>
        <w:spacing w:line="240" w:lineRule="auto"/>
        <w:jc w:val="left"/>
        <w:rPr>
          <w:szCs w:val="22"/>
        </w:rPr>
      </w:pPr>
      <w:r w:rsidRPr="005B0293">
        <w:rPr>
          <w:szCs w:val="22"/>
        </w:rPr>
        <w:t xml:space="preserve">It is important to follow the respondents over a three-year period to determine the extent to which OAA services help clients remain </w:t>
      </w:r>
      <w:r w:rsidR="00C01943" w:rsidRPr="005B0293">
        <w:rPr>
          <w:szCs w:val="22"/>
        </w:rPr>
        <w:t xml:space="preserve">in </w:t>
      </w:r>
      <w:r w:rsidRPr="005B0293">
        <w:rPr>
          <w:szCs w:val="22"/>
        </w:rPr>
        <w:t xml:space="preserve">the community. In the past, the survey instrument asked respondents about the extent to which the receipt of services helped them live at home longer than if they had not received the services at all. For all of the services, respondents indicated that the services did help them stay in the community longer. The longitudinal design of the </w:t>
      </w:r>
      <w:r w:rsidR="004251B5" w:rsidRPr="005B0293">
        <w:rPr>
          <w:szCs w:val="22"/>
        </w:rPr>
        <w:t>12</w:t>
      </w:r>
      <w:r w:rsidR="000A2582" w:rsidRPr="000A2582">
        <w:rPr>
          <w:szCs w:val="22"/>
          <w:vertAlign w:val="superscript"/>
        </w:rPr>
        <w:t>th</w:t>
      </w:r>
      <w:r w:rsidR="000A2582">
        <w:rPr>
          <w:szCs w:val="22"/>
        </w:rPr>
        <w:t xml:space="preserve"> </w:t>
      </w:r>
      <w:r w:rsidRPr="005B0293">
        <w:rPr>
          <w:szCs w:val="22"/>
        </w:rPr>
        <w:t>National Survey will provide quantitative data to determine the extent to which the services do enable clients to remain in the community as measured in months and/or years.</w:t>
      </w:r>
      <w:r w:rsidR="006E5751" w:rsidRPr="005B0293">
        <w:rPr>
          <w:szCs w:val="22"/>
        </w:rPr>
        <w:t xml:space="preserve">  The data from the longitudinal survey will allow ACL/AoA to answer a range of questions </w:t>
      </w:r>
      <w:r w:rsidR="001722B0">
        <w:rPr>
          <w:szCs w:val="22"/>
        </w:rPr>
        <w:t xml:space="preserve">that </w:t>
      </w:r>
      <w:r w:rsidR="006E5751" w:rsidRPr="005B0293">
        <w:rPr>
          <w:szCs w:val="22"/>
        </w:rPr>
        <w:t>were not possible before:</w:t>
      </w:r>
    </w:p>
    <w:p w14:paraId="6E23B500" w14:textId="77777777" w:rsidR="001722B0" w:rsidRPr="005B0293" w:rsidRDefault="001722B0" w:rsidP="005B0293">
      <w:pPr>
        <w:spacing w:line="240" w:lineRule="auto"/>
        <w:jc w:val="left"/>
        <w:rPr>
          <w:szCs w:val="22"/>
        </w:rPr>
      </w:pPr>
    </w:p>
    <w:p w14:paraId="17334D2B" w14:textId="37DAEDA9" w:rsidR="006E5751" w:rsidRPr="005B0293" w:rsidRDefault="006E5751" w:rsidP="000A2582">
      <w:pPr>
        <w:pStyle w:val="ListParagraph"/>
        <w:numPr>
          <w:ilvl w:val="0"/>
          <w:numId w:val="18"/>
        </w:numPr>
        <w:spacing w:line="240" w:lineRule="auto"/>
        <w:ind w:left="450"/>
        <w:jc w:val="left"/>
        <w:rPr>
          <w:szCs w:val="22"/>
        </w:rPr>
      </w:pPr>
      <w:r w:rsidRPr="005B0293">
        <w:rPr>
          <w:szCs w:val="22"/>
        </w:rPr>
        <w:t>What are the changes in physical functioning over the three-year period?</w:t>
      </w:r>
    </w:p>
    <w:p w14:paraId="2624163B" w14:textId="211B4207" w:rsidR="006E5751" w:rsidRPr="005B0293" w:rsidRDefault="006E5751" w:rsidP="000A2582">
      <w:pPr>
        <w:pStyle w:val="ListParagraph"/>
        <w:numPr>
          <w:ilvl w:val="0"/>
          <w:numId w:val="18"/>
        </w:numPr>
        <w:spacing w:line="240" w:lineRule="auto"/>
        <w:ind w:left="450"/>
        <w:jc w:val="left"/>
        <w:rPr>
          <w:szCs w:val="22"/>
        </w:rPr>
      </w:pPr>
      <w:r w:rsidRPr="005B0293">
        <w:rPr>
          <w:szCs w:val="22"/>
        </w:rPr>
        <w:t>What are the changes in health status over the three- year period?</w:t>
      </w:r>
    </w:p>
    <w:p w14:paraId="5175A455" w14:textId="4B1838BF" w:rsidR="006E5751" w:rsidRPr="005B0293" w:rsidRDefault="006E5751" w:rsidP="000A2582">
      <w:pPr>
        <w:pStyle w:val="ListParagraph"/>
        <w:numPr>
          <w:ilvl w:val="0"/>
          <w:numId w:val="18"/>
        </w:numPr>
        <w:spacing w:line="240" w:lineRule="auto"/>
        <w:ind w:left="450"/>
        <w:jc w:val="left"/>
        <w:rPr>
          <w:szCs w:val="22"/>
        </w:rPr>
      </w:pPr>
      <w:r w:rsidRPr="005B0293">
        <w:rPr>
          <w:szCs w:val="22"/>
        </w:rPr>
        <w:t>How do patterns of service utilization change over the three-year period?</w:t>
      </w:r>
    </w:p>
    <w:p w14:paraId="292E34FC" w14:textId="77777777" w:rsidR="006E5751" w:rsidRPr="005B0293" w:rsidRDefault="006E5751" w:rsidP="000A2582">
      <w:pPr>
        <w:pStyle w:val="ListParagraph"/>
        <w:numPr>
          <w:ilvl w:val="0"/>
          <w:numId w:val="18"/>
        </w:numPr>
        <w:spacing w:line="240" w:lineRule="auto"/>
        <w:ind w:left="450"/>
        <w:jc w:val="left"/>
        <w:rPr>
          <w:szCs w:val="22"/>
        </w:rPr>
      </w:pPr>
      <w:r w:rsidRPr="005B0293">
        <w:rPr>
          <w:szCs w:val="22"/>
        </w:rPr>
        <w:t>How does client satisfaction with services change over time?</w:t>
      </w:r>
    </w:p>
    <w:p w14:paraId="6CB374CC" w14:textId="77777777" w:rsidR="006E5751" w:rsidRPr="005B0293" w:rsidRDefault="006E5751" w:rsidP="000A2582">
      <w:pPr>
        <w:pStyle w:val="ListParagraph"/>
        <w:numPr>
          <w:ilvl w:val="0"/>
          <w:numId w:val="18"/>
        </w:numPr>
        <w:spacing w:line="240" w:lineRule="auto"/>
        <w:ind w:left="450"/>
        <w:jc w:val="left"/>
        <w:rPr>
          <w:szCs w:val="22"/>
        </w:rPr>
      </w:pPr>
      <w:r w:rsidRPr="005B0293">
        <w:rPr>
          <w:szCs w:val="22"/>
        </w:rPr>
        <w:t>To what extent do clients increase or decrease the use of services over time and what indicators are associated with the change in services?</w:t>
      </w:r>
    </w:p>
    <w:p w14:paraId="3B949A5D" w14:textId="5F730D7A" w:rsidR="006E5751" w:rsidRPr="005B0293" w:rsidRDefault="006E5751" w:rsidP="000A2582">
      <w:pPr>
        <w:pStyle w:val="ListParagraph"/>
        <w:numPr>
          <w:ilvl w:val="0"/>
          <w:numId w:val="18"/>
        </w:numPr>
        <w:spacing w:line="240" w:lineRule="auto"/>
        <w:ind w:left="450"/>
        <w:jc w:val="left"/>
        <w:rPr>
          <w:szCs w:val="22"/>
        </w:rPr>
      </w:pPr>
      <w:r w:rsidRPr="005B0293">
        <w:rPr>
          <w:szCs w:val="22"/>
        </w:rPr>
        <w:t>What is the association of measures of quality of life with physical decline over the three- year period?</w:t>
      </w:r>
    </w:p>
    <w:p w14:paraId="4EF2BD1F" w14:textId="65899217" w:rsidR="006E5751" w:rsidRPr="005B0293" w:rsidRDefault="006E5751" w:rsidP="000A2582">
      <w:pPr>
        <w:pStyle w:val="ListParagraph"/>
        <w:numPr>
          <w:ilvl w:val="0"/>
          <w:numId w:val="18"/>
        </w:numPr>
        <w:spacing w:line="240" w:lineRule="auto"/>
        <w:ind w:left="450"/>
        <w:jc w:val="left"/>
        <w:rPr>
          <w:szCs w:val="22"/>
        </w:rPr>
      </w:pPr>
      <w:r w:rsidRPr="005B0293">
        <w:rPr>
          <w:szCs w:val="22"/>
        </w:rPr>
        <w:t>What is the association of measures of satisfaction with services and quality of life over the three-year period?</w:t>
      </w:r>
    </w:p>
    <w:p w14:paraId="680AF117" w14:textId="475AC628" w:rsidR="006E5751" w:rsidRPr="005B0293" w:rsidRDefault="006E5751" w:rsidP="005B0293">
      <w:pPr>
        <w:spacing w:line="240" w:lineRule="auto"/>
        <w:jc w:val="left"/>
        <w:rPr>
          <w:szCs w:val="22"/>
        </w:rPr>
      </w:pPr>
    </w:p>
    <w:p w14:paraId="6DF3CEBE" w14:textId="77777777" w:rsidR="004E7BE5" w:rsidRPr="005B0293" w:rsidRDefault="004E7BE5" w:rsidP="005B0293">
      <w:pPr>
        <w:spacing w:line="240" w:lineRule="auto"/>
        <w:jc w:val="left"/>
        <w:rPr>
          <w:szCs w:val="22"/>
        </w:rPr>
      </w:pPr>
      <w:r w:rsidRPr="005B0293">
        <w:rPr>
          <w:szCs w:val="22"/>
        </w:rPr>
        <w:t xml:space="preserve">Interviewers will ask respondents for the permission to conduct the telephone interview once each year for three years. Respondents that agree to participate in the longitudinal component of the study will receive reminder cards at 6-month intervals.  </w:t>
      </w:r>
    </w:p>
    <w:p w14:paraId="3D4F5093" w14:textId="77777777" w:rsidR="004E7BE5" w:rsidRPr="005B0293" w:rsidRDefault="004E7BE5" w:rsidP="005B0293">
      <w:pPr>
        <w:spacing w:line="240" w:lineRule="auto"/>
        <w:jc w:val="left"/>
        <w:rPr>
          <w:szCs w:val="22"/>
        </w:rPr>
      </w:pPr>
    </w:p>
    <w:p w14:paraId="26D2F37E" w14:textId="77777777" w:rsidR="004E7BE5" w:rsidRPr="005B0293" w:rsidRDefault="004E7BE5" w:rsidP="005B0293">
      <w:pPr>
        <w:spacing w:line="240" w:lineRule="auto"/>
        <w:jc w:val="left"/>
        <w:rPr>
          <w:szCs w:val="22"/>
        </w:rPr>
      </w:pPr>
      <w:r w:rsidRPr="005B0293">
        <w:rPr>
          <w:szCs w:val="22"/>
        </w:rPr>
        <w:t xml:space="preserve">We believe that the collection of data at one-year intervals over a three-year period will provide sufficient information to measure change over time in physical functioning, consumer assessment of services, and self-reported outcomes. Most importantly, it will also provide an opportunity to collect information on those clients who no longer receive services for a variety of reasons, including placement in a nursing home or assisted living facility.  </w:t>
      </w:r>
    </w:p>
    <w:p w14:paraId="0B14E463" w14:textId="77777777" w:rsidR="00BF5B6E" w:rsidRPr="005B0293" w:rsidRDefault="00BF5B6E" w:rsidP="005B0293">
      <w:pPr>
        <w:spacing w:line="240" w:lineRule="auto"/>
        <w:jc w:val="left"/>
        <w:rPr>
          <w:szCs w:val="22"/>
        </w:rPr>
      </w:pPr>
    </w:p>
    <w:p w14:paraId="0F347163" w14:textId="77777777" w:rsidR="004E7BE5" w:rsidRPr="00533604" w:rsidRDefault="004E7BE5" w:rsidP="00533604">
      <w:pPr>
        <w:pStyle w:val="Heading1"/>
        <w:spacing w:after="0" w:line="240" w:lineRule="auto"/>
        <w:rPr>
          <w:sz w:val="32"/>
          <w:szCs w:val="32"/>
        </w:rPr>
      </w:pPr>
      <w:r w:rsidRPr="00533604">
        <w:rPr>
          <w:sz w:val="32"/>
          <w:szCs w:val="32"/>
        </w:rPr>
        <w:t>A.7</w:t>
      </w:r>
      <w:r w:rsidRPr="00533604">
        <w:rPr>
          <w:sz w:val="32"/>
          <w:szCs w:val="32"/>
        </w:rPr>
        <w:tab/>
        <w:t>Special Circumstances</w:t>
      </w:r>
      <w:bookmarkEnd w:id="10"/>
      <w:r w:rsidRPr="00533604">
        <w:rPr>
          <w:sz w:val="32"/>
          <w:szCs w:val="32"/>
        </w:rPr>
        <w:t xml:space="preserve"> Relating to the Guidelines of 5 CFR 1320.5</w:t>
      </w:r>
    </w:p>
    <w:p w14:paraId="7204228D" w14:textId="77777777" w:rsidR="00433F33" w:rsidRDefault="00433F33" w:rsidP="005B0293">
      <w:pPr>
        <w:pStyle w:val="SL-FlLftSgl"/>
        <w:keepNext/>
        <w:keepLines/>
        <w:spacing w:line="240" w:lineRule="auto"/>
        <w:jc w:val="left"/>
        <w:rPr>
          <w:szCs w:val="22"/>
        </w:rPr>
      </w:pPr>
    </w:p>
    <w:p w14:paraId="69EEAA98" w14:textId="77777777" w:rsidR="004E7BE5" w:rsidRPr="005B0293" w:rsidRDefault="004E7BE5" w:rsidP="005B0293">
      <w:pPr>
        <w:pStyle w:val="SL-FlLftSgl"/>
        <w:keepNext/>
        <w:keepLines/>
        <w:spacing w:line="240" w:lineRule="auto"/>
        <w:jc w:val="left"/>
        <w:rPr>
          <w:szCs w:val="22"/>
        </w:rPr>
      </w:pPr>
      <w:r w:rsidRPr="005B0293">
        <w:rPr>
          <w:szCs w:val="22"/>
        </w:rPr>
        <w:t>The data collection effort will be conducted according to the guidelines specified in 5 CFR § 1320.6. No special circumstances are known that would cause inconsistency with these guidelines.</w:t>
      </w:r>
    </w:p>
    <w:p w14:paraId="04137BF0" w14:textId="03EB64F5" w:rsidR="00D95557" w:rsidRPr="004E1A97" w:rsidRDefault="00D95557" w:rsidP="005B0293">
      <w:pPr>
        <w:spacing w:line="240" w:lineRule="auto"/>
        <w:jc w:val="left"/>
        <w:rPr>
          <w:b/>
          <w:color w:val="17365D"/>
          <w:sz w:val="24"/>
          <w:szCs w:val="24"/>
        </w:rPr>
      </w:pPr>
      <w:bookmarkStart w:id="11" w:name="_Toc461936339"/>
    </w:p>
    <w:p w14:paraId="7A865D2E" w14:textId="19A637D4" w:rsidR="00D5706C" w:rsidRPr="00533604" w:rsidRDefault="004E7BE5" w:rsidP="005B0293">
      <w:pPr>
        <w:pStyle w:val="Heading1"/>
        <w:keepNext w:val="0"/>
        <w:keepLines/>
        <w:spacing w:after="0" w:line="240" w:lineRule="auto"/>
        <w:jc w:val="left"/>
        <w:rPr>
          <w:b w:val="0"/>
          <w:szCs w:val="22"/>
        </w:rPr>
      </w:pPr>
      <w:r w:rsidRPr="00533604">
        <w:rPr>
          <w:sz w:val="32"/>
          <w:szCs w:val="32"/>
        </w:rPr>
        <w:t>A.8</w:t>
      </w:r>
      <w:r w:rsidRPr="00533604">
        <w:rPr>
          <w:sz w:val="32"/>
          <w:szCs w:val="32"/>
        </w:rPr>
        <w:tab/>
        <w:t xml:space="preserve">Comments in Response to the Federal Register Notice </w:t>
      </w:r>
      <w:r w:rsidR="002B020F" w:rsidRPr="00533604">
        <w:rPr>
          <w:sz w:val="32"/>
          <w:szCs w:val="32"/>
        </w:rPr>
        <w:t>&amp;</w:t>
      </w:r>
      <w:r w:rsidRPr="00533604">
        <w:rPr>
          <w:sz w:val="32"/>
          <w:szCs w:val="32"/>
        </w:rPr>
        <w:t xml:space="preserve"> Efforts to Consult Outside the Agency </w:t>
      </w:r>
      <w:bookmarkEnd w:id="11"/>
    </w:p>
    <w:p w14:paraId="3046E64A" w14:textId="77777777" w:rsidR="00C60A8E" w:rsidRPr="00DD2400" w:rsidRDefault="00C60A8E" w:rsidP="005B0293">
      <w:pPr>
        <w:pStyle w:val="SL-FlLftSgl"/>
        <w:spacing w:line="240" w:lineRule="auto"/>
        <w:jc w:val="left"/>
        <w:rPr>
          <w:sz w:val="12"/>
          <w:szCs w:val="12"/>
        </w:rPr>
      </w:pPr>
    </w:p>
    <w:p w14:paraId="727D5535" w14:textId="77777777" w:rsidR="005B0293" w:rsidRDefault="005B0293" w:rsidP="005B0293">
      <w:pPr>
        <w:pStyle w:val="SL-FlLftSgl"/>
        <w:spacing w:line="240" w:lineRule="auto"/>
        <w:jc w:val="left"/>
        <w:rPr>
          <w:szCs w:val="22"/>
        </w:rPr>
      </w:pPr>
      <w:r w:rsidRPr="000B5481">
        <w:rPr>
          <w:szCs w:val="22"/>
        </w:rPr>
        <w:t xml:space="preserve">A 60-day Federal Register Notice was published in the Federal Register on </w:t>
      </w:r>
      <w:r>
        <w:rPr>
          <w:szCs w:val="22"/>
        </w:rPr>
        <w:t xml:space="preserve">March 13, 2017, </w:t>
      </w:r>
      <w:r w:rsidRPr="00AB1A1B">
        <w:rPr>
          <w:color w:val="333333"/>
          <w:sz w:val="24"/>
          <w:szCs w:val="24"/>
        </w:rPr>
        <w:t>82 FR 13457</w:t>
      </w:r>
      <w:r w:rsidRPr="0070138E">
        <w:rPr>
          <w:szCs w:val="22"/>
        </w:rPr>
        <w:t xml:space="preserve"> </w:t>
      </w:r>
      <w:hyperlink r:id="rId13" w:history="1">
        <w:r w:rsidRPr="008D7BFC">
          <w:rPr>
            <w:rStyle w:val="Hyperlink"/>
            <w:szCs w:val="22"/>
          </w:rPr>
          <w:t>https://www.federalregister.gov/documents/2017/03/13/2017-04843/agency-information-collection-activities-proposed-collection-public-comment-request-proposed</w:t>
        </w:r>
      </w:hyperlink>
      <w:r>
        <w:rPr>
          <w:szCs w:val="22"/>
        </w:rPr>
        <w:t xml:space="preserve"> </w:t>
      </w:r>
      <w:r w:rsidRPr="0070138E">
        <w:rPr>
          <w:szCs w:val="22"/>
        </w:rPr>
        <w:t xml:space="preserve"> </w:t>
      </w:r>
      <w:r w:rsidRPr="00AB1A1B">
        <w:rPr>
          <w:szCs w:val="22"/>
        </w:rPr>
        <w:t>(see Appendix D)</w:t>
      </w:r>
      <w:r w:rsidRPr="0079596B">
        <w:rPr>
          <w:szCs w:val="22"/>
        </w:rPr>
        <w:t>.</w:t>
      </w:r>
    </w:p>
    <w:p w14:paraId="4D3AC724" w14:textId="77777777" w:rsidR="005B0293" w:rsidRDefault="005B0293" w:rsidP="005B0293">
      <w:pPr>
        <w:autoSpaceDE w:val="0"/>
        <w:autoSpaceDN w:val="0"/>
        <w:adjustRightInd w:val="0"/>
        <w:spacing w:line="240" w:lineRule="auto"/>
        <w:rPr>
          <w:sz w:val="20"/>
        </w:rPr>
      </w:pPr>
    </w:p>
    <w:p w14:paraId="62F697B4" w14:textId="2C0DC8D4" w:rsidR="005B0293" w:rsidRDefault="005B0293" w:rsidP="005B0293">
      <w:pPr>
        <w:autoSpaceDE w:val="0"/>
        <w:autoSpaceDN w:val="0"/>
        <w:adjustRightInd w:val="0"/>
        <w:spacing w:line="240" w:lineRule="auto"/>
      </w:pPr>
      <w:r>
        <w:t>ACL received comments from eighty-nine (89) organizations and just over 13,</w:t>
      </w:r>
      <w:r w:rsidR="00CD5486">
        <w:t>9</w:t>
      </w:r>
      <w:r>
        <w:t xml:space="preserve">00 individuals about the NSOAAP. ACL reviewed all of the comments. </w:t>
      </w:r>
      <w:r w:rsidR="0019296B">
        <w:t>Eight</w:t>
      </w:r>
      <w:r>
        <w:t xml:space="preserve"> (</w:t>
      </w:r>
      <w:r w:rsidR="0019296B">
        <w:t>8</w:t>
      </w:r>
      <w:r>
        <w:t xml:space="preserve">) of the comments were deemed not relevant because they were: </w:t>
      </w:r>
      <w:r w:rsidR="0001580F">
        <w:t>(</w:t>
      </w:r>
      <w:r>
        <w:t xml:space="preserve">a) programmatic in nature and not survey-related, </w:t>
      </w:r>
      <w:r w:rsidR="0001580F">
        <w:t>(</w:t>
      </w:r>
      <w:r>
        <w:t xml:space="preserve">b) referencing other data collections and not the NSOAAP (e.g., Census), or </w:t>
      </w:r>
      <w:r w:rsidR="0001580F">
        <w:t>(</w:t>
      </w:r>
      <w:r>
        <w:t xml:space="preserve">c) commentary without reference to the NSOAAP. For ease of review, the remaining comments and their responses have been grouped by topic or issue. The ACL responses for each topic/issue are detailed in Table A-1: </w:t>
      </w:r>
    </w:p>
    <w:p w14:paraId="4D2A7144" w14:textId="77777777" w:rsidR="005B0293" w:rsidRDefault="005B0293" w:rsidP="005B0293">
      <w:pPr>
        <w:pStyle w:val="SL-FlLftSgl"/>
        <w:spacing w:line="240" w:lineRule="auto"/>
        <w:jc w:val="left"/>
        <w:rPr>
          <w:szCs w:val="22"/>
        </w:rPr>
      </w:pPr>
    </w:p>
    <w:p w14:paraId="70482A7F" w14:textId="77777777" w:rsidR="005B0293" w:rsidRDefault="005B0293" w:rsidP="005B0293">
      <w:pPr>
        <w:spacing w:line="240" w:lineRule="auto"/>
        <w:jc w:val="left"/>
        <w:rPr>
          <w:rFonts w:ascii="Franklin Gothic Medium" w:hAnsi="Franklin Gothic Medium"/>
          <w:color w:val="17365D" w:themeColor="text2" w:themeShade="BF"/>
          <w:sz w:val="24"/>
          <w:szCs w:val="24"/>
        </w:rPr>
      </w:pPr>
      <w:r w:rsidRPr="007400A1">
        <w:rPr>
          <w:rFonts w:ascii="Franklin Gothic Medium" w:hAnsi="Franklin Gothic Medium"/>
          <w:color w:val="17365D" w:themeColor="text2" w:themeShade="BF"/>
          <w:sz w:val="24"/>
          <w:szCs w:val="24"/>
        </w:rPr>
        <w:t xml:space="preserve">Table </w:t>
      </w:r>
      <w:r>
        <w:rPr>
          <w:rFonts w:ascii="Franklin Gothic Medium" w:hAnsi="Franklin Gothic Medium"/>
          <w:color w:val="17365D" w:themeColor="text2" w:themeShade="BF"/>
          <w:sz w:val="24"/>
          <w:szCs w:val="24"/>
        </w:rPr>
        <w:t>A</w:t>
      </w:r>
      <w:r w:rsidRPr="007400A1">
        <w:rPr>
          <w:rFonts w:ascii="Franklin Gothic Medium" w:hAnsi="Franklin Gothic Medium"/>
          <w:color w:val="17365D" w:themeColor="text2" w:themeShade="BF"/>
          <w:sz w:val="24"/>
          <w:szCs w:val="24"/>
        </w:rPr>
        <w:t>-</w:t>
      </w:r>
      <w:r>
        <w:rPr>
          <w:rFonts w:ascii="Franklin Gothic Medium" w:hAnsi="Franklin Gothic Medium"/>
          <w:color w:val="17365D" w:themeColor="text2" w:themeShade="BF"/>
          <w:sz w:val="24"/>
          <w:szCs w:val="24"/>
        </w:rPr>
        <w:t>1</w:t>
      </w:r>
      <w:r w:rsidRPr="007400A1">
        <w:rPr>
          <w:rFonts w:ascii="Franklin Gothic Medium" w:hAnsi="Franklin Gothic Medium"/>
          <w:color w:val="17365D" w:themeColor="text2" w:themeShade="BF"/>
          <w:sz w:val="24"/>
          <w:szCs w:val="24"/>
        </w:rPr>
        <w:tab/>
      </w:r>
      <w:r>
        <w:rPr>
          <w:rFonts w:ascii="Franklin Gothic Medium" w:hAnsi="Franklin Gothic Medium"/>
          <w:color w:val="17365D" w:themeColor="text2" w:themeShade="BF"/>
          <w:sz w:val="24"/>
          <w:szCs w:val="24"/>
        </w:rPr>
        <w:t>60-Day Federal Register Comments and ACL Responses</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3746"/>
        <w:gridCol w:w="4590"/>
      </w:tblGrid>
      <w:tr w:rsidR="005B0293" w:rsidRPr="006D75B8" w14:paraId="06C3B694" w14:textId="77777777" w:rsidTr="004E1A97">
        <w:trPr>
          <w:tblHeader/>
          <w:jc w:val="center"/>
        </w:trPr>
        <w:tc>
          <w:tcPr>
            <w:tcW w:w="2048" w:type="dxa"/>
            <w:shd w:val="clear" w:color="auto" w:fill="auto"/>
          </w:tcPr>
          <w:p w14:paraId="1B934073" w14:textId="77777777" w:rsidR="005B0293" w:rsidRPr="006D75B8" w:rsidRDefault="005B0293" w:rsidP="005476F5">
            <w:pPr>
              <w:spacing w:line="240" w:lineRule="auto"/>
              <w:jc w:val="center"/>
              <w:rPr>
                <w:b/>
                <w:szCs w:val="22"/>
              </w:rPr>
            </w:pPr>
            <w:r w:rsidRPr="006D75B8">
              <w:rPr>
                <w:b/>
                <w:szCs w:val="22"/>
              </w:rPr>
              <w:t>Topic/Issue</w:t>
            </w:r>
          </w:p>
        </w:tc>
        <w:tc>
          <w:tcPr>
            <w:tcW w:w="3746" w:type="dxa"/>
            <w:shd w:val="clear" w:color="auto" w:fill="auto"/>
          </w:tcPr>
          <w:p w14:paraId="7B1C4E6C" w14:textId="77777777" w:rsidR="005B0293" w:rsidRPr="006D75B8" w:rsidRDefault="005B0293" w:rsidP="005476F5">
            <w:pPr>
              <w:spacing w:line="240" w:lineRule="auto"/>
              <w:jc w:val="center"/>
              <w:rPr>
                <w:b/>
                <w:szCs w:val="22"/>
              </w:rPr>
            </w:pPr>
            <w:r w:rsidRPr="006D75B8">
              <w:rPr>
                <w:b/>
                <w:szCs w:val="22"/>
              </w:rPr>
              <w:t>Comment</w:t>
            </w:r>
          </w:p>
        </w:tc>
        <w:tc>
          <w:tcPr>
            <w:tcW w:w="4590" w:type="dxa"/>
            <w:shd w:val="clear" w:color="auto" w:fill="auto"/>
          </w:tcPr>
          <w:p w14:paraId="07F96C7D" w14:textId="77777777" w:rsidR="005B0293" w:rsidRPr="006D75B8" w:rsidRDefault="005B0293" w:rsidP="005476F5">
            <w:pPr>
              <w:spacing w:line="240" w:lineRule="auto"/>
              <w:jc w:val="center"/>
              <w:rPr>
                <w:b/>
                <w:szCs w:val="22"/>
              </w:rPr>
            </w:pPr>
            <w:r w:rsidRPr="006D75B8">
              <w:rPr>
                <w:b/>
                <w:szCs w:val="22"/>
              </w:rPr>
              <w:t>ACL Response</w:t>
            </w:r>
          </w:p>
        </w:tc>
      </w:tr>
      <w:tr w:rsidR="005B0293" w:rsidRPr="006D75B8" w14:paraId="13B83207" w14:textId="77777777" w:rsidTr="004E1A97">
        <w:trPr>
          <w:jc w:val="center"/>
        </w:trPr>
        <w:tc>
          <w:tcPr>
            <w:tcW w:w="2048" w:type="dxa"/>
            <w:vMerge w:val="restart"/>
            <w:shd w:val="clear" w:color="auto" w:fill="auto"/>
          </w:tcPr>
          <w:p w14:paraId="1D4003F7" w14:textId="67B30A8C" w:rsidR="005B0293" w:rsidRPr="006D75B8" w:rsidRDefault="005B0293" w:rsidP="001722B0">
            <w:pPr>
              <w:spacing w:line="240" w:lineRule="auto"/>
              <w:jc w:val="left"/>
              <w:rPr>
                <w:szCs w:val="22"/>
                <w:highlight w:val="yellow"/>
              </w:rPr>
            </w:pPr>
            <w:r w:rsidRPr="006D75B8">
              <w:rPr>
                <w:szCs w:val="22"/>
              </w:rPr>
              <w:t>Questions on sexual orientation/gender identity</w:t>
            </w:r>
          </w:p>
        </w:tc>
        <w:tc>
          <w:tcPr>
            <w:tcW w:w="3746" w:type="dxa"/>
            <w:shd w:val="clear" w:color="auto" w:fill="auto"/>
          </w:tcPr>
          <w:p w14:paraId="3BE4D70C" w14:textId="2B92C79C" w:rsidR="005B0293" w:rsidRPr="006D75B8" w:rsidRDefault="005B0293" w:rsidP="00090250">
            <w:pPr>
              <w:pStyle w:val="ListParagraph"/>
              <w:ind w:left="0"/>
              <w:jc w:val="left"/>
              <w:rPr>
                <w:szCs w:val="22"/>
              </w:rPr>
            </w:pPr>
            <w:r w:rsidRPr="006D75B8">
              <w:rPr>
                <w:szCs w:val="22"/>
              </w:rPr>
              <w:t xml:space="preserve">Over </w:t>
            </w:r>
            <w:r w:rsidRPr="00C103BF">
              <w:rPr>
                <w:szCs w:val="22"/>
              </w:rPr>
              <w:t>13,800 individuals</w:t>
            </w:r>
            <w:r w:rsidRPr="006D75B8">
              <w:rPr>
                <w:szCs w:val="22"/>
              </w:rPr>
              <w:t xml:space="preserve"> and over 80 organizations submitted comments on this issue. A majority of comments included the request that ACL, “reconsider and reverse your decision to remove LGBT elders from this critically important survey.”  Related comments included “restore </w:t>
            </w:r>
            <w:r w:rsidR="0030290D">
              <w:rPr>
                <w:szCs w:val="22"/>
              </w:rPr>
              <w:t>s</w:t>
            </w:r>
            <w:r w:rsidR="001722B0">
              <w:rPr>
                <w:szCs w:val="22"/>
              </w:rPr>
              <w:t xml:space="preserve">exual </w:t>
            </w:r>
            <w:r w:rsidR="0030290D">
              <w:rPr>
                <w:szCs w:val="22"/>
              </w:rPr>
              <w:t>o</w:t>
            </w:r>
            <w:r w:rsidR="001722B0">
              <w:rPr>
                <w:szCs w:val="22"/>
              </w:rPr>
              <w:t xml:space="preserve">rientation and </w:t>
            </w:r>
            <w:r w:rsidR="0030290D">
              <w:rPr>
                <w:szCs w:val="22"/>
              </w:rPr>
              <w:t>g</w:t>
            </w:r>
            <w:r w:rsidR="001722B0">
              <w:rPr>
                <w:szCs w:val="22"/>
              </w:rPr>
              <w:t xml:space="preserve">ender </w:t>
            </w:r>
            <w:r w:rsidR="0030290D">
              <w:rPr>
                <w:szCs w:val="22"/>
              </w:rPr>
              <w:t>i</w:t>
            </w:r>
            <w:r w:rsidR="001722B0">
              <w:rPr>
                <w:szCs w:val="22"/>
              </w:rPr>
              <w:t>dentity (</w:t>
            </w:r>
            <w:r w:rsidRPr="006D75B8">
              <w:rPr>
                <w:szCs w:val="22"/>
              </w:rPr>
              <w:t>SOGI</w:t>
            </w:r>
            <w:r w:rsidR="001722B0">
              <w:rPr>
                <w:szCs w:val="22"/>
              </w:rPr>
              <w:t>)</w:t>
            </w:r>
            <w:r w:rsidRPr="006D75B8">
              <w:rPr>
                <w:szCs w:val="22"/>
              </w:rPr>
              <w:t xml:space="preserve"> questions to the National Survey of Older Americans’ Act Participants” and similar language on not eliminating the questions on sexual orientation/gender identity.</w:t>
            </w:r>
          </w:p>
        </w:tc>
        <w:tc>
          <w:tcPr>
            <w:tcW w:w="4590" w:type="dxa"/>
            <w:shd w:val="clear" w:color="auto" w:fill="auto"/>
          </w:tcPr>
          <w:p w14:paraId="3624BF4D" w14:textId="7AF70B24" w:rsidR="00126FDA" w:rsidRDefault="005B0293" w:rsidP="00126FDA">
            <w:pPr>
              <w:jc w:val="left"/>
              <w:rPr>
                <w:szCs w:val="22"/>
              </w:rPr>
            </w:pPr>
            <w:r w:rsidRPr="006D75B8">
              <w:rPr>
                <w:szCs w:val="22"/>
              </w:rPr>
              <w:t xml:space="preserve">ACL </w:t>
            </w:r>
            <w:r w:rsidR="0085657B">
              <w:rPr>
                <w:szCs w:val="22"/>
              </w:rPr>
              <w:t xml:space="preserve">understands the </w:t>
            </w:r>
            <w:r w:rsidRPr="006D75B8">
              <w:rPr>
                <w:szCs w:val="22"/>
              </w:rPr>
              <w:t>suggested change</w:t>
            </w:r>
            <w:r w:rsidR="0085657B">
              <w:rPr>
                <w:szCs w:val="22"/>
              </w:rPr>
              <w:t xml:space="preserve"> and has revised the survey instrument</w:t>
            </w:r>
            <w:r w:rsidR="00D058E2">
              <w:rPr>
                <w:szCs w:val="22"/>
              </w:rPr>
              <w:t xml:space="preserve"> to retain the primary question </w:t>
            </w:r>
            <w:r w:rsidR="00D058E2" w:rsidRPr="006D75B8">
              <w:rPr>
                <w:szCs w:val="22"/>
              </w:rPr>
              <w:t>on sexual orientation</w:t>
            </w:r>
            <w:r w:rsidR="00D058E2">
              <w:rPr>
                <w:szCs w:val="22"/>
              </w:rPr>
              <w:t>, but did not include the follow-up questions</w:t>
            </w:r>
            <w:r w:rsidRPr="006D75B8">
              <w:rPr>
                <w:szCs w:val="22"/>
              </w:rPr>
              <w:t>.</w:t>
            </w:r>
            <w:r w:rsidR="00126FDA">
              <w:rPr>
                <w:szCs w:val="22"/>
              </w:rPr>
              <w:t xml:space="preserve">  </w:t>
            </w:r>
            <w:r w:rsidR="00126FDA">
              <w:t xml:space="preserve">The primary </w:t>
            </w:r>
            <w:r w:rsidR="00126FDA" w:rsidRPr="00CF73BC">
              <w:t>question provides important demographic information</w:t>
            </w:r>
            <w:r w:rsidR="00126FDA">
              <w:t xml:space="preserve"> and </w:t>
            </w:r>
            <w:r w:rsidR="00126FDA" w:rsidRPr="00CF73BC">
              <w:t>allows ACL to compare the data over time and compare rates to those available through the</w:t>
            </w:r>
            <w:r w:rsidR="00126FDA">
              <w:t xml:space="preserve"> National Health Interview Survey</w:t>
            </w:r>
            <w:r w:rsidR="00126FDA" w:rsidRPr="00CF73BC">
              <w:t xml:space="preserve"> </w:t>
            </w:r>
            <w:r w:rsidR="00126FDA">
              <w:t>(</w:t>
            </w:r>
            <w:r w:rsidR="00126FDA" w:rsidRPr="00CF73BC">
              <w:t>NHIS</w:t>
            </w:r>
            <w:r w:rsidR="00126FDA">
              <w:t>; i.e., the original source of the question)</w:t>
            </w:r>
            <w:r w:rsidR="00126FDA" w:rsidRPr="00CF73BC">
              <w:t>.</w:t>
            </w:r>
            <w:r w:rsidR="00126FDA">
              <w:t xml:space="preserve">  </w:t>
            </w:r>
            <w:r w:rsidR="00126FDA" w:rsidRPr="00CF73BC">
              <w:t xml:space="preserve">The follow-up questions were designed to ensure that we have the fullest information possible through asking respondents for clarification of particular answers. But, the literature available </w:t>
            </w:r>
            <w:r w:rsidR="00126FDA">
              <w:t>o</w:t>
            </w:r>
            <w:r w:rsidR="00126FDA" w:rsidRPr="00CF73BC">
              <w:t>n the NHIS webpage regarding these questions found that</w:t>
            </w:r>
            <w:r w:rsidR="00126FDA" w:rsidRPr="00CF73BC">
              <w:rPr>
                <w:color w:val="333333"/>
              </w:rPr>
              <w:t xml:space="preserve"> “respondents do not require terms other than those provided on the main sexual orientation question to describe their sexual identity</w:t>
            </w:r>
            <w:r w:rsidR="00126FDA" w:rsidRPr="00CF73BC">
              <w:t xml:space="preserve"> “ and “‘</w:t>
            </w:r>
            <w:r w:rsidR="00126FDA" w:rsidRPr="00CF73BC">
              <w:rPr>
                <w:color w:val="333333"/>
              </w:rPr>
              <w:t>responses to the follow-up questions did not change the estimates of the primary sexual orientation categories</w:t>
            </w:r>
            <w:r w:rsidR="00126FDA">
              <w:rPr>
                <w:color w:val="333333"/>
              </w:rPr>
              <w:t>.</w:t>
            </w:r>
            <w:r w:rsidR="00126FDA" w:rsidRPr="00CF73BC">
              <w:rPr>
                <w:color w:val="333333"/>
              </w:rPr>
              <w:t>”  In other words, the data from the follow</w:t>
            </w:r>
            <w:r w:rsidR="00126FDA">
              <w:rPr>
                <w:color w:val="333333"/>
              </w:rPr>
              <w:t>-</w:t>
            </w:r>
            <w:r w:rsidR="00126FDA" w:rsidRPr="00CF73BC">
              <w:rPr>
                <w:color w:val="333333"/>
              </w:rPr>
              <w:t>up questions did not provide additional usable information</w:t>
            </w:r>
            <w:r w:rsidR="00126FDA">
              <w:rPr>
                <w:color w:val="333333"/>
              </w:rPr>
              <w:t>. The follow-up questions</w:t>
            </w:r>
            <w:r w:rsidR="00126FDA" w:rsidRPr="00CF73BC">
              <w:rPr>
                <w:color w:val="333333"/>
              </w:rPr>
              <w:t xml:space="preserve"> were discontinued in the NHIS after</w:t>
            </w:r>
            <w:r w:rsidR="00126FDA">
              <w:rPr>
                <w:color w:val="333333"/>
              </w:rPr>
              <w:t xml:space="preserve"> 2014 </w:t>
            </w:r>
            <w:r w:rsidR="00126FDA" w:rsidRPr="00CF73BC">
              <w:rPr>
                <w:color w:val="333333"/>
              </w:rPr>
              <w:t>(</w:t>
            </w:r>
            <w:hyperlink r:id="rId14" w:history="1">
              <w:r w:rsidR="00126FDA" w:rsidRPr="00CF73BC">
                <w:rPr>
                  <w:rStyle w:val="Hyperlink"/>
                </w:rPr>
                <w:t>https://www.cdc.gov/nchs/nhis/sexual_orientation/faqs.htm</w:t>
              </w:r>
            </w:hyperlink>
            <w:r w:rsidR="00126FDA" w:rsidRPr="00CF73BC">
              <w:rPr>
                <w:color w:val="333333"/>
              </w:rPr>
              <w:t>)</w:t>
            </w:r>
            <w:r w:rsidR="00126FDA">
              <w:rPr>
                <w:color w:val="333333"/>
              </w:rPr>
              <w:t xml:space="preserve">.  </w:t>
            </w:r>
          </w:p>
          <w:p w14:paraId="68C2C97A" w14:textId="024438F0" w:rsidR="006933A8" w:rsidRPr="006D75B8" w:rsidRDefault="005B0293" w:rsidP="006933A8">
            <w:pPr>
              <w:jc w:val="left"/>
              <w:rPr>
                <w:szCs w:val="22"/>
              </w:rPr>
            </w:pPr>
            <w:r w:rsidRPr="006D75B8">
              <w:rPr>
                <w:szCs w:val="22"/>
              </w:rPr>
              <w:t xml:space="preserve"> The revised survey instrument has been posted on the ACL/AoA website: </w:t>
            </w:r>
            <w:r w:rsidR="00DD2400">
              <w:rPr>
                <w:szCs w:val="22"/>
              </w:rPr>
              <w:t xml:space="preserve"> </w:t>
            </w:r>
            <w:hyperlink r:id="rId15" w:history="1">
              <w:r w:rsidR="006933A8" w:rsidRPr="00133877">
                <w:rPr>
                  <w:rStyle w:val="Hyperlink"/>
                </w:rPr>
                <w:t>https://www.acl.gov/about-acl/public-input</w:t>
              </w:r>
            </w:hyperlink>
          </w:p>
        </w:tc>
      </w:tr>
      <w:tr w:rsidR="005B0293" w:rsidRPr="006D75B8" w14:paraId="6427C2AC" w14:textId="77777777" w:rsidTr="004E1A97">
        <w:trPr>
          <w:jc w:val="center"/>
        </w:trPr>
        <w:tc>
          <w:tcPr>
            <w:tcW w:w="2048" w:type="dxa"/>
            <w:vMerge/>
            <w:shd w:val="clear" w:color="auto" w:fill="auto"/>
          </w:tcPr>
          <w:p w14:paraId="1C63EED1" w14:textId="77777777" w:rsidR="005B0293" w:rsidRPr="006D75B8" w:rsidRDefault="005B0293" w:rsidP="005476F5">
            <w:pPr>
              <w:spacing w:line="240" w:lineRule="auto"/>
              <w:jc w:val="left"/>
              <w:rPr>
                <w:szCs w:val="22"/>
              </w:rPr>
            </w:pPr>
          </w:p>
        </w:tc>
        <w:tc>
          <w:tcPr>
            <w:tcW w:w="3746" w:type="dxa"/>
            <w:shd w:val="clear" w:color="auto" w:fill="auto"/>
          </w:tcPr>
          <w:p w14:paraId="40CD8B36" w14:textId="77777777" w:rsidR="005B0293" w:rsidRPr="006D75B8" w:rsidRDefault="005B0293" w:rsidP="005476F5">
            <w:pPr>
              <w:jc w:val="left"/>
              <w:rPr>
                <w:szCs w:val="22"/>
              </w:rPr>
            </w:pPr>
            <w:r w:rsidRPr="006D75B8">
              <w:rPr>
                <w:szCs w:val="22"/>
              </w:rPr>
              <w:t>In addition, two organizations recommended that ACL continue efforts to refine the questions and survey techniques related to sexual orientation and gender identity in the NSOAAP</w:t>
            </w:r>
          </w:p>
        </w:tc>
        <w:tc>
          <w:tcPr>
            <w:tcW w:w="4590" w:type="dxa"/>
            <w:shd w:val="clear" w:color="auto" w:fill="auto"/>
          </w:tcPr>
          <w:p w14:paraId="286274CE" w14:textId="0D7D5C25" w:rsidR="005B0293" w:rsidRPr="006D75B8" w:rsidRDefault="005B0293" w:rsidP="00126FDA">
            <w:pPr>
              <w:pStyle w:val="NoSpacing"/>
              <w:rPr>
                <w:rFonts w:ascii="Times New Roman" w:hAnsi="Times New Roman"/>
              </w:rPr>
            </w:pPr>
            <w:r w:rsidRPr="006D75B8">
              <w:rPr>
                <w:rFonts w:ascii="Times New Roman" w:hAnsi="Times New Roman"/>
              </w:rPr>
              <w:t>ACL will call upon the expertise of a work group currently reviewing NSOAAP data collection tools to make recommendations to ACL on refining the question and survey techniques. The NSOAAP work group is presently comprised of experts on aging data and survey methodology, as well as other subject matter experts on an as-needed basis.  The recommendations will inform a redesign of future NSOAAP survey collection efforts</w:t>
            </w:r>
            <w:r w:rsidR="0030290D">
              <w:rPr>
                <w:rFonts w:ascii="Times New Roman" w:hAnsi="Times New Roman"/>
              </w:rPr>
              <w:t xml:space="preserve"> </w:t>
            </w:r>
            <w:r w:rsidR="00990D93">
              <w:rPr>
                <w:rFonts w:ascii="Times New Roman" w:hAnsi="Times New Roman"/>
              </w:rPr>
              <w:t xml:space="preserve">prior to </w:t>
            </w:r>
            <w:r w:rsidR="0030290D">
              <w:rPr>
                <w:rFonts w:ascii="Times New Roman" w:hAnsi="Times New Roman"/>
              </w:rPr>
              <w:t>the next 3-year approval</w:t>
            </w:r>
          </w:p>
        </w:tc>
      </w:tr>
      <w:tr w:rsidR="005B0293" w:rsidRPr="006D75B8" w14:paraId="70DE18EE" w14:textId="77777777" w:rsidTr="004E1A97">
        <w:trPr>
          <w:jc w:val="center"/>
        </w:trPr>
        <w:tc>
          <w:tcPr>
            <w:tcW w:w="2048" w:type="dxa"/>
            <w:vMerge w:val="restart"/>
            <w:shd w:val="clear" w:color="auto" w:fill="auto"/>
          </w:tcPr>
          <w:p w14:paraId="64643765" w14:textId="77777777" w:rsidR="005B0293" w:rsidRPr="006D75B8" w:rsidRDefault="005B0293" w:rsidP="005476F5">
            <w:pPr>
              <w:spacing w:line="240" w:lineRule="auto"/>
              <w:jc w:val="left"/>
              <w:rPr>
                <w:szCs w:val="22"/>
              </w:rPr>
            </w:pPr>
            <w:r w:rsidRPr="006D75B8">
              <w:rPr>
                <w:szCs w:val="22"/>
              </w:rPr>
              <w:t>Methodological, survey design, and sampling considerations</w:t>
            </w:r>
          </w:p>
        </w:tc>
        <w:tc>
          <w:tcPr>
            <w:tcW w:w="3746" w:type="dxa"/>
            <w:shd w:val="clear" w:color="auto" w:fill="auto"/>
          </w:tcPr>
          <w:p w14:paraId="73AE01A5" w14:textId="77777777" w:rsidR="005B0293" w:rsidRPr="006D75B8" w:rsidRDefault="005B0293" w:rsidP="005476F5">
            <w:pPr>
              <w:jc w:val="left"/>
              <w:rPr>
                <w:szCs w:val="22"/>
              </w:rPr>
            </w:pPr>
            <w:r w:rsidRPr="006D75B8">
              <w:rPr>
                <w:szCs w:val="22"/>
              </w:rPr>
              <w:t xml:space="preserve">One individual found the survey documentation “onerous,” the questions “intrusive” (item CNR9 was noted), and a “wasteful use of time and money.”  Another suggested “that </w:t>
            </w:r>
            <w:r w:rsidRPr="006D75B8">
              <w:rPr>
                <w:color w:val="000000"/>
                <w:szCs w:val="22"/>
              </w:rPr>
              <w:t>ACL consider offering respondents an option to reply via email.” And another commented that “</w:t>
            </w:r>
            <w:r w:rsidRPr="006D75B8">
              <w:rPr>
                <w:szCs w:val="22"/>
              </w:rPr>
              <w:t>language is too jargony throughout the document.” It was also recommended that gender-neutral pronouns be used throughout the survey and that the data collection “would benefit by a review from non-dominant culture community members.”</w:t>
            </w:r>
          </w:p>
          <w:p w14:paraId="7581FC9E" w14:textId="77777777" w:rsidR="005B0293" w:rsidRPr="006D75B8" w:rsidRDefault="005B0293" w:rsidP="005476F5">
            <w:pPr>
              <w:jc w:val="left"/>
              <w:rPr>
                <w:szCs w:val="22"/>
              </w:rPr>
            </w:pPr>
          </w:p>
          <w:p w14:paraId="16C525F9" w14:textId="77777777" w:rsidR="005B0293" w:rsidRPr="006D75B8" w:rsidRDefault="005B0293" w:rsidP="005476F5">
            <w:pPr>
              <w:jc w:val="left"/>
              <w:rPr>
                <w:szCs w:val="22"/>
              </w:rPr>
            </w:pPr>
          </w:p>
          <w:p w14:paraId="244E7C94" w14:textId="77777777" w:rsidR="005B0293" w:rsidRPr="006D75B8" w:rsidRDefault="005B0293" w:rsidP="005476F5">
            <w:pPr>
              <w:jc w:val="left"/>
              <w:rPr>
                <w:szCs w:val="22"/>
              </w:rPr>
            </w:pPr>
          </w:p>
          <w:p w14:paraId="720DF94D" w14:textId="77777777" w:rsidR="005B0293" w:rsidRPr="006D75B8" w:rsidRDefault="005B0293" w:rsidP="005476F5">
            <w:pPr>
              <w:jc w:val="left"/>
              <w:rPr>
                <w:szCs w:val="22"/>
              </w:rPr>
            </w:pPr>
          </w:p>
          <w:p w14:paraId="1D220060" w14:textId="77777777" w:rsidR="005B0293" w:rsidRPr="006D75B8" w:rsidRDefault="005B0293" w:rsidP="005476F5">
            <w:pPr>
              <w:jc w:val="left"/>
              <w:rPr>
                <w:szCs w:val="22"/>
              </w:rPr>
            </w:pPr>
          </w:p>
          <w:p w14:paraId="3C753107" w14:textId="77777777" w:rsidR="005B0293" w:rsidRPr="006D75B8" w:rsidRDefault="005B0293" w:rsidP="005476F5">
            <w:pPr>
              <w:jc w:val="left"/>
              <w:rPr>
                <w:szCs w:val="22"/>
              </w:rPr>
            </w:pPr>
          </w:p>
          <w:p w14:paraId="76E69E53" w14:textId="77777777" w:rsidR="005B0293" w:rsidRPr="006D75B8" w:rsidRDefault="005B0293" w:rsidP="005476F5">
            <w:pPr>
              <w:jc w:val="left"/>
              <w:rPr>
                <w:szCs w:val="22"/>
              </w:rPr>
            </w:pPr>
          </w:p>
          <w:p w14:paraId="0854CC9E" w14:textId="77777777" w:rsidR="005B0293" w:rsidRPr="006D75B8" w:rsidRDefault="005B0293" w:rsidP="005476F5">
            <w:pPr>
              <w:jc w:val="left"/>
              <w:rPr>
                <w:szCs w:val="22"/>
              </w:rPr>
            </w:pPr>
          </w:p>
          <w:p w14:paraId="383A839E" w14:textId="77777777" w:rsidR="005B0293" w:rsidRPr="006D75B8" w:rsidRDefault="005B0293" w:rsidP="005476F5">
            <w:pPr>
              <w:jc w:val="left"/>
              <w:rPr>
                <w:szCs w:val="22"/>
              </w:rPr>
            </w:pPr>
          </w:p>
        </w:tc>
        <w:tc>
          <w:tcPr>
            <w:tcW w:w="4590" w:type="dxa"/>
            <w:shd w:val="clear" w:color="auto" w:fill="auto"/>
          </w:tcPr>
          <w:p w14:paraId="37D82369" w14:textId="038CABDC" w:rsidR="005B0293" w:rsidRPr="006D75B8" w:rsidRDefault="005B0293" w:rsidP="00126FDA">
            <w:pPr>
              <w:pStyle w:val="NoSpacing"/>
              <w:rPr>
                <w:rFonts w:ascii="Times New Roman" w:hAnsi="Times New Roman"/>
              </w:rPr>
            </w:pPr>
            <w:r w:rsidRPr="006D75B8">
              <w:rPr>
                <w:rFonts w:ascii="Times New Roman" w:hAnsi="Times New Roman"/>
              </w:rPr>
              <w:t>The National Survey of Older American Act Participants (NSOAAP) is a collection of annual surveys conducted by the Administration on Aging on a random sample of selected service recipients, and has been conducted for 11 years with comparable questions each year. The survey’s primary purpose is to obtain performance outcome information that demonstrates the effect of services and illustrates client reported quality of service. In addition, service recipient demographics, health and well-being indicators are collected. The statutory authority</w:t>
            </w:r>
            <w:r w:rsidR="0030290D">
              <w:rPr>
                <w:rFonts w:ascii="Times New Roman" w:hAnsi="Times New Roman"/>
              </w:rPr>
              <w:t xml:space="preserve"> requiring </w:t>
            </w:r>
            <w:r w:rsidRPr="006D75B8">
              <w:rPr>
                <w:rFonts w:ascii="Times New Roman" w:hAnsi="Times New Roman"/>
              </w:rPr>
              <w:t>this activity is contained in the Older Americans Act (OAA) (42U.S.C. 3032), as amended by the Older Americans Act Amendments of 2006, P.L. 109-365 (OAA Section 202(a)(16); 202(a)(26); 202(e)(1)(A); 202(f); 207; 212(c); 373(e); 721(h)).</w:t>
            </w:r>
          </w:p>
          <w:p w14:paraId="79D332E8" w14:textId="77777777" w:rsidR="005B0293" w:rsidRPr="006D75B8" w:rsidRDefault="005B0293" w:rsidP="00126FDA">
            <w:pPr>
              <w:pStyle w:val="NoSpacing"/>
              <w:rPr>
                <w:rFonts w:ascii="Times New Roman" w:hAnsi="Times New Roman"/>
              </w:rPr>
            </w:pPr>
          </w:p>
          <w:p w14:paraId="3654DE3A" w14:textId="1C8E29C3" w:rsidR="004E1A97" w:rsidRPr="006D75B8" w:rsidRDefault="005B0293" w:rsidP="00DD2400">
            <w:pPr>
              <w:autoSpaceDE w:val="0"/>
              <w:autoSpaceDN w:val="0"/>
              <w:adjustRightInd w:val="0"/>
              <w:spacing w:line="240" w:lineRule="auto"/>
              <w:jc w:val="left"/>
              <w:rPr>
                <w:szCs w:val="22"/>
                <w:highlight w:val="yellow"/>
              </w:rPr>
            </w:pPr>
            <w:r w:rsidRPr="006D75B8">
              <w:rPr>
                <w:szCs w:val="22"/>
              </w:rPr>
              <w:t>ACL recognizes the importance of reviewing the overall instrument. However, further deliberation is needed to ensure that we retain the means to obtain performance outcome information.  ACL will call upon the work group reviewing NSOAAP data collection tools to make recommendations on th</w:t>
            </w:r>
            <w:r w:rsidR="0030290D">
              <w:rPr>
                <w:szCs w:val="22"/>
              </w:rPr>
              <w:t>ese issues of jargon, gender neutral language, and data collection via email</w:t>
            </w:r>
            <w:r w:rsidRPr="006D75B8">
              <w:rPr>
                <w:szCs w:val="22"/>
              </w:rPr>
              <w:t xml:space="preserve"> and the work group’s recommendation</w:t>
            </w:r>
            <w:r w:rsidR="00DD007B">
              <w:rPr>
                <w:szCs w:val="22"/>
              </w:rPr>
              <w:t>s</w:t>
            </w:r>
            <w:r w:rsidRPr="006D75B8">
              <w:rPr>
                <w:szCs w:val="22"/>
              </w:rPr>
              <w:t xml:space="preserve"> will inform a redesign of future NSOAAP survey collection efforts</w:t>
            </w:r>
            <w:r w:rsidR="0030290D">
              <w:rPr>
                <w:szCs w:val="22"/>
              </w:rPr>
              <w:t xml:space="preserve"> </w:t>
            </w:r>
            <w:r w:rsidR="0088660E">
              <w:rPr>
                <w:szCs w:val="22"/>
              </w:rPr>
              <w:t>prior to</w:t>
            </w:r>
            <w:r w:rsidR="0030290D">
              <w:rPr>
                <w:szCs w:val="22"/>
              </w:rPr>
              <w:t xml:space="preserve"> the next 3-year approval</w:t>
            </w:r>
            <w:r w:rsidRPr="006D75B8">
              <w:rPr>
                <w:szCs w:val="22"/>
              </w:rPr>
              <w:t>.</w:t>
            </w:r>
          </w:p>
        </w:tc>
      </w:tr>
      <w:tr w:rsidR="005B0293" w:rsidRPr="006D75B8" w14:paraId="01A19C51" w14:textId="77777777" w:rsidTr="004E1A97">
        <w:trPr>
          <w:jc w:val="center"/>
        </w:trPr>
        <w:tc>
          <w:tcPr>
            <w:tcW w:w="2048" w:type="dxa"/>
            <w:vMerge/>
            <w:shd w:val="clear" w:color="auto" w:fill="auto"/>
          </w:tcPr>
          <w:p w14:paraId="136F55B4" w14:textId="77777777" w:rsidR="005B0293" w:rsidRPr="006D75B8" w:rsidRDefault="005B0293" w:rsidP="005476F5">
            <w:pPr>
              <w:spacing w:line="240" w:lineRule="auto"/>
              <w:jc w:val="left"/>
              <w:rPr>
                <w:szCs w:val="22"/>
              </w:rPr>
            </w:pPr>
          </w:p>
        </w:tc>
        <w:tc>
          <w:tcPr>
            <w:tcW w:w="3746" w:type="dxa"/>
            <w:tcBorders>
              <w:top w:val="single" w:sz="4" w:space="0" w:color="auto"/>
              <w:bottom w:val="single" w:sz="4" w:space="0" w:color="auto"/>
              <w:right w:val="single" w:sz="4" w:space="0" w:color="auto"/>
            </w:tcBorders>
            <w:shd w:val="clear" w:color="auto" w:fill="auto"/>
          </w:tcPr>
          <w:p w14:paraId="31379BF4" w14:textId="77777777" w:rsidR="005B0293" w:rsidRPr="006D75B8" w:rsidRDefault="005B0293" w:rsidP="005476F5">
            <w:pPr>
              <w:jc w:val="left"/>
              <w:rPr>
                <w:szCs w:val="22"/>
              </w:rPr>
            </w:pPr>
            <w:r w:rsidRPr="006D75B8">
              <w:rPr>
                <w:szCs w:val="22"/>
              </w:rPr>
              <w:t>One organization “</w:t>
            </w:r>
            <w:r w:rsidRPr="006D75B8">
              <w:rPr>
                <w:color w:val="000000"/>
                <w:szCs w:val="22"/>
              </w:rPr>
              <w:t>recommend expanding the sample size to increase confidence rates and to provide more useful information that can be stratified by state</w:t>
            </w:r>
            <w:r w:rsidRPr="006D75B8">
              <w:rPr>
                <w:szCs w:val="22"/>
              </w:rPr>
              <w:t>.” And another recommended that “sample size and power calculations should be constructed to ensure separate reporting of findings by race, ethnicity, and gender” and that “survey should include a design to report back to communities.”</w:t>
            </w:r>
          </w:p>
          <w:p w14:paraId="3D66B702" w14:textId="77777777" w:rsidR="005B0293" w:rsidRPr="006D75B8" w:rsidRDefault="005B0293" w:rsidP="005476F5">
            <w:pPr>
              <w:jc w:val="left"/>
              <w:rPr>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51D570E" w14:textId="14E4DB36" w:rsidR="005B0293" w:rsidRPr="006D75B8" w:rsidRDefault="0030290D" w:rsidP="00DD2400">
            <w:pPr>
              <w:pStyle w:val="CommentText"/>
              <w:rPr>
                <w:szCs w:val="22"/>
              </w:rPr>
            </w:pPr>
            <w:r w:rsidRPr="000E76E6">
              <w:rPr>
                <w:sz w:val="22"/>
                <w:szCs w:val="22"/>
              </w:rPr>
              <w:t xml:space="preserve">This feedback is most appreciated by ACL.  The primary purpose of the National Survey is to obtain </w:t>
            </w:r>
            <w:r>
              <w:rPr>
                <w:sz w:val="22"/>
                <w:szCs w:val="22"/>
              </w:rPr>
              <w:t xml:space="preserve">national </w:t>
            </w:r>
            <w:r w:rsidRPr="000E76E6">
              <w:rPr>
                <w:sz w:val="22"/>
                <w:szCs w:val="22"/>
              </w:rPr>
              <w:t>performance outcome information that demonstrates the effect of services and illustrates client reported quality of service. At this time, efforts to expand the sample in order to allow for reliable estimates by state, race, ethnicity, or gender are beyond the scope of the current survey</w:t>
            </w:r>
            <w:r>
              <w:rPr>
                <w:sz w:val="22"/>
                <w:szCs w:val="22"/>
              </w:rPr>
              <w:t xml:space="preserve"> design</w:t>
            </w:r>
            <w:r w:rsidRPr="000E76E6">
              <w:rPr>
                <w:sz w:val="22"/>
                <w:szCs w:val="22"/>
              </w:rPr>
              <w:t>; however, please note that at the national level and possibly regional levels, the current design could provide estimates for some services by race, ethnicity and gender at the margins, but not for cross-classifications by all three characteristics. It might be possible to construct a design that would provide reliable estimates for the larger AAAs, but some AAAs are so small as to not even provide some of the services of interest. ACL will call upon the expertise of the NSOAAP work group to make recommendations to ACL on refining future NSOAAP survey collection efforts</w:t>
            </w:r>
            <w:r w:rsidR="00A00F7F">
              <w:rPr>
                <w:sz w:val="22"/>
                <w:szCs w:val="22"/>
              </w:rPr>
              <w:t xml:space="preserve"> prior to</w:t>
            </w:r>
            <w:r>
              <w:rPr>
                <w:sz w:val="22"/>
                <w:szCs w:val="22"/>
              </w:rPr>
              <w:t xml:space="preserve"> the next 3-year approval</w:t>
            </w:r>
            <w:r w:rsidRPr="000E76E6">
              <w:rPr>
                <w:sz w:val="22"/>
                <w:szCs w:val="22"/>
              </w:rPr>
              <w:t xml:space="preserve">.  </w:t>
            </w:r>
          </w:p>
        </w:tc>
      </w:tr>
      <w:tr w:rsidR="005B0293" w:rsidRPr="006D75B8" w14:paraId="1AC7E90A" w14:textId="77777777" w:rsidTr="004E1A97">
        <w:trPr>
          <w:jc w:val="center"/>
        </w:trPr>
        <w:tc>
          <w:tcPr>
            <w:tcW w:w="2048" w:type="dxa"/>
            <w:vMerge/>
            <w:shd w:val="clear" w:color="auto" w:fill="auto"/>
          </w:tcPr>
          <w:p w14:paraId="2FF67604" w14:textId="77777777" w:rsidR="005B0293" w:rsidRPr="006D75B8" w:rsidRDefault="005B0293" w:rsidP="005476F5">
            <w:pPr>
              <w:spacing w:line="240" w:lineRule="auto"/>
              <w:jc w:val="left"/>
              <w:rPr>
                <w:szCs w:val="22"/>
              </w:rPr>
            </w:pPr>
          </w:p>
        </w:tc>
        <w:tc>
          <w:tcPr>
            <w:tcW w:w="3746" w:type="dxa"/>
            <w:tcBorders>
              <w:top w:val="single" w:sz="4" w:space="0" w:color="auto"/>
              <w:bottom w:val="single" w:sz="4" w:space="0" w:color="auto"/>
              <w:right w:val="single" w:sz="4" w:space="0" w:color="auto"/>
            </w:tcBorders>
            <w:shd w:val="clear" w:color="auto" w:fill="auto"/>
          </w:tcPr>
          <w:p w14:paraId="1D1A3FD6" w14:textId="77777777" w:rsidR="005B0293" w:rsidRPr="006D75B8" w:rsidRDefault="005B0293" w:rsidP="005476F5">
            <w:pPr>
              <w:jc w:val="left"/>
              <w:rPr>
                <w:szCs w:val="22"/>
              </w:rPr>
            </w:pPr>
            <w:r w:rsidRPr="006D75B8">
              <w:rPr>
                <w:szCs w:val="22"/>
              </w:rPr>
              <w:t>One organization recommended changing the process from allowing the Area Agencies on Aging (AAAs) to determine how they want their data submitted to Westat to having the State Units on Aging  be responsible for extracting and submitting the data directly to Westat for all AAA’s.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30FC58E" w14:textId="77777777" w:rsidR="005B0293" w:rsidRPr="006D75B8" w:rsidRDefault="005B0293" w:rsidP="005476F5">
            <w:pPr>
              <w:autoSpaceDE w:val="0"/>
              <w:autoSpaceDN w:val="0"/>
              <w:adjustRightInd w:val="0"/>
              <w:spacing w:line="240" w:lineRule="auto"/>
              <w:jc w:val="left"/>
              <w:rPr>
                <w:szCs w:val="22"/>
              </w:rPr>
            </w:pPr>
            <w:r w:rsidRPr="006D75B8">
              <w:rPr>
                <w:szCs w:val="22"/>
              </w:rPr>
              <w:t>ACL appreciates the feedback on the process of obtaining client lists to select the sample and conduct the Survey.  There continues to be variability in whether States use a uniform client tracking system. ACL will continue to monitor the process for AAAs and SUAs to submit data to the contractor in an effort to minimize burden, and will seek feedback on these processes to inform a redesign of future NSOAAP survey collection efforts.</w:t>
            </w:r>
          </w:p>
          <w:p w14:paraId="5F1A9B62" w14:textId="77777777" w:rsidR="00D83F92" w:rsidRPr="006D75B8" w:rsidRDefault="00D83F92" w:rsidP="005476F5">
            <w:pPr>
              <w:autoSpaceDE w:val="0"/>
              <w:autoSpaceDN w:val="0"/>
              <w:adjustRightInd w:val="0"/>
              <w:spacing w:line="240" w:lineRule="auto"/>
              <w:jc w:val="left"/>
              <w:rPr>
                <w:szCs w:val="22"/>
              </w:rPr>
            </w:pPr>
          </w:p>
        </w:tc>
      </w:tr>
      <w:tr w:rsidR="005B0293" w:rsidRPr="006D75B8" w14:paraId="02212A88" w14:textId="77777777" w:rsidTr="004E1A97">
        <w:trPr>
          <w:jc w:val="center"/>
        </w:trPr>
        <w:tc>
          <w:tcPr>
            <w:tcW w:w="2048" w:type="dxa"/>
            <w:vMerge/>
            <w:tcBorders>
              <w:bottom w:val="single" w:sz="4" w:space="0" w:color="auto"/>
            </w:tcBorders>
            <w:shd w:val="clear" w:color="auto" w:fill="auto"/>
          </w:tcPr>
          <w:p w14:paraId="0243EC1E" w14:textId="77777777" w:rsidR="005B0293" w:rsidRPr="006D75B8" w:rsidRDefault="005B0293" w:rsidP="005476F5">
            <w:pPr>
              <w:spacing w:line="240" w:lineRule="auto"/>
              <w:jc w:val="left"/>
              <w:rPr>
                <w:szCs w:val="22"/>
              </w:rPr>
            </w:pPr>
          </w:p>
        </w:tc>
        <w:tc>
          <w:tcPr>
            <w:tcW w:w="3746" w:type="dxa"/>
            <w:tcBorders>
              <w:top w:val="single" w:sz="4" w:space="0" w:color="auto"/>
              <w:bottom w:val="single" w:sz="4" w:space="0" w:color="auto"/>
              <w:right w:val="single" w:sz="4" w:space="0" w:color="auto"/>
            </w:tcBorders>
            <w:shd w:val="clear" w:color="auto" w:fill="auto"/>
          </w:tcPr>
          <w:p w14:paraId="02C5F951" w14:textId="77777777" w:rsidR="005B0293" w:rsidRPr="006D75B8" w:rsidRDefault="005B0293" w:rsidP="005476F5">
            <w:pPr>
              <w:jc w:val="left"/>
              <w:rPr>
                <w:szCs w:val="22"/>
              </w:rPr>
            </w:pPr>
            <w:r w:rsidRPr="006D75B8">
              <w:rPr>
                <w:szCs w:val="22"/>
              </w:rPr>
              <w:t>One organization commented on limited English proficiency and recommended that “each module of the survey should include a question about the language preference of the service recipient and whether services were provided in their preferred language.”</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FFA57AA" w14:textId="3F44E64A" w:rsidR="005B0293" w:rsidRPr="006D75B8" w:rsidRDefault="005B0293" w:rsidP="005476F5">
            <w:pPr>
              <w:pStyle w:val="CommentText"/>
              <w:rPr>
                <w:sz w:val="22"/>
                <w:szCs w:val="22"/>
              </w:rPr>
            </w:pPr>
            <w:r w:rsidRPr="006D75B8">
              <w:rPr>
                <w:sz w:val="22"/>
                <w:szCs w:val="22"/>
              </w:rPr>
              <w:t>ACL appreciates the feedback on issues of limited English proficiency and preferred language and recognizes the importance of modifying the questions and responses related to these issues. However, further deliberation is needed to ensure that we</w:t>
            </w:r>
            <w:r w:rsidR="007C63DA">
              <w:rPr>
                <w:sz w:val="22"/>
                <w:szCs w:val="22"/>
              </w:rPr>
              <w:t xml:space="preserve"> include </w:t>
            </w:r>
            <w:r w:rsidRPr="006D75B8">
              <w:rPr>
                <w:sz w:val="22"/>
                <w:szCs w:val="22"/>
              </w:rPr>
              <w:t>the most appropriate and universally accepted language</w:t>
            </w:r>
            <w:r w:rsidR="007C63DA">
              <w:rPr>
                <w:sz w:val="22"/>
                <w:szCs w:val="22"/>
              </w:rPr>
              <w:t>(s)</w:t>
            </w:r>
            <w:r w:rsidRPr="006D75B8">
              <w:rPr>
                <w:sz w:val="22"/>
                <w:szCs w:val="22"/>
              </w:rPr>
              <w:t>. ACL will call upon the work group reviewing NSOAAP data collection tools to make recommendations on selecting the best language</w:t>
            </w:r>
            <w:r w:rsidR="007C63DA">
              <w:rPr>
                <w:sz w:val="22"/>
                <w:szCs w:val="22"/>
              </w:rPr>
              <w:t>(s)</w:t>
            </w:r>
            <w:r w:rsidRPr="006D75B8">
              <w:rPr>
                <w:sz w:val="22"/>
                <w:szCs w:val="22"/>
              </w:rPr>
              <w:t xml:space="preserve"> to use. The work group’s recommendation will inform a redesign of future NSOAAP survey collection efforts.</w:t>
            </w:r>
          </w:p>
          <w:p w14:paraId="42021149" w14:textId="77777777" w:rsidR="005B0293" w:rsidRPr="006D75B8" w:rsidRDefault="005B0293" w:rsidP="005476F5">
            <w:pPr>
              <w:pStyle w:val="CommentText"/>
              <w:rPr>
                <w:sz w:val="22"/>
                <w:szCs w:val="22"/>
              </w:rPr>
            </w:pPr>
          </w:p>
          <w:p w14:paraId="750CDB2D" w14:textId="6D3878F7" w:rsidR="004E1A97" w:rsidRDefault="005B0293" w:rsidP="005476F5">
            <w:pPr>
              <w:pStyle w:val="CommentText"/>
              <w:rPr>
                <w:sz w:val="22"/>
                <w:szCs w:val="22"/>
              </w:rPr>
            </w:pPr>
            <w:r w:rsidRPr="006D75B8">
              <w:rPr>
                <w:sz w:val="22"/>
                <w:szCs w:val="22"/>
              </w:rPr>
              <w:t>Also, please note that the client lists from which the sample is obtained often have the language preference information in advance and this is pre-loaded into the computer-assisted telephone interview (CATI) program to facilitate respondent interviews.</w:t>
            </w:r>
            <w:r w:rsidR="0088660E">
              <w:rPr>
                <w:sz w:val="22"/>
                <w:szCs w:val="22"/>
              </w:rPr>
              <w:t xml:space="preserve"> A Spanish-language version of the surveys is available and respondents are also able to engage an interpreter for other languages.</w:t>
            </w:r>
          </w:p>
          <w:p w14:paraId="2A859484" w14:textId="77777777" w:rsidR="007B395F" w:rsidRDefault="007B395F" w:rsidP="005476F5">
            <w:pPr>
              <w:pStyle w:val="CommentText"/>
              <w:rPr>
                <w:sz w:val="22"/>
                <w:szCs w:val="22"/>
              </w:rPr>
            </w:pPr>
          </w:p>
          <w:p w14:paraId="645DEB85" w14:textId="18A1A0B8" w:rsidR="004E1A97" w:rsidRPr="006D75B8" w:rsidRDefault="004E1A97" w:rsidP="005476F5">
            <w:pPr>
              <w:pStyle w:val="CommentText"/>
              <w:rPr>
                <w:sz w:val="22"/>
                <w:szCs w:val="22"/>
              </w:rPr>
            </w:pPr>
          </w:p>
        </w:tc>
      </w:tr>
      <w:tr w:rsidR="005B0293" w:rsidRPr="006D75B8" w14:paraId="1ADEB242" w14:textId="77777777" w:rsidTr="004E1A97">
        <w:trPr>
          <w:jc w:val="center"/>
        </w:trPr>
        <w:tc>
          <w:tcPr>
            <w:tcW w:w="2048" w:type="dxa"/>
            <w:tcBorders>
              <w:top w:val="single" w:sz="4" w:space="0" w:color="auto"/>
              <w:left w:val="single" w:sz="4" w:space="0" w:color="auto"/>
              <w:bottom w:val="single" w:sz="4" w:space="0" w:color="auto"/>
              <w:right w:val="single" w:sz="4" w:space="0" w:color="auto"/>
            </w:tcBorders>
            <w:shd w:val="clear" w:color="auto" w:fill="auto"/>
          </w:tcPr>
          <w:p w14:paraId="4D695562" w14:textId="77777777" w:rsidR="005B0293" w:rsidRPr="006D75B8" w:rsidRDefault="005B0293" w:rsidP="005476F5">
            <w:pPr>
              <w:spacing w:line="240" w:lineRule="auto"/>
              <w:jc w:val="left"/>
              <w:rPr>
                <w:szCs w:val="22"/>
              </w:rPr>
            </w:pPr>
            <w:r w:rsidRPr="006D75B8">
              <w:rPr>
                <w:szCs w:val="22"/>
              </w:rPr>
              <w:t>Concerns about length of the survey.</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5CFD705C" w14:textId="77777777" w:rsidR="005B0293" w:rsidRPr="006D75B8" w:rsidRDefault="005B0293" w:rsidP="005476F5">
            <w:pPr>
              <w:jc w:val="left"/>
              <w:rPr>
                <w:szCs w:val="22"/>
              </w:rPr>
            </w:pPr>
            <w:r w:rsidRPr="006D75B8">
              <w:rPr>
                <w:szCs w:val="22"/>
              </w:rPr>
              <w:t>One organization and 2 individuals expressed concern about the length of the survey.</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941507A" w14:textId="77777777" w:rsidR="005B0293" w:rsidRDefault="005B0293" w:rsidP="005476F5">
            <w:pPr>
              <w:autoSpaceDE w:val="0"/>
              <w:autoSpaceDN w:val="0"/>
              <w:adjustRightInd w:val="0"/>
              <w:spacing w:line="240" w:lineRule="auto"/>
              <w:jc w:val="left"/>
              <w:rPr>
                <w:szCs w:val="22"/>
              </w:rPr>
            </w:pPr>
            <w:r w:rsidRPr="006D75B8">
              <w:rPr>
                <w:szCs w:val="22"/>
              </w:rPr>
              <w:t xml:space="preserve">ACL appreciates the feedback on the length of time it takes to complete the survey. </w:t>
            </w:r>
            <w:r w:rsidR="007C63DA">
              <w:rPr>
                <w:szCs w:val="22"/>
              </w:rPr>
              <w:t xml:space="preserve">Every effort is made to limit burden for respondents. </w:t>
            </w:r>
            <w:r w:rsidRPr="006D75B8">
              <w:rPr>
                <w:szCs w:val="22"/>
              </w:rPr>
              <w:t xml:space="preserve">Interviewers inform respondents that their responses to all questions are voluntary and they are assured that their survey responses will remain private. </w:t>
            </w:r>
            <w:r w:rsidRPr="006D75B8">
              <w:rPr>
                <w:snapToGrid w:val="0"/>
                <w:szCs w:val="22"/>
              </w:rPr>
              <w:t xml:space="preserve">Respondents can refuse to answer any question, and the interviewer will move on to the next question on the survey instrument. Additionally, respondents are </w:t>
            </w:r>
            <w:r w:rsidRPr="006D75B8">
              <w:rPr>
                <w:szCs w:val="22"/>
              </w:rPr>
              <w:t>permitted to stop at any point and to continue the interview at a later time.</w:t>
            </w:r>
          </w:p>
          <w:p w14:paraId="01CC6F83" w14:textId="0F42192F" w:rsidR="004E1A97" w:rsidRPr="006D75B8" w:rsidRDefault="004E1A97" w:rsidP="005476F5">
            <w:pPr>
              <w:autoSpaceDE w:val="0"/>
              <w:autoSpaceDN w:val="0"/>
              <w:adjustRightInd w:val="0"/>
              <w:spacing w:line="240" w:lineRule="auto"/>
              <w:jc w:val="left"/>
              <w:rPr>
                <w:szCs w:val="22"/>
              </w:rPr>
            </w:pPr>
          </w:p>
        </w:tc>
      </w:tr>
      <w:tr w:rsidR="005B0293" w:rsidRPr="006D75B8" w14:paraId="66DC9D31" w14:textId="77777777" w:rsidTr="004E1A97">
        <w:trPr>
          <w:jc w:val="center"/>
        </w:trPr>
        <w:tc>
          <w:tcPr>
            <w:tcW w:w="2048" w:type="dxa"/>
            <w:tcBorders>
              <w:top w:val="single" w:sz="4" w:space="0" w:color="auto"/>
              <w:left w:val="single" w:sz="4" w:space="0" w:color="auto"/>
              <w:bottom w:val="single" w:sz="4" w:space="0" w:color="auto"/>
              <w:right w:val="single" w:sz="4" w:space="0" w:color="auto"/>
            </w:tcBorders>
            <w:shd w:val="clear" w:color="auto" w:fill="auto"/>
          </w:tcPr>
          <w:p w14:paraId="6C695442" w14:textId="77777777" w:rsidR="005B0293" w:rsidRPr="006D75B8" w:rsidRDefault="005B0293" w:rsidP="005476F5">
            <w:pPr>
              <w:spacing w:line="240" w:lineRule="auto"/>
              <w:jc w:val="left"/>
              <w:rPr>
                <w:szCs w:val="22"/>
              </w:rPr>
            </w:pPr>
            <w:r w:rsidRPr="006D75B8">
              <w:rPr>
                <w:szCs w:val="22"/>
              </w:rPr>
              <w:t>Modify questions in the Additional Services Module to improve clarity.</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1FD2675B" w14:textId="77777777" w:rsidR="005B0293" w:rsidRPr="006D75B8" w:rsidRDefault="005B0293" w:rsidP="005476F5">
            <w:pPr>
              <w:jc w:val="left"/>
              <w:rPr>
                <w:b/>
                <w:color w:val="333333"/>
                <w:szCs w:val="22"/>
              </w:rPr>
            </w:pPr>
            <w:r w:rsidRPr="006D75B8">
              <w:rPr>
                <w:szCs w:val="22"/>
              </w:rPr>
              <w:t>Modify question SVC1 to clarify what is meant by “legal assistance” to include</w:t>
            </w:r>
            <w:r w:rsidRPr="006D75B8">
              <w:rPr>
                <w:b/>
                <w:szCs w:val="22"/>
              </w:rPr>
              <w:t xml:space="preserve"> </w:t>
            </w:r>
            <w:r w:rsidRPr="006D75B8">
              <w:rPr>
                <w:szCs w:val="22"/>
              </w:rPr>
              <w:t>“appealing a benefit termination" and "avoiding eviction" as examples</w:t>
            </w:r>
          </w:p>
          <w:p w14:paraId="0C3DC232" w14:textId="77777777" w:rsidR="005B0293" w:rsidRPr="006D75B8" w:rsidRDefault="005B0293" w:rsidP="005476F5">
            <w:pPr>
              <w:jc w:val="left"/>
              <w:rPr>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748F4F3" w14:textId="77777777" w:rsidR="005B0293" w:rsidRDefault="005B0293" w:rsidP="005476F5">
            <w:pPr>
              <w:autoSpaceDE w:val="0"/>
              <w:autoSpaceDN w:val="0"/>
              <w:adjustRightInd w:val="0"/>
              <w:spacing w:line="240" w:lineRule="auto"/>
              <w:jc w:val="left"/>
              <w:rPr>
                <w:szCs w:val="22"/>
              </w:rPr>
            </w:pPr>
            <w:r w:rsidRPr="006D75B8">
              <w:rPr>
                <w:szCs w:val="22"/>
              </w:rPr>
              <w:t>ACL will call upon the expertise of a work group currently reviewing NSOAAP data collection tools to make recommendations to ACL on refining the question about legal assistance. The recommendation will inform a redesign of future NSOAAP survey collection efforts.</w:t>
            </w:r>
          </w:p>
          <w:p w14:paraId="384FC245" w14:textId="77777777" w:rsidR="00DD2400" w:rsidRPr="006D75B8" w:rsidRDefault="00DD2400" w:rsidP="005476F5">
            <w:pPr>
              <w:autoSpaceDE w:val="0"/>
              <w:autoSpaceDN w:val="0"/>
              <w:adjustRightInd w:val="0"/>
              <w:spacing w:line="240" w:lineRule="auto"/>
              <w:jc w:val="left"/>
              <w:rPr>
                <w:szCs w:val="22"/>
              </w:rPr>
            </w:pPr>
          </w:p>
        </w:tc>
      </w:tr>
      <w:tr w:rsidR="005B0293" w:rsidRPr="006D75B8" w14:paraId="37453994" w14:textId="77777777" w:rsidTr="004E1A97">
        <w:trPr>
          <w:jc w:val="center"/>
        </w:trPr>
        <w:tc>
          <w:tcPr>
            <w:tcW w:w="2048" w:type="dxa"/>
            <w:vMerge w:val="restart"/>
            <w:tcBorders>
              <w:top w:val="single" w:sz="4" w:space="0" w:color="auto"/>
              <w:left w:val="single" w:sz="4" w:space="0" w:color="auto"/>
              <w:right w:val="single" w:sz="4" w:space="0" w:color="auto"/>
            </w:tcBorders>
            <w:shd w:val="clear" w:color="auto" w:fill="auto"/>
          </w:tcPr>
          <w:p w14:paraId="38874F9F" w14:textId="77777777" w:rsidR="005B0293" w:rsidRPr="006D75B8" w:rsidRDefault="005B0293" w:rsidP="005476F5">
            <w:pPr>
              <w:spacing w:line="240" w:lineRule="auto"/>
              <w:jc w:val="left"/>
              <w:rPr>
                <w:szCs w:val="22"/>
              </w:rPr>
            </w:pPr>
            <w:r w:rsidRPr="006D75B8">
              <w:rPr>
                <w:szCs w:val="22"/>
              </w:rPr>
              <w:t>Modify questions in the Family Caregiver Module to improve clarity.</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3A06530A" w14:textId="33C12662" w:rsidR="00D83F92" w:rsidRPr="006D75B8" w:rsidRDefault="005B0293" w:rsidP="0085657B">
            <w:pPr>
              <w:jc w:val="left"/>
              <w:rPr>
                <w:szCs w:val="22"/>
              </w:rPr>
            </w:pPr>
            <w:r w:rsidRPr="006D75B8">
              <w:rPr>
                <w:szCs w:val="22"/>
              </w:rPr>
              <w:t>It was noted that in CG6 “This questions uses the term “National Family Caregiver Support Program”.  This is the only time this phrase is used. All other questions refer to “Family Caregiver Service</w:t>
            </w:r>
            <w:r w:rsidR="0085657B">
              <w:rPr>
                <w:szCs w:val="22"/>
              </w:rPr>
              <w:t xml:space="preserve">s.” </w:t>
            </w:r>
            <w:r w:rsidRPr="006D75B8">
              <w:rPr>
                <w:szCs w:val="22"/>
              </w:rPr>
              <w:t>Recommend being consistent in terminology as to not confuse the participant.”</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A1972FA" w14:textId="5FF69E0F" w:rsidR="005B0293" w:rsidRDefault="005B0293" w:rsidP="0085657B">
            <w:pPr>
              <w:autoSpaceDE w:val="0"/>
              <w:autoSpaceDN w:val="0"/>
              <w:adjustRightInd w:val="0"/>
              <w:spacing w:line="240" w:lineRule="auto"/>
              <w:jc w:val="left"/>
            </w:pPr>
            <w:r w:rsidRPr="006D75B8">
              <w:rPr>
                <w:szCs w:val="22"/>
              </w:rPr>
              <w:t xml:space="preserve">ACL </w:t>
            </w:r>
            <w:r w:rsidR="0085657B">
              <w:rPr>
                <w:szCs w:val="22"/>
              </w:rPr>
              <w:t xml:space="preserve">understands </w:t>
            </w:r>
            <w:r w:rsidRPr="006D75B8">
              <w:rPr>
                <w:szCs w:val="22"/>
              </w:rPr>
              <w:t>this suggested change</w:t>
            </w:r>
            <w:r w:rsidR="0085657B">
              <w:rPr>
                <w:szCs w:val="22"/>
              </w:rPr>
              <w:t xml:space="preserve"> and has revised</w:t>
            </w:r>
            <w:r w:rsidRPr="006D75B8">
              <w:rPr>
                <w:szCs w:val="22"/>
              </w:rPr>
              <w:t xml:space="preserve"> the survey instrument using the language “Family Caregiver Services.” The revised survey instrument has been posted on the ACL/AoA website: </w:t>
            </w:r>
            <w:hyperlink r:id="rId16" w:history="1">
              <w:r w:rsidR="006933A8" w:rsidRPr="00133877">
                <w:rPr>
                  <w:rStyle w:val="Hyperlink"/>
                </w:rPr>
                <w:t>https://www.acl.gov/about-acl/public-input</w:t>
              </w:r>
            </w:hyperlink>
          </w:p>
          <w:p w14:paraId="1FAC7D07" w14:textId="0D7F54FE" w:rsidR="006933A8" w:rsidRPr="006D75B8" w:rsidRDefault="006933A8" w:rsidP="0085657B">
            <w:pPr>
              <w:autoSpaceDE w:val="0"/>
              <w:autoSpaceDN w:val="0"/>
              <w:adjustRightInd w:val="0"/>
              <w:spacing w:line="240" w:lineRule="auto"/>
              <w:jc w:val="left"/>
              <w:rPr>
                <w:szCs w:val="22"/>
              </w:rPr>
            </w:pPr>
          </w:p>
        </w:tc>
      </w:tr>
      <w:tr w:rsidR="005B0293" w:rsidRPr="006D75B8" w14:paraId="674B7B11" w14:textId="77777777" w:rsidTr="004E1A97">
        <w:trPr>
          <w:jc w:val="center"/>
        </w:trPr>
        <w:tc>
          <w:tcPr>
            <w:tcW w:w="2048" w:type="dxa"/>
            <w:vMerge/>
            <w:tcBorders>
              <w:left w:val="single" w:sz="4" w:space="0" w:color="auto"/>
              <w:right w:val="single" w:sz="4" w:space="0" w:color="auto"/>
            </w:tcBorders>
            <w:shd w:val="clear" w:color="auto" w:fill="auto"/>
          </w:tcPr>
          <w:p w14:paraId="75BEB9E7" w14:textId="77777777" w:rsidR="005B0293" w:rsidRPr="006D75B8" w:rsidRDefault="005B0293" w:rsidP="005476F5">
            <w:pPr>
              <w:spacing w:line="240" w:lineRule="auto"/>
              <w:jc w:val="left"/>
              <w:rPr>
                <w:szCs w:val="22"/>
              </w:rPr>
            </w:pP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30EEDCA3" w14:textId="77777777" w:rsidR="005B0293" w:rsidRPr="006D75B8" w:rsidRDefault="005B0293" w:rsidP="005476F5">
            <w:pPr>
              <w:jc w:val="left"/>
              <w:rPr>
                <w:szCs w:val="22"/>
              </w:rPr>
            </w:pPr>
            <w:r w:rsidRPr="006D75B8">
              <w:rPr>
                <w:szCs w:val="22"/>
              </w:rPr>
              <w:t>One organization noted that CGC and CGDE2 both inquire about the Care Recipients gender.</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6932DA8" w14:textId="77777777" w:rsidR="005B0293" w:rsidRPr="006D75B8" w:rsidRDefault="005B0293" w:rsidP="005476F5">
            <w:pPr>
              <w:autoSpaceDE w:val="0"/>
              <w:autoSpaceDN w:val="0"/>
              <w:adjustRightInd w:val="0"/>
              <w:spacing w:line="240" w:lineRule="auto"/>
              <w:jc w:val="left"/>
              <w:rPr>
                <w:szCs w:val="22"/>
              </w:rPr>
            </w:pPr>
            <w:r w:rsidRPr="006D75B8">
              <w:rPr>
                <w:szCs w:val="22"/>
              </w:rPr>
              <w:t xml:space="preserve">ACL appreciates the question of why CGC and CGDE2 appear to ask the same question twice about the gender of a Caregiver’s Care Recipient. This is the result of a skip pattern in the computer assisted telephone interview (CATI) programming which does not ask CGDE2 if CGC has already been answered.   </w:t>
            </w:r>
          </w:p>
        </w:tc>
      </w:tr>
      <w:tr w:rsidR="005B0293" w:rsidRPr="006D75B8" w14:paraId="4A1E597E" w14:textId="77777777" w:rsidTr="004E1A97">
        <w:trPr>
          <w:jc w:val="center"/>
        </w:trPr>
        <w:tc>
          <w:tcPr>
            <w:tcW w:w="2048" w:type="dxa"/>
            <w:vMerge/>
            <w:tcBorders>
              <w:left w:val="single" w:sz="4" w:space="0" w:color="auto"/>
              <w:right w:val="single" w:sz="4" w:space="0" w:color="auto"/>
            </w:tcBorders>
            <w:shd w:val="clear" w:color="auto" w:fill="auto"/>
          </w:tcPr>
          <w:p w14:paraId="55BD30BD" w14:textId="77777777" w:rsidR="005B0293" w:rsidRPr="006D75B8" w:rsidRDefault="005B0293" w:rsidP="005476F5">
            <w:pPr>
              <w:spacing w:line="240" w:lineRule="auto"/>
              <w:jc w:val="left"/>
              <w:rPr>
                <w:szCs w:val="22"/>
              </w:rPr>
            </w:pP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56039C46" w14:textId="77777777" w:rsidR="005B0293" w:rsidRPr="006D75B8" w:rsidRDefault="005B0293" w:rsidP="005476F5">
            <w:pPr>
              <w:jc w:val="left"/>
              <w:rPr>
                <w:szCs w:val="22"/>
              </w:rPr>
            </w:pPr>
            <w:r w:rsidRPr="006D75B8">
              <w:rPr>
                <w:szCs w:val="22"/>
              </w:rPr>
              <w:t>One organization noted that the response options for CG21 (“Which of the following has been the biggest difficulty {you have/ s/he has} faced in caring for {CARE RECIPIENT}?) were unclear.</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605B228" w14:textId="77777777" w:rsidR="005B0293" w:rsidRDefault="005B0293" w:rsidP="004E1A97">
            <w:pPr>
              <w:pStyle w:val="CommentText"/>
              <w:rPr>
                <w:sz w:val="22"/>
                <w:szCs w:val="22"/>
              </w:rPr>
            </w:pPr>
            <w:r w:rsidRPr="006D75B8">
              <w:rPr>
                <w:sz w:val="22"/>
                <w:szCs w:val="22"/>
              </w:rPr>
              <w:t>ACL appreciates the feedback on clarifying the responses for CG21.  Respondents are asked to identify the “biggest difficulty</w:t>
            </w:r>
            <w:r w:rsidR="007A54CC">
              <w:rPr>
                <w:sz w:val="22"/>
                <w:szCs w:val="22"/>
              </w:rPr>
              <w:t>,</w:t>
            </w:r>
            <w:r w:rsidRPr="006D75B8">
              <w:rPr>
                <w:sz w:val="22"/>
                <w:szCs w:val="22"/>
              </w:rPr>
              <w:t>” thus they are encouraged to respond affirmatively and the interviewer can only code 1 option.  The coding of “NONE” is only used when the respondent has not responded affirmatively to any of the pre-populated options or the ”something else” option, and “ALL OF THE ABOVE” is only used when a respondent has indicated that all pre-populated options are the biggest difficulty. Neither "NONE" nor "ALL OF THE ABOVE" are read to the respondent as response options.</w:t>
            </w:r>
          </w:p>
          <w:p w14:paraId="01E1AFB5" w14:textId="3A4E6B0F" w:rsidR="00126FDA" w:rsidRPr="006D75B8" w:rsidRDefault="00126FDA" w:rsidP="004E1A97">
            <w:pPr>
              <w:pStyle w:val="CommentText"/>
              <w:rPr>
                <w:szCs w:val="22"/>
              </w:rPr>
            </w:pPr>
          </w:p>
        </w:tc>
      </w:tr>
      <w:tr w:rsidR="005B0293" w:rsidRPr="006D75B8" w14:paraId="2649ADC8" w14:textId="77777777" w:rsidTr="004E1A97">
        <w:trPr>
          <w:jc w:val="center"/>
        </w:trPr>
        <w:tc>
          <w:tcPr>
            <w:tcW w:w="2048" w:type="dxa"/>
            <w:vMerge/>
            <w:tcBorders>
              <w:left w:val="single" w:sz="4" w:space="0" w:color="auto"/>
              <w:right w:val="single" w:sz="4" w:space="0" w:color="auto"/>
            </w:tcBorders>
            <w:shd w:val="clear" w:color="auto" w:fill="auto"/>
          </w:tcPr>
          <w:p w14:paraId="095C0D19" w14:textId="77777777" w:rsidR="005B0293" w:rsidRPr="006D75B8" w:rsidRDefault="005B0293" w:rsidP="005476F5">
            <w:pPr>
              <w:spacing w:line="240" w:lineRule="auto"/>
              <w:jc w:val="left"/>
              <w:rPr>
                <w:szCs w:val="22"/>
              </w:rPr>
            </w:pP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2B6F25CA" w14:textId="77777777" w:rsidR="005B0293" w:rsidRPr="006D75B8" w:rsidRDefault="005B0293" w:rsidP="005476F5">
            <w:pPr>
              <w:jc w:val="left"/>
              <w:rPr>
                <w:szCs w:val="22"/>
              </w:rPr>
            </w:pPr>
            <w:r w:rsidRPr="006D75B8">
              <w:rPr>
                <w:szCs w:val="22"/>
              </w:rPr>
              <w:t xml:space="preserve">There were suggestions to add additional response options to CG6 (i.e., to add “consumable supplies”), CG8 (i.e., to add “place of worship”), and CG36 (i.e., to add “Information or other services that I, or my care receiver, is eligible for”). </w:t>
            </w:r>
          </w:p>
          <w:p w14:paraId="62098894" w14:textId="77777777" w:rsidR="005B0293" w:rsidRPr="006D75B8" w:rsidRDefault="005B0293" w:rsidP="005476F5">
            <w:pPr>
              <w:jc w:val="left"/>
              <w:rPr>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17B8911" w14:textId="77777777" w:rsidR="005B0293" w:rsidRDefault="005B0293" w:rsidP="0088660E">
            <w:pPr>
              <w:autoSpaceDE w:val="0"/>
              <w:autoSpaceDN w:val="0"/>
              <w:adjustRightInd w:val="0"/>
              <w:spacing w:line="240" w:lineRule="auto"/>
              <w:jc w:val="left"/>
              <w:rPr>
                <w:szCs w:val="22"/>
              </w:rPr>
            </w:pPr>
            <w:r w:rsidRPr="006D75B8">
              <w:rPr>
                <w:szCs w:val="22"/>
              </w:rPr>
              <w:t>Each of these recommended additions of response options is noteworthy, and for each respective question the possible response can be specified after an affirmative response to an option of “anything else?” (CG6), “someplace else?” (CG8), or “any other information?” (CG36).</w:t>
            </w:r>
            <w:r w:rsidR="007A54CC">
              <w:rPr>
                <w:szCs w:val="22"/>
              </w:rPr>
              <w:t xml:space="preserve"> ACL </w:t>
            </w:r>
            <w:r w:rsidR="007C63DA">
              <w:rPr>
                <w:szCs w:val="22"/>
              </w:rPr>
              <w:t>aims to limit</w:t>
            </w:r>
            <w:r w:rsidR="00EC5626">
              <w:rPr>
                <w:szCs w:val="22"/>
              </w:rPr>
              <w:t xml:space="preserve"> increases in burden wherever possible.</w:t>
            </w:r>
            <w:r w:rsidRPr="006D75B8">
              <w:rPr>
                <w:szCs w:val="22"/>
              </w:rPr>
              <w:t xml:space="preserve">   </w:t>
            </w:r>
            <w:r w:rsidR="00660AB8">
              <w:rPr>
                <w:szCs w:val="22"/>
              </w:rPr>
              <w:t>However, a</w:t>
            </w:r>
            <w:r w:rsidRPr="006D75B8">
              <w:rPr>
                <w:szCs w:val="22"/>
              </w:rPr>
              <w:t>fter investigating the frequency of these other responses and input from stakeholders and experts, it will be possible to assess the potential impact of adding these response options.</w:t>
            </w:r>
          </w:p>
          <w:p w14:paraId="22C97992" w14:textId="0B9F74A2" w:rsidR="0046079D" w:rsidRPr="006D75B8" w:rsidRDefault="0046079D" w:rsidP="0088660E">
            <w:pPr>
              <w:autoSpaceDE w:val="0"/>
              <w:autoSpaceDN w:val="0"/>
              <w:adjustRightInd w:val="0"/>
              <w:spacing w:line="240" w:lineRule="auto"/>
              <w:jc w:val="left"/>
              <w:rPr>
                <w:szCs w:val="22"/>
              </w:rPr>
            </w:pPr>
          </w:p>
        </w:tc>
      </w:tr>
      <w:tr w:rsidR="005B0293" w:rsidRPr="006D75B8" w14:paraId="05ABF764" w14:textId="77777777" w:rsidTr="004E1A97">
        <w:trPr>
          <w:jc w:val="center"/>
        </w:trPr>
        <w:tc>
          <w:tcPr>
            <w:tcW w:w="2048" w:type="dxa"/>
            <w:vMerge/>
            <w:tcBorders>
              <w:left w:val="single" w:sz="4" w:space="0" w:color="auto"/>
              <w:bottom w:val="single" w:sz="4" w:space="0" w:color="auto"/>
              <w:right w:val="single" w:sz="4" w:space="0" w:color="auto"/>
            </w:tcBorders>
            <w:shd w:val="clear" w:color="auto" w:fill="auto"/>
          </w:tcPr>
          <w:p w14:paraId="739CA007" w14:textId="77777777" w:rsidR="005B0293" w:rsidRPr="006D75B8" w:rsidRDefault="005B0293" w:rsidP="005476F5">
            <w:pPr>
              <w:spacing w:line="240" w:lineRule="auto"/>
              <w:jc w:val="left"/>
              <w:rPr>
                <w:szCs w:val="22"/>
              </w:rPr>
            </w:pP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5AB42C98" w14:textId="77777777" w:rsidR="005B0293" w:rsidRPr="006D75B8" w:rsidRDefault="005B0293" w:rsidP="005476F5">
            <w:pPr>
              <w:jc w:val="left"/>
              <w:rPr>
                <w:szCs w:val="22"/>
              </w:rPr>
            </w:pPr>
            <w:r w:rsidRPr="006D75B8">
              <w:rPr>
                <w:szCs w:val="22"/>
              </w:rPr>
              <w:t>Recommendation about the inclusion of a question about: whether use of the service helps the respondent delay or avoid institutionalization of the care recipient.</w:t>
            </w:r>
          </w:p>
          <w:p w14:paraId="4D1FAD64" w14:textId="77777777" w:rsidR="005B0293" w:rsidRPr="006D75B8" w:rsidRDefault="005B0293" w:rsidP="005476F5">
            <w:pPr>
              <w:jc w:val="left"/>
              <w:rPr>
                <w:szCs w:val="22"/>
              </w:rPr>
            </w:pPr>
          </w:p>
          <w:p w14:paraId="534BBDED" w14:textId="77777777" w:rsidR="005B0293" w:rsidRPr="006D75B8" w:rsidRDefault="005B0293" w:rsidP="005476F5">
            <w:pPr>
              <w:jc w:val="left"/>
              <w:rPr>
                <w:szCs w:val="22"/>
              </w:rPr>
            </w:pPr>
            <w:r w:rsidRPr="006D75B8">
              <w:rPr>
                <w:szCs w:val="22"/>
              </w:rPr>
              <w:t xml:space="preserve">And recommendations to reconsider and/or rephrase questions: a) that “seem to bias towards gender binary and heteronormative stereotypes,” b) CG5: to reword to state, “Have you received caregiver training, education, counseling, and/or support groups. . .”, c) add category/response of “reimbursement for caregiving supplies” to CG7: “Of the services {you have/NAME OF CAREGIVER has} received, which services was the </w:t>
            </w:r>
            <w:r w:rsidRPr="006D75B8">
              <w:rPr>
                <w:szCs w:val="22"/>
                <w:u w:val="single"/>
              </w:rPr>
              <w:t>most</w:t>
            </w:r>
            <w:r w:rsidRPr="006D75B8">
              <w:rPr>
                <w:szCs w:val="22"/>
              </w:rPr>
              <w:t xml:space="preserve"> </w:t>
            </w:r>
            <w:r w:rsidRPr="006D75B8">
              <w:rPr>
                <w:szCs w:val="22"/>
                <w:u w:val="single"/>
              </w:rPr>
              <w:t>helpful</w:t>
            </w:r>
            <w:r w:rsidRPr="006D75B8">
              <w:rPr>
                <w:szCs w:val="22"/>
              </w:rPr>
              <w:t xml:space="preserve">? d) CG11: </w:t>
            </w:r>
            <w:r w:rsidRPr="006D75B8">
              <w:rPr>
                <w:color w:val="1F497D"/>
                <w:szCs w:val="22"/>
              </w:rPr>
              <w:t>“</w:t>
            </w:r>
            <w:r w:rsidRPr="006D75B8">
              <w:rPr>
                <w:szCs w:val="22"/>
              </w:rPr>
              <w:t>Have these caregiver services enabled {you/NAME OF CAREGIVER} to provide care for {</w:t>
            </w:r>
            <w:r w:rsidRPr="006D75B8">
              <w:rPr>
                <w:caps/>
                <w:szCs w:val="22"/>
              </w:rPr>
              <w:t>CARE RECIPIENT</w:t>
            </w:r>
            <w:r w:rsidRPr="006D75B8">
              <w:rPr>
                <w:szCs w:val="22"/>
              </w:rPr>
              <w:t xml:space="preserve">} for a </w:t>
            </w:r>
            <w:r w:rsidRPr="006D75B8">
              <w:rPr>
                <w:szCs w:val="22"/>
                <w:u w:val="single"/>
              </w:rPr>
              <w:t>longer time</w:t>
            </w:r>
            <w:r w:rsidRPr="006D75B8">
              <w:rPr>
                <w:szCs w:val="22"/>
              </w:rPr>
              <w:t xml:space="preserve"> than would have been possible without these services?”, e) CG24A and only ask whether the caregiver “he has any type of disability”, f) location in the survey for CG35: “{Are you/ Is NAME OF CAREGIVER} paid by {CARE RECIPIENT} or a community agency to provide care for {him/her}?”</w:t>
            </w:r>
          </w:p>
          <w:p w14:paraId="6B4631AE" w14:textId="77777777" w:rsidR="005B0293" w:rsidRDefault="005B0293" w:rsidP="005476F5">
            <w:pPr>
              <w:jc w:val="left"/>
              <w:rPr>
                <w:szCs w:val="22"/>
              </w:rPr>
            </w:pPr>
          </w:p>
          <w:p w14:paraId="7EECDE9D" w14:textId="77777777" w:rsidR="0046079D" w:rsidRDefault="0046079D" w:rsidP="005476F5">
            <w:pPr>
              <w:jc w:val="left"/>
              <w:rPr>
                <w:szCs w:val="22"/>
              </w:rPr>
            </w:pPr>
          </w:p>
          <w:p w14:paraId="6025175B" w14:textId="77777777" w:rsidR="0046079D" w:rsidRDefault="0046079D" w:rsidP="005476F5">
            <w:pPr>
              <w:jc w:val="left"/>
              <w:rPr>
                <w:szCs w:val="22"/>
              </w:rPr>
            </w:pPr>
          </w:p>
          <w:p w14:paraId="1BC21CD1" w14:textId="77777777" w:rsidR="0046079D" w:rsidRPr="006D75B8" w:rsidRDefault="0046079D" w:rsidP="005476F5">
            <w:pPr>
              <w:jc w:val="left"/>
              <w:rPr>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0D8511A" w14:textId="77777777" w:rsidR="005B0293" w:rsidRPr="006D75B8" w:rsidRDefault="005B0293" w:rsidP="005476F5">
            <w:pPr>
              <w:autoSpaceDE w:val="0"/>
              <w:autoSpaceDN w:val="0"/>
              <w:adjustRightInd w:val="0"/>
              <w:spacing w:line="240" w:lineRule="auto"/>
              <w:jc w:val="left"/>
              <w:rPr>
                <w:szCs w:val="22"/>
              </w:rPr>
            </w:pPr>
            <w:r w:rsidRPr="006D75B8">
              <w:rPr>
                <w:szCs w:val="22"/>
              </w:rPr>
              <w:t>ACL recognizes the importance of modifying the questions and responses related to these issues. However, further deliberation is needed to ensure that we select the most appropriate and universally accepted language. ACL will call upon the work group reviewing NSOAAP data collection tools to make recommendations on selecting the best language to use. The work group’s recommendation will inform a redesign of future NSOAAP survey collection efforts</w:t>
            </w:r>
          </w:p>
        </w:tc>
      </w:tr>
      <w:tr w:rsidR="005B0293" w:rsidRPr="006D75B8" w14:paraId="35975007" w14:textId="77777777" w:rsidTr="004E1A97">
        <w:trPr>
          <w:jc w:val="center"/>
        </w:trPr>
        <w:tc>
          <w:tcPr>
            <w:tcW w:w="2048" w:type="dxa"/>
            <w:vMerge w:val="restart"/>
            <w:tcBorders>
              <w:top w:val="single" w:sz="4" w:space="0" w:color="auto"/>
              <w:left w:val="single" w:sz="4" w:space="0" w:color="auto"/>
              <w:right w:val="single" w:sz="4" w:space="0" w:color="auto"/>
            </w:tcBorders>
            <w:shd w:val="clear" w:color="auto" w:fill="auto"/>
          </w:tcPr>
          <w:p w14:paraId="313E597F" w14:textId="77777777" w:rsidR="005B0293" w:rsidRPr="006D75B8" w:rsidRDefault="005B0293" w:rsidP="005476F5">
            <w:pPr>
              <w:spacing w:line="240" w:lineRule="auto"/>
              <w:jc w:val="left"/>
              <w:rPr>
                <w:szCs w:val="22"/>
              </w:rPr>
            </w:pPr>
            <w:r w:rsidRPr="006D75B8">
              <w:rPr>
                <w:szCs w:val="22"/>
              </w:rPr>
              <w:t>Modify questions in the Demographic Module to improve clarity.</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3FFC3BE1" w14:textId="77777777" w:rsidR="005B0293" w:rsidRPr="006D75B8" w:rsidRDefault="005B0293" w:rsidP="005476F5">
            <w:pPr>
              <w:jc w:val="left"/>
              <w:rPr>
                <w:szCs w:val="22"/>
              </w:rPr>
            </w:pPr>
            <w:r w:rsidRPr="006D75B8">
              <w:rPr>
                <w:szCs w:val="22"/>
              </w:rPr>
              <w:t>One individual noted that “Questions in the demographic section assume the person is in a heterosexual relationship and/or cared for by family members” and recommended that “Demographics should be more inclusive as well to include multicultural choices.”</w:t>
            </w:r>
          </w:p>
          <w:p w14:paraId="4A920004" w14:textId="77777777" w:rsidR="005B0293" w:rsidRPr="006D75B8" w:rsidRDefault="005B0293" w:rsidP="005476F5">
            <w:pPr>
              <w:jc w:val="left"/>
              <w:rPr>
                <w:szCs w:val="22"/>
              </w:rPr>
            </w:pPr>
          </w:p>
          <w:p w14:paraId="5E17705E" w14:textId="77777777" w:rsidR="005B0293" w:rsidRPr="006D75B8" w:rsidRDefault="005B0293" w:rsidP="005476F5">
            <w:pPr>
              <w:jc w:val="left"/>
              <w:rPr>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EA03290" w14:textId="77777777" w:rsidR="005B0293" w:rsidRDefault="005B0293" w:rsidP="005476F5">
            <w:pPr>
              <w:autoSpaceDE w:val="0"/>
              <w:autoSpaceDN w:val="0"/>
              <w:adjustRightInd w:val="0"/>
              <w:spacing w:line="240" w:lineRule="auto"/>
              <w:jc w:val="left"/>
              <w:rPr>
                <w:szCs w:val="22"/>
              </w:rPr>
            </w:pPr>
            <w:r w:rsidRPr="006D75B8">
              <w:rPr>
                <w:szCs w:val="22"/>
              </w:rPr>
              <w:t>ACL recognizes the importance of modifying the questions and responses related to these issues. However, further deliberation is needed to ensure that we select the most appropriate and universally accepted language. ACL will call upon the work group reviewing NSOAAP data collection tools to make recommendations on selecting the best language to use. The work group’s recommendation will inform a redesign of future NSOAAP survey collection efforts.</w:t>
            </w:r>
          </w:p>
          <w:p w14:paraId="443EBAF6" w14:textId="77777777" w:rsidR="0046079D" w:rsidRPr="006D75B8" w:rsidRDefault="0046079D" w:rsidP="005476F5">
            <w:pPr>
              <w:autoSpaceDE w:val="0"/>
              <w:autoSpaceDN w:val="0"/>
              <w:adjustRightInd w:val="0"/>
              <w:spacing w:line="240" w:lineRule="auto"/>
              <w:jc w:val="left"/>
              <w:rPr>
                <w:szCs w:val="22"/>
              </w:rPr>
            </w:pPr>
          </w:p>
        </w:tc>
      </w:tr>
      <w:tr w:rsidR="005B0293" w:rsidRPr="006D75B8" w14:paraId="4643F65E" w14:textId="77777777" w:rsidTr="004E1A97">
        <w:trPr>
          <w:jc w:val="center"/>
        </w:trPr>
        <w:tc>
          <w:tcPr>
            <w:tcW w:w="2048" w:type="dxa"/>
            <w:vMerge/>
            <w:tcBorders>
              <w:left w:val="single" w:sz="4" w:space="0" w:color="auto"/>
              <w:bottom w:val="single" w:sz="4" w:space="0" w:color="auto"/>
              <w:right w:val="single" w:sz="4" w:space="0" w:color="auto"/>
            </w:tcBorders>
            <w:shd w:val="clear" w:color="auto" w:fill="auto"/>
          </w:tcPr>
          <w:p w14:paraId="08E5DC29" w14:textId="77777777" w:rsidR="005B0293" w:rsidRPr="006D75B8" w:rsidRDefault="005B0293" w:rsidP="005476F5">
            <w:pPr>
              <w:spacing w:line="240" w:lineRule="auto"/>
              <w:jc w:val="left"/>
              <w:rPr>
                <w:szCs w:val="22"/>
              </w:rPr>
            </w:pP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753BCC89" w14:textId="77777777" w:rsidR="005B0293" w:rsidRPr="006D75B8" w:rsidRDefault="005B0293" w:rsidP="005476F5">
            <w:pPr>
              <w:jc w:val="left"/>
              <w:rPr>
                <w:szCs w:val="22"/>
              </w:rPr>
            </w:pPr>
            <w:r w:rsidRPr="006D75B8">
              <w:rPr>
                <w:szCs w:val="22"/>
              </w:rPr>
              <w:t>Two organizations noted that questions in the demographic module “are nearly identical to the questions in the Family Caregiver module directed at the care receiver.”</w:t>
            </w:r>
          </w:p>
          <w:p w14:paraId="12229417" w14:textId="77777777" w:rsidR="005B0293" w:rsidRPr="006D75B8" w:rsidRDefault="005B0293" w:rsidP="005476F5">
            <w:pPr>
              <w:jc w:val="left"/>
              <w:rPr>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E94EF4D" w14:textId="09FDF4AC" w:rsidR="00D83F92" w:rsidRPr="006D75B8" w:rsidRDefault="005B0293" w:rsidP="005476F5">
            <w:pPr>
              <w:pStyle w:val="CommentText"/>
              <w:rPr>
                <w:sz w:val="22"/>
                <w:szCs w:val="22"/>
              </w:rPr>
            </w:pPr>
            <w:r w:rsidRPr="006D75B8">
              <w:rPr>
                <w:sz w:val="22"/>
                <w:szCs w:val="22"/>
              </w:rPr>
              <w:t>ACL appreciates the concern that the demographic module is duplicative for the Family Caregiver. Please note that in the Family Caregiver Module the caregiver is asked to report demographic information about their Care Receiver, whereas in the Demographic Module the caregiver is asked to report demographic information about him/herself.</w:t>
            </w:r>
          </w:p>
          <w:p w14:paraId="07904F6E" w14:textId="77777777" w:rsidR="005B0293" w:rsidRPr="006D75B8" w:rsidRDefault="005B0293" w:rsidP="005476F5">
            <w:pPr>
              <w:autoSpaceDE w:val="0"/>
              <w:autoSpaceDN w:val="0"/>
              <w:adjustRightInd w:val="0"/>
              <w:spacing w:line="240" w:lineRule="auto"/>
              <w:jc w:val="left"/>
              <w:rPr>
                <w:szCs w:val="22"/>
              </w:rPr>
            </w:pPr>
          </w:p>
        </w:tc>
      </w:tr>
      <w:tr w:rsidR="005B0293" w:rsidRPr="006D75B8" w14:paraId="36ABFE24" w14:textId="77777777" w:rsidTr="004E1A97">
        <w:trPr>
          <w:jc w:val="center"/>
        </w:trPr>
        <w:tc>
          <w:tcPr>
            <w:tcW w:w="2048" w:type="dxa"/>
            <w:vMerge w:val="restart"/>
            <w:tcBorders>
              <w:top w:val="single" w:sz="4" w:space="0" w:color="auto"/>
              <w:left w:val="single" w:sz="4" w:space="0" w:color="auto"/>
              <w:right w:val="single" w:sz="4" w:space="0" w:color="auto"/>
            </w:tcBorders>
            <w:shd w:val="clear" w:color="auto" w:fill="auto"/>
          </w:tcPr>
          <w:p w14:paraId="384F51F6" w14:textId="77777777" w:rsidR="005B0293" w:rsidRPr="006D75B8" w:rsidRDefault="005B0293" w:rsidP="005476F5">
            <w:pPr>
              <w:spacing w:line="240" w:lineRule="auto"/>
              <w:jc w:val="left"/>
              <w:rPr>
                <w:szCs w:val="22"/>
              </w:rPr>
            </w:pPr>
            <w:r w:rsidRPr="006D75B8">
              <w:rPr>
                <w:szCs w:val="22"/>
              </w:rPr>
              <w:t>Modify questions related to the Nutrition Services Programs (Congregate Meal and Home-delivered Meal) Modules to improve clarity.</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1610C27B" w14:textId="22A52EEB" w:rsidR="00D83F92" w:rsidRDefault="005B0293" w:rsidP="005476F5">
            <w:pPr>
              <w:jc w:val="left"/>
              <w:rPr>
                <w:szCs w:val="22"/>
              </w:rPr>
            </w:pPr>
            <w:r w:rsidRPr="006D75B8">
              <w:rPr>
                <w:szCs w:val="22"/>
              </w:rPr>
              <w:t>Two other individuals suggested clarifying what is meant by “calcium rich soy products” in CNR13, CNR14, HNR14, and HNR15 by adding “such as tofu or soy milk” to the questions.</w:t>
            </w:r>
          </w:p>
          <w:p w14:paraId="1C01A0F5" w14:textId="77777777" w:rsidR="00D83F92" w:rsidRDefault="00D83F92" w:rsidP="005476F5">
            <w:pPr>
              <w:jc w:val="left"/>
              <w:rPr>
                <w:szCs w:val="22"/>
              </w:rPr>
            </w:pPr>
          </w:p>
          <w:p w14:paraId="05889A4B" w14:textId="77777777" w:rsidR="00D83F92" w:rsidRDefault="00D83F92" w:rsidP="005476F5">
            <w:pPr>
              <w:jc w:val="left"/>
              <w:rPr>
                <w:szCs w:val="22"/>
              </w:rPr>
            </w:pPr>
          </w:p>
          <w:p w14:paraId="56080DBA" w14:textId="77777777" w:rsidR="00D83F92" w:rsidRPr="006D75B8" w:rsidRDefault="00D83F92" w:rsidP="005476F5">
            <w:pPr>
              <w:jc w:val="left"/>
              <w:rPr>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120D7BD" w14:textId="6827FCFF" w:rsidR="00126FDA" w:rsidRDefault="005B0293" w:rsidP="00126FDA">
            <w:pPr>
              <w:autoSpaceDE w:val="0"/>
              <w:autoSpaceDN w:val="0"/>
              <w:adjustRightInd w:val="0"/>
              <w:spacing w:line="240" w:lineRule="auto"/>
              <w:jc w:val="left"/>
            </w:pPr>
            <w:r w:rsidRPr="006D75B8">
              <w:rPr>
                <w:szCs w:val="22"/>
              </w:rPr>
              <w:t xml:space="preserve">ACL </w:t>
            </w:r>
            <w:r w:rsidR="0085657B">
              <w:rPr>
                <w:szCs w:val="22"/>
              </w:rPr>
              <w:t xml:space="preserve">understands </w:t>
            </w:r>
            <w:r w:rsidRPr="006D75B8">
              <w:rPr>
                <w:szCs w:val="22"/>
              </w:rPr>
              <w:t>these suggested changes</w:t>
            </w:r>
            <w:r w:rsidR="0085657B">
              <w:rPr>
                <w:szCs w:val="22"/>
              </w:rPr>
              <w:t xml:space="preserve"> and has revised the</w:t>
            </w:r>
            <w:r w:rsidRPr="006D75B8">
              <w:rPr>
                <w:szCs w:val="22"/>
              </w:rPr>
              <w:t xml:space="preserve"> survey instrument. The revised survey instrument has been posted on the ACL/AoA website: </w:t>
            </w:r>
            <w:hyperlink r:id="rId17" w:history="1">
              <w:r w:rsidR="006933A8" w:rsidRPr="00133877">
                <w:rPr>
                  <w:rStyle w:val="Hyperlink"/>
                </w:rPr>
                <w:t>https://www.acl.gov/about-acl/public-input</w:t>
              </w:r>
            </w:hyperlink>
          </w:p>
          <w:p w14:paraId="533411BB" w14:textId="77777777" w:rsidR="006933A8" w:rsidRDefault="006933A8" w:rsidP="00126FDA">
            <w:pPr>
              <w:autoSpaceDE w:val="0"/>
              <w:autoSpaceDN w:val="0"/>
              <w:adjustRightInd w:val="0"/>
              <w:spacing w:line="240" w:lineRule="auto"/>
              <w:jc w:val="left"/>
              <w:rPr>
                <w:szCs w:val="22"/>
              </w:rPr>
            </w:pPr>
          </w:p>
          <w:p w14:paraId="4EB2B569" w14:textId="77777777" w:rsidR="00126FDA" w:rsidRDefault="00126FDA" w:rsidP="00126FDA">
            <w:pPr>
              <w:autoSpaceDE w:val="0"/>
              <w:autoSpaceDN w:val="0"/>
              <w:adjustRightInd w:val="0"/>
              <w:spacing w:line="240" w:lineRule="auto"/>
              <w:jc w:val="left"/>
              <w:rPr>
                <w:szCs w:val="22"/>
              </w:rPr>
            </w:pPr>
          </w:p>
          <w:p w14:paraId="38E6642C" w14:textId="77777777" w:rsidR="00126FDA" w:rsidRDefault="00126FDA" w:rsidP="00126FDA">
            <w:pPr>
              <w:autoSpaceDE w:val="0"/>
              <w:autoSpaceDN w:val="0"/>
              <w:adjustRightInd w:val="0"/>
              <w:spacing w:line="240" w:lineRule="auto"/>
              <w:jc w:val="left"/>
              <w:rPr>
                <w:szCs w:val="22"/>
              </w:rPr>
            </w:pPr>
          </w:p>
          <w:p w14:paraId="799DBC74" w14:textId="77777777" w:rsidR="00126FDA" w:rsidRDefault="00126FDA" w:rsidP="00126FDA">
            <w:pPr>
              <w:autoSpaceDE w:val="0"/>
              <w:autoSpaceDN w:val="0"/>
              <w:adjustRightInd w:val="0"/>
              <w:spacing w:line="240" w:lineRule="auto"/>
              <w:jc w:val="left"/>
              <w:rPr>
                <w:szCs w:val="22"/>
              </w:rPr>
            </w:pPr>
          </w:p>
          <w:p w14:paraId="3353B17E" w14:textId="77777777" w:rsidR="00126FDA" w:rsidRDefault="00126FDA" w:rsidP="00126FDA">
            <w:pPr>
              <w:autoSpaceDE w:val="0"/>
              <w:autoSpaceDN w:val="0"/>
              <w:adjustRightInd w:val="0"/>
              <w:spacing w:line="240" w:lineRule="auto"/>
              <w:jc w:val="left"/>
              <w:rPr>
                <w:szCs w:val="22"/>
              </w:rPr>
            </w:pPr>
          </w:p>
          <w:p w14:paraId="2CCCF249" w14:textId="77777777" w:rsidR="00126FDA" w:rsidRDefault="00126FDA" w:rsidP="00126FDA">
            <w:pPr>
              <w:autoSpaceDE w:val="0"/>
              <w:autoSpaceDN w:val="0"/>
              <w:adjustRightInd w:val="0"/>
              <w:spacing w:line="240" w:lineRule="auto"/>
              <w:jc w:val="left"/>
              <w:rPr>
                <w:szCs w:val="22"/>
              </w:rPr>
            </w:pPr>
          </w:p>
          <w:p w14:paraId="782ECE44" w14:textId="251D1B02" w:rsidR="00126FDA" w:rsidRPr="006D75B8" w:rsidRDefault="00126FDA" w:rsidP="00126FDA">
            <w:pPr>
              <w:autoSpaceDE w:val="0"/>
              <w:autoSpaceDN w:val="0"/>
              <w:adjustRightInd w:val="0"/>
              <w:spacing w:line="240" w:lineRule="auto"/>
              <w:jc w:val="left"/>
              <w:rPr>
                <w:szCs w:val="22"/>
              </w:rPr>
            </w:pPr>
          </w:p>
        </w:tc>
      </w:tr>
      <w:tr w:rsidR="005B0293" w:rsidRPr="006D75B8" w14:paraId="3D6F7D7B" w14:textId="77777777" w:rsidTr="004E1A97">
        <w:trPr>
          <w:jc w:val="center"/>
        </w:trPr>
        <w:tc>
          <w:tcPr>
            <w:tcW w:w="2048" w:type="dxa"/>
            <w:vMerge/>
            <w:tcBorders>
              <w:left w:val="single" w:sz="4" w:space="0" w:color="auto"/>
              <w:bottom w:val="single" w:sz="4" w:space="0" w:color="auto"/>
              <w:right w:val="single" w:sz="4" w:space="0" w:color="auto"/>
            </w:tcBorders>
            <w:shd w:val="clear" w:color="auto" w:fill="auto"/>
          </w:tcPr>
          <w:p w14:paraId="7F41733B" w14:textId="77777777" w:rsidR="005B0293" w:rsidRPr="006D75B8" w:rsidRDefault="005B0293" w:rsidP="005476F5">
            <w:pPr>
              <w:spacing w:line="240" w:lineRule="auto"/>
              <w:jc w:val="left"/>
              <w:rPr>
                <w:szCs w:val="22"/>
              </w:rPr>
            </w:pP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0CEE9B91" w14:textId="77777777" w:rsidR="005B0293" w:rsidRPr="006D75B8" w:rsidRDefault="005B0293" w:rsidP="005476F5">
            <w:pPr>
              <w:jc w:val="left"/>
              <w:rPr>
                <w:szCs w:val="22"/>
              </w:rPr>
            </w:pPr>
            <w:r w:rsidRPr="006D75B8">
              <w:rPr>
                <w:szCs w:val="22"/>
              </w:rPr>
              <w:t>One organization and an individual commented that the term “Meals on Wheels” may not be consistently familiar to respondents, and recommended using “home-delivered meals” language instead.</w:t>
            </w:r>
          </w:p>
          <w:p w14:paraId="38D2CA57" w14:textId="77777777" w:rsidR="005B0293" w:rsidRPr="006D75B8" w:rsidRDefault="005B0293" w:rsidP="005476F5">
            <w:pPr>
              <w:jc w:val="left"/>
              <w:rPr>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BEF485F" w14:textId="02C040D3" w:rsidR="006933A8" w:rsidRPr="006D75B8" w:rsidRDefault="007C63DA" w:rsidP="007C63DA">
            <w:pPr>
              <w:autoSpaceDE w:val="0"/>
              <w:autoSpaceDN w:val="0"/>
              <w:adjustRightInd w:val="0"/>
              <w:spacing w:line="240" w:lineRule="auto"/>
              <w:jc w:val="left"/>
              <w:rPr>
                <w:szCs w:val="22"/>
              </w:rPr>
            </w:pPr>
            <w:r w:rsidRPr="006D75B8">
              <w:rPr>
                <w:szCs w:val="22"/>
              </w:rPr>
              <w:t xml:space="preserve">ACL </w:t>
            </w:r>
            <w:r w:rsidR="0085657B">
              <w:rPr>
                <w:szCs w:val="22"/>
              </w:rPr>
              <w:t xml:space="preserve">understands </w:t>
            </w:r>
            <w:r w:rsidRPr="006D75B8">
              <w:rPr>
                <w:szCs w:val="22"/>
              </w:rPr>
              <w:t>this suggested change</w:t>
            </w:r>
            <w:r>
              <w:rPr>
                <w:szCs w:val="22"/>
              </w:rPr>
              <w:t xml:space="preserve"> and has made changes to the script language in the</w:t>
            </w:r>
            <w:r w:rsidRPr="006D75B8">
              <w:rPr>
                <w:szCs w:val="22"/>
              </w:rPr>
              <w:t xml:space="preserve"> survey instrument. The revised survey instrument has been posted on the ACL/AoA website: </w:t>
            </w:r>
            <w:hyperlink r:id="rId18" w:history="1">
              <w:r w:rsidR="006933A8" w:rsidRPr="00133877">
                <w:rPr>
                  <w:rStyle w:val="Hyperlink"/>
                </w:rPr>
                <w:t>https://www.acl.gov/about-acl/public-input</w:t>
              </w:r>
            </w:hyperlink>
          </w:p>
          <w:p w14:paraId="4AAC5A51" w14:textId="77777777" w:rsidR="007C63DA" w:rsidRDefault="007C63DA" w:rsidP="007C63DA">
            <w:pPr>
              <w:pStyle w:val="CommentText"/>
              <w:rPr>
                <w:sz w:val="22"/>
                <w:szCs w:val="22"/>
              </w:rPr>
            </w:pPr>
          </w:p>
          <w:p w14:paraId="5111A85F" w14:textId="77777777" w:rsidR="007C63DA" w:rsidRDefault="007C63DA" w:rsidP="007C63DA">
            <w:pPr>
              <w:pStyle w:val="CommentText"/>
              <w:rPr>
                <w:sz w:val="22"/>
                <w:szCs w:val="22"/>
              </w:rPr>
            </w:pPr>
            <w:r w:rsidRPr="006D75B8">
              <w:rPr>
                <w:sz w:val="22"/>
                <w:szCs w:val="22"/>
              </w:rPr>
              <w:t>In addition, if the client list from the AAA includes the name of the local service provider, that name is stated in the introductory letter to potential respondents and it is pre-loaded into the computer-assisted telephone interview (CATI) program to facilitate respondent interviews.</w:t>
            </w:r>
          </w:p>
          <w:p w14:paraId="2D752146" w14:textId="77777777" w:rsidR="007C63DA" w:rsidRPr="006D75B8" w:rsidRDefault="007C63DA" w:rsidP="007C63DA">
            <w:pPr>
              <w:pStyle w:val="CommentText"/>
              <w:rPr>
                <w:sz w:val="22"/>
                <w:szCs w:val="22"/>
              </w:rPr>
            </w:pPr>
            <w:r>
              <w:rPr>
                <w:sz w:val="22"/>
                <w:szCs w:val="22"/>
              </w:rPr>
              <w:t>Further consideration of changing the language in the questions will be presented to the workgroup to make recommendations on the selecting the best language to use.</w:t>
            </w:r>
          </w:p>
          <w:p w14:paraId="15AD890D" w14:textId="47FA890B" w:rsidR="005B0293" w:rsidRPr="006D75B8" w:rsidRDefault="005B0293" w:rsidP="005476F5">
            <w:pPr>
              <w:pStyle w:val="CommentText"/>
              <w:rPr>
                <w:sz w:val="22"/>
                <w:szCs w:val="22"/>
              </w:rPr>
            </w:pPr>
          </w:p>
        </w:tc>
      </w:tr>
      <w:tr w:rsidR="005B0293" w:rsidRPr="006D75B8" w14:paraId="359C7E3E" w14:textId="77777777" w:rsidTr="004E1A97">
        <w:trPr>
          <w:jc w:val="center"/>
        </w:trPr>
        <w:tc>
          <w:tcPr>
            <w:tcW w:w="2048" w:type="dxa"/>
            <w:vMerge/>
            <w:tcBorders>
              <w:left w:val="single" w:sz="4" w:space="0" w:color="auto"/>
              <w:bottom w:val="single" w:sz="4" w:space="0" w:color="auto"/>
              <w:right w:val="single" w:sz="4" w:space="0" w:color="auto"/>
            </w:tcBorders>
            <w:shd w:val="clear" w:color="auto" w:fill="auto"/>
          </w:tcPr>
          <w:p w14:paraId="792DB5A4" w14:textId="77777777" w:rsidR="005B0293" w:rsidRPr="006D75B8" w:rsidRDefault="005B0293" w:rsidP="005476F5">
            <w:pPr>
              <w:spacing w:line="240" w:lineRule="auto"/>
              <w:jc w:val="left"/>
              <w:rPr>
                <w:szCs w:val="22"/>
              </w:rPr>
            </w:pP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699E4C3D" w14:textId="77777777" w:rsidR="005B0293" w:rsidRPr="006D75B8" w:rsidRDefault="005B0293" w:rsidP="005476F5">
            <w:pPr>
              <w:jc w:val="left"/>
              <w:rPr>
                <w:szCs w:val="22"/>
              </w:rPr>
            </w:pPr>
            <w:r w:rsidRPr="006D75B8">
              <w:rPr>
                <w:szCs w:val="22"/>
              </w:rPr>
              <w:t>One individual recommended “adding other questions to the Congregate and Home Delivered Meals surveys regarding connecting to other resources and nutrition education.”</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8DF9D25" w14:textId="1EC4005C" w:rsidR="005B0293" w:rsidRPr="006D75B8" w:rsidRDefault="005B0293" w:rsidP="00070E67">
            <w:pPr>
              <w:pStyle w:val="CommentText"/>
              <w:rPr>
                <w:sz w:val="22"/>
                <w:szCs w:val="22"/>
              </w:rPr>
            </w:pPr>
            <w:r w:rsidRPr="006D75B8">
              <w:rPr>
                <w:sz w:val="22"/>
                <w:szCs w:val="22"/>
              </w:rPr>
              <w:t xml:space="preserve">ACL appreciates the feedback on issues related to the nutrition services program. In the Additional Services Module questions SVC1K and SVC1P ask whether respondents have a nutrition counselor and “received help getting benefits like Food Stamps and other public assistance,” respectively.  </w:t>
            </w:r>
            <w:r w:rsidR="0075368D">
              <w:rPr>
                <w:sz w:val="22"/>
                <w:szCs w:val="22"/>
              </w:rPr>
              <w:t xml:space="preserve">We believe these questions </w:t>
            </w:r>
            <w:r w:rsidR="007C63DA">
              <w:rPr>
                <w:sz w:val="22"/>
                <w:szCs w:val="22"/>
              </w:rPr>
              <w:t>adequately</w:t>
            </w:r>
            <w:r w:rsidR="0075368D">
              <w:rPr>
                <w:sz w:val="22"/>
                <w:szCs w:val="22"/>
              </w:rPr>
              <w:t xml:space="preserve"> address the concerns raised by the </w:t>
            </w:r>
            <w:r w:rsidR="00070E67">
              <w:rPr>
                <w:sz w:val="22"/>
                <w:szCs w:val="22"/>
              </w:rPr>
              <w:t>commenter</w:t>
            </w:r>
            <w:r w:rsidR="0075368D">
              <w:rPr>
                <w:sz w:val="22"/>
                <w:szCs w:val="22"/>
              </w:rPr>
              <w:t>.</w:t>
            </w:r>
          </w:p>
        </w:tc>
      </w:tr>
      <w:tr w:rsidR="005B0293" w:rsidRPr="006D75B8" w14:paraId="25D851EF" w14:textId="77777777" w:rsidTr="004E1A97">
        <w:trPr>
          <w:jc w:val="center"/>
        </w:trPr>
        <w:tc>
          <w:tcPr>
            <w:tcW w:w="2048" w:type="dxa"/>
            <w:vMerge/>
            <w:tcBorders>
              <w:left w:val="single" w:sz="4" w:space="0" w:color="auto"/>
              <w:bottom w:val="single" w:sz="4" w:space="0" w:color="auto"/>
              <w:right w:val="single" w:sz="4" w:space="0" w:color="auto"/>
            </w:tcBorders>
            <w:shd w:val="clear" w:color="auto" w:fill="auto"/>
          </w:tcPr>
          <w:p w14:paraId="4FA3D648" w14:textId="77777777" w:rsidR="005B0293" w:rsidRPr="006D75B8" w:rsidRDefault="005B0293" w:rsidP="005476F5">
            <w:pPr>
              <w:spacing w:line="240" w:lineRule="auto"/>
              <w:jc w:val="left"/>
              <w:rPr>
                <w:szCs w:val="22"/>
              </w:rPr>
            </w:pP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5B60661D" w14:textId="133FE867" w:rsidR="005B0293" w:rsidRPr="006D75B8" w:rsidRDefault="005B0293" w:rsidP="005476F5">
            <w:pPr>
              <w:jc w:val="left"/>
              <w:rPr>
                <w:szCs w:val="22"/>
              </w:rPr>
            </w:pPr>
            <w:r w:rsidRPr="006D75B8">
              <w:rPr>
                <w:szCs w:val="22"/>
              </w:rPr>
              <w:t>Recommendations about the inclusion of questions about: a) nut</w:t>
            </w:r>
            <w:r w:rsidR="009B14A1">
              <w:rPr>
                <w:szCs w:val="22"/>
              </w:rPr>
              <w:t xml:space="preserve">rition education, b) respondent experience with nutrition services program, c) how </w:t>
            </w:r>
            <w:r w:rsidRPr="006D75B8">
              <w:rPr>
                <w:szCs w:val="22"/>
              </w:rPr>
              <w:t>nutrition services support respondents needs and preferences (e.g., medical condition, therapeutic or –texture-modified meals, culture, Meatless Monday), d) barriers respondents may encounter related to the nutrition services program, e) meal temperature, f) malnutrition-specific screening questions, g) interest in nutrient analysis, h) food security, i) access to clinically appropriate health care.</w:t>
            </w:r>
          </w:p>
          <w:p w14:paraId="1C3A5E33" w14:textId="77777777" w:rsidR="005B0293" w:rsidRPr="006D75B8" w:rsidRDefault="005B0293" w:rsidP="005476F5">
            <w:pPr>
              <w:jc w:val="left"/>
              <w:rPr>
                <w:szCs w:val="22"/>
              </w:rPr>
            </w:pPr>
          </w:p>
          <w:p w14:paraId="3B8693AC" w14:textId="77777777" w:rsidR="00D83F92" w:rsidRDefault="005B0293" w:rsidP="005476F5">
            <w:pPr>
              <w:jc w:val="left"/>
              <w:rPr>
                <w:szCs w:val="22"/>
              </w:rPr>
            </w:pPr>
            <w:r w:rsidRPr="006D75B8">
              <w:rPr>
                <w:szCs w:val="22"/>
              </w:rPr>
              <w:t>And recommendations to reconsider and/or rephrase questions: a) about percentage of meal consumption, b) about the die</w:t>
            </w:r>
            <w:r w:rsidR="00DD2400">
              <w:rPr>
                <w:szCs w:val="22"/>
              </w:rPr>
              <w:t xml:space="preserve">tary intake of different foods </w:t>
            </w:r>
            <w:r w:rsidRPr="006D75B8">
              <w:rPr>
                <w:szCs w:val="22"/>
              </w:rPr>
              <w:t>(e.g., vegetables, potatoes),</w:t>
            </w:r>
            <w:r w:rsidR="00126FDA">
              <w:rPr>
                <w:szCs w:val="22"/>
              </w:rPr>
              <w:t xml:space="preserve"> </w:t>
            </w:r>
            <w:r w:rsidRPr="006D75B8">
              <w:rPr>
                <w:szCs w:val="22"/>
              </w:rPr>
              <w:t>c) about any potential (negative or positive) changes respondents have  seen in the nutrition services program, d) using the phrase “nutrition counselor.”</w:t>
            </w:r>
          </w:p>
          <w:p w14:paraId="063C8114" w14:textId="06BF03E0" w:rsidR="00DD2400" w:rsidRPr="006D75B8" w:rsidRDefault="00DD2400" w:rsidP="005476F5">
            <w:pPr>
              <w:jc w:val="left"/>
              <w:rPr>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A3098BB" w14:textId="77777777" w:rsidR="005B0293" w:rsidRPr="006D75B8" w:rsidRDefault="005B0293" w:rsidP="005476F5">
            <w:pPr>
              <w:autoSpaceDE w:val="0"/>
              <w:autoSpaceDN w:val="0"/>
              <w:adjustRightInd w:val="0"/>
              <w:spacing w:line="240" w:lineRule="auto"/>
              <w:jc w:val="left"/>
              <w:rPr>
                <w:szCs w:val="22"/>
              </w:rPr>
            </w:pPr>
            <w:r w:rsidRPr="006D75B8">
              <w:rPr>
                <w:szCs w:val="22"/>
              </w:rPr>
              <w:t>ACL will call upon the expertise of a work group currently reviewing NSOAAP data collection tools to make recommendations to ACL on refining the questions about nutrition services. The recommendation will inform a redesign of future NSOAAP survey collection efforts.</w:t>
            </w:r>
          </w:p>
          <w:p w14:paraId="15602E2E" w14:textId="77777777" w:rsidR="005B0293" w:rsidRPr="006D75B8" w:rsidRDefault="005B0293" w:rsidP="005476F5">
            <w:pPr>
              <w:pStyle w:val="CommentText"/>
              <w:rPr>
                <w:sz w:val="22"/>
                <w:szCs w:val="22"/>
              </w:rPr>
            </w:pPr>
          </w:p>
        </w:tc>
      </w:tr>
      <w:tr w:rsidR="005B0293" w:rsidRPr="006D75B8" w14:paraId="2C8004DE" w14:textId="77777777" w:rsidTr="004E1A97">
        <w:trPr>
          <w:jc w:val="center"/>
        </w:trPr>
        <w:tc>
          <w:tcPr>
            <w:tcW w:w="2048" w:type="dxa"/>
            <w:tcBorders>
              <w:top w:val="single" w:sz="4" w:space="0" w:color="auto"/>
              <w:left w:val="single" w:sz="4" w:space="0" w:color="auto"/>
              <w:bottom w:val="single" w:sz="4" w:space="0" w:color="auto"/>
              <w:right w:val="single" w:sz="4" w:space="0" w:color="auto"/>
            </w:tcBorders>
            <w:shd w:val="clear" w:color="auto" w:fill="auto"/>
          </w:tcPr>
          <w:p w14:paraId="76CC12A4" w14:textId="77777777" w:rsidR="005B0293" w:rsidRPr="006D75B8" w:rsidRDefault="005B0293" w:rsidP="005476F5">
            <w:pPr>
              <w:spacing w:line="240" w:lineRule="auto"/>
              <w:jc w:val="left"/>
              <w:rPr>
                <w:szCs w:val="22"/>
              </w:rPr>
            </w:pPr>
            <w:r w:rsidRPr="006D75B8">
              <w:rPr>
                <w:szCs w:val="22"/>
              </w:rPr>
              <w:t>Modify questions related to Case Management Module to improve clarity.</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0DF40F19" w14:textId="77777777" w:rsidR="005B0293" w:rsidRPr="006D75B8" w:rsidRDefault="005B0293" w:rsidP="005476F5">
            <w:pPr>
              <w:jc w:val="left"/>
              <w:rPr>
                <w:szCs w:val="22"/>
              </w:rPr>
            </w:pPr>
            <w:r w:rsidRPr="006D75B8">
              <w:rPr>
                <w:szCs w:val="22"/>
              </w:rPr>
              <w:t>It was recommended to added further description language to assure that the respondent was clear on what was meant by case management services, and to inquire whether use of the service helps the respondent delay or avoid institutionalization.</w:t>
            </w:r>
          </w:p>
          <w:p w14:paraId="66F3ECC0" w14:textId="77777777" w:rsidR="005B0293" w:rsidRPr="006D75B8" w:rsidRDefault="005B0293" w:rsidP="005476F5">
            <w:pPr>
              <w:jc w:val="left"/>
              <w:rPr>
                <w:szCs w:val="22"/>
              </w:rPr>
            </w:pPr>
          </w:p>
          <w:p w14:paraId="36CE6435" w14:textId="77777777" w:rsidR="005B0293" w:rsidRPr="006D75B8" w:rsidRDefault="005B0293" w:rsidP="005476F5">
            <w:pPr>
              <w:jc w:val="left"/>
              <w:rPr>
                <w:szCs w:val="22"/>
              </w:rPr>
            </w:pPr>
            <w:r w:rsidRPr="006D75B8">
              <w:rPr>
                <w:szCs w:val="22"/>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9046D3B" w14:textId="77777777" w:rsidR="005B0293" w:rsidRDefault="005B0293" w:rsidP="009B14A1">
            <w:pPr>
              <w:pStyle w:val="CommentText"/>
              <w:rPr>
                <w:sz w:val="22"/>
                <w:szCs w:val="22"/>
              </w:rPr>
            </w:pPr>
            <w:r w:rsidRPr="006D75B8">
              <w:rPr>
                <w:sz w:val="22"/>
                <w:szCs w:val="22"/>
              </w:rPr>
              <w:t>ACL appreciates the feedback on the case management module and recognizes the importance of modifying the questions and responses related to these issues. However, further deliberation is needed to ensure that we select the most appropriate and universally accepted language. ACL will call upon the work group reviewing NSOAAP data collection tools to make recommendations on selecting the best language to use. The work group’s recommendation will inform a redesign of future NSOAAP survey collection efforts.</w:t>
            </w:r>
          </w:p>
          <w:p w14:paraId="7AEC8173" w14:textId="77777777" w:rsidR="00D25058" w:rsidRDefault="00D25058" w:rsidP="009B14A1">
            <w:pPr>
              <w:pStyle w:val="CommentText"/>
              <w:rPr>
                <w:sz w:val="22"/>
                <w:szCs w:val="22"/>
              </w:rPr>
            </w:pPr>
          </w:p>
          <w:p w14:paraId="09C382DD" w14:textId="15C37F47" w:rsidR="00DD2400" w:rsidRPr="006D75B8" w:rsidRDefault="00DD2400" w:rsidP="009B14A1">
            <w:pPr>
              <w:pStyle w:val="CommentText"/>
              <w:rPr>
                <w:szCs w:val="22"/>
              </w:rPr>
            </w:pPr>
          </w:p>
        </w:tc>
      </w:tr>
      <w:tr w:rsidR="005B0293" w:rsidRPr="006D75B8" w14:paraId="52BC9014" w14:textId="77777777" w:rsidTr="004E1A97">
        <w:trPr>
          <w:jc w:val="center"/>
        </w:trPr>
        <w:tc>
          <w:tcPr>
            <w:tcW w:w="2048" w:type="dxa"/>
            <w:tcBorders>
              <w:top w:val="single" w:sz="4" w:space="0" w:color="auto"/>
              <w:left w:val="single" w:sz="4" w:space="0" w:color="auto"/>
              <w:bottom w:val="single" w:sz="4" w:space="0" w:color="auto"/>
              <w:right w:val="single" w:sz="4" w:space="0" w:color="auto"/>
            </w:tcBorders>
            <w:shd w:val="clear" w:color="auto" w:fill="auto"/>
          </w:tcPr>
          <w:p w14:paraId="46479569" w14:textId="77777777" w:rsidR="005B0293" w:rsidRPr="006D75B8" w:rsidRDefault="005B0293" w:rsidP="005476F5">
            <w:pPr>
              <w:spacing w:line="240" w:lineRule="auto"/>
              <w:jc w:val="left"/>
              <w:rPr>
                <w:szCs w:val="22"/>
              </w:rPr>
            </w:pPr>
            <w:r w:rsidRPr="006D75B8">
              <w:rPr>
                <w:szCs w:val="22"/>
              </w:rPr>
              <w:t>Add or modify questions related to transportation.</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433BB20A" w14:textId="77777777" w:rsidR="005B0293" w:rsidRPr="006D75B8" w:rsidRDefault="005B0293" w:rsidP="005476F5">
            <w:pPr>
              <w:jc w:val="left"/>
              <w:rPr>
                <w:szCs w:val="22"/>
              </w:rPr>
            </w:pPr>
            <w:r w:rsidRPr="006D75B8">
              <w:rPr>
                <w:szCs w:val="22"/>
              </w:rPr>
              <w:t>One organization recommended an additional question of: “If you were unable to drive (temporarily or long-term), how would you get around?” and another individual suggested that estimating percentage of trips by category (TR5) may be “difficult for participants.”</w:t>
            </w:r>
          </w:p>
          <w:p w14:paraId="6429FBC1" w14:textId="77777777" w:rsidR="005B0293" w:rsidRPr="006D75B8" w:rsidRDefault="005B0293" w:rsidP="005476F5">
            <w:pPr>
              <w:jc w:val="left"/>
              <w:rPr>
                <w:szCs w:val="22"/>
              </w:rPr>
            </w:pPr>
          </w:p>
          <w:p w14:paraId="39ABF7F3" w14:textId="77777777" w:rsidR="005B0293" w:rsidRPr="006D75B8" w:rsidRDefault="005B0293" w:rsidP="005476F5">
            <w:pPr>
              <w:jc w:val="left"/>
              <w:rPr>
                <w:szCs w:val="22"/>
              </w:rPr>
            </w:pPr>
            <w:r w:rsidRPr="006D75B8">
              <w:rPr>
                <w:szCs w:val="22"/>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9DF6DDC" w14:textId="77777777" w:rsidR="005B0293" w:rsidRDefault="005B0293" w:rsidP="005476F5">
            <w:pPr>
              <w:pStyle w:val="CommentText"/>
              <w:rPr>
                <w:sz w:val="22"/>
                <w:szCs w:val="22"/>
              </w:rPr>
            </w:pPr>
            <w:r w:rsidRPr="006D75B8">
              <w:rPr>
                <w:sz w:val="22"/>
                <w:szCs w:val="22"/>
              </w:rPr>
              <w:t>ACL appreciates the feedback on issues of transportation and recognizes the importance of modifying the questions and responses related to these issues. However, further deliberation is needed to ensure that we select the most appropriate and universally accepted language. ACL will call upon the work group reviewing NSOAAP data collection tools to make recommendations on selecting the best language to use. The work group’s recommendation will inform a redesign of future NSOAAP survey collection efforts.</w:t>
            </w:r>
          </w:p>
          <w:p w14:paraId="5E2F0951" w14:textId="77777777" w:rsidR="00D25058" w:rsidRDefault="00D25058" w:rsidP="005476F5">
            <w:pPr>
              <w:pStyle w:val="CommentText"/>
              <w:rPr>
                <w:sz w:val="22"/>
                <w:szCs w:val="22"/>
              </w:rPr>
            </w:pPr>
          </w:p>
          <w:p w14:paraId="15540124" w14:textId="77777777" w:rsidR="00DD2400" w:rsidRPr="006D75B8" w:rsidRDefault="00DD2400" w:rsidP="005476F5">
            <w:pPr>
              <w:pStyle w:val="CommentText"/>
              <w:rPr>
                <w:sz w:val="22"/>
                <w:szCs w:val="22"/>
              </w:rPr>
            </w:pPr>
          </w:p>
        </w:tc>
      </w:tr>
      <w:tr w:rsidR="005B0293" w:rsidRPr="006D75B8" w14:paraId="1C59C2E9" w14:textId="77777777" w:rsidTr="004E1A97">
        <w:trPr>
          <w:jc w:val="center"/>
        </w:trPr>
        <w:tc>
          <w:tcPr>
            <w:tcW w:w="2048" w:type="dxa"/>
            <w:tcBorders>
              <w:top w:val="single" w:sz="4" w:space="0" w:color="auto"/>
              <w:left w:val="single" w:sz="4" w:space="0" w:color="auto"/>
              <w:bottom w:val="single" w:sz="4" w:space="0" w:color="auto"/>
              <w:right w:val="single" w:sz="4" w:space="0" w:color="auto"/>
            </w:tcBorders>
            <w:shd w:val="clear" w:color="auto" w:fill="auto"/>
          </w:tcPr>
          <w:p w14:paraId="26F02C7A" w14:textId="77777777" w:rsidR="005B0293" w:rsidRPr="006D75B8" w:rsidRDefault="005B0293" w:rsidP="005476F5">
            <w:pPr>
              <w:spacing w:line="240" w:lineRule="auto"/>
              <w:jc w:val="left"/>
              <w:rPr>
                <w:szCs w:val="22"/>
              </w:rPr>
            </w:pPr>
            <w:r w:rsidRPr="006D75B8">
              <w:rPr>
                <w:szCs w:val="22"/>
              </w:rPr>
              <w:t>Modify questions related to Homemaker Services Module to improve clarity.</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66E71CA9" w14:textId="77777777" w:rsidR="005B0293" w:rsidRPr="006D75B8" w:rsidRDefault="005B0293" w:rsidP="005476F5">
            <w:pPr>
              <w:jc w:val="left"/>
              <w:rPr>
                <w:szCs w:val="22"/>
              </w:rPr>
            </w:pPr>
            <w:r w:rsidRPr="006D75B8">
              <w:rPr>
                <w:szCs w:val="22"/>
              </w:rPr>
              <w:t>One organization recommended “adding a question that asks what specific homemaker service(s) the participant receives from the provider to further define what service is provided/ needed.”</w:t>
            </w:r>
          </w:p>
          <w:p w14:paraId="4B435F27" w14:textId="77777777" w:rsidR="005B0293" w:rsidRPr="006D75B8" w:rsidRDefault="005B0293" w:rsidP="005476F5">
            <w:pPr>
              <w:jc w:val="left"/>
              <w:rPr>
                <w:szCs w:val="22"/>
              </w:rPr>
            </w:pPr>
          </w:p>
          <w:p w14:paraId="72A63A40" w14:textId="77777777" w:rsidR="005B0293" w:rsidRPr="006D75B8" w:rsidRDefault="005B0293" w:rsidP="005476F5">
            <w:pPr>
              <w:jc w:val="left"/>
              <w:rPr>
                <w:szCs w:val="22"/>
              </w:rPr>
            </w:pPr>
            <w:r w:rsidRPr="006D75B8">
              <w:rPr>
                <w:szCs w:val="22"/>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EB1B81F" w14:textId="77777777" w:rsidR="005B0293" w:rsidRDefault="005B0293" w:rsidP="00DD2400">
            <w:pPr>
              <w:pStyle w:val="CommentText"/>
              <w:rPr>
                <w:sz w:val="22"/>
                <w:szCs w:val="22"/>
              </w:rPr>
            </w:pPr>
            <w:r w:rsidRPr="006D75B8">
              <w:rPr>
                <w:sz w:val="22"/>
                <w:szCs w:val="22"/>
              </w:rPr>
              <w:t>ACL recognizes the importance of modifying the questions and responses related to the homemaker service module. However, further deliberation is needed to ensure that we select the most appropriate and universally accepted language. ACL will call upon the work group reviewing NSOAAP data collection tools to make recommendations on selecting the best language to use. The work group’s recommendation will inform a redesign of future NSOAAP survey collection efforts.</w:t>
            </w:r>
          </w:p>
          <w:p w14:paraId="4D3599CA" w14:textId="77DB2F47" w:rsidR="00DD2400" w:rsidRPr="006D75B8" w:rsidRDefault="00DD2400" w:rsidP="00DD2400">
            <w:pPr>
              <w:pStyle w:val="CommentText"/>
              <w:rPr>
                <w:sz w:val="22"/>
                <w:szCs w:val="22"/>
              </w:rPr>
            </w:pPr>
          </w:p>
        </w:tc>
      </w:tr>
      <w:tr w:rsidR="005B0293" w:rsidRPr="006D75B8" w14:paraId="62CAE36F" w14:textId="77777777" w:rsidTr="004E1A97">
        <w:trPr>
          <w:jc w:val="center"/>
        </w:trPr>
        <w:tc>
          <w:tcPr>
            <w:tcW w:w="2048" w:type="dxa"/>
            <w:vMerge w:val="restart"/>
            <w:tcBorders>
              <w:top w:val="single" w:sz="4" w:space="0" w:color="auto"/>
              <w:left w:val="single" w:sz="4" w:space="0" w:color="auto"/>
              <w:right w:val="single" w:sz="4" w:space="0" w:color="auto"/>
            </w:tcBorders>
            <w:shd w:val="clear" w:color="auto" w:fill="auto"/>
          </w:tcPr>
          <w:p w14:paraId="3A972708" w14:textId="77777777" w:rsidR="005B0293" w:rsidRPr="006D75B8" w:rsidRDefault="005B0293" w:rsidP="005476F5">
            <w:pPr>
              <w:spacing w:line="240" w:lineRule="auto"/>
              <w:jc w:val="left"/>
              <w:rPr>
                <w:szCs w:val="22"/>
              </w:rPr>
            </w:pPr>
            <w:r w:rsidRPr="006D75B8">
              <w:rPr>
                <w:szCs w:val="22"/>
              </w:rPr>
              <w:t>Modify questions related to the Physical, Social, and Emotional Well-being Modules to improve clarity.</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53C13532" w14:textId="037AB23F" w:rsidR="00D83F92" w:rsidRPr="006D75B8" w:rsidRDefault="005B0293" w:rsidP="00126FDA">
            <w:pPr>
              <w:jc w:val="left"/>
              <w:rPr>
                <w:szCs w:val="22"/>
              </w:rPr>
            </w:pPr>
            <w:r w:rsidRPr="006D75B8">
              <w:rPr>
                <w:szCs w:val="22"/>
              </w:rPr>
              <w:t xml:space="preserve">One organization inquired about the need for 2 questions about </w:t>
            </w:r>
            <w:r w:rsidR="0075368D">
              <w:rPr>
                <w:szCs w:val="22"/>
              </w:rPr>
              <w:t xml:space="preserve">the </w:t>
            </w:r>
            <w:r w:rsidRPr="006D75B8">
              <w:rPr>
                <w:szCs w:val="22"/>
              </w:rPr>
              <w:t>number of prescription medications that a respondent takes (HLM1 and HLM1-OV), with the recommendation to remove HLM1-OV.</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BD8448E" w14:textId="4655713A" w:rsidR="005B0293" w:rsidRPr="006D75B8" w:rsidRDefault="005B0293" w:rsidP="009B14A1">
            <w:pPr>
              <w:pStyle w:val="CommentText"/>
              <w:rPr>
                <w:sz w:val="22"/>
                <w:szCs w:val="22"/>
              </w:rPr>
            </w:pPr>
            <w:r w:rsidRPr="006D75B8">
              <w:rPr>
                <w:sz w:val="22"/>
                <w:szCs w:val="22"/>
              </w:rPr>
              <w:t xml:space="preserve">ACL appreciates the attention to detail </w:t>
            </w:r>
            <w:r w:rsidR="00532BBD">
              <w:rPr>
                <w:sz w:val="22"/>
                <w:szCs w:val="22"/>
              </w:rPr>
              <w:t xml:space="preserve">regarding </w:t>
            </w:r>
            <w:r w:rsidRPr="006D75B8">
              <w:rPr>
                <w:sz w:val="22"/>
                <w:szCs w:val="22"/>
              </w:rPr>
              <w:t>the second question</w:t>
            </w:r>
            <w:r w:rsidR="00532BBD">
              <w:rPr>
                <w:sz w:val="22"/>
                <w:szCs w:val="22"/>
              </w:rPr>
              <w:t>.</w:t>
            </w:r>
            <w:r w:rsidRPr="006D75B8">
              <w:rPr>
                <w:sz w:val="22"/>
                <w:szCs w:val="22"/>
              </w:rPr>
              <w:t xml:space="preserve"> HLM1-OV is </w:t>
            </w:r>
            <w:r w:rsidR="007C63DA">
              <w:rPr>
                <w:sz w:val="22"/>
                <w:szCs w:val="22"/>
              </w:rPr>
              <w:t xml:space="preserve">a confirmation question and is </w:t>
            </w:r>
            <w:r w:rsidRPr="006D75B8">
              <w:rPr>
                <w:sz w:val="22"/>
                <w:szCs w:val="22"/>
              </w:rPr>
              <w:t>only asked</w:t>
            </w:r>
            <w:r w:rsidR="007C63DA">
              <w:rPr>
                <w:sz w:val="22"/>
                <w:szCs w:val="22"/>
              </w:rPr>
              <w:t xml:space="preserve"> </w:t>
            </w:r>
            <w:r w:rsidR="007C63DA" w:rsidRPr="006D75B8">
              <w:rPr>
                <w:sz w:val="22"/>
                <w:szCs w:val="22"/>
              </w:rPr>
              <w:t xml:space="preserve">if the respondent reports more than 10 </w:t>
            </w:r>
            <w:r w:rsidR="007C63DA">
              <w:rPr>
                <w:sz w:val="22"/>
                <w:szCs w:val="22"/>
              </w:rPr>
              <w:t xml:space="preserve">medications </w:t>
            </w:r>
            <w:r w:rsidR="007C63DA" w:rsidRPr="006D75B8">
              <w:rPr>
                <w:sz w:val="22"/>
                <w:szCs w:val="22"/>
              </w:rPr>
              <w:t>in response to HLM1</w:t>
            </w:r>
            <w:r w:rsidR="007C63DA">
              <w:rPr>
                <w:sz w:val="22"/>
                <w:szCs w:val="22"/>
              </w:rPr>
              <w:t>, thus HLM1-OV is used</w:t>
            </w:r>
            <w:r w:rsidRPr="006D75B8">
              <w:rPr>
                <w:sz w:val="22"/>
                <w:szCs w:val="22"/>
              </w:rPr>
              <w:t xml:space="preserve"> to confirm the number of prescription medications</w:t>
            </w:r>
            <w:r w:rsidR="007C63DA">
              <w:rPr>
                <w:sz w:val="22"/>
                <w:szCs w:val="22"/>
              </w:rPr>
              <w:t>.</w:t>
            </w:r>
          </w:p>
        </w:tc>
      </w:tr>
      <w:tr w:rsidR="005B0293" w:rsidRPr="006D75B8" w14:paraId="028D236E" w14:textId="77777777" w:rsidTr="004E1A97">
        <w:trPr>
          <w:jc w:val="center"/>
        </w:trPr>
        <w:tc>
          <w:tcPr>
            <w:tcW w:w="2048" w:type="dxa"/>
            <w:vMerge/>
            <w:tcBorders>
              <w:left w:val="single" w:sz="4" w:space="0" w:color="auto"/>
              <w:right w:val="single" w:sz="4" w:space="0" w:color="auto"/>
            </w:tcBorders>
            <w:shd w:val="clear" w:color="auto" w:fill="auto"/>
          </w:tcPr>
          <w:p w14:paraId="1C84103D" w14:textId="77777777" w:rsidR="005B0293" w:rsidRPr="006D75B8" w:rsidRDefault="005B0293" w:rsidP="005476F5">
            <w:pPr>
              <w:spacing w:line="240" w:lineRule="auto"/>
              <w:jc w:val="left"/>
              <w:rPr>
                <w:szCs w:val="22"/>
              </w:rPr>
            </w:pP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116FB1C1" w14:textId="77777777" w:rsidR="005B0293" w:rsidRPr="006D75B8" w:rsidRDefault="005B0293" w:rsidP="005476F5">
            <w:pPr>
              <w:jc w:val="left"/>
              <w:rPr>
                <w:szCs w:val="22"/>
              </w:rPr>
            </w:pPr>
            <w:r w:rsidRPr="006D75B8">
              <w:rPr>
                <w:szCs w:val="22"/>
              </w:rPr>
              <w:t>Recommendation about the inclusion of a question about: a) loneliness or social isolation.</w:t>
            </w:r>
          </w:p>
          <w:p w14:paraId="0502F86E" w14:textId="77777777" w:rsidR="005B0293" w:rsidRPr="006D75B8" w:rsidRDefault="005B0293" w:rsidP="005476F5">
            <w:pPr>
              <w:jc w:val="left"/>
              <w:rPr>
                <w:szCs w:val="22"/>
              </w:rPr>
            </w:pPr>
          </w:p>
          <w:p w14:paraId="5E015A18" w14:textId="34DC05E7" w:rsidR="009B14A1" w:rsidRPr="006D75B8" w:rsidRDefault="005B0293" w:rsidP="00DD2400">
            <w:pPr>
              <w:jc w:val="left"/>
              <w:rPr>
                <w:szCs w:val="22"/>
              </w:rPr>
            </w:pPr>
            <w:r w:rsidRPr="006D75B8">
              <w:rPr>
                <w:szCs w:val="22"/>
              </w:rPr>
              <w:t>And recommendations to reconsider and/or rephrase questions:  a) to find “better examples of “typical day” activities besides “moving a table, bowling and golf”” for  SF2a which inquires about the respondent’s health limits their “moderate activities”, b) rewording SF4b “to say “How often do feelings of anxiety or depression interfere with regular daily activities?”</w:t>
            </w:r>
            <w:r w:rsidR="009B14A1">
              <w:rPr>
                <w:szCs w:val="22"/>
              </w:rPr>
              <w:t>”</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4EA2527" w14:textId="77777777" w:rsidR="005B0293" w:rsidRPr="006D75B8" w:rsidRDefault="005B0293" w:rsidP="005476F5">
            <w:pPr>
              <w:pStyle w:val="CommentText"/>
              <w:rPr>
                <w:sz w:val="22"/>
                <w:szCs w:val="22"/>
              </w:rPr>
            </w:pPr>
            <w:r w:rsidRPr="006D75B8">
              <w:rPr>
                <w:sz w:val="22"/>
                <w:szCs w:val="22"/>
              </w:rPr>
              <w:t>ACL recognizes the importance of modifying the questions and responses related to the homemaker service module. However, further deliberation is needed to ensure that we select the most appropriate and universally accepted language. ACL will call upon the work group reviewing NSOAAP data collection tools to make recommendations on selecting the best language to use. The work group’s recommendation will inform a redesign of future NSOAAP survey collection efforts.</w:t>
            </w:r>
          </w:p>
          <w:p w14:paraId="55A05296" w14:textId="77777777" w:rsidR="005B0293" w:rsidRPr="006D75B8" w:rsidRDefault="005B0293" w:rsidP="005476F5">
            <w:pPr>
              <w:pStyle w:val="CommentText"/>
              <w:rPr>
                <w:sz w:val="22"/>
                <w:szCs w:val="22"/>
              </w:rPr>
            </w:pPr>
          </w:p>
        </w:tc>
      </w:tr>
      <w:tr w:rsidR="005B0293" w:rsidRPr="006D75B8" w14:paraId="3009F27B" w14:textId="77777777" w:rsidTr="004E1A97">
        <w:trPr>
          <w:jc w:val="center"/>
        </w:trPr>
        <w:tc>
          <w:tcPr>
            <w:tcW w:w="2048" w:type="dxa"/>
            <w:tcBorders>
              <w:left w:val="single" w:sz="4" w:space="0" w:color="auto"/>
              <w:bottom w:val="single" w:sz="4" w:space="0" w:color="auto"/>
              <w:right w:val="single" w:sz="4" w:space="0" w:color="auto"/>
            </w:tcBorders>
            <w:shd w:val="clear" w:color="auto" w:fill="auto"/>
          </w:tcPr>
          <w:p w14:paraId="7B94EBC1" w14:textId="77777777" w:rsidR="005B0293" w:rsidRPr="006D75B8" w:rsidRDefault="005B0293" w:rsidP="005476F5">
            <w:pPr>
              <w:spacing w:line="240" w:lineRule="auto"/>
              <w:jc w:val="left"/>
              <w:rPr>
                <w:szCs w:val="22"/>
              </w:rPr>
            </w:pPr>
            <w:r w:rsidRPr="006D75B8">
              <w:rPr>
                <w:szCs w:val="22"/>
              </w:rPr>
              <w:t>Endorsement for importance of NSOAAP information collection.</w:t>
            </w:r>
          </w:p>
        </w:tc>
        <w:tc>
          <w:tcPr>
            <w:tcW w:w="3746" w:type="dxa"/>
            <w:tcBorders>
              <w:top w:val="single" w:sz="4" w:space="0" w:color="auto"/>
              <w:left w:val="single" w:sz="4" w:space="0" w:color="auto"/>
              <w:bottom w:val="single" w:sz="4" w:space="0" w:color="auto"/>
              <w:right w:val="single" w:sz="4" w:space="0" w:color="auto"/>
            </w:tcBorders>
            <w:shd w:val="clear" w:color="auto" w:fill="auto"/>
          </w:tcPr>
          <w:p w14:paraId="1B253F2F" w14:textId="77777777" w:rsidR="005B0293" w:rsidRPr="006D75B8" w:rsidRDefault="005B0293" w:rsidP="005476F5">
            <w:pPr>
              <w:jc w:val="left"/>
              <w:rPr>
                <w:szCs w:val="22"/>
              </w:rPr>
            </w:pPr>
            <w:r w:rsidRPr="006D75B8">
              <w:rPr>
                <w:szCs w:val="22"/>
              </w:rPr>
              <w:t>One individual sent a comment that “this survey will provide a better way to measure and analyze need, unmet need, and outcomes associated with receipt of services in order to ensure that this valuable program receives the level of support required to continue to serve homebound older adults. The impact this survey will have on our agency; will show blueprint on best ways to provide evidence of these programs,  will help determine what outcomes could and should be measured, the best possible sources of data, and how providers can collect this information effectively and uniformly.”</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EF5A00C" w14:textId="77777777" w:rsidR="005B0293" w:rsidRPr="006D75B8" w:rsidRDefault="005B0293" w:rsidP="005476F5">
            <w:pPr>
              <w:pStyle w:val="CommentText"/>
              <w:rPr>
                <w:sz w:val="22"/>
                <w:szCs w:val="22"/>
              </w:rPr>
            </w:pPr>
            <w:r w:rsidRPr="006D75B8">
              <w:rPr>
                <w:sz w:val="22"/>
                <w:szCs w:val="22"/>
              </w:rPr>
              <w:t>No action/change required to NSOAAP.  ACL appreciates and values this feedback.</w:t>
            </w:r>
          </w:p>
        </w:tc>
      </w:tr>
    </w:tbl>
    <w:p w14:paraId="08A837EC" w14:textId="77777777" w:rsidR="005B0293" w:rsidRDefault="005B0293" w:rsidP="005B0293"/>
    <w:p w14:paraId="45F1C359" w14:textId="77777777" w:rsidR="00C60A8E" w:rsidRPr="005B0293" w:rsidRDefault="00C60A8E" w:rsidP="005B0293">
      <w:pPr>
        <w:pStyle w:val="SL-FlLftSgl"/>
        <w:spacing w:line="240" w:lineRule="auto"/>
        <w:jc w:val="left"/>
        <w:rPr>
          <w:b/>
          <w:szCs w:val="22"/>
        </w:rPr>
      </w:pPr>
      <w:r w:rsidRPr="005B0293">
        <w:rPr>
          <w:b/>
          <w:szCs w:val="22"/>
        </w:rPr>
        <w:t>Efforts to Consult Outside the Agency</w:t>
      </w:r>
    </w:p>
    <w:p w14:paraId="38F09225" w14:textId="6E0F3369" w:rsidR="00E17577" w:rsidRPr="005B0293" w:rsidRDefault="00E17577" w:rsidP="005B0293">
      <w:pPr>
        <w:autoSpaceDE w:val="0"/>
        <w:autoSpaceDN w:val="0"/>
        <w:adjustRightInd w:val="0"/>
        <w:spacing w:line="240" w:lineRule="auto"/>
        <w:jc w:val="left"/>
        <w:rPr>
          <w:b/>
          <w:szCs w:val="22"/>
        </w:rPr>
      </w:pPr>
      <w:r w:rsidRPr="005B0293">
        <w:rPr>
          <w:szCs w:val="22"/>
        </w:rPr>
        <w:t>ACL/AoA call</w:t>
      </w:r>
      <w:r w:rsidR="00F22303" w:rsidRPr="005B0293">
        <w:rPr>
          <w:szCs w:val="22"/>
        </w:rPr>
        <w:t>ed</w:t>
      </w:r>
      <w:r w:rsidRPr="005B0293">
        <w:rPr>
          <w:szCs w:val="22"/>
        </w:rPr>
        <w:t xml:space="preserve"> upon the expertise of a work group </w:t>
      </w:r>
      <w:r w:rsidR="00F22303" w:rsidRPr="005B0293">
        <w:rPr>
          <w:szCs w:val="22"/>
        </w:rPr>
        <w:t>to</w:t>
      </w:r>
      <w:r w:rsidRPr="005B0293">
        <w:rPr>
          <w:szCs w:val="22"/>
        </w:rPr>
        <w:t xml:space="preserve"> review NSOAAP data collection tools </w:t>
      </w:r>
      <w:r w:rsidR="00F22303" w:rsidRPr="005B0293">
        <w:rPr>
          <w:szCs w:val="22"/>
        </w:rPr>
        <w:t xml:space="preserve">and </w:t>
      </w:r>
      <w:r w:rsidRPr="005B0293">
        <w:rPr>
          <w:szCs w:val="22"/>
        </w:rPr>
        <w:t>to make recommendations to ACL on selecting the best language to use</w:t>
      </w:r>
      <w:r w:rsidR="0086604A" w:rsidRPr="005B0293">
        <w:rPr>
          <w:szCs w:val="22"/>
        </w:rPr>
        <w:t xml:space="preserve"> for revising questions in the survey instruments</w:t>
      </w:r>
      <w:r w:rsidRPr="005B0293">
        <w:rPr>
          <w:szCs w:val="22"/>
        </w:rPr>
        <w:t xml:space="preserve">. The NSOAAP work group </w:t>
      </w:r>
      <w:r w:rsidR="00F22303" w:rsidRPr="005B0293">
        <w:rPr>
          <w:szCs w:val="22"/>
        </w:rPr>
        <w:t>was</w:t>
      </w:r>
      <w:r w:rsidRPr="005B0293">
        <w:rPr>
          <w:szCs w:val="22"/>
        </w:rPr>
        <w:t xml:space="preserve"> comprised of experts on aging data and survey methodology. The work group</w:t>
      </w:r>
      <w:r w:rsidR="006E5751" w:rsidRPr="005B0293">
        <w:rPr>
          <w:szCs w:val="22"/>
        </w:rPr>
        <w:t xml:space="preserve"> did not make any recommendation for changes at this time</w:t>
      </w:r>
      <w:r w:rsidR="003D3E0A">
        <w:rPr>
          <w:szCs w:val="22"/>
        </w:rPr>
        <w:t xml:space="preserve"> but will continue to review the </w:t>
      </w:r>
      <w:r w:rsidR="00990D93">
        <w:rPr>
          <w:szCs w:val="22"/>
        </w:rPr>
        <w:t xml:space="preserve">comments </w:t>
      </w:r>
      <w:r w:rsidR="003D3E0A">
        <w:rPr>
          <w:szCs w:val="22"/>
        </w:rPr>
        <w:t>an</w:t>
      </w:r>
      <w:r w:rsidR="00990D93">
        <w:rPr>
          <w:szCs w:val="22"/>
        </w:rPr>
        <w:t xml:space="preserve">d conduct cognitive testing of </w:t>
      </w:r>
      <w:r w:rsidR="003D3E0A">
        <w:rPr>
          <w:szCs w:val="22"/>
        </w:rPr>
        <w:t>changes before making final recommendations for a redesigned data collection</w:t>
      </w:r>
      <w:r w:rsidR="00990D93">
        <w:rPr>
          <w:szCs w:val="22"/>
        </w:rPr>
        <w:t>, which may occur prior to the end of the 3-year approval</w:t>
      </w:r>
      <w:r w:rsidRPr="005B0293">
        <w:rPr>
          <w:szCs w:val="22"/>
        </w:rPr>
        <w:t xml:space="preserve">. </w:t>
      </w:r>
    </w:p>
    <w:p w14:paraId="00235B5B" w14:textId="77777777" w:rsidR="00C60A8E" w:rsidRPr="005B0293" w:rsidRDefault="00C60A8E" w:rsidP="005B0293">
      <w:pPr>
        <w:pStyle w:val="SL-FlLftSgl"/>
        <w:spacing w:line="240" w:lineRule="auto"/>
        <w:jc w:val="left"/>
        <w:rPr>
          <w:szCs w:val="22"/>
        </w:rPr>
      </w:pPr>
    </w:p>
    <w:p w14:paraId="6774513A" w14:textId="77777777" w:rsidR="004E7BE5" w:rsidRPr="005B0293" w:rsidRDefault="004E7BE5" w:rsidP="00D83F92">
      <w:pPr>
        <w:pStyle w:val="SL-FlLftSgl"/>
        <w:widowControl w:val="0"/>
        <w:spacing w:line="240" w:lineRule="auto"/>
        <w:jc w:val="left"/>
        <w:rPr>
          <w:szCs w:val="22"/>
        </w:rPr>
      </w:pPr>
      <w:r w:rsidRPr="005B0293">
        <w:rPr>
          <w:szCs w:val="22"/>
        </w:rPr>
        <w:t xml:space="preserve">The survey instruments for this proposed information collection are based on those developed by </w:t>
      </w:r>
      <w:r w:rsidR="00C95A80" w:rsidRPr="005B0293">
        <w:rPr>
          <w:szCs w:val="22"/>
        </w:rPr>
        <w:t>ACL/</w:t>
      </w:r>
      <w:r w:rsidRPr="005B0293">
        <w:rPr>
          <w:szCs w:val="22"/>
        </w:rPr>
        <w:t xml:space="preserve">AoA POMP grantees representing State Units on Aging and AAAs. POMP grantees who have worked on the survey instruments include state and local level representatives from Arizona, Florida, Georgia, Massachusetts, New York, North Carolina, and Ohio. The development of the survey instruments has been an iterative process. There were no areas of disagreement during the latest POMP revisions. </w:t>
      </w:r>
    </w:p>
    <w:p w14:paraId="745D0D7D" w14:textId="77777777" w:rsidR="004E7BE5" w:rsidRPr="005B0293" w:rsidRDefault="004E7BE5" w:rsidP="00D83F92">
      <w:pPr>
        <w:pStyle w:val="SL-FlLftSgl"/>
        <w:widowControl w:val="0"/>
        <w:spacing w:line="240" w:lineRule="auto"/>
        <w:jc w:val="left"/>
        <w:rPr>
          <w:szCs w:val="22"/>
        </w:rPr>
      </w:pPr>
    </w:p>
    <w:p w14:paraId="30DB6075" w14:textId="77777777" w:rsidR="004E7BE5" w:rsidRPr="005B0293" w:rsidRDefault="004E7BE5" w:rsidP="00D83F92">
      <w:pPr>
        <w:pStyle w:val="SL-FlLftSgl"/>
        <w:widowControl w:val="0"/>
        <w:spacing w:line="240" w:lineRule="auto"/>
        <w:jc w:val="left"/>
        <w:rPr>
          <w:szCs w:val="22"/>
        </w:rPr>
      </w:pPr>
      <w:r w:rsidRPr="005B0293">
        <w:rPr>
          <w:szCs w:val="22"/>
        </w:rPr>
        <w:t>The POMP grantees tested the instruments with service recipients at the local AAA-level using several methods:</w:t>
      </w:r>
    </w:p>
    <w:p w14:paraId="1C54B80E" w14:textId="2FF8D7D9" w:rsidR="004E7BE5" w:rsidRPr="000A2582" w:rsidRDefault="004E7BE5" w:rsidP="00D83F92">
      <w:pPr>
        <w:pStyle w:val="SL-FlLftSgl"/>
        <w:widowControl w:val="0"/>
        <w:numPr>
          <w:ilvl w:val="0"/>
          <w:numId w:val="14"/>
        </w:numPr>
        <w:spacing w:line="240" w:lineRule="auto"/>
        <w:jc w:val="left"/>
        <w:rPr>
          <w:szCs w:val="22"/>
        </w:rPr>
      </w:pPr>
      <w:r w:rsidRPr="005B0293">
        <w:rPr>
          <w:szCs w:val="22"/>
        </w:rPr>
        <w:t>Field-tested the survey instruments with a sample of service recipients and revised the instruments based on their experience.</w:t>
      </w:r>
    </w:p>
    <w:p w14:paraId="282BCC4F" w14:textId="7E195E8D" w:rsidR="000A2582" w:rsidRPr="000A2582" w:rsidRDefault="004E7BE5" w:rsidP="000A2582">
      <w:pPr>
        <w:pStyle w:val="SL-FlLftSgl"/>
        <w:numPr>
          <w:ilvl w:val="0"/>
          <w:numId w:val="14"/>
        </w:numPr>
        <w:spacing w:line="240" w:lineRule="auto"/>
        <w:jc w:val="left"/>
        <w:rPr>
          <w:szCs w:val="22"/>
        </w:rPr>
      </w:pPr>
      <w:r w:rsidRPr="005B0293">
        <w:rPr>
          <w:szCs w:val="22"/>
        </w:rPr>
        <w:t>Conducted cognitive testing to ensure that the items on the survey instruments were interpreted as intended.</w:t>
      </w:r>
    </w:p>
    <w:p w14:paraId="34293853" w14:textId="77777777" w:rsidR="004E7BE5" w:rsidRPr="005B0293" w:rsidRDefault="004E7BE5" w:rsidP="00E04001">
      <w:pPr>
        <w:pStyle w:val="SL-FlLftSgl"/>
        <w:numPr>
          <w:ilvl w:val="0"/>
          <w:numId w:val="14"/>
        </w:numPr>
        <w:spacing w:line="240" w:lineRule="auto"/>
        <w:jc w:val="left"/>
        <w:rPr>
          <w:szCs w:val="22"/>
        </w:rPr>
      </w:pPr>
      <w:r w:rsidRPr="005B0293">
        <w:rPr>
          <w:szCs w:val="22"/>
        </w:rPr>
        <w:t>Conducted validity testing on the survey instruments.</w:t>
      </w:r>
    </w:p>
    <w:p w14:paraId="2C628BE4" w14:textId="77777777" w:rsidR="004E7BE5" w:rsidRPr="005B0293" w:rsidRDefault="004E7BE5" w:rsidP="005B0293">
      <w:pPr>
        <w:pStyle w:val="SL-FlLftSgl"/>
        <w:spacing w:line="240" w:lineRule="auto"/>
        <w:jc w:val="left"/>
        <w:rPr>
          <w:szCs w:val="22"/>
        </w:rPr>
      </w:pPr>
    </w:p>
    <w:p w14:paraId="5B9D6518" w14:textId="57066615" w:rsidR="004E7BE5" w:rsidRPr="005B0293" w:rsidRDefault="004E7BE5" w:rsidP="005B0293">
      <w:pPr>
        <w:pStyle w:val="SL-FlLftSgl"/>
        <w:spacing w:line="240" w:lineRule="auto"/>
        <w:jc w:val="left"/>
        <w:rPr>
          <w:szCs w:val="22"/>
        </w:rPr>
      </w:pPr>
      <w:r w:rsidRPr="005B0293">
        <w:rPr>
          <w:szCs w:val="22"/>
        </w:rPr>
        <w:t>Westat has also consulted representatives from different State Units on Aging to develop and test the instructions and procedures for generating client lists used for sampling. The state representatives who have reviewed the instructions and procedures include:</w:t>
      </w:r>
    </w:p>
    <w:p w14:paraId="621269BE" w14:textId="77777777" w:rsidR="004E7BE5" w:rsidRPr="005B0293" w:rsidRDefault="004E7BE5" w:rsidP="005B0293">
      <w:pPr>
        <w:pStyle w:val="SL-FlLftSgl"/>
        <w:numPr>
          <w:ilvl w:val="0"/>
          <w:numId w:val="13"/>
        </w:numPr>
        <w:spacing w:line="240" w:lineRule="auto"/>
        <w:jc w:val="left"/>
        <w:rPr>
          <w:szCs w:val="22"/>
        </w:rPr>
      </w:pPr>
      <w:r w:rsidRPr="005B0293">
        <w:rPr>
          <w:szCs w:val="22"/>
        </w:rPr>
        <w:t>Robin Tofil, Connecticut Department of Social Services, Aging Services Division</w:t>
      </w:r>
    </w:p>
    <w:p w14:paraId="776F9335" w14:textId="77777777" w:rsidR="004E7BE5" w:rsidRPr="005B0293" w:rsidRDefault="001D743B" w:rsidP="005B0293">
      <w:pPr>
        <w:pStyle w:val="SL-FlLftSgl"/>
        <w:numPr>
          <w:ilvl w:val="0"/>
          <w:numId w:val="13"/>
        </w:numPr>
        <w:spacing w:line="240" w:lineRule="auto"/>
        <w:jc w:val="left"/>
        <w:rPr>
          <w:szCs w:val="22"/>
        </w:rPr>
      </w:pPr>
      <w:r w:rsidRPr="005B0293">
        <w:rPr>
          <w:szCs w:val="22"/>
        </w:rPr>
        <w:t>Jim Burd</w:t>
      </w:r>
      <w:r w:rsidR="004E7BE5" w:rsidRPr="005B0293">
        <w:rPr>
          <w:szCs w:val="22"/>
        </w:rPr>
        <w:t xml:space="preserve">, </w:t>
      </w:r>
      <w:r w:rsidRPr="005B0293">
        <w:rPr>
          <w:szCs w:val="22"/>
        </w:rPr>
        <w:t>Pennsylvania Department of Aging</w:t>
      </w:r>
    </w:p>
    <w:p w14:paraId="0E6F5BC2" w14:textId="77777777" w:rsidR="004E7BE5" w:rsidRPr="005B0293" w:rsidRDefault="004E7BE5" w:rsidP="005B0293">
      <w:pPr>
        <w:pStyle w:val="SL-FlLftSgl"/>
        <w:numPr>
          <w:ilvl w:val="0"/>
          <w:numId w:val="13"/>
        </w:numPr>
        <w:spacing w:line="240" w:lineRule="auto"/>
        <w:jc w:val="left"/>
        <w:rPr>
          <w:szCs w:val="22"/>
        </w:rPr>
      </w:pPr>
      <w:r w:rsidRPr="005B0293">
        <w:rPr>
          <w:szCs w:val="22"/>
        </w:rPr>
        <w:t>Leonard Eshmont, Virginia Department for the Aging</w:t>
      </w:r>
    </w:p>
    <w:p w14:paraId="1BF774CD" w14:textId="77777777" w:rsidR="004E7BE5" w:rsidRPr="005B0293" w:rsidRDefault="004E7BE5" w:rsidP="005B0293">
      <w:pPr>
        <w:pStyle w:val="SL-FlLftSgl"/>
        <w:spacing w:line="240" w:lineRule="auto"/>
        <w:jc w:val="left"/>
      </w:pPr>
    </w:p>
    <w:p w14:paraId="7F4890B2" w14:textId="77777777" w:rsidR="004E7BE5" w:rsidRPr="00533604" w:rsidRDefault="004E7BE5" w:rsidP="005B0293">
      <w:pPr>
        <w:pStyle w:val="Heading1"/>
        <w:spacing w:after="0" w:line="240" w:lineRule="auto"/>
        <w:rPr>
          <w:sz w:val="32"/>
          <w:szCs w:val="32"/>
        </w:rPr>
      </w:pPr>
      <w:r w:rsidRPr="00533604">
        <w:rPr>
          <w:sz w:val="32"/>
          <w:szCs w:val="32"/>
        </w:rPr>
        <w:t xml:space="preserve"> </w:t>
      </w:r>
      <w:bookmarkStart w:id="12" w:name="_Toc461936340"/>
      <w:r w:rsidRPr="00533604">
        <w:rPr>
          <w:sz w:val="32"/>
          <w:szCs w:val="32"/>
        </w:rPr>
        <w:t>A.9</w:t>
      </w:r>
      <w:r w:rsidRPr="00533604">
        <w:rPr>
          <w:sz w:val="32"/>
          <w:szCs w:val="32"/>
        </w:rPr>
        <w:tab/>
        <w:t>Explanation of Any Payment or Gift to Respondents</w:t>
      </w:r>
      <w:bookmarkEnd w:id="12"/>
    </w:p>
    <w:p w14:paraId="1DE3EDA9" w14:textId="77777777" w:rsidR="005E5494" w:rsidRPr="005B0293" w:rsidRDefault="005E5494" w:rsidP="005B0293">
      <w:pPr>
        <w:pStyle w:val="SL-FlLftSgl"/>
        <w:spacing w:line="240" w:lineRule="auto"/>
        <w:jc w:val="left"/>
        <w:rPr>
          <w:szCs w:val="22"/>
        </w:rPr>
      </w:pPr>
    </w:p>
    <w:p w14:paraId="2D520560" w14:textId="60A70735" w:rsidR="004E7BE5" w:rsidRPr="005B0293" w:rsidRDefault="004E7BE5" w:rsidP="005B0293">
      <w:pPr>
        <w:pStyle w:val="SL-FlLftSgl"/>
        <w:spacing w:line="240" w:lineRule="auto"/>
        <w:jc w:val="left"/>
        <w:rPr>
          <w:szCs w:val="22"/>
        </w:rPr>
      </w:pPr>
      <w:r w:rsidRPr="005B0293">
        <w:rPr>
          <w:szCs w:val="22"/>
        </w:rPr>
        <w:t>No payments or gifts will be given to respondents.</w:t>
      </w:r>
      <w:r w:rsidR="002B020F" w:rsidRPr="005B0293">
        <w:rPr>
          <w:szCs w:val="22"/>
        </w:rPr>
        <w:t xml:space="preserve"> </w:t>
      </w:r>
    </w:p>
    <w:p w14:paraId="3EA502C6" w14:textId="77777777" w:rsidR="002B020F" w:rsidRPr="005B0293" w:rsidRDefault="002B020F" w:rsidP="005B0293">
      <w:pPr>
        <w:pStyle w:val="Heading1"/>
        <w:keepNext w:val="0"/>
        <w:keepLines/>
        <w:spacing w:after="0" w:line="240" w:lineRule="auto"/>
        <w:jc w:val="left"/>
        <w:rPr>
          <w:color w:val="17365D"/>
          <w:szCs w:val="32"/>
        </w:rPr>
      </w:pPr>
      <w:bookmarkStart w:id="13" w:name="_Toc461936341"/>
    </w:p>
    <w:p w14:paraId="5B684A08" w14:textId="14C592E6" w:rsidR="004E7BE5" w:rsidRPr="00533604" w:rsidRDefault="004E7BE5" w:rsidP="005B0293">
      <w:pPr>
        <w:pStyle w:val="Heading1"/>
        <w:spacing w:after="0" w:line="240" w:lineRule="auto"/>
        <w:rPr>
          <w:sz w:val="32"/>
          <w:szCs w:val="32"/>
        </w:rPr>
      </w:pPr>
      <w:r w:rsidRPr="00533604">
        <w:rPr>
          <w:sz w:val="32"/>
          <w:szCs w:val="32"/>
        </w:rPr>
        <w:t>A.10</w:t>
      </w:r>
      <w:r w:rsidRPr="00533604">
        <w:rPr>
          <w:sz w:val="32"/>
          <w:szCs w:val="32"/>
        </w:rPr>
        <w:tab/>
        <w:t xml:space="preserve">Assurance of </w:t>
      </w:r>
      <w:r w:rsidR="008B1B42" w:rsidRPr="00533604">
        <w:rPr>
          <w:sz w:val="32"/>
          <w:szCs w:val="32"/>
        </w:rPr>
        <w:t xml:space="preserve">Confidentiality </w:t>
      </w:r>
      <w:r w:rsidRPr="00533604">
        <w:rPr>
          <w:sz w:val="32"/>
          <w:szCs w:val="32"/>
        </w:rPr>
        <w:t>Provided to Respondents</w:t>
      </w:r>
      <w:bookmarkEnd w:id="13"/>
    </w:p>
    <w:p w14:paraId="610FE20B" w14:textId="77777777" w:rsidR="005B0293" w:rsidRDefault="005B0293" w:rsidP="005B0293">
      <w:pPr>
        <w:pStyle w:val="SL-FlLftSgl"/>
        <w:spacing w:line="240" w:lineRule="auto"/>
        <w:jc w:val="left"/>
        <w:rPr>
          <w:snapToGrid w:val="0"/>
          <w:szCs w:val="22"/>
        </w:rPr>
      </w:pPr>
    </w:p>
    <w:p w14:paraId="0A9F7E0F" w14:textId="77777777" w:rsidR="002B5679" w:rsidRPr="006101F7" w:rsidRDefault="002B5679" w:rsidP="002B5679">
      <w:pPr>
        <w:pStyle w:val="SL-FlLftSgl"/>
        <w:spacing w:line="240" w:lineRule="auto"/>
        <w:jc w:val="left"/>
        <w:rPr>
          <w:snapToGrid w:val="0"/>
          <w:szCs w:val="22"/>
        </w:rPr>
      </w:pPr>
      <w:bookmarkStart w:id="14" w:name="_Toc461936342"/>
      <w:r w:rsidRPr="006101F7">
        <w:rPr>
          <w:snapToGrid w:val="0"/>
          <w:szCs w:val="22"/>
        </w:rPr>
        <w:t xml:space="preserve">After review, ACL has determined that a Privacy Impact Statement (PIA) is appropriate for the collection. </w:t>
      </w:r>
      <w:r>
        <w:rPr>
          <w:snapToGrid w:val="0"/>
          <w:szCs w:val="22"/>
        </w:rPr>
        <w:t>A PIA was submitted to the PIA Representative at the Administration for Community Living in 2017, and will be reviewed on an annual basis following established guidance</w:t>
      </w:r>
    </w:p>
    <w:p w14:paraId="23B3AA8A" w14:textId="77777777" w:rsidR="002B5679" w:rsidRPr="006101F7" w:rsidRDefault="002B5679" w:rsidP="002B5679">
      <w:pPr>
        <w:pStyle w:val="SL-FlLftSgl"/>
        <w:spacing w:line="240" w:lineRule="auto"/>
        <w:jc w:val="left"/>
        <w:rPr>
          <w:snapToGrid w:val="0"/>
          <w:szCs w:val="22"/>
        </w:rPr>
      </w:pPr>
    </w:p>
    <w:p w14:paraId="3EA2469A" w14:textId="77777777" w:rsidR="002B5679" w:rsidRPr="006101F7" w:rsidRDefault="002B5679" w:rsidP="002B5679">
      <w:pPr>
        <w:pStyle w:val="SL-FlLftSgl"/>
        <w:rPr>
          <w:snapToGrid w:val="0"/>
          <w:szCs w:val="22"/>
        </w:rPr>
      </w:pPr>
      <w:r w:rsidRPr="006101F7">
        <w:rPr>
          <w:snapToGrid w:val="0"/>
          <w:szCs w:val="22"/>
        </w:rPr>
        <w:t xml:space="preserve">A pledge of privacy and anonymity is a major positive incentive for potential respondents to participate in the survey. Its absence would be a significant deterrent and could create complications in implementing the survey. </w:t>
      </w:r>
    </w:p>
    <w:p w14:paraId="727B4CF2" w14:textId="77777777" w:rsidR="002B5679" w:rsidRPr="006101F7" w:rsidRDefault="002B5679" w:rsidP="002B5679">
      <w:pPr>
        <w:pStyle w:val="SL-FlLftSgl"/>
        <w:spacing w:line="240" w:lineRule="auto"/>
        <w:jc w:val="left"/>
        <w:rPr>
          <w:snapToGrid w:val="0"/>
          <w:szCs w:val="22"/>
        </w:rPr>
      </w:pPr>
    </w:p>
    <w:p w14:paraId="7F43D94B" w14:textId="77777777" w:rsidR="002B5679" w:rsidRPr="006101F7" w:rsidRDefault="002B5679" w:rsidP="002B5679">
      <w:pPr>
        <w:pStyle w:val="SL-FlLftSgl"/>
        <w:keepNext/>
        <w:keepLines/>
        <w:rPr>
          <w:snapToGrid w:val="0"/>
          <w:szCs w:val="22"/>
        </w:rPr>
      </w:pPr>
      <w:r w:rsidRPr="006101F7">
        <w:rPr>
          <w:snapToGrid w:val="0"/>
          <w:szCs w:val="22"/>
        </w:rPr>
        <w:t>The contractor will take the following precautions to ensure the privacy and anonymity of all data collected:</w:t>
      </w:r>
    </w:p>
    <w:p w14:paraId="68F41C56" w14:textId="77777777" w:rsidR="002B5679" w:rsidRPr="006101F7" w:rsidRDefault="002B5679" w:rsidP="002B5679">
      <w:pPr>
        <w:pStyle w:val="SL-FlLftSgl"/>
        <w:keepNext/>
        <w:keepLines/>
        <w:rPr>
          <w:snapToGrid w:val="0"/>
          <w:szCs w:val="22"/>
        </w:rPr>
      </w:pPr>
    </w:p>
    <w:p w14:paraId="77F00673" w14:textId="77777777" w:rsidR="002B5679" w:rsidRPr="006101F7" w:rsidRDefault="002B5679" w:rsidP="002B5679">
      <w:pPr>
        <w:pStyle w:val="SL-FlLftSgl"/>
        <w:numPr>
          <w:ilvl w:val="0"/>
          <w:numId w:val="21"/>
        </w:numPr>
        <w:jc w:val="left"/>
        <w:rPr>
          <w:szCs w:val="22"/>
        </w:rPr>
      </w:pPr>
      <w:r w:rsidRPr="006101F7">
        <w:rPr>
          <w:szCs w:val="22"/>
        </w:rPr>
        <w:t>All contractor project staff, including recruitment specialists, telephone interviewers, research analysts, and systems analysts, will be instructed in the privacy requirements of the survey and will be required to sign statements affirming their obligation to maintain privacy;</w:t>
      </w:r>
    </w:p>
    <w:p w14:paraId="4E34699B" w14:textId="77777777" w:rsidR="002B5679" w:rsidRPr="006101F7" w:rsidRDefault="002B5679" w:rsidP="002B5679">
      <w:pPr>
        <w:pStyle w:val="SL-FlLftSgl"/>
        <w:numPr>
          <w:ilvl w:val="0"/>
          <w:numId w:val="21"/>
        </w:numPr>
        <w:jc w:val="left"/>
        <w:rPr>
          <w:szCs w:val="22"/>
        </w:rPr>
      </w:pPr>
      <w:r w:rsidRPr="006101F7">
        <w:rPr>
          <w:szCs w:val="22"/>
        </w:rPr>
        <w:t>Only contractor staff who are authorized to work on the National Survey have access to client contact information, completed survey instruments, and data files.</w:t>
      </w:r>
    </w:p>
    <w:p w14:paraId="4BC434A7" w14:textId="77777777" w:rsidR="002B5679" w:rsidRPr="006101F7" w:rsidRDefault="002B5679" w:rsidP="002B5679">
      <w:pPr>
        <w:pStyle w:val="SL-FlLftSgl"/>
        <w:numPr>
          <w:ilvl w:val="0"/>
          <w:numId w:val="21"/>
        </w:numPr>
        <w:jc w:val="left"/>
        <w:rPr>
          <w:szCs w:val="22"/>
        </w:rPr>
      </w:pPr>
      <w:r w:rsidRPr="006101F7">
        <w:rPr>
          <w:szCs w:val="22"/>
        </w:rPr>
        <w:t>Data files that are delivered will contain no personal identifiers for program participants; and</w:t>
      </w:r>
    </w:p>
    <w:p w14:paraId="4124C03D" w14:textId="77777777" w:rsidR="002B5679" w:rsidRPr="006101F7" w:rsidRDefault="002B5679" w:rsidP="002B5679">
      <w:pPr>
        <w:pStyle w:val="SL-FlLftSgl"/>
        <w:numPr>
          <w:ilvl w:val="0"/>
          <w:numId w:val="21"/>
        </w:numPr>
        <w:jc w:val="left"/>
        <w:rPr>
          <w:szCs w:val="22"/>
        </w:rPr>
      </w:pPr>
      <w:r w:rsidRPr="006101F7">
        <w:rPr>
          <w:szCs w:val="22"/>
        </w:rPr>
        <w:t>Analysis and publication of survey findings for the participant survey will be in terms of aggregated statistics only.</w:t>
      </w:r>
    </w:p>
    <w:p w14:paraId="39EFA845" w14:textId="77777777" w:rsidR="002B5679" w:rsidRPr="006101F7" w:rsidRDefault="002B5679" w:rsidP="002B5679">
      <w:pPr>
        <w:pStyle w:val="SL-FlLftSgl"/>
        <w:keepNext/>
        <w:keepLines/>
        <w:spacing w:line="240" w:lineRule="auto"/>
        <w:jc w:val="left"/>
        <w:rPr>
          <w:snapToGrid w:val="0"/>
          <w:szCs w:val="22"/>
        </w:rPr>
      </w:pPr>
    </w:p>
    <w:p w14:paraId="3A173D2D" w14:textId="77777777" w:rsidR="002B5679" w:rsidRPr="006101F7" w:rsidRDefault="002B5679" w:rsidP="002B5679">
      <w:pPr>
        <w:pStyle w:val="SL-FlLftSgl"/>
        <w:spacing w:line="240" w:lineRule="auto"/>
        <w:jc w:val="left"/>
        <w:rPr>
          <w:snapToGrid w:val="0"/>
          <w:szCs w:val="22"/>
        </w:rPr>
      </w:pPr>
      <w:r w:rsidRPr="006101F7">
        <w:rPr>
          <w:snapToGrid w:val="0"/>
          <w:szCs w:val="22"/>
        </w:rPr>
        <w:t>Appendix E presents the internal corporate “Assurance of Confidentiality Agreement” all contractor project staff must sign. This agreement requires the signer to keep confidential and private any and all information about individual respondents to which they may gain access. Any contractor employee who violates this agreement is subject to dismissal and to possible civil and criminal penalties.</w:t>
      </w:r>
    </w:p>
    <w:p w14:paraId="2892C695" w14:textId="77777777" w:rsidR="002B5679" w:rsidRPr="006101F7" w:rsidRDefault="002B5679" w:rsidP="002B5679">
      <w:pPr>
        <w:pStyle w:val="SL-FlLftSgl"/>
        <w:spacing w:line="240" w:lineRule="auto"/>
        <w:jc w:val="left"/>
        <w:rPr>
          <w:snapToGrid w:val="0"/>
          <w:szCs w:val="22"/>
        </w:rPr>
      </w:pPr>
    </w:p>
    <w:p w14:paraId="21D916CD" w14:textId="77777777" w:rsidR="002B5679" w:rsidRPr="006101F7" w:rsidRDefault="002B5679" w:rsidP="002B5679">
      <w:pPr>
        <w:autoSpaceDE w:val="0"/>
        <w:autoSpaceDN w:val="0"/>
        <w:adjustRightInd w:val="0"/>
        <w:spacing w:line="240" w:lineRule="auto"/>
        <w:rPr>
          <w:snapToGrid w:val="0"/>
        </w:rPr>
      </w:pPr>
      <w:r w:rsidRPr="006101F7">
        <w:t xml:space="preserve">Westat, the contractor for administering the survey instrument and collecting the data, has extensive experience in protecting and maintaining the privacy of respondent data collected from surveys. To ensure privacy, the contractor has drawn from its experience in designing the data collection procedures incorporated in this program. </w:t>
      </w:r>
      <w:r w:rsidRPr="006101F7">
        <w:rPr>
          <w:snapToGrid w:val="0"/>
        </w:rPr>
        <w:t xml:space="preserve">In addition to the corporate Assurance of Confidentiality Agreement, the contractor has implemented several other procedures to protect privacy of survey participants. </w:t>
      </w:r>
    </w:p>
    <w:p w14:paraId="204C73B1" w14:textId="77777777" w:rsidR="002B5679" w:rsidRPr="006101F7" w:rsidRDefault="002B5679" w:rsidP="002B5679">
      <w:pPr>
        <w:pStyle w:val="SL-FlLftSgl"/>
        <w:spacing w:line="240" w:lineRule="auto"/>
        <w:jc w:val="left"/>
        <w:rPr>
          <w:snapToGrid w:val="0"/>
          <w:szCs w:val="22"/>
          <w:highlight w:val="green"/>
        </w:rPr>
      </w:pPr>
    </w:p>
    <w:p w14:paraId="2FFF1023" w14:textId="77777777" w:rsidR="002B5679" w:rsidRPr="006101F7" w:rsidRDefault="002B5679" w:rsidP="002B5679">
      <w:pPr>
        <w:numPr>
          <w:ilvl w:val="0"/>
          <w:numId w:val="4"/>
        </w:numPr>
        <w:tabs>
          <w:tab w:val="clear" w:pos="720"/>
        </w:tabs>
        <w:spacing w:line="240" w:lineRule="auto"/>
        <w:ind w:left="360"/>
        <w:jc w:val="left"/>
      </w:pPr>
      <w:r w:rsidRPr="006101F7">
        <w:t>Data is saved on secure network folders only accessible to authorized users. No data is ever stored on laptop computers. At the end of the survey, all private data is permanently deleted.</w:t>
      </w:r>
    </w:p>
    <w:p w14:paraId="671AE973" w14:textId="77777777" w:rsidR="002B5679" w:rsidRPr="006101F7" w:rsidRDefault="002B5679" w:rsidP="002B5679">
      <w:pPr>
        <w:numPr>
          <w:ilvl w:val="0"/>
          <w:numId w:val="4"/>
        </w:numPr>
        <w:tabs>
          <w:tab w:val="clear" w:pos="720"/>
        </w:tabs>
        <w:spacing w:line="240" w:lineRule="auto"/>
        <w:ind w:left="360"/>
        <w:jc w:val="left"/>
      </w:pPr>
      <w:r w:rsidRPr="006101F7">
        <w:t xml:space="preserve">For the 12th National Survey and subsequent follow-up surveys, AAAs will be instructed to submit private personally identifiable client data to Westat via electronic files using the secure survey web site. This web site is written in Active Server Pages (ASP), HTML, and JavaScript and uses the industry-standard TLS (Transport Layer Security) 1.1/2 encryption for secure data submissions. AAAs will receive usernames and passwords that enable their staff to sign on to the file upload utility on the web site. The passwords are created by a password generator which creates random passwords that are highly secure due to a combination of lower and upper case letters, numbers and punctuation symbols. The database containing the client survey data is not accessible via the Internet; it resides on a server inside the Westat firewall. Only Westat Data Collection Program staff members have access to the master survey database. </w:t>
      </w:r>
    </w:p>
    <w:p w14:paraId="0E7ADFB6" w14:textId="77777777" w:rsidR="002B5679" w:rsidRPr="006101F7" w:rsidRDefault="002B5679" w:rsidP="002B5679">
      <w:pPr>
        <w:numPr>
          <w:ilvl w:val="0"/>
          <w:numId w:val="4"/>
        </w:numPr>
        <w:tabs>
          <w:tab w:val="clear" w:pos="720"/>
        </w:tabs>
        <w:spacing w:line="240" w:lineRule="auto"/>
        <w:ind w:left="360"/>
        <w:jc w:val="left"/>
      </w:pPr>
      <w:r w:rsidRPr="006101F7">
        <w:t>For AAAs that may experience problems with the survey website and wish to send client data electronically by email, we instruct the AAAs to password protect the file containing the data. Password protection of client data sent electronically by email is required not only for transmission between the AAA and Westat, but even internally within Westat. Additionally, we provide the AAAs with an email address to a secure dedicated project email box (</w:t>
      </w:r>
      <w:hyperlink r:id="rId19" w:history="1">
        <w:r w:rsidRPr="006101F7">
          <w:rPr>
            <w:rStyle w:val="Hyperlink"/>
          </w:rPr>
          <w:t>aoasurvey@westat.com</w:t>
        </w:r>
      </w:hyperlink>
      <w:r w:rsidRPr="006101F7">
        <w:t xml:space="preserve">) which cannot be accessed remotely. </w:t>
      </w:r>
    </w:p>
    <w:p w14:paraId="1AE4F10E" w14:textId="77777777" w:rsidR="002B5679" w:rsidRPr="006101F7" w:rsidRDefault="002B5679" w:rsidP="002B5679">
      <w:pPr>
        <w:numPr>
          <w:ilvl w:val="0"/>
          <w:numId w:val="4"/>
        </w:numPr>
        <w:tabs>
          <w:tab w:val="clear" w:pos="720"/>
        </w:tabs>
        <w:spacing w:line="240" w:lineRule="auto"/>
        <w:ind w:left="360"/>
        <w:jc w:val="left"/>
      </w:pPr>
      <w:r w:rsidRPr="006101F7">
        <w:t>For the small number of AAAs that are not able to generate client records by service electronically, they can submit client information in a hard copy format (fax, FedEx, U.S. Postal Service). Hard copies of client information are stored in locked filing cabinets within a locked room. At the conclusion of the survey, all hard copies of client data are shredded.</w:t>
      </w:r>
    </w:p>
    <w:p w14:paraId="5C0078CE" w14:textId="77777777" w:rsidR="002B5679" w:rsidRPr="006101F7" w:rsidRDefault="002B5679" w:rsidP="002B5679">
      <w:pPr>
        <w:numPr>
          <w:ilvl w:val="0"/>
          <w:numId w:val="4"/>
        </w:numPr>
        <w:tabs>
          <w:tab w:val="clear" w:pos="720"/>
        </w:tabs>
        <w:spacing w:line="240" w:lineRule="auto"/>
        <w:ind w:left="360"/>
        <w:jc w:val="left"/>
      </w:pPr>
      <w:r w:rsidRPr="006101F7">
        <w:t xml:space="preserve">A secure fax machine dedicated solely to this survey is used to receive faxes from AAAs that choose to transmit their data by fax. The fax machine is located within a locked project room. AAAs that need to transmit their data by fax are asked to call to Westat staff to alert them to watch for and intercept an incoming fax. If the fax machine is busy, it does not roll over to any other fax machine. </w:t>
      </w:r>
    </w:p>
    <w:p w14:paraId="1927650F" w14:textId="77777777" w:rsidR="002B5679" w:rsidRPr="006101F7" w:rsidRDefault="002B5679" w:rsidP="002B5679">
      <w:pPr>
        <w:spacing w:line="240" w:lineRule="auto"/>
      </w:pPr>
    </w:p>
    <w:p w14:paraId="175CAB58" w14:textId="4B57C276" w:rsidR="002B5679" w:rsidRDefault="002B5679" w:rsidP="002B5679">
      <w:pPr>
        <w:autoSpaceDE w:val="0"/>
        <w:autoSpaceDN w:val="0"/>
        <w:adjustRightInd w:val="0"/>
        <w:spacing w:line="240" w:lineRule="auto"/>
      </w:pPr>
      <w:r w:rsidRPr="006101F7">
        <w:rPr>
          <w:shd w:val="clear" w:color="auto" w:fill="FFFFFF"/>
        </w:rPr>
        <w:t>ACL/AoA will use the data provided by respondents for exclusively statistical purposes and will hold this information in confidence to the full extent permitted by law.</w:t>
      </w:r>
      <w:r w:rsidRPr="006101F7">
        <w:t xml:space="preserve"> Respondent data are aggregated and estimates are produced and published at both the national level and at the geographic regional or demographic sub-group level.</w:t>
      </w:r>
    </w:p>
    <w:p w14:paraId="00CBF3BA" w14:textId="77777777" w:rsidR="002B5679" w:rsidRPr="006101F7" w:rsidRDefault="002B5679" w:rsidP="002B5679">
      <w:pPr>
        <w:autoSpaceDE w:val="0"/>
        <w:autoSpaceDN w:val="0"/>
        <w:adjustRightInd w:val="0"/>
        <w:spacing w:line="240" w:lineRule="auto"/>
      </w:pPr>
    </w:p>
    <w:p w14:paraId="59261FF7" w14:textId="77777777" w:rsidR="002B5679" w:rsidRPr="006101F7" w:rsidRDefault="002B5679" w:rsidP="002B5679">
      <w:pPr>
        <w:autoSpaceDE w:val="0"/>
        <w:autoSpaceDN w:val="0"/>
        <w:adjustRightInd w:val="0"/>
        <w:spacing w:line="240" w:lineRule="auto"/>
      </w:pPr>
      <w:r w:rsidRPr="006101F7">
        <w:t xml:space="preserve">A pre-notification letter mailed to potential respondents contains essential survey information that enable the person to make an informed decision regarding his or her voluntary participation in the data collection effort. A sample of the pre-notification informational letter sent to potential survey participants appears in </w:t>
      </w:r>
      <w:r>
        <w:t xml:space="preserve">the </w:t>
      </w:r>
      <w:r w:rsidRPr="006101F7">
        <w:t>Appendix as part of the information packet sent to the AAAs.</w:t>
      </w:r>
    </w:p>
    <w:p w14:paraId="02A87B2A" w14:textId="26866D03" w:rsidR="004E7BE5" w:rsidRDefault="004E7BE5" w:rsidP="005B0293">
      <w:pPr>
        <w:autoSpaceDE w:val="0"/>
        <w:autoSpaceDN w:val="0"/>
        <w:adjustRightInd w:val="0"/>
        <w:spacing w:line="240" w:lineRule="auto"/>
        <w:jc w:val="left"/>
        <w:rPr>
          <w:szCs w:val="22"/>
        </w:rPr>
      </w:pPr>
    </w:p>
    <w:p w14:paraId="0E10DB24" w14:textId="31781B10" w:rsidR="002B5679" w:rsidRDefault="002B5679" w:rsidP="005B0293">
      <w:pPr>
        <w:autoSpaceDE w:val="0"/>
        <w:autoSpaceDN w:val="0"/>
        <w:adjustRightInd w:val="0"/>
        <w:spacing w:line="240" w:lineRule="auto"/>
        <w:jc w:val="left"/>
        <w:rPr>
          <w:szCs w:val="22"/>
        </w:rPr>
      </w:pPr>
    </w:p>
    <w:p w14:paraId="67B30E5A" w14:textId="77777777" w:rsidR="002B5679" w:rsidRPr="005B0293" w:rsidRDefault="002B5679" w:rsidP="005B0293">
      <w:pPr>
        <w:autoSpaceDE w:val="0"/>
        <w:autoSpaceDN w:val="0"/>
        <w:adjustRightInd w:val="0"/>
        <w:spacing w:line="240" w:lineRule="auto"/>
        <w:jc w:val="left"/>
        <w:rPr>
          <w:szCs w:val="22"/>
        </w:rPr>
      </w:pPr>
    </w:p>
    <w:p w14:paraId="1489A292" w14:textId="77777777" w:rsidR="004E7BE5" w:rsidRPr="00DD2400" w:rsidRDefault="004E7BE5" w:rsidP="005B0293">
      <w:pPr>
        <w:autoSpaceDE w:val="0"/>
        <w:autoSpaceDN w:val="0"/>
        <w:adjustRightInd w:val="0"/>
        <w:spacing w:line="240" w:lineRule="auto"/>
        <w:jc w:val="left"/>
        <w:rPr>
          <w:color w:val="0000FF"/>
          <w:sz w:val="12"/>
          <w:szCs w:val="12"/>
        </w:rPr>
      </w:pPr>
    </w:p>
    <w:p w14:paraId="377A36C7" w14:textId="77777777" w:rsidR="004E7BE5" w:rsidRPr="00533604" w:rsidRDefault="004E7BE5" w:rsidP="005B0293">
      <w:pPr>
        <w:pStyle w:val="Heading1"/>
        <w:keepNext w:val="0"/>
        <w:keepLines/>
        <w:spacing w:after="0" w:line="240" w:lineRule="auto"/>
        <w:jc w:val="left"/>
        <w:rPr>
          <w:sz w:val="32"/>
          <w:szCs w:val="32"/>
        </w:rPr>
      </w:pPr>
      <w:r w:rsidRPr="00533604">
        <w:rPr>
          <w:sz w:val="32"/>
          <w:szCs w:val="32"/>
        </w:rPr>
        <w:t>A.11</w:t>
      </w:r>
      <w:r w:rsidRPr="00533604">
        <w:rPr>
          <w:sz w:val="32"/>
          <w:szCs w:val="32"/>
        </w:rPr>
        <w:tab/>
        <w:t xml:space="preserve">Justification for Sensitive Questions </w:t>
      </w:r>
      <w:bookmarkEnd w:id="14"/>
    </w:p>
    <w:p w14:paraId="474F77BE" w14:textId="77777777" w:rsidR="00433F33" w:rsidRPr="00DD2400" w:rsidRDefault="00433F33" w:rsidP="005B0293">
      <w:pPr>
        <w:autoSpaceDE w:val="0"/>
        <w:autoSpaceDN w:val="0"/>
        <w:adjustRightInd w:val="0"/>
        <w:spacing w:line="240" w:lineRule="auto"/>
        <w:jc w:val="left"/>
        <w:rPr>
          <w:sz w:val="12"/>
          <w:szCs w:val="12"/>
        </w:rPr>
      </w:pPr>
    </w:p>
    <w:p w14:paraId="69379FB6" w14:textId="2755A80F" w:rsidR="005E5494" w:rsidRPr="005B0293" w:rsidRDefault="004E7BE5" w:rsidP="005B0293">
      <w:pPr>
        <w:autoSpaceDE w:val="0"/>
        <w:autoSpaceDN w:val="0"/>
        <w:adjustRightInd w:val="0"/>
        <w:spacing w:line="240" w:lineRule="auto"/>
        <w:jc w:val="left"/>
        <w:rPr>
          <w:b/>
          <w:color w:val="17365D"/>
          <w:sz w:val="32"/>
          <w:szCs w:val="32"/>
        </w:rPr>
      </w:pPr>
      <w:r w:rsidRPr="005B0293">
        <w:rPr>
          <w:szCs w:val="22"/>
        </w:rPr>
        <w:t xml:space="preserve">The </w:t>
      </w:r>
      <w:r w:rsidR="00C95A80" w:rsidRPr="005B0293">
        <w:rPr>
          <w:szCs w:val="22"/>
        </w:rPr>
        <w:t>ACL/</w:t>
      </w:r>
      <w:r w:rsidRPr="005B0293">
        <w:rPr>
          <w:szCs w:val="22"/>
        </w:rPr>
        <w:t>AoA National Survey informs respondents that their responses to all questions are voluntary. We assure them that their survey responses will remain</w:t>
      </w:r>
      <w:r w:rsidR="001B412E" w:rsidRPr="005B0293">
        <w:rPr>
          <w:szCs w:val="22"/>
        </w:rPr>
        <w:t xml:space="preserve"> private</w:t>
      </w:r>
      <w:r w:rsidRPr="005B0293">
        <w:rPr>
          <w:szCs w:val="22"/>
        </w:rPr>
        <w:t xml:space="preserve">. </w:t>
      </w:r>
      <w:r w:rsidRPr="005B0293">
        <w:rPr>
          <w:snapToGrid w:val="0"/>
          <w:szCs w:val="22"/>
        </w:rPr>
        <w:t xml:space="preserve">Respondents can refuse to answer any question, and the interviewer will move on to the next question on the survey instrument. Additionally, respondents are </w:t>
      </w:r>
      <w:r w:rsidRPr="005B0293">
        <w:rPr>
          <w:szCs w:val="22"/>
        </w:rPr>
        <w:t>permitted to stop at any point and to continue the interview at a later time.</w:t>
      </w:r>
    </w:p>
    <w:p w14:paraId="1C1D1FCB" w14:textId="77777777" w:rsidR="00BF5B6E" w:rsidRPr="00DD2400" w:rsidRDefault="00BF5B6E" w:rsidP="005B0293">
      <w:pPr>
        <w:pStyle w:val="Heading1"/>
        <w:keepNext w:val="0"/>
        <w:keepLines/>
        <w:spacing w:after="0" w:line="240" w:lineRule="auto"/>
        <w:jc w:val="left"/>
        <w:rPr>
          <w:color w:val="17365D"/>
          <w:sz w:val="12"/>
          <w:szCs w:val="12"/>
        </w:rPr>
      </w:pPr>
      <w:bookmarkStart w:id="15" w:name="_Toc461936343"/>
    </w:p>
    <w:p w14:paraId="15F6F5B1" w14:textId="77777777" w:rsidR="004E7BE5" w:rsidRPr="00533604" w:rsidRDefault="004E7BE5" w:rsidP="005B0293">
      <w:pPr>
        <w:pStyle w:val="Heading1"/>
        <w:keepNext w:val="0"/>
        <w:keepLines/>
        <w:spacing w:after="0" w:line="240" w:lineRule="auto"/>
        <w:jc w:val="left"/>
        <w:rPr>
          <w:sz w:val="32"/>
          <w:szCs w:val="32"/>
        </w:rPr>
      </w:pPr>
      <w:r w:rsidRPr="00533604">
        <w:rPr>
          <w:sz w:val="32"/>
          <w:szCs w:val="32"/>
        </w:rPr>
        <w:t>A.12</w:t>
      </w:r>
      <w:r w:rsidRPr="00533604">
        <w:rPr>
          <w:sz w:val="32"/>
          <w:szCs w:val="32"/>
        </w:rPr>
        <w:tab/>
        <w:t xml:space="preserve">Estimates of Annualized Burden Hours and Costs </w:t>
      </w:r>
      <w:bookmarkEnd w:id="15"/>
    </w:p>
    <w:p w14:paraId="4EB1955B" w14:textId="77777777" w:rsidR="00433F33" w:rsidRPr="00DD2400" w:rsidRDefault="00433F33" w:rsidP="005B0293">
      <w:pPr>
        <w:pStyle w:val="SL-FlLftSgl"/>
        <w:spacing w:line="240" w:lineRule="auto"/>
        <w:jc w:val="left"/>
        <w:rPr>
          <w:sz w:val="12"/>
          <w:szCs w:val="12"/>
        </w:rPr>
      </w:pPr>
    </w:p>
    <w:p w14:paraId="5121C056" w14:textId="437B3714" w:rsidR="00E75467" w:rsidRDefault="004E7BE5" w:rsidP="005B0293">
      <w:pPr>
        <w:pStyle w:val="SL-FlLftSgl"/>
        <w:spacing w:line="240" w:lineRule="auto"/>
        <w:jc w:val="left"/>
        <w:rPr>
          <w:szCs w:val="22"/>
        </w:rPr>
      </w:pPr>
      <w:r w:rsidRPr="005B0293">
        <w:rPr>
          <w:szCs w:val="22"/>
        </w:rPr>
        <w:t xml:space="preserve">We estimated the respondent burden for the survey instruments based on </w:t>
      </w:r>
      <w:r w:rsidR="006E5751" w:rsidRPr="005B0293">
        <w:rPr>
          <w:szCs w:val="22"/>
        </w:rPr>
        <w:t xml:space="preserve">our experience with </w:t>
      </w:r>
      <w:r w:rsidRPr="005B0293">
        <w:rPr>
          <w:szCs w:val="22"/>
        </w:rPr>
        <w:t xml:space="preserve">the </w:t>
      </w:r>
      <w:r w:rsidR="00F22303" w:rsidRPr="005B0293">
        <w:rPr>
          <w:szCs w:val="22"/>
        </w:rPr>
        <w:t>1</w:t>
      </w:r>
      <w:r w:rsidR="00F22303" w:rsidRPr="005B0293">
        <w:rPr>
          <w:szCs w:val="22"/>
          <w:vertAlign w:val="superscript"/>
        </w:rPr>
        <w:t>st</w:t>
      </w:r>
      <w:r w:rsidR="00F22303" w:rsidRPr="005B0293">
        <w:rPr>
          <w:szCs w:val="22"/>
        </w:rPr>
        <w:t xml:space="preserve"> - 11th</w:t>
      </w:r>
      <w:r w:rsidRPr="005B0293">
        <w:rPr>
          <w:szCs w:val="22"/>
        </w:rPr>
        <w:t xml:space="preserve"> National Surveys of OAA </w:t>
      </w:r>
      <w:r w:rsidR="005F1520" w:rsidRPr="005B0293">
        <w:rPr>
          <w:szCs w:val="22"/>
        </w:rPr>
        <w:t>Participants</w:t>
      </w:r>
      <w:r w:rsidRPr="005B0293">
        <w:rPr>
          <w:szCs w:val="22"/>
        </w:rPr>
        <w:t xml:space="preserve">. </w:t>
      </w:r>
      <w:r w:rsidR="00E75467" w:rsidRPr="005B0293">
        <w:rPr>
          <w:szCs w:val="22"/>
        </w:rPr>
        <w:t>The value of the agency respondents’ time is valued at $20.00 per hour</w:t>
      </w:r>
      <w:r w:rsidR="00E75467">
        <w:rPr>
          <w:szCs w:val="22"/>
        </w:rPr>
        <w:t xml:space="preserve"> (i.e., </w:t>
      </w:r>
      <w:r w:rsidR="00E75467" w:rsidRPr="005B0293">
        <w:rPr>
          <w:szCs w:val="22"/>
        </w:rPr>
        <w:t>the median hourly rate for Community and Social Service Occupations according to the Bureau of Labor Statistics</w:t>
      </w:r>
      <w:r w:rsidR="00E75467" w:rsidRPr="005B0293">
        <w:rPr>
          <w:rStyle w:val="FootnoteReference"/>
          <w:szCs w:val="22"/>
          <w:vertAlign w:val="superscript"/>
        </w:rPr>
        <w:footnoteReference w:id="4"/>
      </w:r>
      <w:r w:rsidR="00E75467">
        <w:rPr>
          <w:szCs w:val="22"/>
        </w:rPr>
        <w:t>), plus $20.00/hour for the value of benefits and overhead (based on 100% of the hourly value)</w:t>
      </w:r>
      <w:r w:rsidR="00665151">
        <w:rPr>
          <w:szCs w:val="22"/>
        </w:rPr>
        <w:t>, for a total of $40.00/hour</w:t>
      </w:r>
      <w:r w:rsidR="00E75467">
        <w:rPr>
          <w:szCs w:val="22"/>
        </w:rPr>
        <w:t>.</w:t>
      </w:r>
      <w:r w:rsidR="00E75467" w:rsidRPr="00E75467">
        <w:rPr>
          <w:szCs w:val="22"/>
        </w:rPr>
        <w:t xml:space="preserve"> </w:t>
      </w:r>
      <w:r w:rsidR="00E75467">
        <w:rPr>
          <w:szCs w:val="22"/>
        </w:rPr>
        <w:t xml:space="preserve">Thus, </w:t>
      </w:r>
      <w:r w:rsidR="00E75467" w:rsidRPr="005B0293">
        <w:rPr>
          <w:szCs w:val="22"/>
        </w:rPr>
        <w:t>$</w:t>
      </w:r>
      <w:r w:rsidR="00E75467">
        <w:rPr>
          <w:szCs w:val="22"/>
        </w:rPr>
        <w:t>16</w:t>
      </w:r>
      <w:r w:rsidR="00E75467" w:rsidRPr="005B0293">
        <w:rPr>
          <w:szCs w:val="22"/>
        </w:rPr>
        <w:t>0 for the agency respondent selection process (estimated at 4 hours of agency personnel time).</w:t>
      </w:r>
    </w:p>
    <w:p w14:paraId="23D6FEE1" w14:textId="77777777" w:rsidR="00E75467" w:rsidRDefault="00E75467" w:rsidP="005B0293">
      <w:pPr>
        <w:pStyle w:val="SL-FlLftSgl"/>
        <w:spacing w:line="240" w:lineRule="auto"/>
        <w:jc w:val="left"/>
        <w:rPr>
          <w:szCs w:val="22"/>
        </w:rPr>
      </w:pPr>
    </w:p>
    <w:p w14:paraId="3E3C4258" w14:textId="0BFA1D7B" w:rsidR="00BC34D3" w:rsidRPr="005B0293" w:rsidRDefault="004E7BE5" w:rsidP="005B0293">
      <w:pPr>
        <w:pStyle w:val="SL-FlLftSgl"/>
        <w:spacing w:line="240" w:lineRule="auto"/>
        <w:jc w:val="left"/>
        <w:rPr>
          <w:color w:val="17365D" w:themeColor="text2" w:themeShade="BF"/>
          <w:sz w:val="24"/>
          <w:szCs w:val="24"/>
        </w:rPr>
      </w:pPr>
      <w:r w:rsidRPr="005B0293">
        <w:rPr>
          <w:szCs w:val="22"/>
        </w:rPr>
        <w:t xml:space="preserve">The cost to respondents who participate in the </w:t>
      </w:r>
      <w:r w:rsidR="00E75467">
        <w:rPr>
          <w:szCs w:val="22"/>
        </w:rPr>
        <w:t xml:space="preserve">Service Recipient and Caregiver </w:t>
      </w:r>
      <w:r w:rsidRPr="005B0293">
        <w:rPr>
          <w:szCs w:val="22"/>
        </w:rPr>
        <w:t>survey</w:t>
      </w:r>
      <w:r w:rsidR="00E75467">
        <w:rPr>
          <w:szCs w:val="22"/>
        </w:rPr>
        <w:t>s</w:t>
      </w:r>
      <w:r w:rsidRPr="005B0293">
        <w:rPr>
          <w:szCs w:val="22"/>
        </w:rPr>
        <w:t xml:space="preserve"> will be in terms of their time only</w:t>
      </w:r>
      <w:r w:rsidR="00237C68">
        <w:rPr>
          <w:szCs w:val="22"/>
        </w:rPr>
        <w:t xml:space="preserve"> because most of participants are retired and no benefits and overheard are applicable to this cost calculation</w:t>
      </w:r>
      <w:r w:rsidRPr="005B0293">
        <w:rPr>
          <w:szCs w:val="22"/>
        </w:rPr>
        <w:t xml:space="preserve">. The Service Recipient </w:t>
      </w:r>
      <w:r w:rsidR="00237C68">
        <w:rPr>
          <w:szCs w:val="22"/>
        </w:rPr>
        <w:t xml:space="preserve">and Caregiver </w:t>
      </w:r>
      <w:r w:rsidRPr="005B0293">
        <w:rPr>
          <w:szCs w:val="22"/>
        </w:rPr>
        <w:t>survey instrument</w:t>
      </w:r>
      <w:r w:rsidR="00237C68">
        <w:rPr>
          <w:szCs w:val="22"/>
        </w:rPr>
        <w:t>s</w:t>
      </w:r>
      <w:r w:rsidRPr="005B0293">
        <w:rPr>
          <w:szCs w:val="22"/>
        </w:rPr>
        <w:t xml:space="preserve"> take about </w:t>
      </w:r>
      <w:r w:rsidR="00300983" w:rsidRPr="005B0293">
        <w:rPr>
          <w:szCs w:val="22"/>
        </w:rPr>
        <w:t>4</w:t>
      </w:r>
      <w:r w:rsidRPr="005B0293">
        <w:rPr>
          <w:szCs w:val="22"/>
        </w:rPr>
        <w:t>0 minutes (</w:t>
      </w:r>
      <w:r w:rsidR="00300983" w:rsidRPr="005B0293">
        <w:rPr>
          <w:szCs w:val="22"/>
        </w:rPr>
        <w:t>.67</w:t>
      </w:r>
      <w:r w:rsidRPr="005B0293">
        <w:rPr>
          <w:szCs w:val="22"/>
        </w:rPr>
        <w:t xml:space="preserve"> hour). Based on the valuation of a participant's time at $2</w:t>
      </w:r>
      <w:r w:rsidR="000D1F86" w:rsidRPr="005B0293">
        <w:rPr>
          <w:szCs w:val="22"/>
        </w:rPr>
        <w:t>4.0</w:t>
      </w:r>
      <w:r w:rsidRPr="005B0293">
        <w:rPr>
          <w:szCs w:val="22"/>
        </w:rPr>
        <w:t>0 per hour</w:t>
      </w:r>
      <w:r w:rsidR="00C610CB" w:rsidRPr="005B0293">
        <w:rPr>
          <w:szCs w:val="22"/>
        </w:rPr>
        <w:t xml:space="preserve"> as volunteer time</w:t>
      </w:r>
      <w:r w:rsidR="00C610CB" w:rsidRPr="005B0293">
        <w:rPr>
          <w:rStyle w:val="FootnoteReference"/>
          <w:szCs w:val="22"/>
          <w:vertAlign w:val="superscript"/>
        </w:rPr>
        <w:footnoteReference w:id="5"/>
      </w:r>
      <w:r w:rsidRPr="005B0293">
        <w:rPr>
          <w:szCs w:val="22"/>
        </w:rPr>
        <w:t>, the respondent burden for each</w:t>
      </w:r>
      <w:r w:rsidR="00E75467">
        <w:rPr>
          <w:szCs w:val="22"/>
        </w:rPr>
        <w:t xml:space="preserve"> individual </w:t>
      </w:r>
      <w:r w:rsidRPr="005B0293">
        <w:rPr>
          <w:szCs w:val="22"/>
        </w:rPr>
        <w:t>participant will be $1</w:t>
      </w:r>
      <w:r w:rsidR="00C610CB" w:rsidRPr="005B0293">
        <w:rPr>
          <w:szCs w:val="22"/>
        </w:rPr>
        <w:t>6.08</w:t>
      </w:r>
      <w:r w:rsidRPr="005B0293">
        <w:rPr>
          <w:szCs w:val="22"/>
        </w:rPr>
        <w:t xml:space="preserve"> for the Service Recipient and $</w:t>
      </w:r>
      <w:r w:rsidR="00300983" w:rsidRPr="005B0293">
        <w:rPr>
          <w:szCs w:val="22"/>
        </w:rPr>
        <w:t>1</w:t>
      </w:r>
      <w:r w:rsidR="00C610CB" w:rsidRPr="005B0293">
        <w:rPr>
          <w:szCs w:val="22"/>
        </w:rPr>
        <w:t>6.08</w:t>
      </w:r>
      <w:r w:rsidRPr="005B0293">
        <w:rPr>
          <w:szCs w:val="22"/>
        </w:rPr>
        <w:t xml:space="preserve"> for the Caregiver surveys</w:t>
      </w:r>
      <w:r w:rsidR="00C610CB" w:rsidRPr="005B0293">
        <w:rPr>
          <w:szCs w:val="22"/>
        </w:rPr>
        <w:t xml:space="preserve">. </w:t>
      </w:r>
      <w:r w:rsidRPr="005B0293">
        <w:rPr>
          <w:szCs w:val="22"/>
        </w:rPr>
        <w:t>Exhibit A-1 presents the estimated hour and annual cost response burden by respondent.</w:t>
      </w:r>
    </w:p>
    <w:p w14:paraId="69C46513" w14:textId="77777777" w:rsidR="003E6F97" w:rsidRPr="00DD2400" w:rsidRDefault="003E6F97" w:rsidP="005B0293">
      <w:pPr>
        <w:pStyle w:val="TT-TableTitle"/>
        <w:keepLines/>
        <w:spacing w:line="240" w:lineRule="auto"/>
        <w:ind w:left="0" w:firstLine="0"/>
        <w:rPr>
          <w:color w:val="17365D" w:themeColor="text2" w:themeShade="BF"/>
          <w:sz w:val="12"/>
          <w:szCs w:val="12"/>
        </w:rPr>
      </w:pPr>
    </w:p>
    <w:p w14:paraId="2E667DF8" w14:textId="77777777" w:rsidR="004E7BE5" w:rsidRPr="005B0293" w:rsidRDefault="004E7BE5" w:rsidP="005B0293">
      <w:pPr>
        <w:pStyle w:val="TT-TableTitle"/>
        <w:keepLines/>
        <w:spacing w:line="240" w:lineRule="auto"/>
        <w:ind w:left="0" w:firstLine="0"/>
        <w:rPr>
          <w:b/>
          <w:color w:val="17365D" w:themeColor="text2" w:themeShade="BF"/>
          <w:sz w:val="24"/>
          <w:szCs w:val="24"/>
        </w:rPr>
      </w:pPr>
      <w:r w:rsidRPr="005B0293">
        <w:rPr>
          <w:color w:val="17365D" w:themeColor="text2" w:themeShade="BF"/>
          <w:sz w:val="24"/>
          <w:szCs w:val="24"/>
        </w:rPr>
        <w:t>Exhibit A-1. Estimated Hour and Annual Cost Response Burden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1260"/>
        <w:gridCol w:w="1260"/>
        <w:gridCol w:w="1188"/>
        <w:gridCol w:w="1080"/>
        <w:gridCol w:w="1080"/>
        <w:gridCol w:w="1080"/>
      </w:tblGrid>
      <w:tr w:rsidR="003D3E0A" w:rsidRPr="005B0293" w14:paraId="7EA7FC27" w14:textId="77777777" w:rsidTr="003D3E0A">
        <w:trPr>
          <w:cantSplit/>
        </w:trPr>
        <w:tc>
          <w:tcPr>
            <w:tcW w:w="3708" w:type="dxa"/>
            <w:vAlign w:val="bottom"/>
          </w:tcPr>
          <w:p w14:paraId="40E2E8C9" w14:textId="77777777" w:rsidR="003D3E0A" w:rsidRPr="005B0293" w:rsidRDefault="003D3E0A" w:rsidP="005B0293">
            <w:pPr>
              <w:pStyle w:val="SL-FlLftSgl"/>
              <w:keepNext/>
              <w:keepLines/>
              <w:spacing w:line="240" w:lineRule="auto"/>
              <w:ind w:left="-72" w:right="-72"/>
              <w:jc w:val="center"/>
              <w:rPr>
                <w:b/>
              </w:rPr>
            </w:pPr>
            <w:r w:rsidRPr="005B0293">
              <w:rPr>
                <w:b/>
              </w:rPr>
              <w:t>Respondent/Data collection activity</w:t>
            </w:r>
          </w:p>
        </w:tc>
        <w:tc>
          <w:tcPr>
            <w:tcW w:w="1260" w:type="dxa"/>
            <w:vAlign w:val="bottom"/>
          </w:tcPr>
          <w:p w14:paraId="5C094547" w14:textId="77777777" w:rsidR="003D3E0A" w:rsidRPr="005B0293" w:rsidRDefault="003D3E0A" w:rsidP="005B0293">
            <w:pPr>
              <w:pStyle w:val="SL-FlLftSgl"/>
              <w:keepNext/>
              <w:keepLines/>
              <w:spacing w:line="240" w:lineRule="auto"/>
              <w:ind w:left="-72" w:right="-72"/>
              <w:jc w:val="center"/>
              <w:rPr>
                <w:b/>
              </w:rPr>
            </w:pPr>
            <w:r w:rsidRPr="005B0293">
              <w:rPr>
                <w:b/>
              </w:rPr>
              <w:t>Number of respondents</w:t>
            </w:r>
          </w:p>
        </w:tc>
        <w:tc>
          <w:tcPr>
            <w:tcW w:w="1260" w:type="dxa"/>
            <w:vAlign w:val="bottom"/>
          </w:tcPr>
          <w:p w14:paraId="6AB3A1F6" w14:textId="77777777" w:rsidR="003D3E0A" w:rsidRPr="005B0293" w:rsidRDefault="003D3E0A" w:rsidP="005B0293">
            <w:pPr>
              <w:pStyle w:val="SL-FlLftSgl"/>
              <w:keepNext/>
              <w:keepLines/>
              <w:spacing w:line="240" w:lineRule="auto"/>
              <w:ind w:left="-72" w:right="-72"/>
              <w:jc w:val="center"/>
              <w:rPr>
                <w:b/>
              </w:rPr>
            </w:pPr>
            <w:r w:rsidRPr="005B0293">
              <w:rPr>
                <w:b/>
              </w:rPr>
              <w:t>Responses per respondent</w:t>
            </w:r>
          </w:p>
        </w:tc>
        <w:tc>
          <w:tcPr>
            <w:tcW w:w="1188" w:type="dxa"/>
            <w:vAlign w:val="bottom"/>
          </w:tcPr>
          <w:p w14:paraId="08594D29" w14:textId="77777777" w:rsidR="003D3E0A" w:rsidRPr="005B0293" w:rsidRDefault="003D3E0A" w:rsidP="005B0293">
            <w:pPr>
              <w:pStyle w:val="SL-FlLftSgl"/>
              <w:keepNext/>
              <w:keepLines/>
              <w:spacing w:line="240" w:lineRule="auto"/>
              <w:ind w:left="-72" w:right="-72"/>
              <w:jc w:val="center"/>
              <w:rPr>
                <w:b/>
              </w:rPr>
            </w:pPr>
            <w:r w:rsidRPr="005B0293">
              <w:rPr>
                <w:b/>
              </w:rPr>
              <w:t>Hours per response</w:t>
            </w:r>
          </w:p>
        </w:tc>
        <w:tc>
          <w:tcPr>
            <w:tcW w:w="1080" w:type="dxa"/>
            <w:vAlign w:val="bottom"/>
          </w:tcPr>
          <w:p w14:paraId="64F1DBDC" w14:textId="77777777" w:rsidR="003D3E0A" w:rsidRPr="005B0293" w:rsidRDefault="003D3E0A" w:rsidP="005B0293">
            <w:pPr>
              <w:pStyle w:val="SL-FlLftSgl"/>
              <w:keepNext/>
              <w:keepLines/>
              <w:spacing w:line="240" w:lineRule="auto"/>
              <w:ind w:left="-72" w:right="-72"/>
              <w:jc w:val="center"/>
              <w:rPr>
                <w:b/>
              </w:rPr>
            </w:pPr>
            <w:r w:rsidRPr="005B0293">
              <w:rPr>
                <w:b/>
              </w:rPr>
              <w:t>Annual burden hours</w:t>
            </w:r>
          </w:p>
        </w:tc>
        <w:tc>
          <w:tcPr>
            <w:tcW w:w="1080" w:type="dxa"/>
          </w:tcPr>
          <w:p w14:paraId="61D963E5" w14:textId="77777777" w:rsidR="003D3E0A" w:rsidRDefault="003D3E0A" w:rsidP="003D3E0A">
            <w:pPr>
              <w:pStyle w:val="SL-FlLftSgl"/>
              <w:keepNext/>
              <w:keepLines/>
              <w:spacing w:line="240" w:lineRule="auto"/>
              <w:ind w:left="-72" w:right="-72"/>
              <w:jc w:val="center"/>
              <w:rPr>
                <w:b/>
              </w:rPr>
            </w:pPr>
          </w:p>
          <w:p w14:paraId="1E5DCF0A" w14:textId="130FD7E0" w:rsidR="003D3E0A" w:rsidRPr="005B0293" w:rsidRDefault="003D3E0A" w:rsidP="003D3E0A">
            <w:pPr>
              <w:pStyle w:val="SL-FlLftSgl"/>
              <w:keepNext/>
              <w:keepLines/>
              <w:spacing w:line="240" w:lineRule="auto"/>
              <w:ind w:left="-72" w:right="-72"/>
              <w:jc w:val="center"/>
              <w:rPr>
                <w:b/>
              </w:rPr>
            </w:pPr>
            <w:r>
              <w:rPr>
                <w:b/>
              </w:rPr>
              <w:t>Cost per hour</w:t>
            </w:r>
          </w:p>
        </w:tc>
        <w:tc>
          <w:tcPr>
            <w:tcW w:w="1080" w:type="dxa"/>
            <w:vAlign w:val="bottom"/>
          </w:tcPr>
          <w:p w14:paraId="2D8C6914" w14:textId="42C1C2DF" w:rsidR="003D3E0A" w:rsidRPr="005B0293" w:rsidRDefault="003D3E0A" w:rsidP="003D3E0A">
            <w:pPr>
              <w:pStyle w:val="SL-FlLftSgl"/>
              <w:keepNext/>
              <w:keepLines/>
              <w:spacing w:line="240" w:lineRule="auto"/>
              <w:ind w:left="-72" w:right="-72"/>
              <w:jc w:val="center"/>
              <w:rPr>
                <w:b/>
              </w:rPr>
            </w:pPr>
            <w:r w:rsidRPr="005B0293">
              <w:rPr>
                <w:b/>
              </w:rPr>
              <w:t>Annual burden cost</w:t>
            </w:r>
          </w:p>
        </w:tc>
      </w:tr>
      <w:tr w:rsidR="003D3E0A" w:rsidRPr="005B0293" w14:paraId="7A5854DC" w14:textId="77777777" w:rsidTr="003D3E0A">
        <w:trPr>
          <w:cantSplit/>
        </w:trPr>
        <w:tc>
          <w:tcPr>
            <w:tcW w:w="3708" w:type="dxa"/>
          </w:tcPr>
          <w:p w14:paraId="38533DEB" w14:textId="0F09AEE5" w:rsidR="003D3E0A" w:rsidRPr="005B0293" w:rsidRDefault="003D3E0A" w:rsidP="005B0293">
            <w:pPr>
              <w:pStyle w:val="SL-FlLftSgl"/>
              <w:keepNext/>
              <w:keepLines/>
              <w:spacing w:line="240" w:lineRule="auto"/>
              <w:jc w:val="left"/>
            </w:pPr>
            <w:r w:rsidRPr="005B0293">
              <w:t>Area Agency on Aging: Respondent selection process</w:t>
            </w:r>
          </w:p>
        </w:tc>
        <w:tc>
          <w:tcPr>
            <w:tcW w:w="1260" w:type="dxa"/>
          </w:tcPr>
          <w:p w14:paraId="6C7B24DA" w14:textId="77777777" w:rsidR="003D3E0A" w:rsidRPr="005B0293" w:rsidRDefault="003D3E0A" w:rsidP="005B0293">
            <w:pPr>
              <w:pStyle w:val="SL-FlLftSgl"/>
              <w:keepNext/>
              <w:keepLines/>
              <w:tabs>
                <w:tab w:val="decimal" w:pos="792"/>
              </w:tabs>
              <w:spacing w:line="240" w:lineRule="auto"/>
            </w:pPr>
            <w:r w:rsidRPr="005B0293">
              <w:t>250</w:t>
            </w:r>
          </w:p>
        </w:tc>
        <w:tc>
          <w:tcPr>
            <w:tcW w:w="1260" w:type="dxa"/>
          </w:tcPr>
          <w:p w14:paraId="4B41C026" w14:textId="77777777" w:rsidR="003D3E0A" w:rsidRPr="005B0293" w:rsidRDefault="003D3E0A" w:rsidP="005B0293">
            <w:pPr>
              <w:pStyle w:val="SL-FlLftSgl"/>
              <w:keepNext/>
              <w:keepLines/>
              <w:tabs>
                <w:tab w:val="decimal" w:pos="576"/>
              </w:tabs>
              <w:spacing w:line="240" w:lineRule="auto"/>
            </w:pPr>
            <w:r w:rsidRPr="005B0293">
              <w:t>1</w:t>
            </w:r>
          </w:p>
        </w:tc>
        <w:tc>
          <w:tcPr>
            <w:tcW w:w="1188" w:type="dxa"/>
          </w:tcPr>
          <w:p w14:paraId="34753C82" w14:textId="77777777" w:rsidR="003D3E0A" w:rsidRPr="005B0293" w:rsidRDefault="003D3E0A" w:rsidP="005B0293">
            <w:pPr>
              <w:pStyle w:val="SL-FlLftSgl"/>
              <w:keepNext/>
              <w:keepLines/>
              <w:tabs>
                <w:tab w:val="decimal" w:pos="504"/>
              </w:tabs>
              <w:spacing w:line="240" w:lineRule="auto"/>
            </w:pPr>
            <w:r w:rsidRPr="005B0293">
              <w:t>4.0</w:t>
            </w:r>
          </w:p>
        </w:tc>
        <w:tc>
          <w:tcPr>
            <w:tcW w:w="1080" w:type="dxa"/>
          </w:tcPr>
          <w:p w14:paraId="109F24BE" w14:textId="6AFA77D1" w:rsidR="003D3E0A" w:rsidRPr="005B0293" w:rsidRDefault="003D3E0A" w:rsidP="005B0293">
            <w:pPr>
              <w:pStyle w:val="SL-FlLftSgl"/>
              <w:keepNext/>
              <w:keepLines/>
              <w:tabs>
                <w:tab w:val="decimal" w:pos="720"/>
              </w:tabs>
              <w:spacing w:line="240" w:lineRule="auto"/>
            </w:pPr>
            <w:r w:rsidRPr="005B0293">
              <w:t>1,000</w:t>
            </w:r>
          </w:p>
        </w:tc>
        <w:tc>
          <w:tcPr>
            <w:tcW w:w="1080" w:type="dxa"/>
          </w:tcPr>
          <w:p w14:paraId="1565B06D" w14:textId="6BDA38E2" w:rsidR="003D3E0A" w:rsidRPr="005B0293" w:rsidRDefault="003D3E0A" w:rsidP="005B0293">
            <w:pPr>
              <w:pStyle w:val="SL-FlLftSgl"/>
              <w:keepNext/>
              <w:keepLines/>
              <w:tabs>
                <w:tab w:val="decimal" w:pos="864"/>
              </w:tabs>
              <w:spacing w:line="240" w:lineRule="auto"/>
            </w:pPr>
            <w:r>
              <w:t>$40.00</w:t>
            </w:r>
          </w:p>
        </w:tc>
        <w:tc>
          <w:tcPr>
            <w:tcW w:w="1080" w:type="dxa"/>
          </w:tcPr>
          <w:p w14:paraId="44513483" w14:textId="0FDC66F0" w:rsidR="003D3E0A" w:rsidRPr="005B0293" w:rsidRDefault="003D3E0A" w:rsidP="005B0293">
            <w:pPr>
              <w:pStyle w:val="SL-FlLftSgl"/>
              <w:keepNext/>
              <w:keepLines/>
              <w:tabs>
                <w:tab w:val="decimal" w:pos="864"/>
              </w:tabs>
              <w:spacing w:line="240" w:lineRule="auto"/>
            </w:pPr>
            <w:r w:rsidRPr="005B0293">
              <w:t>$</w:t>
            </w:r>
            <w:r>
              <w:t>4</w:t>
            </w:r>
            <w:r w:rsidRPr="005B0293">
              <w:t>0,000</w:t>
            </w:r>
          </w:p>
        </w:tc>
      </w:tr>
      <w:tr w:rsidR="003D3E0A" w:rsidRPr="005B0293" w14:paraId="7F4EA722" w14:textId="77777777" w:rsidTr="003D3E0A">
        <w:trPr>
          <w:cantSplit/>
        </w:trPr>
        <w:tc>
          <w:tcPr>
            <w:tcW w:w="3708" w:type="dxa"/>
          </w:tcPr>
          <w:p w14:paraId="3FF55DBC" w14:textId="3230A3D3" w:rsidR="003D3E0A" w:rsidRPr="005B0293" w:rsidRDefault="003D3E0A" w:rsidP="005B0293">
            <w:pPr>
              <w:pStyle w:val="SL-FlLftSgl"/>
              <w:keepNext/>
              <w:keepLines/>
              <w:spacing w:line="240" w:lineRule="auto"/>
              <w:jc w:val="left"/>
            </w:pPr>
            <w:r w:rsidRPr="005B0293">
              <w:t>Service Recipients: National Survey using questions from the Performance Outcome Measures Project</w:t>
            </w:r>
          </w:p>
        </w:tc>
        <w:tc>
          <w:tcPr>
            <w:tcW w:w="1260" w:type="dxa"/>
          </w:tcPr>
          <w:p w14:paraId="4319BC08" w14:textId="2F30F37D" w:rsidR="003D3E0A" w:rsidRPr="005B0293" w:rsidRDefault="003D3E0A" w:rsidP="005B0293">
            <w:pPr>
              <w:pStyle w:val="SL-FlLftSgl"/>
              <w:keepNext/>
              <w:keepLines/>
              <w:tabs>
                <w:tab w:val="decimal" w:pos="792"/>
              </w:tabs>
              <w:spacing w:line="240" w:lineRule="auto"/>
            </w:pPr>
            <w:r w:rsidRPr="005B0293">
              <w:t>4,000</w:t>
            </w:r>
          </w:p>
        </w:tc>
        <w:tc>
          <w:tcPr>
            <w:tcW w:w="1260" w:type="dxa"/>
          </w:tcPr>
          <w:p w14:paraId="4D4F445D" w14:textId="77777777" w:rsidR="003D3E0A" w:rsidRPr="005B0293" w:rsidRDefault="003D3E0A" w:rsidP="005B0293">
            <w:pPr>
              <w:pStyle w:val="SL-FlLftSgl"/>
              <w:keepNext/>
              <w:keepLines/>
              <w:tabs>
                <w:tab w:val="decimal" w:pos="576"/>
              </w:tabs>
              <w:spacing w:line="240" w:lineRule="auto"/>
            </w:pPr>
            <w:r w:rsidRPr="005B0293">
              <w:t>1</w:t>
            </w:r>
          </w:p>
        </w:tc>
        <w:tc>
          <w:tcPr>
            <w:tcW w:w="1188" w:type="dxa"/>
          </w:tcPr>
          <w:p w14:paraId="74FE8C3B" w14:textId="77777777" w:rsidR="003D3E0A" w:rsidRPr="005B0293" w:rsidRDefault="003D3E0A" w:rsidP="005B0293">
            <w:pPr>
              <w:pStyle w:val="SL-FlLftSgl"/>
              <w:keepNext/>
              <w:keepLines/>
              <w:tabs>
                <w:tab w:val="decimal" w:pos="504"/>
              </w:tabs>
              <w:spacing w:line="240" w:lineRule="auto"/>
            </w:pPr>
            <w:r w:rsidRPr="005B0293">
              <w:t>.6667</w:t>
            </w:r>
          </w:p>
        </w:tc>
        <w:tc>
          <w:tcPr>
            <w:tcW w:w="1080" w:type="dxa"/>
          </w:tcPr>
          <w:p w14:paraId="6456BB94" w14:textId="25D37800" w:rsidR="003D3E0A" w:rsidRPr="005B0293" w:rsidRDefault="003D3E0A" w:rsidP="005B0293">
            <w:pPr>
              <w:pStyle w:val="SL-FlLftSgl"/>
              <w:keepNext/>
              <w:keepLines/>
              <w:tabs>
                <w:tab w:val="decimal" w:pos="720"/>
              </w:tabs>
              <w:spacing w:line="240" w:lineRule="auto"/>
            </w:pPr>
            <w:r w:rsidRPr="005B0293">
              <w:t>2,666.80</w:t>
            </w:r>
          </w:p>
        </w:tc>
        <w:tc>
          <w:tcPr>
            <w:tcW w:w="1080" w:type="dxa"/>
          </w:tcPr>
          <w:p w14:paraId="729C8C60" w14:textId="0C0158ED" w:rsidR="003D3E0A" w:rsidRPr="005B0293" w:rsidRDefault="003D3E0A" w:rsidP="003D3E0A">
            <w:pPr>
              <w:pStyle w:val="SL-FlLftSgl"/>
              <w:keepNext/>
              <w:keepLines/>
              <w:tabs>
                <w:tab w:val="decimal" w:pos="864"/>
              </w:tabs>
              <w:spacing w:line="240" w:lineRule="auto"/>
            </w:pPr>
            <w:r>
              <w:t>$24.00</w:t>
            </w:r>
          </w:p>
        </w:tc>
        <w:tc>
          <w:tcPr>
            <w:tcW w:w="1080" w:type="dxa"/>
          </w:tcPr>
          <w:p w14:paraId="6E66F840" w14:textId="792DF1A7" w:rsidR="003D3E0A" w:rsidRPr="005B0293" w:rsidRDefault="003D3E0A" w:rsidP="005B0293">
            <w:pPr>
              <w:pStyle w:val="SL-FlLftSgl"/>
              <w:keepNext/>
              <w:keepLines/>
              <w:tabs>
                <w:tab w:val="decimal" w:pos="864"/>
              </w:tabs>
              <w:spacing w:line="240" w:lineRule="auto"/>
            </w:pPr>
            <w:r w:rsidRPr="005B0293">
              <w:t>$64,003</w:t>
            </w:r>
          </w:p>
        </w:tc>
      </w:tr>
      <w:tr w:rsidR="003D3E0A" w:rsidRPr="005B0293" w14:paraId="1E23A65E" w14:textId="77777777" w:rsidTr="003D3E0A">
        <w:trPr>
          <w:cantSplit/>
        </w:trPr>
        <w:tc>
          <w:tcPr>
            <w:tcW w:w="3708" w:type="dxa"/>
          </w:tcPr>
          <w:p w14:paraId="076EB52C" w14:textId="77777777" w:rsidR="003D3E0A" w:rsidRPr="005B0293" w:rsidRDefault="003D3E0A" w:rsidP="005B0293">
            <w:pPr>
              <w:pStyle w:val="SL-FlLftSgl"/>
              <w:keepNext/>
              <w:keepLines/>
              <w:spacing w:line="240" w:lineRule="auto"/>
              <w:jc w:val="left"/>
            </w:pPr>
            <w:r w:rsidRPr="005B0293">
              <w:t xml:space="preserve">National Family Caregiver Support Program Clients: National survey using questions from the Performance Outcome Measures Project </w:t>
            </w:r>
          </w:p>
        </w:tc>
        <w:tc>
          <w:tcPr>
            <w:tcW w:w="1260" w:type="dxa"/>
          </w:tcPr>
          <w:p w14:paraId="3D29092A" w14:textId="03F9D5F6" w:rsidR="003D3E0A" w:rsidRPr="005B0293" w:rsidRDefault="003D3E0A" w:rsidP="005B0293">
            <w:pPr>
              <w:pStyle w:val="SL-FlLftSgl"/>
              <w:keepNext/>
              <w:keepLines/>
              <w:tabs>
                <w:tab w:val="decimal" w:pos="792"/>
              </w:tabs>
              <w:spacing w:line="240" w:lineRule="auto"/>
            </w:pPr>
            <w:r w:rsidRPr="005B0293">
              <w:t>2,000</w:t>
            </w:r>
          </w:p>
        </w:tc>
        <w:tc>
          <w:tcPr>
            <w:tcW w:w="1260" w:type="dxa"/>
          </w:tcPr>
          <w:p w14:paraId="6A51623A" w14:textId="77777777" w:rsidR="003D3E0A" w:rsidRPr="005B0293" w:rsidRDefault="003D3E0A" w:rsidP="005B0293">
            <w:pPr>
              <w:pStyle w:val="SL-FlLftSgl"/>
              <w:keepNext/>
              <w:keepLines/>
              <w:tabs>
                <w:tab w:val="decimal" w:pos="576"/>
              </w:tabs>
              <w:spacing w:line="240" w:lineRule="auto"/>
            </w:pPr>
            <w:r w:rsidRPr="005B0293">
              <w:t>1</w:t>
            </w:r>
          </w:p>
        </w:tc>
        <w:tc>
          <w:tcPr>
            <w:tcW w:w="1188" w:type="dxa"/>
          </w:tcPr>
          <w:p w14:paraId="4F324055" w14:textId="77777777" w:rsidR="003D3E0A" w:rsidRPr="005B0293" w:rsidRDefault="003D3E0A" w:rsidP="005B0293">
            <w:pPr>
              <w:pStyle w:val="SL-FlLftSgl"/>
              <w:keepNext/>
              <w:keepLines/>
              <w:tabs>
                <w:tab w:val="decimal" w:pos="504"/>
              </w:tabs>
              <w:spacing w:line="240" w:lineRule="auto"/>
            </w:pPr>
            <w:r w:rsidRPr="005B0293">
              <w:t>.6667</w:t>
            </w:r>
          </w:p>
        </w:tc>
        <w:tc>
          <w:tcPr>
            <w:tcW w:w="1080" w:type="dxa"/>
          </w:tcPr>
          <w:p w14:paraId="55DAE0FB" w14:textId="3CAF6135" w:rsidR="003D3E0A" w:rsidRPr="005B0293" w:rsidRDefault="003D3E0A" w:rsidP="005B0293">
            <w:pPr>
              <w:pStyle w:val="SL-FlLftSgl"/>
              <w:keepNext/>
              <w:keepLines/>
              <w:tabs>
                <w:tab w:val="decimal" w:pos="720"/>
              </w:tabs>
              <w:spacing w:line="240" w:lineRule="auto"/>
            </w:pPr>
            <w:r w:rsidRPr="005B0293">
              <w:t>1,333.40</w:t>
            </w:r>
          </w:p>
        </w:tc>
        <w:tc>
          <w:tcPr>
            <w:tcW w:w="1080" w:type="dxa"/>
          </w:tcPr>
          <w:p w14:paraId="06D2CCD9" w14:textId="2ABD22B0" w:rsidR="003D3E0A" w:rsidRPr="005B0293" w:rsidRDefault="003D3E0A" w:rsidP="005B0293">
            <w:pPr>
              <w:pStyle w:val="SL-FlLftSgl"/>
              <w:keepNext/>
              <w:keepLines/>
              <w:tabs>
                <w:tab w:val="decimal" w:pos="864"/>
              </w:tabs>
              <w:spacing w:line="240" w:lineRule="auto"/>
            </w:pPr>
            <w:r>
              <w:t>$24.00</w:t>
            </w:r>
          </w:p>
        </w:tc>
        <w:tc>
          <w:tcPr>
            <w:tcW w:w="1080" w:type="dxa"/>
          </w:tcPr>
          <w:p w14:paraId="48F5F0CC" w14:textId="7AC230B0" w:rsidR="003D3E0A" w:rsidRPr="005B0293" w:rsidRDefault="003D3E0A" w:rsidP="005B0293">
            <w:pPr>
              <w:pStyle w:val="SL-FlLftSgl"/>
              <w:keepNext/>
              <w:keepLines/>
              <w:tabs>
                <w:tab w:val="decimal" w:pos="864"/>
              </w:tabs>
              <w:spacing w:line="240" w:lineRule="auto"/>
            </w:pPr>
            <w:r w:rsidRPr="005B0293">
              <w:t>$32,002</w:t>
            </w:r>
          </w:p>
        </w:tc>
      </w:tr>
      <w:tr w:rsidR="003D3E0A" w:rsidRPr="005B0293" w14:paraId="528BAD95" w14:textId="77777777" w:rsidTr="003D3E0A">
        <w:trPr>
          <w:cantSplit/>
        </w:trPr>
        <w:tc>
          <w:tcPr>
            <w:tcW w:w="3708" w:type="dxa"/>
          </w:tcPr>
          <w:p w14:paraId="58B218F9" w14:textId="77777777" w:rsidR="003D3E0A" w:rsidRPr="005B0293" w:rsidRDefault="003D3E0A" w:rsidP="005B0293">
            <w:pPr>
              <w:pStyle w:val="SL-FlLftSgl"/>
              <w:keepNext/>
              <w:keepLines/>
              <w:spacing w:line="240" w:lineRule="auto"/>
            </w:pPr>
            <w:r w:rsidRPr="005B0293">
              <w:t>Total</w:t>
            </w:r>
          </w:p>
        </w:tc>
        <w:tc>
          <w:tcPr>
            <w:tcW w:w="1260" w:type="dxa"/>
          </w:tcPr>
          <w:p w14:paraId="4374E478" w14:textId="2291DFCA" w:rsidR="003D3E0A" w:rsidRPr="005B0293" w:rsidRDefault="003D3E0A" w:rsidP="005B0293">
            <w:pPr>
              <w:pStyle w:val="SL-FlLftSgl"/>
              <w:keepNext/>
              <w:keepLines/>
              <w:tabs>
                <w:tab w:val="decimal" w:pos="792"/>
              </w:tabs>
              <w:spacing w:line="240" w:lineRule="auto"/>
            </w:pPr>
            <w:r w:rsidRPr="005B0293">
              <w:t>6,250</w:t>
            </w:r>
          </w:p>
        </w:tc>
        <w:tc>
          <w:tcPr>
            <w:tcW w:w="1260" w:type="dxa"/>
          </w:tcPr>
          <w:p w14:paraId="766DAB87" w14:textId="77777777" w:rsidR="003D3E0A" w:rsidRPr="005B0293" w:rsidRDefault="003D3E0A" w:rsidP="005B0293">
            <w:pPr>
              <w:pStyle w:val="SL-FlLftSgl"/>
              <w:keepNext/>
              <w:keepLines/>
              <w:tabs>
                <w:tab w:val="decimal" w:pos="576"/>
              </w:tabs>
              <w:spacing w:line="240" w:lineRule="auto"/>
            </w:pPr>
            <w:r w:rsidRPr="005B0293">
              <w:t xml:space="preserve">1 </w:t>
            </w:r>
          </w:p>
        </w:tc>
        <w:tc>
          <w:tcPr>
            <w:tcW w:w="1188" w:type="dxa"/>
          </w:tcPr>
          <w:p w14:paraId="685A555F" w14:textId="77777777" w:rsidR="003D3E0A" w:rsidRPr="005B0293" w:rsidRDefault="003D3E0A" w:rsidP="005B0293">
            <w:pPr>
              <w:pStyle w:val="SL-FlLftSgl"/>
              <w:keepNext/>
              <w:keepLines/>
              <w:tabs>
                <w:tab w:val="decimal" w:pos="504"/>
              </w:tabs>
              <w:spacing w:line="240" w:lineRule="auto"/>
            </w:pPr>
            <w:r w:rsidRPr="005B0293">
              <w:t>.80 (weighted mean)</w:t>
            </w:r>
          </w:p>
        </w:tc>
        <w:tc>
          <w:tcPr>
            <w:tcW w:w="1080" w:type="dxa"/>
          </w:tcPr>
          <w:p w14:paraId="6C8A1D1D" w14:textId="77777777" w:rsidR="003D3E0A" w:rsidRPr="005B0293" w:rsidRDefault="003D3E0A" w:rsidP="005B0293">
            <w:pPr>
              <w:pStyle w:val="SL-FlLftSgl"/>
              <w:keepNext/>
              <w:keepLines/>
              <w:tabs>
                <w:tab w:val="decimal" w:pos="720"/>
              </w:tabs>
              <w:spacing w:line="240" w:lineRule="auto"/>
            </w:pPr>
            <w:r w:rsidRPr="005B0293">
              <w:t>5,000</w:t>
            </w:r>
          </w:p>
        </w:tc>
        <w:tc>
          <w:tcPr>
            <w:tcW w:w="1080" w:type="dxa"/>
          </w:tcPr>
          <w:p w14:paraId="5FC939D2" w14:textId="77777777" w:rsidR="003D3E0A" w:rsidRPr="005B0293" w:rsidRDefault="003D3E0A" w:rsidP="005476F5">
            <w:pPr>
              <w:pStyle w:val="SL-FlLftSgl"/>
              <w:keepNext/>
              <w:keepLines/>
              <w:tabs>
                <w:tab w:val="decimal" w:pos="864"/>
              </w:tabs>
              <w:spacing w:line="240" w:lineRule="auto"/>
            </w:pPr>
          </w:p>
        </w:tc>
        <w:tc>
          <w:tcPr>
            <w:tcW w:w="1080" w:type="dxa"/>
          </w:tcPr>
          <w:p w14:paraId="098BC831" w14:textId="60094C83" w:rsidR="003D3E0A" w:rsidRPr="005B0293" w:rsidRDefault="003D3E0A" w:rsidP="005476F5">
            <w:pPr>
              <w:pStyle w:val="SL-FlLftSgl"/>
              <w:keepNext/>
              <w:keepLines/>
              <w:tabs>
                <w:tab w:val="decimal" w:pos="864"/>
              </w:tabs>
              <w:spacing w:line="240" w:lineRule="auto"/>
            </w:pPr>
            <w:r w:rsidRPr="005B0293">
              <w:t>$1</w:t>
            </w:r>
            <w:r>
              <w:t>3</w:t>
            </w:r>
            <w:r w:rsidRPr="005B0293">
              <w:t>6,005</w:t>
            </w:r>
          </w:p>
        </w:tc>
      </w:tr>
    </w:tbl>
    <w:p w14:paraId="538F064B" w14:textId="77777777" w:rsidR="004E7BE5" w:rsidRPr="005B0293" w:rsidRDefault="004E7BE5" w:rsidP="00DD2400">
      <w:pPr>
        <w:pStyle w:val="FootnoteText"/>
        <w:widowControl w:val="0"/>
        <w:spacing w:before="0" w:line="240" w:lineRule="auto"/>
        <w:rPr>
          <w:snapToGrid w:val="0"/>
          <w:sz w:val="22"/>
        </w:rPr>
      </w:pPr>
      <w:r w:rsidRPr="005B0293">
        <w:rPr>
          <w:snapToGrid w:val="0"/>
          <w:sz w:val="22"/>
        </w:rPr>
        <w:t>*</w:t>
      </w:r>
      <w:r w:rsidRPr="005B0293">
        <w:rPr>
          <w:snapToGrid w:val="0"/>
          <w:sz w:val="22"/>
        </w:rPr>
        <w:tab/>
        <w:t>It is important to note that not all of the individual respondents (6000 for the national survey) will be asked to complete all of the questionnaire modules (see Sampling Plan).</w:t>
      </w:r>
    </w:p>
    <w:p w14:paraId="433F34D9" w14:textId="77777777" w:rsidR="004E7BE5" w:rsidRPr="00533604" w:rsidRDefault="004E7BE5" w:rsidP="005B0293">
      <w:pPr>
        <w:pStyle w:val="Heading1"/>
        <w:keepNext w:val="0"/>
        <w:keepLines/>
        <w:spacing w:after="0" w:line="240" w:lineRule="auto"/>
        <w:jc w:val="left"/>
        <w:rPr>
          <w:sz w:val="32"/>
          <w:szCs w:val="32"/>
        </w:rPr>
      </w:pPr>
      <w:r w:rsidRPr="00533604">
        <w:rPr>
          <w:sz w:val="32"/>
          <w:szCs w:val="32"/>
        </w:rPr>
        <w:t>A.13</w:t>
      </w:r>
      <w:r w:rsidRPr="00533604">
        <w:rPr>
          <w:sz w:val="32"/>
          <w:szCs w:val="32"/>
        </w:rPr>
        <w:tab/>
        <w:t xml:space="preserve">Estimates of Other Total Annual Cost Burden to Respondents and Record Keepers </w:t>
      </w:r>
    </w:p>
    <w:p w14:paraId="6ADB2E97" w14:textId="77777777" w:rsidR="004E7BE5" w:rsidRPr="005B0293" w:rsidRDefault="004E7BE5" w:rsidP="005B0293">
      <w:pPr>
        <w:pStyle w:val="SL-FlLftSgl"/>
        <w:spacing w:line="240" w:lineRule="auto"/>
        <w:jc w:val="left"/>
      </w:pPr>
    </w:p>
    <w:p w14:paraId="759734D0" w14:textId="40FFCCD2" w:rsidR="004E7BE5" w:rsidRPr="005B0293" w:rsidRDefault="004E7BE5" w:rsidP="005B0293">
      <w:pPr>
        <w:pStyle w:val="SL-FlLftSgl"/>
        <w:spacing w:line="240" w:lineRule="auto"/>
        <w:jc w:val="left"/>
        <w:rPr>
          <w:szCs w:val="22"/>
        </w:rPr>
      </w:pPr>
      <w:r w:rsidRPr="005B0293">
        <w:rPr>
          <w:szCs w:val="22"/>
        </w:rPr>
        <w:t>T</w:t>
      </w:r>
      <w:r w:rsidR="004B2383">
        <w:rPr>
          <w:szCs w:val="22"/>
        </w:rPr>
        <w:t>he t</w:t>
      </w:r>
      <w:r w:rsidRPr="005B0293">
        <w:rPr>
          <w:szCs w:val="22"/>
        </w:rPr>
        <w:t>otal annual cost burden</w:t>
      </w:r>
      <w:r w:rsidR="004B2383">
        <w:rPr>
          <w:szCs w:val="22"/>
        </w:rPr>
        <w:t xml:space="preserve"> to agencies,</w:t>
      </w:r>
      <w:r w:rsidRPr="005B0293">
        <w:rPr>
          <w:szCs w:val="22"/>
        </w:rPr>
        <w:t xml:space="preserve"> excluding wages</w:t>
      </w:r>
      <w:r w:rsidR="004B2383">
        <w:rPr>
          <w:szCs w:val="22"/>
        </w:rPr>
        <w:t xml:space="preserve">, </w:t>
      </w:r>
      <w:r w:rsidRPr="005B0293">
        <w:rPr>
          <w:szCs w:val="22"/>
        </w:rPr>
        <w:t>is zero.</w:t>
      </w:r>
    </w:p>
    <w:p w14:paraId="4871B26F" w14:textId="2C4077A0" w:rsidR="003E6F97" w:rsidRPr="005B0293" w:rsidRDefault="003E6F97" w:rsidP="005B0293">
      <w:pPr>
        <w:spacing w:line="240" w:lineRule="auto"/>
        <w:jc w:val="left"/>
        <w:rPr>
          <w:b/>
          <w:color w:val="17365D"/>
          <w:sz w:val="32"/>
          <w:szCs w:val="32"/>
        </w:rPr>
      </w:pPr>
      <w:bookmarkStart w:id="16" w:name="_Toc461936344"/>
    </w:p>
    <w:p w14:paraId="4CD72DE1" w14:textId="77777777" w:rsidR="004E7BE5" w:rsidRPr="00533604" w:rsidRDefault="004E7BE5" w:rsidP="005B0293">
      <w:pPr>
        <w:pStyle w:val="Heading1"/>
        <w:keepNext w:val="0"/>
        <w:keepLines/>
        <w:spacing w:after="0" w:line="240" w:lineRule="auto"/>
        <w:jc w:val="left"/>
        <w:rPr>
          <w:sz w:val="32"/>
          <w:szCs w:val="32"/>
        </w:rPr>
      </w:pPr>
      <w:r w:rsidRPr="00533604">
        <w:rPr>
          <w:sz w:val="32"/>
          <w:szCs w:val="32"/>
        </w:rPr>
        <w:t>A.14</w:t>
      </w:r>
      <w:r w:rsidRPr="00533604">
        <w:rPr>
          <w:sz w:val="32"/>
          <w:szCs w:val="32"/>
        </w:rPr>
        <w:tab/>
        <w:t>Annualized Cost to the Federal Government</w:t>
      </w:r>
      <w:bookmarkEnd w:id="16"/>
    </w:p>
    <w:p w14:paraId="682C2B17" w14:textId="77777777" w:rsidR="005476F5" w:rsidRDefault="005476F5" w:rsidP="005B0293">
      <w:pPr>
        <w:pStyle w:val="SL-FlLftSgl"/>
        <w:spacing w:line="240" w:lineRule="auto"/>
        <w:jc w:val="left"/>
        <w:rPr>
          <w:szCs w:val="22"/>
        </w:rPr>
      </w:pPr>
    </w:p>
    <w:p w14:paraId="619910A7" w14:textId="5D21FF80" w:rsidR="005476F5" w:rsidRDefault="005476F5" w:rsidP="005476F5">
      <w:pPr>
        <w:jc w:val="left"/>
      </w:pPr>
      <w:r>
        <w:t xml:space="preserve">The contract total annualized cost to the federal government is $975,832.  This amount includes costs for personnel, telephone, and other direct and indirect costs (see Exhibit A-2). </w:t>
      </w:r>
    </w:p>
    <w:p w14:paraId="7C53B8AC" w14:textId="77777777" w:rsidR="00433F33" w:rsidRDefault="00433F33" w:rsidP="00433F33">
      <w:pPr>
        <w:jc w:val="left"/>
      </w:pPr>
    </w:p>
    <w:p w14:paraId="29345BFF" w14:textId="4C2E96B9" w:rsidR="005476F5" w:rsidRDefault="005476F5" w:rsidP="00433F33">
      <w:pPr>
        <w:jc w:val="left"/>
      </w:pPr>
      <w:r>
        <w:t xml:space="preserve">The estimated expense for Federal staff related to this data collection is approximately 10% time for </w:t>
      </w:r>
      <w:r w:rsidR="001F0ECC">
        <w:t>one</w:t>
      </w:r>
      <w:r>
        <w:t xml:space="preserve"> social science analyst.  An average grade for a GS 13, step 1, was used</w:t>
      </w:r>
      <w:r w:rsidR="001F0ECC">
        <w:t xml:space="preserve"> for this evaluation</w:t>
      </w:r>
      <w:r>
        <w:t xml:space="preserve"> ($94,796)</w:t>
      </w:r>
      <w:r w:rsidRPr="005476F5">
        <w:rPr>
          <w:rStyle w:val="FootnoteReference"/>
          <w:vertAlign w:val="superscript"/>
        </w:rPr>
        <w:footnoteReference w:id="6"/>
      </w:r>
      <w:r w:rsidRPr="005476F5">
        <w:rPr>
          <w:vertAlign w:val="superscript"/>
        </w:rPr>
        <w:t xml:space="preserve"> </w:t>
      </w:r>
      <w:r>
        <w:t>which results in $9,480</w:t>
      </w:r>
      <w:r w:rsidR="001F0ECC">
        <w:t>. A</w:t>
      </w:r>
      <w:r>
        <w:t xml:space="preserve">dding 100% for benefits and overhead comes to </w:t>
      </w:r>
      <w:r w:rsidR="001F0ECC">
        <w:t xml:space="preserve">a </w:t>
      </w:r>
      <w:r>
        <w:t xml:space="preserve">total cost </w:t>
      </w:r>
      <w:r w:rsidR="001F0ECC">
        <w:t xml:space="preserve">for Federal staff </w:t>
      </w:r>
      <w:r>
        <w:t>of $18,960.</w:t>
      </w:r>
    </w:p>
    <w:p w14:paraId="2C840F4F" w14:textId="77777777" w:rsidR="003E6F97" w:rsidRPr="00DD2400" w:rsidRDefault="003E6F97" w:rsidP="005B0293">
      <w:pPr>
        <w:pStyle w:val="SL-FlLftSgl"/>
        <w:spacing w:line="240" w:lineRule="auto"/>
        <w:jc w:val="left"/>
        <w:rPr>
          <w:color w:val="17365D" w:themeColor="text2" w:themeShade="BF"/>
          <w:sz w:val="12"/>
          <w:szCs w:val="12"/>
        </w:rPr>
      </w:pPr>
      <w:bookmarkStart w:id="17" w:name="_Toc461936345"/>
    </w:p>
    <w:p w14:paraId="614C03FE" w14:textId="77777777" w:rsidR="004E7BE5" w:rsidRPr="005B0293" w:rsidRDefault="004E7BE5" w:rsidP="005B0293">
      <w:pPr>
        <w:pStyle w:val="TT-TableTitle"/>
        <w:keepLines/>
        <w:spacing w:line="240" w:lineRule="auto"/>
        <w:ind w:left="0" w:firstLine="0"/>
        <w:rPr>
          <w:color w:val="17365D" w:themeColor="text2" w:themeShade="BF"/>
          <w:sz w:val="24"/>
          <w:szCs w:val="24"/>
        </w:rPr>
      </w:pPr>
      <w:r w:rsidRPr="005B0293">
        <w:rPr>
          <w:color w:val="17365D" w:themeColor="text2" w:themeShade="BF"/>
          <w:sz w:val="24"/>
          <w:szCs w:val="24"/>
        </w:rPr>
        <w:t>Exhibit A-2. Total Annualized Cost to the Federal Government [Based on Year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67"/>
        <w:gridCol w:w="3528"/>
      </w:tblGrid>
      <w:tr w:rsidR="004E7BE5" w:rsidRPr="005B0293" w14:paraId="7187AA03" w14:textId="77777777" w:rsidTr="00E56258">
        <w:trPr>
          <w:cantSplit/>
          <w:jc w:val="center"/>
        </w:trPr>
        <w:tc>
          <w:tcPr>
            <w:tcW w:w="0" w:type="auto"/>
          </w:tcPr>
          <w:p w14:paraId="4D033241" w14:textId="77777777" w:rsidR="004E7BE5" w:rsidRPr="005B0293" w:rsidRDefault="004E7BE5" w:rsidP="005B0293">
            <w:pPr>
              <w:pStyle w:val="SL-FlLftSgl"/>
              <w:keepNext/>
              <w:keepLines/>
              <w:spacing w:line="240" w:lineRule="auto"/>
              <w:jc w:val="left"/>
              <w:rPr>
                <w:b/>
              </w:rPr>
            </w:pPr>
            <w:r w:rsidRPr="005B0293">
              <w:rPr>
                <w:b/>
              </w:rPr>
              <w:t>Category</w:t>
            </w:r>
          </w:p>
        </w:tc>
        <w:tc>
          <w:tcPr>
            <w:tcW w:w="0" w:type="auto"/>
          </w:tcPr>
          <w:p w14:paraId="0EABD7EF" w14:textId="77777777" w:rsidR="004E7BE5" w:rsidRPr="005B0293" w:rsidRDefault="004E7BE5" w:rsidP="005B0293">
            <w:pPr>
              <w:pStyle w:val="SL-FlLftSgl"/>
              <w:keepNext/>
              <w:keepLines/>
              <w:spacing w:line="240" w:lineRule="auto"/>
              <w:jc w:val="center"/>
              <w:rPr>
                <w:b/>
              </w:rPr>
            </w:pPr>
            <w:r w:rsidRPr="005B0293">
              <w:rPr>
                <w:b/>
              </w:rPr>
              <w:t>Costs</w:t>
            </w:r>
          </w:p>
        </w:tc>
      </w:tr>
      <w:tr w:rsidR="004E7BE5" w:rsidRPr="005B0293" w14:paraId="42622D0C" w14:textId="77777777" w:rsidTr="00BF5B6E">
        <w:trPr>
          <w:cantSplit/>
          <w:trHeight w:val="408"/>
          <w:jc w:val="center"/>
        </w:trPr>
        <w:tc>
          <w:tcPr>
            <w:tcW w:w="0" w:type="auto"/>
          </w:tcPr>
          <w:p w14:paraId="7C922C26" w14:textId="77777777" w:rsidR="004E7BE5" w:rsidRPr="005B0293" w:rsidRDefault="004E7BE5" w:rsidP="005B0293">
            <w:pPr>
              <w:pStyle w:val="SL-FlLftSgl"/>
              <w:keepNext/>
              <w:keepLines/>
              <w:spacing w:line="240" w:lineRule="auto"/>
              <w:jc w:val="left"/>
            </w:pPr>
            <w:r w:rsidRPr="005B0293">
              <w:t xml:space="preserve">Personnel </w:t>
            </w:r>
            <w:r w:rsidR="006D226C" w:rsidRPr="005B0293">
              <w:t>(</w:t>
            </w:r>
            <w:r w:rsidR="00FB273B" w:rsidRPr="005B0293">
              <w:t xml:space="preserve">T&amp;M </w:t>
            </w:r>
            <w:r w:rsidR="006D226C" w:rsidRPr="005B0293">
              <w:t>including staff &amp; indirect costs)</w:t>
            </w:r>
          </w:p>
        </w:tc>
        <w:tc>
          <w:tcPr>
            <w:tcW w:w="0" w:type="auto"/>
          </w:tcPr>
          <w:p w14:paraId="0EB49FC6" w14:textId="623F2255" w:rsidR="004E7BE5" w:rsidRPr="005B0293" w:rsidRDefault="004E7BE5" w:rsidP="005B0293">
            <w:pPr>
              <w:pStyle w:val="SL-FlLftSgl"/>
              <w:keepNext/>
              <w:keepLines/>
              <w:spacing w:line="240" w:lineRule="auto"/>
              <w:ind w:left="2304"/>
              <w:jc w:val="center"/>
              <w:rPr>
                <w:szCs w:val="24"/>
                <w:highlight w:val="yellow"/>
              </w:rPr>
            </w:pPr>
            <w:r w:rsidRPr="005B0293">
              <w:t>$8</w:t>
            </w:r>
            <w:r w:rsidR="00FB273B" w:rsidRPr="005B0293">
              <w:t>4</w:t>
            </w:r>
            <w:r w:rsidR="00AB1A1B" w:rsidRPr="005B0293">
              <w:t>8</w:t>
            </w:r>
            <w:r w:rsidRPr="005B0293">
              <w:t>,</w:t>
            </w:r>
            <w:r w:rsidR="00AB1A1B" w:rsidRPr="005B0293">
              <w:t>788</w:t>
            </w:r>
          </w:p>
        </w:tc>
      </w:tr>
      <w:tr w:rsidR="004E7BE5" w:rsidRPr="005B0293" w14:paraId="5D05A46C" w14:textId="77777777" w:rsidTr="00BF5B6E">
        <w:trPr>
          <w:cantSplit/>
          <w:trHeight w:val="426"/>
          <w:jc w:val="center"/>
        </w:trPr>
        <w:tc>
          <w:tcPr>
            <w:tcW w:w="0" w:type="auto"/>
          </w:tcPr>
          <w:p w14:paraId="4B66EF17" w14:textId="77777777" w:rsidR="004E7BE5" w:rsidRPr="005B0293" w:rsidRDefault="004E7BE5" w:rsidP="005B0293">
            <w:pPr>
              <w:pStyle w:val="SL-FlLftSgl"/>
              <w:keepNext/>
              <w:keepLines/>
              <w:spacing w:line="240" w:lineRule="auto"/>
              <w:jc w:val="left"/>
            </w:pPr>
            <w:r w:rsidRPr="005B0293">
              <w:t>Telephone (long-distance telephone survey)</w:t>
            </w:r>
          </w:p>
        </w:tc>
        <w:tc>
          <w:tcPr>
            <w:tcW w:w="0" w:type="auto"/>
          </w:tcPr>
          <w:p w14:paraId="46EF1501" w14:textId="77777777" w:rsidR="004E7BE5" w:rsidRPr="005B0293" w:rsidRDefault="004E7BE5" w:rsidP="005B0293">
            <w:pPr>
              <w:pStyle w:val="SL-FlLftSgl"/>
              <w:keepNext/>
              <w:keepLines/>
              <w:tabs>
                <w:tab w:val="decimal" w:pos="1008"/>
              </w:tabs>
              <w:spacing w:line="240" w:lineRule="auto"/>
              <w:ind w:left="2304"/>
              <w:jc w:val="center"/>
              <w:rPr>
                <w:szCs w:val="24"/>
                <w:highlight w:val="yellow"/>
              </w:rPr>
            </w:pPr>
            <w:r w:rsidRPr="005B0293">
              <w:t>$</w:t>
            </w:r>
            <w:r w:rsidR="00FB273B" w:rsidRPr="005B0293">
              <w:t>84</w:t>
            </w:r>
            <w:r w:rsidRPr="005B0293">
              <w:t>,</w:t>
            </w:r>
            <w:r w:rsidR="00FB273B" w:rsidRPr="005B0293">
              <w:t>372</w:t>
            </w:r>
          </w:p>
        </w:tc>
      </w:tr>
      <w:tr w:rsidR="004E7BE5" w:rsidRPr="005B0293" w14:paraId="68E77A55" w14:textId="77777777" w:rsidTr="00BF5B6E">
        <w:trPr>
          <w:cantSplit/>
          <w:trHeight w:val="435"/>
          <w:jc w:val="center"/>
        </w:trPr>
        <w:tc>
          <w:tcPr>
            <w:tcW w:w="0" w:type="auto"/>
          </w:tcPr>
          <w:p w14:paraId="3C81B401" w14:textId="77777777" w:rsidR="004E7BE5" w:rsidRPr="005B0293" w:rsidRDefault="004E7BE5" w:rsidP="005B0293">
            <w:pPr>
              <w:pStyle w:val="SL-FlLftSgl"/>
              <w:keepNext/>
              <w:keepLines/>
              <w:spacing w:line="240" w:lineRule="auto"/>
              <w:jc w:val="left"/>
            </w:pPr>
            <w:r w:rsidRPr="005B0293">
              <w:t>Other direct</w:t>
            </w:r>
          </w:p>
        </w:tc>
        <w:tc>
          <w:tcPr>
            <w:tcW w:w="0" w:type="auto"/>
          </w:tcPr>
          <w:p w14:paraId="56E34C00" w14:textId="1EE75AFD" w:rsidR="004E7BE5" w:rsidRPr="005B0293" w:rsidRDefault="00FB273B" w:rsidP="005B0293">
            <w:pPr>
              <w:pStyle w:val="SL-FlLftSgl"/>
              <w:keepNext/>
              <w:keepLines/>
              <w:tabs>
                <w:tab w:val="decimal" w:pos="1008"/>
              </w:tabs>
              <w:spacing w:line="240" w:lineRule="auto"/>
              <w:ind w:left="2304"/>
              <w:jc w:val="center"/>
              <w:rPr>
                <w:szCs w:val="24"/>
              </w:rPr>
            </w:pPr>
            <w:r w:rsidRPr="005B0293">
              <w:t>$2</w:t>
            </w:r>
            <w:r w:rsidR="00AB1A1B" w:rsidRPr="005B0293">
              <w:t>2</w:t>
            </w:r>
            <w:r w:rsidR="004E7BE5" w:rsidRPr="005B0293">
              <w:t>,</w:t>
            </w:r>
            <w:r w:rsidR="00AB1A1B" w:rsidRPr="005B0293">
              <w:t>3</w:t>
            </w:r>
            <w:r w:rsidR="004E7BE5" w:rsidRPr="005B0293">
              <w:t>1</w:t>
            </w:r>
            <w:r w:rsidRPr="005B0293">
              <w:t>5</w:t>
            </w:r>
          </w:p>
        </w:tc>
      </w:tr>
      <w:tr w:rsidR="004E7BE5" w:rsidRPr="005B0293" w14:paraId="30DA4CF7" w14:textId="77777777" w:rsidTr="00BF5B6E">
        <w:trPr>
          <w:cantSplit/>
          <w:trHeight w:val="363"/>
          <w:jc w:val="center"/>
        </w:trPr>
        <w:tc>
          <w:tcPr>
            <w:tcW w:w="0" w:type="auto"/>
          </w:tcPr>
          <w:p w14:paraId="134D0305" w14:textId="77777777" w:rsidR="004E7BE5" w:rsidRPr="005B0293" w:rsidRDefault="004E7BE5" w:rsidP="005B0293">
            <w:pPr>
              <w:pStyle w:val="SL-FlLftSgl"/>
              <w:keepNext/>
              <w:keepLines/>
              <w:spacing w:line="240" w:lineRule="auto"/>
              <w:jc w:val="left"/>
            </w:pPr>
            <w:r w:rsidRPr="005B0293">
              <w:t>Total direct charges (per task order)</w:t>
            </w:r>
          </w:p>
        </w:tc>
        <w:tc>
          <w:tcPr>
            <w:tcW w:w="0" w:type="auto"/>
          </w:tcPr>
          <w:p w14:paraId="0C799F20" w14:textId="4D9423E4" w:rsidR="004E7BE5" w:rsidRPr="005B0293" w:rsidRDefault="004E7BE5" w:rsidP="005B0293">
            <w:pPr>
              <w:pStyle w:val="SL-FlLftSgl"/>
              <w:keepNext/>
              <w:keepLines/>
              <w:tabs>
                <w:tab w:val="decimal" w:pos="1008"/>
              </w:tabs>
              <w:spacing w:line="240" w:lineRule="auto"/>
              <w:ind w:left="2304"/>
              <w:jc w:val="center"/>
              <w:rPr>
                <w:szCs w:val="24"/>
              </w:rPr>
            </w:pPr>
            <w:r w:rsidRPr="005B0293">
              <w:t>$</w:t>
            </w:r>
            <w:r w:rsidR="00FB273B" w:rsidRPr="005B0293">
              <w:t>9</w:t>
            </w:r>
            <w:r w:rsidR="00AB1A1B" w:rsidRPr="005B0293">
              <w:t>55</w:t>
            </w:r>
            <w:r w:rsidRPr="005B0293">
              <w:t>,</w:t>
            </w:r>
            <w:r w:rsidR="00FB273B" w:rsidRPr="005B0293">
              <w:t>4</w:t>
            </w:r>
            <w:r w:rsidR="00AB1A1B" w:rsidRPr="005B0293">
              <w:t>75</w:t>
            </w:r>
          </w:p>
        </w:tc>
      </w:tr>
      <w:tr w:rsidR="004E7BE5" w:rsidRPr="005B0293" w14:paraId="5FBC4382" w14:textId="77777777" w:rsidTr="00BF5B6E">
        <w:trPr>
          <w:cantSplit/>
          <w:trHeight w:val="381"/>
          <w:jc w:val="center"/>
        </w:trPr>
        <w:tc>
          <w:tcPr>
            <w:tcW w:w="0" w:type="auto"/>
          </w:tcPr>
          <w:p w14:paraId="41C77E5D" w14:textId="77777777" w:rsidR="004E7BE5" w:rsidRPr="005B0293" w:rsidRDefault="004E7BE5" w:rsidP="005B0293">
            <w:pPr>
              <w:pStyle w:val="SL-FlLftSgl"/>
              <w:widowControl w:val="0"/>
              <w:spacing w:line="240" w:lineRule="auto"/>
              <w:jc w:val="left"/>
            </w:pPr>
            <w:r w:rsidRPr="005B0293">
              <w:t>Indirect charges</w:t>
            </w:r>
          </w:p>
        </w:tc>
        <w:tc>
          <w:tcPr>
            <w:tcW w:w="0" w:type="auto"/>
          </w:tcPr>
          <w:p w14:paraId="1D479F70" w14:textId="1CF6ADEB" w:rsidR="004E7BE5" w:rsidRPr="005B0293" w:rsidRDefault="004E7BE5" w:rsidP="005B0293">
            <w:pPr>
              <w:pStyle w:val="SL-FlLftSgl"/>
              <w:widowControl w:val="0"/>
              <w:tabs>
                <w:tab w:val="decimal" w:pos="1008"/>
              </w:tabs>
              <w:spacing w:line="240" w:lineRule="auto"/>
              <w:ind w:left="2304"/>
              <w:jc w:val="center"/>
              <w:rPr>
                <w:szCs w:val="24"/>
              </w:rPr>
            </w:pPr>
            <w:r w:rsidRPr="005B0293">
              <w:t>$</w:t>
            </w:r>
            <w:r w:rsidR="00AB1A1B" w:rsidRPr="005B0293">
              <w:t>20</w:t>
            </w:r>
            <w:r w:rsidRPr="005B0293">
              <w:t>,</w:t>
            </w:r>
            <w:r w:rsidR="00FB273B" w:rsidRPr="005B0293">
              <w:t>3</w:t>
            </w:r>
            <w:r w:rsidR="00AB1A1B" w:rsidRPr="005B0293">
              <w:t>57</w:t>
            </w:r>
          </w:p>
        </w:tc>
      </w:tr>
      <w:tr w:rsidR="004E7BE5" w:rsidRPr="005B0293" w14:paraId="0D1B732F" w14:textId="77777777" w:rsidTr="00BF5B6E">
        <w:trPr>
          <w:cantSplit/>
          <w:trHeight w:val="390"/>
          <w:jc w:val="center"/>
        </w:trPr>
        <w:tc>
          <w:tcPr>
            <w:tcW w:w="0" w:type="auto"/>
          </w:tcPr>
          <w:p w14:paraId="5476B86E" w14:textId="77777777" w:rsidR="004E7BE5" w:rsidRPr="005B0293" w:rsidRDefault="004E7BE5" w:rsidP="005B0293">
            <w:pPr>
              <w:pStyle w:val="SL-FlLftSgl"/>
              <w:widowControl w:val="0"/>
              <w:spacing w:line="240" w:lineRule="auto"/>
              <w:jc w:val="left"/>
            </w:pPr>
            <w:r w:rsidRPr="005B0293">
              <w:t>Total</w:t>
            </w:r>
          </w:p>
        </w:tc>
        <w:tc>
          <w:tcPr>
            <w:tcW w:w="0" w:type="auto"/>
          </w:tcPr>
          <w:p w14:paraId="698E2482" w14:textId="0EFDB147" w:rsidR="004E7BE5" w:rsidRPr="005B0293" w:rsidRDefault="0083215D" w:rsidP="005B0293">
            <w:pPr>
              <w:pStyle w:val="SL-FlLftSgl"/>
              <w:widowControl w:val="0"/>
              <w:tabs>
                <w:tab w:val="decimal" w:pos="1008"/>
              </w:tabs>
              <w:spacing w:line="240" w:lineRule="auto"/>
              <w:ind w:left="2304"/>
              <w:jc w:val="center"/>
              <w:rPr>
                <w:szCs w:val="24"/>
              </w:rPr>
            </w:pPr>
            <w:r w:rsidRPr="005B0293">
              <w:t>$9</w:t>
            </w:r>
            <w:r w:rsidR="00AB1A1B" w:rsidRPr="005B0293">
              <w:t>75</w:t>
            </w:r>
            <w:r w:rsidRPr="005B0293">
              <w:t>,83</w:t>
            </w:r>
            <w:r w:rsidR="00AB1A1B" w:rsidRPr="005B0293">
              <w:t>2</w:t>
            </w:r>
          </w:p>
        </w:tc>
      </w:tr>
    </w:tbl>
    <w:p w14:paraId="5B617C83" w14:textId="77777777" w:rsidR="00BF5B6E" w:rsidRPr="00DD2400" w:rsidRDefault="00BF5B6E" w:rsidP="005B0293">
      <w:pPr>
        <w:pStyle w:val="Heading1"/>
        <w:keepNext w:val="0"/>
        <w:spacing w:after="0" w:line="240" w:lineRule="auto"/>
        <w:jc w:val="left"/>
        <w:rPr>
          <w:color w:val="17365D"/>
          <w:sz w:val="20"/>
        </w:rPr>
      </w:pPr>
    </w:p>
    <w:p w14:paraId="3CBC6F76" w14:textId="77777777" w:rsidR="004E7BE5" w:rsidRPr="00533604" w:rsidRDefault="004E7BE5" w:rsidP="005B0293">
      <w:pPr>
        <w:pStyle w:val="Heading1"/>
        <w:keepNext w:val="0"/>
        <w:spacing w:after="0" w:line="240" w:lineRule="auto"/>
        <w:jc w:val="left"/>
        <w:rPr>
          <w:sz w:val="32"/>
          <w:szCs w:val="32"/>
        </w:rPr>
      </w:pPr>
      <w:r w:rsidRPr="00533604">
        <w:rPr>
          <w:sz w:val="32"/>
          <w:szCs w:val="32"/>
        </w:rPr>
        <w:t>A.15</w:t>
      </w:r>
      <w:r w:rsidRPr="00533604">
        <w:rPr>
          <w:sz w:val="32"/>
          <w:szCs w:val="32"/>
        </w:rPr>
        <w:tab/>
        <w:t>Explanation for Program Changes or Adjustments</w:t>
      </w:r>
      <w:bookmarkEnd w:id="17"/>
    </w:p>
    <w:p w14:paraId="436E5235" w14:textId="77777777" w:rsidR="00D604F4" w:rsidRPr="00DD2400" w:rsidRDefault="00D604F4" w:rsidP="005B0293">
      <w:pPr>
        <w:pStyle w:val="SL-FlLftSgl"/>
        <w:spacing w:line="240" w:lineRule="auto"/>
        <w:jc w:val="left"/>
        <w:rPr>
          <w:sz w:val="12"/>
          <w:szCs w:val="12"/>
        </w:rPr>
      </w:pPr>
    </w:p>
    <w:p w14:paraId="240CDC4F" w14:textId="262FA587" w:rsidR="004E7BE5" w:rsidRPr="005B0293" w:rsidRDefault="004E7BE5" w:rsidP="005B0293">
      <w:pPr>
        <w:pStyle w:val="SL-FlLftSgl"/>
        <w:spacing w:line="240" w:lineRule="auto"/>
        <w:jc w:val="left"/>
      </w:pPr>
      <w:r w:rsidRPr="005B0293">
        <w:t xml:space="preserve">This </w:t>
      </w:r>
      <w:r w:rsidR="00265A96">
        <w:t xml:space="preserve">information collection request represents </w:t>
      </w:r>
      <w:r w:rsidR="00F06575" w:rsidRPr="005B0293">
        <w:t>an extension of a previously approved data collection.</w:t>
      </w:r>
      <w:r w:rsidR="00265A96">
        <w:t xml:space="preserve"> Please see the response to </w:t>
      </w:r>
      <w:r w:rsidR="00612382">
        <w:t>A.8</w:t>
      </w:r>
      <w:r w:rsidR="00265A96">
        <w:t>.  This section explains the changes that were made to the data collection forms in response to comments on the 60-day Federal Register Notice published March 13, 2017 (Appendix D).</w:t>
      </w:r>
      <w:r w:rsidR="00F06575" w:rsidRPr="005B0293">
        <w:t xml:space="preserve"> </w:t>
      </w:r>
    </w:p>
    <w:p w14:paraId="095FFE1E" w14:textId="77777777" w:rsidR="00DC7F21" w:rsidRPr="00DD2400" w:rsidRDefault="00DC7F21" w:rsidP="005B0293">
      <w:pPr>
        <w:pStyle w:val="SL-FlLftSgl"/>
        <w:spacing w:line="240" w:lineRule="auto"/>
        <w:jc w:val="left"/>
        <w:rPr>
          <w:sz w:val="16"/>
          <w:szCs w:val="16"/>
        </w:rPr>
      </w:pPr>
    </w:p>
    <w:p w14:paraId="42A46FC2" w14:textId="67FE094E" w:rsidR="004E7BE5" w:rsidRPr="00533604" w:rsidRDefault="004E7BE5" w:rsidP="005B0293">
      <w:pPr>
        <w:pStyle w:val="Heading1"/>
        <w:keepNext w:val="0"/>
        <w:spacing w:after="0" w:line="240" w:lineRule="auto"/>
        <w:jc w:val="left"/>
        <w:rPr>
          <w:sz w:val="32"/>
          <w:szCs w:val="32"/>
        </w:rPr>
      </w:pPr>
      <w:bookmarkStart w:id="18" w:name="_Toc461936346"/>
      <w:r w:rsidRPr="00533604">
        <w:rPr>
          <w:sz w:val="32"/>
          <w:szCs w:val="32"/>
        </w:rPr>
        <w:t>A.16</w:t>
      </w:r>
      <w:r w:rsidRPr="00533604">
        <w:rPr>
          <w:sz w:val="32"/>
          <w:szCs w:val="32"/>
        </w:rPr>
        <w:tab/>
        <w:t xml:space="preserve">Plans for Tabulation </w:t>
      </w:r>
      <w:r w:rsidR="00612382">
        <w:rPr>
          <w:sz w:val="32"/>
          <w:szCs w:val="32"/>
        </w:rPr>
        <w:t xml:space="preserve">and </w:t>
      </w:r>
      <w:r w:rsidRPr="00533604">
        <w:rPr>
          <w:sz w:val="32"/>
          <w:szCs w:val="32"/>
        </w:rPr>
        <w:t>Publication and Project Time Schedule</w:t>
      </w:r>
      <w:bookmarkEnd w:id="18"/>
    </w:p>
    <w:p w14:paraId="7A548D72" w14:textId="77777777" w:rsidR="00D604F4" w:rsidRPr="00DD2400" w:rsidRDefault="00D604F4" w:rsidP="00884B6F">
      <w:pPr>
        <w:pStyle w:val="SL-FlLftSgl"/>
        <w:widowControl w:val="0"/>
        <w:spacing w:line="240" w:lineRule="auto"/>
        <w:jc w:val="left"/>
        <w:rPr>
          <w:sz w:val="12"/>
          <w:szCs w:val="12"/>
        </w:rPr>
      </w:pPr>
    </w:p>
    <w:p w14:paraId="6E6E45AC" w14:textId="77777777" w:rsidR="00D604F4" w:rsidRPr="00433F33" w:rsidRDefault="00D604F4" w:rsidP="00884B6F">
      <w:pPr>
        <w:pStyle w:val="BodyText1"/>
        <w:spacing w:after="0"/>
        <w:jc w:val="left"/>
        <w:rPr>
          <w:rFonts w:cs="Times New Roman"/>
          <w:b/>
          <w:szCs w:val="24"/>
          <w:lang w:val="en-US"/>
        </w:rPr>
      </w:pPr>
      <w:r w:rsidRPr="00433F33">
        <w:rPr>
          <w:rFonts w:cs="Times New Roman"/>
          <w:b/>
          <w:szCs w:val="24"/>
          <w:lang w:val="en-US"/>
        </w:rPr>
        <w:t>Plans for Tabulation</w:t>
      </w:r>
    </w:p>
    <w:p w14:paraId="5D468E28" w14:textId="5F5D1FA2" w:rsidR="004E7BE5" w:rsidRPr="00884B6F" w:rsidRDefault="00D604F4" w:rsidP="00884B6F">
      <w:pPr>
        <w:pStyle w:val="BodyText1"/>
        <w:spacing w:after="0"/>
        <w:jc w:val="left"/>
        <w:rPr>
          <w:rFonts w:cs="Times New Roman"/>
          <w:szCs w:val="24"/>
          <w:lang w:val="en-US"/>
        </w:rPr>
      </w:pPr>
      <w:r w:rsidRPr="00884B6F">
        <w:rPr>
          <w:rFonts w:cs="Times New Roman"/>
          <w:szCs w:val="24"/>
        </w:rPr>
        <w:t xml:space="preserve">The contractor will clean data, impute, and create variables as needed; prepare all data documentation, including </w:t>
      </w:r>
      <w:r w:rsidRPr="00884B6F">
        <w:rPr>
          <w:rFonts w:cs="Times New Roman"/>
          <w:szCs w:val="24"/>
          <w:lang w:val="en-US"/>
        </w:rPr>
        <w:t xml:space="preserve">quantitative </w:t>
      </w:r>
      <w:r w:rsidRPr="00884B6F">
        <w:rPr>
          <w:rFonts w:cs="Times New Roman"/>
          <w:szCs w:val="24"/>
        </w:rPr>
        <w:t xml:space="preserve">codebooks; </w:t>
      </w:r>
      <w:r w:rsidRPr="00884B6F">
        <w:rPr>
          <w:rFonts w:cs="Times New Roman"/>
          <w:color w:val="000000" w:themeColor="text1"/>
          <w:szCs w:val="24"/>
        </w:rPr>
        <w:t>generate frequencies, means, and other descriptive analyses</w:t>
      </w:r>
      <w:r w:rsidRPr="00884B6F">
        <w:rPr>
          <w:rFonts w:cs="Times New Roman"/>
          <w:color w:val="000000" w:themeColor="text1"/>
          <w:szCs w:val="24"/>
          <w:lang w:val="en-US"/>
        </w:rPr>
        <w:t>;</w:t>
      </w:r>
      <w:r w:rsidRPr="00884B6F">
        <w:rPr>
          <w:rFonts w:cs="Times New Roman"/>
          <w:szCs w:val="24"/>
        </w:rPr>
        <w:t xml:space="preserve"> and conduct </w:t>
      </w:r>
      <w:r w:rsidRPr="00884B6F">
        <w:rPr>
          <w:rFonts w:cs="Times New Roman"/>
          <w:szCs w:val="24"/>
          <w:lang w:val="en-US"/>
        </w:rPr>
        <w:t xml:space="preserve">any required </w:t>
      </w:r>
      <w:r w:rsidRPr="00884B6F">
        <w:rPr>
          <w:rFonts w:cs="Times New Roman"/>
          <w:szCs w:val="24"/>
        </w:rPr>
        <w:t xml:space="preserve">inferential statistics. </w:t>
      </w:r>
      <w:r w:rsidRPr="00884B6F">
        <w:rPr>
          <w:rFonts w:cs="Times New Roman"/>
          <w:szCs w:val="24"/>
          <w:lang w:val="en-US"/>
        </w:rPr>
        <w:t xml:space="preserve">Data to be included will: </w:t>
      </w:r>
      <w:r w:rsidR="00265A96">
        <w:rPr>
          <w:rFonts w:cs="Times New Roman"/>
          <w:szCs w:val="24"/>
          <w:lang w:val="en-US"/>
        </w:rPr>
        <w:t>(</w:t>
      </w:r>
      <w:r w:rsidRPr="00884B6F">
        <w:rPr>
          <w:rFonts w:cs="Times New Roman"/>
          <w:szCs w:val="24"/>
          <w:lang w:val="en-US"/>
        </w:rPr>
        <w:t xml:space="preserve">a) </w:t>
      </w:r>
      <w:r w:rsidR="004E7BE5" w:rsidRPr="00884B6F">
        <w:rPr>
          <w:rFonts w:cs="Times New Roman"/>
          <w:szCs w:val="24"/>
        </w:rPr>
        <w:t xml:space="preserve">describe the characteristics of clients and the range of services provided by State Units on Aging (SUAs) and </w:t>
      </w:r>
      <w:r w:rsidR="00612382">
        <w:rPr>
          <w:rFonts w:cs="Times New Roman"/>
          <w:szCs w:val="24"/>
          <w:lang w:val="en-US"/>
        </w:rPr>
        <w:t>Area Agencies on Aging (</w:t>
      </w:r>
      <w:r w:rsidR="004E7BE5" w:rsidRPr="00884B6F">
        <w:rPr>
          <w:rFonts w:cs="Times New Roman"/>
          <w:szCs w:val="24"/>
        </w:rPr>
        <w:t>AAAs</w:t>
      </w:r>
      <w:r w:rsidR="00612382">
        <w:rPr>
          <w:rFonts w:cs="Times New Roman"/>
          <w:szCs w:val="24"/>
          <w:lang w:val="en-US"/>
        </w:rPr>
        <w:t>)</w:t>
      </w:r>
      <w:r w:rsidRPr="00884B6F">
        <w:rPr>
          <w:rFonts w:cs="Times New Roman"/>
          <w:szCs w:val="24"/>
          <w:lang w:val="en-US"/>
        </w:rPr>
        <w:t xml:space="preserve">; </w:t>
      </w:r>
      <w:r w:rsidR="00265A96">
        <w:rPr>
          <w:rFonts w:cs="Times New Roman"/>
          <w:szCs w:val="24"/>
          <w:lang w:val="en-US"/>
        </w:rPr>
        <w:t>(</w:t>
      </w:r>
      <w:r w:rsidRPr="00884B6F">
        <w:rPr>
          <w:rFonts w:cs="Times New Roman"/>
          <w:szCs w:val="24"/>
          <w:lang w:val="en-US"/>
        </w:rPr>
        <w:t xml:space="preserve">b) provide </w:t>
      </w:r>
      <w:r w:rsidR="004E7BE5" w:rsidRPr="00884B6F">
        <w:rPr>
          <w:rFonts w:cs="Times New Roman"/>
          <w:szCs w:val="24"/>
        </w:rPr>
        <w:t>a descriptive profile of OAA clients</w:t>
      </w:r>
      <w:r w:rsidRPr="00884B6F">
        <w:rPr>
          <w:rFonts w:cs="Times New Roman"/>
          <w:szCs w:val="24"/>
          <w:lang w:val="en-US"/>
        </w:rPr>
        <w:t xml:space="preserve"> (including, </w:t>
      </w:r>
      <w:r w:rsidR="00612382">
        <w:rPr>
          <w:rFonts w:cs="Times New Roman"/>
          <w:szCs w:val="24"/>
          <w:lang w:val="en-US"/>
        </w:rPr>
        <w:t>activities of daily living (</w:t>
      </w:r>
      <w:r w:rsidRPr="00884B6F">
        <w:rPr>
          <w:rFonts w:cs="Times New Roman"/>
          <w:szCs w:val="24"/>
          <w:lang w:val="en-US"/>
        </w:rPr>
        <w:t>A</w:t>
      </w:r>
      <w:r w:rsidR="004E7BE5" w:rsidRPr="00884B6F">
        <w:rPr>
          <w:rFonts w:cs="Times New Roman"/>
          <w:szCs w:val="24"/>
        </w:rPr>
        <w:t>DL</w:t>
      </w:r>
      <w:r w:rsidR="00612382">
        <w:rPr>
          <w:rFonts w:cs="Times New Roman"/>
          <w:szCs w:val="24"/>
          <w:lang w:val="en-US"/>
        </w:rPr>
        <w:t>)</w:t>
      </w:r>
      <w:r w:rsidR="004E7BE5" w:rsidRPr="00884B6F">
        <w:rPr>
          <w:rFonts w:cs="Times New Roman"/>
          <w:szCs w:val="24"/>
        </w:rPr>
        <w:t xml:space="preserve"> and</w:t>
      </w:r>
      <w:r w:rsidR="00612382">
        <w:rPr>
          <w:rFonts w:cs="Times New Roman"/>
          <w:szCs w:val="24"/>
          <w:lang w:val="en-US"/>
        </w:rPr>
        <w:t xml:space="preserve"> instrumental activities of daily living(</w:t>
      </w:r>
      <w:r w:rsidR="004E7BE5" w:rsidRPr="00884B6F">
        <w:rPr>
          <w:rFonts w:cs="Times New Roman"/>
          <w:szCs w:val="24"/>
        </w:rPr>
        <w:t>IADL</w:t>
      </w:r>
      <w:r w:rsidR="00612382">
        <w:rPr>
          <w:rFonts w:cs="Times New Roman"/>
          <w:szCs w:val="24"/>
          <w:lang w:val="en-US"/>
        </w:rPr>
        <w:t>)</w:t>
      </w:r>
      <w:r w:rsidR="004E7BE5" w:rsidRPr="00884B6F">
        <w:rPr>
          <w:rFonts w:cs="Times New Roman"/>
          <w:szCs w:val="24"/>
        </w:rPr>
        <w:t xml:space="preserve"> limitations, income, educational level, living arrangements, age cohort, gender, race and ethnicity, and area of residence by degree of urbanization</w:t>
      </w:r>
      <w:r w:rsidRPr="00884B6F">
        <w:rPr>
          <w:rFonts w:cs="Times New Roman"/>
          <w:szCs w:val="24"/>
          <w:lang w:val="en-US"/>
        </w:rPr>
        <w:t xml:space="preserve">); and </w:t>
      </w:r>
      <w:r w:rsidR="00265A96">
        <w:rPr>
          <w:rFonts w:cs="Times New Roman"/>
          <w:szCs w:val="24"/>
          <w:lang w:val="en-US"/>
        </w:rPr>
        <w:t>(</w:t>
      </w:r>
      <w:r w:rsidRPr="00884B6F">
        <w:rPr>
          <w:rFonts w:cs="Times New Roman"/>
          <w:szCs w:val="24"/>
          <w:lang w:val="en-US"/>
        </w:rPr>
        <w:t>c) highlight</w:t>
      </w:r>
      <w:r w:rsidR="004E7BE5" w:rsidRPr="00884B6F">
        <w:rPr>
          <w:rFonts w:cs="Times New Roman"/>
          <w:szCs w:val="24"/>
        </w:rPr>
        <w:t xml:space="preserve"> the performance measure</w:t>
      </w:r>
      <w:r w:rsidRPr="00884B6F">
        <w:rPr>
          <w:rFonts w:cs="Times New Roman"/>
          <w:szCs w:val="24"/>
          <w:lang w:val="en-US"/>
        </w:rPr>
        <w:t>s of OAA programs</w:t>
      </w:r>
    </w:p>
    <w:p w14:paraId="32E0A342" w14:textId="77777777" w:rsidR="00433F33" w:rsidRPr="00DD2400" w:rsidRDefault="00433F33" w:rsidP="00884B6F">
      <w:pPr>
        <w:pStyle w:val="BodyText1"/>
        <w:keepNext/>
        <w:spacing w:after="0"/>
        <w:jc w:val="left"/>
        <w:rPr>
          <w:rFonts w:cs="Times New Roman"/>
          <w:b/>
          <w:i/>
          <w:sz w:val="12"/>
          <w:szCs w:val="12"/>
          <w:lang w:val="en-US"/>
        </w:rPr>
      </w:pPr>
    </w:p>
    <w:p w14:paraId="6E745BB6" w14:textId="77777777" w:rsidR="00D604F4" w:rsidRPr="00433F33" w:rsidRDefault="00D604F4" w:rsidP="00884B6F">
      <w:pPr>
        <w:pStyle w:val="BodyText1"/>
        <w:keepNext/>
        <w:spacing w:after="0"/>
        <w:jc w:val="left"/>
        <w:rPr>
          <w:rFonts w:cs="Times New Roman"/>
          <w:b/>
          <w:szCs w:val="24"/>
          <w:lang w:val="en-US"/>
        </w:rPr>
      </w:pPr>
      <w:r w:rsidRPr="00433F33">
        <w:rPr>
          <w:rFonts w:cs="Times New Roman"/>
          <w:b/>
          <w:szCs w:val="24"/>
          <w:lang w:val="en-US"/>
        </w:rPr>
        <w:t>Publication</w:t>
      </w:r>
    </w:p>
    <w:p w14:paraId="00EF3747" w14:textId="6B692214" w:rsidR="00D604F4" w:rsidRPr="00884B6F" w:rsidRDefault="00D604F4" w:rsidP="00884B6F">
      <w:pPr>
        <w:pStyle w:val="BodyText1"/>
        <w:spacing w:after="0"/>
        <w:jc w:val="left"/>
        <w:rPr>
          <w:rFonts w:cs="Times New Roman"/>
          <w:szCs w:val="24"/>
          <w:lang w:val="en-US"/>
        </w:rPr>
      </w:pPr>
      <w:r w:rsidRPr="00884B6F">
        <w:rPr>
          <w:rFonts w:cs="Times New Roman"/>
          <w:szCs w:val="24"/>
        </w:rPr>
        <w:t xml:space="preserve">The contractor will </w:t>
      </w:r>
      <w:r w:rsidRPr="00884B6F">
        <w:rPr>
          <w:rFonts w:cs="Times New Roman"/>
          <w:szCs w:val="24"/>
          <w:lang w:val="en-US"/>
        </w:rPr>
        <w:t>provide a report to ACL for each year of data collection. Frequencies and descriptive data will be provided to ACL for posting on a publically available website</w:t>
      </w:r>
      <w:r w:rsidR="00884B6F" w:rsidRPr="00884B6F">
        <w:rPr>
          <w:rFonts w:cs="Times New Roman"/>
          <w:szCs w:val="24"/>
          <w:lang w:val="en-US"/>
        </w:rPr>
        <w:t>, as well as data documentation</w:t>
      </w:r>
      <w:r w:rsidRPr="00884B6F">
        <w:rPr>
          <w:rFonts w:cs="Times New Roman"/>
          <w:szCs w:val="24"/>
          <w:lang w:val="en-US"/>
        </w:rPr>
        <w:t xml:space="preserve">. </w:t>
      </w:r>
    </w:p>
    <w:p w14:paraId="44DC655F" w14:textId="77777777" w:rsidR="00884B6F" w:rsidRPr="00DD2400" w:rsidRDefault="00884B6F" w:rsidP="00884B6F">
      <w:pPr>
        <w:pStyle w:val="BodyText"/>
        <w:rPr>
          <w:b/>
          <w:i/>
          <w:sz w:val="12"/>
          <w:szCs w:val="12"/>
          <w:lang w:eastAsia="x-none"/>
        </w:rPr>
      </w:pPr>
    </w:p>
    <w:p w14:paraId="2665B19C" w14:textId="77777777" w:rsidR="00884B6F" w:rsidRPr="00433F33" w:rsidRDefault="00884B6F" w:rsidP="00884B6F">
      <w:pPr>
        <w:pStyle w:val="BodyText"/>
        <w:rPr>
          <w:b/>
          <w:sz w:val="24"/>
          <w:szCs w:val="24"/>
          <w:lang w:eastAsia="x-none"/>
        </w:rPr>
      </w:pPr>
      <w:r w:rsidRPr="00433F33">
        <w:rPr>
          <w:b/>
          <w:sz w:val="24"/>
          <w:szCs w:val="24"/>
          <w:lang w:eastAsia="x-none"/>
        </w:rPr>
        <w:t>Project Timeline</w:t>
      </w:r>
    </w:p>
    <w:p w14:paraId="0355D7A5" w14:textId="77777777" w:rsidR="004E7BE5" w:rsidRPr="00884B6F" w:rsidRDefault="004E7BE5" w:rsidP="00884B6F">
      <w:pPr>
        <w:pStyle w:val="SL-FlLftSgl"/>
        <w:spacing w:line="240" w:lineRule="auto"/>
        <w:jc w:val="left"/>
        <w:rPr>
          <w:sz w:val="24"/>
          <w:szCs w:val="24"/>
        </w:rPr>
      </w:pPr>
      <w:r w:rsidRPr="00884B6F">
        <w:rPr>
          <w:sz w:val="24"/>
          <w:szCs w:val="24"/>
        </w:rPr>
        <w:t>The timetable for the baseline data collection and the two follow-up data collections is shown in Exhibit A-3.</w:t>
      </w:r>
    </w:p>
    <w:p w14:paraId="12F6A7F1" w14:textId="073BFBBE" w:rsidR="000D52F0" w:rsidRPr="00DD2400" w:rsidRDefault="000D52F0" w:rsidP="00884B6F">
      <w:pPr>
        <w:spacing w:line="240" w:lineRule="auto"/>
        <w:jc w:val="left"/>
        <w:rPr>
          <w:color w:val="17365D" w:themeColor="text2" w:themeShade="BF"/>
          <w:sz w:val="12"/>
          <w:szCs w:val="12"/>
        </w:rPr>
      </w:pPr>
    </w:p>
    <w:p w14:paraId="1B959115" w14:textId="77777777" w:rsidR="004E7BE5" w:rsidRPr="00884B6F" w:rsidRDefault="004E7BE5" w:rsidP="00884B6F">
      <w:pPr>
        <w:pStyle w:val="TT-TableTitle"/>
        <w:keepLines/>
        <w:spacing w:line="240" w:lineRule="auto"/>
        <w:ind w:left="0" w:firstLine="0"/>
        <w:rPr>
          <w:b/>
          <w:color w:val="17365D" w:themeColor="text2" w:themeShade="BF"/>
          <w:sz w:val="24"/>
          <w:szCs w:val="24"/>
        </w:rPr>
      </w:pPr>
      <w:r w:rsidRPr="00884B6F">
        <w:rPr>
          <w:color w:val="17365D" w:themeColor="text2" w:themeShade="BF"/>
          <w:sz w:val="24"/>
          <w:szCs w:val="24"/>
        </w:rPr>
        <w:t>Exhibit A-3. Data Collection Timetable</w:t>
      </w:r>
    </w:p>
    <w:tbl>
      <w:tblPr>
        <w:tblStyle w:val="TableGrid"/>
        <w:tblW w:w="9378" w:type="dxa"/>
        <w:tblLook w:val="04A0" w:firstRow="1" w:lastRow="0" w:firstColumn="1" w:lastColumn="0" w:noHBand="0" w:noVBand="1"/>
      </w:tblPr>
      <w:tblGrid>
        <w:gridCol w:w="2718"/>
        <w:gridCol w:w="3846"/>
        <w:gridCol w:w="2814"/>
      </w:tblGrid>
      <w:tr w:rsidR="004E7BE5" w:rsidRPr="00884B6F" w14:paraId="6F9BC054" w14:textId="77777777" w:rsidTr="00884B6F">
        <w:tc>
          <w:tcPr>
            <w:tcW w:w="2718" w:type="dxa"/>
          </w:tcPr>
          <w:p w14:paraId="558728B7" w14:textId="77777777" w:rsidR="004E7BE5" w:rsidRPr="00884B6F" w:rsidRDefault="004E7BE5" w:rsidP="00884B6F">
            <w:pPr>
              <w:pStyle w:val="SL-FlLftSgl"/>
              <w:spacing w:line="240" w:lineRule="auto"/>
              <w:jc w:val="left"/>
              <w:rPr>
                <w:b/>
                <w:sz w:val="24"/>
                <w:szCs w:val="24"/>
              </w:rPr>
            </w:pPr>
            <w:r w:rsidRPr="00884B6F">
              <w:rPr>
                <w:b/>
                <w:sz w:val="24"/>
                <w:szCs w:val="24"/>
              </w:rPr>
              <w:t>Survey Cycle</w:t>
            </w:r>
          </w:p>
        </w:tc>
        <w:tc>
          <w:tcPr>
            <w:tcW w:w="3846" w:type="dxa"/>
          </w:tcPr>
          <w:p w14:paraId="3D31C81A" w14:textId="77777777" w:rsidR="004E7BE5" w:rsidRPr="00884B6F" w:rsidRDefault="004E7BE5" w:rsidP="00884B6F">
            <w:pPr>
              <w:pStyle w:val="SL-FlLftSgl"/>
              <w:spacing w:line="240" w:lineRule="auto"/>
              <w:jc w:val="left"/>
              <w:rPr>
                <w:sz w:val="24"/>
                <w:szCs w:val="24"/>
              </w:rPr>
            </w:pPr>
            <w:r w:rsidRPr="00884B6F">
              <w:rPr>
                <w:b/>
                <w:sz w:val="24"/>
                <w:szCs w:val="24"/>
              </w:rPr>
              <w:t>Data Collection Activity</w:t>
            </w:r>
          </w:p>
        </w:tc>
        <w:tc>
          <w:tcPr>
            <w:tcW w:w="2814" w:type="dxa"/>
          </w:tcPr>
          <w:p w14:paraId="39D65C32" w14:textId="77777777" w:rsidR="004E7BE5" w:rsidRPr="00884B6F" w:rsidRDefault="004E7BE5" w:rsidP="00884B6F">
            <w:pPr>
              <w:pStyle w:val="SL-FlLftSgl"/>
              <w:spacing w:line="240" w:lineRule="auto"/>
              <w:jc w:val="left"/>
              <w:rPr>
                <w:sz w:val="24"/>
                <w:szCs w:val="24"/>
              </w:rPr>
            </w:pPr>
            <w:r w:rsidRPr="00884B6F">
              <w:rPr>
                <w:b/>
                <w:sz w:val="24"/>
                <w:szCs w:val="24"/>
              </w:rPr>
              <w:t>End dates</w:t>
            </w:r>
          </w:p>
        </w:tc>
      </w:tr>
      <w:tr w:rsidR="004E7BE5" w:rsidRPr="00884B6F" w14:paraId="35E8A7B8" w14:textId="77777777" w:rsidTr="00884B6F">
        <w:tc>
          <w:tcPr>
            <w:tcW w:w="2718" w:type="dxa"/>
          </w:tcPr>
          <w:p w14:paraId="452E525F" w14:textId="77777777" w:rsidR="004E7BE5" w:rsidRPr="00884B6F" w:rsidRDefault="004251B5" w:rsidP="00884B6F">
            <w:pPr>
              <w:pStyle w:val="SL-FlLftSgl"/>
              <w:spacing w:line="240" w:lineRule="auto"/>
              <w:jc w:val="left"/>
              <w:rPr>
                <w:sz w:val="24"/>
                <w:szCs w:val="24"/>
              </w:rPr>
            </w:pPr>
            <w:r w:rsidRPr="00884B6F">
              <w:rPr>
                <w:sz w:val="24"/>
                <w:szCs w:val="24"/>
              </w:rPr>
              <w:t>12th</w:t>
            </w:r>
            <w:r w:rsidR="004E7BE5" w:rsidRPr="00884B6F">
              <w:rPr>
                <w:sz w:val="24"/>
                <w:szCs w:val="24"/>
              </w:rPr>
              <w:t xml:space="preserve"> National Survey/</w:t>
            </w:r>
          </w:p>
          <w:p w14:paraId="1D1AEA18" w14:textId="77777777" w:rsidR="004E7BE5" w:rsidRPr="00884B6F" w:rsidRDefault="004E7BE5" w:rsidP="00884B6F">
            <w:pPr>
              <w:pStyle w:val="SL-FlLftSgl"/>
              <w:spacing w:line="240" w:lineRule="auto"/>
              <w:jc w:val="left"/>
              <w:rPr>
                <w:sz w:val="24"/>
                <w:szCs w:val="24"/>
              </w:rPr>
            </w:pPr>
            <w:r w:rsidRPr="00884B6F">
              <w:rPr>
                <w:sz w:val="24"/>
                <w:szCs w:val="24"/>
              </w:rPr>
              <w:t>Baseline Data Collection</w:t>
            </w:r>
          </w:p>
        </w:tc>
        <w:tc>
          <w:tcPr>
            <w:tcW w:w="3846" w:type="dxa"/>
          </w:tcPr>
          <w:p w14:paraId="2C935D8E" w14:textId="77777777" w:rsidR="004E7BE5" w:rsidRPr="00884B6F" w:rsidRDefault="004E7BE5" w:rsidP="00884B6F">
            <w:pPr>
              <w:pStyle w:val="SL-FlLftSgl"/>
              <w:spacing w:line="240" w:lineRule="auto"/>
              <w:jc w:val="left"/>
              <w:rPr>
                <w:sz w:val="24"/>
                <w:szCs w:val="24"/>
              </w:rPr>
            </w:pPr>
            <w:r w:rsidRPr="00884B6F">
              <w:rPr>
                <w:sz w:val="24"/>
                <w:szCs w:val="24"/>
              </w:rPr>
              <w:t>Telephone/email contact with agencies to draw sample</w:t>
            </w:r>
          </w:p>
        </w:tc>
        <w:tc>
          <w:tcPr>
            <w:tcW w:w="2814" w:type="dxa"/>
          </w:tcPr>
          <w:p w14:paraId="2C78EB53" w14:textId="77777777" w:rsidR="004E7BE5" w:rsidRPr="00884B6F" w:rsidRDefault="004E7BE5" w:rsidP="00884B6F">
            <w:pPr>
              <w:pStyle w:val="SL-FlLftSgl"/>
              <w:spacing w:line="240" w:lineRule="auto"/>
              <w:jc w:val="left"/>
              <w:rPr>
                <w:sz w:val="24"/>
                <w:szCs w:val="24"/>
              </w:rPr>
            </w:pPr>
            <w:r w:rsidRPr="00884B6F">
              <w:rPr>
                <w:sz w:val="24"/>
                <w:szCs w:val="24"/>
              </w:rPr>
              <w:t>1 month after OMB clearance</w:t>
            </w:r>
          </w:p>
        </w:tc>
      </w:tr>
      <w:tr w:rsidR="004E7BE5" w:rsidRPr="00884B6F" w14:paraId="2DB47EBF" w14:textId="77777777" w:rsidTr="00884B6F">
        <w:tc>
          <w:tcPr>
            <w:tcW w:w="2718" w:type="dxa"/>
          </w:tcPr>
          <w:p w14:paraId="39770C25" w14:textId="77777777" w:rsidR="004E7BE5" w:rsidRPr="00884B6F" w:rsidRDefault="004251B5" w:rsidP="00884B6F">
            <w:pPr>
              <w:spacing w:line="240" w:lineRule="auto"/>
              <w:jc w:val="left"/>
              <w:rPr>
                <w:sz w:val="24"/>
                <w:szCs w:val="24"/>
              </w:rPr>
            </w:pPr>
            <w:r w:rsidRPr="00884B6F">
              <w:rPr>
                <w:sz w:val="24"/>
                <w:szCs w:val="24"/>
              </w:rPr>
              <w:t>12th</w:t>
            </w:r>
            <w:r w:rsidR="004E7BE5" w:rsidRPr="00884B6F">
              <w:rPr>
                <w:sz w:val="24"/>
                <w:szCs w:val="24"/>
              </w:rPr>
              <w:t xml:space="preserve"> National Survey/</w:t>
            </w:r>
          </w:p>
          <w:p w14:paraId="2719BA2A" w14:textId="77777777" w:rsidR="004E7BE5" w:rsidRPr="00884B6F" w:rsidRDefault="004E7BE5" w:rsidP="00884B6F">
            <w:pPr>
              <w:spacing w:line="240" w:lineRule="auto"/>
              <w:jc w:val="left"/>
              <w:rPr>
                <w:sz w:val="24"/>
                <w:szCs w:val="24"/>
              </w:rPr>
            </w:pPr>
            <w:r w:rsidRPr="00884B6F">
              <w:rPr>
                <w:sz w:val="24"/>
                <w:szCs w:val="24"/>
              </w:rPr>
              <w:t>Baseline Data Collection</w:t>
            </w:r>
          </w:p>
        </w:tc>
        <w:tc>
          <w:tcPr>
            <w:tcW w:w="3846" w:type="dxa"/>
          </w:tcPr>
          <w:p w14:paraId="2107A51E" w14:textId="77777777" w:rsidR="004E7BE5" w:rsidRPr="00884B6F" w:rsidRDefault="004E7BE5" w:rsidP="00884B6F">
            <w:pPr>
              <w:pStyle w:val="SL-FlLftSgl"/>
              <w:spacing w:line="240" w:lineRule="auto"/>
              <w:jc w:val="left"/>
              <w:rPr>
                <w:sz w:val="24"/>
                <w:szCs w:val="24"/>
              </w:rPr>
            </w:pPr>
            <w:r w:rsidRPr="00884B6F">
              <w:rPr>
                <w:sz w:val="24"/>
                <w:szCs w:val="24"/>
              </w:rPr>
              <w:t>Telephone survey of participants</w:t>
            </w:r>
          </w:p>
        </w:tc>
        <w:tc>
          <w:tcPr>
            <w:tcW w:w="2814" w:type="dxa"/>
          </w:tcPr>
          <w:p w14:paraId="3D562ACB" w14:textId="77777777" w:rsidR="004E7BE5" w:rsidRPr="00884B6F" w:rsidRDefault="004E7BE5" w:rsidP="00884B6F">
            <w:pPr>
              <w:pStyle w:val="SL-FlLftSgl"/>
              <w:spacing w:line="240" w:lineRule="auto"/>
              <w:jc w:val="left"/>
              <w:rPr>
                <w:sz w:val="24"/>
                <w:szCs w:val="24"/>
              </w:rPr>
            </w:pPr>
            <w:r w:rsidRPr="00884B6F">
              <w:rPr>
                <w:sz w:val="24"/>
                <w:szCs w:val="24"/>
              </w:rPr>
              <w:t>5 months after OMB clearance</w:t>
            </w:r>
          </w:p>
        </w:tc>
      </w:tr>
      <w:tr w:rsidR="004E7BE5" w:rsidRPr="00884B6F" w14:paraId="21989821" w14:textId="77777777" w:rsidTr="00884B6F">
        <w:tc>
          <w:tcPr>
            <w:tcW w:w="2718" w:type="dxa"/>
          </w:tcPr>
          <w:p w14:paraId="006F266E" w14:textId="77777777" w:rsidR="004E7BE5" w:rsidRPr="00884B6F" w:rsidRDefault="004251B5" w:rsidP="00884B6F">
            <w:pPr>
              <w:spacing w:line="240" w:lineRule="auto"/>
              <w:jc w:val="left"/>
              <w:rPr>
                <w:sz w:val="24"/>
                <w:szCs w:val="24"/>
              </w:rPr>
            </w:pPr>
            <w:r w:rsidRPr="00884B6F">
              <w:rPr>
                <w:sz w:val="24"/>
                <w:szCs w:val="24"/>
              </w:rPr>
              <w:t>12th</w:t>
            </w:r>
            <w:r w:rsidR="004E7BE5" w:rsidRPr="00884B6F">
              <w:rPr>
                <w:sz w:val="24"/>
                <w:szCs w:val="24"/>
              </w:rPr>
              <w:t xml:space="preserve"> National Survey/</w:t>
            </w:r>
          </w:p>
          <w:p w14:paraId="4321F08D" w14:textId="77777777" w:rsidR="004E7BE5" w:rsidRPr="00884B6F" w:rsidRDefault="004E7BE5" w:rsidP="00884B6F">
            <w:pPr>
              <w:spacing w:line="240" w:lineRule="auto"/>
              <w:jc w:val="left"/>
              <w:rPr>
                <w:sz w:val="24"/>
                <w:szCs w:val="24"/>
              </w:rPr>
            </w:pPr>
            <w:r w:rsidRPr="00884B6F">
              <w:rPr>
                <w:sz w:val="24"/>
                <w:szCs w:val="24"/>
              </w:rPr>
              <w:t>Baseline Data Collection</w:t>
            </w:r>
          </w:p>
        </w:tc>
        <w:tc>
          <w:tcPr>
            <w:tcW w:w="3846" w:type="dxa"/>
          </w:tcPr>
          <w:p w14:paraId="0816199C" w14:textId="77777777" w:rsidR="004E7BE5" w:rsidRPr="00884B6F" w:rsidRDefault="004E7BE5" w:rsidP="00884B6F">
            <w:pPr>
              <w:pStyle w:val="SL-FlLftSgl"/>
              <w:spacing w:line="240" w:lineRule="auto"/>
              <w:jc w:val="left"/>
              <w:rPr>
                <w:sz w:val="24"/>
                <w:szCs w:val="24"/>
              </w:rPr>
            </w:pPr>
            <w:r w:rsidRPr="00884B6F">
              <w:rPr>
                <w:sz w:val="24"/>
                <w:szCs w:val="24"/>
              </w:rPr>
              <w:t>Data editing, coding and key entry, data analysis</w:t>
            </w:r>
          </w:p>
        </w:tc>
        <w:tc>
          <w:tcPr>
            <w:tcW w:w="2814" w:type="dxa"/>
          </w:tcPr>
          <w:p w14:paraId="52E12015" w14:textId="77777777" w:rsidR="004E7BE5" w:rsidRPr="00884B6F" w:rsidRDefault="004E7BE5" w:rsidP="00884B6F">
            <w:pPr>
              <w:pStyle w:val="SL-FlLftSgl"/>
              <w:spacing w:line="240" w:lineRule="auto"/>
              <w:jc w:val="left"/>
              <w:rPr>
                <w:sz w:val="24"/>
                <w:szCs w:val="24"/>
              </w:rPr>
            </w:pPr>
            <w:r w:rsidRPr="00884B6F">
              <w:rPr>
                <w:sz w:val="24"/>
                <w:szCs w:val="24"/>
              </w:rPr>
              <w:t>7 months after OMB clearance</w:t>
            </w:r>
          </w:p>
        </w:tc>
      </w:tr>
      <w:tr w:rsidR="004E7BE5" w:rsidRPr="00884B6F" w14:paraId="1F776408" w14:textId="77777777" w:rsidTr="00884B6F">
        <w:tc>
          <w:tcPr>
            <w:tcW w:w="2718" w:type="dxa"/>
          </w:tcPr>
          <w:p w14:paraId="7610DCF0" w14:textId="77777777" w:rsidR="004E7BE5" w:rsidRPr="00884B6F" w:rsidRDefault="004251B5" w:rsidP="00884B6F">
            <w:pPr>
              <w:spacing w:line="240" w:lineRule="auto"/>
              <w:jc w:val="left"/>
              <w:rPr>
                <w:sz w:val="24"/>
                <w:szCs w:val="24"/>
              </w:rPr>
            </w:pPr>
            <w:r w:rsidRPr="00884B6F">
              <w:rPr>
                <w:sz w:val="24"/>
                <w:szCs w:val="24"/>
              </w:rPr>
              <w:t>12th</w:t>
            </w:r>
            <w:r w:rsidR="004E7BE5" w:rsidRPr="00884B6F">
              <w:rPr>
                <w:sz w:val="24"/>
                <w:szCs w:val="24"/>
              </w:rPr>
              <w:t xml:space="preserve"> National Survey/</w:t>
            </w:r>
          </w:p>
          <w:p w14:paraId="7FF8D0CE" w14:textId="77777777" w:rsidR="004E7BE5" w:rsidRPr="00884B6F" w:rsidRDefault="004E7BE5" w:rsidP="00884B6F">
            <w:pPr>
              <w:spacing w:line="240" w:lineRule="auto"/>
              <w:jc w:val="left"/>
              <w:rPr>
                <w:sz w:val="24"/>
                <w:szCs w:val="24"/>
              </w:rPr>
            </w:pPr>
            <w:r w:rsidRPr="00884B6F">
              <w:rPr>
                <w:sz w:val="24"/>
                <w:szCs w:val="24"/>
              </w:rPr>
              <w:t>Baseline  Data Collection</w:t>
            </w:r>
          </w:p>
        </w:tc>
        <w:tc>
          <w:tcPr>
            <w:tcW w:w="3846" w:type="dxa"/>
          </w:tcPr>
          <w:p w14:paraId="076F6527" w14:textId="77777777" w:rsidR="004E7BE5" w:rsidRPr="00884B6F" w:rsidRDefault="004E7BE5" w:rsidP="00884B6F">
            <w:pPr>
              <w:pStyle w:val="SL-FlLftSgl"/>
              <w:spacing w:line="240" w:lineRule="auto"/>
              <w:jc w:val="left"/>
              <w:rPr>
                <w:sz w:val="24"/>
                <w:szCs w:val="24"/>
              </w:rPr>
            </w:pPr>
            <w:r w:rsidRPr="00884B6F">
              <w:rPr>
                <w:sz w:val="24"/>
                <w:szCs w:val="24"/>
              </w:rPr>
              <w:t>Deliver data to A</w:t>
            </w:r>
            <w:r w:rsidR="0044259E" w:rsidRPr="00884B6F">
              <w:rPr>
                <w:sz w:val="24"/>
                <w:szCs w:val="24"/>
              </w:rPr>
              <w:t>CL</w:t>
            </w:r>
          </w:p>
        </w:tc>
        <w:tc>
          <w:tcPr>
            <w:tcW w:w="2814" w:type="dxa"/>
          </w:tcPr>
          <w:p w14:paraId="57883573" w14:textId="77777777" w:rsidR="004E7BE5" w:rsidRPr="00884B6F" w:rsidRDefault="004E7BE5" w:rsidP="00884B6F">
            <w:pPr>
              <w:pStyle w:val="SL-FlLftSgl"/>
              <w:spacing w:line="240" w:lineRule="auto"/>
              <w:jc w:val="left"/>
              <w:rPr>
                <w:sz w:val="24"/>
                <w:szCs w:val="24"/>
              </w:rPr>
            </w:pPr>
            <w:r w:rsidRPr="00884B6F">
              <w:rPr>
                <w:sz w:val="24"/>
                <w:szCs w:val="24"/>
              </w:rPr>
              <w:t>9 months after OMB clearance</w:t>
            </w:r>
          </w:p>
        </w:tc>
      </w:tr>
      <w:tr w:rsidR="004E7BE5" w:rsidRPr="00884B6F" w14:paraId="3F5AD567" w14:textId="77777777" w:rsidTr="00884B6F">
        <w:tc>
          <w:tcPr>
            <w:tcW w:w="2718" w:type="dxa"/>
          </w:tcPr>
          <w:p w14:paraId="424545EC" w14:textId="77777777" w:rsidR="004E7BE5" w:rsidRPr="00884B6F" w:rsidRDefault="004251B5" w:rsidP="00884B6F">
            <w:pPr>
              <w:spacing w:line="240" w:lineRule="auto"/>
              <w:jc w:val="left"/>
              <w:rPr>
                <w:sz w:val="24"/>
                <w:szCs w:val="24"/>
              </w:rPr>
            </w:pPr>
            <w:r w:rsidRPr="00884B6F">
              <w:rPr>
                <w:sz w:val="24"/>
                <w:szCs w:val="24"/>
              </w:rPr>
              <w:t>12th</w:t>
            </w:r>
            <w:r w:rsidR="004E7BE5" w:rsidRPr="00884B6F">
              <w:rPr>
                <w:sz w:val="24"/>
                <w:szCs w:val="24"/>
              </w:rPr>
              <w:t xml:space="preserve"> National Survey/</w:t>
            </w:r>
          </w:p>
          <w:p w14:paraId="76983F5B" w14:textId="77777777" w:rsidR="004E7BE5" w:rsidRPr="00884B6F" w:rsidRDefault="004E7BE5" w:rsidP="00884B6F">
            <w:pPr>
              <w:spacing w:line="240" w:lineRule="auto"/>
              <w:jc w:val="left"/>
              <w:rPr>
                <w:sz w:val="24"/>
                <w:szCs w:val="24"/>
              </w:rPr>
            </w:pPr>
            <w:r w:rsidRPr="00884B6F">
              <w:rPr>
                <w:sz w:val="24"/>
                <w:szCs w:val="24"/>
              </w:rPr>
              <w:t>Baseline Data Collection</w:t>
            </w:r>
          </w:p>
        </w:tc>
        <w:tc>
          <w:tcPr>
            <w:tcW w:w="3846" w:type="dxa"/>
          </w:tcPr>
          <w:p w14:paraId="49C370FB" w14:textId="77777777" w:rsidR="004E7BE5" w:rsidRPr="00884B6F" w:rsidRDefault="004E7BE5" w:rsidP="00884B6F">
            <w:pPr>
              <w:pStyle w:val="SL-FlLftSgl"/>
              <w:spacing w:line="240" w:lineRule="auto"/>
              <w:jc w:val="left"/>
              <w:rPr>
                <w:sz w:val="24"/>
                <w:szCs w:val="24"/>
              </w:rPr>
            </w:pPr>
            <w:r w:rsidRPr="00884B6F">
              <w:rPr>
                <w:sz w:val="24"/>
                <w:szCs w:val="24"/>
              </w:rPr>
              <w:t>Final report on baseline data collection</w:t>
            </w:r>
          </w:p>
        </w:tc>
        <w:tc>
          <w:tcPr>
            <w:tcW w:w="2814" w:type="dxa"/>
          </w:tcPr>
          <w:p w14:paraId="69D22ED0" w14:textId="77777777" w:rsidR="004E7BE5" w:rsidRPr="00884B6F" w:rsidRDefault="004E7BE5" w:rsidP="00884B6F">
            <w:pPr>
              <w:pStyle w:val="SL-FlLftSgl"/>
              <w:spacing w:line="240" w:lineRule="auto"/>
              <w:jc w:val="left"/>
              <w:rPr>
                <w:sz w:val="24"/>
                <w:szCs w:val="24"/>
              </w:rPr>
            </w:pPr>
            <w:r w:rsidRPr="00884B6F">
              <w:rPr>
                <w:sz w:val="24"/>
                <w:szCs w:val="24"/>
              </w:rPr>
              <w:t>15 months after OMB clearance</w:t>
            </w:r>
          </w:p>
        </w:tc>
      </w:tr>
      <w:tr w:rsidR="004E7BE5" w:rsidRPr="00884B6F" w14:paraId="4F99C7E5" w14:textId="77777777" w:rsidTr="00884B6F">
        <w:tc>
          <w:tcPr>
            <w:tcW w:w="2718" w:type="dxa"/>
          </w:tcPr>
          <w:p w14:paraId="1AB9A337" w14:textId="77777777" w:rsidR="004E7BE5" w:rsidRPr="00884B6F" w:rsidRDefault="004251B5" w:rsidP="00884B6F">
            <w:pPr>
              <w:pStyle w:val="SL-FlLftSgl"/>
              <w:spacing w:line="240" w:lineRule="auto"/>
              <w:jc w:val="left"/>
              <w:rPr>
                <w:sz w:val="24"/>
                <w:szCs w:val="24"/>
              </w:rPr>
            </w:pPr>
            <w:r w:rsidRPr="00884B6F">
              <w:rPr>
                <w:sz w:val="24"/>
                <w:szCs w:val="24"/>
              </w:rPr>
              <w:t>13th</w:t>
            </w:r>
            <w:r w:rsidR="004E7BE5" w:rsidRPr="00884B6F">
              <w:rPr>
                <w:sz w:val="24"/>
                <w:szCs w:val="24"/>
              </w:rPr>
              <w:t xml:space="preserve"> National Survey/</w:t>
            </w:r>
          </w:p>
          <w:p w14:paraId="5EB743CE" w14:textId="77777777" w:rsidR="004E7BE5" w:rsidRPr="00884B6F" w:rsidRDefault="004E7BE5" w:rsidP="00884B6F">
            <w:pPr>
              <w:pStyle w:val="SL-FlLftSgl"/>
              <w:spacing w:line="240" w:lineRule="auto"/>
              <w:jc w:val="left"/>
              <w:rPr>
                <w:sz w:val="24"/>
                <w:szCs w:val="24"/>
              </w:rPr>
            </w:pPr>
            <w:r w:rsidRPr="00884B6F">
              <w:rPr>
                <w:sz w:val="24"/>
                <w:szCs w:val="24"/>
              </w:rPr>
              <w:t>Data Collection #2</w:t>
            </w:r>
          </w:p>
        </w:tc>
        <w:tc>
          <w:tcPr>
            <w:tcW w:w="3846" w:type="dxa"/>
          </w:tcPr>
          <w:p w14:paraId="37B112F9" w14:textId="77777777" w:rsidR="004E7BE5" w:rsidRPr="00884B6F" w:rsidRDefault="004E7BE5" w:rsidP="00884B6F">
            <w:pPr>
              <w:pStyle w:val="SL-FlLftSgl"/>
              <w:spacing w:line="240" w:lineRule="auto"/>
              <w:jc w:val="left"/>
              <w:rPr>
                <w:sz w:val="24"/>
                <w:szCs w:val="24"/>
              </w:rPr>
            </w:pPr>
            <w:r w:rsidRPr="00884B6F">
              <w:rPr>
                <w:sz w:val="24"/>
                <w:szCs w:val="24"/>
              </w:rPr>
              <w:t>Telephone/email contact with agencies to refresh sample</w:t>
            </w:r>
          </w:p>
        </w:tc>
        <w:tc>
          <w:tcPr>
            <w:tcW w:w="2814" w:type="dxa"/>
          </w:tcPr>
          <w:p w14:paraId="1F31ABD5" w14:textId="77777777" w:rsidR="004E7BE5" w:rsidRPr="00884B6F" w:rsidRDefault="004E7BE5" w:rsidP="00884B6F">
            <w:pPr>
              <w:pStyle w:val="SL-FlLftSgl"/>
              <w:spacing w:line="240" w:lineRule="auto"/>
              <w:jc w:val="left"/>
              <w:rPr>
                <w:sz w:val="24"/>
                <w:szCs w:val="24"/>
              </w:rPr>
            </w:pPr>
            <w:r w:rsidRPr="00884B6F">
              <w:rPr>
                <w:sz w:val="24"/>
                <w:szCs w:val="24"/>
              </w:rPr>
              <w:t>13 months after OMB clearance</w:t>
            </w:r>
          </w:p>
        </w:tc>
      </w:tr>
      <w:tr w:rsidR="004E7BE5" w:rsidRPr="00884B6F" w14:paraId="214C2717" w14:textId="77777777" w:rsidTr="00884B6F">
        <w:tc>
          <w:tcPr>
            <w:tcW w:w="2718" w:type="dxa"/>
          </w:tcPr>
          <w:p w14:paraId="59967AE6" w14:textId="77777777" w:rsidR="004E7BE5" w:rsidRPr="00884B6F" w:rsidRDefault="004251B5" w:rsidP="00884B6F">
            <w:pPr>
              <w:pStyle w:val="SL-FlLftSgl"/>
              <w:spacing w:line="240" w:lineRule="auto"/>
              <w:jc w:val="left"/>
              <w:rPr>
                <w:sz w:val="24"/>
                <w:szCs w:val="24"/>
              </w:rPr>
            </w:pPr>
            <w:r w:rsidRPr="00884B6F">
              <w:rPr>
                <w:sz w:val="24"/>
                <w:szCs w:val="24"/>
              </w:rPr>
              <w:t>13t</w:t>
            </w:r>
            <w:r w:rsidR="0008487E" w:rsidRPr="00884B6F">
              <w:rPr>
                <w:sz w:val="24"/>
                <w:szCs w:val="24"/>
              </w:rPr>
              <w:t>h</w:t>
            </w:r>
            <w:r w:rsidR="004E7BE5" w:rsidRPr="00884B6F">
              <w:rPr>
                <w:sz w:val="24"/>
                <w:szCs w:val="24"/>
              </w:rPr>
              <w:t xml:space="preserve"> National Survey/ Data Collection #2</w:t>
            </w:r>
          </w:p>
        </w:tc>
        <w:tc>
          <w:tcPr>
            <w:tcW w:w="3846" w:type="dxa"/>
          </w:tcPr>
          <w:p w14:paraId="7CF5BA2B" w14:textId="77777777" w:rsidR="004E7BE5" w:rsidRPr="00884B6F" w:rsidRDefault="004E7BE5" w:rsidP="00884B6F">
            <w:pPr>
              <w:pStyle w:val="SL-FlLftSgl"/>
              <w:spacing w:line="240" w:lineRule="auto"/>
              <w:jc w:val="left"/>
              <w:rPr>
                <w:sz w:val="24"/>
                <w:szCs w:val="24"/>
              </w:rPr>
            </w:pPr>
            <w:r w:rsidRPr="00884B6F">
              <w:rPr>
                <w:sz w:val="24"/>
                <w:szCs w:val="24"/>
              </w:rPr>
              <w:t>Telephone survey of participants</w:t>
            </w:r>
          </w:p>
        </w:tc>
        <w:tc>
          <w:tcPr>
            <w:tcW w:w="2814" w:type="dxa"/>
          </w:tcPr>
          <w:p w14:paraId="79F4040C" w14:textId="77777777" w:rsidR="004E7BE5" w:rsidRPr="00884B6F" w:rsidRDefault="004E7BE5" w:rsidP="00884B6F">
            <w:pPr>
              <w:pStyle w:val="SL-FlLftSgl"/>
              <w:spacing w:line="240" w:lineRule="auto"/>
              <w:jc w:val="left"/>
              <w:rPr>
                <w:sz w:val="24"/>
                <w:szCs w:val="24"/>
              </w:rPr>
            </w:pPr>
            <w:r w:rsidRPr="00884B6F">
              <w:rPr>
                <w:sz w:val="24"/>
                <w:szCs w:val="24"/>
              </w:rPr>
              <w:t>17 months after OMB clearance</w:t>
            </w:r>
          </w:p>
        </w:tc>
      </w:tr>
      <w:tr w:rsidR="004E7BE5" w:rsidRPr="00884B6F" w14:paraId="02C541B7" w14:textId="77777777" w:rsidTr="00884B6F">
        <w:tc>
          <w:tcPr>
            <w:tcW w:w="2718" w:type="dxa"/>
          </w:tcPr>
          <w:p w14:paraId="01845209" w14:textId="77777777" w:rsidR="004E7BE5" w:rsidRPr="00884B6F" w:rsidRDefault="004251B5" w:rsidP="00884B6F">
            <w:pPr>
              <w:spacing w:line="240" w:lineRule="auto"/>
              <w:jc w:val="left"/>
              <w:rPr>
                <w:sz w:val="24"/>
                <w:szCs w:val="24"/>
              </w:rPr>
            </w:pPr>
            <w:r w:rsidRPr="00884B6F">
              <w:rPr>
                <w:sz w:val="24"/>
                <w:szCs w:val="24"/>
              </w:rPr>
              <w:t>13</w:t>
            </w:r>
            <w:r w:rsidR="0008487E" w:rsidRPr="00884B6F">
              <w:rPr>
                <w:sz w:val="24"/>
                <w:szCs w:val="24"/>
              </w:rPr>
              <w:t>th</w:t>
            </w:r>
            <w:r w:rsidR="004E7BE5" w:rsidRPr="00884B6F">
              <w:rPr>
                <w:sz w:val="24"/>
                <w:szCs w:val="24"/>
              </w:rPr>
              <w:t xml:space="preserve"> National Survey/</w:t>
            </w:r>
          </w:p>
          <w:p w14:paraId="4C4BCAFB" w14:textId="77777777" w:rsidR="004E7BE5" w:rsidRPr="00884B6F" w:rsidRDefault="004E7BE5" w:rsidP="00884B6F">
            <w:pPr>
              <w:spacing w:line="240" w:lineRule="auto"/>
              <w:jc w:val="left"/>
              <w:rPr>
                <w:sz w:val="24"/>
                <w:szCs w:val="24"/>
              </w:rPr>
            </w:pPr>
            <w:r w:rsidRPr="00884B6F">
              <w:rPr>
                <w:sz w:val="24"/>
                <w:szCs w:val="24"/>
              </w:rPr>
              <w:t>Data Collection #2</w:t>
            </w:r>
          </w:p>
        </w:tc>
        <w:tc>
          <w:tcPr>
            <w:tcW w:w="3846" w:type="dxa"/>
          </w:tcPr>
          <w:p w14:paraId="12B6E35E" w14:textId="77777777" w:rsidR="004E7BE5" w:rsidRPr="00884B6F" w:rsidRDefault="004E7BE5" w:rsidP="00884B6F">
            <w:pPr>
              <w:pStyle w:val="SL-FlLftSgl"/>
              <w:spacing w:line="240" w:lineRule="auto"/>
              <w:jc w:val="left"/>
              <w:rPr>
                <w:sz w:val="24"/>
                <w:szCs w:val="24"/>
              </w:rPr>
            </w:pPr>
            <w:r w:rsidRPr="00884B6F">
              <w:rPr>
                <w:sz w:val="24"/>
                <w:szCs w:val="24"/>
              </w:rPr>
              <w:t>Data editing, coding and key entry, data analysis</w:t>
            </w:r>
          </w:p>
        </w:tc>
        <w:tc>
          <w:tcPr>
            <w:tcW w:w="2814" w:type="dxa"/>
          </w:tcPr>
          <w:p w14:paraId="0D3D4679" w14:textId="77777777" w:rsidR="004E7BE5" w:rsidRPr="00884B6F" w:rsidRDefault="004E7BE5" w:rsidP="00884B6F">
            <w:pPr>
              <w:pStyle w:val="SL-FlLftSgl"/>
              <w:spacing w:line="240" w:lineRule="auto"/>
              <w:jc w:val="left"/>
              <w:rPr>
                <w:sz w:val="24"/>
                <w:szCs w:val="24"/>
              </w:rPr>
            </w:pPr>
            <w:r w:rsidRPr="00884B6F">
              <w:rPr>
                <w:sz w:val="24"/>
                <w:szCs w:val="24"/>
              </w:rPr>
              <w:t>19 months after OMB clearance</w:t>
            </w:r>
          </w:p>
        </w:tc>
      </w:tr>
      <w:tr w:rsidR="004E7BE5" w:rsidRPr="00884B6F" w14:paraId="0D33E06E" w14:textId="77777777" w:rsidTr="00884B6F">
        <w:tc>
          <w:tcPr>
            <w:tcW w:w="2718" w:type="dxa"/>
          </w:tcPr>
          <w:p w14:paraId="6476ADF8" w14:textId="77777777" w:rsidR="004E7BE5" w:rsidRPr="00884B6F" w:rsidRDefault="004251B5" w:rsidP="00884B6F">
            <w:pPr>
              <w:spacing w:line="240" w:lineRule="auto"/>
              <w:jc w:val="left"/>
              <w:rPr>
                <w:sz w:val="24"/>
                <w:szCs w:val="24"/>
              </w:rPr>
            </w:pPr>
            <w:r w:rsidRPr="00884B6F">
              <w:rPr>
                <w:sz w:val="24"/>
                <w:szCs w:val="24"/>
              </w:rPr>
              <w:t>13th</w:t>
            </w:r>
            <w:r w:rsidR="0008487E" w:rsidRPr="00884B6F">
              <w:rPr>
                <w:sz w:val="24"/>
                <w:szCs w:val="24"/>
              </w:rPr>
              <w:t xml:space="preserve"> </w:t>
            </w:r>
            <w:r w:rsidR="004E7BE5" w:rsidRPr="00884B6F">
              <w:rPr>
                <w:sz w:val="24"/>
                <w:szCs w:val="24"/>
              </w:rPr>
              <w:t>National Survey/</w:t>
            </w:r>
          </w:p>
          <w:p w14:paraId="37FCEE8B" w14:textId="77777777" w:rsidR="004E7BE5" w:rsidRPr="00884B6F" w:rsidRDefault="004E7BE5" w:rsidP="00884B6F">
            <w:pPr>
              <w:spacing w:line="240" w:lineRule="auto"/>
              <w:jc w:val="left"/>
              <w:rPr>
                <w:sz w:val="24"/>
                <w:szCs w:val="24"/>
              </w:rPr>
            </w:pPr>
            <w:r w:rsidRPr="00884B6F">
              <w:rPr>
                <w:sz w:val="24"/>
                <w:szCs w:val="24"/>
              </w:rPr>
              <w:t>Data Collection #2</w:t>
            </w:r>
          </w:p>
        </w:tc>
        <w:tc>
          <w:tcPr>
            <w:tcW w:w="3846" w:type="dxa"/>
          </w:tcPr>
          <w:p w14:paraId="7D58271B" w14:textId="77777777" w:rsidR="004E7BE5" w:rsidRPr="00884B6F" w:rsidRDefault="004E7BE5" w:rsidP="00884B6F">
            <w:pPr>
              <w:pStyle w:val="SL-FlLftSgl"/>
              <w:spacing w:line="240" w:lineRule="auto"/>
              <w:jc w:val="left"/>
              <w:rPr>
                <w:sz w:val="24"/>
                <w:szCs w:val="24"/>
              </w:rPr>
            </w:pPr>
            <w:r w:rsidRPr="00884B6F">
              <w:rPr>
                <w:sz w:val="24"/>
                <w:szCs w:val="24"/>
              </w:rPr>
              <w:t>Deliver data to A</w:t>
            </w:r>
            <w:r w:rsidR="0044259E" w:rsidRPr="00884B6F">
              <w:rPr>
                <w:sz w:val="24"/>
                <w:szCs w:val="24"/>
              </w:rPr>
              <w:t>CL</w:t>
            </w:r>
          </w:p>
        </w:tc>
        <w:tc>
          <w:tcPr>
            <w:tcW w:w="2814" w:type="dxa"/>
          </w:tcPr>
          <w:p w14:paraId="39E12421" w14:textId="77777777" w:rsidR="004E7BE5" w:rsidRPr="00884B6F" w:rsidRDefault="004E7BE5" w:rsidP="00884B6F">
            <w:pPr>
              <w:pStyle w:val="SL-FlLftSgl"/>
              <w:spacing w:line="240" w:lineRule="auto"/>
              <w:jc w:val="left"/>
              <w:rPr>
                <w:sz w:val="24"/>
                <w:szCs w:val="24"/>
              </w:rPr>
            </w:pPr>
            <w:r w:rsidRPr="00884B6F">
              <w:rPr>
                <w:sz w:val="24"/>
                <w:szCs w:val="24"/>
              </w:rPr>
              <w:t>21 months after OMB clearance</w:t>
            </w:r>
          </w:p>
        </w:tc>
      </w:tr>
      <w:tr w:rsidR="004E7BE5" w:rsidRPr="00884B6F" w14:paraId="680BF385" w14:textId="77777777" w:rsidTr="00884B6F">
        <w:tc>
          <w:tcPr>
            <w:tcW w:w="2718" w:type="dxa"/>
          </w:tcPr>
          <w:p w14:paraId="1A3598A8" w14:textId="77777777" w:rsidR="004E7BE5" w:rsidRPr="00884B6F" w:rsidRDefault="004251B5" w:rsidP="00884B6F">
            <w:pPr>
              <w:spacing w:line="240" w:lineRule="auto"/>
              <w:jc w:val="left"/>
              <w:rPr>
                <w:sz w:val="24"/>
                <w:szCs w:val="24"/>
              </w:rPr>
            </w:pPr>
            <w:r w:rsidRPr="00884B6F">
              <w:rPr>
                <w:sz w:val="24"/>
                <w:szCs w:val="24"/>
              </w:rPr>
              <w:t>13th</w:t>
            </w:r>
            <w:r w:rsidR="004E7BE5" w:rsidRPr="00884B6F">
              <w:rPr>
                <w:sz w:val="24"/>
                <w:szCs w:val="24"/>
              </w:rPr>
              <w:t xml:space="preserve"> National Survey/</w:t>
            </w:r>
          </w:p>
          <w:p w14:paraId="152E1D75" w14:textId="77777777" w:rsidR="004E7BE5" w:rsidRPr="00884B6F" w:rsidRDefault="004E7BE5" w:rsidP="00884B6F">
            <w:pPr>
              <w:spacing w:line="240" w:lineRule="auto"/>
              <w:jc w:val="left"/>
              <w:rPr>
                <w:sz w:val="24"/>
                <w:szCs w:val="24"/>
              </w:rPr>
            </w:pPr>
            <w:r w:rsidRPr="00884B6F">
              <w:rPr>
                <w:sz w:val="24"/>
                <w:szCs w:val="24"/>
              </w:rPr>
              <w:t>Data Collection #2</w:t>
            </w:r>
          </w:p>
        </w:tc>
        <w:tc>
          <w:tcPr>
            <w:tcW w:w="3846" w:type="dxa"/>
          </w:tcPr>
          <w:p w14:paraId="252CBC5D" w14:textId="77777777" w:rsidR="004E7BE5" w:rsidRPr="00884B6F" w:rsidRDefault="004E7BE5" w:rsidP="00884B6F">
            <w:pPr>
              <w:pStyle w:val="SL-FlLftSgl"/>
              <w:spacing w:line="240" w:lineRule="auto"/>
              <w:jc w:val="left"/>
              <w:rPr>
                <w:sz w:val="24"/>
                <w:szCs w:val="24"/>
              </w:rPr>
            </w:pPr>
            <w:r w:rsidRPr="00884B6F">
              <w:rPr>
                <w:sz w:val="24"/>
                <w:szCs w:val="24"/>
              </w:rPr>
              <w:t>Final report on data collection #2</w:t>
            </w:r>
          </w:p>
        </w:tc>
        <w:tc>
          <w:tcPr>
            <w:tcW w:w="2814" w:type="dxa"/>
          </w:tcPr>
          <w:p w14:paraId="404311BA" w14:textId="77777777" w:rsidR="004E7BE5" w:rsidRPr="00884B6F" w:rsidRDefault="004E7BE5" w:rsidP="00884B6F">
            <w:pPr>
              <w:pStyle w:val="SL-FlLftSgl"/>
              <w:spacing w:line="240" w:lineRule="auto"/>
              <w:jc w:val="left"/>
              <w:rPr>
                <w:sz w:val="24"/>
                <w:szCs w:val="24"/>
              </w:rPr>
            </w:pPr>
            <w:r w:rsidRPr="00884B6F">
              <w:rPr>
                <w:sz w:val="24"/>
                <w:szCs w:val="24"/>
              </w:rPr>
              <w:t>27 months after OMB clearance</w:t>
            </w:r>
          </w:p>
        </w:tc>
      </w:tr>
      <w:tr w:rsidR="004E7BE5" w:rsidRPr="00884B6F" w14:paraId="2FDB1CD7" w14:textId="77777777" w:rsidTr="00884B6F">
        <w:tc>
          <w:tcPr>
            <w:tcW w:w="2718" w:type="dxa"/>
          </w:tcPr>
          <w:p w14:paraId="2D8A2530" w14:textId="77777777" w:rsidR="004E7BE5" w:rsidRPr="00884B6F" w:rsidRDefault="004251B5" w:rsidP="00884B6F">
            <w:pPr>
              <w:pStyle w:val="SL-FlLftSgl"/>
              <w:spacing w:line="240" w:lineRule="auto"/>
              <w:jc w:val="left"/>
              <w:rPr>
                <w:sz w:val="24"/>
                <w:szCs w:val="24"/>
              </w:rPr>
            </w:pPr>
            <w:r w:rsidRPr="00884B6F">
              <w:rPr>
                <w:sz w:val="24"/>
                <w:szCs w:val="24"/>
              </w:rPr>
              <w:t>14</w:t>
            </w:r>
            <w:r w:rsidR="0008487E" w:rsidRPr="00884B6F">
              <w:rPr>
                <w:sz w:val="24"/>
                <w:szCs w:val="24"/>
              </w:rPr>
              <w:t>th</w:t>
            </w:r>
            <w:r w:rsidR="004E7BE5" w:rsidRPr="00884B6F">
              <w:rPr>
                <w:sz w:val="24"/>
                <w:szCs w:val="24"/>
              </w:rPr>
              <w:t xml:space="preserve"> National Survey/</w:t>
            </w:r>
          </w:p>
          <w:p w14:paraId="27C15D2F" w14:textId="77777777" w:rsidR="004E7BE5" w:rsidRPr="00884B6F" w:rsidRDefault="004E7BE5" w:rsidP="00884B6F">
            <w:pPr>
              <w:pStyle w:val="SL-FlLftSgl"/>
              <w:spacing w:line="240" w:lineRule="auto"/>
              <w:jc w:val="left"/>
              <w:rPr>
                <w:sz w:val="24"/>
                <w:szCs w:val="24"/>
              </w:rPr>
            </w:pPr>
            <w:r w:rsidRPr="00884B6F">
              <w:rPr>
                <w:sz w:val="24"/>
                <w:szCs w:val="24"/>
              </w:rPr>
              <w:t>Data Collection #3</w:t>
            </w:r>
          </w:p>
        </w:tc>
        <w:tc>
          <w:tcPr>
            <w:tcW w:w="3846" w:type="dxa"/>
          </w:tcPr>
          <w:p w14:paraId="40209723" w14:textId="77777777" w:rsidR="004E7BE5" w:rsidRPr="00884B6F" w:rsidRDefault="004E7BE5" w:rsidP="00884B6F">
            <w:pPr>
              <w:pStyle w:val="SL-FlLftSgl"/>
              <w:spacing w:line="240" w:lineRule="auto"/>
              <w:jc w:val="left"/>
              <w:rPr>
                <w:sz w:val="24"/>
                <w:szCs w:val="24"/>
              </w:rPr>
            </w:pPr>
            <w:r w:rsidRPr="00884B6F">
              <w:rPr>
                <w:sz w:val="24"/>
                <w:szCs w:val="24"/>
              </w:rPr>
              <w:t>Telephone/email contact with agencies to refresh sample</w:t>
            </w:r>
          </w:p>
        </w:tc>
        <w:tc>
          <w:tcPr>
            <w:tcW w:w="2814" w:type="dxa"/>
          </w:tcPr>
          <w:p w14:paraId="3D52E2FF" w14:textId="77777777" w:rsidR="004E7BE5" w:rsidRPr="00884B6F" w:rsidRDefault="004E7BE5" w:rsidP="00884B6F">
            <w:pPr>
              <w:pStyle w:val="SL-FlLftSgl"/>
              <w:spacing w:line="240" w:lineRule="auto"/>
              <w:jc w:val="left"/>
              <w:rPr>
                <w:sz w:val="24"/>
                <w:szCs w:val="24"/>
              </w:rPr>
            </w:pPr>
            <w:r w:rsidRPr="00884B6F">
              <w:rPr>
                <w:sz w:val="24"/>
                <w:szCs w:val="24"/>
              </w:rPr>
              <w:t>25 months after OMB clearance</w:t>
            </w:r>
          </w:p>
        </w:tc>
      </w:tr>
      <w:tr w:rsidR="004E7BE5" w:rsidRPr="00884B6F" w14:paraId="7EAC4EF9" w14:textId="77777777" w:rsidTr="00884B6F">
        <w:tc>
          <w:tcPr>
            <w:tcW w:w="2718" w:type="dxa"/>
          </w:tcPr>
          <w:p w14:paraId="03EE3389" w14:textId="77777777" w:rsidR="004E7BE5" w:rsidRPr="00884B6F" w:rsidRDefault="004251B5" w:rsidP="00884B6F">
            <w:pPr>
              <w:pStyle w:val="SL-FlLftSgl"/>
              <w:spacing w:line="240" w:lineRule="auto"/>
              <w:jc w:val="left"/>
              <w:rPr>
                <w:sz w:val="24"/>
                <w:szCs w:val="24"/>
              </w:rPr>
            </w:pPr>
            <w:r w:rsidRPr="00884B6F">
              <w:rPr>
                <w:sz w:val="24"/>
                <w:szCs w:val="24"/>
              </w:rPr>
              <w:t>14</w:t>
            </w:r>
            <w:r w:rsidR="0008487E" w:rsidRPr="00884B6F">
              <w:rPr>
                <w:sz w:val="24"/>
                <w:szCs w:val="24"/>
              </w:rPr>
              <w:t>th</w:t>
            </w:r>
            <w:r w:rsidR="004E7BE5" w:rsidRPr="00884B6F">
              <w:rPr>
                <w:sz w:val="24"/>
                <w:szCs w:val="24"/>
              </w:rPr>
              <w:t xml:space="preserve"> National Survey/</w:t>
            </w:r>
          </w:p>
          <w:p w14:paraId="643BB08F" w14:textId="77777777" w:rsidR="004E7BE5" w:rsidRPr="00884B6F" w:rsidRDefault="004E7BE5" w:rsidP="00884B6F">
            <w:pPr>
              <w:pStyle w:val="SL-FlLftSgl"/>
              <w:spacing w:line="240" w:lineRule="auto"/>
              <w:jc w:val="left"/>
              <w:rPr>
                <w:sz w:val="24"/>
                <w:szCs w:val="24"/>
              </w:rPr>
            </w:pPr>
            <w:r w:rsidRPr="00884B6F">
              <w:rPr>
                <w:sz w:val="24"/>
                <w:szCs w:val="24"/>
              </w:rPr>
              <w:t>Data Collection #3</w:t>
            </w:r>
          </w:p>
        </w:tc>
        <w:tc>
          <w:tcPr>
            <w:tcW w:w="3846" w:type="dxa"/>
          </w:tcPr>
          <w:p w14:paraId="60F15B14" w14:textId="77777777" w:rsidR="004E7BE5" w:rsidRPr="00884B6F" w:rsidRDefault="004E7BE5" w:rsidP="00884B6F">
            <w:pPr>
              <w:pStyle w:val="SL-FlLftSgl"/>
              <w:spacing w:line="240" w:lineRule="auto"/>
              <w:jc w:val="left"/>
              <w:rPr>
                <w:sz w:val="24"/>
                <w:szCs w:val="24"/>
              </w:rPr>
            </w:pPr>
            <w:r w:rsidRPr="00884B6F">
              <w:rPr>
                <w:sz w:val="24"/>
                <w:szCs w:val="24"/>
              </w:rPr>
              <w:t>Telephone survey of participants</w:t>
            </w:r>
          </w:p>
        </w:tc>
        <w:tc>
          <w:tcPr>
            <w:tcW w:w="2814" w:type="dxa"/>
          </w:tcPr>
          <w:p w14:paraId="263FF525" w14:textId="77777777" w:rsidR="004E7BE5" w:rsidRPr="00884B6F" w:rsidRDefault="004E7BE5" w:rsidP="00884B6F">
            <w:pPr>
              <w:pStyle w:val="SL-FlLftSgl"/>
              <w:spacing w:line="240" w:lineRule="auto"/>
              <w:jc w:val="left"/>
              <w:rPr>
                <w:sz w:val="24"/>
                <w:szCs w:val="24"/>
              </w:rPr>
            </w:pPr>
            <w:r w:rsidRPr="00884B6F">
              <w:rPr>
                <w:sz w:val="24"/>
                <w:szCs w:val="24"/>
              </w:rPr>
              <w:t>29 months after OMB clearance</w:t>
            </w:r>
          </w:p>
        </w:tc>
      </w:tr>
      <w:tr w:rsidR="004E7BE5" w:rsidRPr="00884B6F" w14:paraId="1A148DF7" w14:textId="77777777" w:rsidTr="00884B6F">
        <w:tc>
          <w:tcPr>
            <w:tcW w:w="2718" w:type="dxa"/>
          </w:tcPr>
          <w:p w14:paraId="335EB20D" w14:textId="77777777" w:rsidR="004E7BE5" w:rsidRPr="00884B6F" w:rsidRDefault="004251B5" w:rsidP="00884B6F">
            <w:pPr>
              <w:pStyle w:val="SL-FlLftSgl"/>
              <w:spacing w:line="240" w:lineRule="auto"/>
              <w:jc w:val="left"/>
              <w:rPr>
                <w:sz w:val="24"/>
                <w:szCs w:val="24"/>
              </w:rPr>
            </w:pPr>
            <w:r w:rsidRPr="00884B6F">
              <w:rPr>
                <w:sz w:val="24"/>
                <w:szCs w:val="24"/>
              </w:rPr>
              <w:t>14</w:t>
            </w:r>
            <w:r w:rsidR="0008487E" w:rsidRPr="00884B6F">
              <w:rPr>
                <w:sz w:val="24"/>
                <w:szCs w:val="24"/>
              </w:rPr>
              <w:t>th</w:t>
            </w:r>
            <w:r w:rsidR="004E7BE5" w:rsidRPr="00884B6F">
              <w:rPr>
                <w:sz w:val="24"/>
                <w:szCs w:val="24"/>
              </w:rPr>
              <w:t xml:space="preserve"> National Survey/</w:t>
            </w:r>
          </w:p>
          <w:p w14:paraId="52E15F7C" w14:textId="77777777" w:rsidR="004E7BE5" w:rsidRPr="00884B6F" w:rsidRDefault="004E7BE5" w:rsidP="00884B6F">
            <w:pPr>
              <w:pStyle w:val="SL-FlLftSgl"/>
              <w:spacing w:line="240" w:lineRule="auto"/>
              <w:jc w:val="left"/>
              <w:rPr>
                <w:sz w:val="24"/>
                <w:szCs w:val="24"/>
              </w:rPr>
            </w:pPr>
            <w:r w:rsidRPr="00884B6F">
              <w:rPr>
                <w:sz w:val="24"/>
                <w:szCs w:val="24"/>
              </w:rPr>
              <w:t>Data Collection #3</w:t>
            </w:r>
          </w:p>
        </w:tc>
        <w:tc>
          <w:tcPr>
            <w:tcW w:w="3846" w:type="dxa"/>
          </w:tcPr>
          <w:p w14:paraId="2B18EBD1" w14:textId="77777777" w:rsidR="004E7BE5" w:rsidRPr="00884B6F" w:rsidRDefault="004E7BE5" w:rsidP="00884B6F">
            <w:pPr>
              <w:pStyle w:val="SL-FlLftSgl"/>
              <w:spacing w:line="240" w:lineRule="auto"/>
              <w:jc w:val="left"/>
              <w:rPr>
                <w:sz w:val="24"/>
                <w:szCs w:val="24"/>
              </w:rPr>
            </w:pPr>
            <w:r w:rsidRPr="00884B6F">
              <w:rPr>
                <w:sz w:val="24"/>
                <w:szCs w:val="24"/>
              </w:rPr>
              <w:t>Data editing, coding and key entry, data analysis</w:t>
            </w:r>
          </w:p>
        </w:tc>
        <w:tc>
          <w:tcPr>
            <w:tcW w:w="2814" w:type="dxa"/>
          </w:tcPr>
          <w:p w14:paraId="761B8D9C" w14:textId="77777777" w:rsidR="004E7BE5" w:rsidRPr="00884B6F" w:rsidRDefault="004E7BE5" w:rsidP="00884B6F">
            <w:pPr>
              <w:pStyle w:val="SL-FlLftSgl"/>
              <w:spacing w:line="240" w:lineRule="auto"/>
              <w:jc w:val="left"/>
              <w:rPr>
                <w:sz w:val="24"/>
                <w:szCs w:val="24"/>
              </w:rPr>
            </w:pPr>
            <w:r w:rsidRPr="00884B6F">
              <w:rPr>
                <w:sz w:val="24"/>
                <w:szCs w:val="24"/>
              </w:rPr>
              <w:t>31 months after OMB clearance</w:t>
            </w:r>
          </w:p>
        </w:tc>
      </w:tr>
      <w:tr w:rsidR="004E7BE5" w:rsidRPr="00884B6F" w14:paraId="222B5B42" w14:textId="77777777" w:rsidTr="00884B6F">
        <w:tc>
          <w:tcPr>
            <w:tcW w:w="2718" w:type="dxa"/>
          </w:tcPr>
          <w:p w14:paraId="2196EC9D" w14:textId="77777777" w:rsidR="004E7BE5" w:rsidRPr="00884B6F" w:rsidRDefault="004251B5" w:rsidP="00884B6F">
            <w:pPr>
              <w:pStyle w:val="SL-FlLftSgl"/>
              <w:spacing w:line="240" w:lineRule="auto"/>
              <w:jc w:val="left"/>
              <w:rPr>
                <w:sz w:val="24"/>
                <w:szCs w:val="24"/>
              </w:rPr>
            </w:pPr>
            <w:r w:rsidRPr="00884B6F">
              <w:rPr>
                <w:sz w:val="24"/>
                <w:szCs w:val="24"/>
              </w:rPr>
              <w:t>14</w:t>
            </w:r>
            <w:r w:rsidR="0008487E" w:rsidRPr="00884B6F">
              <w:rPr>
                <w:sz w:val="24"/>
                <w:szCs w:val="24"/>
              </w:rPr>
              <w:t>th</w:t>
            </w:r>
            <w:r w:rsidR="004E7BE5" w:rsidRPr="00884B6F">
              <w:rPr>
                <w:sz w:val="24"/>
                <w:szCs w:val="24"/>
              </w:rPr>
              <w:t xml:space="preserve"> National Survey/</w:t>
            </w:r>
          </w:p>
          <w:p w14:paraId="35FFF922" w14:textId="77777777" w:rsidR="004E7BE5" w:rsidRPr="00884B6F" w:rsidRDefault="004E7BE5" w:rsidP="00884B6F">
            <w:pPr>
              <w:pStyle w:val="SL-FlLftSgl"/>
              <w:spacing w:line="240" w:lineRule="auto"/>
              <w:jc w:val="left"/>
              <w:rPr>
                <w:sz w:val="24"/>
                <w:szCs w:val="24"/>
              </w:rPr>
            </w:pPr>
            <w:r w:rsidRPr="00884B6F">
              <w:rPr>
                <w:sz w:val="24"/>
                <w:szCs w:val="24"/>
              </w:rPr>
              <w:t>Data Collection #3</w:t>
            </w:r>
          </w:p>
        </w:tc>
        <w:tc>
          <w:tcPr>
            <w:tcW w:w="3846" w:type="dxa"/>
          </w:tcPr>
          <w:p w14:paraId="38056CBC" w14:textId="77777777" w:rsidR="004E7BE5" w:rsidRPr="00884B6F" w:rsidRDefault="004E7BE5" w:rsidP="00884B6F">
            <w:pPr>
              <w:pStyle w:val="SL-FlLftSgl"/>
              <w:spacing w:line="240" w:lineRule="auto"/>
              <w:jc w:val="left"/>
              <w:rPr>
                <w:sz w:val="24"/>
                <w:szCs w:val="24"/>
              </w:rPr>
            </w:pPr>
            <w:r w:rsidRPr="00884B6F">
              <w:rPr>
                <w:sz w:val="24"/>
                <w:szCs w:val="24"/>
              </w:rPr>
              <w:t>Deliver data to A</w:t>
            </w:r>
            <w:r w:rsidR="0044259E" w:rsidRPr="00884B6F">
              <w:rPr>
                <w:sz w:val="24"/>
                <w:szCs w:val="24"/>
              </w:rPr>
              <w:t>CL</w:t>
            </w:r>
          </w:p>
        </w:tc>
        <w:tc>
          <w:tcPr>
            <w:tcW w:w="2814" w:type="dxa"/>
          </w:tcPr>
          <w:p w14:paraId="43294AE7" w14:textId="77777777" w:rsidR="004E7BE5" w:rsidRPr="00884B6F" w:rsidRDefault="004E7BE5" w:rsidP="00884B6F">
            <w:pPr>
              <w:pStyle w:val="SL-FlLftSgl"/>
              <w:spacing w:line="240" w:lineRule="auto"/>
              <w:jc w:val="left"/>
              <w:rPr>
                <w:sz w:val="24"/>
                <w:szCs w:val="24"/>
              </w:rPr>
            </w:pPr>
            <w:r w:rsidRPr="00884B6F">
              <w:rPr>
                <w:sz w:val="24"/>
                <w:szCs w:val="24"/>
              </w:rPr>
              <w:t>33 months after OMB clearance</w:t>
            </w:r>
          </w:p>
        </w:tc>
      </w:tr>
      <w:tr w:rsidR="004E7BE5" w:rsidRPr="00884B6F" w14:paraId="2F8829A1" w14:textId="77777777" w:rsidTr="00884B6F">
        <w:tc>
          <w:tcPr>
            <w:tcW w:w="2718" w:type="dxa"/>
          </w:tcPr>
          <w:p w14:paraId="7458B68F" w14:textId="77777777" w:rsidR="004E7BE5" w:rsidRPr="00884B6F" w:rsidRDefault="004251B5" w:rsidP="00884B6F">
            <w:pPr>
              <w:pStyle w:val="SL-FlLftSgl"/>
              <w:spacing w:line="240" w:lineRule="auto"/>
              <w:jc w:val="left"/>
              <w:rPr>
                <w:sz w:val="24"/>
                <w:szCs w:val="24"/>
              </w:rPr>
            </w:pPr>
            <w:r w:rsidRPr="00884B6F">
              <w:rPr>
                <w:sz w:val="24"/>
                <w:szCs w:val="24"/>
              </w:rPr>
              <w:t>14</w:t>
            </w:r>
            <w:r w:rsidR="0008487E" w:rsidRPr="00884B6F">
              <w:rPr>
                <w:sz w:val="24"/>
                <w:szCs w:val="24"/>
              </w:rPr>
              <w:t>th</w:t>
            </w:r>
            <w:r w:rsidR="004E7BE5" w:rsidRPr="00884B6F">
              <w:rPr>
                <w:sz w:val="24"/>
                <w:szCs w:val="24"/>
              </w:rPr>
              <w:t xml:space="preserve"> National Survey/</w:t>
            </w:r>
          </w:p>
          <w:p w14:paraId="0A608603" w14:textId="77777777" w:rsidR="004E7BE5" w:rsidRPr="00884B6F" w:rsidRDefault="004E7BE5" w:rsidP="00884B6F">
            <w:pPr>
              <w:pStyle w:val="SL-FlLftSgl"/>
              <w:spacing w:line="240" w:lineRule="auto"/>
              <w:jc w:val="left"/>
              <w:rPr>
                <w:sz w:val="24"/>
                <w:szCs w:val="24"/>
              </w:rPr>
            </w:pPr>
            <w:r w:rsidRPr="00884B6F">
              <w:rPr>
                <w:sz w:val="24"/>
                <w:szCs w:val="24"/>
              </w:rPr>
              <w:t>Data Collection #3</w:t>
            </w:r>
          </w:p>
        </w:tc>
        <w:tc>
          <w:tcPr>
            <w:tcW w:w="3846" w:type="dxa"/>
          </w:tcPr>
          <w:p w14:paraId="3401D085" w14:textId="77777777" w:rsidR="004E7BE5" w:rsidRPr="00884B6F" w:rsidRDefault="004E7BE5" w:rsidP="00884B6F">
            <w:pPr>
              <w:pStyle w:val="SL-FlLftSgl"/>
              <w:spacing w:line="240" w:lineRule="auto"/>
              <w:jc w:val="left"/>
              <w:rPr>
                <w:sz w:val="24"/>
                <w:szCs w:val="24"/>
              </w:rPr>
            </w:pPr>
            <w:r w:rsidRPr="00884B6F">
              <w:rPr>
                <w:sz w:val="24"/>
                <w:szCs w:val="24"/>
              </w:rPr>
              <w:t>Final report on data collection #3</w:t>
            </w:r>
          </w:p>
        </w:tc>
        <w:tc>
          <w:tcPr>
            <w:tcW w:w="2814" w:type="dxa"/>
          </w:tcPr>
          <w:p w14:paraId="44A95755" w14:textId="77777777" w:rsidR="004E7BE5" w:rsidRPr="00884B6F" w:rsidRDefault="004E7BE5" w:rsidP="00884B6F">
            <w:pPr>
              <w:pStyle w:val="SL-FlLftSgl"/>
              <w:spacing w:line="240" w:lineRule="auto"/>
              <w:jc w:val="left"/>
              <w:rPr>
                <w:sz w:val="24"/>
                <w:szCs w:val="24"/>
              </w:rPr>
            </w:pPr>
            <w:r w:rsidRPr="00884B6F">
              <w:rPr>
                <w:sz w:val="24"/>
                <w:szCs w:val="24"/>
              </w:rPr>
              <w:t>39 months after OMB clearance</w:t>
            </w:r>
          </w:p>
        </w:tc>
      </w:tr>
    </w:tbl>
    <w:p w14:paraId="5F0BC226" w14:textId="403A0274" w:rsidR="004E7BE5" w:rsidRPr="00533604" w:rsidRDefault="004E7BE5" w:rsidP="005B0293">
      <w:pPr>
        <w:pStyle w:val="Heading1"/>
        <w:keepNext w:val="0"/>
        <w:keepLines/>
        <w:tabs>
          <w:tab w:val="clear" w:pos="1152"/>
        </w:tabs>
        <w:spacing w:after="0" w:line="240" w:lineRule="auto"/>
        <w:ind w:left="1170" w:hanging="1170"/>
        <w:jc w:val="left"/>
        <w:rPr>
          <w:sz w:val="32"/>
          <w:szCs w:val="32"/>
        </w:rPr>
      </w:pPr>
      <w:bookmarkStart w:id="19" w:name="_Toc461936347"/>
      <w:r w:rsidRPr="00533604">
        <w:rPr>
          <w:sz w:val="32"/>
          <w:szCs w:val="32"/>
        </w:rPr>
        <w:t>A.17</w:t>
      </w:r>
      <w:r w:rsidRPr="00533604">
        <w:rPr>
          <w:sz w:val="32"/>
          <w:szCs w:val="32"/>
        </w:rPr>
        <w:tab/>
      </w:r>
      <w:bookmarkEnd w:id="19"/>
      <w:r w:rsidRPr="00533604">
        <w:rPr>
          <w:sz w:val="32"/>
          <w:szCs w:val="32"/>
        </w:rPr>
        <w:t>Reason(s) Display of OMB Expiration Date is Inappropriate</w:t>
      </w:r>
    </w:p>
    <w:p w14:paraId="6EE3EFB8" w14:textId="77777777" w:rsidR="00433F33" w:rsidRDefault="00433F33" w:rsidP="005B0293">
      <w:pPr>
        <w:pStyle w:val="SL-FlLftSgl"/>
        <w:spacing w:line="240" w:lineRule="auto"/>
        <w:jc w:val="left"/>
        <w:rPr>
          <w:szCs w:val="22"/>
        </w:rPr>
      </w:pPr>
    </w:p>
    <w:p w14:paraId="61241E4B" w14:textId="77777777" w:rsidR="004E7BE5" w:rsidRPr="005B0293" w:rsidRDefault="004E7BE5" w:rsidP="005B0293">
      <w:pPr>
        <w:pStyle w:val="SL-FlLftSgl"/>
        <w:spacing w:line="240" w:lineRule="auto"/>
        <w:jc w:val="left"/>
        <w:rPr>
          <w:szCs w:val="22"/>
        </w:rPr>
      </w:pPr>
      <w:r w:rsidRPr="005B0293">
        <w:rPr>
          <w:szCs w:val="22"/>
        </w:rPr>
        <w:t>A</w:t>
      </w:r>
      <w:r w:rsidR="00D358C8" w:rsidRPr="005B0293">
        <w:rPr>
          <w:szCs w:val="22"/>
        </w:rPr>
        <w:t>CL</w:t>
      </w:r>
      <w:r w:rsidR="00074184" w:rsidRPr="005B0293">
        <w:rPr>
          <w:szCs w:val="22"/>
        </w:rPr>
        <w:t>/AoA</w:t>
      </w:r>
      <w:r w:rsidRPr="005B0293">
        <w:rPr>
          <w:szCs w:val="22"/>
        </w:rPr>
        <w:t xml:space="preserve"> is not seeking an exemption from displaying the expiration date of OMB approval.</w:t>
      </w:r>
    </w:p>
    <w:p w14:paraId="41AB1211" w14:textId="77777777" w:rsidR="004E7BE5" w:rsidRPr="005B0293" w:rsidRDefault="004E7BE5" w:rsidP="005B0293">
      <w:pPr>
        <w:pStyle w:val="SL-FlLftSgl"/>
        <w:spacing w:line="240" w:lineRule="auto"/>
        <w:jc w:val="left"/>
      </w:pPr>
    </w:p>
    <w:p w14:paraId="5AE0E274" w14:textId="77777777" w:rsidR="004E7BE5" w:rsidRPr="005B0293" w:rsidRDefault="004E7BE5" w:rsidP="005B0293">
      <w:pPr>
        <w:pStyle w:val="SL-FlLftSgl"/>
        <w:spacing w:line="240" w:lineRule="auto"/>
        <w:jc w:val="left"/>
      </w:pPr>
    </w:p>
    <w:p w14:paraId="005C528A" w14:textId="430BC192" w:rsidR="004E7BE5" w:rsidRPr="00533604" w:rsidRDefault="004E7BE5" w:rsidP="005B0293">
      <w:pPr>
        <w:pStyle w:val="Heading1"/>
        <w:keepNext w:val="0"/>
        <w:keepLines/>
        <w:spacing w:after="0" w:line="240" w:lineRule="auto"/>
        <w:jc w:val="left"/>
        <w:rPr>
          <w:sz w:val="32"/>
          <w:szCs w:val="32"/>
        </w:rPr>
      </w:pPr>
      <w:bookmarkStart w:id="20" w:name="_Toc461936348"/>
      <w:r w:rsidRPr="00533604">
        <w:rPr>
          <w:sz w:val="32"/>
          <w:szCs w:val="32"/>
        </w:rPr>
        <w:t>A.18</w:t>
      </w:r>
      <w:r w:rsidRPr="00533604">
        <w:rPr>
          <w:sz w:val="32"/>
          <w:szCs w:val="32"/>
        </w:rPr>
        <w:tab/>
      </w:r>
      <w:bookmarkEnd w:id="20"/>
      <w:r w:rsidRPr="00533604">
        <w:rPr>
          <w:sz w:val="32"/>
          <w:szCs w:val="32"/>
        </w:rPr>
        <w:t>Exceptions to Certification for Paperwork Reduction Act Submissions</w:t>
      </w:r>
    </w:p>
    <w:p w14:paraId="37973BC6" w14:textId="77777777" w:rsidR="00533604" w:rsidRDefault="00533604" w:rsidP="005B0293">
      <w:pPr>
        <w:spacing w:line="240" w:lineRule="auto"/>
        <w:jc w:val="left"/>
        <w:rPr>
          <w:szCs w:val="22"/>
        </w:rPr>
      </w:pPr>
    </w:p>
    <w:p w14:paraId="223436C5" w14:textId="3B5A30C0" w:rsidR="00A9356F" w:rsidRPr="005B0293" w:rsidRDefault="004E7BE5" w:rsidP="005B0293">
      <w:pPr>
        <w:spacing w:line="240" w:lineRule="auto"/>
        <w:jc w:val="left"/>
        <w:rPr>
          <w:b/>
          <w:szCs w:val="22"/>
        </w:rPr>
        <w:sectPr w:rsidR="00A9356F" w:rsidRPr="005B0293" w:rsidSect="00533604">
          <w:footerReference w:type="default" r:id="rId20"/>
          <w:pgSz w:w="12240" w:h="15840" w:code="1"/>
          <w:pgMar w:top="1728" w:right="1714" w:bottom="1728" w:left="1166" w:header="720" w:footer="576" w:gutter="0"/>
          <w:pgNumType w:start="1"/>
          <w:cols w:space="720"/>
          <w:noEndnote/>
        </w:sectPr>
      </w:pPr>
      <w:r w:rsidRPr="005B0293">
        <w:rPr>
          <w:szCs w:val="22"/>
        </w:rPr>
        <w:t>A</w:t>
      </w:r>
      <w:r w:rsidR="00D358C8" w:rsidRPr="005B0293">
        <w:rPr>
          <w:szCs w:val="22"/>
        </w:rPr>
        <w:t>CL</w:t>
      </w:r>
      <w:r w:rsidR="00074184" w:rsidRPr="005B0293">
        <w:rPr>
          <w:szCs w:val="22"/>
        </w:rPr>
        <w:t>/AoA</w:t>
      </w:r>
      <w:r w:rsidRPr="005B0293">
        <w:rPr>
          <w:szCs w:val="22"/>
        </w:rPr>
        <w:t xml:space="preserve"> is not requesting any exceptions from OMB Form 83-I.</w:t>
      </w:r>
    </w:p>
    <w:p w14:paraId="052608C4" w14:textId="0832A1E8" w:rsidR="00E95811" w:rsidRPr="00533604" w:rsidRDefault="00E95811" w:rsidP="00533604">
      <w:pPr>
        <w:pStyle w:val="Heading1"/>
        <w:spacing w:after="0" w:line="240" w:lineRule="auto"/>
        <w:rPr>
          <w:sz w:val="32"/>
          <w:szCs w:val="32"/>
        </w:rPr>
      </w:pPr>
      <w:r w:rsidRPr="00533604">
        <w:rPr>
          <w:sz w:val="32"/>
          <w:szCs w:val="32"/>
        </w:rPr>
        <w:t>B</w:t>
      </w:r>
      <w:r w:rsidR="008B1B42" w:rsidRPr="00533604">
        <w:rPr>
          <w:sz w:val="32"/>
          <w:szCs w:val="32"/>
        </w:rPr>
        <w:t>.</w:t>
      </w:r>
      <w:r w:rsidRPr="00533604">
        <w:rPr>
          <w:sz w:val="32"/>
          <w:szCs w:val="32"/>
        </w:rPr>
        <w:t xml:space="preserve">   </w:t>
      </w:r>
      <w:r w:rsidR="00533604">
        <w:rPr>
          <w:sz w:val="32"/>
          <w:szCs w:val="32"/>
        </w:rPr>
        <w:tab/>
      </w:r>
      <w:r w:rsidRPr="00533604">
        <w:rPr>
          <w:sz w:val="32"/>
          <w:szCs w:val="32"/>
        </w:rPr>
        <w:t xml:space="preserve">Collection of Information Employing Statistical Methods </w:t>
      </w:r>
      <w:bookmarkStart w:id="21" w:name="_Toc461936350"/>
    </w:p>
    <w:p w14:paraId="1F2AF97B" w14:textId="77777777" w:rsidR="00E95811" w:rsidRPr="00533604" w:rsidRDefault="00E95811" w:rsidP="00533604">
      <w:pPr>
        <w:pStyle w:val="Heading1"/>
        <w:spacing w:after="0" w:line="240" w:lineRule="auto"/>
        <w:rPr>
          <w:sz w:val="32"/>
          <w:szCs w:val="32"/>
        </w:rPr>
      </w:pPr>
    </w:p>
    <w:p w14:paraId="4EB1B8F4" w14:textId="77777777" w:rsidR="00E95811" w:rsidRPr="00533604" w:rsidRDefault="00E95811" w:rsidP="00533604">
      <w:pPr>
        <w:pStyle w:val="Heading1"/>
        <w:spacing w:after="0" w:line="240" w:lineRule="auto"/>
        <w:rPr>
          <w:sz w:val="32"/>
          <w:szCs w:val="32"/>
        </w:rPr>
      </w:pPr>
      <w:r w:rsidRPr="00533604">
        <w:rPr>
          <w:sz w:val="32"/>
          <w:szCs w:val="32"/>
        </w:rPr>
        <w:t>B.1</w:t>
      </w:r>
      <w:r w:rsidRPr="00533604">
        <w:rPr>
          <w:sz w:val="32"/>
          <w:szCs w:val="32"/>
        </w:rPr>
        <w:tab/>
        <w:t>Respondent Universe</w:t>
      </w:r>
      <w:bookmarkEnd w:id="21"/>
      <w:r w:rsidRPr="00533604">
        <w:rPr>
          <w:sz w:val="32"/>
          <w:szCs w:val="32"/>
        </w:rPr>
        <w:t xml:space="preserve"> and Sampling Methods</w:t>
      </w:r>
    </w:p>
    <w:p w14:paraId="39705064" w14:textId="77777777" w:rsidR="00433F33" w:rsidRDefault="00433F33" w:rsidP="005B0293">
      <w:pPr>
        <w:pStyle w:val="SL-FlLftSgl"/>
        <w:spacing w:line="240" w:lineRule="auto"/>
        <w:jc w:val="left"/>
        <w:rPr>
          <w:b/>
          <w:sz w:val="24"/>
          <w:szCs w:val="24"/>
        </w:rPr>
      </w:pPr>
    </w:p>
    <w:p w14:paraId="1311373E" w14:textId="77777777" w:rsidR="00E95811" w:rsidRPr="005B0293" w:rsidRDefault="00E95811" w:rsidP="005B0293">
      <w:pPr>
        <w:pStyle w:val="SL-FlLftSgl"/>
        <w:spacing w:line="240" w:lineRule="auto"/>
        <w:jc w:val="left"/>
        <w:rPr>
          <w:b/>
          <w:sz w:val="24"/>
          <w:szCs w:val="24"/>
        </w:rPr>
      </w:pPr>
      <w:r w:rsidRPr="005B0293">
        <w:rPr>
          <w:b/>
          <w:sz w:val="24"/>
          <w:szCs w:val="24"/>
        </w:rPr>
        <w:t>Introduction</w:t>
      </w:r>
    </w:p>
    <w:p w14:paraId="6FF982D9" w14:textId="35942976" w:rsidR="00E95811" w:rsidRPr="005B0293" w:rsidRDefault="00E95811" w:rsidP="005B0293">
      <w:pPr>
        <w:pStyle w:val="SL-FlLftSgl"/>
        <w:spacing w:line="240" w:lineRule="auto"/>
        <w:jc w:val="left"/>
        <w:rPr>
          <w:szCs w:val="22"/>
        </w:rPr>
      </w:pPr>
      <w:r w:rsidRPr="005B0293">
        <w:rPr>
          <w:szCs w:val="22"/>
        </w:rPr>
        <w:t>This Paperwork Reduction Act (PRA) request is to conduct a longitudinal survey of OAA service recipients.  It is important to note that the 12</w:t>
      </w:r>
      <w:r w:rsidRPr="005B0293">
        <w:rPr>
          <w:szCs w:val="22"/>
          <w:vertAlign w:val="superscript"/>
        </w:rPr>
        <w:t>th</w:t>
      </w:r>
      <w:r w:rsidRPr="005B0293">
        <w:rPr>
          <w:szCs w:val="22"/>
        </w:rPr>
        <w:t xml:space="preserve"> survey (conducted in 2017) will serve as the baseline for the longitudinal survey with data collection at the second and third anniversaries of the baseline data collection. At the second and third data collection points, we will also recruit a sample of new service recipients to </w:t>
      </w:r>
      <w:r w:rsidR="00884B6F" w:rsidRPr="005B0293">
        <w:rPr>
          <w:szCs w:val="22"/>
        </w:rPr>
        <w:t>ensure an adequate sample at each data collection point for both the cross-sectional and longitudinal analyses</w:t>
      </w:r>
      <w:r w:rsidR="00884B6F">
        <w:rPr>
          <w:szCs w:val="22"/>
        </w:rPr>
        <w:t xml:space="preserve">. Recruitment of new service recipients </w:t>
      </w:r>
      <w:r w:rsidR="00B87716">
        <w:rPr>
          <w:szCs w:val="22"/>
        </w:rPr>
        <w:t xml:space="preserve">will </w:t>
      </w:r>
      <w:r w:rsidR="00884B6F">
        <w:rPr>
          <w:szCs w:val="22"/>
        </w:rPr>
        <w:t xml:space="preserve">ensure broad </w:t>
      </w:r>
      <w:r w:rsidRPr="005B0293">
        <w:rPr>
          <w:szCs w:val="22"/>
        </w:rPr>
        <w:t>representation</w:t>
      </w:r>
      <w:r w:rsidR="00884B6F">
        <w:rPr>
          <w:szCs w:val="22"/>
        </w:rPr>
        <w:t xml:space="preserve"> </w:t>
      </w:r>
      <w:r w:rsidR="00E04001">
        <w:rPr>
          <w:szCs w:val="22"/>
        </w:rPr>
        <w:t xml:space="preserve">of </w:t>
      </w:r>
      <w:r w:rsidR="00884B6F">
        <w:rPr>
          <w:szCs w:val="22"/>
        </w:rPr>
        <w:t xml:space="preserve">short-term and long-term service recipients in </w:t>
      </w:r>
      <w:r w:rsidRPr="005B0293">
        <w:rPr>
          <w:szCs w:val="22"/>
        </w:rPr>
        <w:t>the follow-up surveys.</w:t>
      </w:r>
    </w:p>
    <w:p w14:paraId="521DA196" w14:textId="77777777" w:rsidR="00E95811" w:rsidRPr="005B0293" w:rsidRDefault="00E95811" w:rsidP="005B0293">
      <w:pPr>
        <w:pStyle w:val="SL-FlLftSgl"/>
        <w:spacing w:line="240" w:lineRule="auto"/>
        <w:jc w:val="left"/>
        <w:rPr>
          <w:szCs w:val="22"/>
        </w:rPr>
      </w:pPr>
    </w:p>
    <w:p w14:paraId="55CCE0EA" w14:textId="77777777" w:rsidR="00E95811" w:rsidRPr="005B0293" w:rsidRDefault="00E95811" w:rsidP="005B0293">
      <w:pPr>
        <w:pStyle w:val="SL-FlLftSgl"/>
        <w:spacing w:line="240" w:lineRule="auto"/>
        <w:jc w:val="left"/>
        <w:rPr>
          <w:szCs w:val="22"/>
        </w:rPr>
      </w:pPr>
      <w:r w:rsidRPr="005B0293">
        <w:rPr>
          <w:szCs w:val="22"/>
        </w:rPr>
        <w:t>For the baseline survey, we will employ a two-stage sample design for the 12th National Survey of Older Americans Act Participants (NSOAAP). The following sections discuss the respondent universe and sampling methods.</w:t>
      </w:r>
    </w:p>
    <w:p w14:paraId="2FDD60A7" w14:textId="77777777" w:rsidR="00E95811" w:rsidRPr="005B0293" w:rsidRDefault="00E95811" w:rsidP="005B0293">
      <w:pPr>
        <w:pStyle w:val="SL-FlLftSgl"/>
        <w:spacing w:line="240" w:lineRule="auto"/>
        <w:jc w:val="left"/>
      </w:pPr>
    </w:p>
    <w:p w14:paraId="5AD1B2DE" w14:textId="77777777" w:rsidR="00E95811" w:rsidRPr="005B0293" w:rsidRDefault="00E95811" w:rsidP="005B0293">
      <w:pPr>
        <w:pStyle w:val="SL-FlLftSgl"/>
        <w:spacing w:line="240" w:lineRule="auto"/>
        <w:jc w:val="left"/>
        <w:rPr>
          <w:b/>
          <w:sz w:val="24"/>
          <w:szCs w:val="24"/>
        </w:rPr>
      </w:pPr>
      <w:r w:rsidRPr="005B0293">
        <w:rPr>
          <w:b/>
          <w:sz w:val="24"/>
          <w:szCs w:val="24"/>
        </w:rPr>
        <w:t>Baseline Respondent Universe</w:t>
      </w:r>
    </w:p>
    <w:p w14:paraId="449364D8" w14:textId="490308A8" w:rsidR="00E95811" w:rsidRPr="005B0293" w:rsidRDefault="00E95811" w:rsidP="005B0293">
      <w:pPr>
        <w:pStyle w:val="SL-FlLftSgl"/>
        <w:spacing w:line="240" w:lineRule="auto"/>
        <w:jc w:val="left"/>
        <w:rPr>
          <w:szCs w:val="22"/>
        </w:rPr>
      </w:pPr>
      <w:r w:rsidRPr="005B0293">
        <w:rPr>
          <w:szCs w:val="22"/>
        </w:rPr>
        <w:t>For the first stage of the sample design, we will select a probability sample of AAAs proportional to size (</w:t>
      </w:r>
      <w:smartTag w:uri="urn:schemas-microsoft-com:office:smarttags" w:element="stockticker">
        <w:r w:rsidRPr="005B0293">
          <w:rPr>
            <w:szCs w:val="22"/>
          </w:rPr>
          <w:t>PPS</w:t>
        </w:r>
      </w:smartTag>
      <w:r w:rsidRPr="005B0293">
        <w:rPr>
          <w:szCs w:val="22"/>
        </w:rPr>
        <w:t>) of the total annual budget. When selecting AAAs for the 12th National Survey, Westat will select a</w:t>
      </w:r>
      <w:r w:rsidR="00884B6F">
        <w:rPr>
          <w:szCs w:val="22"/>
        </w:rPr>
        <w:t xml:space="preserve"> large enough</w:t>
      </w:r>
      <w:r w:rsidRPr="005B0293">
        <w:rPr>
          <w:szCs w:val="22"/>
        </w:rPr>
        <w:t xml:space="preserve"> sample of AAAs to </w:t>
      </w:r>
      <w:r w:rsidR="00884B6F">
        <w:rPr>
          <w:szCs w:val="22"/>
        </w:rPr>
        <w:t>assure participation of</w:t>
      </w:r>
      <w:r w:rsidRPr="005B0293">
        <w:rPr>
          <w:szCs w:val="22"/>
        </w:rPr>
        <w:t xml:space="preserve"> approximately 300 Area Agencies on Aging, which is about 48 percent of the total number of AAAs (629). The second stage is the selection of a random sample of service recipients by service within each sampled AAA, including all of the largest ones. In this way all service recipients will have a known probability of selection. A fixed number of service recipients will be selected within each service based on the size of the AAA for a total of 6,000 recipients. It is important to note that clients are sampled independently by service and no client will be asked to participate for more than one service. Further</w:t>
      </w:r>
      <w:r w:rsidR="00884B6F">
        <w:rPr>
          <w:szCs w:val="22"/>
        </w:rPr>
        <w:t>,</w:t>
      </w:r>
      <w:r w:rsidRPr="005B0293">
        <w:rPr>
          <w:szCs w:val="22"/>
        </w:rPr>
        <w:t xml:space="preserve"> if a client happens to be sampled for more than one service, the client will be assigned to a single service at random.</w:t>
      </w:r>
    </w:p>
    <w:p w14:paraId="6590893C" w14:textId="77777777" w:rsidR="00E95811" w:rsidRPr="005B0293" w:rsidRDefault="00E95811" w:rsidP="005B0293">
      <w:pPr>
        <w:pStyle w:val="SL-FlLftSgl"/>
        <w:spacing w:line="240" w:lineRule="auto"/>
        <w:jc w:val="left"/>
        <w:rPr>
          <w:szCs w:val="22"/>
        </w:rPr>
      </w:pPr>
    </w:p>
    <w:p w14:paraId="1181D8D5" w14:textId="093B57DD" w:rsidR="00E95811" w:rsidRPr="005B0293" w:rsidRDefault="00E95811" w:rsidP="005B0293">
      <w:pPr>
        <w:pStyle w:val="SL-FlLftSgl"/>
        <w:spacing w:line="240" w:lineRule="auto"/>
        <w:jc w:val="left"/>
        <w:rPr>
          <w:sz w:val="24"/>
          <w:szCs w:val="24"/>
        </w:rPr>
      </w:pPr>
      <w:r w:rsidRPr="005B0293">
        <w:rPr>
          <w:szCs w:val="22"/>
        </w:rPr>
        <w:t>Exhibit B-1 presents the respondent universe for each module proposed for the 12th National Survey of Older Americans Act Participants (NSOAAP)</w:t>
      </w:r>
      <w:r w:rsidRPr="005B0293">
        <w:rPr>
          <w:sz w:val="24"/>
          <w:szCs w:val="24"/>
        </w:rPr>
        <w:t>.</w:t>
      </w:r>
    </w:p>
    <w:p w14:paraId="44A661AC" w14:textId="56AFCB99" w:rsidR="009B1C18" w:rsidRPr="005B0293" w:rsidRDefault="009B1C18" w:rsidP="005B0293">
      <w:pPr>
        <w:pStyle w:val="SL-FlLftSgl"/>
        <w:spacing w:line="240" w:lineRule="auto"/>
        <w:jc w:val="left"/>
        <w:rPr>
          <w:sz w:val="24"/>
          <w:szCs w:val="24"/>
        </w:rPr>
      </w:pPr>
    </w:p>
    <w:p w14:paraId="31228809" w14:textId="604178BE" w:rsidR="009B1C18" w:rsidRPr="005B0293" w:rsidRDefault="009B1C18" w:rsidP="005B0293">
      <w:pPr>
        <w:pStyle w:val="SL-FlLftSgl"/>
        <w:spacing w:line="240" w:lineRule="auto"/>
        <w:jc w:val="left"/>
        <w:rPr>
          <w:sz w:val="24"/>
          <w:szCs w:val="24"/>
        </w:rPr>
      </w:pPr>
    </w:p>
    <w:p w14:paraId="4AC20DDB" w14:textId="3F68A410" w:rsidR="009B1C18" w:rsidRPr="005B0293" w:rsidRDefault="009B1C18" w:rsidP="005B0293">
      <w:pPr>
        <w:pStyle w:val="SL-FlLftSgl"/>
        <w:spacing w:line="240" w:lineRule="auto"/>
        <w:jc w:val="left"/>
        <w:rPr>
          <w:sz w:val="24"/>
          <w:szCs w:val="24"/>
        </w:rPr>
      </w:pPr>
    </w:p>
    <w:p w14:paraId="2C6AC27F" w14:textId="7CFF176D" w:rsidR="009B1C18" w:rsidRPr="005B0293" w:rsidRDefault="009B1C18" w:rsidP="005B0293">
      <w:pPr>
        <w:pStyle w:val="SL-FlLftSgl"/>
        <w:spacing w:line="240" w:lineRule="auto"/>
        <w:jc w:val="left"/>
        <w:rPr>
          <w:sz w:val="24"/>
          <w:szCs w:val="24"/>
        </w:rPr>
      </w:pPr>
    </w:p>
    <w:p w14:paraId="6132A389" w14:textId="400B37A5" w:rsidR="009B1C18" w:rsidRPr="005B0293" w:rsidRDefault="009B1C18" w:rsidP="005B0293">
      <w:pPr>
        <w:pStyle w:val="SL-FlLftSgl"/>
        <w:spacing w:line="240" w:lineRule="auto"/>
        <w:jc w:val="left"/>
        <w:rPr>
          <w:sz w:val="24"/>
          <w:szCs w:val="24"/>
        </w:rPr>
      </w:pPr>
    </w:p>
    <w:p w14:paraId="096298E6" w14:textId="50BC90E1" w:rsidR="009B1C18" w:rsidRPr="005B0293" w:rsidRDefault="009B1C18" w:rsidP="005B0293">
      <w:pPr>
        <w:pStyle w:val="SL-FlLftSgl"/>
        <w:spacing w:line="240" w:lineRule="auto"/>
        <w:jc w:val="left"/>
        <w:rPr>
          <w:sz w:val="24"/>
          <w:szCs w:val="24"/>
        </w:rPr>
      </w:pPr>
    </w:p>
    <w:p w14:paraId="6D0EEACB" w14:textId="77777777" w:rsidR="009B1C18" w:rsidRPr="005B0293" w:rsidRDefault="009B1C18" w:rsidP="005B0293">
      <w:pPr>
        <w:pStyle w:val="SL-FlLftSgl"/>
        <w:spacing w:line="240" w:lineRule="auto"/>
        <w:jc w:val="left"/>
        <w:rPr>
          <w:color w:val="17365D" w:themeColor="text2" w:themeShade="BF"/>
          <w:sz w:val="24"/>
          <w:szCs w:val="24"/>
        </w:rPr>
      </w:pPr>
    </w:p>
    <w:p w14:paraId="5E4785A4" w14:textId="77777777" w:rsidR="00A72B0D" w:rsidRPr="005B0293" w:rsidRDefault="00A72B0D" w:rsidP="005B0293">
      <w:pPr>
        <w:pStyle w:val="TT-TableTitle"/>
        <w:keepLines/>
        <w:spacing w:line="240" w:lineRule="auto"/>
        <w:ind w:left="0" w:firstLine="0"/>
        <w:rPr>
          <w:color w:val="17365D" w:themeColor="text2" w:themeShade="BF"/>
          <w:sz w:val="24"/>
          <w:szCs w:val="24"/>
        </w:rPr>
      </w:pPr>
    </w:p>
    <w:p w14:paraId="78DEDBDC" w14:textId="77777777" w:rsidR="00A72B0D" w:rsidRPr="005B0293" w:rsidRDefault="00A72B0D" w:rsidP="005B0293">
      <w:pPr>
        <w:pStyle w:val="TT-TableTitle"/>
        <w:keepLines/>
        <w:spacing w:line="240" w:lineRule="auto"/>
        <w:ind w:left="0" w:firstLine="0"/>
        <w:rPr>
          <w:color w:val="17365D" w:themeColor="text2" w:themeShade="BF"/>
          <w:sz w:val="24"/>
          <w:szCs w:val="24"/>
        </w:rPr>
      </w:pPr>
    </w:p>
    <w:p w14:paraId="18A58DB8" w14:textId="77777777" w:rsidR="00A72B0D" w:rsidRPr="005B0293" w:rsidRDefault="00A72B0D" w:rsidP="005B0293">
      <w:pPr>
        <w:pStyle w:val="TT-TableTitle"/>
        <w:keepLines/>
        <w:spacing w:line="240" w:lineRule="auto"/>
        <w:ind w:left="0" w:firstLine="0"/>
        <w:rPr>
          <w:color w:val="17365D" w:themeColor="text2" w:themeShade="BF"/>
          <w:sz w:val="24"/>
          <w:szCs w:val="24"/>
        </w:rPr>
      </w:pPr>
    </w:p>
    <w:p w14:paraId="223A9CFE" w14:textId="77777777" w:rsidR="00A72B0D" w:rsidRPr="005B0293" w:rsidRDefault="00A72B0D" w:rsidP="005B0293">
      <w:pPr>
        <w:pStyle w:val="TT-TableTitle"/>
        <w:keepLines/>
        <w:spacing w:line="240" w:lineRule="auto"/>
        <w:ind w:left="0" w:firstLine="0"/>
        <w:rPr>
          <w:color w:val="17365D" w:themeColor="text2" w:themeShade="BF"/>
          <w:sz w:val="24"/>
          <w:szCs w:val="24"/>
        </w:rPr>
      </w:pPr>
    </w:p>
    <w:p w14:paraId="1647CDA2" w14:textId="77777777" w:rsidR="000A2582" w:rsidRDefault="000A2582" w:rsidP="005B0293">
      <w:pPr>
        <w:pStyle w:val="TT-TableTitle"/>
        <w:keepLines/>
        <w:spacing w:line="240" w:lineRule="auto"/>
        <w:ind w:left="0" w:firstLine="0"/>
        <w:rPr>
          <w:color w:val="17365D" w:themeColor="text2" w:themeShade="BF"/>
          <w:sz w:val="24"/>
          <w:szCs w:val="24"/>
        </w:rPr>
      </w:pPr>
    </w:p>
    <w:p w14:paraId="5BA8878E" w14:textId="77777777" w:rsidR="000A2582" w:rsidRDefault="000A2582" w:rsidP="005B0293">
      <w:pPr>
        <w:pStyle w:val="TT-TableTitle"/>
        <w:keepLines/>
        <w:spacing w:line="240" w:lineRule="auto"/>
        <w:ind w:left="0" w:firstLine="0"/>
        <w:rPr>
          <w:color w:val="17365D" w:themeColor="text2" w:themeShade="BF"/>
          <w:sz w:val="24"/>
          <w:szCs w:val="24"/>
        </w:rPr>
      </w:pPr>
    </w:p>
    <w:p w14:paraId="6B654C44" w14:textId="77777777" w:rsidR="000A2582" w:rsidRDefault="000A2582" w:rsidP="005B0293">
      <w:pPr>
        <w:pStyle w:val="TT-TableTitle"/>
        <w:keepLines/>
        <w:spacing w:line="240" w:lineRule="auto"/>
        <w:ind w:left="0" w:firstLine="0"/>
        <w:rPr>
          <w:color w:val="17365D" w:themeColor="text2" w:themeShade="BF"/>
          <w:sz w:val="24"/>
          <w:szCs w:val="24"/>
        </w:rPr>
      </w:pPr>
    </w:p>
    <w:p w14:paraId="24C8F18F" w14:textId="77777777" w:rsidR="00433F33" w:rsidRDefault="00433F33" w:rsidP="005B0293">
      <w:pPr>
        <w:pStyle w:val="TT-TableTitle"/>
        <w:keepLines/>
        <w:spacing w:line="240" w:lineRule="auto"/>
        <w:ind w:left="0" w:firstLine="0"/>
        <w:rPr>
          <w:color w:val="17365D" w:themeColor="text2" w:themeShade="BF"/>
          <w:sz w:val="24"/>
          <w:szCs w:val="24"/>
        </w:rPr>
      </w:pPr>
    </w:p>
    <w:p w14:paraId="626008F1" w14:textId="77777777" w:rsidR="00433F33" w:rsidRDefault="00433F33" w:rsidP="005B0293">
      <w:pPr>
        <w:pStyle w:val="TT-TableTitle"/>
        <w:keepLines/>
        <w:spacing w:line="240" w:lineRule="auto"/>
        <w:ind w:left="0" w:firstLine="0"/>
        <w:rPr>
          <w:color w:val="17365D" w:themeColor="text2" w:themeShade="BF"/>
          <w:sz w:val="24"/>
          <w:szCs w:val="24"/>
        </w:rPr>
      </w:pPr>
    </w:p>
    <w:p w14:paraId="1943E769" w14:textId="77777777" w:rsidR="00433F33" w:rsidRDefault="00433F33" w:rsidP="005B0293">
      <w:pPr>
        <w:pStyle w:val="TT-TableTitle"/>
        <w:keepLines/>
        <w:spacing w:line="240" w:lineRule="auto"/>
        <w:ind w:left="0" w:firstLine="0"/>
        <w:rPr>
          <w:color w:val="17365D" w:themeColor="text2" w:themeShade="BF"/>
          <w:sz w:val="24"/>
          <w:szCs w:val="24"/>
        </w:rPr>
      </w:pPr>
    </w:p>
    <w:p w14:paraId="3D682611" w14:textId="77777777" w:rsidR="00E95811" w:rsidRPr="005B0293" w:rsidRDefault="00E95811" w:rsidP="005B0293">
      <w:pPr>
        <w:pStyle w:val="TT-TableTitle"/>
        <w:keepLines/>
        <w:spacing w:line="240" w:lineRule="auto"/>
        <w:ind w:left="0" w:firstLine="0"/>
        <w:rPr>
          <w:b/>
          <w:color w:val="17365D" w:themeColor="text2" w:themeShade="BF"/>
          <w:sz w:val="24"/>
          <w:szCs w:val="24"/>
        </w:rPr>
      </w:pPr>
      <w:r w:rsidRPr="005B0293">
        <w:rPr>
          <w:color w:val="17365D" w:themeColor="text2" w:themeShade="BF"/>
          <w:sz w:val="24"/>
          <w:szCs w:val="24"/>
        </w:rPr>
        <w:t>Exhibit B-1. Respondent Universe</w:t>
      </w:r>
    </w:p>
    <w:p w14:paraId="5F8926FA" w14:textId="77777777" w:rsidR="00E95811" w:rsidRPr="005B0293" w:rsidRDefault="00E95811" w:rsidP="005B0293">
      <w:pPr>
        <w:pStyle w:val="TT-TableTitle"/>
        <w:keepLines/>
        <w:spacing w:line="240" w:lineRule="auto"/>
        <w:ind w:left="0" w:firstLine="0"/>
      </w:pPr>
    </w:p>
    <w:tbl>
      <w:tblPr>
        <w:tblW w:w="11220"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110"/>
        <w:gridCol w:w="4620"/>
        <w:gridCol w:w="6"/>
        <w:gridCol w:w="4064"/>
      </w:tblGrid>
      <w:tr w:rsidR="00E95811" w:rsidRPr="005B0293" w14:paraId="3472FFC2" w14:textId="77777777" w:rsidTr="00CF30D3">
        <w:trPr>
          <w:cantSplit/>
        </w:trPr>
        <w:tc>
          <w:tcPr>
            <w:tcW w:w="11220" w:type="dxa"/>
            <w:gridSpan w:val="5"/>
            <w:vAlign w:val="bottom"/>
          </w:tcPr>
          <w:p w14:paraId="2BA925A1" w14:textId="77777777" w:rsidR="00E95811" w:rsidRPr="005B0293" w:rsidRDefault="00E95811" w:rsidP="005B0293">
            <w:pPr>
              <w:pStyle w:val="SL-FlLftSgl"/>
              <w:keepNext/>
              <w:keepLines/>
              <w:spacing w:line="240" w:lineRule="auto"/>
              <w:jc w:val="center"/>
              <w:rPr>
                <w:b/>
                <w:sz w:val="16"/>
                <w:szCs w:val="16"/>
              </w:rPr>
            </w:pPr>
          </w:p>
          <w:p w14:paraId="35EBDC66" w14:textId="5FF2849E" w:rsidR="00E95811" w:rsidRPr="005B0293" w:rsidRDefault="00E95811" w:rsidP="00533604">
            <w:pPr>
              <w:pStyle w:val="SL-FlLftSgl"/>
              <w:keepNext/>
              <w:keepLines/>
              <w:spacing w:line="240" w:lineRule="auto"/>
              <w:jc w:val="center"/>
              <w:rPr>
                <w:b/>
                <w:sz w:val="16"/>
                <w:szCs w:val="16"/>
              </w:rPr>
            </w:pPr>
            <w:r w:rsidRPr="005B0293">
              <w:rPr>
                <w:b/>
                <w:sz w:val="28"/>
                <w:szCs w:val="28"/>
              </w:rPr>
              <w:t>Service Recipient Survey</w:t>
            </w:r>
          </w:p>
        </w:tc>
      </w:tr>
      <w:tr w:rsidR="00E95811" w:rsidRPr="005B0293" w14:paraId="4977AA1E" w14:textId="77777777" w:rsidTr="00CF30D3">
        <w:trPr>
          <w:cantSplit/>
        </w:trPr>
        <w:tc>
          <w:tcPr>
            <w:tcW w:w="2530" w:type="dxa"/>
            <w:gridSpan w:val="2"/>
            <w:vAlign w:val="bottom"/>
          </w:tcPr>
          <w:p w14:paraId="3ACA92FD" w14:textId="77777777" w:rsidR="00E95811" w:rsidRPr="005B0293" w:rsidRDefault="00E95811" w:rsidP="005B0293">
            <w:pPr>
              <w:pStyle w:val="SL-FlLftSgl"/>
              <w:keepNext/>
              <w:keepLines/>
              <w:spacing w:line="240" w:lineRule="auto"/>
              <w:jc w:val="center"/>
              <w:rPr>
                <w:b/>
                <w:sz w:val="18"/>
                <w:szCs w:val="18"/>
              </w:rPr>
            </w:pPr>
            <w:r w:rsidRPr="005B0293">
              <w:rPr>
                <w:b/>
                <w:sz w:val="18"/>
                <w:szCs w:val="18"/>
              </w:rPr>
              <w:t>PERFORMANCE MEASURES</w:t>
            </w:r>
          </w:p>
        </w:tc>
        <w:tc>
          <w:tcPr>
            <w:tcW w:w="4626" w:type="dxa"/>
            <w:gridSpan w:val="2"/>
            <w:vAlign w:val="bottom"/>
          </w:tcPr>
          <w:p w14:paraId="0875C1C4" w14:textId="77777777" w:rsidR="00E95811" w:rsidRPr="005B0293" w:rsidRDefault="00E95811" w:rsidP="005B0293">
            <w:pPr>
              <w:pStyle w:val="SL-FlLftSgl"/>
              <w:keepNext/>
              <w:keepLines/>
              <w:spacing w:line="240" w:lineRule="auto"/>
              <w:jc w:val="center"/>
              <w:rPr>
                <w:b/>
                <w:sz w:val="18"/>
                <w:szCs w:val="18"/>
              </w:rPr>
            </w:pPr>
            <w:r w:rsidRPr="005B0293">
              <w:rPr>
                <w:b/>
                <w:sz w:val="18"/>
                <w:szCs w:val="18"/>
              </w:rPr>
              <w:t>INDICATOR</w:t>
            </w:r>
          </w:p>
        </w:tc>
        <w:tc>
          <w:tcPr>
            <w:tcW w:w="4064" w:type="dxa"/>
            <w:vAlign w:val="bottom"/>
          </w:tcPr>
          <w:p w14:paraId="2897251E" w14:textId="77777777" w:rsidR="00E95811" w:rsidRPr="005B0293" w:rsidRDefault="00E95811" w:rsidP="005B0293">
            <w:pPr>
              <w:pStyle w:val="SL-FlLftSgl"/>
              <w:keepNext/>
              <w:keepLines/>
              <w:spacing w:line="240" w:lineRule="auto"/>
              <w:jc w:val="center"/>
              <w:rPr>
                <w:b/>
                <w:sz w:val="18"/>
                <w:szCs w:val="18"/>
              </w:rPr>
            </w:pPr>
            <w:r w:rsidRPr="005B0293">
              <w:rPr>
                <w:b/>
                <w:sz w:val="18"/>
                <w:szCs w:val="18"/>
              </w:rPr>
              <w:t xml:space="preserve">TARGET POPULATION OF PARTICIPANTS </w:t>
            </w:r>
          </w:p>
        </w:tc>
      </w:tr>
      <w:tr w:rsidR="00E95811" w:rsidRPr="005B0293" w14:paraId="2E480749" w14:textId="77777777" w:rsidTr="00CF30D3">
        <w:trPr>
          <w:cantSplit/>
        </w:trPr>
        <w:tc>
          <w:tcPr>
            <w:tcW w:w="2530" w:type="dxa"/>
            <w:gridSpan w:val="2"/>
          </w:tcPr>
          <w:p w14:paraId="0EC61FE9" w14:textId="77777777" w:rsidR="00E95811" w:rsidRPr="005B0293" w:rsidRDefault="00E95811" w:rsidP="005B0293">
            <w:pPr>
              <w:pStyle w:val="SL-FlLftSgl"/>
              <w:keepNext/>
              <w:keepLines/>
              <w:spacing w:line="240" w:lineRule="auto"/>
              <w:jc w:val="left"/>
              <w:rPr>
                <w:b/>
                <w:sz w:val="20"/>
              </w:rPr>
            </w:pPr>
            <w:r w:rsidRPr="005B0293">
              <w:rPr>
                <w:sz w:val="20"/>
              </w:rPr>
              <w:t>Congregate Meals Module</w:t>
            </w:r>
          </w:p>
        </w:tc>
        <w:tc>
          <w:tcPr>
            <w:tcW w:w="4626" w:type="dxa"/>
            <w:gridSpan w:val="2"/>
          </w:tcPr>
          <w:p w14:paraId="61C2ED68" w14:textId="77777777" w:rsidR="00E95811" w:rsidRPr="005B0293" w:rsidRDefault="00E95811" w:rsidP="005B0293">
            <w:pPr>
              <w:pStyle w:val="SL-FlLftSgl"/>
              <w:keepNext/>
              <w:keepLines/>
              <w:spacing w:line="240" w:lineRule="auto"/>
              <w:jc w:val="left"/>
              <w:rPr>
                <w:b/>
                <w:sz w:val="20"/>
              </w:rPr>
            </w:pPr>
            <w:r w:rsidRPr="005B0293">
              <w:rPr>
                <w:sz w:val="20"/>
              </w:rPr>
              <w:t>Questions on nutrition intake, nutrition risk, food security and clients’ assessments of the Congregate Meals program.</w:t>
            </w:r>
          </w:p>
        </w:tc>
        <w:tc>
          <w:tcPr>
            <w:tcW w:w="4064" w:type="dxa"/>
          </w:tcPr>
          <w:p w14:paraId="0E1A9EBA" w14:textId="498F3881" w:rsidR="00E95811" w:rsidRPr="005B0293" w:rsidRDefault="00884B6F" w:rsidP="005B0293">
            <w:pPr>
              <w:pStyle w:val="SL-FlLftSgl"/>
              <w:keepNext/>
              <w:keepLines/>
              <w:spacing w:line="240" w:lineRule="auto"/>
              <w:jc w:val="left"/>
              <w:rPr>
                <w:b/>
                <w:sz w:val="20"/>
              </w:rPr>
            </w:pPr>
            <w:r>
              <w:rPr>
                <w:sz w:val="20"/>
              </w:rPr>
              <w:t>S</w:t>
            </w:r>
            <w:r w:rsidR="00E95811" w:rsidRPr="005B0293">
              <w:rPr>
                <w:sz w:val="20"/>
              </w:rPr>
              <w:t>ervice recipients receiving Congregate Meals services</w:t>
            </w:r>
          </w:p>
        </w:tc>
      </w:tr>
      <w:tr w:rsidR="00E95811" w:rsidRPr="005B0293" w14:paraId="112A4D9B" w14:textId="77777777" w:rsidTr="00CF30D3">
        <w:trPr>
          <w:cantSplit/>
        </w:trPr>
        <w:tc>
          <w:tcPr>
            <w:tcW w:w="2530" w:type="dxa"/>
            <w:gridSpan w:val="2"/>
          </w:tcPr>
          <w:p w14:paraId="1C4C3A76" w14:textId="77777777" w:rsidR="00E95811" w:rsidRPr="005B0293" w:rsidRDefault="00E95811" w:rsidP="005B0293">
            <w:pPr>
              <w:pStyle w:val="SL-FlLftSgl"/>
              <w:keepNext/>
              <w:keepLines/>
              <w:spacing w:line="240" w:lineRule="auto"/>
              <w:jc w:val="left"/>
              <w:rPr>
                <w:sz w:val="20"/>
              </w:rPr>
            </w:pPr>
            <w:r w:rsidRPr="005B0293">
              <w:rPr>
                <w:sz w:val="20"/>
              </w:rPr>
              <w:t>Home-delivered Meals Module</w:t>
            </w:r>
          </w:p>
        </w:tc>
        <w:tc>
          <w:tcPr>
            <w:tcW w:w="4626" w:type="dxa"/>
            <w:gridSpan w:val="2"/>
          </w:tcPr>
          <w:p w14:paraId="336B8A86" w14:textId="77777777" w:rsidR="00E95811" w:rsidRPr="005B0293" w:rsidRDefault="00E95811" w:rsidP="005B0293">
            <w:pPr>
              <w:pStyle w:val="SL-FlLftSgl"/>
              <w:keepNext/>
              <w:keepLines/>
              <w:spacing w:line="240" w:lineRule="auto"/>
              <w:jc w:val="left"/>
              <w:rPr>
                <w:sz w:val="20"/>
              </w:rPr>
            </w:pPr>
            <w:r w:rsidRPr="005B0293">
              <w:rPr>
                <w:sz w:val="20"/>
              </w:rPr>
              <w:t>Questions on nutrition intake, nutrition risk, food security and clients’ assessments of the Home-delivered Meals program.</w:t>
            </w:r>
          </w:p>
        </w:tc>
        <w:tc>
          <w:tcPr>
            <w:tcW w:w="4064" w:type="dxa"/>
          </w:tcPr>
          <w:p w14:paraId="3FADFF5C" w14:textId="77F1B611" w:rsidR="00E95811" w:rsidRPr="005B0293" w:rsidRDefault="00884B6F" w:rsidP="00884B6F">
            <w:pPr>
              <w:pStyle w:val="SL-FlLftSgl"/>
              <w:keepNext/>
              <w:keepLines/>
              <w:spacing w:line="240" w:lineRule="auto"/>
              <w:jc w:val="left"/>
              <w:rPr>
                <w:sz w:val="20"/>
              </w:rPr>
            </w:pPr>
            <w:r>
              <w:rPr>
                <w:sz w:val="20"/>
              </w:rPr>
              <w:t>S</w:t>
            </w:r>
            <w:r w:rsidR="00E95811" w:rsidRPr="005B0293">
              <w:rPr>
                <w:sz w:val="20"/>
              </w:rPr>
              <w:t xml:space="preserve">ervice recipients receiving Home Delivered Meals </w:t>
            </w:r>
          </w:p>
        </w:tc>
      </w:tr>
      <w:tr w:rsidR="00E95811" w:rsidRPr="005B0293" w14:paraId="618F12B5" w14:textId="77777777" w:rsidTr="00CF30D3">
        <w:trPr>
          <w:cantSplit/>
        </w:trPr>
        <w:tc>
          <w:tcPr>
            <w:tcW w:w="2530" w:type="dxa"/>
            <w:gridSpan w:val="2"/>
          </w:tcPr>
          <w:p w14:paraId="1EEFFD57" w14:textId="77777777" w:rsidR="00E95811" w:rsidRPr="005B0293" w:rsidRDefault="00E95811" w:rsidP="005B0293">
            <w:pPr>
              <w:pStyle w:val="SL-FlLftSgl"/>
              <w:keepNext/>
              <w:keepLines/>
              <w:spacing w:line="240" w:lineRule="auto"/>
              <w:jc w:val="left"/>
              <w:rPr>
                <w:sz w:val="20"/>
              </w:rPr>
            </w:pPr>
            <w:r w:rsidRPr="005B0293">
              <w:rPr>
                <w:sz w:val="20"/>
              </w:rPr>
              <w:t>Transportation Module</w:t>
            </w:r>
          </w:p>
        </w:tc>
        <w:tc>
          <w:tcPr>
            <w:tcW w:w="4626" w:type="dxa"/>
            <w:gridSpan w:val="2"/>
          </w:tcPr>
          <w:p w14:paraId="77D6B7C3" w14:textId="77777777" w:rsidR="00E95811" w:rsidRPr="005B0293" w:rsidRDefault="00E95811" w:rsidP="005B0293">
            <w:pPr>
              <w:pStyle w:val="SL-FlLftSgl"/>
              <w:keepNext/>
              <w:keepLines/>
              <w:spacing w:line="240" w:lineRule="auto"/>
              <w:jc w:val="left"/>
              <w:rPr>
                <w:sz w:val="20"/>
              </w:rPr>
            </w:pPr>
            <w:r w:rsidRPr="005B0293">
              <w:rPr>
                <w:sz w:val="20"/>
              </w:rPr>
              <w:t>Questions on client’s experience and assessment of transportation services</w:t>
            </w:r>
          </w:p>
        </w:tc>
        <w:tc>
          <w:tcPr>
            <w:tcW w:w="4064" w:type="dxa"/>
          </w:tcPr>
          <w:p w14:paraId="0354A6C9" w14:textId="61009E96" w:rsidR="00E95811" w:rsidRPr="005B0293" w:rsidRDefault="00884B6F" w:rsidP="00884B6F">
            <w:pPr>
              <w:pStyle w:val="SL-FlLftSgl"/>
              <w:keepNext/>
              <w:keepLines/>
              <w:spacing w:line="240" w:lineRule="auto"/>
              <w:jc w:val="left"/>
              <w:rPr>
                <w:sz w:val="20"/>
              </w:rPr>
            </w:pPr>
            <w:r>
              <w:rPr>
                <w:sz w:val="20"/>
              </w:rPr>
              <w:t xml:space="preserve">Service recipients using </w:t>
            </w:r>
            <w:r w:rsidR="00E95811" w:rsidRPr="005B0293">
              <w:rPr>
                <w:sz w:val="20"/>
              </w:rPr>
              <w:t>Transportation Services</w:t>
            </w:r>
          </w:p>
        </w:tc>
      </w:tr>
      <w:tr w:rsidR="00E95811" w:rsidRPr="005B0293" w14:paraId="0E771FEC" w14:textId="77777777" w:rsidTr="00CF30D3">
        <w:trPr>
          <w:cantSplit/>
        </w:trPr>
        <w:tc>
          <w:tcPr>
            <w:tcW w:w="2530" w:type="dxa"/>
            <w:gridSpan w:val="2"/>
          </w:tcPr>
          <w:p w14:paraId="48CD919B" w14:textId="77777777" w:rsidR="00E95811" w:rsidRPr="005B0293" w:rsidRDefault="00E95811" w:rsidP="005B0293">
            <w:pPr>
              <w:pStyle w:val="SL-FlLftSgl"/>
              <w:keepNext/>
              <w:keepLines/>
              <w:spacing w:line="240" w:lineRule="auto"/>
              <w:jc w:val="left"/>
              <w:rPr>
                <w:sz w:val="20"/>
              </w:rPr>
            </w:pPr>
            <w:r w:rsidRPr="005B0293">
              <w:rPr>
                <w:sz w:val="20"/>
              </w:rPr>
              <w:t>Case Management Module</w:t>
            </w:r>
          </w:p>
        </w:tc>
        <w:tc>
          <w:tcPr>
            <w:tcW w:w="4626" w:type="dxa"/>
            <w:gridSpan w:val="2"/>
          </w:tcPr>
          <w:p w14:paraId="1157CEB6" w14:textId="77777777" w:rsidR="00E95811" w:rsidRPr="005B0293" w:rsidRDefault="00E95811" w:rsidP="005B0293">
            <w:pPr>
              <w:pStyle w:val="SL-FlLftSgl"/>
              <w:keepNext/>
              <w:keepLines/>
              <w:spacing w:line="240" w:lineRule="auto"/>
              <w:jc w:val="left"/>
              <w:rPr>
                <w:sz w:val="20"/>
              </w:rPr>
            </w:pPr>
            <w:r w:rsidRPr="005B0293">
              <w:rPr>
                <w:sz w:val="20"/>
              </w:rPr>
              <w:t>Questions on clients’ experiences and assessments of case management services.</w:t>
            </w:r>
          </w:p>
        </w:tc>
        <w:tc>
          <w:tcPr>
            <w:tcW w:w="4064" w:type="dxa"/>
          </w:tcPr>
          <w:p w14:paraId="70A1E911" w14:textId="0B6B8675" w:rsidR="00E95811" w:rsidRPr="005B0293" w:rsidRDefault="00884B6F" w:rsidP="005B0293">
            <w:pPr>
              <w:pStyle w:val="SL-FlLftSgl"/>
              <w:keepNext/>
              <w:keepLines/>
              <w:spacing w:line="240" w:lineRule="auto"/>
              <w:jc w:val="left"/>
              <w:rPr>
                <w:sz w:val="20"/>
              </w:rPr>
            </w:pPr>
            <w:r>
              <w:rPr>
                <w:sz w:val="20"/>
              </w:rPr>
              <w:t>S</w:t>
            </w:r>
            <w:r w:rsidR="00E95811" w:rsidRPr="005B0293">
              <w:rPr>
                <w:sz w:val="20"/>
              </w:rPr>
              <w:t>ervice recipients receiving Case Management services.</w:t>
            </w:r>
          </w:p>
        </w:tc>
      </w:tr>
      <w:tr w:rsidR="00E95811" w:rsidRPr="005B0293" w14:paraId="57564151" w14:textId="77777777" w:rsidTr="00CF30D3">
        <w:trPr>
          <w:cantSplit/>
        </w:trPr>
        <w:tc>
          <w:tcPr>
            <w:tcW w:w="2530" w:type="dxa"/>
            <w:gridSpan w:val="2"/>
          </w:tcPr>
          <w:p w14:paraId="0B106632" w14:textId="77777777" w:rsidR="00E95811" w:rsidRPr="005B0293" w:rsidRDefault="00E95811" w:rsidP="005B0293">
            <w:pPr>
              <w:pStyle w:val="SL-FlLftSgl"/>
              <w:keepNext/>
              <w:keepLines/>
              <w:spacing w:line="240" w:lineRule="auto"/>
              <w:jc w:val="left"/>
              <w:rPr>
                <w:sz w:val="20"/>
              </w:rPr>
            </w:pPr>
            <w:r w:rsidRPr="005B0293">
              <w:rPr>
                <w:sz w:val="20"/>
              </w:rPr>
              <w:t>Homemaker/Housekeeping Module</w:t>
            </w:r>
          </w:p>
        </w:tc>
        <w:tc>
          <w:tcPr>
            <w:tcW w:w="4626" w:type="dxa"/>
            <w:gridSpan w:val="2"/>
          </w:tcPr>
          <w:p w14:paraId="0F2D4E41" w14:textId="77777777" w:rsidR="00E95811" w:rsidRPr="005B0293" w:rsidRDefault="00E95811" w:rsidP="005B0293">
            <w:pPr>
              <w:pStyle w:val="SL-FlLftSgl"/>
              <w:keepNext/>
              <w:keepLines/>
              <w:spacing w:line="240" w:lineRule="auto"/>
              <w:jc w:val="left"/>
              <w:rPr>
                <w:sz w:val="20"/>
              </w:rPr>
            </w:pPr>
            <w:r w:rsidRPr="005B0293">
              <w:rPr>
                <w:sz w:val="20"/>
              </w:rPr>
              <w:t>Questions on clients’ experiences and assessments of Homemaker/Housekeeping services.</w:t>
            </w:r>
          </w:p>
        </w:tc>
        <w:tc>
          <w:tcPr>
            <w:tcW w:w="4064" w:type="dxa"/>
          </w:tcPr>
          <w:p w14:paraId="581FCF08" w14:textId="4C985245" w:rsidR="00E95811" w:rsidRPr="005B0293" w:rsidRDefault="00884B6F" w:rsidP="005B0293">
            <w:pPr>
              <w:pStyle w:val="SL-FlLftSgl"/>
              <w:keepNext/>
              <w:keepLines/>
              <w:spacing w:line="240" w:lineRule="auto"/>
              <w:jc w:val="left"/>
              <w:rPr>
                <w:sz w:val="20"/>
              </w:rPr>
            </w:pPr>
            <w:r>
              <w:rPr>
                <w:sz w:val="20"/>
              </w:rPr>
              <w:t>S</w:t>
            </w:r>
            <w:r w:rsidR="00E95811" w:rsidRPr="005B0293">
              <w:rPr>
                <w:sz w:val="20"/>
              </w:rPr>
              <w:t>ervice recipients who receive Homemaker/Housekeeping Services</w:t>
            </w:r>
          </w:p>
        </w:tc>
      </w:tr>
      <w:tr w:rsidR="00E95811" w:rsidRPr="005B0293" w14:paraId="6BF5DD74" w14:textId="77777777" w:rsidTr="00CF30D3">
        <w:trPr>
          <w:cantSplit/>
        </w:trPr>
        <w:tc>
          <w:tcPr>
            <w:tcW w:w="2530" w:type="dxa"/>
            <w:gridSpan w:val="2"/>
          </w:tcPr>
          <w:p w14:paraId="2314B158" w14:textId="77777777" w:rsidR="00E95811" w:rsidRPr="005B0293" w:rsidRDefault="00E95811" w:rsidP="005B0293">
            <w:pPr>
              <w:pStyle w:val="SL-FlLftSgl"/>
              <w:keepNext/>
              <w:keepLines/>
              <w:spacing w:line="240" w:lineRule="auto"/>
              <w:jc w:val="left"/>
              <w:rPr>
                <w:sz w:val="20"/>
              </w:rPr>
            </w:pPr>
            <w:r w:rsidRPr="005B0293">
              <w:rPr>
                <w:sz w:val="20"/>
              </w:rPr>
              <w:t xml:space="preserve">Additional Services List </w:t>
            </w:r>
          </w:p>
        </w:tc>
        <w:tc>
          <w:tcPr>
            <w:tcW w:w="4626" w:type="dxa"/>
            <w:gridSpan w:val="2"/>
          </w:tcPr>
          <w:p w14:paraId="6BE44C8A" w14:textId="77777777" w:rsidR="00E95811" w:rsidRPr="005B0293" w:rsidRDefault="00E95811" w:rsidP="005B0293">
            <w:pPr>
              <w:pStyle w:val="SL-FlLftSgl"/>
              <w:keepNext/>
              <w:keepLines/>
              <w:spacing w:line="240" w:lineRule="auto"/>
              <w:jc w:val="left"/>
              <w:rPr>
                <w:sz w:val="20"/>
              </w:rPr>
            </w:pPr>
            <w:r w:rsidRPr="005B0293">
              <w:rPr>
                <w:sz w:val="20"/>
              </w:rPr>
              <w:t>Questions asking service recipients if they receive other OAA services.</w:t>
            </w:r>
          </w:p>
        </w:tc>
        <w:tc>
          <w:tcPr>
            <w:tcW w:w="4064" w:type="dxa"/>
          </w:tcPr>
          <w:p w14:paraId="30594697" w14:textId="7632BB32" w:rsidR="00E95811" w:rsidRPr="005B0293" w:rsidRDefault="00884B6F" w:rsidP="00884B6F">
            <w:pPr>
              <w:pStyle w:val="SL-FlLftSgl"/>
              <w:keepNext/>
              <w:keepLines/>
              <w:spacing w:line="240" w:lineRule="auto"/>
              <w:jc w:val="left"/>
              <w:rPr>
                <w:sz w:val="20"/>
              </w:rPr>
            </w:pPr>
            <w:r>
              <w:rPr>
                <w:sz w:val="20"/>
              </w:rPr>
              <w:t>S</w:t>
            </w:r>
            <w:r w:rsidR="00E95811" w:rsidRPr="005B0293">
              <w:rPr>
                <w:sz w:val="20"/>
              </w:rPr>
              <w:t>ervice recipients. Caregivers will be asked about services received by their care recipients.</w:t>
            </w:r>
          </w:p>
        </w:tc>
      </w:tr>
      <w:tr w:rsidR="00E95811" w:rsidRPr="005B0293" w14:paraId="71B8B4AB" w14:textId="77777777" w:rsidTr="00CF30D3">
        <w:trPr>
          <w:cantSplit/>
        </w:trPr>
        <w:tc>
          <w:tcPr>
            <w:tcW w:w="2530" w:type="dxa"/>
            <w:gridSpan w:val="2"/>
          </w:tcPr>
          <w:p w14:paraId="523D99BC" w14:textId="77777777" w:rsidR="00E95811" w:rsidRPr="005B0293" w:rsidRDefault="00E95811" w:rsidP="005B0293">
            <w:pPr>
              <w:pStyle w:val="SL-FlLftSgl"/>
              <w:keepNext/>
              <w:keepLines/>
              <w:spacing w:line="240" w:lineRule="auto"/>
              <w:jc w:val="left"/>
              <w:rPr>
                <w:sz w:val="20"/>
              </w:rPr>
            </w:pPr>
            <w:r w:rsidRPr="005B0293">
              <w:rPr>
                <w:sz w:val="20"/>
              </w:rPr>
              <w:t>Physical Functioning Module</w:t>
            </w:r>
          </w:p>
        </w:tc>
        <w:tc>
          <w:tcPr>
            <w:tcW w:w="4626" w:type="dxa"/>
            <w:gridSpan w:val="2"/>
          </w:tcPr>
          <w:p w14:paraId="203F9F09" w14:textId="77777777" w:rsidR="00E95811" w:rsidRPr="005B0293" w:rsidRDefault="00E95811" w:rsidP="005B0293">
            <w:pPr>
              <w:pStyle w:val="SL-FlLftSgl"/>
              <w:keepNext/>
              <w:keepLines/>
              <w:spacing w:line="240" w:lineRule="auto"/>
              <w:jc w:val="left"/>
              <w:rPr>
                <w:sz w:val="20"/>
              </w:rPr>
            </w:pPr>
            <w:r w:rsidRPr="005B0293">
              <w:rPr>
                <w:sz w:val="20"/>
              </w:rPr>
              <w:t>Revised Katz Activities of Daily Living (ADL) Scale and Quality of life measures from the Behavior Risk Factor Surveillance System (BRFSS) questionnaire</w:t>
            </w:r>
          </w:p>
        </w:tc>
        <w:tc>
          <w:tcPr>
            <w:tcW w:w="4064" w:type="dxa"/>
          </w:tcPr>
          <w:p w14:paraId="43C4D8A9" w14:textId="053669D5" w:rsidR="00E95811" w:rsidRPr="005B0293" w:rsidRDefault="00884B6F" w:rsidP="005B0293">
            <w:pPr>
              <w:pStyle w:val="SL-FlLftSgl"/>
              <w:keepNext/>
              <w:keepLines/>
              <w:spacing w:line="240" w:lineRule="auto"/>
              <w:jc w:val="left"/>
              <w:rPr>
                <w:sz w:val="20"/>
              </w:rPr>
            </w:pPr>
            <w:r>
              <w:rPr>
                <w:sz w:val="20"/>
              </w:rPr>
              <w:t>S</w:t>
            </w:r>
            <w:r w:rsidR="00E95811" w:rsidRPr="005B0293">
              <w:rPr>
                <w:sz w:val="20"/>
              </w:rPr>
              <w:t>ervice recipients, w</w:t>
            </w:r>
            <w:r>
              <w:rPr>
                <w:sz w:val="20"/>
              </w:rPr>
              <w:t>ith the exception of Caregivers who</w:t>
            </w:r>
            <w:r w:rsidR="00E95811" w:rsidRPr="005B0293">
              <w:rPr>
                <w:sz w:val="20"/>
              </w:rPr>
              <w:t xml:space="preserve"> will be asked these questions about their care recipients.</w:t>
            </w:r>
          </w:p>
        </w:tc>
      </w:tr>
      <w:tr w:rsidR="00E95811" w:rsidRPr="005B0293" w14:paraId="7D7BA6B1" w14:textId="77777777" w:rsidTr="00CF30D3">
        <w:trPr>
          <w:cantSplit/>
        </w:trPr>
        <w:tc>
          <w:tcPr>
            <w:tcW w:w="2530" w:type="dxa"/>
            <w:gridSpan w:val="2"/>
          </w:tcPr>
          <w:p w14:paraId="55F7E5D4" w14:textId="77777777" w:rsidR="00E95811" w:rsidRPr="005B0293" w:rsidRDefault="00E95811" w:rsidP="005B0293">
            <w:pPr>
              <w:pStyle w:val="SL-FlLftSgl"/>
              <w:keepNext/>
              <w:keepLines/>
              <w:spacing w:line="240" w:lineRule="auto"/>
              <w:jc w:val="left"/>
              <w:rPr>
                <w:sz w:val="20"/>
              </w:rPr>
            </w:pPr>
            <w:r w:rsidRPr="005B0293">
              <w:rPr>
                <w:sz w:val="20"/>
              </w:rPr>
              <w:t>Emotional Well-Being</w:t>
            </w:r>
          </w:p>
        </w:tc>
        <w:tc>
          <w:tcPr>
            <w:tcW w:w="4626" w:type="dxa"/>
            <w:gridSpan w:val="2"/>
          </w:tcPr>
          <w:p w14:paraId="2238CA76" w14:textId="77777777" w:rsidR="00E95811" w:rsidRPr="005B0293" w:rsidRDefault="00E95811" w:rsidP="005B0293">
            <w:pPr>
              <w:pStyle w:val="SL-FlLftSgl"/>
              <w:keepNext/>
              <w:keepLines/>
              <w:spacing w:line="240" w:lineRule="auto"/>
              <w:jc w:val="left"/>
              <w:rPr>
                <w:sz w:val="20"/>
              </w:rPr>
            </w:pPr>
            <w:r w:rsidRPr="005B0293">
              <w:rPr>
                <w:sz w:val="20"/>
              </w:rPr>
              <w:t>Questions on mood and affect from prior surveys of the elderly</w:t>
            </w:r>
          </w:p>
        </w:tc>
        <w:tc>
          <w:tcPr>
            <w:tcW w:w="4064" w:type="dxa"/>
          </w:tcPr>
          <w:p w14:paraId="77BBDF8A" w14:textId="592CA761" w:rsidR="00E95811" w:rsidRPr="005B0293" w:rsidRDefault="00884B6F" w:rsidP="005B0293">
            <w:pPr>
              <w:pStyle w:val="SL-FlLftSgl"/>
              <w:keepNext/>
              <w:keepLines/>
              <w:spacing w:line="240" w:lineRule="auto"/>
              <w:jc w:val="left"/>
              <w:rPr>
                <w:sz w:val="20"/>
              </w:rPr>
            </w:pPr>
            <w:r>
              <w:rPr>
                <w:sz w:val="20"/>
              </w:rPr>
              <w:t>S</w:t>
            </w:r>
            <w:r w:rsidR="00E95811" w:rsidRPr="005B0293">
              <w:rPr>
                <w:sz w:val="20"/>
              </w:rPr>
              <w:t>ervice recipients, except Caregivers.</w:t>
            </w:r>
          </w:p>
        </w:tc>
      </w:tr>
      <w:tr w:rsidR="00E95811" w:rsidRPr="005B0293" w14:paraId="00C4F39C" w14:textId="77777777" w:rsidTr="00CF30D3">
        <w:trPr>
          <w:cantSplit/>
        </w:trPr>
        <w:tc>
          <w:tcPr>
            <w:tcW w:w="2530" w:type="dxa"/>
            <w:gridSpan w:val="2"/>
          </w:tcPr>
          <w:p w14:paraId="0BB6D45B" w14:textId="77777777" w:rsidR="00E95811" w:rsidRPr="005B0293" w:rsidRDefault="00E95811" w:rsidP="005B0293">
            <w:pPr>
              <w:pStyle w:val="SL-FlLftSgl"/>
              <w:keepNext/>
              <w:keepLines/>
              <w:spacing w:line="240" w:lineRule="auto"/>
              <w:jc w:val="left"/>
              <w:rPr>
                <w:sz w:val="20"/>
              </w:rPr>
            </w:pPr>
            <w:r w:rsidRPr="005B0293">
              <w:rPr>
                <w:sz w:val="20"/>
              </w:rPr>
              <w:t>Social Functioning</w:t>
            </w:r>
          </w:p>
        </w:tc>
        <w:tc>
          <w:tcPr>
            <w:tcW w:w="4626" w:type="dxa"/>
            <w:gridSpan w:val="2"/>
          </w:tcPr>
          <w:p w14:paraId="7FFD6ADD" w14:textId="77777777" w:rsidR="00E95811" w:rsidRPr="005B0293" w:rsidRDefault="00E95811" w:rsidP="005B0293">
            <w:pPr>
              <w:pStyle w:val="SL-FlLftSgl"/>
              <w:keepNext/>
              <w:keepLines/>
              <w:spacing w:line="240" w:lineRule="auto"/>
              <w:jc w:val="left"/>
              <w:rPr>
                <w:sz w:val="20"/>
              </w:rPr>
            </w:pPr>
            <w:r w:rsidRPr="005B0293">
              <w:rPr>
                <w:sz w:val="20"/>
              </w:rPr>
              <w:t>Degree of satisfaction with social activity and of health effects on social activities</w:t>
            </w:r>
          </w:p>
        </w:tc>
        <w:tc>
          <w:tcPr>
            <w:tcW w:w="4064" w:type="dxa"/>
          </w:tcPr>
          <w:p w14:paraId="37F9AF40" w14:textId="7CDA5B92" w:rsidR="00E95811" w:rsidRPr="005B0293" w:rsidRDefault="00884B6F" w:rsidP="005B0293">
            <w:pPr>
              <w:pStyle w:val="SL-FlLftSgl"/>
              <w:keepNext/>
              <w:keepLines/>
              <w:spacing w:line="240" w:lineRule="auto"/>
              <w:jc w:val="left"/>
              <w:rPr>
                <w:sz w:val="20"/>
              </w:rPr>
            </w:pPr>
            <w:r>
              <w:rPr>
                <w:sz w:val="20"/>
              </w:rPr>
              <w:t>S</w:t>
            </w:r>
            <w:r w:rsidR="00E95811" w:rsidRPr="005B0293">
              <w:rPr>
                <w:sz w:val="20"/>
              </w:rPr>
              <w:t>ervice recipients, except Caregivers.</w:t>
            </w:r>
          </w:p>
        </w:tc>
      </w:tr>
      <w:tr w:rsidR="00E95811" w:rsidRPr="005B0293" w14:paraId="0BB20D73" w14:textId="77777777" w:rsidTr="00533604">
        <w:trPr>
          <w:cantSplit/>
          <w:trHeight w:val="332"/>
        </w:trPr>
        <w:tc>
          <w:tcPr>
            <w:tcW w:w="11220" w:type="dxa"/>
            <w:gridSpan w:val="5"/>
          </w:tcPr>
          <w:p w14:paraId="1EC2547B" w14:textId="77777777" w:rsidR="00E95811" w:rsidRPr="005B0293" w:rsidRDefault="00E95811" w:rsidP="005B0293">
            <w:pPr>
              <w:pStyle w:val="SL-FlLftSgl"/>
              <w:keepNext/>
              <w:keepLines/>
              <w:spacing w:line="240" w:lineRule="auto"/>
              <w:jc w:val="center"/>
              <w:rPr>
                <w:b/>
                <w:sz w:val="16"/>
                <w:szCs w:val="16"/>
              </w:rPr>
            </w:pPr>
          </w:p>
          <w:p w14:paraId="629866F1" w14:textId="40F3B1A3" w:rsidR="00E95811" w:rsidRPr="005B0293" w:rsidRDefault="00E95811" w:rsidP="00533604">
            <w:pPr>
              <w:pStyle w:val="SL-FlLftSgl"/>
              <w:keepNext/>
              <w:keepLines/>
              <w:spacing w:line="240" w:lineRule="auto"/>
              <w:jc w:val="center"/>
              <w:rPr>
                <w:sz w:val="16"/>
                <w:szCs w:val="16"/>
              </w:rPr>
            </w:pPr>
            <w:r w:rsidRPr="005B0293">
              <w:rPr>
                <w:b/>
                <w:sz w:val="28"/>
                <w:szCs w:val="28"/>
              </w:rPr>
              <w:t>Caregiver Survey</w:t>
            </w:r>
          </w:p>
        </w:tc>
      </w:tr>
      <w:tr w:rsidR="00E95811" w:rsidRPr="005B0293" w14:paraId="1586899C" w14:textId="77777777" w:rsidTr="00CF30D3">
        <w:trPr>
          <w:cantSplit/>
        </w:trPr>
        <w:tc>
          <w:tcPr>
            <w:tcW w:w="2420" w:type="dxa"/>
            <w:vAlign w:val="bottom"/>
          </w:tcPr>
          <w:p w14:paraId="48BAA122" w14:textId="77777777" w:rsidR="00E95811" w:rsidRPr="005B0293" w:rsidRDefault="00E95811" w:rsidP="005B0293">
            <w:pPr>
              <w:pStyle w:val="SL-FlLftSgl"/>
              <w:keepNext/>
              <w:keepLines/>
              <w:spacing w:line="240" w:lineRule="auto"/>
              <w:jc w:val="center"/>
              <w:rPr>
                <w:b/>
                <w:sz w:val="18"/>
                <w:szCs w:val="18"/>
              </w:rPr>
            </w:pPr>
            <w:r w:rsidRPr="005B0293">
              <w:rPr>
                <w:b/>
                <w:sz w:val="18"/>
                <w:szCs w:val="18"/>
              </w:rPr>
              <w:t>PERFORMANCE MEASURES</w:t>
            </w:r>
          </w:p>
        </w:tc>
        <w:tc>
          <w:tcPr>
            <w:tcW w:w="4736" w:type="dxa"/>
            <w:gridSpan w:val="3"/>
            <w:vAlign w:val="bottom"/>
          </w:tcPr>
          <w:p w14:paraId="3AC48392" w14:textId="77777777" w:rsidR="00E95811" w:rsidRPr="005B0293" w:rsidRDefault="00E95811" w:rsidP="005B0293">
            <w:pPr>
              <w:pStyle w:val="SL-FlLftSgl"/>
              <w:keepNext/>
              <w:keepLines/>
              <w:spacing w:line="240" w:lineRule="auto"/>
              <w:jc w:val="center"/>
              <w:rPr>
                <w:b/>
                <w:sz w:val="18"/>
                <w:szCs w:val="18"/>
              </w:rPr>
            </w:pPr>
            <w:r w:rsidRPr="005B0293">
              <w:rPr>
                <w:b/>
                <w:sz w:val="18"/>
                <w:szCs w:val="18"/>
              </w:rPr>
              <w:t>INDICATOR</w:t>
            </w:r>
          </w:p>
        </w:tc>
        <w:tc>
          <w:tcPr>
            <w:tcW w:w="4064" w:type="dxa"/>
            <w:vAlign w:val="bottom"/>
          </w:tcPr>
          <w:p w14:paraId="1FF8594C" w14:textId="77777777" w:rsidR="00E95811" w:rsidRPr="005B0293" w:rsidRDefault="00E95811" w:rsidP="005B0293">
            <w:pPr>
              <w:pStyle w:val="SL-FlLftSgl"/>
              <w:keepNext/>
              <w:keepLines/>
              <w:spacing w:line="240" w:lineRule="auto"/>
              <w:jc w:val="center"/>
              <w:rPr>
                <w:b/>
                <w:sz w:val="18"/>
                <w:szCs w:val="18"/>
              </w:rPr>
            </w:pPr>
            <w:r w:rsidRPr="005B0293">
              <w:rPr>
                <w:b/>
                <w:sz w:val="18"/>
                <w:szCs w:val="18"/>
              </w:rPr>
              <w:t>PARTICIPANTS TO BE SAMPLED</w:t>
            </w:r>
          </w:p>
        </w:tc>
      </w:tr>
      <w:tr w:rsidR="00E95811" w:rsidRPr="005B0293" w14:paraId="19DADE0C" w14:textId="77777777" w:rsidTr="00CF30D3">
        <w:trPr>
          <w:cantSplit/>
        </w:trPr>
        <w:tc>
          <w:tcPr>
            <w:tcW w:w="2420" w:type="dxa"/>
          </w:tcPr>
          <w:p w14:paraId="6559E6B5" w14:textId="77777777" w:rsidR="00E95811" w:rsidRPr="005B0293" w:rsidRDefault="00E95811" w:rsidP="005B0293">
            <w:pPr>
              <w:pStyle w:val="SL-FlLftSgl"/>
              <w:keepNext/>
              <w:keepLines/>
              <w:spacing w:line="240" w:lineRule="auto"/>
              <w:jc w:val="left"/>
              <w:rPr>
                <w:sz w:val="20"/>
              </w:rPr>
            </w:pPr>
            <w:r w:rsidRPr="005B0293">
              <w:rPr>
                <w:sz w:val="20"/>
              </w:rPr>
              <w:t>National Family Caregiver Support Program Questionnaire</w:t>
            </w:r>
          </w:p>
        </w:tc>
        <w:tc>
          <w:tcPr>
            <w:tcW w:w="4736" w:type="dxa"/>
            <w:gridSpan w:val="3"/>
          </w:tcPr>
          <w:p w14:paraId="44F4A112" w14:textId="77777777" w:rsidR="00E95811" w:rsidRPr="005B0293" w:rsidRDefault="00E95811" w:rsidP="005B0293">
            <w:pPr>
              <w:pStyle w:val="SL-FlLftSgl"/>
              <w:keepNext/>
              <w:keepLines/>
              <w:spacing w:line="240" w:lineRule="auto"/>
              <w:jc w:val="left"/>
              <w:rPr>
                <w:sz w:val="20"/>
              </w:rPr>
            </w:pPr>
            <w:r w:rsidRPr="005B0293">
              <w:rPr>
                <w:sz w:val="20"/>
              </w:rPr>
              <w:t>Questions on caregiver support and assessment of the program based on the Caregiver survey developed for the first, second and third national surveys.</w:t>
            </w:r>
          </w:p>
        </w:tc>
        <w:tc>
          <w:tcPr>
            <w:tcW w:w="4064" w:type="dxa"/>
          </w:tcPr>
          <w:p w14:paraId="77D3F7EB" w14:textId="77777777" w:rsidR="00E95811" w:rsidRPr="005B0293" w:rsidRDefault="00E95811" w:rsidP="005B0293">
            <w:pPr>
              <w:pStyle w:val="SL-FlLftSgl"/>
              <w:keepNext/>
              <w:keepLines/>
              <w:spacing w:line="240" w:lineRule="auto"/>
              <w:jc w:val="left"/>
              <w:rPr>
                <w:sz w:val="20"/>
              </w:rPr>
            </w:pPr>
            <w:r w:rsidRPr="005B0293">
              <w:rPr>
                <w:sz w:val="20"/>
              </w:rPr>
              <w:t>Caregivers who participate in the National Family Caregiver Support Program</w:t>
            </w:r>
          </w:p>
        </w:tc>
      </w:tr>
      <w:tr w:rsidR="00E95811" w:rsidRPr="005B0293" w14:paraId="22B34ACF" w14:textId="77777777" w:rsidTr="00CF30D3">
        <w:trPr>
          <w:cantSplit/>
        </w:trPr>
        <w:tc>
          <w:tcPr>
            <w:tcW w:w="11220" w:type="dxa"/>
            <w:gridSpan w:val="5"/>
          </w:tcPr>
          <w:p w14:paraId="7C852695" w14:textId="77777777" w:rsidR="00E95811" w:rsidRPr="005B0293" w:rsidRDefault="00E95811" w:rsidP="005B0293">
            <w:pPr>
              <w:pStyle w:val="SL-FlLftSgl"/>
              <w:keepNext/>
              <w:keepLines/>
              <w:spacing w:line="240" w:lineRule="auto"/>
              <w:jc w:val="center"/>
              <w:rPr>
                <w:b/>
                <w:sz w:val="16"/>
                <w:szCs w:val="16"/>
              </w:rPr>
            </w:pPr>
          </w:p>
          <w:p w14:paraId="1EB862CE" w14:textId="75D68965" w:rsidR="00E95811" w:rsidRPr="005B0293" w:rsidRDefault="00E95811" w:rsidP="00533604">
            <w:pPr>
              <w:pStyle w:val="SL-FlLftSgl"/>
              <w:keepNext/>
              <w:keepLines/>
              <w:spacing w:line="240" w:lineRule="auto"/>
              <w:jc w:val="center"/>
              <w:rPr>
                <w:sz w:val="16"/>
                <w:szCs w:val="16"/>
              </w:rPr>
            </w:pPr>
            <w:r w:rsidRPr="005B0293">
              <w:rPr>
                <w:b/>
                <w:sz w:val="28"/>
                <w:szCs w:val="28"/>
              </w:rPr>
              <w:t>Service Recipient and Caregiver Surveys</w:t>
            </w:r>
          </w:p>
        </w:tc>
      </w:tr>
      <w:tr w:rsidR="00E95811" w:rsidRPr="005B0293" w14:paraId="47261331" w14:textId="77777777" w:rsidTr="00CF30D3">
        <w:trPr>
          <w:cantSplit/>
        </w:trPr>
        <w:tc>
          <w:tcPr>
            <w:tcW w:w="2420" w:type="dxa"/>
            <w:vAlign w:val="bottom"/>
          </w:tcPr>
          <w:p w14:paraId="5349B619" w14:textId="77777777" w:rsidR="00E95811" w:rsidRPr="005B0293" w:rsidRDefault="00E95811" w:rsidP="005B0293">
            <w:pPr>
              <w:pStyle w:val="SL-FlLftSgl"/>
              <w:keepNext/>
              <w:keepLines/>
              <w:spacing w:line="240" w:lineRule="auto"/>
              <w:jc w:val="center"/>
              <w:rPr>
                <w:b/>
                <w:sz w:val="18"/>
                <w:szCs w:val="18"/>
              </w:rPr>
            </w:pPr>
            <w:r w:rsidRPr="005B0293">
              <w:rPr>
                <w:b/>
                <w:sz w:val="18"/>
                <w:szCs w:val="18"/>
              </w:rPr>
              <w:t>PERFORMANCE MEASURES</w:t>
            </w:r>
          </w:p>
        </w:tc>
        <w:tc>
          <w:tcPr>
            <w:tcW w:w="4730" w:type="dxa"/>
            <w:gridSpan w:val="2"/>
            <w:vAlign w:val="bottom"/>
          </w:tcPr>
          <w:p w14:paraId="4DDBC130" w14:textId="77777777" w:rsidR="00E95811" w:rsidRPr="005B0293" w:rsidRDefault="00E95811" w:rsidP="005B0293">
            <w:pPr>
              <w:pStyle w:val="SL-FlLftSgl"/>
              <w:keepNext/>
              <w:keepLines/>
              <w:spacing w:line="240" w:lineRule="auto"/>
              <w:jc w:val="center"/>
              <w:rPr>
                <w:b/>
                <w:sz w:val="18"/>
                <w:szCs w:val="18"/>
              </w:rPr>
            </w:pPr>
            <w:r w:rsidRPr="005B0293">
              <w:rPr>
                <w:b/>
                <w:sz w:val="18"/>
                <w:szCs w:val="18"/>
              </w:rPr>
              <w:t>INDICATOR</w:t>
            </w:r>
          </w:p>
        </w:tc>
        <w:tc>
          <w:tcPr>
            <w:tcW w:w="4070" w:type="dxa"/>
            <w:gridSpan w:val="2"/>
            <w:vAlign w:val="bottom"/>
          </w:tcPr>
          <w:p w14:paraId="028F1BB1" w14:textId="77777777" w:rsidR="00E95811" w:rsidRPr="005B0293" w:rsidRDefault="00E95811" w:rsidP="005B0293">
            <w:pPr>
              <w:pStyle w:val="SL-FlLftSgl"/>
              <w:keepNext/>
              <w:keepLines/>
              <w:spacing w:line="240" w:lineRule="auto"/>
              <w:jc w:val="center"/>
              <w:rPr>
                <w:b/>
                <w:sz w:val="18"/>
                <w:szCs w:val="18"/>
              </w:rPr>
            </w:pPr>
            <w:r w:rsidRPr="005B0293">
              <w:rPr>
                <w:b/>
                <w:sz w:val="18"/>
                <w:szCs w:val="18"/>
              </w:rPr>
              <w:t>PARTICIPANTS TO BE SAMPLED</w:t>
            </w:r>
          </w:p>
        </w:tc>
      </w:tr>
      <w:tr w:rsidR="00E95811" w:rsidRPr="005B0293" w14:paraId="000F76E4" w14:textId="77777777" w:rsidTr="00CF30D3">
        <w:trPr>
          <w:cantSplit/>
          <w:trHeight w:val="548"/>
        </w:trPr>
        <w:tc>
          <w:tcPr>
            <w:tcW w:w="2420" w:type="dxa"/>
          </w:tcPr>
          <w:p w14:paraId="1ABB19FE" w14:textId="77777777" w:rsidR="00E95811" w:rsidRPr="005B0293" w:rsidRDefault="00E95811" w:rsidP="005B0293">
            <w:pPr>
              <w:pStyle w:val="SL-FlLftSgl"/>
              <w:keepNext/>
              <w:keepLines/>
              <w:spacing w:line="240" w:lineRule="auto"/>
              <w:jc w:val="left"/>
              <w:rPr>
                <w:sz w:val="20"/>
              </w:rPr>
            </w:pPr>
            <w:r w:rsidRPr="005B0293">
              <w:rPr>
                <w:sz w:val="20"/>
              </w:rPr>
              <w:t>Demographic Information Module</w:t>
            </w:r>
          </w:p>
        </w:tc>
        <w:tc>
          <w:tcPr>
            <w:tcW w:w="4736" w:type="dxa"/>
            <w:gridSpan w:val="3"/>
          </w:tcPr>
          <w:p w14:paraId="16E0F1EE" w14:textId="77777777" w:rsidR="00E95811" w:rsidRPr="005B0293" w:rsidRDefault="00E95811" w:rsidP="005B0293">
            <w:pPr>
              <w:pStyle w:val="SL-FlLftSgl"/>
              <w:keepNext/>
              <w:keepLines/>
              <w:spacing w:line="240" w:lineRule="auto"/>
              <w:jc w:val="left"/>
              <w:rPr>
                <w:sz w:val="20"/>
              </w:rPr>
            </w:pPr>
            <w:r w:rsidRPr="005B0293">
              <w:rPr>
                <w:sz w:val="20"/>
              </w:rPr>
              <w:t xml:space="preserve">Demographic Information </w:t>
            </w:r>
          </w:p>
        </w:tc>
        <w:tc>
          <w:tcPr>
            <w:tcW w:w="4064" w:type="dxa"/>
          </w:tcPr>
          <w:p w14:paraId="4EADE3F8" w14:textId="21B8C29B" w:rsidR="00E95811" w:rsidRPr="005B0293" w:rsidRDefault="00884B6F" w:rsidP="005B0293">
            <w:pPr>
              <w:pStyle w:val="SL-FlLftSgl"/>
              <w:keepNext/>
              <w:keepLines/>
              <w:spacing w:line="240" w:lineRule="auto"/>
              <w:jc w:val="left"/>
              <w:rPr>
                <w:sz w:val="20"/>
              </w:rPr>
            </w:pPr>
            <w:r>
              <w:rPr>
                <w:sz w:val="20"/>
              </w:rPr>
              <w:t>S</w:t>
            </w:r>
            <w:r w:rsidR="00E95811" w:rsidRPr="005B0293">
              <w:rPr>
                <w:sz w:val="20"/>
              </w:rPr>
              <w:t>ervice recipients and caregivers.</w:t>
            </w:r>
          </w:p>
        </w:tc>
      </w:tr>
    </w:tbl>
    <w:p w14:paraId="4BE7BDA3" w14:textId="77777777" w:rsidR="00433F33" w:rsidRDefault="00433F33" w:rsidP="005B0293">
      <w:pPr>
        <w:pStyle w:val="SL-FlLftSgl"/>
        <w:spacing w:line="240" w:lineRule="auto"/>
        <w:jc w:val="left"/>
      </w:pPr>
    </w:p>
    <w:p w14:paraId="43697D08" w14:textId="77777777" w:rsidR="00E95811" w:rsidRPr="005B0293" w:rsidRDefault="00E95811" w:rsidP="005B0293">
      <w:pPr>
        <w:pStyle w:val="SL-FlLftSgl"/>
        <w:spacing w:line="240" w:lineRule="auto"/>
        <w:jc w:val="left"/>
        <w:rPr>
          <w:b/>
          <w:sz w:val="24"/>
          <w:szCs w:val="24"/>
        </w:rPr>
      </w:pPr>
      <w:r w:rsidRPr="005B0293">
        <w:rPr>
          <w:b/>
          <w:sz w:val="24"/>
          <w:szCs w:val="24"/>
        </w:rPr>
        <w:t>Response Rates from other National Surveys of Older Americans Act Participants</w:t>
      </w:r>
    </w:p>
    <w:p w14:paraId="1630BD2F" w14:textId="480E8229" w:rsidR="00E95811" w:rsidRPr="005B0293" w:rsidRDefault="00E95811" w:rsidP="00533604">
      <w:pPr>
        <w:pStyle w:val="SL-FlLftSgl"/>
        <w:widowControl w:val="0"/>
        <w:spacing w:line="240" w:lineRule="auto"/>
        <w:jc w:val="left"/>
        <w:rPr>
          <w:szCs w:val="22"/>
        </w:rPr>
      </w:pPr>
      <w:r w:rsidRPr="005B0293">
        <w:rPr>
          <w:szCs w:val="22"/>
        </w:rPr>
        <w:t xml:space="preserve">This is the 12th time this type of survey will be conducted. This OMB approved survey (0985-0014, 0985-0017, 0985-0020, 0985-0023) was done in 2002, 2003, 2005, 2008, 2009, 2011, 2012, 2013, 2014, 2015, and 2016. The research team anticipates an 83 percent response rate for AAAs and an 80 </w:t>
      </w:r>
      <w:r w:rsidR="00884B6F">
        <w:rPr>
          <w:szCs w:val="22"/>
        </w:rPr>
        <w:t xml:space="preserve">percent </w:t>
      </w:r>
      <w:r w:rsidRPr="005B0293">
        <w:rPr>
          <w:szCs w:val="22"/>
        </w:rPr>
        <w:t>cooperation rate for the telephone survey of respondents, based on the success we had with the preceding 11 surveys.</w:t>
      </w:r>
    </w:p>
    <w:p w14:paraId="4B9CCEE4" w14:textId="77777777" w:rsidR="00E95811" w:rsidRPr="00533604" w:rsidRDefault="00E95811" w:rsidP="00533604">
      <w:pPr>
        <w:pStyle w:val="Heading1"/>
        <w:keepNext w:val="0"/>
        <w:widowControl w:val="0"/>
        <w:spacing w:after="0" w:line="240" w:lineRule="auto"/>
        <w:jc w:val="left"/>
        <w:rPr>
          <w:sz w:val="32"/>
          <w:szCs w:val="32"/>
        </w:rPr>
      </w:pPr>
      <w:bookmarkStart w:id="22" w:name="_Toc461936351"/>
      <w:r w:rsidRPr="00533604">
        <w:rPr>
          <w:sz w:val="32"/>
          <w:szCs w:val="32"/>
        </w:rPr>
        <w:t>B.2</w:t>
      </w:r>
      <w:r w:rsidRPr="00533604">
        <w:rPr>
          <w:sz w:val="32"/>
          <w:szCs w:val="32"/>
        </w:rPr>
        <w:tab/>
        <w:t>Procedures for the Collection of Information</w:t>
      </w:r>
      <w:bookmarkEnd w:id="22"/>
    </w:p>
    <w:p w14:paraId="4D525897" w14:textId="77777777" w:rsidR="00433F33" w:rsidRPr="00533604" w:rsidRDefault="00433F33" w:rsidP="00533604">
      <w:pPr>
        <w:pStyle w:val="Heading2"/>
        <w:keepNext w:val="0"/>
        <w:widowControl w:val="0"/>
        <w:spacing w:after="0" w:line="240" w:lineRule="auto"/>
        <w:jc w:val="left"/>
        <w:rPr>
          <w:sz w:val="24"/>
          <w:szCs w:val="24"/>
        </w:rPr>
      </w:pPr>
    </w:p>
    <w:p w14:paraId="59B9EEE6" w14:textId="77777777" w:rsidR="00E95811" w:rsidRPr="00533604" w:rsidRDefault="00E95811" w:rsidP="00533604">
      <w:pPr>
        <w:pStyle w:val="Heading2"/>
        <w:keepNext w:val="0"/>
        <w:widowControl w:val="0"/>
        <w:spacing w:after="0" w:line="240" w:lineRule="auto"/>
        <w:jc w:val="left"/>
        <w:rPr>
          <w:sz w:val="24"/>
          <w:szCs w:val="24"/>
        </w:rPr>
      </w:pPr>
      <w:r w:rsidRPr="00533604">
        <w:rPr>
          <w:sz w:val="24"/>
          <w:szCs w:val="24"/>
        </w:rPr>
        <w:t>B.2.1</w:t>
      </w:r>
      <w:r w:rsidRPr="00533604">
        <w:rPr>
          <w:sz w:val="24"/>
          <w:szCs w:val="24"/>
        </w:rPr>
        <w:tab/>
        <w:t>Introduction</w:t>
      </w:r>
    </w:p>
    <w:p w14:paraId="6B1D89EC" w14:textId="77777777" w:rsidR="00433F33" w:rsidRDefault="00433F33" w:rsidP="005B0293">
      <w:pPr>
        <w:pStyle w:val="SL-FlLftSgl"/>
        <w:spacing w:line="240" w:lineRule="auto"/>
        <w:jc w:val="left"/>
        <w:rPr>
          <w:szCs w:val="22"/>
        </w:rPr>
      </w:pPr>
    </w:p>
    <w:p w14:paraId="4D0EC0E0" w14:textId="1007683D" w:rsidR="00E95811" w:rsidRPr="005B0293" w:rsidRDefault="00E95811" w:rsidP="005B0293">
      <w:pPr>
        <w:pStyle w:val="SL-FlLftSgl"/>
        <w:spacing w:line="240" w:lineRule="auto"/>
        <w:jc w:val="left"/>
        <w:rPr>
          <w:szCs w:val="22"/>
        </w:rPr>
      </w:pPr>
      <w:r w:rsidRPr="005B0293">
        <w:rPr>
          <w:szCs w:val="22"/>
        </w:rPr>
        <w:t>Several data collection activities will be conducted to support the survey. They are designed to ensure as complete a sample of AAAs (stage one) and service recipients (stage two) as possible. This will provide a representative sample for the analyses and inform ACL/AoA o</w:t>
      </w:r>
      <w:r w:rsidR="00884B6F">
        <w:rPr>
          <w:szCs w:val="22"/>
        </w:rPr>
        <w:t>f</w:t>
      </w:r>
      <w:r w:rsidRPr="005B0293">
        <w:rPr>
          <w:szCs w:val="22"/>
        </w:rPr>
        <w:t xml:space="preserve"> results </w:t>
      </w:r>
      <w:r w:rsidR="00884B6F">
        <w:rPr>
          <w:szCs w:val="22"/>
        </w:rPr>
        <w:t xml:space="preserve">according to the </w:t>
      </w:r>
      <w:r w:rsidRPr="005B0293">
        <w:rPr>
          <w:szCs w:val="22"/>
        </w:rPr>
        <w:t>performance measures for state and community programs on aging under the Older Americans Act.</w:t>
      </w:r>
    </w:p>
    <w:p w14:paraId="4A0A2A9D" w14:textId="77777777" w:rsidR="00E95811" w:rsidRPr="005B0293" w:rsidRDefault="00E95811" w:rsidP="005B0293">
      <w:pPr>
        <w:pStyle w:val="SL-FlLftSgl"/>
        <w:spacing w:line="240" w:lineRule="auto"/>
        <w:jc w:val="left"/>
      </w:pPr>
    </w:p>
    <w:p w14:paraId="0311AFB1" w14:textId="77777777" w:rsidR="00E95811" w:rsidRPr="00533604" w:rsidRDefault="00E95811" w:rsidP="005B0293">
      <w:pPr>
        <w:pStyle w:val="Heading2"/>
        <w:spacing w:after="0" w:line="240" w:lineRule="auto"/>
        <w:jc w:val="left"/>
        <w:rPr>
          <w:sz w:val="24"/>
          <w:szCs w:val="24"/>
        </w:rPr>
      </w:pPr>
      <w:r w:rsidRPr="00533604">
        <w:rPr>
          <w:sz w:val="24"/>
          <w:szCs w:val="24"/>
        </w:rPr>
        <w:t>B.2.2</w:t>
      </w:r>
      <w:r w:rsidRPr="00533604">
        <w:rPr>
          <w:sz w:val="24"/>
          <w:szCs w:val="24"/>
        </w:rPr>
        <w:tab/>
        <w:t>Data Collection Procedures</w:t>
      </w:r>
    </w:p>
    <w:p w14:paraId="7867121B" w14:textId="77777777" w:rsidR="00433F33" w:rsidRPr="00533604" w:rsidRDefault="00433F33" w:rsidP="005B0293">
      <w:pPr>
        <w:pStyle w:val="Heading3"/>
        <w:spacing w:after="0" w:line="240" w:lineRule="auto"/>
        <w:jc w:val="left"/>
        <w:rPr>
          <w:sz w:val="24"/>
          <w:szCs w:val="24"/>
        </w:rPr>
      </w:pPr>
    </w:p>
    <w:p w14:paraId="588DC6EE" w14:textId="77777777" w:rsidR="00E95811" w:rsidRPr="00533604" w:rsidRDefault="00E95811" w:rsidP="005B0293">
      <w:pPr>
        <w:pStyle w:val="Heading3"/>
        <w:spacing w:after="0" w:line="240" w:lineRule="auto"/>
        <w:jc w:val="left"/>
        <w:rPr>
          <w:sz w:val="24"/>
          <w:szCs w:val="24"/>
        </w:rPr>
      </w:pPr>
      <w:r w:rsidRPr="00533604">
        <w:rPr>
          <w:sz w:val="24"/>
          <w:szCs w:val="24"/>
        </w:rPr>
        <w:t>B.2.2.1</w:t>
      </w:r>
      <w:r w:rsidRPr="00533604">
        <w:rPr>
          <w:sz w:val="24"/>
          <w:szCs w:val="24"/>
        </w:rPr>
        <w:tab/>
        <w:t>Telephone Contact with State and Local Agencies on Aging</w:t>
      </w:r>
    </w:p>
    <w:p w14:paraId="6741003E" w14:textId="77777777" w:rsidR="00433F33" w:rsidRDefault="00433F33" w:rsidP="005B0293">
      <w:pPr>
        <w:pStyle w:val="SL-FlLftSgl"/>
        <w:spacing w:line="240" w:lineRule="auto"/>
        <w:jc w:val="left"/>
        <w:rPr>
          <w:szCs w:val="22"/>
        </w:rPr>
      </w:pPr>
    </w:p>
    <w:p w14:paraId="52158A0E" w14:textId="02B77B83" w:rsidR="00E95811" w:rsidRPr="005B0293" w:rsidRDefault="00E95811" w:rsidP="005B0293">
      <w:pPr>
        <w:pStyle w:val="SL-FlLftSgl"/>
        <w:spacing w:line="240" w:lineRule="auto"/>
        <w:jc w:val="left"/>
        <w:rPr>
          <w:szCs w:val="22"/>
        </w:rPr>
      </w:pPr>
      <w:r w:rsidRPr="005B0293">
        <w:rPr>
          <w:szCs w:val="22"/>
        </w:rPr>
        <w:t>Information will be collected in a two-step process. The proposed design will employ a probability sample of all AAA proportional to</w:t>
      </w:r>
      <w:r w:rsidR="00541370">
        <w:rPr>
          <w:szCs w:val="22"/>
        </w:rPr>
        <w:t xml:space="preserve"> the</w:t>
      </w:r>
      <w:r w:rsidRPr="005B0293">
        <w:rPr>
          <w:szCs w:val="22"/>
        </w:rPr>
        <w:t xml:space="preserve"> size (</w:t>
      </w:r>
      <w:smartTag w:uri="urn:schemas-microsoft-com:office:smarttags" w:element="stockticker">
        <w:r w:rsidRPr="005B0293">
          <w:rPr>
            <w:szCs w:val="22"/>
          </w:rPr>
          <w:t>PPS</w:t>
        </w:r>
      </w:smartTag>
      <w:r w:rsidRPr="005B0293">
        <w:rPr>
          <w:szCs w:val="22"/>
        </w:rPr>
        <w:t>) of the total annual budget. Once an agency is selected, it will receive a Federal Express package that contains an introductory letter from ACL</w:t>
      </w:r>
      <w:r w:rsidR="00541370">
        <w:rPr>
          <w:szCs w:val="22"/>
        </w:rPr>
        <w:t>,</w:t>
      </w:r>
      <w:r w:rsidRPr="005B0293">
        <w:rPr>
          <w:szCs w:val="22"/>
        </w:rPr>
        <w:t xml:space="preserve"> along with detailed instructions for the AAA (see Appendix F)</w:t>
      </w:r>
      <w:r w:rsidRPr="005B0293">
        <w:rPr>
          <w:rStyle w:val="FootnoteReference"/>
          <w:szCs w:val="22"/>
          <w:vertAlign w:val="superscript"/>
        </w:rPr>
        <w:footnoteReference w:id="7"/>
      </w:r>
      <w:r w:rsidRPr="005B0293">
        <w:rPr>
          <w:szCs w:val="22"/>
        </w:rPr>
        <w:t xml:space="preserve">. Approximately two days later, a researcher will call the agencies to explain the purpose of the participant telephone survey </w:t>
      </w:r>
      <w:r w:rsidR="00884B6F">
        <w:rPr>
          <w:szCs w:val="22"/>
        </w:rPr>
        <w:t xml:space="preserve">and </w:t>
      </w:r>
      <w:r w:rsidRPr="005B0293">
        <w:rPr>
          <w:szCs w:val="22"/>
        </w:rPr>
        <w:t xml:space="preserve">provide instructions for sampling the service recipients. The researcher will explain the numbered participant lists the agency needs to generate from which </w:t>
      </w:r>
      <w:r w:rsidR="00884B6F">
        <w:rPr>
          <w:szCs w:val="22"/>
        </w:rPr>
        <w:t xml:space="preserve">the contractor will </w:t>
      </w:r>
      <w:r w:rsidRPr="005B0293">
        <w:rPr>
          <w:szCs w:val="22"/>
        </w:rPr>
        <w:t xml:space="preserve">select the random sample of service recipients for each of the six services. In addition, </w:t>
      </w:r>
      <w:r w:rsidR="00E04001">
        <w:rPr>
          <w:szCs w:val="22"/>
        </w:rPr>
        <w:t xml:space="preserve">the researcher </w:t>
      </w:r>
      <w:r w:rsidRPr="005B0293">
        <w:rPr>
          <w:szCs w:val="22"/>
        </w:rPr>
        <w:t xml:space="preserve">will provide detailed instructions specific to the client tracking software used by the AAA. Previous experience has enabled </w:t>
      </w:r>
      <w:r w:rsidR="00E04001">
        <w:rPr>
          <w:szCs w:val="22"/>
        </w:rPr>
        <w:t>us</w:t>
      </w:r>
      <w:r w:rsidRPr="005B0293">
        <w:rPr>
          <w:szCs w:val="22"/>
        </w:rPr>
        <w:t xml:space="preserve"> to streamline the data collection procedures for the AAAs.</w:t>
      </w:r>
    </w:p>
    <w:p w14:paraId="1F5E13A7" w14:textId="77777777" w:rsidR="00E95811" w:rsidRPr="005B0293" w:rsidRDefault="00E95811" w:rsidP="005B0293">
      <w:pPr>
        <w:pStyle w:val="SL-FlLftSgl"/>
        <w:spacing w:line="240" w:lineRule="auto"/>
        <w:jc w:val="left"/>
        <w:rPr>
          <w:szCs w:val="22"/>
        </w:rPr>
      </w:pPr>
    </w:p>
    <w:p w14:paraId="7724BBF7" w14:textId="63E853B2" w:rsidR="00E95811" w:rsidRPr="005B0293" w:rsidRDefault="00E95811" w:rsidP="005B0293">
      <w:pPr>
        <w:pStyle w:val="SL-FlLftSgl"/>
        <w:spacing w:line="240" w:lineRule="auto"/>
        <w:jc w:val="left"/>
        <w:rPr>
          <w:szCs w:val="22"/>
        </w:rPr>
      </w:pPr>
      <w:r w:rsidRPr="005B0293">
        <w:rPr>
          <w:szCs w:val="22"/>
        </w:rPr>
        <w:t xml:space="preserve">At the second and third data follow-up collection points, Westat will recruit additional service recipients from the AAAs sampled at baseline to </w:t>
      </w:r>
      <w:r w:rsidR="00E04001" w:rsidRPr="005B0293">
        <w:rPr>
          <w:szCs w:val="22"/>
        </w:rPr>
        <w:t>ensure an adequate sample at each data collection point for both the cross-sectional and longitudinal analyses</w:t>
      </w:r>
      <w:r w:rsidR="00E04001">
        <w:rPr>
          <w:szCs w:val="22"/>
        </w:rPr>
        <w:t xml:space="preserve">. This additional recruitment of new service recipients also ensures broad </w:t>
      </w:r>
      <w:r w:rsidR="00E04001" w:rsidRPr="005B0293">
        <w:rPr>
          <w:szCs w:val="22"/>
        </w:rPr>
        <w:t>representation</w:t>
      </w:r>
      <w:r w:rsidR="00E04001">
        <w:rPr>
          <w:szCs w:val="22"/>
        </w:rPr>
        <w:t xml:space="preserve"> of short-term and long-term service recipients in </w:t>
      </w:r>
      <w:r w:rsidR="00E04001" w:rsidRPr="005B0293">
        <w:rPr>
          <w:szCs w:val="22"/>
        </w:rPr>
        <w:t>the follow-up surveys.</w:t>
      </w:r>
      <w:r w:rsidR="00E04001">
        <w:rPr>
          <w:szCs w:val="22"/>
        </w:rPr>
        <w:t xml:space="preserve"> </w:t>
      </w:r>
      <w:r w:rsidRPr="005B0293">
        <w:rPr>
          <w:szCs w:val="22"/>
        </w:rPr>
        <w:t>The “refreshed sample” at Time 2 can be drawn from client lists supplied by the AAAs. We will use the AAA-supplied unique ID for each client surveyed at Time 1 and compare it to the lists obtained at the second data collection point. We will use a customized software program to compare the lists. The program will print the ID numbers of the respondents’ names that did not appear on an earlier list. We will then sample the new respondents by service at the same rate as at the baseline. We will repeat this process at the third data collection point.</w:t>
      </w:r>
    </w:p>
    <w:p w14:paraId="574BEBD0" w14:textId="77777777" w:rsidR="00E95811" w:rsidRPr="005B0293" w:rsidRDefault="00E95811" w:rsidP="005B0293">
      <w:pPr>
        <w:pStyle w:val="SL-FlLftSgl"/>
        <w:spacing w:line="240" w:lineRule="auto"/>
        <w:jc w:val="left"/>
        <w:rPr>
          <w:szCs w:val="22"/>
        </w:rPr>
      </w:pPr>
    </w:p>
    <w:p w14:paraId="16A278C9" w14:textId="77777777" w:rsidR="00E95811" w:rsidRPr="005B0293" w:rsidRDefault="00E95811" w:rsidP="005B0293">
      <w:pPr>
        <w:pStyle w:val="SL-FlLftSgl"/>
        <w:spacing w:line="240" w:lineRule="auto"/>
        <w:jc w:val="left"/>
        <w:rPr>
          <w:szCs w:val="22"/>
        </w:rPr>
      </w:pPr>
      <w:r w:rsidRPr="005B0293">
        <w:t>The size of each refreshment sample will be a function of how many new clients there are since the last sample was drawn.  The target is to have 6,000 completes with a combination of follow up calls and new calls.  We estimate that 25% will be new clients.</w:t>
      </w:r>
      <w:r w:rsidRPr="005B0293">
        <w:br/>
      </w:r>
    </w:p>
    <w:p w14:paraId="161EEF02" w14:textId="77777777" w:rsidR="00E95811" w:rsidRPr="00533604" w:rsidRDefault="00E95811" w:rsidP="005B0293">
      <w:pPr>
        <w:pStyle w:val="Heading3"/>
        <w:spacing w:after="0" w:line="240" w:lineRule="auto"/>
        <w:jc w:val="left"/>
        <w:rPr>
          <w:sz w:val="24"/>
          <w:szCs w:val="24"/>
        </w:rPr>
      </w:pPr>
      <w:r w:rsidRPr="00533604">
        <w:rPr>
          <w:sz w:val="24"/>
          <w:szCs w:val="24"/>
        </w:rPr>
        <w:t>B.2.2.2</w:t>
      </w:r>
      <w:r w:rsidRPr="00533604">
        <w:rPr>
          <w:sz w:val="24"/>
          <w:szCs w:val="24"/>
        </w:rPr>
        <w:tab/>
        <w:t>Telephone Survey of Older Americans Act Participants and Caregivers</w:t>
      </w:r>
    </w:p>
    <w:p w14:paraId="59BA2842" w14:textId="77777777" w:rsidR="00533604" w:rsidRDefault="00533604" w:rsidP="005B0293">
      <w:pPr>
        <w:pStyle w:val="SL-FlLftSgl"/>
        <w:spacing w:line="240" w:lineRule="auto"/>
        <w:jc w:val="left"/>
        <w:rPr>
          <w:b/>
          <w:sz w:val="24"/>
          <w:szCs w:val="24"/>
        </w:rPr>
      </w:pPr>
    </w:p>
    <w:p w14:paraId="1086CE10" w14:textId="77777777" w:rsidR="00533604" w:rsidRDefault="00E95811" w:rsidP="005B0293">
      <w:pPr>
        <w:pStyle w:val="SL-FlLftSgl"/>
        <w:spacing w:line="240" w:lineRule="auto"/>
        <w:jc w:val="left"/>
        <w:rPr>
          <w:b/>
          <w:sz w:val="24"/>
          <w:szCs w:val="24"/>
        </w:rPr>
      </w:pPr>
      <w:r w:rsidRPr="005B0293">
        <w:rPr>
          <w:b/>
          <w:sz w:val="24"/>
          <w:szCs w:val="24"/>
        </w:rPr>
        <w:t>Pre-notification Advance Letters</w:t>
      </w:r>
    </w:p>
    <w:p w14:paraId="535E0CCD" w14:textId="1E9BEE64" w:rsidR="00E95811" w:rsidRPr="00533604" w:rsidRDefault="00E95811" w:rsidP="005B0293">
      <w:pPr>
        <w:pStyle w:val="SL-FlLftSgl"/>
        <w:spacing w:line="240" w:lineRule="auto"/>
        <w:jc w:val="left"/>
        <w:rPr>
          <w:b/>
          <w:sz w:val="24"/>
          <w:szCs w:val="24"/>
        </w:rPr>
      </w:pPr>
      <w:r w:rsidRPr="005B0293">
        <w:rPr>
          <w:szCs w:val="22"/>
        </w:rPr>
        <w:t xml:space="preserve">Potential respondents selected for the telephone interview will receive a letter from their respective AAAs on the agency’s letterhead. The letter contains an introduction to the study, explanation about the nature of participation, and a number to call if they do not wish to participate. Those who opt out of the study are not contacted further. </w:t>
      </w:r>
    </w:p>
    <w:p w14:paraId="5A1E0085" w14:textId="77777777" w:rsidR="00E95811" w:rsidRPr="005B0293" w:rsidRDefault="00E95811" w:rsidP="005B0293">
      <w:pPr>
        <w:pStyle w:val="SL-FlLftSgl"/>
        <w:spacing w:line="240" w:lineRule="auto"/>
        <w:jc w:val="left"/>
      </w:pPr>
    </w:p>
    <w:p w14:paraId="4C06C54F" w14:textId="77777777" w:rsidR="00E95811" w:rsidRPr="005B0293" w:rsidRDefault="00E95811" w:rsidP="005B0293">
      <w:pPr>
        <w:pStyle w:val="SL-FlLftSgl"/>
        <w:spacing w:line="240" w:lineRule="auto"/>
        <w:jc w:val="left"/>
        <w:rPr>
          <w:b/>
          <w:sz w:val="24"/>
          <w:szCs w:val="24"/>
        </w:rPr>
      </w:pPr>
      <w:r w:rsidRPr="005B0293">
        <w:rPr>
          <w:b/>
          <w:sz w:val="24"/>
          <w:szCs w:val="24"/>
        </w:rPr>
        <w:t>Telephone Interview</w:t>
      </w:r>
    </w:p>
    <w:p w14:paraId="4851846F" w14:textId="77777777" w:rsidR="00E95811" w:rsidRPr="005B0293" w:rsidRDefault="00E95811" w:rsidP="005B0293">
      <w:pPr>
        <w:pStyle w:val="SL-FlLftSgl"/>
        <w:spacing w:line="240" w:lineRule="auto"/>
        <w:jc w:val="left"/>
        <w:rPr>
          <w:szCs w:val="22"/>
        </w:rPr>
      </w:pPr>
      <w:r w:rsidRPr="005B0293">
        <w:rPr>
          <w:szCs w:val="22"/>
        </w:rPr>
        <w:t>Interviewers participate in intensive training sessions prior to data collection and are monitored during data collection to ensure the protocol is properly followed. The training covers general interviewing techniques, topics specific to administering the 12th National Survey of Older Americans Act Participants, and practice sessions.</w:t>
      </w:r>
    </w:p>
    <w:p w14:paraId="7A527CAC" w14:textId="77777777" w:rsidR="00E95811" w:rsidRPr="005B0293" w:rsidRDefault="00E95811" w:rsidP="005B0293">
      <w:pPr>
        <w:pStyle w:val="SL-FlLftSgl"/>
        <w:spacing w:line="240" w:lineRule="auto"/>
        <w:jc w:val="left"/>
        <w:rPr>
          <w:szCs w:val="22"/>
        </w:rPr>
      </w:pPr>
    </w:p>
    <w:p w14:paraId="4985D755" w14:textId="77777777" w:rsidR="00E95811" w:rsidRPr="005B0293" w:rsidRDefault="00E95811" w:rsidP="005B0293">
      <w:pPr>
        <w:spacing w:line="240" w:lineRule="auto"/>
        <w:jc w:val="left"/>
        <w:rPr>
          <w:szCs w:val="22"/>
        </w:rPr>
      </w:pPr>
      <w:r w:rsidRPr="005B0293">
        <w:t>The study sample includes people who are elderly and who may be living with disabilities. With that in mind, the training designed and conducted for the data collectors/telephone interviewers includes special guidance for interviewing and accommodating respondents who are elderly and who may have disabling conditions and/or communication problems (hearing impairments, speech disorders, cognitive impairments, memory disorders, non-native English speakers.) In certain instances, an interview with an interpreter or a proxy is arranged. Additionally, data collectors are advised to be alert to the respondent’s fatigue and to suggest calling back and completing the interview during another session. For Spanish-speaking respondents, trained bilingual data collectors conduct the interview in Spanish.</w:t>
      </w:r>
    </w:p>
    <w:p w14:paraId="27522378" w14:textId="77777777" w:rsidR="001242DC" w:rsidRDefault="001242DC" w:rsidP="005B0293">
      <w:pPr>
        <w:pStyle w:val="SL-FlLftSgl"/>
        <w:spacing w:line="240" w:lineRule="auto"/>
        <w:jc w:val="left"/>
        <w:rPr>
          <w:szCs w:val="22"/>
        </w:rPr>
      </w:pPr>
    </w:p>
    <w:p w14:paraId="2EA2B3AB" w14:textId="28C1F5D1" w:rsidR="00E95811" w:rsidRPr="005B0293" w:rsidRDefault="00E95811" w:rsidP="005B0293">
      <w:pPr>
        <w:pStyle w:val="SL-FlLftSgl"/>
        <w:spacing w:line="240" w:lineRule="auto"/>
        <w:jc w:val="left"/>
        <w:rPr>
          <w:szCs w:val="22"/>
        </w:rPr>
      </w:pPr>
      <w:r w:rsidRPr="005B0293">
        <w:rPr>
          <w:szCs w:val="22"/>
        </w:rPr>
        <w:t xml:space="preserve">At all three data collection points (baseline survey in 2017 and two follow-ups in 2018 and 2019), </w:t>
      </w:r>
      <w:r w:rsidR="001242DC">
        <w:rPr>
          <w:szCs w:val="22"/>
        </w:rPr>
        <w:t>i</w:t>
      </w:r>
      <w:r w:rsidRPr="005B0293">
        <w:rPr>
          <w:szCs w:val="22"/>
        </w:rPr>
        <w:t xml:space="preserve">nterviewers will conduct a 40-minute telephone survey of a representative sample of Older Americans Act service recipients and caregivers. The interview includes modules for each service (e.g., home delivered meals, congregate meals, case management, caregiver, transportation, and homemaker) as well as modules that are the same for all services on demographics, physical functioning, and quality of life.  Interviewers administer the appropriate service model (i.e., the module that focuses on the service from which the participant was sampled.) </w:t>
      </w:r>
    </w:p>
    <w:p w14:paraId="32D36E27" w14:textId="77777777" w:rsidR="00E95811" w:rsidRPr="005B0293" w:rsidRDefault="00E95811" w:rsidP="005B0293">
      <w:pPr>
        <w:pStyle w:val="SL-FlLftSgl"/>
        <w:spacing w:line="240" w:lineRule="auto"/>
        <w:jc w:val="left"/>
        <w:rPr>
          <w:szCs w:val="22"/>
        </w:rPr>
      </w:pPr>
    </w:p>
    <w:p w14:paraId="7435AF7F" w14:textId="77777777" w:rsidR="00E95811" w:rsidRPr="005B0293" w:rsidRDefault="00E95811" w:rsidP="005B0293">
      <w:pPr>
        <w:pStyle w:val="SL-FlLftSgl"/>
        <w:spacing w:line="240" w:lineRule="auto"/>
        <w:jc w:val="left"/>
        <w:rPr>
          <w:szCs w:val="22"/>
        </w:rPr>
      </w:pPr>
      <w:r w:rsidRPr="005B0293">
        <w:rPr>
          <w:szCs w:val="22"/>
        </w:rPr>
        <w:t>The service modules include items on the extent to which the respondents use the service, consumer assessment of services, and self-reported outcomes, such as the ability to live independently at home. The demographic module identifies age, living arrangements, race/ethnicity, and income categories. The module on physical functioning identifies the extent to which respondents are able to care for themselves (e.g., bathe dress, eat, etc.) and are able to handle paying bills, going to the doctor, and grocery shopping, for example.</w:t>
      </w:r>
    </w:p>
    <w:p w14:paraId="4A9A9977" w14:textId="77777777" w:rsidR="00E95811" w:rsidRPr="005B0293" w:rsidRDefault="00E95811" w:rsidP="005B0293">
      <w:pPr>
        <w:pStyle w:val="SL-FlLftSgl"/>
        <w:spacing w:line="240" w:lineRule="auto"/>
        <w:jc w:val="left"/>
      </w:pPr>
    </w:p>
    <w:p w14:paraId="27FE4DA9" w14:textId="64336E7B" w:rsidR="00E95811" w:rsidRPr="005B0293" w:rsidRDefault="00E95811" w:rsidP="005B0293">
      <w:pPr>
        <w:pStyle w:val="Heading1"/>
        <w:keepNext w:val="0"/>
        <w:spacing w:after="0" w:line="240" w:lineRule="auto"/>
        <w:jc w:val="left"/>
        <w:rPr>
          <w:szCs w:val="22"/>
        </w:rPr>
      </w:pPr>
      <w:r w:rsidRPr="005B0293">
        <w:rPr>
          <w:szCs w:val="22"/>
        </w:rPr>
        <w:t>Reminder Cards</w:t>
      </w:r>
    </w:p>
    <w:p w14:paraId="61F627A8" w14:textId="340025F3" w:rsidR="00E95811" w:rsidRPr="005B0293" w:rsidRDefault="00E95811" w:rsidP="001242DC">
      <w:pPr>
        <w:pStyle w:val="Heading1"/>
        <w:keepNext w:val="0"/>
        <w:widowControl w:val="0"/>
        <w:tabs>
          <w:tab w:val="clear" w:pos="1152"/>
          <w:tab w:val="left" w:pos="0"/>
        </w:tabs>
        <w:spacing w:after="0" w:line="240" w:lineRule="auto"/>
        <w:ind w:left="0" w:firstLine="0"/>
        <w:jc w:val="left"/>
        <w:rPr>
          <w:b w:val="0"/>
          <w:szCs w:val="22"/>
        </w:rPr>
      </w:pPr>
      <w:r w:rsidRPr="005B0293">
        <w:rPr>
          <w:b w:val="0"/>
          <w:szCs w:val="22"/>
        </w:rPr>
        <w:t>We will maintain contact with participants between waves. Researchers will send a card to the participants 6 months after each interview to remind them of their participation and the approximate time frame for the follow-up interview. A sample of the reminder card is in Appendix I. Two weeks prior to data collection at the second and third data collection points, the AAA will send a letter to the respondents notifying them of the upcoming interview. The letter will contain a toll-free number that they can call to schedule the telephone interview if they prefer to know the day and time of the interview in advance. The card will also ask for an address change and/or new telephone number</w:t>
      </w:r>
      <w:r w:rsidR="001242DC">
        <w:rPr>
          <w:b w:val="0"/>
          <w:szCs w:val="22"/>
        </w:rPr>
        <w:t>, if applicable</w:t>
      </w:r>
      <w:r w:rsidRPr="005B0293">
        <w:rPr>
          <w:b w:val="0"/>
          <w:szCs w:val="22"/>
        </w:rPr>
        <w:t>.</w:t>
      </w:r>
    </w:p>
    <w:p w14:paraId="4E81A103" w14:textId="77777777" w:rsidR="001242DC" w:rsidRDefault="001242DC" w:rsidP="001242DC">
      <w:pPr>
        <w:widowControl w:val="0"/>
        <w:spacing w:line="240" w:lineRule="auto"/>
        <w:rPr>
          <w:b/>
        </w:rPr>
      </w:pPr>
    </w:p>
    <w:p w14:paraId="3B5C3B03" w14:textId="77777777" w:rsidR="00E95811" w:rsidRPr="005B0293" w:rsidRDefault="00E95811" w:rsidP="001242DC">
      <w:pPr>
        <w:widowControl w:val="0"/>
        <w:spacing w:line="240" w:lineRule="auto"/>
        <w:rPr>
          <w:b/>
        </w:rPr>
      </w:pPr>
      <w:r w:rsidRPr="005B0293">
        <w:rPr>
          <w:b/>
        </w:rPr>
        <w:t>Obtaining Outcome Data from Non-locatable Respondents at Waves 2 and 3</w:t>
      </w:r>
    </w:p>
    <w:p w14:paraId="1FF8CEA0" w14:textId="1112E11F" w:rsidR="00E95811" w:rsidRPr="005B0293" w:rsidRDefault="00E95811" w:rsidP="001242DC">
      <w:pPr>
        <w:widowControl w:val="0"/>
        <w:spacing w:line="240" w:lineRule="auto"/>
        <w:jc w:val="left"/>
      </w:pPr>
      <w:r w:rsidRPr="005B0293">
        <w:t xml:space="preserve">We plan to model predictors of nursing home placement and time in the community with the longitudinal data using the Cox proportional hazards model or a similar approach. Therefore, it is important for the research team to collect information on the reasons why respondents drop out of the study after the baseline data collection and the time at which they stopped receiving services, especially the date of any permanent nursing home placement. We will use several methods to determine if a person is continuing to receive services or has exited, including the reasons why respondents drop out of the study. First, we will contact the AAA from which we sampled the respondent to determine the outcome. If the AAA does not collect the information, we will ask them to consult the applicable service provider to ascertain the client’s current status. If that is unsuccessful, we will conduct an Internet search for the respondent using tools, such as LexisNexis. In the event that the first two methods do not yield sufficient information, we will contact the next of kin or contact person previously specified by the respondent.  The interviewers will ask the contact person whether or not the respondent still receives the service. If the respondent no longer receives the service, the interviewer will ask for the reason, the date of the termination of the service, and the reason that the </w:t>
      </w:r>
      <w:r w:rsidR="001242DC">
        <w:t xml:space="preserve">individual is </w:t>
      </w:r>
      <w:r w:rsidRPr="005B0293">
        <w:t xml:space="preserve">no longer receiving the service (e.g., nursing home placement, mortality, moved to another location, other). A copy of the script is in Appendix J.  </w:t>
      </w:r>
    </w:p>
    <w:p w14:paraId="302A0D69" w14:textId="77777777" w:rsidR="00B76BDC" w:rsidRPr="005B0293" w:rsidRDefault="00B76BDC" w:rsidP="001242DC">
      <w:pPr>
        <w:pStyle w:val="Heading1"/>
        <w:spacing w:after="0" w:line="240" w:lineRule="auto"/>
        <w:jc w:val="left"/>
        <w:rPr>
          <w:szCs w:val="22"/>
        </w:rPr>
      </w:pPr>
    </w:p>
    <w:p w14:paraId="6AB061C6" w14:textId="77777777" w:rsidR="00E95811" w:rsidRPr="005B0293" w:rsidRDefault="00E95811" w:rsidP="001242DC">
      <w:pPr>
        <w:pStyle w:val="Heading1"/>
        <w:spacing w:after="0" w:line="240" w:lineRule="auto"/>
        <w:jc w:val="left"/>
        <w:rPr>
          <w:szCs w:val="22"/>
        </w:rPr>
      </w:pPr>
      <w:r w:rsidRPr="005B0293">
        <w:rPr>
          <w:szCs w:val="22"/>
        </w:rPr>
        <w:t>Quality Control Procedures</w:t>
      </w:r>
    </w:p>
    <w:p w14:paraId="0BA3C70B" w14:textId="398FCFAE" w:rsidR="00E95811" w:rsidRPr="005B0293" w:rsidRDefault="00E95811" w:rsidP="001242DC">
      <w:pPr>
        <w:spacing w:line="240" w:lineRule="auto"/>
        <w:jc w:val="left"/>
      </w:pPr>
      <w:r w:rsidRPr="005B0293">
        <w:t>Westat has quality control procedures in place for every phase of the project. Interviewers participate in rigorous training that includes general interviewer training and project specific training. Trainers observe interviewers conducting practice interviews and they monitor interviewers during data collection. During data collection, data are checked to ensure that there are no outliers in the dataset. In addition, when questions are raised during an interview, interviewers complete a form explaining an ambiguous or inconsistent response. Researchers review the forms and make any necessary adjustments.</w:t>
      </w:r>
    </w:p>
    <w:p w14:paraId="17DC7E52" w14:textId="77777777" w:rsidR="00E95811" w:rsidRPr="005B0293" w:rsidRDefault="00E95811" w:rsidP="005B0293">
      <w:pPr>
        <w:pStyle w:val="SL-FlLftSgl"/>
        <w:spacing w:line="240" w:lineRule="auto"/>
        <w:jc w:val="left"/>
        <w:rPr>
          <w:b/>
          <w:sz w:val="28"/>
          <w:szCs w:val="28"/>
        </w:rPr>
      </w:pPr>
    </w:p>
    <w:p w14:paraId="00E6CD02" w14:textId="77777777" w:rsidR="00E95811" w:rsidRPr="00533604" w:rsidRDefault="00E95811" w:rsidP="005B0293">
      <w:pPr>
        <w:pStyle w:val="Heading1"/>
        <w:keepLines/>
        <w:spacing w:after="0" w:line="240" w:lineRule="auto"/>
        <w:jc w:val="left"/>
        <w:rPr>
          <w:sz w:val="24"/>
          <w:szCs w:val="24"/>
        </w:rPr>
      </w:pPr>
      <w:r w:rsidRPr="00533604">
        <w:rPr>
          <w:sz w:val="24"/>
          <w:szCs w:val="24"/>
        </w:rPr>
        <w:t>B.2.3</w:t>
      </w:r>
      <w:r w:rsidRPr="00533604">
        <w:rPr>
          <w:sz w:val="24"/>
          <w:szCs w:val="24"/>
        </w:rPr>
        <w:tab/>
        <w:t xml:space="preserve">Sampling Plan </w:t>
      </w:r>
    </w:p>
    <w:p w14:paraId="60BAC6BC" w14:textId="77777777" w:rsidR="00433F33" w:rsidRPr="00533604" w:rsidRDefault="00433F33" w:rsidP="005B0293">
      <w:pPr>
        <w:pStyle w:val="Heading1"/>
        <w:keepLines/>
        <w:spacing w:after="0" w:line="240" w:lineRule="auto"/>
        <w:jc w:val="left"/>
        <w:rPr>
          <w:sz w:val="24"/>
          <w:szCs w:val="24"/>
        </w:rPr>
      </w:pPr>
    </w:p>
    <w:p w14:paraId="31538890" w14:textId="77777777" w:rsidR="00E95811" w:rsidRPr="00533604" w:rsidRDefault="00E95811" w:rsidP="005B0293">
      <w:pPr>
        <w:pStyle w:val="Heading1"/>
        <w:keepLines/>
        <w:spacing w:after="0" w:line="240" w:lineRule="auto"/>
        <w:jc w:val="left"/>
        <w:rPr>
          <w:sz w:val="24"/>
          <w:szCs w:val="24"/>
        </w:rPr>
      </w:pPr>
      <w:r w:rsidRPr="00533604">
        <w:rPr>
          <w:sz w:val="24"/>
          <w:szCs w:val="24"/>
        </w:rPr>
        <w:t>B.2.3.1</w:t>
      </w:r>
      <w:r w:rsidRPr="00533604">
        <w:rPr>
          <w:sz w:val="24"/>
          <w:szCs w:val="24"/>
        </w:rPr>
        <w:tab/>
        <w:t>Sample Design</w:t>
      </w:r>
    </w:p>
    <w:p w14:paraId="43B33EBD" w14:textId="77777777" w:rsidR="00433F33" w:rsidRDefault="00433F33" w:rsidP="005B0293">
      <w:pPr>
        <w:keepNext/>
        <w:keepLines/>
        <w:spacing w:line="240" w:lineRule="auto"/>
        <w:jc w:val="left"/>
        <w:rPr>
          <w:szCs w:val="22"/>
        </w:rPr>
      </w:pPr>
    </w:p>
    <w:p w14:paraId="6CAAD70D" w14:textId="1DD9B77D" w:rsidR="00E95811" w:rsidRPr="005B0293" w:rsidRDefault="00E95811" w:rsidP="005B0293">
      <w:pPr>
        <w:keepNext/>
        <w:keepLines/>
        <w:spacing w:line="240" w:lineRule="auto"/>
        <w:jc w:val="left"/>
        <w:rPr>
          <w:szCs w:val="22"/>
        </w:rPr>
      </w:pPr>
      <w:r w:rsidRPr="005B0293">
        <w:rPr>
          <w:szCs w:val="22"/>
        </w:rPr>
        <w:t>The sample design for the 12</w:t>
      </w:r>
      <w:r w:rsidR="00533604" w:rsidRPr="00533604">
        <w:rPr>
          <w:szCs w:val="22"/>
          <w:vertAlign w:val="superscript"/>
        </w:rPr>
        <w:t>th</w:t>
      </w:r>
      <w:r w:rsidR="00533604">
        <w:rPr>
          <w:szCs w:val="22"/>
        </w:rPr>
        <w:t xml:space="preserve"> </w:t>
      </w:r>
      <w:r w:rsidRPr="005B0293">
        <w:rPr>
          <w:szCs w:val="22"/>
        </w:rPr>
        <w:t>survey will consist of two stages, with a sample of approximately 300 AAAs in the first stage and a sample of clients, by service type, from each selected AAA, in the second stage. This design is similar to that of the 3</w:t>
      </w:r>
      <w:r w:rsidRPr="005B0293">
        <w:rPr>
          <w:szCs w:val="22"/>
          <w:vertAlign w:val="superscript"/>
        </w:rPr>
        <w:t>rd</w:t>
      </w:r>
      <w:r w:rsidRPr="005B0293">
        <w:rPr>
          <w:szCs w:val="22"/>
        </w:rPr>
        <w:t>-1</w:t>
      </w:r>
      <w:r w:rsidR="001242DC">
        <w:rPr>
          <w:szCs w:val="22"/>
        </w:rPr>
        <w:t>1</w:t>
      </w:r>
      <w:r w:rsidR="001242DC" w:rsidRPr="001242DC">
        <w:rPr>
          <w:szCs w:val="22"/>
          <w:vertAlign w:val="superscript"/>
        </w:rPr>
        <w:t>th</w:t>
      </w:r>
      <w:r w:rsidR="001242DC">
        <w:rPr>
          <w:szCs w:val="22"/>
        </w:rPr>
        <w:t xml:space="preserve"> </w:t>
      </w:r>
      <w:r w:rsidRPr="005B0293">
        <w:rPr>
          <w:szCs w:val="22"/>
        </w:rPr>
        <w:t>surveys. The client sample sizes by service type</w:t>
      </w:r>
      <w:r w:rsidR="001242DC">
        <w:rPr>
          <w:szCs w:val="22"/>
        </w:rPr>
        <w:t xml:space="preserve"> are </w:t>
      </w:r>
      <w:r w:rsidRPr="005B0293">
        <w:rPr>
          <w:szCs w:val="22"/>
        </w:rPr>
        <w:t>specified by ACL as follows:</w:t>
      </w:r>
    </w:p>
    <w:p w14:paraId="7108F1C9" w14:textId="77777777" w:rsidR="00E95811" w:rsidRPr="005B0293" w:rsidRDefault="00E95811" w:rsidP="005B0293">
      <w:pPr>
        <w:spacing w:line="240" w:lineRule="auto"/>
        <w:jc w:val="left"/>
        <w:rPr>
          <w:szCs w:val="22"/>
        </w:rPr>
      </w:pPr>
    </w:p>
    <w:p w14:paraId="7F30AF5E" w14:textId="77777777" w:rsidR="00E95811" w:rsidRPr="005B0293" w:rsidRDefault="00E95811" w:rsidP="00E04001">
      <w:pPr>
        <w:numPr>
          <w:ilvl w:val="0"/>
          <w:numId w:val="17"/>
        </w:numPr>
        <w:spacing w:line="240" w:lineRule="auto"/>
        <w:jc w:val="left"/>
        <w:rPr>
          <w:szCs w:val="22"/>
        </w:rPr>
      </w:pPr>
      <w:r w:rsidRPr="005B0293">
        <w:rPr>
          <w:szCs w:val="22"/>
        </w:rPr>
        <w:t>Caregiver Services</w:t>
      </w:r>
      <w:r w:rsidRPr="005B0293">
        <w:rPr>
          <w:szCs w:val="22"/>
        </w:rPr>
        <w:tab/>
      </w:r>
      <w:r w:rsidRPr="005B0293">
        <w:rPr>
          <w:szCs w:val="22"/>
        </w:rPr>
        <w:tab/>
      </w:r>
      <w:r w:rsidRPr="005B0293">
        <w:rPr>
          <w:szCs w:val="22"/>
        </w:rPr>
        <w:tab/>
        <w:t>2,000</w:t>
      </w:r>
    </w:p>
    <w:p w14:paraId="09C49307" w14:textId="77777777" w:rsidR="00E95811" w:rsidRPr="005B0293" w:rsidRDefault="00E95811" w:rsidP="00E04001">
      <w:pPr>
        <w:numPr>
          <w:ilvl w:val="0"/>
          <w:numId w:val="17"/>
        </w:numPr>
        <w:spacing w:line="240" w:lineRule="auto"/>
        <w:jc w:val="left"/>
        <w:rPr>
          <w:szCs w:val="22"/>
        </w:rPr>
      </w:pPr>
      <w:r w:rsidRPr="005B0293">
        <w:rPr>
          <w:szCs w:val="22"/>
        </w:rPr>
        <w:t>Home Delivered Meals</w:t>
      </w:r>
      <w:r w:rsidRPr="005B0293">
        <w:rPr>
          <w:szCs w:val="22"/>
        </w:rPr>
        <w:tab/>
      </w:r>
      <w:r w:rsidRPr="005B0293">
        <w:rPr>
          <w:szCs w:val="22"/>
        </w:rPr>
        <w:tab/>
        <w:t>1,000</w:t>
      </w:r>
    </w:p>
    <w:p w14:paraId="554919FB" w14:textId="77777777" w:rsidR="00E95811" w:rsidRPr="005B0293" w:rsidRDefault="00E95811" w:rsidP="00E04001">
      <w:pPr>
        <w:numPr>
          <w:ilvl w:val="0"/>
          <w:numId w:val="17"/>
        </w:numPr>
        <w:spacing w:line="240" w:lineRule="auto"/>
        <w:jc w:val="left"/>
        <w:rPr>
          <w:szCs w:val="22"/>
        </w:rPr>
      </w:pPr>
      <w:r w:rsidRPr="005B0293">
        <w:rPr>
          <w:szCs w:val="22"/>
        </w:rPr>
        <w:t>Congregate Meals</w:t>
      </w:r>
      <w:r w:rsidRPr="005B0293">
        <w:rPr>
          <w:szCs w:val="22"/>
        </w:rPr>
        <w:tab/>
      </w:r>
      <w:r w:rsidRPr="005B0293">
        <w:rPr>
          <w:szCs w:val="22"/>
        </w:rPr>
        <w:tab/>
      </w:r>
      <w:r w:rsidRPr="005B0293">
        <w:rPr>
          <w:szCs w:val="22"/>
        </w:rPr>
        <w:tab/>
        <w:t>1,000</w:t>
      </w:r>
    </w:p>
    <w:p w14:paraId="707692FD" w14:textId="77777777" w:rsidR="00E95811" w:rsidRPr="005B0293" w:rsidRDefault="00E95811" w:rsidP="00E04001">
      <w:pPr>
        <w:numPr>
          <w:ilvl w:val="0"/>
          <w:numId w:val="17"/>
        </w:numPr>
        <w:spacing w:line="240" w:lineRule="auto"/>
        <w:jc w:val="left"/>
        <w:rPr>
          <w:szCs w:val="22"/>
        </w:rPr>
      </w:pPr>
      <w:r w:rsidRPr="005B0293">
        <w:rPr>
          <w:szCs w:val="22"/>
        </w:rPr>
        <w:t>Case Management Services</w:t>
      </w:r>
      <w:r w:rsidRPr="005B0293">
        <w:rPr>
          <w:szCs w:val="22"/>
        </w:rPr>
        <w:tab/>
      </w:r>
      <w:r w:rsidRPr="005B0293">
        <w:rPr>
          <w:szCs w:val="22"/>
        </w:rPr>
        <w:tab/>
        <w:t xml:space="preserve">   500</w:t>
      </w:r>
    </w:p>
    <w:p w14:paraId="0FF1E7D4" w14:textId="77777777" w:rsidR="00E95811" w:rsidRPr="005B0293" w:rsidRDefault="00E95811" w:rsidP="00E04001">
      <w:pPr>
        <w:numPr>
          <w:ilvl w:val="0"/>
          <w:numId w:val="17"/>
        </w:numPr>
        <w:spacing w:line="240" w:lineRule="auto"/>
        <w:jc w:val="left"/>
        <w:rPr>
          <w:szCs w:val="22"/>
        </w:rPr>
      </w:pPr>
      <w:r w:rsidRPr="005B0293">
        <w:rPr>
          <w:szCs w:val="22"/>
        </w:rPr>
        <w:t>Transportation</w:t>
      </w:r>
      <w:r w:rsidRPr="005B0293">
        <w:rPr>
          <w:szCs w:val="22"/>
        </w:rPr>
        <w:tab/>
        <w:t xml:space="preserve"> Services</w:t>
      </w:r>
      <w:r w:rsidRPr="005B0293">
        <w:rPr>
          <w:szCs w:val="22"/>
        </w:rPr>
        <w:tab/>
      </w:r>
      <w:r w:rsidRPr="005B0293">
        <w:rPr>
          <w:szCs w:val="22"/>
        </w:rPr>
        <w:tab/>
        <w:t>1,000</w:t>
      </w:r>
    </w:p>
    <w:p w14:paraId="4E57637E" w14:textId="77777777" w:rsidR="00E95811" w:rsidRPr="005B0293" w:rsidRDefault="00E95811" w:rsidP="00E04001">
      <w:pPr>
        <w:numPr>
          <w:ilvl w:val="0"/>
          <w:numId w:val="17"/>
        </w:numPr>
        <w:spacing w:line="240" w:lineRule="auto"/>
        <w:jc w:val="left"/>
        <w:rPr>
          <w:szCs w:val="22"/>
        </w:rPr>
      </w:pPr>
      <w:r w:rsidRPr="005B0293">
        <w:rPr>
          <w:szCs w:val="22"/>
        </w:rPr>
        <w:t>Homemaker Services</w:t>
      </w:r>
      <w:r w:rsidRPr="005B0293">
        <w:rPr>
          <w:szCs w:val="22"/>
        </w:rPr>
        <w:tab/>
      </w:r>
      <w:r w:rsidRPr="005B0293">
        <w:rPr>
          <w:szCs w:val="22"/>
        </w:rPr>
        <w:tab/>
      </w:r>
      <w:r w:rsidRPr="005B0293">
        <w:rPr>
          <w:szCs w:val="22"/>
        </w:rPr>
        <w:tab/>
        <w:t xml:space="preserve">   500</w:t>
      </w:r>
    </w:p>
    <w:p w14:paraId="0990AA73" w14:textId="77777777" w:rsidR="00E95811" w:rsidRPr="005B0293" w:rsidRDefault="00E95811" w:rsidP="005B0293">
      <w:pPr>
        <w:spacing w:line="240" w:lineRule="auto"/>
        <w:ind w:left="1152"/>
        <w:jc w:val="left"/>
        <w:rPr>
          <w:szCs w:val="22"/>
        </w:rPr>
      </w:pPr>
    </w:p>
    <w:p w14:paraId="0C769D11" w14:textId="685FAD1E" w:rsidR="00E95811" w:rsidRPr="005B0293" w:rsidRDefault="00E95811" w:rsidP="005B0293">
      <w:pPr>
        <w:spacing w:line="240" w:lineRule="auto"/>
        <w:jc w:val="left"/>
        <w:rPr>
          <w:szCs w:val="22"/>
        </w:rPr>
      </w:pPr>
      <w:r w:rsidRPr="005B0293">
        <w:rPr>
          <w:szCs w:val="22"/>
        </w:rPr>
        <w:t>As in the 3</w:t>
      </w:r>
      <w:r w:rsidR="001242DC" w:rsidRPr="001242DC">
        <w:rPr>
          <w:szCs w:val="22"/>
          <w:vertAlign w:val="superscript"/>
        </w:rPr>
        <w:t>rd</w:t>
      </w:r>
      <w:r w:rsidR="001242DC">
        <w:rPr>
          <w:szCs w:val="22"/>
        </w:rPr>
        <w:t xml:space="preserve"> </w:t>
      </w:r>
      <w:r w:rsidRPr="005B0293">
        <w:rPr>
          <w:szCs w:val="22"/>
        </w:rPr>
        <w:t>through 11</w:t>
      </w:r>
      <w:r w:rsidRPr="005B0293">
        <w:rPr>
          <w:szCs w:val="22"/>
          <w:vertAlign w:val="superscript"/>
        </w:rPr>
        <w:t>th</w:t>
      </w:r>
      <w:r w:rsidRPr="005B0293">
        <w:rPr>
          <w:szCs w:val="22"/>
        </w:rPr>
        <w:t xml:space="preserve"> surveys, these sample sizes will permit the production of reliable estimates both at the national level and at the geographic regional or demographic sub-group level. If measures of change are longitudinal (based on repeated interviews with the same respondents)</w:t>
      </w:r>
      <w:r w:rsidR="00621922">
        <w:rPr>
          <w:szCs w:val="22"/>
        </w:rPr>
        <w:t>,</w:t>
      </w:r>
      <w:r w:rsidRPr="005B0293">
        <w:rPr>
          <w:szCs w:val="22"/>
        </w:rPr>
        <w:t xml:space="preserve"> the figures in Table B-2 likely represent upper bounds on the margins of error for estimated differences.</w:t>
      </w:r>
    </w:p>
    <w:p w14:paraId="3D743A91" w14:textId="77777777" w:rsidR="00E95811" w:rsidRPr="005B0293" w:rsidRDefault="00E95811" w:rsidP="005B0293">
      <w:pPr>
        <w:spacing w:line="240" w:lineRule="auto"/>
        <w:jc w:val="left"/>
        <w:rPr>
          <w:szCs w:val="22"/>
        </w:rPr>
      </w:pPr>
    </w:p>
    <w:p w14:paraId="2EF798A8" w14:textId="75A12D98" w:rsidR="00E95811" w:rsidRPr="005B0293" w:rsidRDefault="00E95811" w:rsidP="005B0293">
      <w:pPr>
        <w:pStyle w:val="P1-StandPara"/>
        <w:spacing w:line="240" w:lineRule="auto"/>
        <w:ind w:firstLine="0"/>
        <w:jc w:val="left"/>
        <w:rPr>
          <w:szCs w:val="22"/>
        </w:rPr>
      </w:pPr>
      <w:r w:rsidRPr="005B0293">
        <w:rPr>
          <w:szCs w:val="22"/>
        </w:rPr>
        <w:t>For a two-stage design, Table B-1 presents the half-widths of the 95 percent confidence intervals (CI) for various sample sizes and for cross-sectional estimates of target characteristics of proportions ranging from 10 percent to 50 percent.</w:t>
      </w:r>
      <w:r w:rsidR="00533604" w:rsidRPr="00533604">
        <w:rPr>
          <w:rStyle w:val="FootnoteReference"/>
          <w:szCs w:val="22"/>
          <w:vertAlign w:val="superscript"/>
        </w:rPr>
        <w:footnoteReference w:id="8"/>
      </w:r>
      <w:r w:rsidRPr="00533604">
        <w:rPr>
          <w:szCs w:val="22"/>
          <w:vertAlign w:val="superscript"/>
        </w:rPr>
        <w:t xml:space="preserve"> </w:t>
      </w:r>
      <w:r w:rsidRPr="005B0293">
        <w:rPr>
          <w:szCs w:val="22"/>
        </w:rPr>
        <w:t xml:space="preserve"> The 50 percent target is a worst-case scenario, where respondents are expected to be fairly evenly split on a particular response item, limiting the reliability of the estimate (e.g., such as trying to predict the outcome of an election where the sample of voters is about evenly divided between two candidates). Also, the precision of any estimate greater than 50 percent is the same as that of its complement, i.e., the precision of a 70 percent estimate is the same as the precision of a 30 percent estimate. The numbers in the tables are half-widths of 95 percent CIs, (i.e., the estimate,</w:t>
      </w:r>
      <w:r w:rsidRPr="005B0293">
        <w:rPr>
          <w:snapToGrid w:val="0"/>
          <w:position w:val="-4"/>
          <w:szCs w:val="22"/>
        </w:rPr>
        <w:object w:dxaOrig="220" w:dyaOrig="240" w14:anchorId="66FEE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5pt" o:ole="" fillcolor="window">
            <v:imagedata r:id="rId21" o:title=""/>
          </v:shape>
          <o:OLEObject Type="Embed" ProgID="Equation.DSMT4" ShapeID="_x0000_i1025" DrawAspect="Content" ObjectID="_1579332137" r:id="rId22"/>
        </w:object>
      </w:r>
      <w:r w:rsidRPr="005B0293">
        <w:rPr>
          <w:snapToGrid w:val="0"/>
          <w:szCs w:val="22"/>
        </w:rPr>
        <w:t xml:space="preserve"> the half-width is the CI</w:t>
      </w:r>
      <w:r w:rsidRPr="005B0293">
        <w:rPr>
          <w:szCs w:val="22"/>
        </w:rPr>
        <w:t xml:space="preserve">, where half-width is 1.96 times the standard error (SE) of an estimate). For example, Table B-1 shows that for a sample of size 1,000, for a target characteristic of around 30 percent, the CI would be the estimate </w:t>
      </w:r>
      <w:r w:rsidRPr="005B0293">
        <w:rPr>
          <w:snapToGrid w:val="0"/>
          <w:position w:val="-4"/>
          <w:szCs w:val="22"/>
        </w:rPr>
        <w:object w:dxaOrig="220" w:dyaOrig="240" w14:anchorId="5C54CF53">
          <v:shape id="_x0000_i1026" type="#_x0000_t75" style="width:11.25pt;height:12.5pt" o:ole="">
            <v:imagedata r:id="rId23" o:title=""/>
          </v:shape>
          <o:OLEObject Type="Embed" ProgID="Equation.3" ShapeID="_x0000_i1026" DrawAspect="Content" ObjectID="_1579332138" r:id="rId24"/>
        </w:object>
      </w:r>
      <w:r w:rsidRPr="005B0293">
        <w:rPr>
          <w:snapToGrid w:val="0"/>
          <w:szCs w:val="22"/>
        </w:rPr>
        <w:t>3</w:t>
      </w:r>
      <w:r w:rsidRPr="005B0293">
        <w:rPr>
          <w:szCs w:val="22"/>
        </w:rPr>
        <w:t>.24 percent.</w:t>
      </w:r>
    </w:p>
    <w:p w14:paraId="6BA81F8C" w14:textId="77777777" w:rsidR="00E95811" w:rsidRPr="005B0293" w:rsidRDefault="00E95811" w:rsidP="005B0293">
      <w:pPr>
        <w:pStyle w:val="P1-StandPara"/>
        <w:spacing w:line="240" w:lineRule="auto"/>
        <w:jc w:val="left"/>
        <w:rPr>
          <w:szCs w:val="22"/>
        </w:rPr>
      </w:pPr>
    </w:p>
    <w:p w14:paraId="2BCF38BE" w14:textId="2AB36506" w:rsidR="00E95811" w:rsidRPr="005B0293" w:rsidRDefault="00E95811" w:rsidP="005B0293">
      <w:pPr>
        <w:pStyle w:val="P1-StandPara"/>
        <w:spacing w:line="240" w:lineRule="auto"/>
        <w:ind w:firstLine="0"/>
        <w:jc w:val="left"/>
        <w:rPr>
          <w:szCs w:val="22"/>
        </w:rPr>
      </w:pPr>
      <w:r w:rsidRPr="005B0293">
        <w:rPr>
          <w:szCs w:val="22"/>
        </w:rPr>
        <w:t>The table can be used to assess the adequacy of the sam</w:t>
      </w:r>
      <w:r w:rsidR="001242DC">
        <w:rPr>
          <w:szCs w:val="22"/>
        </w:rPr>
        <w:t>ple sizes for both the national</w:t>
      </w:r>
      <w:r w:rsidRPr="005B0293">
        <w:rPr>
          <w:szCs w:val="22"/>
        </w:rPr>
        <w:t xml:space="preserve"> and the regional or sub-group level estimates. For example, if the sample size is 1,000 at the national level then the sixth row in Table B-1 would provide the precision of the estimates at the national level. From the same table, the precision of an estimate at the regional or sub-group level can be obtained by computing the sample size that is expected for a particular region. For instance, if the region covers 25 percent of the target population, then the sample size for that region is expected to be about 250 (out of 1,000) under a proportional allocation, and the precision of the estimates for that region can be checked from the row where the sample size equals 250 in Table B-1. Similarly, if a sub-group covers 10 percent of the target population then the expected sample size for that sub-group is 100 out of 1,000 and the precision of the estimates for that sub-group can be checked from the row with </w:t>
      </w:r>
      <w:r w:rsidR="001242DC">
        <w:rPr>
          <w:szCs w:val="22"/>
        </w:rPr>
        <w:t xml:space="preserve">a </w:t>
      </w:r>
      <w:r w:rsidRPr="005B0293">
        <w:rPr>
          <w:szCs w:val="22"/>
        </w:rPr>
        <w:t>sample size equal 100.</w:t>
      </w:r>
    </w:p>
    <w:p w14:paraId="05362FD3" w14:textId="77777777" w:rsidR="001242DC" w:rsidRDefault="001242DC" w:rsidP="005B0293">
      <w:pPr>
        <w:pStyle w:val="P1-StandPara"/>
        <w:spacing w:line="240" w:lineRule="auto"/>
        <w:ind w:firstLine="0"/>
        <w:jc w:val="left"/>
        <w:rPr>
          <w:szCs w:val="22"/>
        </w:rPr>
      </w:pPr>
    </w:p>
    <w:p w14:paraId="15D2ADAF" w14:textId="77777777" w:rsidR="00433F33" w:rsidRPr="005B0293" w:rsidRDefault="00433F33" w:rsidP="00433F33">
      <w:pPr>
        <w:pStyle w:val="TT-TableTitle"/>
        <w:tabs>
          <w:tab w:val="left" w:pos="900"/>
        </w:tabs>
        <w:spacing w:line="240" w:lineRule="auto"/>
        <w:rPr>
          <w:b/>
          <w:color w:val="17365D" w:themeColor="text2" w:themeShade="BF"/>
          <w:sz w:val="24"/>
          <w:szCs w:val="24"/>
        </w:rPr>
      </w:pPr>
      <w:r w:rsidRPr="005B0293">
        <w:rPr>
          <w:color w:val="17365D" w:themeColor="text2" w:themeShade="BF"/>
          <w:sz w:val="24"/>
          <w:szCs w:val="24"/>
        </w:rPr>
        <w:t>Table B-1   Half-widths of 95 percent confidence intervals by various sample sizes and estimates of target characteristics (computed for a two-stage design with a design effect of 1.30)</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1340"/>
        <w:gridCol w:w="1340"/>
        <w:gridCol w:w="1431"/>
        <w:gridCol w:w="1431"/>
        <w:gridCol w:w="1431"/>
      </w:tblGrid>
      <w:tr w:rsidR="00433F33" w:rsidRPr="005B0293" w14:paraId="48CBB9E0" w14:textId="77777777" w:rsidTr="00084F18">
        <w:trPr>
          <w:trHeight w:val="144"/>
          <w:jc w:val="center"/>
        </w:trPr>
        <w:tc>
          <w:tcPr>
            <w:tcW w:w="1296" w:type="dxa"/>
            <w:vMerge w:val="restart"/>
            <w:shd w:val="clear" w:color="auto" w:fill="auto"/>
            <w:noWrap/>
            <w:vAlign w:val="bottom"/>
          </w:tcPr>
          <w:p w14:paraId="4E5DC214" w14:textId="77777777" w:rsidR="00433F33" w:rsidRPr="005B0293" w:rsidRDefault="00433F33" w:rsidP="00084F18">
            <w:pPr>
              <w:pStyle w:val="SL-FlLftSgl"/>
              <w:spacing w:line="240" w:lineRule="auto"/>
              <w:jc w:val="left"/>
              <w:rPr>
                <w:b/>
                <w:szCs w:val="22"/>
              </w:rPr>
            </w:pPr>
            <w:r w:rsidRPr="005B0293">
              <w:rPr>
                <w:b/>
                <w:szCs w:val="22"/>
              </w:rPr>
              <w:t>Sample size</w:t>
            </w:r>
          </w:p>
        </w:tc>
        <w:tc>
          <w:tcPr>
            <w:tcW w:w="6973" w:type="dxa"/>
            <w:gridSpan w:val="5"/>
            <w:shd w:val="clear" w:color="auto" w:fill="auto"/>
            <w:vAlign w:val="bottom"/>
          </w:tcPr>
          <w:p w14:paraId="7DEB593F" w14:textId="77777777" w:rsidR="00433F33" w:rsidRPr="005B0293" w:rsidRDefault="00433F33" w:rsidP="00084F18">
            <w:pPr>
              <w:pStyle w:val="SL-FlLftSgl"/>
              <w:spacing w:line="240" w:lineRule="auto"/>
              <w:jc w:val="center"/>
              <w:rPr>
                <w:b/>
                <w:sz w:val="24"/>
                <w:szCs w:val="24"/>
              </w:rPr>
            </w:pPr>
            <w:r w:rsidRPr="005B0293">
              <w:rPr>
                <w:b/>
                <w:sz w:val="24"/>
                <w:szCs w:val="24"/>
              </w:rPr>
              <w:t>Estimates of Target Characteristics</w:t>
            </w:r>
          </w:p>
        </w:tc>
      </w:tr>
      <w:tr w:rsidR="00433F33" w:rsidRPr="005B0293" w14:paraId="2799BC08" w14:textId="77777777" w:rsidTr="00084F18">
        <w:trPr>
          <w:trHeight w:val="144"/>
          <w:jc w:val="center"/>
        </w:trPr>
        <w:tc>
          <w:tcPr>
            <w:tcW w:w="1296" w:type="dxa"/>
            <w:vMerge/>
            <w:shd w:val="clear" w:color="auto" w:fill="auto"/>
            <w:noWrap/>
            <w:vAlign w:val="bottom"/>
          </w:tcPr>
          <w:p w14:paraId="4AA6A71B" w14:textId="77777777" w:rsidR="00433F33" w:rsidRPr="005B0293" w:rsidRDefault="00433F33" w:rsidP="00084F18">
            <w:pPr>
              <w:pStyle w:val="SL-FlLftSgl"/>
              <w:spacing w:line="240" w:lineRule="auto"/>
              <w:rPr>
                <w:szCs w:val="22"/>
              </w:rPr>
            </w:pPr>
          </w:p>
        </w:tc>
        <w:tc>
          <w:tcPr>
            <w:tcW w:w="1340" w:type="dxa"/>
            <w:shd w:val="clear" w:color="auto" w:fill="auto"/>
            <w:noWrap/>
            <w:vAlign w:val="bottom"/>
          </w:tcPr>
          <w:p w14:paraId="7665A3C0" w14:textId="77777777" w:rsidR="00433F33" w:rsidRPr="005B0293" w:rsidRDefault="00433F33" w:rsidP="00084F18">
            <w:pPr>
              <w:pStyle w:val="SL-FlLftSgl"/>
              <w:spacing w:line="240" w:lineRule="auto"/>
              <w:jc w:val="center"/>
              <w:rPr>
                <w:b/>
                <w:szCs w:val="22"/>
              </w:rPr>
            </w:pPr>
            <w:r w:rsidRPr="005B0293">
              <w:rPr>
                <w:b/>
                <w:szCs w:val="22"/>
              </w:rPr>
              <w:t>10 percent</w:t>
            </w:r>
          </w:p>
        </w:tc>
        <w:tc>
          <w:tcPr>
            <w:tcW w:w="1340" w:type="dxa"/>
            <w:shd w:val="clear" w:color="auto" w:fill="auto"/>
            <w:noWrap/>
            <w:vAlign w:val="bottom"/>
          </w:tcPr>
          <w:p w14:paraId="34480100" w14:textId="77777777" w:rsidR="00433F33" w:rsidRPr="005B0293" w:rsidRDefault="00433F33" w:rsidP="00084F18">
            <w:pPr>
              <w:pStyle w:val="SL-FlLftSgl"/>
              <w:spacing w:line="240" w:lineRule="auto"/>
              <w:jc w:val="center"/>
              <w:rPr>
                <w:b/>
                <w:szCs w:val="22"/>
              </w:rPr>
            </w:pPr>
            <w:r w:rsidRPr="005B0293">
              <w:rPr>
                <w:b/>
                <w:szCs w:val="22"/>
              </w:rPr>
              <w:t>20 percent</w:t>
            </w:r>
          </w:p>
        </w:tc>
        <w:tc>
          <w:tcPr>
            <w:tcW w:w="1431" w:type="dxa"/>
            <w:shd w:val="clear" w:color="auto" w:fill="auto"/>
            <w:noWrap/>
            <w:vAlign w:val="bottom"/>
          </w:tcPr>
          <w:p w14:paraId="495B2767" w14:textId="77777777" w:rsidR="00433F33" w:rsidRPr="005B0293" w:rsidRDefault="00433F33" w:rsidP="00084F18">
            <w:pPr>
              <w:pStyle w:val="SL-FlLftSgl"/>
              <w:spacing w:line="240" w:lineRule="auto"/>
              <w:jc w:val="center"/>
              <w:rPr>
                <w:b/>
                <w:szCs w:val="22"/>
              </w:rPr>
            </w:pPr>
            <w:r w:rsidRPr="005B0293">
              <w:rPr>
                <w:b/>
                <w:szCs w:val="22"/>
              </w:rPr>
              <w:t>30 percent</w:t>
            </w:r>
          </w:p>
        </w:tc>
        <w:tc>
          <w:tcPr>
            <w:tcW w:w="1431" w:type="dxa"/>
            <w:shd w:val="clear" w:color="auto" w:fill="auto"/>
            <w:noWrap/>
            <w:vAlign w:val="bottom"/>
          </w:tcPr>
          <w:p w14:paraId="4903826B" w14:textId="77777777" w:rsidR="00433F33" w:rsidRPr="005B0293" w:rsidRDefault="00433F33" w:rsidP="00084F18">
            <w:pPr>
              <w:pStyle w:val="SL-FlLftSgl"/>
              <w:spacing w:line="240" w:lineRule="auto"/>
              <w:jc w:val="center"/>
              <w:rPr>
                <w:b/>
                <w:szCs w:val="22"/>
              </w:rPr>
            </w:pPr>
            <w:r w:rsidRPr="005B0293">
              <w:rPr>
                <w:b/>
                <w:szCs w:val="22"/>
              </w:rPr>
              <w:t>40 percent</w:t>
            </w:r>
          </w:p>
        </w:tc>
        <w:tc>
          <w:tcPr>
            <w:tcW w:w="1431" w:type="dxa"/>
            <w:shd w:val="clear" w:color="auto" w:fill="auto"/>
            <w:noWrap/>
            <w:vAlign w:val="bottom"/>
          </w:tcPr>
          <w:p w14:paraId="26AF2135" w14:textId="77777777" w:rsidR="00433F33" w:rsidRPr="005B0293" w:rsidRDefault="00433F33" w:rsidP="00084F18">
            <w:pPr>
              <w:pStyle w:val="SL-FlLftSgl"/>
              <w:spacing w:line="240" w:lineRule="auto"/>
              <w:jc w:val="center"/>
              <w:rPr>
                <w:b/>
                <w:szCs w:val="22"/>
              </w:rPr>
            </w:pPr>
            <w:r w:rsidRPr="005B0293">
              <w:rPr>
                <w:b/>
                <w:szCs w:val="22"/>
              </w:rPr>
              <w:t>50 percent</w:t>
            </w:r>
          </w:p>
        </w:tc>
      </w:tr>
      <w:tr w:rsidR="00433F33" w:rsidRPr="005B0293" w14:paraId="3D741EA0" w14:textId="77777777" w:rsidTr="00084F18">
        <w:trPr>
          <w:trHeight w:val="230"/>
          <w:jc w:val="center"/>
        </w:trPr>
        <w:tc>
          <w:tcPr>
            <w:tcW w:w="1296" w:type="dxa"/>
            <w:shd w:val="clear" w:color="auto" w:fill="auto"/>
            <w:noWrap/>
            <w:vAlign w:val="bottom"/>
          </w:tcPr>
          <w:p w14:paraId="4FCF4736" w14:textId="77777777" w:rsidR="00433F33" w:rsidRPr="005B0293" w:rsidRDefault="00433F33" w:rsidP="00084F18">
            <w:pPr>
              <w:spacing w:line="240" w:lineRule="auto"/>
              <w:jc w:val="right"/>
              <w:rPr>
                <w:szCs w:val="22"/>
              </w:rPr>
            </w:pPr>
            <w:r w:rsidRPr="005B0293">
              <w:rPr>
                <w:szCs w:val="22"/>
              </w:rPr>
              <w:t>3,500</w:t>
            </w:r>
          </w:p>
        </w:tc>
        <w:tc>
          <w:tcPr>
            <w:tcW w:w="1340" w:type="dxa"/>
            <w:shd w:val="clear" w:color="auto" w:fill="auto"/>
            <w:noWrap/>
            <w:vAlign w:val="bottom"/>
          </w:tcPr>
          <w:p w14:paraId="5DEBC752" w14:textId="77777777" w:rsidR="00433F33" w:rsidRPr="005B0293" w:rsidRDefault="00433F33" w:rsidP="00084F18">
            <w:pPr>
              <w:spacing w:line="240" w:lineRule="auto"/>
              <w:jc w:val="center"/>
              <w:rPr>
                <w:szCs w:val="22"/>
              </w:rPr>
            </w:pPr>
            <w:r w:rsidRPr="005B0293">
              <w:rPr>
                <w:szCs w:val="22"/>
              </w:rPr>
              <w:t>1.13</w:t>
            </w:r>
          </w:p>
        </w:tc>
        <w:tc>
          <w:tcPr>
            <w:tcW w:w="1340" w:type="dxa"/>
            <w:shd w:val="clear" w:color="auto" w:fill="auto"/>
            <w:noWrap/>
            <w:vAlign w:val="bottom"/>
          </w:tcPr>
          <w:p w14:paraId="394A736D" w14:textId="77777777" w:rsidR="00433F33" w:rsidRPr="005B0293" w:rsidRDefault="00433F33" w:rsidP="00084F18">
            <w:pPr>
              <w:spacing w:line="240" w:lineRule="auto"/>
              <w:jc w:val="center"/>
              <w:rPr>
                <w:szCs w:val="22"/>
              </w:rPr>
            </w:pPr>
            <w:r w:rsidRPr="005B0293">
              <w:rPr>
                <w:szCs w:val="22"/>
              </w:rPr>
              <w:t>1.51</w:t>
            </w:r>
          </w:p>
        </w:tc>
        <w:tc>
          <w:tcPr>
            <w:tcW w:w="1431" w:type="dxa"/>
            <w:shd w:val="clear" w:color="auto" w:fill="auto"/>
            <w:noWrap/>
            <w:vAlign w:val="bottom"/>
          </w:tcPr>
          <w:p w14:paraId="783ADFE1" w14:textId="77777777" w:rsidR="00433F33" w:rsidRPr="005B0293" w:rsidRDefault="00433F33" w:rsidP="00084F18">
            <w:pPr>
              <w:spacing w:line="240" w:lineRule="auto"/>
              <w:jc w:val="center"/>
              <w:rPr>
                <w:szCs w:val="22"/>
              </w:rPr>
            </w:pPr>
            <w:r w:rsidRPr="005B0293">
              <w:rPr>
                <w:szCs w:val="22"/>
              </w:rPr>
              <w:t>1.73</w:t>
            </w:r>
          </w:p>
        </w:tc>
        <w:tc>
          <w:tcPr>
            <w:tcW w:w="1431" w:type="dxa"/>
            <w:shd w:val="clear" w:color="auto" w:fill="auto"/>
            <w:noWrap/>
            <w:vAlign w:val="bottom"/>
          </w:tcPr>
          <w:p w14:paraId="05ABBF4A" w14:textId="77777777" w:rsidR="00433F33" w:rsidRPr="005B0293" w:rsidRDefault="00433F33" w:rsidP="00084F18">
            <w:pPr>
              <w:spacing w:line="240" w:lineRule="auto"/>
              <w:jc w:val="center"/>
              <w:rPr>
                <w:szCs w:val="22"/>
              </w:rPr>
            </w:pPr>
            <w:r w:rsidRPr="005B0293">
              <w:rPr>
                <w:szCs w:val="22"/>
              </w:rPr>
              <w:t>1.85</w:t>
            </w:r>
          </w:p>
        </w:tc>
        <w:tc>
          <w:tcPr>
            <w:tcW w:w="1431" w:type="dxa"/>
            <w:shd w:val="clear" w:color="auto" w:fill="auto"/>
            <w:noWrap/>
            <w:vAlign w:val="bottom"/>
          </w:tcPr>
          <w:p w14:paraId="28D639CC" w14:textId="77777777" w:rsidR="00433F33" w:rsidRPr="005B0293" w:rsidRDefault="00433F33" w:rsidP="00084F18">
            <w:pPr>
              <w:spacing w:line="240" w:lineRule="auto"/>
              <w:jc w:val="center"/>
              <w:rPr>
                <w:szCs w:val="22"/>
              </w:rPr>
            </w:pPr>
            <w:r w:rsidRPr="005B0293">
              <w:rPr>
                <w:szCs w:val="22"/>
              </w:rPr>
              <w:t>1.89</w:t>
            </w:r>
          </w:p>
        </w:tc>
      </w:tr>
      <w:tr w:rsidR="00433F33" w:rsidRPr="005B0293" w14:paraId="083BEDBA" w14:textId="77777777" w:rsidTr="00084F18">
        <w:trPr>
          <w:trHeight w:val="230"/>
          <w:jc w:val="center"/>
        </w:trPr>
        <w:tc>
          <w:tcPr>
            <w:tcW w:w="1296" w:type="dxa"/>
            <w:shd w:val="clear" w:color="auto" w:fill="auto"/>
            <w:noWrap/>
            <w:vAlign w:val="bottom"/>
          </w:tcPr>
          <w:p w14:paraId="2AC7BFF6" w14:textId="77777777" w:rsidR="00433F33" w:rsidRPr="005B0293" w:rsidRDefault="00433F33" w:rsidP="00084F18">
            <w:pPr>
              <w:spacing w:line="240" w:lineRule="auto"/>
              <w:jc w:val="right"/>
              <w:rPr>
                <w:szCs w:val="22"/>
              </w:rPr>
            </w:pPr>
            <w:r w:rsidRPr="005B0293">
              <w:rPr>
                <w:szCs w:val="22"/>
              </w:rPr>
              <w:t>3,000</w:t>
            </w:r>
          </w:p>
        </w:tc>
        <w:tc>
          <w:tcPr>
            <w:tcW w:w="1340" w:type="dxa"/>
            <w:shd w:val="clear" w:color="auto" w:fill="auto"/>
            <w:noWrap/>
            <w:vAlign w:val="bottom"/>
          </w:tcPr>
          <w:p w14:paraId="4C1C000E" w14:textId="77777777" w:rsidR="00433F33" w:rsidRPr="005B0293" w:rsidRDefault="00433F33" w:rsidP="00084F18">
            <w:pPr>
              <w:spacing w:line="240" w:lineRule="auto"/>
              <w:jc w:val="center"/>
              <w:rPr>
                <w:szCs w:val="22"/>
              </w:rPr>
            </w:pPr>
            <w:r w:rsidRPr="005B0293">
              <w:rPr>
                <w:szCs w:val="22"/>
              </w:rPr>
              <w:t>1.22</w:t>
            </w:r>
          </w:p>
        </w:tc>
        <w:tc>
          <w:tcPr>
            <w:tcW w:w="1340" w:type="dxa"/>
            <w:shd w:val="clear" w:color="auto" w:fill="auto"/>
            <w:noWrap/>
            <w:vAlign w:val="bottom"/>
          </w:tcPr>
          <w:p w14:paraId="693B020F" w14:textId="77777777" w:rsidR="00433F33" w:rsidRPr="005B0293" w:rsidRDefault="00433F33" w:rsidP="00084F18">
            <w:pPr>
              <w:spacing w:line="240" w:lineRule="auto"/>
              <w:jc w:val="center"/>
              <w:rPr>
                <w:szCs w:val="22"/>
              </w:rPr>
            </w:pPr>
            <w:r w:rsidRPr="005B0293">
              <w:rPr>
                <w:szCs w:val="22"/>
              </w:rPr>
              <w:t>1.63</w:t>
            </w:r>
          </w:p>
        </w:tc>
        <w:tc>
          <w:tcPr>
            <w:tcW w:w="1431" w:type="dxa"/>
            <w:shd w:val="clear" w:color="auto" w:fill="auto"/>
            <w:noWrap/>
            <w:vAlign w:val="bottom"/>
          </w:tcPr>
          <w:p w14:paraId="17CAE5A6" w14:textId="77777777" w:rsidR="00433F33" w:rsidRPr="005B0293" w:rsidRDefault="00433F33" w:rsidP="00084F18">
            <w:pPr>
              <w:spacing w:line="240" w:lineRule="auto"/>
              <w:jc w:val="center"/>
              <w:rPr>
                <w:szCs w:val="22"/>
              </w:rPr>
            </w:pPr>
            <w:r w:rsidRPr="005B0293">
              <w:rPr>
                <w:szCs w:val="22"/>
              </w:rPr>
              <w:t>1.87</w:t>
            </w:r>
          </w:p>
        </w:tc>
        <w:tc>
          <w:tcPr>
            <w:tcW w:w="1431" w:type="dxa"/>
            <w:shd w:val="clear" w:color="auto" w:fill="auto"/>
            <w:noWrap/>
            <w:vAlign w:val="bottom"/>
          </w:tcPr>
          <w:p w14:paraId="5DD8CFDE" w14:textId="77777777" w:rsidR="00433F33" w:rsidRPr="005B0293" w:rsidRDefault="00433F33" w:rsidP="00084F18">
            <w:pPr>
              <w:spacing w:line="240" w:lineRule="auto"/>
              <w:jc w:val="center"/>
              <w:rPr>
                <w:szCs w:val="22"/>
              </w:rPr>
            </w:pPr>
            <w:r w:rsidRPr="005B0293">
              <w:rPr>
                <w:szCs w:val="22"/>
              </w:rPr>
              <w:t>2.00</w:t>
            </w:r>
          </w:p>
        </w:tc>
        <w:tc>
          <w:tcPr>
            <w:tcW w:w="1431" w:type="dxa"/>
            <w:shd w:val="clear" w:color="auto" w:fill="auto"/>
            <w:noWrap/>
            <w:vAlign w:val="bottom"/>
          </w:tcPr>
          <w:p w14:paraId="61AB6B30" w14:textId="77777777" w:rsidR="00433F33" w:rsidRPr="005B0293" w:rsidRDefault="00433F33" w:rsidP="00084F18">
            <w:pPr>
              <w:spacing w:line="240" w:lineRule="auto"/>
              <w:jc w:val="center"/>
              <w:rPr>
                <w:szCs w:val="22"/>
              </w:rPr>
            </w:pPr>
            <w:r w:rsidRPr="005B0293">
              <w:rPr>
                <w:szCs w:val="22"/>
              </w:rPr>
              <w:t>2.04</w:t>
            </w:r>
          </w:p>
        </w:tc>
      </w:tr>
      <w:tr w:rsidR="00433F33" w:rsidRPr="005B0293" w14:paraId="0A183811" w14:textId="77777777" w:rsidTr="00084F18">
        <w:trPr>
          <w:trHeight w:val="230"/>
          <w:jc w:val="center"/>
        </w:trPr>
        <w:tc>
          <w:tcPr>
            <w:tcW w:w="1296" w:type="dxa"/>
            <w:shd w:val="clear" w:color="auto" w:fill="auto"/>
            <w:noWrap/>
            <w:vAlign w:val="bottom"/>
          </w:tcPr>
          <w:p w14:paraId="7E1BB183" w14:textId="77777777" w:rsidR="00433F33" w:rsidRPr="005B0293" w:rsidRDefault="00433F33" w:rsidP="00084F18">
            <w:pPr>
              <w:pStyle w:val="SL-FlLftSgl"/>
              <w:spacing w:line="240" w:lineRule="auto"/>
              <w:jc w:val="right"/>
              <w:rPr>
                <w:szCs w:val="22"/>
              </w:rPr>
            </w:pPr>
            <w:r w:rsidRPr="005B0293">
              <w:rPr>
                <w:szCs w:val="22"/>
              </w:rPr>
              <w:t>2,500</w:t>
            </w:r>
          </w:p>
        </w:tc>
        <w:tc>
          <w:tcPr>
            <w:tcW w:w="1340" w:type="dxa"/>
            <w:shd w:val="clear" w:color="auto" w:fill="auto"/>
            <w:noWrap/>
            <w:vAlign w:val="bottom"/>
          </w:tcPr>
          <w:p w14:paraId="0775F098" w14:textId="77777777" w:rsidR="00433F33" w:rsidRPr="005B0293" w:rsidRDefault="00433F33" w:rsidP="00084F18">
            <w:pPr>
              <w:spacing w:line="240" w:lineRule="auto"/>
              <w:jc w:val="center"/>
              <w:rPr>
                <w:szCs w:val="22"/>
              </w:rPr>
            </w:pPr>
            <w:r w:rsidRPr="005B0293">
              <w:rPr>
                <w:szCs w:val="22"/>
              </w:rPr>
              <w:t>1.34</w:t>
            </w:r>
          </w:p>
        </w:tc>
        <w:tc>
          <w:tcPr>
            <w:tcW w:w="1340" w:type="dxa"/>
            <w:shd w:val="clear" w:color="auto" w:fill="auto"/>
            <w:noWrap/>
            <w:vAlign w:val="bottom"/>
          </w:tcPr>
          <w:p w14:paraId="529BB063" w14:textId="77777777" w:rsidR="00433F33" w:rsidRPr="005B0293" w:rsidRDefault="00433F33" w:rsidP="00084F18">
            <w:pPr>
              <w:spacing w:line="240" w:lineRule="auto"/>
              <w:jc w:val="center"/>
              <w:rPr>
                <w:szCs w:val="22"/>
              </w:rPr>
            </w:pPr>
            <w:r w:rsidRPr="005B0293">
              <w:rPr>
                <w:szCs w:val="22"/>
              </w:rPr>
              <w:t>1.79</w:t>
            </w:r>
          </w:p>
        </w:tc>
        <w:tc>
          <w:tcPr>
            <w:tcW w:w="1431" w:type="dxa"/>
            <w:shd w:val="clear" w:color="auto" w:fill="auto"/>
            <w:noWrap/>
            <w:vAlign w:val="bottom"/>
          </w:tcPr>
          <w:p w14:paraId="39CAB682" w14:textId="77777777" w:rsidR="00433F33" w:rsidRPr="005B0293" w:rsidRDefault="00433F33" w:rsidP="00084F18">
            <w:pPr>
              <w:spacing w:line="240" w:lineRule="auto"/>
              <w:jc w:val="center"/>
              <w:rPr>
                <w:szCs w:val="22"/>
              </w:rPr>
            </w:pPr>
            <w:r w:rsidRPr="005B0293">
              <w:rPr>
                <w:szCs w:val="22"/>
              </w:rPr>
              <w:t>2.05</w:t>
            </w:r>
          </w:p>
        </w:tc>
        <w:tc>
          <w:tcPr>
            <w:tcW w:w="1431" w:type="dxa"/>
            <w:shd w:val="clear" w:color="auto" w:fill="auto"/>
            <w:noWrap/>
            <w:vAlign w:val="bottom"/>
          </w:tcPr>
          <w:p w14:paraId="30C86C53" w14:textId="77777777" w:rsidR="00433F33" w:rsidRPr="005B0293" w:rsidRDefault="00433F33" w:rsidP="00084F18">
            <w:pPr>
              <w:spacing w:line="240" w:lineRule="auto"/>
              <w:jc w:val="center"/>
              <w:rPr>
                <w:szCs w:val="22"/>
              </w:rPr>
            </w:pPr>
            <w:r w:rsidRPr="005B0293">
              <w:rPr>
                <w:szCs w:val="22"/>
              </w:rPr>
              <w:t>2.19</w:t>
            </w:r>
          </w:p>
        </w:tc>
        <w:tc>
          <w:tcPr>
            <w:tcW w:w="1431" w:type="dxa"/>
            <w:shd w:val="clear" w:color="auto" w:fill="auto"/>
            <w:noWrap/>
            <w:vAlign w:val="bottom"/>
          </w:tcPr>
          <w:p w14:paraId="13F0707D" w14:textId="77777777" w:rsidR="00433F33" w:rsidRPr="005B0293" w:rsidRDefault="00433F33" w:rsidP="00084F18">
            <w:pPr>
              <w:spacing w:line="240" w:lineRule="auto"/>
              <w:jc w:val="center"/>
              <w:rPr>
                <w:szCs w:val="22"/>
              </w:rPr>
            </w:pPr>
            <w:r w:rsidRPr="005B0293">
              <w:rPr>
                <w:szCs w:val="22"/>
              </w:rPr>
              <w:t>2.23</w:t>
            </w:r>
          </w:p>
        </w:tc>
      </w:tr>
      <w:tr w:rsidR="00433F33" w:rsidRPr="005B0293" w14:paraId="7085B930" w14:textId="77777777" w:rsidTr="00084F18">
        <w:trPr>
          <w:trHeight w:val="230"/>
          <w:jc w:val="center"/>
        </w:trPr>
        <w:tc>
          <w:tcPr>
            <w:tcW w:w="1296" w:type="dxa"/>
            <w:shd w:val="clear" w:color="auto" w:fill="auto"/>
            <w:noWrap/>
            <w:vAlign w:val="bottom"/>
          </w:tcPr>
          <w:p w14:paraId="5E2B90AF" w14:textId="77777777" w:rsidR="00433F33" w:rsidRPr="005B0293" w:rsidRDefault="00433F33" w:rsidP="00084F18">
            <w:pPr>
              <w:pStyle w:val="SL-FlLftSgl"/>
              <w:spacing w:line="240" w:lineRule="auto"/>
              <w:jc w:val="right"/>
              <w:rPr>
                <w:szCs w:val="22"/>
              </w:rPr>
            </w:pPr>
            <w:r w:rsidRPr="005B0293">
              <w:rPr>
                <w:szCs w:val="22"/>
              </w:rPr>
              <w:t>2,000</w:t>
            </w:r>
          </w:p>
        </w:tc>
        <w:tc>
          <w:tcPr>
            <w:tcW w:w="1340" w:type="dxa"/>
            <w:shd w:val="clear" w:color="auto" w:fill="auto"/>
            <w:noWrap/>
            <w:vAlign w:val="bottom"/>
          </w:tcPr>
          <w:p w14:paraId="485A5F5E" w14:textId="77777777" w:rsidR="00433F33" w:rsidRPr="005B0293" w:rsidRDefault="00433F33" w:rsidP="00084F18">
            <w:pPr>
              <w:spacing w:line="240" w:lineRule="auto"/>
              <w:jc w:val="center"/>
              <w:rPr>
                <w:szCs w:val="22"/>
              </w:rPr>
            </w:pPr>
            <w:r w:rsidRPr="005B0293">
              <w:rPr>
                <w:szCs w:val="22"/>
              </w:rPr>
              <w:t>1.50</w:t>
            </w:r>
          </w:p>
        </w:tc>
        <w:tc>
          <w:tcPr>
            <w:tcW w:w="1340" w:type="dxa"/>
            <w:shd w:val="clear" w:color="auto" w:fill="auto"/>
            <w:noWrap/>
            <w:vAlign w:val="bottom"/>
          </w:tcPr>
          <w:p w14:paraId="4E09722A" w14:textId="77777777" w:rsidR="00433F33" w:rsidRPr="005B0293" w:rsidRDefault="00433F33" w:rsidP="00084F18">
            <w:pPr>
              <w:spacing w:line="240" w:lineRule="auto"/>
              <w:jc w:val="center"/>
              <w:rPr>
                <w:szCs w:val="22"/>
              </w:rPr>
            </w:pPr>
            <w:r w:rsidRPr="005B0293">
              <w:rPr>
                <w:szCs w:val="22"/>
              </w:rPr>
              <w:t>2.00</w:t>
            </w:r>
          </w:p>
        </w:tc>
        <w:tc>
          <w:tcPr>
            <w:tcW w:w="1431" w:type="dxa"/>
            <w:shd w:val="clear" w:color="auto" w:fill="auto"/>
            <w:noWrap/>
            <w:vAlign w:val="bottom"/>
          </w:tcPr>
          <w:p w14:paraId="5B6D8701" w14:textId="77777777" w:rsidR="00433F33" w:rsidRPr="005B0293" w:rsidRDefault="00433F33" w:rsidP="00084F18">
            <w:pPr>
              <w:spacing w:line="240" w:lineRule="auto"/>
              <w:jc w:val="center"/>
              <w:rPr>
                <w:szCs w:val="22"/>
              </w:rPr>
            </w:pPr>
            <w:r w:rsidRPr="005B0293">
              <w:rPr>
                <w:szCs w:val="22"/>
              </w:rPr>
              <w:t>2.29</w:t>
            </w:r>
          </w:p>
        </w:tc>
        <w:tc>
          <w:tcPr>
            <w:tcW w:w="1431" w:type="dxa"/>
            <w:shd w:val="clear" w:color="auto" w:fill="auto"/>
            <w:noWrap/>
            <w:vAlign w:val="bottom"/>
          </w:tcPr>
          <w:p w14:paraId="13E111B9" w14:textId="77777777" w:rsidR="00433F33" w:rsidRPr="005B0293" w:rsidRDefault="00433F33" w:rsidP="00084F18">
            <w:pPr>
              <w:spacing w:line="240" w:lineRule="auto"/>
              <w:jc w:val="center"/>
              <w:rPr>
                <w:szCs w:val="22"/>
              </w:rPr>
            </w:pPr>
            <w:r w:rsidRPr="005B0293">
              <w:rPr>
                <w:szCs w:val="22"/>
              </w:rPr>
              <w:t>2.45</w:t>
            </w:r>
          </w:p>
        </w:tc>
        <w:tc>
          <w:tcPr>
            <w:tcW w:w="1431" w:type="dxa"/>
            <w:shd w:val="clear" w:color="auto" w:fill="auto"/>
            <w:noWrap/>
            <w:vAlign w:val="bottom"/>
          </w:tcPr>
          <w:p w14:paraId="3C71B050" w14:textId="77777777" w:rsidR="00433F33" w:rsidRPr="005B0293" w:rsidRDefault="00433F33" w:rsidP="00084F18">
            <w:pPr>
              <w:spacing w:line="240" w:lineRule="auto"/>
              <w:jc w:val="center"/>
              <w:rPr>
                <w:szCs w:val="22"/>
              </w:rPr>
            </w:pPr>
            <w:r w:rsidRPr="005B0293">
              <w:rPr>
                <w:szCs w:val="22"/>
              </w:rPr>
              <w:t>2.50</w:t>
            </w:r>
          </w:p>
        </w:tc>
      </w:tr>
      <w:tr w:rsidR="00433F33" w:rsidRPr="005B0293" w14:paraId="5E45B718" w14:textId="77777777" w:rsidTr="00084F18">
        <w:trPr>
          <w:trHeight w:val="230"/>
          <w:jc w:val="center"/>
        </w:trPr>
        <w:tc>
          <w:tcPr>
            <w:tcW w:w="1296" w:type="dxa"/>
            <w:shd w:val="clear" w:color="auto" w:fill="auto"/>
            <w:noWrap/>
            <w:vAlign w:val="bottom"/>
          </w:tcPr>
          <w:p w14:paraId="551E5541" w14:textId="77777777" w:rsidR="00433F33" w:rsidRPr="005B0293" w:rsidRDefault="00433F33" w:rsidP="00084F18">
            <w:pPr>
              <w:pStyle w:val="SL-FlLftSgl"/>
              <w:spacing w:line="240" w:lineRule="auto"/>
              <w:jc w:val="right"/>
              <w:rPr>
                <w:szCs w:val="22"/>
              </w:rPr>
            </w:pPr>
            <w:r w:rsidRPr="005B0293">
              <w:rPr>
                <w:szCs w:val="22"/>
              </w:rPr>
              <w:t>1,500</w:t>
            </w:r>
          </w:p>
        </w:tc>
        <w:tc>
          <w:tcPr>
            <w:tcW w:w="1340" w:type="dxa"/>
            <w:shd w:val="clear" w:color="auto" w:fill="auto"/>
            <w:noWrap/>
            <w:vAlign w:val="bottom"/>
          </w:tcPr>
          <w:p w14:paraId="07B99155" w14:textId="77777777" w:rsidR="00433F33" w:rsidRPr="005B0293" w:rsidRDefault="00433F33" w:rsidP="00084F18">
            <w:pPr>
              <w:spacing w:line="240" w:lineRule="auto"/>
              <w:jc w:val="center"/>
              <w:rPr>
                <w:szCs w:val="22"/>
              </w:rPr>
            </w:pPr>
            <w:r w:rsidRPr="005B0293">
              <w:rPr>
                <w:szCs w:val="22"/>
              </w:rPr>
              <w:t>1.73</w:t>
            </w:r>
          </w:p>
        </w:tc>
        <w:tc>
          <w:tcPr>
            <w:tcW w:w="1340" w:type="dxa"/>
            <w:shd w:val="clear" w:color="auto" w:fill="auto"/>
            <w:noWrap/>
            <w:vAlign w:val="bottom"/>
          </w:tcPr>
          <w:p w14:paraId="750920E0" w14:textId="77777777" w:rsidR="00433F33" w:rsidRPr="005B0293" w:rsidRDefault="00433F33" w:rsidP="00084F18">
            <w:pPr>
              <w:spacing w:line="240" w:lineRule="auto"/>
              <w:jc w:val="center"/>
              <w:rPr>
                <w:szCs w:val="22"/>
              </w:rPr>
            </w:pPr>
            <w:r w:rsidRPr="005B0293">
              <w:rPr>
                <w:szCs w:val="22"/>
              </w:rPr>
              <w:t>2.31</w:t>
            </w:r>
          </w:p>
        </w:tc>
        <w:tc>
          <w:tcPr>
            <w:tcW w:w="1431" w:type="dxa"/>
            <w:shd w:val="clear" w:color="auto" w:fill="auto"/>
            <w:noWrap/>
            <w:vAlign w:val="bottom"/>
          </w:tcPr>
          <w:p w14:paraId="7A3F17A6" w14:textId="77777777" w:rsidR="00433F33" w:rsidRPr="005B0293" w:rsidRDefault="00433F33" w:rsidP="00084F18">
            <w:pPr>
              <w:spacing w:line="240" w:lineRule="auto"/>
              <w:jc w:val="center"/>
              <w:rPr>
                <w:szCs w:val="22"/>
              </w:rPr>
            </w:pPr>
            <w:r w:rsidRPr="005B0293">
              <w:rPr>
                <w:szCs w:val="22"/>
              </w:rPr>
              <w:t>2.64</w:t>
            </w:r>
          </w:p>
        </w:tc>
        <w:tc>
          <w:tcPr>
            <w:tcW w:w="1431" w:type="dxa"/>
            <w:shd w:val="clear" w:color="auto" w:fill="auto"/>
            <w:noWrap/>
            <w:vAlign w:val="bottom"/>
          </w:tcPr>
          <w:p w14:paraId="617B3942" w14:textId="77777777" w:rsidR="00433F33" w:rsidRPr="005B0293" w:rsidRDefault="00433F33" w:rsidP="00084F18">
            <w:pPr>
              <w:spacing w:line="240" w:lineRule="auto"/>
              <w:jc w:val="center"/>
              <w:rPr>
                <w:szCs w:val="22"/>
              </w:rPr>
            </w:pPr>
            <w:r w:rsidRPr="005B0293">
              <w:rPr>
                <w:szCs w:val="22"/>
              </w:rPr>
              <w:t>2.83</w:t>
            </w:r>
          </w:p>
        </w:tc>
        <w:tc>
          <w:tcPr>
            <w:tcW w:w="1431" w:type="dxa"/>
            <w:shd w:val="clear" w:color="auto" w:fill="auto"/>
            <w:noWrap/>
            <w:vAlign w:val="bottom"/>
          </w:tcPr>
          <w:p w14:paraId="4F507FDA" w14:textId="77777777" w:rsidR="00433F33" w:rsidRPr="005B0293" w:rsidRDefault="00433F33" w:rsidP="00084F18">
            <w:pPr>
              <w:spacing w:line="240" w:lineRule="auto"/>
              <w:jc w:val="center"/>
              <w:rPr>
                <w:szCs w:val="22"/>
              </w:rPr>
            </w:pPr>
            <w:r w:rsidRPr="005B0293">
              <w:rPr>
                <w:szCs w:val="22"/>
              </w:rPr>
              <w:t>2.89</w:t>
            </w:r>
          </w:p>
        </w:tc>
      </w:tr>
      <w:tr w:rsidR="00433F33" w:rsidRPr="005B0293" w14:paraId="795082AF" w14:textId="77777777" w:rsidTr="00084F18">
        <w:trPr>
          <w:trHeight w:val="230"/>
          <w:jc w:val="center"/>
        </w:trPr>
        <w:tc>
          <w:tcPr>
            <w:tcW w:w="1296" w:type="dxa"/>
            <w:shd w:val="clear" w:color="auto" w:fill="auto"/>
            <w:noWrap/>
            <w:vAlign w:val="bottom"/>
          </w:tcPr>
          <w:p w14:paraId="338DF8F3" w14:textId="77777777" w:rsidR="00433F33" w:rsidRPr="005B0293" w:rsidRDefault="00433F33" w:rsidP="00084F18">
            <w:pPr>
              <w:pStyle w:val="SL-FlLftSgl"/>
              <w:spacing w:line="240" w:lineRule="auto"/>
              <w:jc w:val="right"/>
              <w:rPr>
                <w:szCs w:val="22"/>
              </w:rPr>
            </w:pPr>
            <w:r w:rsidRPr="005B0293">
              <w:rPr>
                <w:szCs w:val="22"/>
              </w:rPr>
              <w:t>1,000</w:t>
            </w:r>
          </w:p>
        </w:tc>
        <w:tc>
          <w:tcPr>
            <w:tcW w:w="1340" w:type="dxa"/>
            <w:shd w:val="clear" w:color="auto" w:fill="auto"/>
            <w:noWrap/>
            <w:vAlign w:val="bottom"/>
          </w:tcPr>
          <w:p w14:paraId="689444F6" w14:textId="77777777" w:rsidR="00433F33" w:rsidRPr="005B0293" w:rsidRDefault="00433F33" w:rsidP="00084F18">
            <w:pPr>
              <w:spacing w:line="240" w:lineRule="auto"/>
              <w:jc w:val="center"/>
              <w:rPr>
                <w:szCs w:val="22"/>
              </w:rPr>
            </w:pPr>
            <w:r w:rsidRPr="005B0293">
              <w:rPr>
                <w:szCs w:val="22"/>
              </w:rPr>
              <w:t>2.12</w:t>
            </w:r>
          </w:p>
        </w:tc>
        <w:tc>
          <w:tcPr>
            <w:tcW w:w="1340" w:type="dxa"/>
            <w:shd w:val="clear" w:color="auto" w:fill="auto"/>
            <w:noWrap/>
            <w:vAlign w:val="bottom"/>
          </w:tcPr>
          <w:p w14:paraId="1B268489" w14:textId="77777777" w:rsidR="00433F33" w:rsidRPr="005B0293" w:rsidRDefault="00433F33" w:rsidP="00084F18">
            <w:pPr>
              <w:spacing w:line="240" w:lineRule="auto"/>
              <w:jc w:val="center"/>
              <w:rPr>
                <w:szCs w:val="22"/>
              </w:rPr>
            </w:pPr>
            <w:r w:rsidRPr="005B0293">
              <w:rPr>
                <w:szCs w:val="22"/>
              </w:rPr>
              <w:t>2.83</w:t>
            </w:r>
          </w:p>
        </w:tc>
        <w:tc>
          <w:tcPr>
            <w:tcW w:w="1431" w:type="dxa"/>
            <w:shd w:val="clear" w:color="auto" w:fill="auto"/>
            <w:noWrap/>
            <w:vAlign w:val="bottom"/>
          </w:tcPr>
          <w:p w14:paraId="2FB73637" w14:textId="77777777" w:rsidR="00433F33" w:rsidRPr="005B0293" w:rsidRDefault="00433F33" w:rsidP="00084F18">
            <w:pPr>
              <w:spacing w:line="240" w:lineRule="auto"/>
              <w:jc w:val="center"/>
              <w:rPr>
                <w:szCs w:val="22"/>
              </w:rPr>
            </w:pPr>
            <w:r w:rsidRPr="005B0293">
              <w:rPr>
                <w:szCs w:val="22"/>
              </w:rPr>
              <w:t>3.24</w:t>
            </w:r>
          </w:p>
        </w:tc>
        <w:tc>
          <w:tcPr>
            <w:tcW w:w="1431" w:type="dxa"/>
            <w:shd w:val="clear" w:color="auto" w:fill="auto"/>
            <w:noWrap/>
            <w:vAlign w:val="bottom"/>
          </w:tcPr>
          <w:p w14:paraId="22A7A989" w14:textId="77777777" w:rsidR="00433F33" w:rsidRPr="005B0293" w:rsidRDefault="00433F33" w:rsidP="00084F18">
            <w:pPr>
              <w:spacing w:line="240" w:lineRule="auto"/>
              <w:jc w:val="center"/>
              <w:rPr>
                <w:szCs w:val="22"/>
              </w:rPr>
            </w:pPr>
            <w:r w:rsidRPr="005B0293">
              <w:rPr>
                <w:szCs w:val="22"/>
              </w:rPr>
              <w:t>3.46</w:t>
            </w:r>
          </w:p>
        </w:tc>
        <w:tc>
          <w:tcPr>
            <w:tcW w:w="1431" w:type="dxa"/>
            <w:shd w:val="clear" w:color="auto" w:fill="auto"/>
            <w:noWrap/>
            <w:vAlign w:val="bottom"/>
          </w:tcPr>
          <w:p w14:paraId="151FA02C" w14:textId="77777777" w:rsidR="00433F33" w:rsidRPr="005B0293" w:rsidRDefault="00433F33" w:rsidP="00084F18">
            <w:pPr>
              <w:spacing w:line="240" w:lineRule="auto"/>
              <w:jc w:val="center"/>
              <w:rPr>
                <w:szCs w:val="22"/>
              </w:rPr>
            </w:pPr>
            <w:r w:rsidRPr="005B0293">
              <w:rPr>
                <w:szCs w:val="22"/>
              </w:rPr>
              <w:t>3.53</w:t>
            </w:r>
          </w:p>
        </w:tc>
      </w:tr>
      <w:tr w:rsidR="00433F33" w:rsidRPr="005B0293" w14:paraId="2B466EA8" w14:textId="77777777" w:rsidTr="00084F18">
        <w:trPr>
          <w:trHeight w:val="230"/>
          <w:jc w:val="center"/>
        </w:trPr>
        <w:tc>
          <w:tcPr>
            <w:tcW w:w="1296" w:type="dxa"/>
            <w:shd w:val="clear" w:color="auto" w:fill="auto"/>
            <w:noWrap/>
            <w:vAlign w:val="bottom"/>
          </w:tcPr>
          <w:p w14:paraId="20B27773" w14:textId="77777777" w:rsidR="00433F33" w:rsidRPr="005B0293" w:rsidRDefault="00433F33" w:rsidP="00084F18">
            <w:pPr>
              <w:pStyle w:val="SL-FlLftSgl"/>
              <w:spacing w:line="240" w:lineRule="auto"/>
              <w:jc w:val="right"/>
              <w:rPr>
                <w:szCs w:val="22"/>
              </w:rPr>
            </w:pPr>
            <w:r w:rsidRPr="005B0293">
              <w:rPr>
                <w:szCs w:val="22"/>
              </w:rPr>
              <w:t>750</w:t>
            </w:r>
          </w:p>
        </w:tc>
        <w:tc>
          <w:tcPr>
            <w:tcW w:w="1340" w:type="dxa"/>
            <w:shd w:val="clear" w:color="auto" w:fill="auto"/>
            <w:noWrap/>
            <w:vAlign w:val="bottom"/>
          </w:tcPr>
          <w:p w14:paraId="799D44A0" w14:textId="77777777" w:rsidR="00433F33" w:rsidRPr="005B0293" w:rsidRDefault="00433F33" w:rsidP="00084F18">
            <w:pPr>
              <w:spacing w:line="240" w:lineRule="auto"/>
              <w:jc w:val="center"/>
              <w:rPr>
                <w:szCs w:val="22"/>
              </w:rPr>
            </w:pPr>
            <w:r w:rsidRPr="005B0293">
              <w:rPr>
                <w:szCs w:val="22"/>
              </w:rPr>
              <w:t>2.45</w:t>
            </w:r>
          </w:p>
        </w:tc>
        <w:tc>
          <w:tcPr>
            <w:tcW w:w="1340" w:type="dxa"/>
            <w:shd w:val="clear" w:color="auto" w:fill="auto"/>
            <w:noWrap/>
            <w:vAlign w:val="bottom"/>
          </w:tcPr>
          <w:p w14:paraId="215EA3C4" w14:textId="77777777" w:rsidR="00433F33" w:rsidRPr="005B0293" w:rsidRDefault="00433F33" w:rsidP="00084F18">
            <w:pPr>
              <w:spacing w:line="240" w:lineRule="auto"/>
              <w:jc w:val="center"/>
              <w:rPr>
                <w:szCs w:val="22"/>
              </w:rPr>
            </w:pPr>
            <w:r w:rsidRPr="005B0293">
              <w:rPr>
                <w:szCs w:val="22"/>
              </w:rPr>
              <w:t>3.26</w:t>
            </w:r>
          </w:p>
        </w:tc>
        <w:tc>
          <w:tcPr>
            <w:tcW w:w="1431" w:type="dxa"/>
            <w:shd w:val="clear" w:color="auto" w:fill="auto"/>
            <w:noWrap/>
            <w:vAlign w:val="bottom"/>
          </w:tcPr>
          <w:p w14:paraId="46BD5092" w14:textId="77777777" w:rsidR="00433F33" w:rsidRPr="005B0293" w:rsidRDefault="00433F33" w:rsidP="00084F18">
            <w:pPr>
              <w:spacing w:line="240" w:lineRule="auto"/>
              <w:jc w:val="center"/>
              <w:rPr>
                <w:szCs w:val="22"/>
              </w:rPr>
            </w:pPr>
            <w:r w:rsidRPr="005B0293">
              <w:rPr>
                <w:szCs w:val="22"/>
              </w:rPr>
              <w:t>3.74</w:t>
            </w:r>
          </w:p>
        </w:tc>
        <w:tc>
          <w:tcPr>
            <w:tcW w:w="1431" w:type="dxa"/>
            <w:shd w:val="clear" w:color="auto" w:fill="auto"/>
            <w:noWrap/>
            <w:vAlign w:val="bottom"/>
          </w:tcPr>
          <w:p w14:paraId="67C8DDFC" w14:textId="77777777" w:rsidR="00433F33" w:rsidRPr="005B0293" w:rsidRDefault="00433F33" w:rsidP="00084F18">
            <w:pPr>
              <w:spacing w:line="240" w:lineRule="auto"/>
              <w:jc w:val="center"/>
              <w:rPr>
                <w:szCs w:val="22"/>
              </w:rPr>
            </w:pPr>
            <w:r w:rsidRPr="005B0293">
              <w:rPr>
                <w:szCs w:val="22"/>
              </w:rPr>
              <w:t>4.00</w:t>
            </w:r>
          </w:p>
        </w:tc>
        <w:tc>
          <w:tcPr>
            <w:tcW w:w="1431" w:type="dxa"/>
            <w:shd w:val="clear" w:color="auto" w:fill="auto"/>
            <w:noWrap/>
            <w:vAlign w:val="bottom"/>
          </w:tcPr>
          <w:p w14:paraId="1FF8EA6F" w14:textId="77777777" w:rsidR="00433F33" w:rsidRPr="005B0293" w:rsidRDefault="00433F33" w:rsidP="00084F18">
            <w:pPr>
              <w:spacing w:line="240" w:lineRule="auto"/>
              <w:jc w:val="center"/>
              <w:rPr>
                <w:szCs w:val="22"/>
              </w:rPr>
            </w:pPr>
            <w:r w:rsidRPr="005B0293">
              <w:rPr>
                <w:szCs w:val="22"/>
              </w:rPr>
              <w:t>4.08</w:t>
            </w:r>
          </w:p>
        </w:tc>
      </w:tr>
      <w:tr w:rsidR="00433F33" w:rsidRPr="005B0293" w14:paraId="44FAA9C5" w14:textId="77777777" w:rsidTr="00084F18">
        <w:trPr>
          <w:trHeight w:val="230"/>
          <w:jc w:val="center"/>
        </w:trPr>
        <w:tc>
          <w:tcPr>
            <w:tcW w:w="1296" w:type="dxa"/>
            <w:shd w:val="clear" w:color="auto" w:fill="auto"/>
            <w:noWrap/>
            <w:vAlign w:val="bottom"/>
          </w:tcPr>
          <w:p w14:paraId="480FDDB3" w14:textId="77777777" w:rsidR="00433F33" w:rsidRPr="005B0293" w:rsidRDefault="00433F33" w:rsidP="00084F18">
            <w:pPr>
              <w:pStyle w:val="SL-FlLftSgl"/>
              <w:spacing w:line="240" w:lineRule="auto"/>
              <w:jc w:val="right"/>
              <w:rPr>
                <w:szCs w:val="22"/>
              </w:rPr>
            </w:pPr>
            <w:r w:rsidRPr="005B0293">
              <w:rPr>
                <w:szCs w:val="22"/>
              </w:rPr>
              <w:t>500</w:t>
            </w:r>
          </w:p>
        </w:tc>
        <w:tc>
          <w:tcPr>
            <w:tcW w:w="1340" w:type="dxa"/>
            <w:shd w:val="clear" w:color="auto" w:fill="auto"/>
            <w:noWrap/>
            <w:vAlign w:val="bottom"/>
          </w:tcPr>
          <w:p w14:paraId="23B8FE7C" w14:textId="77777777" w:rsidR="00433F33" w:rsidRPr="005B0293" w:rsidRDefault="00433F33" w:rsidP="00084F18">
            <w:pPr>
              <w:spacing w:line="240" w:lineRule="auto"/>
              <w:jc w:val="center"/>
              <w:rPr>
                <w:szCs w:val="22"/>
              </w:rPr>
            </w:pPr>
            <w:r w:rsidRPr="005B0293">
              <w:rPr>
                <w:szCs w:val="22"/>
              </w:rPr>
              <w:t>3.00</w:t>
            </w:r>
          </w:p>
        </w:tc>
        <w:tc>
          <w:tcPr>
            <w:tcW w:w="1340" w:type="dxa"/>
            <w:shd w:val="clear" w:color="auto" w:fill="auto"/>
            <w:noWrap/>
            <w:vAlign w:val="bottom"/>
          </w:tcPr>
          <w:p w14:paraId="0B07A874" w14:textId="77777777" w:rsidR="00433F33" w:rsidRPr="005B0293" w:rsidRDefault="00433F33" w:rsidP="00084F18">
            <w:pPr>
              <w:spacing w:line="240" w:lineRule="auto"/>
              <w:jc w:val="center"/>
              <w:rPr>
                <w:szCs w:val="22"/>
              </w:rPr>
            </w:pPr>
            <w:r w:rsidRPr="005B0293">
              <w:rPr>
                <w:szCs w:val="22"/>
              </w:rPr>
              <w:t>4.00</w:t>
            </w:r>
          </w:p>
        </w:tc>
        <w:tc>
          <w:tcPr>
            <w:tcW w:w="1431" w:type="dxa"/>
            <w:shd w:val="clear" w:color="auto" w:fill="auto"/>
            <w:noWrap/>
            <w:vAlign w:val="bottom"/>
          </w:tcPr>
          <w:p w14:paraId="3FD60F9B" w14:textId="77777777" w:rsidR="00433F33" w:rsidRPr="005B0293" w:rsidRDefault="00433F33" w:rsidP="00084F18">
            <w:pPr>
              <w:spacing w:line="240" w:lineRule="auto"/>
              <w:jc w:val="center"/>
              <w:rPr>
                <w:szCs w:val="22"/>
              </w:rPr>
            </w:pPr>
            <w:r w:rsidRPr="005B0293">
              <w:rPr>
                <w:szCs w:val="22"/>
              </w:rPr>
              <w:t>4.58</w:t>
            </w:r>
          </w:p>
        </w:tc>
        <w:tc>
          <w:tcPr>
            <w:tcW w:w="1431" w:type="dxa"/>
            <w:shd w:val="clear" w:color="auto" w:fill="auto"/>
            <w:noWrap/>
            <w:vAlign w:val="bottom"/>
          </w:tcPr>
          <w:p w14:paraId="12218042" w14:textId="77777777" w:rsidR="00433F33" w:rsidRPr="005B0293" w:rsidRDefault="00433F33" w:rsidP="00084F18">
            <w:pPr>
              <w:spacing w:line="240" w:lineRule="auto"/>
              <w:jc w:val="center"/>
              <w:rPr>
                <w:szCs w:val="22"/>
              </w:rPr>
            </w:pPr>
            <w:r w:rsidRPr="005B0293">
              <w:rPr>
                <w:szCs w:val="22"/>
              </w:rPr>
              <w:t>4.90</w:t>
            </w:r>
          </w:p>
        </w:tc>
        <w:tc>
          <w:tcPr>
            <w:tcW w:w="1431" w:type="dxa"/>
            <w:shd w:val="clear" w:color="auto" w:fill="auto"/>
            <w:noWrap/>
            <w:vAlign w:val="bottom"/>
          </w:tcPr>
          <w:p w14:paraId="2A421A60" w14:textId="77777777" w:rsidR="00433F33" w:rsidRPr="005B0293" w:rsidRDefault="00433F33" w:rsidP="00084F18">
            <w:pPr>
              <w:spacing w:line="240" w:lineRule="auto"/>
              <w:jc w:val="center"/>
              <w:rPr>
                <w:szCs w:val="22"/>
              </w:rPr>
            </w:pPr>
            <w:r w:rsidRPr="005B0293">
              <w:rPr>
                <w:szCs w:val="22"/>
              </w:rPr>
              <w:t>5.00</w:t>
            </w:r>
          </w:p>
        </w:tc>
      </w:tr>
      <w:tr w:rsidR="00433F33" w:rsidRPr="005B0293" w14:paraId="2EE0667E" w14:textId="77777777" w:rsidTr="00084F18">
        <w:trPr>
          <w:trHeight w:val="230"/>
          <w:jc w:val="center"/>
        </w:trPr>
        <w:tc>
          <w:tcPr>
            <w:tcW w:w="1296" w:type="dxa"/>
            <w:shd w:val="clear" w:color="auto" w:fill="auto"/>
            <w:noWrap/>
            <w:vAlign w:val="bottom"/>
          </w:tcPr>
          <w:p w14:paraId="5F4FBCB0" w14:textId="77777777" w:rsidR="00433F33" w:rsidRPr="005B0293" w:rsidRDefault="00433F33" w:rsidP="00084F18">
            <w:pPr>
              <w:pStyle w:val="SL-FlLftSgl"/>
              <w:spacing w:line="240" w:lineRule="auto"/>
              <w:jc w:val="right"/>
              <w:rPr>
                <w:szCs w:val="22"/>
              </w:rPr>
            </w:pPr>
            <w:r w:rsidRPr="005B0293">
              <w:rPr>
                <w:szCs w:val="22"/>
              </w:rPr>
              <w:t>400</w:t>
            </w:r>
          </w:p>
        </w:tc>
        <w:tc>
          <w:tcPr>
            <w:tcW w:w="1340" w:type="dxa"/>
            <w:shd w:val="clear" w:color="auto" w:fill="auto"/>
            <w:noWrap/>
            <w:vAlign w:val="bottom"/>
          </w:tcPr>
          <w:p w14:paraId="110688C7" w14:textId="77777777" w:rsidR="00433F33" w:rsidRPr="005B0293" w:rsidRDefault="00433F33" w:rsidP="00084F18">
            <w:pPr>
              <w:spacing w:line="240" w:lineRule="auto"/>
              <w:jc w:val="center"/>
              <w:rPr>
                <w:szCs w:val="22"/>
              </w:rPr>
            </w:pPr>
            <w:r w:rsidRPr="005B0293">
              <w:rPr>
                <w:szCs w:val="22"/>
              </w:rPr>
              <w:t>3.35</w:t>
            </w:r>
          </w:p>
        </w:tc>
        <w:tc>
          <w:tcPr>
            <w:tcW w:w="1340" w:type="dxa"/>
            <w:shd w:val="clear" w:color="auto" w:fill="auto"/>
            <w:noWrap/>
            <w:vAlign w:val="bottom"/>
          </w:tcPr>
          <w:p w14:paraId="42B9EFCB" w14:textId="77777777" w:rsidR="00433F33" w:rsidRPr="005B0293" w:rsidRDefault="00433F33" w:rsidP="00084F18">
            <w:pPr>
              <w:spacing w:line="240" w:lineRule="auto"/>
              <w:jc w:val="center"/>
              <w:rPr>
                <w:szCs w:val="22"/>
              </w:rPr>
            </w:pPr>
            <w:r w:rsidRPr="005B0293">
              <w:rPr>
                <w:szCs w:val="22"/>
              </w:rPr>
              <w:t>4.47</w:t>
            </w:r>
          </w:p>
        </w:tc>
        <w:tc>
          <w:tcPr>
            <w:tcW w:w="1431" w:type="dxa"/>
            <w:shd w:val="clear" w:color="auto" w:fill="auto"/>
            <w:noWrap/>
            <w:vAlign w:val="bottom"/>
          </w:tcPr>
          <w:p w14:paraId="72310CBE" w14:textId="77777777" w:rsidR="00433F33" w:rsidRPr="005B0293" w:rsidRDefault="00433F33" w:rsidP="00084F18">
            <w:pPr>
              <w:spacing w:line="240" w:lineRule="auto"/>
              <w:jc w:val="center"/>
              <w:rPr>
                <w:szCs w:val="22"/>
              </w:rPr>
            </w:pPr>
            <w:r w:rsidRPr="005B0293">
              <w:rPr>
                <w:szCs w:val="22"/>
              </w:rPr>
              <w:t>5.12</w:t>
            </w:r>
          </w:p>
        </w:tc>
        <w:tc>
          <w:tcPr>
            <w:tcW w:w="1431" w:type="dxa"/>
            <w:shd w:val="clear" w:color="auto" w:fill="auto"/>
            <w:noWrap/>
            <w:vAlign w:val="bottom"/>
          </w:tcPr>
          <w:p w14:paraId="5EC2D899" w14:textId="77777777" w:rsidR="00433F33" w:rsidRPr="005B0293" w:rsidRDefault="00433F33" w:rsidP="00084F18">
            <w:pPr>
              <w:spacing w:line="240" w:lineRule="auto"/>
              <w:jc w:val="center"/>
              <w:rPr>
                <w:szCs w:val="22"/>
              </w:rPr>
            </w:pPr>
            <w:r w:rsidRPr="005B0293">
              <w:rPr>
                <w:szCs w:val="22"/>
              </w:rPr>
              <w:t>5.47</w:t>
            </w:r>
          </w:p>
        </w:tc>
        <w:tc>
          <w:tcPr>
            <w:tcW w:w="1431" w:type="dxa"/>
            <w:shd w:val="clear" w:color="auto" w:fill="auto"/>
            <w:noWrap/>
            <w:vAlign w:val="bottom"/>
          </w:tcPr>
          <w:p w14:paraId="73FC3DEB" w14:textId="77777777" w:rsidR="00433F33" w:rsidRPr="005B0293" w:rsidRDefault="00433F33" w:rsidP="00084F18">
            <w:pPr>
              <w:spacing w:line="240" w:lineRule="auto"/>
              <w:jc w:val="center"/>
              <w:rPr>
                <w:szCs w:val="22"/>
              </w:rPr>
            </w:pPr>
            <w:r w:rsidRPr="005B0293">
              <w:rPr>
                <w:szCs w:val="22"/>
              </w:rPr>
              <w:t>5.59</w:t>
            </w:r>
          </w:p>
        </w:tc>
      </w:tr>
      <w:tr w:rsidR="00433F33" w:rsidRPr="005B0293" w14:paraId="71E7026F" w14:textId="77777777" w:rsidTr="00084F18">
        <w:trPr>
          <w:trHeight w:val="230"/>
          <w:jc w:val="center"/>
        </w:trPr>
        <w:tc>
          <w:tcPr>
            <w:tcW w:w="1296" w:type="dxa"/>
            <w:shd w:val="clear" w:color="auto" w:fill="auto"/>
            <w:noWrap/>
            <w:vAlign w:val="bottom"/>
          </w:tcPr>
          <w:p w14:paraId="71C8CF01" w14:textId="77777777" w:rsidR="00433F33" w:rsidRPr="005B0293" w:rsidRDefault="00433F33" w:rsidP="00084F18">
            <w:pPr>
              <w:pStyle w:val="SL-FlLftSgl"/>
              <w:spacing w:line="240" w:lineRule="auto"/>
              <w:jc w:val="right"/>
              <w:rPr>
                <w:szCs w:val="22"/>
              </w:rPr>
            </w:pPr>
            <w:r w:rsidRPr="005B0293">
              <w:rPr>
                <w:szCs w:val="22"/>
              </w:rPr>
              <w:t>300</w:t>
            </w:r>
          </w:p>
        </w:tc>
        <w:tc>
          <w:tcPr>
            <w:tcW w:w="1340" w:type="dxa"/>
            <w:shd w:val="clear" w:color="auto" w:fill="auto"/>
            <w:noWrap/>
            <w:vAlign w:val="bottom"/>
          </w:tcPr>
          <w:p w14:paraId="3FBA5465" w14:textId="77777777" w:rsidR="00433F33" w:rsidRPr="005B0293" w:rsidRDefault="00433F33" w:rsidP="00084F18">
            <w:pPr>
              <w:spacing w:line="240" w:lineRule="auto"/>
              <w:jc w:val="center"/>
              <w:rPr>
                <w:szCs w:val="22"/>
              </w:rPr>
            </w:pPr>
            <w:r w:rsidRPr="005B0293">
              <w:rPr>
                <w:szCs w:val="22"/>
              </w:rPr>
              <w:t>3.87</w:t>
            </w:r>
          </w:p>
        </w:tc>
        <w:tc>
          <w:tcPr>
            <w:tcW w:w="1340" w:type="dxa"/>
            <w:shd w:val="clear" w:color="auto" w:fill="auto"/>
            <w:noWrap/>
            <w:vAlign w:val="bottom"/>
          </w:tcPr>
          <w:p w14:paraId="6A448A6B" w14:textId="77777777" w:rsidR="00433F33" w:rsidRPr="005B0293" w:rsidRDefault="00433F33" w:rsidP="00084F18">
            <w:pPr>
              <w:spacing w:line="240" w:lineRule="auto"/>
              <w:jc w:val="center"/>
              <w:rPr>
                <w:szCs w:val="22"/>
              </w:rPr>
            </w:pPr>
            <w:r w:rsidRPr="005B0293">
              <w:rPr>
                <w:szCs w:val="22"/>
              </w:rPr>
              <w:t>5.16</w:t>
            </w:r>
          </w:p>
        </w:tc>
        <w:tc>
          <w:tcPr>
            <w:tcW w:w="1431" w:type="dxa"/>
            <w:shd w:val="clear" w:color="auto" w:fill="auto"/>
            <w:noWrap/>
            <w:vAlign w:val="bottom"/>
          </w:tcPr>
          <w:p w14:paraId="627F2201" w14:textId="77777777" w:rsidR="00433F33" w:rsidRPr="005B0293" w:rsidRDefault="00433F33" w:rsidP="00084F18">
            <w:pPr>
              <w:spacing w:line="240" w:lineRule="auto"/>
              <w:jc w:val="center"/>
              <w:rPr>
                <w:szCs w:val="22"/>
              </w:rPr>
            </w:pPr>
            <w:r w:rsidRPr="005B0293">
              <w:rPr>
                <w:szCs w:val="22"/>
              </w:rPr>
              <w:t>5.91</w:t>
            </w:r>
          </w:p>
        </w:tc>
        <w:tc>
          <w:tcPr>
            <w:tcW w:w="1431" w:type="dxa"/>
            <w:shd w:val="clear" w:color="auto" w:fill="auto"/>
            <w:noWrap/>
            <w:vAlign w:val="bottom"/>
          </w:tcPr>
          <w:p w14:paraId="42487939" w14:textId="77777777" w:rsidR="00433F33" w:rsidRPr="005B0293" w:rsidRDefault="00433F33" w:rsidP="00084F18">
            <w:pPr>
              <w:spacing w:line="240" w:lineRule="auto"/>
              <w:jc w:val="center"/>
              <w:rPr>
                <w:szCs w:val="22"/>
              </w:rPr>
            </w:pPr>
            <w:r w:rsidRPr="005B0293">
              <w:rPr>
                <w:szCs w:val="22"/>
              </w:rPr>
              <w:t>6.32</w:t>
            </w:r>
          </w:p>
        </w:tc>
        <w:tc>
          <w:tcPr>
            <w:tcW w:w="1431" w:type="dxa"/>
            <w:shd w:val="clear" w:color="auto" w:fill="auto"/>
            <w:noWrap/>
            <w:vAlign w:val="bottom"/>
          </w:tcPr>
          <w:p w14:paraId="715F5905" w14:textId="77777777" w:rsidR="00433F33" w:rsidRPr="005B0293" w:rsidRDefault="00433F33" w:rsidP="00084F18">
            <w:pPr>
              <w:spacing w:line="240" w:lineRule="auto"/>
              <w:jc w:val="center"/>
              <w:rPr>
                <w:szCs w:val="22"/>
              </w:rPr>
            </w:pPr>
            <w:r w:rsidRPr="005B0293">
              <w:rPr>
                <w:szCs w:val="22"/>
              </w:rPr>
              <w:t>6.45</w:t>
            </w:r>
          </w:p>
        </w:tc>
      </w:tr>
      <w:tr w:rsidR="00433F33" w:rsidRPr="005B0293" w14:paraId="5D2CF005" w14:textId="77777777" w:rsidTr="00084F18">
        <w:trPr>
          <w:trHeight w:val="230"/>
          <w:jc w:val="center"/>
        </w:trPr>
        <w:tc>
          <w:tcPr>
            <w:tcW w:w="1296" w:type="dxa"/>
            <w:shd w:val="clear" w:color="auto" w:fill="auto"/>
            <w:noWrap/>
            <w:vAlign w:val="bottom"/>
          </w:tcPr>
          <w:p w14:paraId="465552A3" w14:textId="77777777" w:rsidR="00433F33" w:rsidRPr="005B0293" w:rsidRDefault="00433F33" w:rsidP="00084F18">
            <w:pPr>
              <w:pStyle w:val="SL-FlLftSgl"/>
              <w:spacing w:line="240" w:lineRule="auto"/>
              <w:jc w:val="right"/>
              <w:rPr>
                <w:szCs w:val="22"/>
              </w:rPr>
            </w:pPr>
            <w:r w:rsidRPr="005B0293">
              <w:rPr>
                <w:szCs w:val="22"/>
              </w:rPr>
              <w:t>250</w:t>
            </w:r>
          </w:p>
        </w:tc>
        <w:tc>
          <w:tcPr>
            <w:tcW w:w="1340" w:type="dxa"/>
            <w:shd w:val="clear" w:color="auto" w:fill="auto"/>
            <w:noWrap/>
            <w:vAlign w:val="bottom"/>
          </w:tcPr>
          <w:p w14:paraId="525009DC" w14:textId="77777777" w:rsidR="00433F33" w:rsidRPr="005B0293" w:rsidRDefault="00433F33" w:rsidP="00084F18">
            <w:pPr>
              <w:spacing w:line="240" w:lineRule="auto"/>
              <w:jc w:val="center"/>
              <w:rPr>
                <w:szCs w:val="22"/>
              </w:rPr>
            </w:pPr>
            <w:r w:rsidRPr="005B0293">
              <w:rPr>
                <w:szCs w:val="22"/>
              </w:rPr>
              <w:t>4.24</w:t>
            </w:r>
          </w:p>
        </w:tc>
        <w:tc>
          <w:tcPr>
            <w:tcW w:w="1340" w:type="dxa"/>
            <w:shd w:val="clear" w:color="auto" w:fill="auto"/>
            <w:noWrap/>
            <w:vAlign w:val="bottom"/>
          </w:tcPr>
          <w:p w14:paraId="6397242C" w14:textId="77777777" w:rsidR="00433F33" w:rsidRPr="005B0293" w:rsidRDefault="00433F33" w:rsidP="00084F18">
            <w:pPr>
              <w:spacing w:line="240" w:lineRule="auto"/>
              <w:jc w:val="center"/>
              <w:rPr>
                <w:szCs w:val="22"/>
              </w:rPr>
            </w:pPr>
            <w:r w:rsidRPr="005B0293">
              <w:rPr>
                <w:szCs w:val="22"/>
              </w:rPr>
              <w:t>5.65</w:t>
            </w:r>
          </w:p>
        </w:tc>
        <w:tc>
          <w:tcPr>
            <w:tcW w:w="1431" w:type="dxa"/>
            <w:shd w:val="clear" w:color="auto" w:fill="auto"/>
            <w:noWrap/>
            <w:vAlign w:val="bottom"/>
          </w:tcPr>
          <w:p w14:paraId="3853915D" w14:textId="77777777" w:rsidR="00433F33" w:rsidRPr="005B0293" w:rsidRDefault="00433F33" w:rsidP="00084F18">
            <w:pPr>
              <w:spacing w:line="240" w:lineRule="auto"/>
              <w:jc w:val="center"/>
              <w:rPr>
                <w:szCs w:val="22"/>
              </w:rPr>
            </w:pPr>
            <w:r w:rsidRPr="005B0293">
              <w:rPr>
                <w:szCs w:val="22"/>
              </w:rPr>
              <w:t>6.48</w:t>
            </w:r>
          </w:p>
        </w:tc>
        <w:tc>
          <w:tcPr>
            <w:tcW w:w="1431" w:type="dxa"/>
            <w:shd w:val="clear" w:color="auto" w:fill="auto"/>
            <w:noWrap/>
            <w:vAlign w:val="bottom"/>
          </w:tcPr>
          <w:p w14:paraId="78FC6D68" w14:textId="77777777" w:rsidR="00433F33" w:rsidRPr="005B0293" w:rsidRDefault="00433F33" w:rsidP="00084F18">
            <w:pPr>
              <w:spacing w:line="240" w:lineRule="auto"/>
              <w:jc w:val="center"/>
              <w:rPr>
                <w:szCs w:val="22"/>
              </w:rPr>
            </w:pPr>
            <w:r w:rsidRPr="005B0293">
              <w:rPr>
                <w:szCs w:val="22"/>
              </w:rPr>
              <w:t>6.92</w:t>
            </w:r>
          </w:p>
        </w:tc>
        <w:tc>
          <w:tcPr>
            <w:tcW w:w="1431" w:type="dxa"/>
            <w:shd w:val="clear" w:color="auto" w:fill="auto"/>
            <w:noWrap/>
            <w:vAlign w:val="bottom"/>
          </w:tcPr>
          <w:p w14:paraId="06FE19B5" w14:textId="77777777" w:rsidR="00433F33" w:rsidRPr="005B0293" w:rsidRDefault="00433F33" w:rsidP="00084F18">
            <w:pPr>
              <w:spacing w:line="240" w:lineRule="auto"/>
              <w:jc w:val="center"/>
              <w:rPr>
                <w:szCs w:val="22"/>
              </w:rPr>
            </w:pPr>
            <w:r w:rsidRPr="005B0293">
              <w:rPr>
                <w:szCs w:val="22"/>
              </w:rPr>
              <w:t>7.07</w:t>
            </w:r>
          </w:p>
        </w:tc>
      </w:tr>
      <w:tr w:rsidR="00433F33" w:rsidRPr="005B0293" w14:paraId="6927AF3F" w14:textId="77777777" w:rsidTr="00084F18">
        <w:trPr>
          <w:trHeight w:val="230"/>
          <w:jc w:val="center"/>
        </w:trPr>
        <w:tc>
          <w:tcPr>
            <w:tcW w:w="1296" w:type="dxa"/>
            <w:shd w:val="clear" w:color="auto" w:fill="auto"/>
            <w:noWrap/>
            <w:vAlign w:val="bottom"/>
          </w:tcPr>
          <w:p w14:paraId="2000E3A8" w14:textId="77777777" w:rsidR="00433F33" w:rsidRPr="005B0293" w:rsidRDefault="00433F33" w:rsidP="00084F18">
            <w:pPr>
              <w:pStyle w:val="SL-FlLftSgl"/>
              <w:spacing w:line="240" w:lineRule="auto"/>
              <w:jc w:val="right"/>
              <w:rPr>
                <w:szCs w:val="22"/>
              </w:rPr>
            </w:pPr>
            <w:r w:rsidRPr="005B0293">
              <w:rPr>
                <w:szCs w:val="22"/>
              </w:rPr>
              <w:t>200</w:t>
            </w:r>
          </w:p>
        </w:tc>
        <w:tc>
          <w:tcPr>
            <w:tcW w:w="1340" w:type="dxa"/>
            <w:shd w:val="clear" w:color="auto" w:fill="auto"/>
            <w:noWrap/>
            <w:vAlign w:val="bottom"/>
          </w:tcPr>
          <w:p w14:paraId="5D2A76D3" w14:textId="77777777" w:rsidR="00433F33" w:rsidRPr="005B0293" w:rsidRDefault="00433F33" w:rsidP="00084F18">
            <w:pPr>
              <w:spacing w:line="240" w:lineRule="auto"/>
              <w:jc w:val="center"/>
              <w:rPr>
                <w:szCs w:val="22"/>
              </w:rPr>
            </w:pPr>
            <w:r w:rsidRPr="005B0293">
              <w:rPr>
                <w:szCs w:val="22"/>
              </w:rPr>
              <w:t>4.74</w:t>
            </w:r>
          </w:p>
        </w:tc>
        <w:tc>
          <w:tcPr>
            <w:tcW w:w="1340" w:type="dxa"/>
            <w:shd w:val="clear" w:color="auto" w:fill="auto"/>
            <w:noWrap/>
            <w:vAlign w:val="bottom"/>
          </w:tcPr>
          <w:p w14:paraId="411D71D7" w14:textId="77777777" w:rsidR="00433F33" w:rsidRPr="005B0293" w:rsidRDefault="00433F33" w:rsidP="00084F18">
            <w:pPr>
              <w:spacing w:line="240" w:lineRule="auto"/>
              <w:jc w:val="center"/>
              <w:rPr>
                <w:szCs w:val="22"/>
              </w:rPr>
            </w:pPr>
            <w:r w:rsidRPr="005B0293">
              <w:rPr>
                <w:szCs w:val="22"/>
              </w:rPr>
              <w:t>6.32</w:t>
            </w:r>
          </w:p>
        </w:tc>
        <w:tc>
          <w:tcPr>
            <w:tcW w:w="1431" w:type="dxa"/>
            <w:shd w:val="clear" w:color="auto" w:fill="auto"/>
            <w:noWrap/>
            <w:vAlign w:val="bottom"/>
          </w:tcPr>
          <w:p w14:paraId="21A5223E" w14:textId="77777777" w:rsidR="00433F33" w:rsidRPr="005B0293" w:rsidRDefault="00433F33" w:rsidP="00084F18">
            <w:pPr>
              <w:spacing w:line="240" w:lineRule="auto"/>
              <w:jc w:val="center"/>
              <w:rPr>
                <w:szCs w:val="22"/>
              </w:rPr>
            </w:pPr>
            <w:r w:rsidRPr="005B0293">
              <w:rPr>
                <w:szCs w:val="22"/>
              </w:rPr>
              <w:t>7.24</w:t>
            </w:r>
          </w:p>
        </w:tc>
        <w:tc>
          <w:tcPr>
            <w:tcW w:w="1431" w:type="dxa"/>
            <w:shd w:val="clear" w:color="auto" w:fill="auto"/>
            <w:noWrap/>
            <w:vAlign w:val="bottom"/>
          </w:tcPr>
          <w:p w14:paraId="571F75E5" w14:textId="77777777" w:rsidR="00433F33" w:rsidRPr="005B0293" w:rsidRDefault="00433F33" w:rsidP="00084F18">
            <w:pPr>
              <w:spacing w:line="240" w:lineRule="auto"/>
              <w:jc w:val="center"/>
              <w:rPr>
                <w:szCs w:val="22"/>
              </w:rPr>
            </w:pPr>
            <w:r w:rsidRPr="005B0293">
              <w:rPr>
                <w:szCs w:val="22"/>
              </w:rPr>
              <w:t>7.74</w:t>
            </w:r>
          </w:p>
        </w:tc>
        <w:tc>
          <w:tcPr>
            <w:tcW w:w="1431" w:type="dxa"/>
            <w:shd w:val="clear" w:color="auto" w:fill="auto"/>
            <w:noWrap/>
            <w:vAlign w:val="bottom"/>
          </w:tcPr>
          <w:p w14:paraId="6CFAB612" w14:textId="77777777" w:rsidR="00433F33" w:rsidRPr="005B0293" w:rsidRDefault="00433F33" w:rsidP="00084F18">
            <w:pPr>
              <w:spacing w:line="240" w:lineRule="auto"/>
              <w:jc w:val="center"/>
              <w:rPr>
                <w:szCs w:val="22"/>
              </w:rPr>
            </w:pPr>
            <w:r w:rsidRPr="005B0293">
              <w:rPr>
                <w:szCs w:val="22"/>
              </w:rPr>
              <w:t>7.90</w:t>
            </w:r>
          </w:p>
        </w:tc>
      </w:tr>
      <w:tr w:rsidR="00433F33" w:rsidRPr="005B0293" w14:paraId="003FFE5E" w14:textId="77777777" w:rsidTr="00084F18">
        <w:trPr>
          <w:trHeight w:val="230"/>
          <w:jc w:val="center"/>
        </w:trPr>
        <w:tc>
          <w:tcPr>
            <w:tcW w:w="1296" w:type="dxa"/>
            <w:shd w:val="clear" w:color="auto" w:fill="auto"/>
            <w:noWrap/>
            <w:vAlign w:val="bottom"/>
          </w:tcPr>
          <w:p w14:paraId="327AF481" w14:textId="77777777" w:rsidR="00433F33" w:rsidRPr="005B0293" w:rsidRDefault="00433F33" w:rsidP="00084F18">
            <w:pPr>
              <w:pStyle w:val="SL-FlLftSgl"/>
              <w:spacing w:line="240" w:lineRule="auto"/>
              <w:jc w:val="right"/>
              <w:rPr>
                <w:szCs w:val="22"/>
              </w:rPr>
            </w:pPr>
            <w:r w:rsidRPr="005B0293">
              <w:rPr>
                <w:szCs w:val="22"/>
              </w:rPr>
              <w:t>100</w:t>
            </w:r>
          </w:p>
        </w:tc>
        <w:tc>
          <w:tcPr>
            <w:tcW w:w="1340" w:type="dxa"/>
            <w:shd w:val="clear" w:color="auto" w:fill="auto"/>
            <w:noWrap/>
            <w:vAlign w:val="bottom"/>
          </w:tcPr>
          <w:p w14:paraId="3202D2EE" w14:textId="77777777" w:rsidR="00433F33" w:rsidRPr="005B0293" w:rsidRDefault="00433F33" w:rsidP="00084F18">
            <w:pPr>
              <w:spacing w:line="240" w:lineRule="auto"/>
              <w:jc w:val="center"/>
              <w:rPr>
                <w:szCs w:val="22"/>
              </w:rPr>
            </w:pPr>
            <w:r w:rsidRPr="005B0293">
              <w:rPr>
                <w:szCs w:val="22"/>
              </w:rPr>
              <w:t>6.70</w:t>
            </w:r>
          </w:p>
        </w:tc>
        <w:tc>
          <w:tcPr>
            <w:tcW w:w="1340" w:type="dxa"/>
            <w:shd w:val="clear" w:color="auto" w:fill="auto"/>
            <w:noWrap/>
            <w:vAlign w:val="bottom"/>
          </w:tcPr>
          <w:p w14:paraId="3162B4AD" w14:textId="77777777" w:rsidR="00433F33" w:rsidRPr="005B0293" w:rsidRDefault="00433F33" w:rsidP="00084F18">
            <w:pPr>
              <w:spacing w:line="240" w:lineRule="auto"/>
              <w:jc w:val="center"/>
              <w:rPr>
                <w:szCs w:val="22"/>
              </w:rPr>
            </w:pPr>
            <w:r w:rsidRPr="005B0293">
              <w:rPr>
                <w:szCs w:val="22"/>
              </w:rPr>
              <w:t>8.94</w:t>
            </w:r>
          </w:p>
        </w:tc>
        <w:tc>
          <w:tcPr>
            <w:tcW w:w="1431" w:type="dxa"/>
            <w:shd w:val="clear" w:color="auto" w:fill="auto"/>
            <w:noWrap/>
            <w:vAlign w:val="bottom"/>
          </w:tcPr>
          <w:p w14:paraId="32BA1DE0" w14:textId="77777777" w:rsidR="00433F33" w:rsidRPr="005B0293" w:rsidRDefault="00433F33" w:rsidP="00084F18">
            <w:pPr>
              <w:spacing w:line="240" w:lineRule="auto"/>
              <w:jc w:val="center"/>
              <w:rPr>
                <w:szCs w:val="22"/>
              </w:rPr>
            </w:pPr>
            <w:r w:rsidRPr="005B0293">
              <w:rPr>
                <w:szCs w:val="22"/>
              </w:rPr>
              <w:t>10.24</w:t>
            </w:r>
          </w:p>
        </w:tc>
        <w:tc>
          <w:tcPr>
            <w:tcW w:w="1431" w:type="dxa"/>
            <w:shd w:val="clear" w:color="auto" w:fill="auto"/>
            <w:noWrap/>
            <w:vAlign w:val="bottom"/>
          </w:tcPr>
          <w:p w14:paraId="2918E9BA" w14:textId="77777777" w:rsidR="00433F33" w:rsidRPr="005B0293" w:rsidRDefault="00433F33" w:rsidP="00084F18">
            <w:pPr>
              <w:spacing w:line="240" w:lineRule="auto"/>
              <w:jc w:val="center"/>
              <w:rPr>
                <w:szCs w:val="22"/>
              </w:rPr>
            </w:pPr>
            <w:r w:rsidRPr="005B0293">
              <w:rPr>
                <w:szCs w:val="22"/>
              </w:rPr>
              <w:t>10.95</w:t>
            </w:r>
          </w:p>
        </w:tc>
        <w:tc>
          <w:tcPr>
            <w:tcW w:w="1431" w:type="dxa"/>
            <w:shd w:val="clear" w:color="auto" w:fill="auto"/>
            <w:noWrap/>
            <w:vAlign w:val="bottom"/>
          </w:tcPr>
          <w:p w14:paraId="3BCB45C2" w14:textId="77777777" w:rsidR="00433F33" w:rsidRPr="005B0293" w:rsidRDefault="00433F33" w:rsidP="00084F18">
            <w:pPr>
              <w:spacing w:line="240" w:lineRule="auto"/>
              <w:jc w:val="center"/>
              <w:rPr>
                <w:szCs w:val="22"/>
              </w:rPr>
            </w:pPr>
            <w:r w:rsidRPr="005B0293">
              <w:rPr>
                <w:szCs w:val="22"/>
              </w:rPr>
              <w:t>11.17</w:t>
            </w:r>
          </w:p>
        </w:tc>
      </w:tr>
    </w:tbl>
    <w:p w14:paraId="320E1C4A" w14:textId="77777777" w:rsidR="00433F33" w:rsidRPr="005B0293" w:rsidRDefault="00433F33" w:rsidP="00433F33">
      <w:pPr>
        <w:pStyle w:val="P1-StandPara"/>
        <w:spacing w:line="240" w:lineRule="auto"/>
        <w:ind w:firstLine="0"/>
        <w:jc w:val="left"/>
        <w:rPr>
          <w:szCs w:val="22"/>
        </w:rPr>
      </w:pPr>
    </w:p>
    <w:p w14:paraId="44C6B933" w14:textId="77777777" w:rsidR="00E95811" w:rsidRPr="005B0293" w:rsidRDefault="00E95811" w:rsidP="001242DC">
      <w:pPr>
        <w:pStyle w:val="P1-StandPara"/>
        <w:widowControl w:val="0"/>
        <w:spacing w:line="240" w:lineRule="auto"/>
        <w:ind w:firstLine="0"/>
        <w:jc w:val="left"/>
        <w:rPr>
          <w:szCs w:val="22"/>
        </w:rPr>
      </w:pPr>
      <w:r w:rsidRPr="005B0293">
        <w:rPr>
          <w:szCs w:val="22"/>
        </w:rPr>
        <w:t>The total size of the target population has a negligible impact on the requirement of the sample size. For example, if a sample size of 250 is required to produce an estimate at the national level, then to estimate the same characteristic for a particular region (with the same level of precision), the required sample size from that region alone would be about 250. If there are four regions, then the required sample size at the national level would be about 1,000 (to guarantee adequate representation in each group). Therefore, to meet the objective of the proposed survey (i.e., to produce estimates at the regional or sub-group level with the same level of precision as the national estimates obtained from previous studies), the required sample size for each target region or sub-group will have to be the same as the total sample size of the previous studies.</w:t>
      </w:r>
    </w:p>
    <w:p w14:paraId="16BBB385" w14:textId="77777777" w:rsidR="00E95811" w:rsidRPr="005B0293" w:rsidRDefault="00E95811" w:rsidP="001242DC">
      <w:pPr>
        <w:pStyle w:val="P1-StandPara"/>
        <w:widowControl w:val="0"/>
        <w:spacing w:line="240" w:lineRule="auto"/>
        <w:ind w:firstLine="0"/>
        <w:jc w:val="left"/>
        <w:rPr>
          <w:szCs w:val="22"/>
        </w:rPr>
      </w:pPr>
    </w:p>
    <w:p w14:paraId="484F9B76" w14:textId="7FE0AD9E" w:rsidR="00E95811" w:rsidRPr="005B0293" w:rsidRDefault="00E95811" w:rsidP="001242DC">
      <w:pPr>
        <w:pStyle w:val="P1-StandPara"/>
        <w:widowControl w:val="0"/>
        <w:spacing w:line="240" w:lineRule="auto"/>
        <w:ind w:firstLine="0"/>
        <w:jc w:val="left"/>
        <w:rPr>
          <w:szCs w:val="22"/>
        </w:rPr>
      </w:pPr>
      <w:r w:rsidRPr="005B0293">
        <w:rPr>
          <w:szCs w:val="22"/>
        </w:rPr>
        <w:t xml:space="preserve">For instance, a question was asked in the first national survey about the timeliness of the delivery of meals and an estimated 44 percent of all clients reported that the meals arrived on time, all the time. This estimate was based on a sample of 472 clients and had a CI of </w:t>
      </w:r>
      <w:r w:rsidRPr="005B0293">
        <w:rPr>
          <w:position w:val="-4"/>
          <w:szCs w:val="22"/>
        </w:rPr>
        <w:object w:dxaOrig="200" w:dyaOrig="220" w14:anchorId="3CA29232">
          <v:shape id="_x0000_i1027" type="#_x0000_t75" style="width:10pt;height:11.25pt" o:ole="">
            <v:imagedata r:id="rId25" o:title=""/>
          </v:shape>
          <o:OLEObject Type="Embed" ProgID="Equation.3" ShapeID="_x0000_i1027" DrawAspect="Content" ObjectID="_1579332139" r:id="rId26"/>
        </w:object>
      </w:r>
      <w:r w:rsidRPr="005B0293">
        <w:rPr>
          <w:szCs w:val="22"/>
        </w:rPr>
        <w:t xml:space="preserve">5.2 percent. Table B-1 shows that to achieve a CI of </w:t>
      </w:r>
      <w:r w:rsidRPr="005B0293">
        <w:rPr>
          <w:position w:val="-4"/>
          <w:szCs w:val="22"/>
        </w:rPr>
        <w:object w:dxaOrig="200" w:dyaOrig="220" w14:anchorId="43CF6959">
          <v:shape id="_x0000_i1028" type="#_x0000_t75" style="width:10pt;height:11.25pt" o:ole="">
            <v:imagedata r:id="rId25" o:title=""/>
          </v:shape>
          <o:OLEObject Type="Embed" ProgID="Equation.3" ShapeID="_x0000_i1028" DrawAspect="Content" ObjectID="_1579332140" r:id="rId27"/>
        </w:object>
      </w:r>
      <w:r w:rsidRPr="005B0293">
        <w:rPr>
          <w:szCs w:val="22"/>
        </w:rPr>
        <w:t xml:space="preserve">5.2 percent for an estimate, with a proportion between 40 percent and 50 percent, a sample of size around 480 is required. That means if this estimate is required at the regional level with the same level of confidence as the national, then the sample size in each region will have to be 480 and hence the sample size at the national level will be 480x4=1,920. In that case, the CI for this estimate at the national level would be much more precise than for the region (little over </w:t>
      </w:r>
      <w:r w:rsidRPr="005B0293">
        <w:rPr>
          <w:position w:val="-4"/>
          <w:szCs w:val="22"/>
        </w:rPr>
        <w:object w:dxaOrig="200" w:dyaOrig="220" w14:anchorId="0709455D">
          <v:shape id="_x0000_i1029" type="#_x0000_t75" style="width:10pt;height:11.25pt" o:ole="">
            <v:imagedata r:id="rId28" o:title=""/>
          </v:shape>
          <o:OLEObject Type="Embed" ProgID="Equation.3" ShapeID="_x0000_i1029" DrawAspect="Content" ObjectID="_1579332141" r:id="rId29"/>
        </w:object>
      </w:r>
      <w:r w:rsidRPr="005B0293">
        <w:rPr>
          <w:szCs w:val="22"/>
        </w:rPr>
        <w:t xml:space="preserve">2.5 percent). Table B-1 can be used to see the precisions of the estimates that would be achieved at various levels using the expected sample </w:t>
      </w:r>
      <w:r w:rsidR="001242DC">
        <w:rPr>
          <w:szCs w:val="22"/>
        </w:rPr>
        <w:t xml:space="preserve">sizes at the respective levels, and it </w:t>
      </w:r>
      <w:r w:rsidRPr="005B0293">
        <w:rPr>
          <w:szCs w:val="22"/>
        </w:rPr>
        <w:t>can also be used to check the sample size requirement corresponding to a desired level of precision of an estimate.</w:t>
      </w:r>
    </w:p>
    <w:p w14:paraId="310BCCD8" w14:textId="77777777" w:rsidR="00E95811" w:rsidRPr="005B0293" w:rsidRDefault="00E95811" w:rsidP="005B0293">
      <w:pPr>
        <w:pStyle w:val="P1-StandPara"/>
        <w:spacing w:line="240" w:lineRule="auto"/>
        <w:ind w:firstLine="0"/>
        <w:jc w:val="left"/>
        <w:rPr>
          <w:szCs w:val="22"/>
        </w:rPr>
      </w:pPr>
    </w:p>
    <w:p w14:paraId="6F509518" w14:textId="263EDF27" w:rsidR="00E95811" w:rsidRPr="005B0293" w:rsidRDefault="00E95811" w:rsidP="001242DC">
      <w:pPr>
        <w:pStyle w:val="P1-StandPara"/>
        <w:widowControl w:val="0"/>
        <w:spacing w:line="240" w:lineRule="auto"/>
        <w:ind w:firstLine="0"/>
        <w:jc w:val="left"/>
        <w:rPr>
          <w:szCs w:val="22"/>
        </w:rPr>
      </w:pPr>
      <w:r w:rsidRPr="005B0293">
        <w:rPr>
          <w:szCs w:val="22"/>
        </w:rPr>
        <w:t xml:space="preserve">It is important to note that if the population sizes in the sub-groups or regions vary widely, then the national sample must be allocated appropriately to produce estimates from all individual sub-groups/regions with an equal level of precision. Otherwise, under a proportionate allocation, larger sub-groups will have more than </w:t>
      </w:r>
      <w:r w:rsidR="001242DC">
        <w:rPr>
          <w:szCs w:val="22"/>
        </w:rPr>
        <w:t xml:space="preserve">the </w:t>
      </w:r>
      <w:r w:rsidRPr="005B0293">
        <w:rPr>
          <w:szCs w:val="22"/>
        </w:rPr>
        <w:t>required sample size while the smaller sub-groups will have less than the sample size required. For example, if the estimates are required separately for Whites and African-Americans, then just increasing the national sample would not ensure sufficient sample size for African-Americans, because less than 15 percent of recipients are African-Americans for many services. In this situation, the national sample can be disproportionately allocated by over-sampling smaller sub-groups to ensure that sufficient samples are drawn from all target sub-groups. However, over-sampling an ethnic or demographic group will require that agencies first list all their clients with the characteristic of interest and then select a sample from this list by sub-group (which may exceed the capacity of many AAA information systems).</w:t>
      </w:r>
    </w:p>
    <w:p w14:paraId="0174AB50" w14:textId="77777777" w:rsidR="00E95811" w:rsidRDefault="00E95811" w:rsidP="001242DC">
      <w:pPr>
        <w:pStyle w:val="P1-StandPara"/>
        <w:widowControl w:val="0"/>
        <w:spacing w:line="240" w:lineRule="auto"/>
        <w:ind w:firstLine="0"/>
        <w:jc w:val="left"/>
        <w:rPr>
          <w:szCs w:val="22"/>
        </w:rPr>
      </w:pPr>
    </w:p>
    <w:p w14:paraId="73DCDD9F" w14:textId="77777777" w:rsidR="00E95811" w:rsidRPr="00533604" w:rsidRDefault="00E95811" w:rsidP="001242DC">
      <w:pPr>
        <w:pStyle w:val="Heading4"/>
        <w:keepNext w:val="0"/>
        <w:widowControl w:val="0"/>
        <w:spacing w:after="0" w:line="240" w:lineRule="auto"/>
        <w:ind w:left="0" w:firstLine="0"/>
        <w:jc w:val="left"/>
        <w:rPr>
          <w:i/>
          <w:sz w:val="24"/>
          <w:szCs w:val="24"/>
        </w:rPr>
      </w:pPr>
      <w:r w:rsidRPr="00533604">
        <w:rPr>
          <w:sz w:val="24"/>
          <w:szCs w:val="24"/>
        </w:rPr>
        <w:t>B.2.3.2</w:t>
      </w:r>
      <w:r w:rsidRPr="00533604">
        <w:rPr>
          <w:sz w:val="24"/>
          <w:szCs w:val="24"/>
        </w:rPr>
        <w:tab/>
        <w:t>Sample Size for Estimation of Change</w:t>
      </w:r>
    </w:p>
    <w:p w14:paraId="339E7351" w14:textId="77777777" w:rsidR="00433F33" w:rsidRDefault="00433F33" w:rsidP="001242DC">
      <w:pPr>
        <w:pStyle w:val="P1-StandPara"/>
        <w:widowControl w:val="0"/>
        <w:spacing w:line="240" w:lineRule="auto"/>
        <w:ind w:firstLine="0"/>
        <w:jc w:val="left"/>
        <w:rPr>
          <w:szCs w:val="22"/>
        </w:rPr>
      </w:pPr>
    </w:p>
    <w:p w14:paraId="59183135" w14:textId="067B72F9" w:rsidR="00E95811" w:rsidRDefault="00E95811" w:rsidP="001242DC">
      <w:pPr>
        <w:pStyle w:val="P1-StandPara"/>
        <w:widowControl w:val="0"/>
        <w:spacing w:line="240" w:lineRule="auto"/>
        <w:ind w:firstLine="0"/>
        <w:jc w:val="left"/>
        <w:rPr>
          <w:snapToGrid w:val="0"/>
          <w:szCs w:val="22"/>
        </w:rPr>
      </w:pPr>
      <w:r w:rsidRPr="005B0293">
        <w:rPr>
          <w:szCs w:val="22"/>
        </w:rPr>
        <w:t xml:space="preserve">If there is interest in comparing estimates from one year with another year (not longitudinally, though) , or comparing estimates of one sub-group with another sub-group, the sample size requirements are different from those that show individual point estimates at the same level of precision. </w:t>
      </w:r>
      <w:r w:rsidRPr="005B0293">
        <w:rPr>
          <w:snapToGrid w:val="0"/>
          <w:szCs w:val="22"/>
        </w:rPr>
        <w:t xml:space="preserve">The standard error (SE) of the difference between two independent estimates (for example, A and B) can be obtained by </w:t>
      </w:r>
    </w:p>
    <w:p w14:paraId="48F6659E" w14:textId="77777777" w:rsidR="001242DC" w:rsidRPr="005B0293" w:rsidRDefault="001242DC" w:rsidP="001242DC">
      <w:pPr>
        <w:pStyle w:val="P1-StandPara"/>
        <w:widowControl w:val="0"/>
        <w:spacing w:line="240" w:lineRule="auto"/>
        <w:ind w:firstLine="0"/>
        <w:jc w:val="left"/>
        <w:rPr>
          <w:snapToGrid w:val="0"/>
          <w:szCs w:val="22"/>
        </w:rPr>
      </w:pPr>
    </w:p>
    <w:p w14:paraId="1024AB94" w14:textId="77777777" w:rsidR="00E95811" w:rsidRPr="005B0293" w:rsidRDefault="00E95811" w:rsidP="001242DC">
      <w:pPr>
        <w:pStyle w:val="P1-StandPara"/>
        <w:widowControl w:val="0"/>
        <w:spacing w:line="240" w:lineRule="auto"/>
        <w:ind w:firstLine="0"/>
        <w:jc w:val="left"/>
        <w:rPr>
          <w:snapToGrid w:val="0"/>
          <w:position w:val="-10"/>
          <w:szCs w:val="22"/>
        </w:rPr>
      </w:pPr>
      <w:r w:rsidRPr="005B0293">
        <w:rPr>
          <w:snapToGrid w:val="0"/>
          <w:position w:val="-12"/>
          <w:szCs w:val="22"/>
        </w:rPr>
        <w:object w:dxaOrig="2920" w:dyaOrig="420" w14:anchorId="09B6C5F3">
          <v:shape id="_x0000_i1030" type="#_x0000_t75" style="width:146.5pt;height:21.9pt" o:ole="">
            <v:imagedata r:id="rId30" o:title=""/>
          </v:shape>
          <o:OLEObject Type="Embed" ProgID="Equation.3" ShapeID="_x0000_i1030" DrawAspect="Content" ObjectID="_1579332142" r:id="rId31"/>
        </w:object>
      </w:r>
      <w:r w:rsidRPr="005B0293">
        <w:rPr>
          <w:snapToGrid w:val="0"/>
          <w:szCs w:val="22"/>
        </w:rPr>
        <w:t xml:space="preserve"> , and the half-width of the 95 percent CI is </w:t>
      </w:r>
      <w:r w:rsidRPr="005B0293">
        <w:rPr>
          <w:snapToGrid w:val="0"/>
          <w:position w:val="-10"/>
          <w:szCs w:val="22"/>
        </w:rPr>
        <w:object w:dxaOrig="1520" w:dyaOrig="300" w14:anchorId="43D4A17E">
          <v:shape id="_x0000_i1031" type="#_x0000_t75" style="width:76.4pt;height:15.65pt" o:ole="">
            <v:imagedata r:id="rId32" o:title=""/>
          </v:shape>
          <o:OLEObject Type="Embed" ProgID="Equation.3" ShapeID="_x0000_i1031" DrawAspect="Content" ObjectID="_1579332143" r:id="rId33"/>
        </w:object>
      </w:r>
    </w:p>
    <w:p w14:paraId="69D700C3" w14:textId="77777777" w:rsidR="00E95811" w:rsidRPr="005B0293" w:rsidRDefault="00E95811" w:rsidP="001242DC">
      <w:pPr>
        <w:pStyle w:val="P1-StandPara"/>
        <w:widowControl w:val="0"/>
        <w:spacing w:line="240" w:lineRule="auto"/>
        <w:ind w:firstLine="0"/>
        <w:jc w:val="left"/>
        <w:rPr>
          <w:snapToGrid w:val="0"/>
          <w:position w:val="-10"/>
          <w:szCs w:val="22"/>
        </w:rPr>
      </w:pPr>
    </w:p>
    <w:p w14:paraId="78453B49" w14:textId="33DF7B45" w:rsidR="00E95811" w:rsidRPr="005B0293" w:rsidRDefault="00E95811" w:rsidP="001242DC">
      <w:pPr>
        <w:pStyle w:val="P1-StandPara"/>
        <w:widowControl w:val="0"/>
        <w:spacing w:line="240" w:lineRule="auto"/>
        <w:ind w:firstLine="0"/>
        <w:jc w:val="left"/>
        <w:rPr>
          <w:snapToGrid w:val="0"/>
          <w:szCs w:val="22"/>
        </w:rPr>
      </w:pPr>
      <w:r w:rsidRPr="005B0293">
        <w:rPr>
          <w:snapToGrid w:val="0"/>
          <w:szCs w:val="22"/>
        </w:rPr>
        <w:t>Since the variance of the estimate (of a difference between estimates) is the sum of the variances of the relevant individual estimates, the required sample size for estimating a difference or change is higher than for a single point estimate.</w:t>
      </w:r>
      <w:r w:rsidR="00533604" w:rsidRPr="00533604">
        <w:rPr>
          <w:rStyle w:val="FootnoteReference"/>
          <w:snapToGrid w:val="0"/>
          <w:szCs w:val="22"/>
          <w:vertAlign w:val="superscript"/>
        </w:rPr>
        <w:footnoteReference w:id="9"/>
      </w:r>
    </w:p>
    <w:p w14:paraId="130068CB" w14:textId="77777777" w:rsidR="00E95811" w:rsidRPr="005B0293" w:rsidRDefault="00E95811" w:rsidP="005B0293">
      <w:pPr>
        <w:pStyle w:val="P1-StandPara"/>
        <w:spacing w:line="240" w:lineRule="auto"/>
        <w:ind w:firstLine="0"/>
        <w:jc w:val="left"/>
        <w:rPr>
          <w:snapToGrid w:val="0"/>
          <w:szCs w:val="22"/>
        </w:rPr>
      </w:pPr>
    </w:p>
    <w:p w14:paraId="11C0DE3C" w14:textId="77777777" w:rsidR="00E95811" w:rsidRPr="005B0293" w:rsidRDefault="00E95811" w:rsidP="005B0293">
      <w:pPr>
        <w:pStyle w:val="P1-StandPara"/>
        <w:spacing w:line="240" w:lineRule="auto"/>
        <w:ind w:firstLine="0"/>
        <w:jc w:val="left"/>
        <w:rPr>
          <w:snapToGrid w:val="0"/>
          <w:szCs w:val="22"/>
        </w:rPr>
      </w:pPr>
      <w:r w:rsidRPr="005B0293">
        <w:rPr>
          <w:snapToGrid w:val="0"/>
          <w:szCs w:val="22"/>
        </w:rPr>
        <w:t>Table B-2 presents half-widths of 95 percent CIs under a two-stage design for various sample sizes and various averages of the two estimates to be compared. For example, if the average of the two target characteristics to be compared is around 30 percent (for example, A=25 and B=35) and the sample size in each sub-group is 500, to detect a difference between the two sub-groups with statistical significance, the actual difference between the two sub-group characteristics will have to be at least 6.48 percent. This is much higher than the corresponding half-widths presented in Table B-1 for each of the individual estimates. That means a sample size that is sufficient to produce a reliable point estimate for each sub-group, individually, is not necessarily sufficient to detect the difference between the two sub-groups with the same level of precision.</w:t>
      </w:r>
    </w:p>
    <w:p w14:paraId="2F1A56E6" w14:textId="77777777" w:rsidR="00E95811" w:rsidRPr="005B0293" w:rsidRDefault="00E95811" w:rsidP="005B0293">
      <w:pPr>
        <w:pStyle w:val="P1-StandPara"/>
        <w:spacing w:line="240" w:lineRule="auto"/>
        <w:ind w:firstLine="0"/>
        <w:jc w:val="left"/>
        <w:rPr>
          <w:snapToGrid w:val="0"/>
          <w:szCs w:val="22"/>
        </w:rPr>
      </w:pPr>
    </w:p>
    <w:p w14:paraId="20848AC0" w14:textId="77777777" w:rsidR="00E95811" w:rsidRPr="005B0293" w:rsidRDefault="00E95811" w:rsidP="005B0293">
      <w:pPr>
        <w:pStyle w:val="P1-StandPara"/>
        <w:spacing w:line="240" w:lineRule="auto"/>
        <w:ind w:firstLine="0"/>
        <w:jc w:val="left"/>
        <w:rPr>
          <w:snapToGrid w:val="0"/>
          <w:szCs w:val="22"/>
        </w:rPr>
      </w:pPr>
      <w:r w:rsidRPr="005B0293">
        <w:rPr>
          <w:snapToGrid w:val="0"/>
          <w:szCs w:val="22"/>
        </w:rPr>
        <w:t xml:space="preserve">Therefore, if the survey is designed for use at a region or sub-group level, then the corresponding national estimates can be compared meaningfully from one year to another, or for one service versus another (e.g., the percent of each service’s clients below a certain income level). For example, if the sample size is 1,000 in each year, and if the average response proportion for the two target characteristics is around 30 percent, then a difference of 4.58 percent or more between the years is detectable. The corresponding comparison with a sub-group sample of size 500, would not allow detecting a difference unless it is 6.48 percent or more. </w:t>
      </w:r>
    </w:p>
    <w:p w14:paraId="17CBAF62" w14:textId="77777777" w:rsidR="00E95811" w:rsidRPr="005B0293" w:rsidRDefault="00E95811" w:rsidP="005B0293">
      <w:pPr>
        <w:pStyle w:val="P1-StandPara"/>
        <w:spacing w:line="240" w:lineRule="auto"/>
        <w:ind w:firstLine="0"/>
        <w:jc w:val="left"/>
        <w:rPr>
          <w:snapToGrid w:val="0"/>
          <w:szCs w:val="22"/>
        </w:rPr>
      </w:pPr>
    </w:p>
    <w:p w14:paraId="7C140EF3" w14:textId="77777777" w:rsidR="00E95811" w:rsidRPr="005B0293" w:rsidRDefault="00E95811" w:rsidP="005B0293">
      <w:pPr>
        <w:pStyle w:val="P1-StandPara"/>
        <w:spacing w:line="240" w:lineRule="auto"/>
        <w:ind w:firstLine="0"/>
        <w:jc w:val="left"/>
        <w:rPr>
          <w:snapToGrid w:val="0"/>
          <w:szCs w:val="22"/>
        </w:rPr>
      </w:pPr>
      <w:r w:rsidRPr="005B0293">
        <w:rPr>
          <w:snapToGrid w:val="0"/>
          <w:szCs w:val="22"/>
        </w:rPr>
        <w:t>Table B-2 can be used to see the extent of difference that can be detected under a two-stage design, for various sample sizes, and for various characteristics to be compared either at the national or at the sub-group level.</w:t>
      </w:r>
    </w:p>
    <w:p w14:paraId="288E8401" w14:textId="77777777" w:rsidR="00E95811" w:rsidRPr="005B0293" w:rsidRDefault="00E95811" w:rsidP="005B0293">
      <w:pPr>
        <w:pStyle w:val="P1-StandPara"/>
        <w:spacing w:line="240" w:lineRule="auto"/>
        <w:ind w:firstLine="0"/>
        <w:jc w:val="left"/>
        <w:rPr>
          <w:snapToGrid w:val="0"/>
          <w:szCs w:val="22"/>
        </w:rPr>
      </w:pPr>
    </w:p>
    <w:p w14:paraId="25629A9B" w14:textId="77777777" w:rsidR="00E95811" w:rsidRPr="005B0293" w:rsidRDefault="00E95811" w:rsidP="005B0293">
      <w:pPr>
        <w:pStyle w:val="TT-TableTitle"/>
        <w:keepLines/>
        <w:spacing w:line="240" w:lineRule="auto"/>
        <w:rPr>
          <w:b/>
          <w:color w:val="17365D" w:themeColor="text2" w:themeShade="BF"/>
          <w:sz w:val="24"/>
          <w:szCs w:val="24"/>
        </w:rPr>
      </w:pPr>
      <w:r w:rsidRPr="005B0293">
        <w:rPr>
          <w:color w:val="17365D" w:themeColor="text2" w:themeShade="BF"/>
          <w:sz w:val="24"/>
          <w:szCs w:val="24"/>
        </w:rPr>
        <w:t>Table B-2</w:t>
      </w:r>
      <w:r w:rsidRPr="005B0293">
        <w:rPr>
          <w:color w:val="17365D" w:themeColor="text2" w:themeShade="BF"/>
          <w:sz w:val="24"/>
          <w:szCs w:val="24"/>
        </w:rPr>
        <w:tab/>
        <w:t>Half-widths of 95 percent confidence intervals for the difference between two estimates by various sample sizes and for various averages of the two estimates (computed for a two-stage design with a design effect of 1.30)</w:t>
      </w:r>
    </w:p>
    <w:p w14:paraId="52D205FF" w14:textId="77777777" w:rsidR="00E95811" w:rsidRPr="005B0293" w:rsidRDefault="00E95811" w:rsidP="005B0293">
      <w:pPr>
        <w:pStyle w:val="TT-TableTitle"/>
        <w:keepLines/>
        <w:spacing w:line="240" w:lineRule="auto"/>
        <w:rPr>
          <w:b/>
          <w:szCs w:val="22"/>
        </w:rPr>
      </w:pPr>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197"/>
        <w:gridCol w:w="1344"/>
        <w:gridCol w:w="1431"/>
        <w:gridCol w:w="1431"/>
        <w:gridCol w:w="1431"/>
      </w:tblGrid>
      <w:tr w:rsidR="00E95811" w:rsidRPr="005B0293" w14:paraId="5BCE69EF" w14:textId="77777777" w:rsidTr="00CF30D3">
        <w:trPr>
          <w:trHeight w:val="230"/>
          <w:jc w:val="center"/>
        </w:trPr>
        <w:tc>
          <w:tcPr>
            <w:tcW w:w="1579" w:type="dxa"/>
            <w:vMerge w:val="restart"/>
            <w:shd w:val="clear" w:color="auto" w:fill="auto"/>
            <w:noWrap/>
            <w:vAlign w:val="bottom"/>
          </w:tcPr>
          <w:p w14:paraId="5E3CF1BC" w14:textId="77777777" w:rsidR="00E95811" w:rsidRPr="005B0293" w:rsidRDefault="00E95811" w:rsidP="005B0293">
            <w:pPr>
              <w:pStyle w:val="SL-FlLftSgl"/>
              <w:keepNext/>
              <w:keepLines/>
              <w:spacing w:line="240" w:lineRule="auto"/>
              <w:jc w:val="left"/>
              <w:rPr>
                <w:szCs w:val="22"/>
              </w:rPr>
            </w:pPr>
            <w:r w:rsidRPr="005B0293">
              <w:rPr>
                <w:szCs w:val="22"/>
              </w:rPr>
              <w:t>Sample size in each group</w:t>
            </w:r>
          </w:p>
        </w:tc>
        <w:tc>
          <w:tcPr>
            <w:tcW w:w="6834" w:type="dxa"/>
            <w:gridSpan w:val="5"/>
            <w:shd w:val="clear" w:color="auto" w:fill="auto"/>
            <w:vAlign w:val="bottom"/>
          </w:tcPr>
          <w:p w14:paraId="63129AED" w14:textId="77777777" w:rsidR="00E95811" w:rsidRPr="005B0293" w:rsidRDefault="00E95811" w:rsidP="005B0293">
            <w:pPr>
              <w:pStyle w:val="SL-FlLftSgl"/>
              <w:keepNext/>
              <w:keepLines/>
              <w:spacing w:line="240" w:lineRule="auto"/>
              <w:jc w:val="center"/>
              <w:rPr>
                <w:b/>
                <w:sz w:val="24"/>
                <w:szCs w:val="24"/>
              </w:rPr>
            </w:pPr>
            <w:r w:rsidRPr="005B0293">
              <w:rPr>
                <w:b/>
                <w:sz w:val="24"/>
                <w:szCs w:val="24"/>
              </w:rPr>
              <w:t>Average of the estimates to be compared</w:t>
            </w:r>
          </w:p>
        </w:tc>
      </w:tr>
      <w:tr w:rsidR="00E95811" w:rsidRPr="005B0293" w14:paraId="0F540432" w14:textId="77777777" w:rsidTr="00CF30D3">
        <w:trPr>
          <w:trHeight w:val="230"/>
          <w:jc w:val="center"/>
        </w:trPr>
        <w:tc>
          <w:tcPr>
            <w:tcW w:w="1579" w:type="dxa"/>
            <w:vMerge/>
            <w:shd w:val="clear" w:color="auto" w:fill="auto"/>
            <w:noWrap/>
            <w:vAlign w:val="bottom"/>
          </w:tcPr>
          <w:p w14:paraId="18C2EEFC" w14:textId="77777777" w:rsidR="00E95811" w:rsidRPr="005B0293" w:rsidRDefault="00E95811" w:rsidP="005B0293">
            <w:pPr>
              <w:pStyle w:val="SL-FlLftSgl"/>
              <w:keepNext/>
              <w:keepLines/>
              <w:spacing w:line="240" w:lineRule="auto"/>
              <w:jc w:val="left"/>
              <w:rPr>
                <w:szCs w:val="22"/>
              </w:rPr>
            </w:pPr>
          </w:p>
        </w:tc>
        <w:tc>
          <w:tcPr>
            <w:tcW w:w="1197" w:type="dxa"/>
            <w:shd w:val="clear" w:color="auto" w:fill="auto"/>
            <w:noWrap/>
            <w:vAlign w:val="bottom"/>
          </w:tcPr>
          <w:p w14:paraId="09570860" w14:textId="77777777" w:rsidR="00E95811" w:rsidRPr="005B0293" w:rsidRDefault="00E95811" w:rsidP="005B0293">
            <w:pPr>
              <w:pStyle w:val="SL-FlLftSgl"/>
              <w:keepNext/>
              <w:keepLines/>
              <w:spacing w:line="240" w:lineRule="auto"/>
              <w:jc w:val="center"/>
              <w:rPr>
                <w:b/>
                <w:szCs w:val="22"/>
              </w:rPr>
            </w:pPr>
            <w:r w:rsidRPr="005B0293">
              <w:rPr>
                <w:b/>
                <w:szCs w:val="22"/>
              </w:rPr>
              <w:t>10 percent</w:t>
            </w:r>
          </w:p>
        </w:tc>
        <w:tc>
          <w:tcPr>
            <w:tcW w:w="1344" w:type="dxa"/>
            <w:shd w:val="clear" w:color="auto" w:fill="auto"/>
            <w:noWrap/>
            <w:vAlign w:val="bottom"/>
          </w:tcPr>
          <w:p w14:paraId="6AE901A5" w14:textId="77777777" w:rsidR="00E95811" w:rsidRPr="005B0293" w:rsidRDefault="00E95811" w:rsidP="005B0293">
            <w:pPr>
              <w:pStyle w:val="SL-FlLftSgl"/>
              <w:keepNext/>
              <w:keepLines/>
              <w:spacing w:line="240" w:lineRule="auto"/>
              <w:jc w:val="center"/>
              <w:rPr>
                <w:b/>
                <w:szCs w:val="22"/>
              </w:rPr>
            </w:pPr>
            <w:r w:rsidRPr="005B0293">
              <w:rPr>
                <w:b/>
                <w:szCs w:val="22"/>
              </w:rPr>
              <w:t>20 percent</w:t>
            </w:r>
          </w:p>
        </w:tc>
        <w:tc>
          <w:tcPr>
            <w:tcW w:w="1431" w:type="dxa"/>
            <w:shd w:val="clear" w:color="auto" w:fill="auto"/>
            <w:noWrap/>
            <w:vAlign w:val="bottom"/>
          </w:tcPr>
          <w:p w14:paraId="07F10EAE" w14:textId="77777777" w:rsidR="00E95811" w:rsidRPr="005B0293" w:rsidRDefault="00E95811" w:rsidP="005B0293">
            <w:pPr>
              <w:pStyle w:val="SL-FlLftSgl"/>
              <w:keepNext/>
              <w:keepLines/>
              <w:spacing w:line="240" w:lineRule="auto"/>
              <w:jc w:val="center"/>
              <w:rPr>
                <w:b/>
                <w:szCs w:val="22"/>
              </w:rPr>
            </w:pPr>
            <w:r w:rsidRPr="005B0293">
              <w:rPr>
                <w:b/>
                <w:szCs w:val="22"/>
              </w:rPr>
              <w:t>30 percent</w:t>
            </w:r>
          </w:p>
        </w:tc>
        <w:tc>
          <w:tcPr>
            <w:tcW w:w="1431" w:type="dxa"/>
            <w:shd w:val="clear" w:color="auto" w:fill="auto"/>
            <w:noWrap/>
            <w:vAlign w:val="bottom"/>
          </w:tcPr>
          <w:p w14:paraId="45CCE6E0" w14:textId="77777777" w:rsidR="00E95811" w:rsidRPr="005B0293" w:rsidRDefault="00E95811" w:rsidP="005B0293">
            <w:pPr>
              <w:pStyle w:val="SL-FlLftSgl"/>
              <w:keepNext/>
              <w:keepLines/>
              <w:spacing w:line="240" w:lineRule="auto"/>
              <w:jc w:val="center"/>
              <w:rPr>
                <w:b/>
                <w:szCs w:val="22"/>
              </w:rPr>
            </w:pPr>
            <w:r w:rsidRPr="005B0293">
              <w:rPr>
                <w:b/>
                <w:szCs w:val="22"/>
              </w:rPr>
              <w:t>40 percent</w:t>
            </w:r>
          </w:p>
        </w:tc>
        <w:tc>
          <w:tcPr>
            <w:tcW w:w="1431" w:type="dxa"/>
            <w:shd w:val="clear" w:color="auto" w:fill="auto"/>
            <w:noWrap/>
            <w:vAlign w:val="bottom"/>
          </w:tcPr>
          <w:p w14:paraId="60C20C05" w14:textId="77777777" w:rsidR="00E95811" w:rsidRPr="005B0293" w:rsidRDefault="00E95811" w:rsidP="005B0293">
            <w:pPr>
              <w:pStyle w:val="SL-FlLftSgl"/>
              <w:keepNext/>
              <w:keepLines/>
              <w:spacing w:line="240" w:lineRule="auto"/>
              <w:jc w:val="center"/>
              <w:rPr>
                <w:b/>
                <w:szCs w:val="22"/>
              </w:rPr>
            </w:pPr>
            <w:r w:rsidRPr="005B0293">
              <w:rPr>
                <w:b/>
                <w:szCs w:val="22"/>
              </w:rPr>
              <w:t>50 percent</w:t>
            </w:r>
          </w:p>
        </w:tc>
      </w:tr>
      <w:tr w:rsidR="00E95811" w:rsidRPr="005B0293" w14:paraId="291BD7AD" w14:textId="77777777" w:rsidTr="00CF30D3">
        <w:trPr>
          <w:trHeight w:val="230"/>
          <w:jc w:val="center"/>
        </w:trPr>
        <w:tc>
          <w:tcPr>
            <w:tcW w:w="1579" w:type="dxa"/>
            <w:shd w:val="clear" w:color="auto" w:fill="auto"/>
            <w:noWrap/>
            <w:vAlign w:val="bottom"/>
          </w:tcPr>
          <w:p w14:paraId="2531A69E" w14:textId="77777777" w:rsidR="00E95811" w:rsidRPr="005B0293" w:rsidRDefault="00E95811" w:rsidP="005B0293">
            <w:pPr>
              <w:pStyle w:val="SL-FlLftSgl"/>
              <w:keepNext/>
              <w:keepLines/>
              <w:spacing w:line="240" w:lineRule="auto"/>
              <w:jc w:val="right"/>
              <w:rPr>
                <w:szCs w:val="22"/>
              </w:rPr>
            </w:pPr>
            <w:r w:rsidRPr="005B0293">
              <w:rPr>
                <w:szCs w:val="22"/>
              </w:rPr>
              <w:t>3,500</w:t>
            </w:r>
          </w:p>
        </w:tc>
        <w:tc>
          <w:tcPr>
            <w:tcW w:w="1197" w:type="dxa"/>
            <w:shd w:val="clear" w:color="auto" w:fill="auto"/>
            <w:noWrap/>
            <w:vAlign w:val="bottom"/>
          </w:tcPr>
          <w:p w14:paraId="7CD1B491" w14:textId="77777777" w:rsidR="00E95811" w:rsidRPr="005B0293" w:rsidRDefault="00E95811" w:rsidP="005B0293">
            <w:pPr>
              <w:keepNext/>
              <w:keepLines/>
              <w:spacing w:line="240" w:lineRule="auto"/>
              <w:jc w:val="center"/>
              <w:rPr>
                <w:szCs w:val="22"/>
              </w:rPr>
            </w:pPr>
            <w:r w:rsidRPr="005B0293">
              <w:rPr>
                <w:szCs w:val="22"/>
              </w:rPr>
              <w:t>1.60</w:t>
            </w:r>
          </w:p>
        </w:tc>
        <w:tc>
          <w:tcPr>
            <w:tcW w:w="1344" w:type="dxa"/>
            <w:shd w:val="clear" w:color="auto" w:fill="auto"/>
            <w:noWrap/>
            <w:vAlign w:val="bottom"/>
          </w:tcPr>
          <w:p w14:paraId="14090F39" w14:textId="77777777" w:rsidR="00E95811" w:rsidRPr="005B0293" w:rsidRDefault="00E95811" w:rsidP="005B0293">
            <w:pPr>
              <w:keepNext/>
              <w:keepLines/>
              <w:spacing w:line="240" w:lineRule="auto"/>
              <w:jc w:val="center"/>
              <w:rPr>
                <w:szCs w:val="22"/>
              </w:rPr>
            </w:pPr>
            <w:r w:rsidRPr="005B0293">
              <w:rPr>
                <w:szCs w:val="22"/>
              </w:rPr>
              <w:t>2.14</w:t>
            </w:r>
          </w:p>
        </w:tc>
        <w:tc>
          <w:tcPr>
            <w:tcW w:w="1431" w:type="dxa"/>
            <w:shd w:val="clear" w:color="auto" w:fill="auto"/>
            <w:noWrap/>
            <w:vAlign w:val="bottom"/>
          </w:tcPr>
          <w:p w14:paraId="3A99AA97" w14:textId="77777777" w:rsidR="00E95811" w:rsidRPr="005B0293" w:rsidRDefault="00E95811" w:rsidP="005B0293">
            <w:pPr>
              <w:keepNext/>
              <w:keepLines/>
              <w:spacing w:line="240" w:lineRule="auto"/>
              <w:jc w:val="center"/>
              <w:rPr>
                <w:szCs w:val="22"/>
              </w:rPr>
            </w:pPr>
            <w:r w:rsidRPr="005B0293">
              <w:rPr>
                <w:szCs w:val="22"/>
              </w:rPr>
              <w:t>2.45</w:t>
            </w:r>
          </w:p>
        </w:tc>
        <w:tc>
          <w:tcPr>
            <w:tcW w:w="1431" w:type="dxa"/>
            <w:shd w:val="clear" w:color="auto" w:fill="auto"/>
            <w:noWrap/>
            <w:vAlign w:val="bottom"/>
          </w:tcPr>
          <w:p w14:paraId="34323521" w14:textId="77777777" w:rsidR="00E95811" w:rsidRPr="005B0293" w:rsidRDefault="00E95811" w:rsidP="005B0293">
            <w:pPr>
              <w:keepNext/>
              <w:keepLines/>
              <w:spacing w:line="240" w:lineRule="auto"/>
              <w:jc w:val="center"/>
              <w:rPr>
                <w:szCs w:val="22"/>
              </w:rPr>
            </w:pPr>
            <w:r w:rsidRPr="005B0293">
              <w:rPr>
                <w:szCs w:val="22"/>
              </w:rPr>
              <w:t>2.62</w:t>
            </w:r>
          </w:p>
        </w:tc>
        <w:tc>
          <w:tcPr>
            <w:tcW w:w="1431" w:type="dxa"/>
            <w:shd w:val="clear" w:color="auto" w:fill="auto"/>
            <w:noWrap/>
            <w:vAlign w:val="bottom"/>
          </w:tcPr>
          <w:p w14:paraId="052CF767" w14:textId="77777777" w:rsidR="00E95811" w:rsidRPr="005B0293" w:rsidRDefault="00E95811" w:rsidP="005B0293">
            <w:pPr>
              <w:keepNext/>
              <w:keepLines/>
              <w:spacing w:line="240" w:lineRule="auto"/>
              <w:jc w:val="center"/>
              <w:rPr>
                <w:szCs w:val="22"/>
              </w:rPr>
            </w:pPr>
            <w:r w:rsidRPr="005B0293">
              <w:rPr>
                <w:szCs w:val="22"/>
              </w:rPr>
              <w:t>2.67</w:t>
            </w:r>
          </w:p>
        </w:tc>
      </w:tr>
      <w:tr w:rsidR="00E95811" w:rsidRPr="005B0293" w14:paraId="0DB0B5AC" w14:textId="77777777" w:rsidTr="00CF30D3">
        <w:trPr>
          <w:trHeight w:val="230"/>
          <w:jc w:val="center"/>
        </w:trPr>
        <w:tc>
          <w:tcPr>
            <w:tcW w:w="1579" w:type="dxa"/>
            <w:shd w:val="clear" w:color="auto" w:fill="auto"/>
            <w:noWrap/>
            <w:vAlign w:val="bottom"/>
          </w:tcPr>
          <w:p w14:paraId="2C2DD699" w14:textId="77777777" w:rsidR="00E95811" w:rsidRPr="005B0293" w:rsidRDefault="00E95811" w:rsidP="005B0293">
            <w:pPr>
              <w:pStyle w:val="SL-FlLftSgl"/>
              <w:keepNext/>
              <w:keepLines/>
              <w:spacing w:line="240" w:lineRule="auto"/>
              <w:jc w:val="right"/>
              <w:rPr>
                <w:szCs w:val="22"/>
              </w:rPr>
            </w:pPr>
            <w:r w:rsidRPr="005B0293">
              <w:rPr>
                <w:szCs w:val="22"/>
              </w:rPr>
              <w:t>3,000</w:t>
            </w:r>
          </w:p>
        </w:tc>
        <w:tc>
          <w:tcPr>
            <w:tcW w:w="1197" w:type="dxa"/>
            <w:shd w:val="clear" w:color="auto" w:fill="auto"/>
            <w:noWrap/>
            <w:vAlign w:val="bottom"/>
          </w:tcPr>
          <w:p w14:paraId="758E81BF" w14:textId="77777777" w:rsidR="00E95811" w:rsidRPr="005B0293" w:rsidRDefault="00E95811" w:rsidP="005B0293">
            <w:pPr>
              <w:keepNext/>
              <w:keepLines/>
              <w:spacing w:line="240" w:lineRule="auto"/>
              <w:jc w:val="center"/>
              <w:rPr>
                <w:szCs w:val="22"/>
              </w:rPr>
            </w:pPr>
            <w:r w:rsidRPr="005B0293">
              <w:rPr>
                <w:szCs w:val="22"/>
              </w:rPr>
              <w:t>1.73</w:t>
            </w:r>
          </w:p>
        </w:tc>
        <w:tc>
          <w:tcPr>
            <w:tcW w:w="1344" w:type="dxa"/>
            <w:shd w:val="clear" w:color="auto" w:fill="auto"/>
            <w:noWrap/>
            <w:vAlign w:val="bottom"/>
          </w:tcPr>
          <w:p w14:paraId="7714783D" w14:textId="77777777" w:rsidR="00E95811" w:rsidRPr="005B0293" w:rsidRDefault="00E95811" w:rsidP="005B0293">
            <w:pPr>
              <w:keepNext/>
              <w:keepLines/>
              <w:spacing w:line="240" w:lineRule="auto"/>
              <w:jc w:val="center"/>
              <w:rPr>
                <w:szCs w:val="22"/>
              </w:rPr>
            </w:pPr>
            <w:r w:rsidRPr="005B0293">
              <w:rPr>
                <w:szCs w:val="22"/>
              </w:rPr>
              <w:t>2.31</w:t>
            </w:r>
          </w:p>
        </w:tc>
        <w:tc>
          <w:tcPr>
            <w:tcW w:w="1431" w:type="dxa"/>
            <w:shd w:val="clear" w:color="auto" w:fill="auto"/>
            <w:noWrap/>
            <w:vAlign w:val="bottom"/>
          </w:tcPr>
          <w:p w14:paraId="6755C61A" w14:textId="77777777" w:rsidR="00E95811" w:rsidRPr="005B0293" w:rsidRDefault="00E95811" w:rsidP="005B0293">
            <w:pPr>
              <w:keepNext/>
              <w:keepLines/>
              <w:spacing w:line="240" w:lineRule="auto"/>
              <w:jc w:val="center"/>
              <w:rPr>
                <w:szCs w:val="22"/>
              </w:rPr>
            </w:pPr>
            <w:r w:rsidRPr="005B0293">
              <w:rPr>
                <w:szCs w:val="22"/>
              </w:rPr>
              <w:t>2.64</w:t>
            </w:r>
          </w:p>
        </w:tc>
        <w:tc>
          <w:tcPr>
            <w:tcW w:w="1431" w:type="dxa"/>
            <w:shd w:val="clear" w:color="auto" w:fill="auto"/>
            <w:noWrap/>
            <w:vAlign w:val="bottom"/>
          </w:tcPr>
          <w:p w14:paraId="609DBCB8" w14:textId="77777777" w:rsidR="00E95811" w:rsidRPr="005B0293" w:rsidRDefault="00E95811" w:rsidP="005B0293">
            <w:pPr>
              <w:keepNext/>
              <w:keepLines/>
              <w:spacing w:line="240" w:lineRule="auto"/>
              <w:jc w:val="center"/>
              <w:rPr>
                <w:szCs w:val="22"/>
              </w:rPr>
            </w:pPr>
            <w:r w:rsidRPr="005B0293">
              <w:rPr>
                <w:szCs w:val="22"/>
              </w:rPr>
              <w:t>2.83</w:t>
            </w:r>
          </w:p>
        </w:tc>
        <w:tc>
          <w:tcPr>
            <w:tcW w:w="1431" w:type="dxa"/>
            <w:shd w:val="clear" w:color="auto" w:fill="auto"/>
            <w:noWrap/>
            <w:vAlign w:val="bottom"/>
          </w:tcPr>
          <w:p w14:paraId="1E5DC08D" w14:textId="77777777" w:rsidR="00E95811" w:rsidRPr="005B0293" w:rsidRDefault="00E95811" w:rsidP="005B0293">
            <w:pPr>
              <w:keepNext/>
              <w:keepLines/>
              <w:spacing w:line="240" w:lineRule="auto"/>
              <w:jc w:val="center"/>
              <w:rPr>
                <w:szCs w:val="22"/>
              </w:rPr>
            </w:pPr>
            <w:r w:rsidRPr="005B0293">
              <w:rPr>
                <w:szCs w:val="22"/>
              </w:rPr>
              <w:t>2.89</w:t>
            </w:r>
          </w:p>
        </w:tc>
      </w:tr>
      <w:tr w:rsidR="00E95811" w:rsidRPr="005B0293" w14:paraId="7EC692FE" w14:textId="77777777" w:rsidTr="00CF30D3">
        <w:trPr>
          <w:trHeight w:val="230"/>
          <w:jc w:val="center"/>
        </w:trPr>
        <w:tc>
          <w:tcPr>
            <w:tcW w:w="1579" w:type="dxa"/>
            <w:shd w:val="clear" w:color="auto" w:fill="auto"/>
            <w:noWrap/>
            <w:vAlign w:val="bottom"/>
          </w:tcPr>
          <w:p w14:paraId="4F362FCC" w14:textId="77777777" w:rsidR="00E95811" w:rsidRPr="005B0293" w:rsidRDefault="00E95811" w:rsidP="005B0293">
            <w:pPr>
              <w:pStyle w:val="SL-FlLftSgl"/>
              <w:keepNext/>
              <w:keepLines/>
              <w:spacing w:line="240" w:lineRule="auto"/>
              <w:jc w:val="right"/>
              <w:rPr>
                <w:szCs w:val="22"/>
              </w:rPr>
            </w:pPr>
            <w:r w:rsidRPr="005B0293">
              <w:rPr>
                <w:szCs w:val="22"/>
              </w:rPr>
              <w:t>2,500</w:t>
            </w:r>
          </w:p>
        </w:tc>
        <w:tc>
          <w:tcPr>
            <w:tcW w:w="1197" w:type="dxa"/>
            <w:shd w:val="clear" w:color="auto" w:fill="auto"/>
            <w:noWrap/>
            <w:vAlign w:val="bottom"/>
          </w:tcPr>
          <w:p w14:paraId="6CD4744E" w14:textId="77777777" w:rsidR="00E95811" w:rsidRPr="005B0293" w:rsidRDefault="00E95811" w:rsidP="005B0293">
            <w:pPr>
              <w:keepNext/>
              <w:keepLines/>
              <w:spacing w:line="240" w:lineRule="auto"/>
              <w:jc w:val="center"/>
              <w:rPr>
                <w:szCs w:val="22"/>
              </w:rPr>
            </w:pPr>
            <w:r w:rsidRPr="005B0293">
              <w:rPr>
                <w:szCs w:val="22"/>
              </w:rPr>
              <w:t>1.90</w:t>
            </w:r>
          </w:p>
        </w:tc>
        <w:tc>
          <w:tcPr>
            <w:tcW w:w="1344" w:type="dxa"/>
            <w:shd w:val="clear" w:color="auto" w:fill="auto"/>
            <w:noWrap/>
            <w:vAlign w:val="bottom"/>
          </w:tcPr>
          <w:p w14:paraId="2D7ED451" w14:textId="77777777" w:rsidR="00E95811" w:rsidRPr="005B0293" w:rsidRDefault="00E95811" w:rsidP="005B0293">
            <w:pPr>
              <w:keepNext/>
              <w:keepLines/>
              <w:spacing w:line="240" w:lineRule="auto"/>
              <w:jc w:val="center"/>
              <w:rPr>
                <w:szCs w:val="22"/>
              </w:rPr>
            </w:pPr>
            <w:r w:rsidRPr="005B0293">
              <w:rPr>
                <w:szCs w:val="22"/>
              </w:rPr>
              <w:t>2.53</w:t>
            </w:r>
          </w:p>
        </w:tc>
        <w:tc>
          <w:tcPr>
            <w:tcW w:w="1431" w:type="dxa"/>
            <w:shd w:val="clear" w:color="auto" w:fill="auto"/>
            <w:noWrap/>
            <w:vAlign w:val="bottom"/>
          </w:tcPr>
          <w:p w14:paraId="75A3E431" w14:textId="77777777" w:rsidR="00E95811" w:rsidRPr="005B0293" w:rsidRDefault="00E95811" w:rsidP="005B0293">
            <w:pPr>
              <w:keepNext/>
              <w:keepLines/>
              <w:spacing w:line="240" w:lineRule="auto"/>
              <w:jc w:val="center"/>
              <w:rPr>
                <w:szCs w:val="22"/>
              </w:rPr>
            </w:pPr>
            <w:r w:rsidRPr="005B0293">
              <w:rPr>
                <w:szCs w:val="22"/>
              </w:rPr>
              <w:t>2.90</w:t>
            </w:r>
          </w:p>
        </w:tc>
        <w:tc>
          <w:tcPr>
            <w:tcW w:w="1431" w:type="dxa"/>
            <w:shd w:val="clear" w:color="auto" w:fill="auto"/>
            <w:noWrap/>
            <w:vAlign w:val="bottom"/>
          </w:tcPr>
          <w:p w14:paraId="2B76118E" w14:textId="77777777" w:rsidR="00E95811" w:rsidRPr="005B0293" w:rsidRDefault="00E95811" w:rsidP="005B0293">
            <w:pPr>
              <w:keepNext/>
              <w:keepLines/>
              <w:spacing w:line="240" w:lineRule="auto"/>
              <w:jc w:val="center"/>
              <w:rPr>
                <w:szCs w:val="22"/>
              </w:rPr>
            </w:pPr>
            <w:r w:rsidRPr="005B0293">
              <w:rPr>
                <w:szCs w:val="22"/>
              </w:rPr>
              <w:t>3.10</w:t>
            </w:r>
          </w:p>
        </w:tc>
        <w:tc>
          <w:tcPr>
            <w:tcW w:w="1431" w:type="dxa"/>
            <w:shd w:val="clear" w:color="auto" w:fill="auto"/>
            <w:noWrap/>
            <w:vAlign w:val="bottom"/>
          </w:tcPr>
          <w:p w14:paraId="6B8C41D6" w14:textId="77777777" w:rsidR="00E95811" w:rsidRPr="005B0293" w:rsidRDefault="00E95811" w:rsidP="005B0293">
            <w:pPr>
              <w:keepNext/>
              <w:keepLines/>
              <w:spacing w:line="240" w:lineRule="auto"/>
              <w:jc w:val="center"/>
              <w:rPr>
                <w:szCs w:val="22"/>
              </w:rPr>
            </w:pPr>
            <w:r w:rsidRPr="005B0293">
              <w:rPr>
                <w:szCs w:val="22"/>
              </w:rPr>
              <w:t>3.16</w:t>
            </w:r>
          </w:p>
        </w:tc>
      </w:tr>
      <w:tr w:rsidR="00E95811" w:rsidRPr="005B0293" w14:paraId="2BF20428" w14:textId="77777777" w:rsidTr="00CF30D3">
        <w:trPr>
          <w:trHeight w:val="230"/>
          <w:jc w:val="center"/>
        </w:trPr>
        <w:tc>
          <w:tcPr>
            <w:tcW w:w="1579" w:type="dxa"/>
            <w:shd w:val="clear" w:color="auto" w:fill="auto"/>
            <w:noWrap/>
            <w:vAlign w:val="bottom"/>
          </w:tcPr>
          <w:p w14:paraId="23021BFA" w14:textId="77777777" w:rsidR="00E95811" w:rsidRPr="005B0293" w:rsidRDefault="00E95811" w:rsidP="005B0293">
            <w:pPr>
              <w:pStyle w:val="SL-FlLftSgl"/>
              <w:keepNext/>
              <w:keepLines/>
              <w:spacing w:line="240" w:lineRule="auto"/>
              <w:jc w:val="right"/>
              <w:rPr>
                <w:szCs w:val="22"/>
              </w:rPr>
            </w:pPr>
            <w:r w:rsidRPr="005B0293">
              <w:rPr>
                <w:szCs w:val="22"/>
              </w:rPr>
              <w:t>2,000</w:t>
            </w:r>
          </w:p>
        </w:tc>
        <w:tc>
          <w:tcPr>
            <w:tcW w:w="1197" w:type="dxa"/>
            <w:shd w:val="clear" w:color="auto" w:fill="auto"/>
            <w:noWrap/>
            <w:vAlign w:val="bottom"/>
          </w:tcPr>
          <w:p w14:paraId="22F8097C" w14:textId="77777777" w:rsidR="00E95811" w:rsidRPr="005B0293" w:rsidRDefault="00E95811" w:rsidP="005B0293">
            <w:pPr>
              <w:keepNext/>
              <w:keepLines/>
              <w:spacing w:line="240" w:lineRule="auto"/>
              <w:jc w:val="center"/>
              <w:rPr>
                <w:szCs w:val="22"/>
              </w:rPr>
            </w:pPr>
            <w:r w:rsidRPr="005B0293">
              <w:rPr>
                <w:szCs w:val="22"/>
              </w:rPr>
              <w:t>2.12</w:t>
            </w:r>
          </w:p>
        </w:tc>
        <w:tc>
          <w:tcPr>
            <w:tcW w:w="1344" w:type="dxa"/>
            <w:shd w:val="clear" w:color="auto" w:fill="auto"/>
            <w:noWrap/>
            <w:vAlign w:val="bottom"/>
          </w:tcPr>
          <w:p w14:paraId="20908E59" w14:textId="77777777" w:rsidR="00E95811" w:rsidRPr="005B0293" w:rsidRDefault="00E95811" w:rsidP="005B0293">
            <w:pPr>
              <w:keepNext/>
              <w:keepLines/>
              <w:spacing w:line="240" w:lineRule="auto"/>
              <w:jc w:val="center"/>
              <w:rPr>
                <w:szCs w:val="22"/>
              </w:rPr>
            </w:pPr>
            <w:r w:rsidRPr="005B0293">
              <w:rPr>
                <w:szCs w:val="22"/>
              </w:rPr>
              <w:t>2.83</w:t>
            </w:r>
          </w:p>
        </w:tc>
        <w:tc>
          <w:tcPr>
            <w:tcW w:w="1431" w:type="dxa"/>
            <w:shd w:val="clear" w:color="auto" w:fill="auto"/>
            <w:noWrap/>
            <w:vAlign w:val="bottom"/>
          </w:tcPr>
          <w:p w14:paraId="64B1BDED" w14:textId="77777777" w:rsidR="00E95811" w:rsidRPr="005B0293" w:rsidRDefault="00E95811" w:rsidP="005B0293">
            <w:pPr>
              <w:keepNext/>
              <w:keepLines/>
              <w:spacing w:line="240" w:lineRule="auto"/>
              <w:jc w:val="center"/>
              <w:rPr>
                <w:szCs w:val="22"/>
              </w:rPr>
            </w:pPr>
            <w:r w:rsidRPr="005B0293">
              <w:rPr>
                <w:szCs w:val="22"/>
              </w:rPr>
              <w:t>3.24</w:t>
            </w:r>
          </w:p>
        </w:tc>
        <w:tc>
          <w:tcPr>
            <w:tcW w:w="1431" w:type="dxa"/>
            <w:shd w:val="clear" w:color="auto" w:fill="auto"/>
            <w:noWrap/>
            <w:vAlign w:val="bottom"/>
          </w:tcPr>
          <w:p w14:paraId="11D025E3" w14:textId="77777777" w:rsidR="00E95811" w:rsidRPr="005B0293" w:rsidRDefault="00E95811" w:rsidP="005B0293">
            <w:pPr>
              <w:keepNext/>
              <w:keepLines/>
              <w:spacing w:line="240" w:lineRule="auto"/>
              <w:jc w:val="center"/>
              <w:rPr>
                <w:szCs w:val="22"/>
              </w:rPr>
            </w:pPr>
            <w:r w:rsidRPr="005B0293">
              <w:rPr>
                <w:szCs w:val="22"/>
              </w:rPr>
              <w:t>3.46</w:t>
            </w:r>
          </w:p>
        </w:tc>
        <w:tc>
          <w:tcPr>
            <w:tcW w:w="1431" w:type="dxa"/>
            <w:shd w:val="clear" w:color="auto" w:fill="auto"/>
            <w:noWrap/>
            <w:vAlign w:val="bottom"/>
          </w:tcPr>
          <w:p w14:paraId="794A2172" w14:textId="77777777" w:rsidR="00E95811" w:rsidRPr="005B0293" w:rsidRDefault="00E95811" w:rsidP="005B0293">
            <w:pPr>
              <w:keepNext/>
              <w:keepLines/>
              <w:spacing w:line="240" w:lineRule="auto"/>
              <w:jc w:val="center"/>
              <w:rPr>
                <w:szCs w:val="22"/>
              </w:rPr>
            </w:pPr>
            <w:r w:rsidRPr="005B0293">
              <w:rPr>
                <w:szCs w:val="22"/>
              </w:rPr>
              <w:t>3.53</w:t>
            </w:r>
          </w:p>
        </w:tc>
      </w:tr>
      <w:tr w:rsidR="00E95811" w:rsidRPr="005B0293" w14:paraId="0EB11B30" w14:textId="77777777" w:rsidTr="00CF30D3">
        <w:trPr>
          <w:trHeight w:val="230"/>
          <w:jc w:val="center"/>
        </w:trPr>
        <w:tc>
          <w:tcPr>
            <w:tcW w:w="1579" w:type="dxa"/>
            <w:shd w:val="clear" w:color="auto" w:fill="auto"/>
            <w:noWrap/>
            <w:vAlign w:val="bottom"/>
          </w:tcPr>
          <w:p w14:paraId="7E96422D" w14:textId="77777777" w:rsidR="00E95811" w:rsidRPr="005B0293" w:rsidRDefault="00E95811" w:rsidP="005B0293">
            <w:pPr>
              <w:pStyle w:val="SL-FlLftSgl"/>
              <w:keepNext/>
              <w:keepLines/>
              <w:spacing w:line="240" w:lineRule="auto"/>
              <w:jc w:val="right"/>
              <w:rPr>
                <w:szCs w:val="22"/>
              </w:rPr>
            </w:pPr>
            <w:r w:rsidRPr="005B0293">
              <w:rPr>
                <w:szCs w:val="22"/>
              </w:rPr>
              <w:t>1,500</w:t>
            </w:r>
          </w:p>
        </w:tc>
        <w:tc>
          <w:tcPr>
            <w:tcW w:w="1197" w:type="dxa"/>
            <w:shd w:val="clear" w:color="auto" w:fill="auto"/>
            <w:noWrap/>
            <w:vAlign w:val="bottom"/>
          </w:tcPr>
          <w:p w14:paraId="6575BBC5" w14:textId="77777777" w:rsidR="00E95811" w:rsidRPr="005B0293" w:rsidRDefault="00E95811" w:rsidP="005B0293">
            <w:pPr>
              <w:keepNext/>
              <w:keepLines/>
              <w:spacing w:line="240" w:lineRule="auto"/>
              <w:jc w:val="center"/>
              <w:rPr>
                <w:szCs w:val="22"/>
              </w:rPr>
            </w:pPr>
            <w:r w:rsidRPr="005B0293">
              <w:rPr>
                <w:szCs w:val="22"/>
              </w:rPr>
              <w:t>2.45</w:t>
            </w:r>
          </w:p>
        </w:tc>
        <w:tc>
          <w:tcPr>
            <w:tcW w:w="1344" w:type="dxa"/>
            <w:shd w:val="clear" w:color="auto" w:fill="auto"/>
            <w:noWrap/>
            <w:vAlign w:val="bottom"/>
          </w:tcPr>
          <w:p w14:paraId="70B1657B" w14:textId="77777777" w:rsidR="00E95811" w:rsidRPr="005B0293" w:rsidRDefault="00E95811" w:rsidP="005B0293">
            <w:pPr>
              <w:keepNext/>
              <w:keepLines/>
              <w:spacing w:line="240" w:lineRule="auto"/>
              <w:jc w:val="center"/>
              <w:rPr>
                <w:szCs w:val="22"/>
              </w:rPr>
            </w:pPr>
            <w:r w:rsidRPr="005B0293">
              <w:rPr>
                <w:szCs w:val="22"/>
              </w:rPr>
              <w:t>3.26</w:t>
            </w:r>
          </w:p>
        </w:tc>
        <w:tc>
          <w:tcPr>
            <w:tcW w:w="1431" w:type="dxa"/>
            <w:shd w:val="clear" w:color="auto" w:fill="auto"/>
            <w:noWrap/>
            <w:vAlign w:val="bottom"/>
          </w:tcPr>
          <w:p w14:paraId="608F159E" w14:textId="77777777" w:rsidR="00E95811" w:rsidRPr="005B0293" w:rsidRDefault="00E95811" w:rsidP="005B0293">
            <w:pPr>
              <w:keepNext/>
              <w:keepLines/>
              <w:spacing w:line="240" w:lineRule="auto"/>
              <w:jc w:val="center"/>
              <w:rPr>
                <w:szCs w:val="22"/>
              </w:rPr>
            </w:pPr>
            <w:r w:rsidRPr="005B0293">
              <w:rPr>
                <w:szCs w:val="22"/>
              </w:rPr>
              <w:t>3.74</w:t>
            </w:r>
          </w:p>
        </w:tc>
        <w:tc>
          <w:tcPr>
            <w:tcW w:w="1431" w:type="dxa"/>
            <w:shd w:val="clear" w:color="auto" w:fill="auto"/>
            <w:noWrap/>
            <w:vAlign w:val="bottom"/>
          </w:tcPr>
          <w:p w14:paraId="6C3D4B00" w14:textId="77777777" w:rsidR="00E95811" w:rsidRPr="005B0293" w:rsidRDefault="00E95811" w:rsidP="005B0293">
            <w:pPr>
              <w:keepNext/>
              <w:keepLines/>
              <w:spacing w:line="240" w:lineRule="auto"/>
              <w:jc w:val="center"/>
              <w:rPr>
                <w:szCs w:val="22"/>
              </w:rPr>
            </w:pPr>
            <w:r w:rsidRPr="005B0293">
              <w:rPr>
                <w:szCs w:val="22"/>
              </w:rPr>
              <w:t>4.00</w:t>
            </w:r>
          </w:p>
        </w:tc>
        <w:tc>
          <w:tcPr>
            <w:tcW w:w="1431" w:type="dxa"/>
            <w:shd w:val="clear" w:color="auto" w:fill="auto"/>
            <w:noWrap/>
            <w:vAlign w:val="bottom"/>
          </w:tcPr>
          <w:p w14:paraId="067341D4" w14:textId="77777777" w:rsidR="00E95811" w:rsidRPr="005B0293" w:rsidRDefault="00E95811" w:rsidP="005B0293">
            <w:pPr>
              <w:keepNext/>
              <w:keepLines/>
              <w:spacing w:line="240" w:lineRule="auto"/>
              <w:jc w:val="center"/>
              <w:rPr>
                <w:szCs w:val="22"/>
              </w:rPr>
            </w:pPr>
            <w:r w:rsidRPr="005B0293">
              <w:rPr>
                <w:szCs w:val="22"/>
              </w:rPr>
              <w:t>4.08</w:t>
            </w:r>
          </w:p>
        </w:tc>
      </w:tr>
      <w:tr w:rsidR="00E95811" w:rsidRPr="005B0293" w14:paraId="69C028E5" w14:textId="77777777" w:rsidTr="00CF30D3">
        <w:trPr>
          <w:trHeight w:val="230"/>
          <w:jc w:val="center"/>
        </w:trPr>
        <w:tc>
          <w:tcPr>
            <w:tcW w:w="1579" w:type="dxa"/>
            <w:shd w:val="clear" w:color="auto" w:fill="auto"/>
            <w:noWrap/>
            <w:vAlign w:val="bottom"/>
          </w:tcPr>
          <w:p w14:paraId="3B6CCA9E" w14:textId="77777777" w:rsidR="00E95811" w:rsidRPr="005B0293" w:rsidRDefault="00E95811" w:rsidP="005B0293">
            <w:pPr>
              <w:pStyle w:val="SL-FlLftSgl"/>
              <w:keepNext/>
              <w:keepLines/>
              <w:spacing w:line="240" w:lineRule="auto"/>
              <w:jc w:val="right"/>
              <w:rPr>
                <w:szCs w:val="22"/>
              </w:rPr>
            </w:pPr>
            <w:r w:rsidRPr="005B0293">
              <w:rPr>
                <w:szCs w:val="22"/>
              </w:rPr>
              <w:t>1,000</w:t>
            </w:r>
          </w:p>
        </w:tc>
        <w:tc>
          <w:tcPr>
            <w:tcW w:w="1197" w:type="dxa"/>
            <w:shd w:val="clear" w:color="auto" w:fill="auto"/>
            <w:noWrap/>
            <w:vAlign w:val="bottom"/>
          </w:tcPr>
          <w:p w14:paraId="57A5E27E" w14:textId="77777777" w:rsidR="00E95811" w:rsidRPr="005B0293" w:rsidRDefault="00E95811" w:rsidP="005B0293">
            <w:pPr>
              <w:keepNext/>
              <w:keepLines/>
              <w:spacing w:line="240" w:lineRule="auto"/>
              <w:jc w:val="center"/>
              <w:rPr>
                <w:szCs w:val="22"/>
              </w:rPr>
            </w:pPr>
            <w:r w:rsidRPr="005B0293">
              <w:rPr>
                <w:szCs w:val="22"/>
              </w:rPr>
              <w:t>3.00</w:t>
            </w:r>
          </w:p>
        </w:tc>
        <w:tc>
          <w:tcPr>
            <w:tcW w:w="1344" w:type="dxa"/>
            <w:shd w:val="clear" w:color="auto" w:fill="auto"/>
            <w:noWrap/>
            <w:vAlign w:val="bottom"/>
          </w:tcPr>
          <w:p w14:paraId="11EEE679" w14:textId="77777777" w:rsidR="00E95811" w:rsidRPr="005B0293" w:rsidRDefault="00E95811" w:rsidP="005B0293">
            <w:pPr>
              <w:keepNext/>
              <w:keepLines/>
              <w:spacing w:line="240" w:lineRule="auto"/>
              <w:jc w:val="center"/>
              <w:rPr>
                <w:szCs w:val="22"/>
              </w:rPr>
            </w:pPr>
            <w:r w:rsidRPr="005B0293">
              <w:rPr>
                <w:szCs w:val="22"/>
              </w:rPr>
              <w:t>4.00</w:t>
            </w:r>
          </w:p>
        </w:tc>
        <w:tc>
          <w:tcPr>
            <w:tcW w:w="1431" w:type="dxa"/>
            <w:shd w:val="clear" w:color="auto" w:fill="auto"/>
            <w:noWrap/>
            <w:vAlign w:val="bottom"/>
          </w:tcPr>
          <w:p w14:paraId="150C7C9D" w14:textId="77777777" w:rsidR="00E95811" w:rsidRPr="005B0293" w:rsidRDefault="00E95811" w:rsidP="005B0293">
            <w:pPr>
              <w:keepNext/>
              <w:keepLines/>
              <w:spacing w:line="240" w:lineRule="auto"/>
              <w:jc w:val="center"/>
              <w:rPr>
                <w:szCs w:val="22"/>
              </w:rPr>
            </w:pPr>
            <w:r w:rsidRPr="005B0293">
              <w:rPr>
                <w:szCs w:val="22"/>
              </w:rPr>
              <w:t>4.58</w:t>
            </w:r>
          </w:p>
        </w:tc>
        <w:tc>
          <w:tcPr>
            <w:tcW w:w="1431" w:type="dxa"/>
            <w:shd w:val="clear" w:color="auto" w:fill="auto"/>
            <w:noWrap/>
            <w:vAlign w:val="bottom"/>
          </w:tcPr>
          <w:p w14:paraId="1B153F8C" w14:textId="77777777" w:rsidR="00E95811" w:rsidRPr="005B0293" w:rsidRDefault="00E95811" w:rsidP="005B0293">
            <w:pPr>
              <w:keepNext/>
              <w:keepLines/>
              <w:spacing w:line="240" w:lineRule="auto"/>
              <w:jc w:val="center"/>
              <w:rPr>
                <w:szCs w:val="22"/>
              </w:rPr>
            </w:pPr>
            <w:r w:rsidRPr="005B0293">
              <w:rPr>
                <w:szCs w:val="22"/>
              </w:rPr>
              <w:t>4.90</w:t>
            </w:r>
          </w:p>
        </w:tc>
        <w:tc>
          <w:tcPr>
            <w:tcW w:w="1431" w:type="dxa"/>
            <w:shd w:val="clear" w:color="auto" w:fill="auto"/>
            <w:noWrap/>
            <w:vAlign w:val="bottom"/>
          </w:tcPr>
          <w:p w14:paraId="19338D4B" w14:textId="77777777" w:rsidR="00E95811" w:rsidRPr="005B0293" w:rsidRDefault="00E95811" w:rsidP="005B0293">
            <w:pPr>
              <w:keepNext/>
              <w:keepLines/>
              <w:spacing w:line="240" w:lineRule="auto"/>
              <w:jc w:val="center"/>
              <w:rPr>
                <w:szCs w:val="22"/>
              </w:rPr>
            </w:pPr>
            <w:r w:rsidRPr="005B0293">
              <w:rPr>
                <w:szCs w:val="22"/>
              </w:rPr>
              <w:t>5.00</w:t>
            </w:r>
          </w:p>
        </w:tc>
      </w:tr>
      <w:tr w:rsidR="00E95811" w:rsidRPr="005B0293" w14:paraId="1767426E" w14:textId="77777777" w:rsidTr="00CF30D3">
        <w:trPr>
          <w:trHeight w:val="230"/>
          <w:jc w:val="center"/>
        </w:trPr>
        <w:tc>
          <w:tcPr>
            <w:tcW w:w="1579" w:type="dxa"/>
            <w:shd w:val="clear" w:color="auto" w:fill="auto"/>
            <w:noWrap/>
            <w:vAlign w:val="bottom"/>
          </w:tcPr>
          <w:p w14:paraId="0BEDD14E" w14:textId="77777777" w:rsidR="00E95811" w:rsidRPr="005B0293" w:rsidRDefault="00E95811" w:rsidP="005B0293">
            <w:pPr>
              <w:pStyle w:val="SL-FlLftSgl"/>
              <w:keepNext/>
              <w:keepLines/>
              <w:spacing w:line="240" w:lineRule="auto"/>
              <w:jc w:val="right"/>
              <w:rPr>
                <w:szCs w:val="22"/>
              </w:rPr>
            </w:pPr>
            <w:r w:rsidRPr="005B0293">
              <w:rPr>
                <w:szCs w:val="22"/>
              </w:rPr>
              <w:t>750</w:t>
            </w:r>
          </w:p>
        </w:tc>
        <w:tc>
          <w:tcPr>
            <w:tcW w:w="1197" w:type="dxa"/>
            <w:shd w:val="clear" w:color="auto" w:fill="auto"/>
            <w:noWrap/>
            <w:vAlign w:val="bottom"/>
          </w:tcPr>
          <w:p w14:paraId="3D835755" w14:textId="77777777" w:rsidR="00E95811" w:rsidRPr="005B0293" w:rsidRDefault="00E95811" w:rsidP="005B0293">
            <w:pPr>
              <w:keepNext/>
              <w:keepLines/>
              <w:spacing w:line="240" w:lineRule="auto"/>
              <w:jc w:val="center"/>
              <w:rPr>
                <w:szCs w:val="22"/>
              </w:rPr>
            </w:pPr>
            <w:r w:rsidRPr="005B0293">
              <w:rPr>
                <w:szCs w:val="22"/>
              </w:rPr>
              <w:t>3.46</w:t>
            </w:r>
          </w:p>
        </w:tc>
        <w:tc>
          <w:tcPr>
            <w:tcW w:w="1344" w:type="dxa"/>
            <w:shd w:val="clear" w:color="auto" w:fill="auto"/>
            <w:noWrap/>
            <w:vAlign w:val="bottom"/>
          </w:tcPr>
          <w:p w14:paraId="72BA21FB" w14:textId="77777777" w:rsidR="00E95811" w:rsidRPr="005B0293" w:rsidRDefault="00E95811" w:rsidP="005B0293">
            <w:pPr>
              <w:keepNext/>
              <w:keepLines/>
              <w:spacing w:line="240" w:lineRule="auto"/>
              <w:jc w:val="center"/>
              <w:rPr>
                <w:szCs w:val="22"/>
              </w:rPr>
            </w:pPr>
            <w:r w:rsidRPr="005B0293">
              <w:rPr>
                <w:szCs w:val="22"/>
              </w:rPr>
              <w:t>4.62</w:t>
            </w:r>
          </w:p>
        </w:tc>
        <w:tc>
          <w:tcPr>
            <w:tcW w:w="1431" w:type="dxa"/>
            <w:shd w:val="clear" w:color="auto" w:fill="auto"/>
            <w:noWrap/>
            <w:vAlign w:val="bottom"/>
          </w:tcPr>
          <w:p w14:paraId="69B68CAC" w14:textId="77777777" w:rsidR="00E95811" w:rsidRPr="005B0293" w:rsidRDefault="00E95811" w:rsidP="005B0293">
            <w:pPr>
              <w:keepNext/>
              <w:keepLines/>
              <w:spacing w:line="240" w:lineRule="auto"/>
              <w:jc w:val="center"/>
              <w:rPr>
                <w:szCs w:val="22"/>
              </w:rPr>
            </w:pPr>
            <w:r w:rsidRPr="005B0293">
              <w:rPr>
                <w:szCs w:val="22"/>
              </w:rPr>
              <w:t>5.29</w:t>
            </w:r>
          </w:p>
        </w:tc>
        <w:tc>
          <w:tcPr>
            <w:tcW w:w="1431" w:type="dxa"/>
            <w:shd w:val="clear" w:color="auto" w:fill="auto"/>
            <w:noWrap/>
            <w:vAlign w:val="bottom"/>
          </w:tcPr>
          <w:p w14:paraId="1B3F914E" w14:textId="77777777" w:rsidR="00E95811" w:rsidRPr="005B0293" w:rsidRDefault="00E95811" w:rsidP="005B0293">
            <w:pPr>
              <w:keepNext/>
              <w:keepLines/>
              <w:spacing w:line="240" w:lineRule="auto"/>
              <w:jc w:val="center"/>
              <w:rPr>
                <w:szCs w:val="22"/>
              </w:rPr>
            </w:pPr>
            <w:r w:rsidRPr="005B0293">
              <w:rPr>
                <w:szCs w:val="22"/>
              </w:rPr>
              <w:t>5.65</w:t>
            </w:r>
          </w:p>
        </w:tc>
        <w:tc>
          <w:tcPr>
            <w:tcW w:w="1431" w:type="dxa"/>
            <w:shd w:val="clear" w:color="auto" w:fill="auto"/>
            <w:noWrap/>
            <w:vAlign w:val="bottom"/>
          </w:tcPr>
          <w:p w14:paraId="70B6299C" w14:textId="77777777" w:rsidR="00E95811" w:rsidRPr="005B0293" w:rsidRDefault="00E95811" w:rsidP="005B0293">
            <w:pPr>
              <w:keepNext/>
              <w:keepLines/>
              <w:spacing w:line="240" w:lineRule="auto"/>
              <w:jc w:val="center"/>
              <w:rPr>
                <w:szCs w:val="22"/>
              </w:rPr>
            </w:pPr>
            <w:r w:rsidRPr="005B0293">
              <w:rPr>
                <w:szCs w:val="22"/>
              </w:rPr>
              <w:t>5.77</w:t>
            </w:r>
          </w:p>
        </w:tc>
      </w:tr>
      <w:tr w:rsidR="00E95811" w:rsidRPr="005B0293" w14:paraId="723CB678" w14:textId="77777777" w:rsidTr="00CF30D3">
        <w:trPr>
          <w:trHeight w:val="230"/>
          <w:jc w:val="center"/>
        </w:trPr>
        <w:tc>
          <w:tcPr>
            <w:tcW w:w="1579" w:type="dxa"/>
            <w:shd w:val="clear" w:color="auto" w:fill="auto"/>
            <w:noWrap/>
            <w:vAlign w:val="bottom"/>
          </w:tcPr>
          <w:p w14:paraId="6F6C3A11" w14:textId="77777777" w:rsidR="00E95811" w:rsidRPr="005B0293" w:rsidRDefault="00E95811" w:rsidP="005B0293">
            <w:pPr>
              <w:pStyle w:val="SL-FlLftSgl"/>
              <w:keepNext/>
              <w:keepLines/>
              <w:spacing w:line="240" w:lineRule="auto"/>
              <w:jc w:val="right"/>
              <w:rPr>
                <w:szCs w:val="22"/>
              </w:rPr>
            </w:pPr>
            <w:r w:rsidRPr="005B0293">
              <w:rPr>
                <w:szCs w:val="22"/>
              </w:rPr>
              <w:t>500</w:t>
            </w:r>
          </w:p>
        </w:tc>
        <w:tc>
          <w:tcPr>
            <w:tcW w:w="1197" w:type="dxa"/>
            <w:shd w:val="clear" w:color="auto" w:fill="auto"/>
            <w:noWrap/>
            <w:vAlign w:val="bottom"/>
          </w:tcPr>
          <w:p w14:paraId="25FCA2A7" w14:textId="77777777" w:rsidR="00E95811" w:rsidRPr="005B0293" w:rsidRDefault="00E95811" w:rsidP="005B0293">
            <w:pPr>
              <w:keepNext/>
              <w:keepLines/>
              <w:spacing w:line="240" w:lineRule="auto"/>
              <w:jc w:val="center"/>
              <w:rPr>
                <w:szCs w:val="22"/>
              </w:rPr>
            </w:pPr>
            <w:r w:rsidRPr="005B0293">
              <w:rPr>
                <w:szCs w:val="22"/>
              </w:rPr>
              <w:t>4.24</w:t>
            </w:r>
          </w:p>
        </w:tc>
        <w:tc>
          <w:tcPr>
            <w:tcW w:w="1344" w:type="dxa"/>
            <w:shd w:val="clear" w:color="auto" w:fill="auto"/>
            <w:noWrap/>
            <w:vAlign w:val="bottom"/>
          </w:tcPr>
          <w:p w14:paraId="67F89989" w14:textId="77777777" w:rsidR="00E95811" w:rsidRPr="005B0293" w:rsidRDefault="00E95811" w:rsidP="005B0293">
            <w:pPr>
              <w:keepNext/>
              <w:keepLines/>
              <w:spacing w:line="240" w:lineRule="auto"/>
              <w:jc w:val="center"/>
              <w:rPr>
                <w:szCs w:val="22"/>
              </w:rPr>
            </w:pPr>
            <w:r w:rsidRPr="005B0293">
              <w:rPr>
                <w:szCs w:val="22"/>
              </w:rPr>
              <w:t>5.65</w:t>
            </w:r>
          </w:p>
        </w:tc>
        <w:tc>
          <w:tcPr>
            <w:tcW w:w="1431" w:type="dxa"/>
            <w:shd w:val="clear" w:color="auto" w:fill="auto"/>
            <w:noWrap/>
            <w:vAlign w:val="bottom"/>
          </w:tcPr>
          <w:p w14:paraId="472717CD" w14:textId="77777777" w:rsidR="00E95811" w:rsidRPr="005B0293" w:rsidRDefault="00E95811" w:rsidP="005B0293">
            <w:pPr>
              <w:keepNext/>
              <w:keepLines/>
              <w:spacing w:line="240" w:lineRule="auto"/>
              <w:jc w:val="center"/>
              <w:rPr>
                <w:szCs w:val="22"/>
              </w:rPr>
            </w:pPr>
            <w:r w:rsidRPr="005B0293">
              <w:rPr>
                <w:szCs w:val="22"/>
              </w:rPr>
              <w:t>6.48</w:t>
            </w:r>
          </w:p>
        </w:tc>
        <w:tc>
          <w:tcPr>
            <w:tcW w:w="1431" w:type="dxa"/>
            <w:shd w:val="clear" w:color="auto" w:fill="auto"/>
            <w:noWrap/>
            <w:vAlign w:val="bottom"/>
          </w:tcPr>
          <w:p w14:paraId="41C8F70D" w14:textId="77777777" w:rsidR="00E95811" w:rsidRPr="005B0293" w:rsidRDefault="00E95811" w:rsidP="005B0293">
            <w:pPr>
              <w:keepNext/>
              <w:keepLines/>
              <w:spacing w:line="240" w:lineRule="auto"/>
              <w:jc w:val="center"/>
              <w:rPr>
                <w:szCs w:val="22"/>
              </w:rPr>
            </w:pPr>
            <w:r w:rsidRPr="005B0293">
              <w:rPr>
                <w:szCs w:val="22"/>
              </w:rPr>
              <w:t>6.92</w:t>
            </w:r>
          </w:p>
        </w:tc>
        <w:tc>
          <w:tcPr>
            <w:tcW w:w="1431" w:type="dxa"/>
            <w:shd w:val="clear" w:color="auto" w:fill="auto"/>
            <w:noWrap/>
            <w:vAlign w:val="bottom"/>
          </w:tcPr>
          <w:p w14:paraId="55BA96EC" w14:textId="77777777" w:rsidR="00E95811" w:rsidRPr="005B0293" w:rsidRDefault="00E95811" w:rsidP="005B0293">
            <w:pPr>
              <w:keepNext/>
              <w:keepLines/>
              <w:spacing w:line="240" w:lineRule="auto"/>
              <w:jc w:val="center"/>
              <w:rPr>
                <w:szCs w:val="22"/>
              </w:rPr>
            </w:pPr>
            <w:r w:rsidRPr="005B0293">
              <w:rPr>
                <w:szCs w:val="22"/>
              </w:rPr>
              <w:t>7.07</w:t>
            </w:r>
          </w:p>
        </w:tc>
      </w:tr>
      <w:tr w:rsidR="00E95811" w:rsidRPr="005B0293" w14:paraId="5EFC105A" w14:textId="77777777" w:rsidTr="00CF30D3">
        <w:trPr>
          <w:trHeight w:val="230"/>
          <w:jc w:val="center"/>
        </w:trPr>
        <w:tc>
          <w:tcPr>
            <w:tcW w:w="1579" w:type="dxa"/>
            <w:shd w:val="clear" w:color="auto" w:fill="auto"/>
            <w:noWrap/>
            <w:vAlign w:val="bottom"/>
          </w:tcPr>
          <w:p w14:paraId="1E311886" w14:textId="77777777" w:rsidR="00E95811" w:rsidRPr="005B0293" w:rsidRDefault="00E95811" w:rsidP="005B0293">
            <w:pPr>
              <w:pStyle w:val="SL-FlLftSgl"/>
              <w:keepNext/>
              <w:keepLines/>
              <w:spacing w:line="240" w:lineRule="auto"/>
              <w:jc w:val="right"/>
              <w:rPr>
                <w:szCs w:val="22"/>
              </w:rPr>
            </w:pPr>
            <w:r w:rsidRPr="005B0293">
              <w:rPr>
                <w:szCs w:val="22"/>
              </w:rPr>
              <w:t>400</w:t>
            </w:r>
          </w:p>
        </w:tc>
        <w:tc>
          <w:tcPr>
            <w:tcW w:w="1197" w:type="dxa"/>
            <w:shd w:val="clear" w:color="auto" w:fill="auto"/>
            <w:noWrap/>
            <w:vAlign w:val="bottom"/>
          </w:tcPr>
          <w:p w14:paraId="5C869B21" w14:textId="77777777" w:rsidR="00E95811" w:rsidRPr="005B0293" w:rsidRDefault="00E95811" w:rsidP="005B0293">
            <w:pPr>
              <w:keepNext/>
              <w:keepLines/>
              <w:spacing w:line="240" w:lineRule="auto"/>
              <w:jc w:val="center"/>
              <w:rPr>
                <w:szCs w:val="22"/>
              </w:rPr>
            </w:pPr>
            <w:r w:rsidRPr="005B0293">
              <w:rPr>
                <w:szCs w:val="22"/>
              </w:rPr>
              <w:t>4.74</w:t>
            </w:r>
          </w:p>
        </w:tc>
        <w:tc>
          <w:tcPr>
            <w:tcW w:w="1344" w:type="dxa"/>
            <w:shd w:val="clear" w:color="auto" w:fill="auto"/>
            <w:noWrap/>
            <w:vAlign w:val="bottom"/>
          </w:tcPr>
          <w:p w14:paraId="32FA21A6" w14:textId="77777777" w:rsidR="00E95811" w:rsidRPr="005B0293" w:rsidRDefault="00E95811" w:rsidP="005B0293">
            <w:pPr>
              <w:keepNext/>
              <w:keepLines/>
              <w:spacing w:line="240" w:lineRule="auto"/>
              <w:jc w:val="center"/>
              <w:rPr>
                <w:szCs w:val="22"/>
              </w:rPr>
            </w:pPr>
            <w:r w:rsidRPr="005B0293">
              <w:rPr>
                <w:szCs w:val="22"/>
              </w:rPr>
              <w:t>6.32</w:t>
            </w:r>
          </w:p>
        </w:tc>
        <w:tc>
          <w:tcPr>
            <w:tcW w:w="1431" w:type="dxa"/>
            <w:shd w:val="clear" w:color="auto" w:fill="auto"/>
            <w:noWrap/>
            <w:vAlign w:val="bottom"/>
          </w:tcPr>
          <w:p w14:paraId="40E99CEB" w14:textId="77777777" w:rsidR="00E95811" w:rsidRPr="005B0293" w:rsidRDefault="00E95811" w:rsidP="005B0293">
            <w:pPr>
              <w:keepNext/>
              <w:keepLines/>
              <w:spacing w:line="240" w:lineRule="auto"/>
              <w:jc w:val="center"/>
              <w:rPr>
                <w:szCs w:val="22"/>
              </w:rPr>
            </w:pPr>
            <w:r w:rsidRPr="005B0293">
              <w:rPr>
                <w:szCs w:val="22"/>
              </w:rPr>
              <w:t>7.24</w:t>
            </w:r>
          </w:p>
        </w:tc>
        <w:tc>
          <w:tcPr>
            <w:tcW w:w="1431" w:type="dxa"/>
            <w:shd w:val="clear" w:color="auto" w:fill="auto"/>
            <w:noWrap/>
            <w:vAlign w:val="bottom"/>
          </w:tcPr>
          <w:p w14:paraId="5D35C560" w14:textId="77777777" w:rsidR="00E95811" w:rsidRPr="005B0293" w:rsidRDefault="00E95811" w:rsidP="005B0293">
            <w:pPr>
              <w:keepNext/>
              <w:keepLines/>
              <w:spacing w:line="240" w:lineRule="auto"/>
              <w:jc w:val="center"/>
              <w:rPr>
                <w:szCs w:val="22"/>
              </w:rPr>
            </w:pPr>
            <w:r w:rsidRPr="005B0293">
              <w:rPr>
                <w:szCs w:val="22"/>
              </w:rPr>
              <w:t>7.74</w:t>
            </w:r>
          </w:p>
        </w:tc>
        <w:tc>
          <w:tcPr>
            <w:tcW w:w="1431" w:type="dxa"/>
            <w:shd w:val="clear" w:color="auto" w:fill="auto"/>
            <w:noWrap/>
            <w:vAlign w:val="bottom"/>
          </w:tcPr>
          <w:p w14:paraId="72E1E431" w14:textId="77777777" w:rsidR="00E95811" w:rsidRPr="005B0293" w:rsidRDefault="00E95811" w:rsidP="005B0293">
            <w:pPr>
              <w:keepNext/>
              <w:keepLines/>
              <w:spacing w:line="240" w:lineRule="auto"/>
              <w:jc w:val="center"/>
              <w:rPr>
                <w:szCs w:val="22"/>
              </w:rPr>
            </w:pPr>
            <w:r w:rsidRPr="005B0293">
              <w:rPr>
                <w:szCs w:val="22"/>
              </w:rPr>
              <w:t>7.90</w:t>
            </w:r>
          </w:p>
        </w:tc>
      </w:tr>
      <w:tr w:rsidR="00E95811" w:rsidRPr="005B0293" w14:paraId="6791A85F" w14:textId="77777777" w:rsidTr="00CF30D3">
        <w:trPr>
          <w:trHeight w:val="230"/>
          <w:jc w:val="center"/>
        </w:trPr>
        <w:tc>
          <w:tcPr>
            <w:tcW w:w="1579" w:type="dxa"/>
            <w:shd w:val="clear" w:color="auto" w:fill="auto"/>
            <w:noWrap/>
            <w:vAlign w:val="bottom"/>
          </w:tcPr>
          <w:p w14:paraId="070C43E9" w14:textId="77777777" w:rsidR="00E95811" w:rsidRPr="005B0293" w:rsidRDefault="00E95811" w:rsidP="005B0293">
            <w:pPr>
              <w:pStyle w:val="SL-FlLftSgl"/>
              <w:keepNext/>
              <w:keepLines/>
              <w:spacing w:line="240" w:lineRule="auto"/>
              <w:jc w:val="right"/>
              <w:rPr>
                <w:szCs w:val="22"/>
              </w:rPr>
            </w:pPr>
            <w:r w:rsidRPr="005B0293">
              <w:rPr>
                <w:szCs w:val="22"/>
              </w:rPr>
              <w:t>300</w:t>
            </w:r>
          </w:p>
        </w:tc>
        <w:tc>
          <w:tcPr>
            <w:tcW w:w="1197" w:type="dxa"/>
            <w:shd w:val="clear" w:color="auto" w:fill="auto"/>
            <w:noWrap/>
            <w:vAlign w:val="bottom"/>
          </w:tcPr>
          <w:p w14:paraId="7C95F4BE" w14:textId="77777777" w:rsidR="00E95811" w:rsidRPr="005B0293" w:rsidRDefault="00E95811" w:rsidP="005B0293">
            <w:pPr>
              <w:keepNext/>
              <w:keepLines/>
              <w:spacing w:line="240" w:lineRule="auto"/>
              <w:jc w:val="center"/>
              <w:rPr>
                <w:szCs w:val="22"/>
              </w:rPr>
            </w:pPr>
            <w:r w:rsidRPr="005B0293">
              <w:rPr>
                <w:szCs w:val="22"/>
              </w:rPr>
              <w:t>5.47</w:t>
            </w:r>
          </w:p>
        </w:tc>
        <w:tc>
          <w:tcPr>
            <w:tcW w:w="1344" w:type="dxa"/>
            <w:shd w:val="clear" w:color="auto" w:fill="auto"/>
            <w:noWrap/>
            <w:vAlign w:val="bottom"/>
          </w:tcPr>
          <w:p w14:paraId="1FDB1895" w14:textId="77777777" w:rsidR="00E95811" w:rsidRPr="005B0293" w:rsidRDefault="00E95811" w:rsidP="005B0293">
            <w:pPr>
              <w:keepNext/>
              <w:keepLines/>
              <w:spacing w:line="240" w:lineRule="auto"/>
              <w:jc w:val="center"/>
              <w:rPr>
                <w:szCs w:val="22"/>
              </w:rPr>
            </w:pPr>
            <w:r w:rsidRPr="005B0293">
              <w:rPr>
                <w:szCs w:val="22"/>
              </w:rPr>
              <w:t>7.30</w:t>
            </w:r>
          </w:p>
        </w:tc>
        <w:tc>
          <w:tcPr>
            <w:tcW w:w="1431" w:type="dxa"/>
            <w:shd w:val="clear" w:color="auto" w:fill="auto"/>
            <w:noWrap/>
            <w:vAlign w:val="bottom"/>
          </w:tcPr>
          <w:p w14:paraId="334AD3D6" w14:textId="77777777" w:rsidR="00E95811" w:rsidRPr="005B0293" w:rsidRDefault="00E95811" w:rsidP="005B0293">
            <w:pPr>
              <w:keepNext/>
              <w:keepLines/>
              <w:spacing w:line="240" w:lineRule="auto"/>
              <w:jc w:val="center"/>
              <w:rPr>
                <w:szCs w:val="22"/>
              </w:rPr>
            </w:pPr>
            <w:r w:rsidRPr="005B0293">
              <w:rPr>
                <w:szCs w:val="22"/>
              </w:rPr>
              <w:t>8.36</w:t>
            </w:r>
          </w:p>
        </w:tc>
        <w:tc>
          <w:tcPr>
            <w:tcW w:w="1431" w:type="dxa"/>
            <w:shd w:val="clear" w:color="auto" w:fill="auto"/>
            <w:noWrap/>
            <w:vAlign w:val="bottom"/>
          </w:tcPr>
          <w:p w14:paraId="58AD8C10" w14:textId="77777777" w:rsidR="00E95811" w:rsidRPr="005B0293" w:rsidRDefault="00E95811" w:rsidP="005B0293">
            <w:pPr>
              <w:keepNext/>
              <w:keepLines/>
              <w:spacing w:line="240" w:lineRule="auto"/>
              <w:jc w:val="center"/>
              <w:rPr>
                <w:szCs w:val="22"/>
              </w:rPr>
            </w:pPr>
            <w:r w:rsidRPr="005B0293">
              <w:rPr>
                <w:szCs w:val="22"/>
              </w:rPr>
              <w:t>8.94</w:t>
            </w:r>
          </w:p>
        </w:tc>
        <w:tc>
          <w:tcPr>
            <w:tcW w:w="1431" w:type="dxa"/>
            <w:shd w:val="clear" w:color="auto" w:fill="auto"/>
            <w:noWrap/>
            <w:vAlign w:val="bottom"/>
          </w:tcPr>
          <w:p w14:paraId="14E31B0E" w14:textId="77777777" w:rsidR="00E95811" w:rsidRPr="005B0293" w:rsidRDefault="00E95811" w:rsidP="005B0293">
            <w:pPr>
              <w:keepNext/>
              <w:keepLines/>
              <w:spacing w:line="240" w:lineRule="auto"/>
              <w:jc w:val="center"/>
              <w:rPr>
                <w:szCs w:val="22"/>
              </w:rPr>
            </w:pPr>
            <w:r w:rsidRPr="005B0293">
              <w:rPr>
                <w:szCs w:val="22"/>
              </w:rPr>
              <w:t>9.12</w:t>
            </w:r>
          </w:p>
        </w:tc>
      </w:tr>
      <w:tr w:rsidR="00E95811" w:rsidRPr="005B0293" w14:paraId="435EC1F1" w14:textId="77777777" w:rsidTr="00CF30D3">
        <w:trPr>
          <w:trHeight w:val="230"/>
          <w:jc w:val="center"/>
        </w:trPr>
        <w:tc>
          <w:tcPr>
            <w:tcW w:w="1579" w:type="dxa"/>
            <w:shd w:val="clear" w:color="auto" w:fill="auto"/>
            <w:noWrap/>
            <w:vAlign w:val="bottom"/>
          </w:tcPr>
          <w:p w14:paraId="59F53EDE" w14:textId="77777777" w:rsidR="00E95811" w:rsidRPr="005B0293" w:rsidRDefault="00E95811" w:rsidP="005B0293">
            <w:pPr>
              <w:pStyle w:val="SL-FlLftSgl"/>
              <w:keepNext/>
              <w:keepLines/>
              <w:spacing w:line="240" w:lineRule="auto"/>
              <w:jc w:val="right"/>
              <w:rPr>
                <w:szCs w:val="22"/>
              </w:rPr>
            </w:pPr>
            <w:r w:rsidRPr="005B0293">
              <w:rPr>
                <w:szCs w:val="22"/>
              </w:rPr>
              <w:t>250</w:t>
            </w:r>
          </w:p>
        </w:tc>
        <w:tc>
          <w:tcPr>
            <w:tcW w:w="1197" w:type="dxa"/>
            <w:shd w:val="clear" w:color="auto" w:fill="auto"/>
            <w:noWrap/>
            <w:vAlign w:val="bottom"/>
          </w:tcPr>
          <w:p w14:paraId="3079BC3E" w14:textId="77777777" w:rsidR="00E95811" w:rsidRPr="005B0293" w:rsidRDefault="00E95811" w:rsidP="005B0293">
            <w:pPr>
              <w:keepNext/>
              <w:keepLines/>
              <w:spacing w:line="240" w:lineRule="auto"/>
              <w:jc w:val="center"/>
              <w:rPr>
                <w:szCs w:val="22"/>
              </w:rPr>
            </w:pPr>
            <w:r w:rsidRPr="005B0293">
              <w:rPr>
                <w:szCs w:val="22"/>
              </w:rPr>
              <w:t>6.00</w:t>
            </w:r>
          </w:p>
        </w:tc>
        <w:tc>
          <w:tcPr>
            <w:tcW w:w="1344" w:type="dxa"/>
            <w:shd w:val="clear" w:color="auto" w:fill="auto"/>
            <w:noWrap/>
            <w:vAlign w:val="bottom"/>
          </w:tcPr>
          <w:p w14:paraId="49375816" w14:textId="77777777" w:rsidR="00E95811" w:rsidRPr="005B0293" w:rsidRDefault="00E95811" w:rsidP="005B0293">
            <w:pPr>
              <w:keepNext/>
              <w:keepLines/>
              <w:spacing w:line="240" w:lineRule="auto"/>
              <w:jc w:val="center"/>
              <w:rPr>
                <w:szCs w:val="22"/>
              </w:rPr>
            </w:pPr>
            <w:r w:rsidRPr="005B0293">
              <w:rPr>
                <w:szCs w:val="22"/>
              </w:rPr>
              <w:t>8.00</w:t>
            </w:r>
          </w:p>
        </w:tc>
        <w:tc>
          <w:tcPr>
            <w:tcW w:w="1431" w:type="dxa"/>
            <w:shd w:val="clear" w:color="auto" w:fill="auto"/>
            <w:noWrap/>
            <w:vAlign w:val="bottom"/>
          </w:tcPr>
          <w:p w14:paraId="6B3B1B5B" w14:textId="77777777" w:rsidR="00E95811" w:rsidRPr="005B0293" w:rsidRDefault="00E95811" w:rsidP="005B0293">
            <w:pPr>
              <w:keepNext/>
              <w:keepLines/>
              <w:spacing w:line="240" w:lineRule="auto"/>
              <w:jc w:val="center"/>
              <w:rPr>
                <w:szCs w:val="22"/>
              </w:rPr>
            </w:pPr>
            <w:r w:rsidRPr="005B0293">
              <w:rPr>
                <w:szCs w:val="22"/>
              </w:rPr>
              <w:t>9.16</w:t>
            </w:r>
          </w:p>
        </w:tc>
        <w:tc>
          <w:tcPr>
            <w:tcW w:w="1431" w:type="dxa"/>
            <w:shd w:val="clear" w:color="auto" w:fill="auto"/>
            <w:noWrap/>
            <w:vAlign w:val="bottom"/>
          </w:tcPr>
          <w:p w14:paraId="55956A51" w14:textId="77777777" w:rsidR="00E95811" w:rsidRPr="005B0293" w:rsidRDefault="00E95811" w:rsidP="005B0293">
            <w:pPr>
              <w:keepNext/>
              <w:keepLines/>
              <w:spacing w:line="240" w:lineRule="auto"/>
              <w:jc w:val="center"/>
              <w:rPr>
                <w:szCs w:val="22"/>
              </w:rPr>
            </w:pPr>
            <w:r w:rsidRPr="005B0293">
              <w:rPr>
                <w:szCs w:val="22"/>
              </w:rPr>
              <w:t>9.79</w:t>
            </w:r>
          </w:p>
        </w:tc>
        <w:tc>
          <w:tcPr>
            <w:tcW w:w="1431" w:type="dxa"/>
            <w:shd w:val="clear" w:color="auto" w:fill="auto"/>
            <w:noWrap/>
            <w:vAlign w:val="bottom"/>
          </w:tcPr>
          <w:p w14:paraId="601C93CB" w14:textId="77777777" w:rsidR="00E95811" w:rsidRPr="005B0293" w:rsidRDefault="00E95811" w:rsidP="005B0293">
            <w:pPr>
              <w:keepNext/>
              <w:keepLines/>
              <w:spacing w:line="240" w:lineRule="auto"/>
              <w:jc w:val="center"/>
              <w:rPr>
                <w:szCs w:val="22"/>
              </w:rPr>
            </w:pPr>
            <w:r w:rsidRPr="005B0293">
              <w:rPr>
                <w:szCs w:val="22"/>
              </w:rPr>
              <w:t>9.99</w:t>
            </w:r>
          </w:p>
        </w:tc>
      </w:tr>
      <w:tr w:rsidR="00E95811" w:rsidRPr="005B0293" w14:paraId="796A22CB" w14:textId="77777777" w:rsidTr="00CF30D3">
        <w:trPr>
          <w:trHeight w:val="230"/>
          <w:jc w:val="center"/>
        </w:trPr>
        <w:tc>
          <w:tcPr>
            <w:tcW w:w="1579" w:type="dxa"/>
            <w:shd w:val="clear" w:color="auto" w:fill="auto"/>
            <w:noWrap/>
            <w:vAlign w:val="bottom"/>
          </w:tcPr>
          <w:p w14:paraId="2543034F" w14:textId="77777777" w:rsidR="00E95811" w:rsidRPr="005B0293" w:rsidRDefault="00E95811" w:rsidP="005B0293">
            <w:pPr>
              <w:pStyle w:val="SL-FlLftSgl"/>
              <w:keepNext/>
              <w:keepLines/>
              <w:spacing w:line="240" w:lineRule="auto"/>
              <w:jc w:val="right"/>
              <w:rPr>
                <w:szCs w:val="22"/>
              </w:rPr>
            </w:pPr>
            <w:r w:rsidRPr="005B0293">
              <w:rPr>
                <w:szCs w:val="22"/>
              </w:rPr>
              <w:t>200</w:t>
            </w:r>
          </w:p>
        </w:tc>
        <w:tc>
          <w:tcPr>
            <w:tcW w:w="1197" w:type="dxa"/>
            <w:shd w:val="clear" w:color="auto" w:fill="auto"/>
            <w:noWrap/>
            <w:vAlign w:val="bottom"/>
          </w:tcPr>
          <w:p w14:paraId="16E2AF7D" w14:textId="77777777" w:rsidR="00E95811" w:rsidRPr="005B0293" w:rsidRDefault="00E95811" w:rsidP="005B0293">
            <w:pPr>
              <w:keepNext/>
              <w:keepLines/>
              <w:spacing w:line="240" w:lineRule="auto"/>
              <w:jc w:val="center"/>
              <w:rPr>
                <w:szCs w:val="22"/>
              </w:rPr>
            </w:pPr>
            <w:r w:rsidRPr="005B0293">
              <w:rPr>
                <w:szCs w:val="22"/>
              </w:rPr>
              <w:t>6.70</w:t>
            </w:r>
          </w:p>
        </w:tc>
        <w:tc>
          <w:tcPr>
            <w:tcW w:w="1344" w:type="dxa"/>
            <w:shd w:val="clear" w:color="auto" w:fill="auto"/>
            <w:noWrap/>
            <w:vAlign w:val="bottom"/>
          </w:tcPr>
          <w:p w14:paraId="11731452" w14:textId="77777777" w:rsidR="00E95811" w:rsidRPr="005B0293" w:rsidRDefault="00E95811" w:rsidP="005B0293">
            <w:pPr>
              <w:keepNext/>
              <w:keepLines/>
              <w:spacing w:line="240" w:lineRule="auto"/>
              <w:jc w:val="center"/>
              <w:rPr>
                <w:szCs w:val="22"/>
              </w:rPr>
            </w:pPr>
            <w:r w:rsidRPr="005B0293">
              <w:rPr>
                <w:szCs w:val="22"/>
              </w:rPr>
              <w:t>8.94</w:t>
            </w:r>
          </w:p>
        </w:tc>
        <w:tc>
          <w:tcPr>
            <w:tcW w:w="1431" w:type="dxa"/>
            <w:shd w:val="clear" w:color="auto" w:fill="auto"/>
            <w:noWrap/>
            <w:vAlign w:val="bottom"/>
          </w:tcPr>
          <w:p w14:paraId="06DF5354" w14:textId="77777777" w:rsidR="00E95811" w:rsidRPr="005B0293" w:rsidRDefault="00E95811" w:rsidP="005B0293">
            <w:pPr>
              <w:keepNext/>
              <w:keepLines/>
              <w:spacing w:line="240" w:lineRule="auto"/>
              <w:jc w:val="center"/>
              <w:rPr>
                <w:szCs w:val="22"/>
              </w:rPr>
            </w:pPr>
            <w:r w:rsidRPr="005B0293">
              <w:rPr>
                <w:szCs w:val="22"/>
              </w:rPr>
              <w:t>10.24</w:t>
            </w:r>
          </w:p>
        </w:tc>
        <w:tc>
          <w:tcPr>
            <w:tcW w:w="1431" w:type="dxa"/>
            <w:shd w:val="clear" w:color="auto" w:fill="auto"/>
            <w:noWrap/>
            <w:vAlign w:val="bottom"/>
          </w:tcPr>
          <w:p w14:paraId="408C6035" w14:textId="77777777" w:rsidR="00E95811" w:rsidRPr="005B0293" w:rsidRDefault="00E95811" w:rsidP="005B0293">
            <w:pPr>
              <w:keepNext/>
              <w:keepLines/>
              <w:spacing w:line="240" w:lineRule="auto"/>
              <w:jc w:val="center"/>
              <w:rPr>
                <w:szCs w:val="22"/>
              </w:rPr>
            </w:pPr>
            <w:r w:rsidRPr="005B0293">
              <w:rPr>
                <w:szCs w:val="22"/>
              </w:rPr>
              <w:t>10.95</w:t>
            </w:r>
          </w:p>
        </w:tc>
        <w:tc>
          <w:tcPr>
            <w:tcW w:w="1431" w:type="dxa"/>
            <w:shd w:val="clear" w:color="auto" w:fill="auto"/>
            <w:noWrap/>
            <w:vAlign w:val="bottom"/>
          </w:tcPr>
          <w:p w14:paraId="6453AEEA" w14:textId="77777777" w:rsidR="00E95811" w:rsidRPr="005B0293" w:rsidRDefault="00E95811" w:rsidP="005B0293">
            <w:pPr>
              <w:keepNext/>
              <w:keepLines/>
              <w:spacing w:line="240" w:lineRule="auto"/>
              <w:jc w:val="center"/>
              <w:rPr>
                <w:szCs w:val="22"/>
              </w:rPr>
            </w:pPr>
            <w:r w:rsidRPr="005B0293">
              <w:rPr>
                <w:szCs w:val="22"/>
              </w:rPr>
              <w:t>11.17</w:t>
            </w:r>
          </w:p>
        </w:tc>
      </w:tr>
      <w:tr w:rsidR="00E95811" w:rsidRPr="005B0293" w14:paraId="66D24D85" w14:textId="77777777" w:rsidTr="00CF30D3">
        <w:trPr>
          <w:trHeight w:val="230"/>
          <w:jc w:val="center"/>
        </w:trPr>
        <w:tc>
          <w:tcPr>
            <w:tcW w:w="1579" w:type="dxa"/>
            <w:shd w:val="clear" w:color="auto" w:fill="auto"/>
            <w:noWrap/>
            <w:vAlign w:val="bottom"/>
          </w:tcPr>
          <w:p w14:paraId="77C5B323" w14:textId="77777777" w:rsidR="00E95811" w:rsidRPr="005B0293" w:rsidRDefault="00E95811" w:rsidP="005B0293">
            <w:pPr>
              <w:pStyle w:val="SL-FlLftSgl"/>
              <w:keepNext/>
              <w:keepLines/>
              <w:spacing w:line="240" w:lineRule="auto"/>
              <w:jc w:val="right"/>
              <w:rPr>
                <w:szCs w:val="22"/>
              </w:rPr>
            </w:pPr>
            <w:r w:rsidRPr="005B0293">
              <w:rPr>
                <w:szCs w:val="22"/>
              </w:rPr>
              <w:t>100</w:t>
            </w:r>
          </w:p>
        </w:tc>
        <w:tc>
          <w:tcPr>
            <w:tcW w:w="1197" w:type="dxa"/>
            <w:shd w:val="clear" w:color="auto" w:fill="auto"/>
            <w:noWrap/>
            <w:vAlign w:val="bottom"/>
          </w:tcPr>
          <w:p w14:paraId="76764D68" w14:textId="77777777" w:rsidR="00E95811" w:rsidRPr="005B0293" w:rsidRDefault="00E95811" w:rsidP="005B0293">
            <w:pPr>
              <w:keepNext/>
              <w:keepLines/>
              <w:spacing w:line="240" w:lineRule="auto"/>
              <w:jc w:val="center"/>
              <w:rPr>
                <w:szCs w:val="22"/>
              </w:rPr>
            </w:pPr>
            <w:r w:rsidRPr="005B0293">
              <w:rPr>
                <w:szCs w:val="22"/>
              </w:rPr>
              <w:t>9.48</w:t>
            </w:r>
          </w:p>
        </w:tc>
        <w:tc>
          <w:tcPr>
            <w:tcW w:w="1344" w:type="dxa"/>
            <w:shd w:val="clear" w:color="auto" w:fill="auto"/>
            <w:noWrap/>
            <w:vAlign w:val="bottom"/>
          </w:tcPr>
          <w:p w14:paraId="33848D30" w14:textId="77777777" w:rsidR="00E95811" w:rsidRPr="005B0293" w:rsidRDefault="00E95811" w:rsidP="005B0293">
            <w:pPr>
              <w:keepNext/>
              <w:keepLines/>
              <w:spacing w:line="240" w:lineRule="auto"/>
              <w:jc w:val="center"/>
              <w:rPr>
                <w:szCs w:val="22"/>
              </w:rPr>
            </w:pPr>
            <w:r w:rsidRPr="005B0293">
              <w:rPr>
                <w:szCs w:val="22"/>
              </w:rPr>
              <w:t>12.64</w:t>
            </w:r>
          </w:p>
        </w:tc>
        <w:tc>
          <w:tcPr>
            <w:tcW w:w="1431" w:type="dxa"/>
            <w:shd w:val="clear" w:color="auto" w:fill="auto"/>
            <w:noWrap/>
            <w:vAlign w:val="bottom"/>
          </w:tcPr>
          <w:p w14:paraId="7F292E65" w14:textId="77777777" w:rsidR="00E95811" w:rsidRPr="005B0293" w:rsidRDefault="00E95811" w:rsidP="005B0293">
            <w:pPr>
              <w:keepNext/>
              <w:keepLines/>
              <w:spacing w:line="240" w:lineRule="auto"/>
              <w:jc w:val="center"/>
              <w:rPr>
                <w:szCs w:val="22"/>
              </w:rPr>
            </w:pPr>
            <w:r w:rsidRPr="005B0293">
              <w:rPr>
                <w:szCs w:val="22"/>
              </w:rPr>
              <w:t>14.48</w:t>
            </w:r>
          </w:p>
        </w:tc>
        <w:tc>
          <w:tcPr>
            <w:tcW w:w="1431" w:type="dxa"/>
            <w:shd w:val="clear" w:color="auto" w:fill="auto"/>
            <w:noWrap/>
            <w:vAlign w:val="bottom"/>
          </w:tcPr>
          <w:p w14:paraId="69E5CF3A" w14:textId="77777777" w:rsidR="00E95811" w:rsidRPr="005B0293" w:rsidRDefault="00E95811" w:rsidP="005B0293">
            <w:pPr>
              <w:keepNext/>
              <w:keepLines/>
              <w:spacing w:line="240" w:lineRule="auto"/>
              <w:jc w:val="center"/>
              <w:rPr>
                <w:szCs w:val="22"/>
              </w:rPr>
            </w:pPr>
            <w:r w:rsidRPr="005B0293">
              <w:rPr>
                <w:szCs w:val="22"/>
              </w:rPr>
              <w:t>15.48</w:t>
            </w:r>
          </w:p>
        </w:tc>
        <w:tc>
          <w:tcPr>
            <w:tcW w:w="1431" w:type="dxa"/>
            <w:shd w:val="clear" w:color="auto" w:fill="auto"/>
            <w:noWrap/>
            <w:vAlign w:val="bottom"/>
          </w:tcPr>
          <w:p w14:paraId="304BCBB3" w14:textId="77777777" w:rsidR="00E95811" w:rsidRPr="005B0293" w:rsidRDefault="00E95811" w:rsidP="005B0293">
            <w:pPr>
              <w:keepNext/>
              <w:keepLines/>
              <w:spacing w:line="240" w:lineRule="auto"/>
              <w:jc w:val="center"/>
              <w:rPr>
                <w:szCs w:val="22"/>
              </w:rPr>
            </w:pPr>
            <w:r w:rsidRPr="005B0293">
              <w:rPr>
                <w:szCs w:val="22"/>
              </w:rPr>
              <w:t>15.80</w:t>
            </w:r>
          </w:p>
        </w:tc>
      </w:tr>
    </w:tbl>
    <w:p w14:paraId="2CF4C9B3" w14:textId="77777777" w:rsidR="00E95811" w:rsidRPr="005B0293" w:rsidRDefault="00E95811" w:rsidP="005B0293">
      <w:pPr>
        <w:spacing w:line="240" w:lineRule="auto"/>
        <w:jc w:val="left"/>
      </w:pPr>
    </w:p>
    <w:p w14:paraId="54CDE4D1" w14:textId="25B8CF31" w:rsidR="00E95811" w:rsidRPr="005B0293" w:rsidRDefault="00E95811" w:rsidP="00533604">
      <w:pPr>
        <w:pStyle w:val="SL-FlLftSgl"/>
        <w:widowControl w:val="0"/>
        <w:spacing w:line="240" w:lineRule="auto"/>
        <w:jc w:val="left"/>
        <w:rPr>
          <w:snapToGrid w:val="0"/>
        </w:rPr>
      </w:pPr>
      <w:r w:rsidRPr="005B0293">
        <w:rPr>
          <w:snapToGrid w:val="0"/>
          <w:shd w:val="clear" w:color="auto" w:fill="FFFFFF" w:themeFill="background1"/>
        </w:rPr>
        <w:t>Nonresponse adjustment</w:t>
      </w:r>
      <w:r w:rsidRPr="005B0293">
        <w:rPr>
          <w:snapToGrid w:val="0"/>
        </w:rPr>
        <w:t xml:space="preserve"> was done as part of the weighting process for the previous surveys and will also be done for the 12</w:t>
      </w:r>
      <w:r w:rsidR="001242DC" w:rsidRPr="001242DC">
        <w:rPr>
          <w:snapToGrid w:val="0"/>
          <w:vertAlign w:val="superscript"/>
        </w:rPr>
        <w:t>th</w:t>
      </w:r>
      <w:r w:rsidR="001242DC">
        <w:rPr>
          <w:snapToGrid w:val="0"/>
        </w:rPr>
        <w:t xml:space="preserve"> </w:t>
      </w:r>
      <w:r w:rsidRPr="005B0293">
        <w:rPr>
          <w:snapToGrid w:val="0"/>
        </w:rPr>
        <w:t>National Survey. The weights of the respondents were inflated to account for the weights of the nonrespondents separately for each service. The adjustment was applied independently within nonresponse adjustment groups defined by census region and size of the agencies. That means the nonrespondents within a group are represented by the respondents in the same group. The same types of nonresponse adjustment will be done for the 12</w:t>
      </w:r>
      <w:r w:rsidR="001242DC" w:rsidRPr="001242DC">
        <w:rPr>
          <w:snapToGrid w:val="0"/>
          <w:vertAlign w:val="superscript"/>
        </w:rPr>
        <w:t>th</w:t>
      </w:r>
      <w:r w:rsidR="001242DC">
        <w:rPr>
          <w:snapToGrid w:val="0"/>
        </w:rPr>
        <w:t xml:space="preserve"> </w:t>
      </w:r>
      <w:r w:rsidRPr="005B0293">
        <w:rPr>
          <w:snapToGrid w:val="0"/>
        </w:rPr>
        <w:t>survey.</w:t>
      </w:r>
    </w:p>
    <w:p w14:paraId="3A7D006C" w14:textId="77777777" w:rsidR="00E95811" w:rsidRPr="005B0293" w:rsidRDefault="00E95811" w:rsidP="00533604">
      <w:pPr>
        <w:pStyle w:val="SL-FlLftSgl"/>
        <w:widowControl w:val="0"/>
        <w:spacing w:line="240" w:lineRule="auto"/>
        <w:jc w:val="left"/>
        <w:rPr>
          <w:snapToGrid w:val="0"/>
        </w:rPr>
      </w:pPr>
    </w:p>
    <w:p w14:paraId="75B2D6A1" w14:textId="77777777" w:rsidR="00E95811" w:rsidRPr="00533604" w:rsidRDefault="00E95811" w:rsidP="00533604">
      <w:pPr>
        <w:pStyle w:val="Heading2"/>
        <w:keepNext w:val="0"/>
        <w:widowControl w:val="0"/>
        <w:spacing w:after="0" w:line="240" w:lineRule="auto"/>
        <w:jc w:val="left"/>
        <w:rPr>
          <w:sz w:val="24"/>
          <w:szCs w:val="24"/>
        </w:rPr>
      </w:pPr>
      <w:r w:rsidRPr="00533604">
        <w:rPr>
          <w:sz w:val="24"/>
          <w:szCs w:val="24"/>
        </w:rPr>
        <w:t>B.2.4</w:t>
      </w:r>
      <w:r w:rsidRPr="00533604">
        <w:rPr>
          <w:sz w:val="24"/>
          <w:szCs w:val="24"/>
        </w:rPr>
        <w:tab/>
        <w:t>Older Americans Act Participant Survey Instruments</w:t>
      </w:r>
    </w:p>
    <w:p w14:paraId="4E7AA7EF" w14:textId="77777777" w:rsidR="00433F33" w:rsidRDefault="00433F33" w:rsidP="00533604">
      <w:pPr>
        <w:pStyle w:val="SL-FlLftSgl"/>
        <w:widowControl w:val="0"/>
        <w:spacing w:line="240" w:lineRule="auto"/>
        <w:jc w:val="left"/>
      </w:pPr>
    </w:p>
    <w:p w14:paraId="68E0C8CF" w14:textId="77777777" w:rsidR="00E95811" w:rsidRPr="005B0293" w:rsidRDefault="00E95811" w:rsidP="00533604">
      <w:pPr>
        <w:pStyle w:val="SL-FlLftSgl"/>
        <w:widowControl w:val="0"/>
        <w:spacing w:line="240" w:lineRule="auto"/>
        <w:jc w:val="left"/>
      </w:pPr>
      <w:r w:rsidRPr="005B0293">
        <w:t xml:space="preserve">The survey consists of telephone interviews with service recipients and caregivers. The interview is structured and will contain specific questions about the mix of services the person has received and his or her assessment of those services. Whenever appropriate, questions will contain predefined categories. Probes will be used to facilitate obtaining complete responses to all the questions. The interviews of caregivers will not include the questions that ask for physical functioning (except health conditions and ADL and IADL limitations of their care recipients) nor the Emotional Well-being and Social Functioning questionnaires. The interviews will last approximately 40 minutes and cover the topics discussed below. </w:t>
      </w:r>
      <w:bookmarkStart w:id="23" w:name="_Toc461868320"/>
      <w:r w:rsidRPr="005B0293">
        <w:t xml:space="preserve">This is the same process followed for each of the previous surveys. </w:t>
      </w:r>
    </w:p>
    <w:bookmarkEnd w:id="23"/>
    <w:p w14:paraId="1284A3D0" w14:textId="77777777" w:rsidR="00E95811" w:rsidRPr="005B0293" w:rsidRDefault="00E95811" w:rsidP="005B0293">
      <w:pPr>
        <w:pStyle w:val="SL-FlLftSgl"/>
        <w:spacing w:line="240" w:lineRule="auto"/>
        <w:jc w:val="left"/>
        <w:rPr>
          <w:snapToGrid w:val="0"/>
        </w:rPr>
      </w:pPr>
    </w:p>
    <w:p w14:paraId="058D2AA6" w14:textId="77777777" w:rsidR="00E95811" w:rsidRPr="005B0293" w:rsidRDefault="00E95811" w:rsidP="00E04001">
      <w:pPr>
        <w:pStyle w:val="N2-2ndBullet"/>
        <w:keepNext/>
        <w:keepLines/>
        <w:numPr>
          <w:ilvl w:val="0"/>
          <w:numId w:val="16"/>
        </w:numPr>
        <w:tabs>
          <w:tab w:val="clear" w:pos="1676"/>
        </w:tabs>
        <w:spacing w:after="0" w:line="240" w:lineRule="auto"/>
        <w:ind w:left="630"/>
        <w:jc w:val="left"/>
        <w:rPr>
          <w:b/>
        </w:rPr>
      </w:pPr>
      <w:r w:rsidRPr="005B0293">
        <w:rPr>
          <w:b/>
        </w:rPr>
        <w:t xml:space="preserve">Nutrition-Congregate Meals: </w:t>
      </w:r>
      <w:r w:rsidRPr="005B0293">
        <w:t>If a respondent receives Congregate Meals, they will be asked a short questionnaire based on the Congregate Meals survey, used for the first, second, fourth, fifth, sixth, seventh, and eighth national surveys, as well as POMP I through VI. This questionnaire asks how long they have been attending the congregate meals program; how often they eat at the site; when the last time was they ate at the site; to rate the program; and how much of their food intake the meal provides on the days they eat at the site.</w:t>
      </w:r>
    </w:p>
    <w:p w14:paraId="13A9CBBE" w14:textId="77777777" w:rsidR="00E95811" w:rsidRPr="005B0293" w:rsidRDefault="00E95811" w:rsidP="00E04001">
      <w:pPr>
        <w:pStyle w:val="N2-2ndBullet"/>
        <w:numPr>
          <w:ilvl w:val="0"/>
          <w:numId w:val="16"/>
        </w:numPr>
        <w:tabs>
          <w:tab w:val="clear" w:pos="1676"/>
        </w:tabs>
        <w:spacing w:after="0" w:line="240" w:lineRule="auto"/>
        <w:ind w:left="630"/>
        <w:jc w:val="left"/>
        <w:rPr>
          <w:b/>
        </w:rPr>
      </w:pPr>
      <w:r w:rsidRPr="005B0293">
        <w:rPr>
          <w:b/>
        </w:rPr>
        <w:t xml:space="preserve">Nutrition-Home-delivered Meals: </w:t>
      </w:r>
      <w:r w:rsidRPr="005B0293">
        <w:t>If a respondent receives Home-delivered Meals, they will be administered a short questionnaire based on the Home-delivered Meals survey, used for the first, second, third, fourth, fifth, sixth, seventh, and eighth  national surveys, and POMP I through VI. This questionnaire asks how long they have been receiving home-delivered meals; how often they receive home-delivered meals; when the last time was they received a meal; to rate the program; and how much of their food intake the meal provides on the days they receive home-delivered meals.</w:t>
      </w:r>
    </w:p>
    <w:p w14:paraId="73F9FCA8" w14:textId="77777777" w:rsidR="00E95811" w:rsidRPr="005B0293" w:rsidRDefault="00E95811" w:rsidP="00E04001">
      <w:pPr>
        <w:pStyle w:val="N2-2ndBullet"/>
        <w:numPr>
          <w:ilvl w:val="0"/>
          <w:numId w:val="16"/>
        </w:numPr>
        <w:tabs>
          <w:tab w:val="clear" w:pos="1676"/>
          <w:tab w:val="clear" w:pos="1728"/>
        </w:tabs>
        <w:spacing w:after="0" w:line="240" w:lineRule="auto"/>
        <w:ind w:left="630"/>
        <w:jc w:val="left"/>
      </w:pPr>
      <w:r w:rsidRPr="005B0293">
        <w:rPr>
          <w:b/>
        </w:rPr>
        <w:t xml:space="preserve">Transportation: </w:t>
      </w:r>
      <w:r w:rsidRPr="005B0293">
        <w:t xml:space="preserve">All service recipients who use transportation services will be interviewed using this survey module. The module asks how long they have been using the transportation; how often they use it; when the last time was they used it; trip purpose; to rate the transportation service; and about the number of times the respondent uses the service. This module is based on the instrument used for the first through eighth surveys, and all six of the POMP surveys. </w:t>
      </w:r>
    </w:p>
    <w:p w14:paraId="585EA18E" w14:textId="77777777" w:rsidR="00E95811" w:rsidRPr="005B0293" w:rsidRDefault="00E95811" w:rsidP="00E04001">
      <w:pPr>
        <w:pStyle w:val="N2-2ndBullet"/>
        <w:numPr>
          <w:ilvl w:val="0"/>
          <w:numId w:val="16"/>
        </w:numPr>
        <w:tabs>
          <w:tab w:val="clear" w:pos="1676"/>
        </w:tabs>
        <w:spacing w:after="0" w:line="240" w:lineRule="auto"/>
        <w:ind w:left="630"/>
        <w:jc w:val="left"/>
        <w:rPr>
          <w:b/>
        </w:rPr>
      </w:pPr>
      <w:r w:rsidRPr="005B0293">
        <w:rPr>
          <w:b/>
        </w:rPr>
        <w:t xml:space="preserve">Homemaker/Housekeeping: </w:t>
      </w:r>
      <w:r w:rsidRPr="005B0293">
        <w:t>Questions on the impact of homecare services will be asked of respondents who receive homemaker or housekeeping services. These questions were used in the fourth, fifth, sixth, seventh, and eighth national survey and are based on the Housekeeping Service Module developed by the POMP VI grantees. Again, the set of questions is similar to those asked of the other services:  how long respondents have been receiving homemaker services; how often they receive homemaker services; when the last time was they used the services; to rate the program; and if they can depend on their aides to do deliver the allotted services.</w:t>
      </w:r>
    </w:p>
    <w:p w14:paraId="4168AD69" w14:textId="77777777" w:rsidR="00E95811" w:rsidRPr="005B0293" w:rsidRDefault="00E95811" w:rsidP="00E04001">
      <w:pPr>
        <w:pStyle w:val="N2-2ndBullet"/>
        <w:numPr>
          <w:ilvl w:val="0"/>
          <w:numId w:val="16"/>
        </w:numPr>
        <w:tabs>
          <w:tab w:val="clear" w:pos="1676"/>
        </w:tabs>
        <w:spacing w:after="0" w:line="240" w:lineRule="auto"/>
        <w:ind w:left="630"/>
        <w:jc w:val="left"/>
      </w:pPr>
      <w:r w:rsidRPr="005B0293">
        <w:rPr>
          <w:b/>
        </w:rPr>
        <w:t xml:space="preserve">Case Management: </w:t>
      </w:r>
      <w:r w:rsidRPr="005B0293">
        <w:t>Service recipients who receive case management services will be asked questions about their experiences with the program. They will be asked: how long they have been receiving the services; how they would rate the various aspects of the case management services (e.g. ease of contact with the case managers; if the case managers understand their needs, etc.); to rate the services overall and if they contribute to the decisions about their care. This module was used in the fourth through eighth national surveys and is based on the case management module developed by the POMP V grantees.</w:t>
      </w:r>
    </w:p>
    <w:p w14:paraId="67D17367" w14:textId="77777777" w:rsidR="00E95811" w:rsidRPr="005B0293" w:rsidRDefault="00E95811" w:rsidP="00E04001">
      <w:pPr>
        <w:pStyle w:val="N2-2ndBullet"/>
        <w:numPr>
          <w:ilvl w:val="0"/>
          <w:numId w:val="16"/>
        </w:numPr>
        <w:tabs>
          <w:tab w:val="clear" w:pos="1676"/>
        </w:tabs>
        <w:spacing w:after="0" w:line="240" w:lineRule="auto"/>
        <w:ind w:left="630"/>
        <w:jc w:val="left"/>
      </w:pPr>
      <w:r w:rsidRPr="005B0293">
        <w:rPr>
          <w:b/>
        </w:rPr>
        <w:t xml:space="preserve">Service List: </w:t>
      </w:r>
      <w:r w:rsidRPr="005B0293">
        <w:t>All service recipients will then be asked about the mix of services they receive and the impact of those services. They will also be asked to rate the services overall. This module is based on the service module used for the third through eighth, national surveys, with added questions from POMP VI.</w:t>
      </w:r>
    </w:p>
    <w:p w14:paraId="69452396" w14:textId="77777777" w:rsidR="00E95811" w:rsidRPr="005B0293" w:rsidRDefault="00E95811" w:rsidP="00E04001">
      <w:pPr>
        <w:pStyle w:val="N2-2ndBullet"/>
        <w:numPr>
          <w:ilvl w:val="0"/>
          <w:numId w:val="16"/>
        </w:numPr>
        <w:tabs>
          <w:tab w:val="clear" w:pos="1676"/>
        </w:tabs>
        <w:spacing w:after="0" w:line="240" w:lineRule="auto"/>
        <w:ind w:left="630"/>
        <w:jc w:val="left"/>
      </w:pPr>
      <w:r w:rsidRPr="005B0293">
        <w:rPr>
          <w:b/>
        </w:rPr>
        <w:t>Physical Functioning:</w:t>
      </w:r>
      <w:r w:rsidRPr="005B0293">
        <w:rPr>
          <w:snapToGrid w:val="0"/>
        </w:rPr>
        <w:t xml:space="preserve"> This module will be asked of all service recipients (except Congregate Meals clients). This survey module will include questions on: Activity of Daily Living limitations (e.g., difficulty with personal care activities such as bathing and dressing) and Instrumental Activity of Daily Living limitations (e.g., difficulty with such home management activities as meal preparation, shopping, and housekeeping).</w:t>
      </w:r>
      <w:r w:rsidRPr="005B0293">
        <w:t xml:space="preserve"> Questions about the respondents’ health are also being asked, to help with assessing the frailty of the clients served by OAA services. Caregivers will be asked these questions about their care recipients.</w:t>
      </w:r>
    </w:p>
    <w:p w14:paraId="1C732449" w14:textId="77777777" w:rsidR="00E95811" w:rsidRPr="005B0293" w:rsidRDefault="00E95811" w:rsidP="00E04001">
      <w:pPr>
        <w:pStyle w:val="N2-2ndBullet"/>
        <w:widowControl w:val="0"/>
        <w:numPr>
          <w:ilvl w:val="0"/>
          <w:numId w:val="16"/>
        </w:numPr>
        <w:tabs>
          <w:tab w:val="clear" w:pos="1676"/>
        </w:tabs>
        <w:spacing w:after="0" w:line="240" w:lineRule="auto"/>
        <w:ind w:left="630"/>
        <w:rPr>
          <w:b/>
          <w:sz w:val="40"/>
          <w:szCs w:val="40"/>
        </w:rPr>
      </w:pPr>
      <w:r w:rsidRPr="005B0293">
        <w:rPr>
          <w:b/>
          <w:szCs w:val="22"/>
        </w:rPr>
        <w:t xml:space="preserve">Emotional well-being: </w:t>
      </w:r>
      <w:r w:rsidRPr="005B0293">
        <w:rPr>
          <w:szCs w:val="22"/>
        </w:rPr>
        <w:t xml:space="preserve">This six-question module will be asked of all participants in the surveys, except caregivers. The questions ask if the respondent has felt sad or depressed, worried or tense, and if they feel that they did not get enough rest, within the last thirty days. They are also asked to describe their overall emotional well-being by responding to a close-ended question (i.e., “Would you say…Excellent, Very Good, Good, Fair, or Poor?”).  </w:t>
      </w:r>
      <w:r w:rsidRPr="005B0293">
        <w:rPr>
          <w:szCs w:val="22"/>
        </w:rPr>
        <w:tab/>
      </w:r>
      <w:r w:rsidRPr="005B0293">
        <w:rPr>
          <w:szCs w:val="22"/>
        </w:rPr>
        <w:tab/>
      </w:r>
      <w:r w:rsidRPr="005B0293">
        <w:rPr>
          <w:szCs w:val="22"/>
        </w:rPr>
        <w:tab/>
      </w:r>
      <w:r w:rsidRPr="005B0293">
        <w:rPr>
          <w:szCs w:val="22"/>
        </w:rPr>
        <w:tab/>
      </w:r>
    </w:p>
    <w:p w14:paraId="0843C27D" w14:textId="77777777" w:rsidR="00E95811" w:rsidRPr="005B0293" w:rsidRDefault="00E95811" w:rsidP="00E04001">
      <w:pPr>
        <w:pStyle w:val="N2-2ndBullet"/>
        <w:numPr>
          <w:ilvl w:val="0"/>
          <w:numId w:val="16"/>
        </w:numPr>
        <w:tabs>
          <w:tab w:val="clear" w:pos="1676"/>
        </w:tabs>
        <w:spacing w:after="0" w:line="240" w:lineRule="auto"/>
        <w:ind w:left="630"/>
        <w:jc w:val="left"/>
        <w:rPr>
          <w:b/>
        </w:rPr>
      </w:pPr>
      <w:r w:rsidRPr="005B0293">
        <w:rPr>
          <w:b/>
        </w:rPr>
        <w:t xml:space="preserve">Social Functioning: </w:t>
      </w:r>
      <w:r w:rsidRPr="005B0293">
        <w:t>All service recipients will be asked four questions from the Social Functioning Survey. These questions ask if the respondent feels his or her social life is adequate and if health concerns have interfered with the ability to participate in social activities.</w:t>
      </w:r>
    </w:p>
    <w:p w14:paraId="2A88F134" w14:textId="4E6BC399" w:rsidR="00E95811" w:rsidRPr="005B0293" w:rsidRDefault="00E95811" w:rsidP="00E04001">
      <w:pPr>
        <w:pStyle w:val="N2-2ndBullet"/>
        <w:numPr>
          <w:ilvl w:val="0"/>
          <w:numId w:val="16"/>
        </w:numPr>
        <w:tabs>
          <w:tab w:val="clear" w:pos="1676"/>
          <w:tab w:val="clear" w:pos="1728"/>
        </w:tabs>
        <w:spacing w:after="0" w:line="240" w:lineRule="auto"/>
        <w:ind w:left="630"/>
        <w:jc w:val="left"/>
        <w:rPr>
          <w:b/>
        </w:rPr>
      </w:pPr>
      <w:r w:rsidRPr="005B0293">
        <w:rPr>
          <w:b/>
        </w:rPr>
        <w:t xml:space="preserve">National Family Caregiver Support Program Assessment: </w:t>
      </w:r>
      <w:r w:rsidRPr="005B0293">
        <w:t xml:space="preserve">Caregivers who receive caregiver support services through the National Family Caregiver Support Program will be surveyed as part of the 12th NSOAAP. This module has questions on services offered to caregivers through the National Family Caregiver Support Program, and the impact of those services. There are also questions about services the care recipient receives and satisfaction with and impact of those services; support the caregiver receives, either as part of a formal support group or from other relatives and friends; and what kinds of other information the caregiver would find valuable. The survey asks about the type of help the caregiver provides for the care recipient, the amount of time they provide care, benefits caregiving provides them (companionship, a sense of accomplishment, etc.), drawbacks of caregiving (financial burdens, lack of private time, etc.), and demographic and health information on the care recipient. Three of the questions for this module were adapted from an AARP survey, </w:t>
      </w:r>
      <w:r w:rsidRPr="005B0293">
        <w:rPr>
          <w:i/>
        </w:rPr>
        <w:t>Caregiving in the U.S.</w:t>
      </w:r>
      <w:r w:rsidR="00533604" w:rsidRPr="00533604">
        <w:rPr>
          <w:rStyle w:val="FootnoteReference"/>
          <w:vertAlign w:val="superscript"/>
        </w:rPr>
        <w:footnoteReference w:id="10"/>
      </w:r>
    </w:p>
    <w:p w14:paraId="629A2FC8" w14:textId="77777777" w:rsidR="00E95811" w:rsidRPr="005B0293" w:rsidRDefault="00E95811" w:rsidP="00E04001">
      <w:pPr>
        <w:pStyle w:val="N2-2ndBullet"/>
        <w:numPr>
          <w:ilvl w:val="0"/>
          <w:numId w:val="16"/>
        </w:numPr>
        <w:tabs>
          <w:tab w:val="clear" w:pos="1676"/>
        </w:tabs>
        <w:spacing w:after="0" w:line="240" w:lineRule="auto"/>
        <w:ind w:left="630"/>
        <w:jc w:val="left"/>
        <w:rPr>
          <w:b/>
        </w:rPr>
      </w:pPr>
      <w:r w:rsidRPr="005B0293">
        <w:rPr>
          <w:b/>
        </w:rPr>
        <w:t xml:space="preserve">Demographic information of the respondent: </w:t>
      </w:r>
      <w:r w:rsidRPr="005B0293">
        <w:t>Demographic information about the respondent will be collected, including type of area of residence (urban, suburban, or rural), Zip Code, education level, race, gender, living arrangements (living alone, with spouse, or with others), and income level. This module will be administered to all participants. The caregiver survey already includes some demographic questions about the care recipient, but the demographic information on the caregiver will be gathered using this demographic module.</w:t>
      </w:r>
    </w:p>
    <w:p w14:paraId="5027E7F8" w14:textId="77777777" w:rsidR="00E95811" w:rsidRPr="005B0293" w:rsidRDefault="00E95811" w:rsidP="005B0293">
      <w:pPr>
        <w:pStyle w:val="SL-FlLftSgl"/>
        <w:spacing w:line="240" w:lineRule="auto"/>
        <w:jc w:val="left"/>
        <w:rPr>
          <w:snapToGrid w:val="0"/>
        </w:rPr>
      </w:pPr>
    </w:p>
    <w:p w14:paraId="25FAE68B" w14:textId="6CC47C41" w:rsidR="00E95811" w:rsidRPr="005B0293" w:rsidRDefault="000A2582" w:rsidP="005B0293">
      <w:pPr>
        <w:pStyle w:val="SL-FlLftSgl"/>
        <w:spacing w:line="240" w:lineRule="auto"/>
        <w:jc w:val="left"/>
        <w:rPr>
          <w:snapToGrid w:val="0"/>
        </w:rPr>
      </w:pPr>
      <w:r w:rsidRPr="005B0293">
        <w:rPr>
          <w:szCs w:val="22"/>
        </w:rPr>
        <w:t>The NSOAAP is not duplicative of other survey efforts because there is no other representative survey of Older Americans Act participants</w:t>
      </w:r>
      <w:r>
        <w:rPr>
          <w:snapToGrid w:val="0"/>
        </w:rPr>
        <w:t>; however, ma</w:t>
      </w:r>
      <w:r w:rsidR="00E95811" w:rsidRPr="005B0293">
        <w:rPr>
          <w:snapToGrid w:val="0"/>
        </w:rPr>
        <w:t xml:space="preserve">ny of the national survey questions come from such commonly used vehicles as the Survey of Income and Program Participation (SIPP), (e.g., the ADL and IADL questions), the Behavioral Risk Factor Surveillance System (BRFSS) surveys conducted within each state using </w:t>
      </w:r>
      <w:smartTag w:uri="urn:schemas-microsoft-com:office:smarttags" w:element="stockticker">
        <w:r w:rsidR="00E95811" w:rsidRPr="005B0293">
          <w:rPr>
            <w:snapToGrid w:val="0"/>
          </w:rPr>
          <w:t>HHS</w:t>
        </w:r>
      </w:smartTag>
      <w:r w:rsidR="00E95811" w:rsidRPr="005B0293">
        <w:rPr>
          <w:snapToGrid w:val="0"/>
        </w:rPr>
        <w:t xml:space="preserve">/CDC standard questions, and other existing surveys. </w:t>
      </w:r>
      <w:r w:rsidR="00E75467">
        <w:rPr>
          <w:snapToGrid w:val="0"/>
        </w:rPr>
        <w:t xml:space="preserve">A benefit of using these standard questions is the ability </w:t>
      </w:r>
      <w:r w:rsidR="00665151">
        <w:rPr>
          <w:snapToGrid w:val="0"/>
        </w:rPr>
        <w:t xml:space="preserve">for researchers </w:t>
      </w:r>
      <w:r w:rsidR="00E75467">
        <w:rPr>
          <w:snapToGrid w:val="0"/>
        </w:rPr>
        <w:t>to compare the clie</w:t>
      </w:r>
      <w:r w:rsidR="00665151">
        <w:rPr>
          <w:snapToGrid w:val="0"/>
        </w:rPr>
        <w:t>n</w:t>
      </w:r>
      <w:r w:rsidR="00E75467">
        <w:rPr>
          <w:snapToGrid w:val="0"/>
        </w:rPr>
        <w:t>ts in the OAA programs to a more broadly representative populat</w:t>
      </w:r>
      <w:r w:rsidR="00665151">
        <w:rPr>
          <w:snapToGrid w:val="0"/>
        </w:rPr>
        <w:t>i</w:t>
      </w:r>
      <w:r w:rsidR="00E75467">
        <w:rPr>
          <w:snapToGrid w:val="0"/>
        </w:rPr>
        <w:t xml:space="preserve">on of older adults and </w:t>
      </w:r>
      <w:r w:rsidR="00665151">
        <w:rPr>
          <w:snapToGrid w:val="0"/>
        </w:rPr>
        <w:t>caregivers</w:t>
      </w:r>
      <w:r w:rsidR="00E75467">
        <w:rPr>
          <w:snapToGrid w:val="0"/>
        </w:rPr>
        <w:t xml:space="preserve">.  </w:t>
      </w:r>
      <w:r w:rsidR="00E95811" w:rsidRPr="005B0293">
        <w:rPr>
          <w:snapToGrid w:val="0"/>
        </w:rPr>
        <w:t>These are virtually the same instruments used for the previous eight national surveys as well.</w:t>
      </w:r>
    </w:p>
    <w:p w14:paraId="7AAAE0C9" w14:textId="77777777" w:rsidR="00433F33" w:rsidRDefault="00433F33" w:rsidP="005B0293">
      <w:pPr>
        <w:pStyle w:val="Heading1"/>
        <w:spacing w:after="0" w:line="240" w:lineRule="auto"/>
        <w:jc w:val="left"/>
        <w:rPr>
          <w:color w:val="17365D" w:themeColor="text2" w:themeShade="BF"/>
          <w:sz w:val="32"/>
          <w:szCs w:val="32"/>
        </w:rPr>
      </w:pPr>
    </w:p>
    <w:p w14:paraId="6F554F7D" w14:textId="77777777" w:rsidR="00E95811" w:rsidRPr="00533604" w:rsidRDefault="00E95811" w:rsidP="005B0293">
      <w:pPr>
        <w:pStyle w:val="Heading1"/>
        <w:spacing w:after="0" w:line="240" w:lineRule="auto"/>
        <w:jc w:val="left"/>
        <w:rPr>
          <w:sz w:val="32"/>
          <w:szCs w:val="32"/>
        </w:rPr>
      </w:pPr>
      <w:r w:rsidRPr="00533604">
        <w:rPr>
          <w:sz w:val="32"/>
          <w:szCs w:val="32"/>
        </w:rPr>
        <w:t>B.3</w:t>
      </w:r>
      <w:r w:rsidRPr="00533604">
        <w:rPr>
          <w:sz w:val="32"/>
          <w:szCs w:val="32"/>
        </w:rPr>
        <w:tab/>
        <w:t>Methods to Maximize Response Rates and Deal with Nonresponse</w:t>
      </w:r>
    </w:p>
    <w:p w14:paraId="65313D1A" w14:textId="77777777" w:rsidR="000A2582" w:rsidRDefault="000A2582" w:rsidP="005B0293">
      <w:pPr>
        <w:spacing w:line="240" w:lineRule="auto"/>
        <w:rPr>
          <w:b/>
        </w:rPr>
      </w:pPr>
    </w:p>
    <w:p w14:paraId="36D766BF" w14:textId="77777777" w:rsidR="00E95811" w:rsidRPr="005B0293" w:rsidRDefault="00E95811" w:rsidP="005B0293">
      <w:pPr>
        <w:spacing w:line="240" w:lineRule="auto"/>
        <w:rPr>
          <w:b/>
        </w:rPr>
      </w:pPr>
      <w:r w:rsidRPr="005B0293">
        <w:rPr>
          <w:b/>
        </w:rPr>
        <w:t>Procedures for Eliciting Cooperation and Maximizing Response Rates among AAAs</w:t>
      </w:r>
    </w:p>
    <w:p w14:paraId="087E8B84" w14:textId="77777777" w:rsidR="00433F33" w:rsidRDefault="00433F33" w:rsidP="005B0293">
      <w:pPr>
        <w:pStyle w:val="SL-FlLftSgl"/>
        <w:spacing w:line="240" w:lineRule="auto"/>
        <w:jc w:val="left"/>
      </w:pPr>
    </w:p>
    <w:p w14:paraId="4EEBA05D" w14:textId="36A127AA" w:rsidR="00E95811" w:rsidRPr="005B0293" w:rsidRDefault="000A2582" w:rsidP="005B0293">
      <w:pPr>
        <w:pStyle w:val="SL-FlLftSgl"/>
        <w:spacing w:line="240" w:lineRule="auto"/>
        <w:jc w:val="left"/>
      </w:pPr>
      <w:r>
        <w:t>The contractor</w:t>
      </w:r>
      <w:r w:rsidR="00E95811" w:rsidRPr="005B0293">
        <w:t xml:space="preserve"> will use the same procedure to select respondents for the 12</w:t>
      </w:r>
      <w:r w:rsidRPr="000A2582">
        <w:rPr>
          <w:vertAlign w:val="superscript"/>
        </w:rPr>
        <w:t>th</w:t>
      </w:r>
      <w:r>
        <w:t xml:space="preserve"> </w:t>
      </w:r>
      <w:r w:rsidR="00E95811" w:rsidRPr="005B0293">
        <w:t xml:space="preserve">National Survey of OAA Participants as it did in the previous four surveys, which proved very successful. As part of the recruitment procedures, Westat initially contacts the AAAs by sending an introductory letter from ACL and an information package about the survey via Federal Express. A copy of these materials is also sent to each State Unit on Aging that had AAAs sampled for the survey. (See Appendices D and E for the letter sent to the States and introductory letter and information package sent to the AAAs.) Following up by telephone and email, the Westat research team works closely with each participating AAA to generate numbered lists of clients (using client ID numbers) by service for the client sample frame. The research team uses the numbered lists of client ID numbers for the random selection of the respondents to be interviewed. To complete the random sampling process, research team members enter the total numbers of participants by service into a computer sampling program. The sampling program randomly selects line numbers from the numbered lists of clients. The number of clients to select per service is already entered into the program and is based on the size of the agency. Westat informs the AAAs of the selected line numbers. The AAAs then provide the participant names and telephone numbers associated with those line numbers to Westat. </w:t>
      </w:r>
    </w:p>
    <w:p w14:paraId="4073FB29" w14:textId="77777777" w:rsidR="00E95811" w:rsidRPr="005B0293" w:rsidRDefault="00E95811" w:rsidP="005B0293">
      <w:pPr>
        <w:pStyle w:val="SL-FlLftSgl"/>
        <w:spacing w:line="240" w:lineRule="auto"/>
        <w:jc w:val="left"/>
      </w:pPr>
    </w:p>
    <w:p w14:paraId="3C771E00" w14:textId="46364F09" w:rsidR="00E95811" w:rsidRPr="005B0293" w:rsidRDefault="00E95811" w:rsidP="005B0293">
      <w:pPr>
        <w:pStyle w:val="SL-FlLftSgl"/>
        <w:spacing w:line="240" w:lineRule="auto"/>
        <w:jc w:val="left"/>
        <w:rPr>
          <w:szCs w:val="22"/>
        </w:rPr>
      </w:pPr>
      <w:r w:rsidRPr="005B0293">
        <w:t xml:space="preserve">Westat research assistants serving as recruitment specialists will encourage the participation of all selected agencies by establishing rapport with contacts within each agency, coaching them on how to generate their client lists, and assuring them that the time involved for them to complete the participant selection procedures will be minimal. For agencies that refuse to participate, Westat will send them a refusal conversion letter (already developed for the previous five surveys), and call them one more time to try to gain their cooperation. Once an agency refuses a second time, Westat will not try to contact them again. For the Evaluation of Independent Living Programs (an OMB-approved national study for the Rehabilitation Services Administration </w:t>
      </w:r>
      <w:r w:rsidR="000A2582">
        <w:t xml:space="preserve">under the </w:t>
      </w:r>
      <w:r w:rsidRPr="005B0293">
        <w:t xml:space="preserve">Office of Special Education and Rehabilitative Services, U.S. Department of Education), and for the eight previous ACL/AoA National Surveys, Westat research assistants called the original agencies, sent e-mails, and/or faxes, and resent recruitment packages via FedEx. Westat will use the same techniques to gain cooperation for the 12th survey. Additionally, to promote agency participation, we plan to gain the endorsement and support of the National Association </w:t>
      </w:r>
      <w:r w:rsidR="000A2582">
        <w:t xml:space="preserve">of Area </w:t>
      </w:r>
      <w:r w:rsidRPr="005B0293">
        <w:t xml:space="preserve">Agencies on Aging (N4A), as </w:t>
      </w:r>
      <w:r w:rsidRPr="005B0293">
        <w:rPr>
          <w:szCs w:val="22"/>
        </w:rPr>
        <w:t xml:space="preserve">well as the </w:t>
      </w:r>
      <w:r w:rsidRPr="005B0293">
        <w:rPr>
          <w:color w:val="000000"/>
          <w:szCs w:val="22"/>
          <w:lang w:val="en"/>
        </w:rPr>
        <w:t>National Association of States United for Aging and Disabilities (NASUAD)</w:t>
      </w:r>
      <w:r w:rsidRPr="005B0293">
        <w:rPr>
          <w:szCs w:val="22"/>
        </w:rPr>
        <w:t xml:space="preserve">. </w:t>
      </w:r>
    </w:p>
    <w:p w14:paraId="40C6B221" w14:textId="77777777" w:rsidR="00E95811" w:rsidRPr="005B0293" w:rsidRDefault="00E95811" w:rsidP="005B0293">
      <w:pPr>
        <w:pStyle w:val="SL-FlLftSgl"/>
        <w:spacing w:line="240" w:lineRule="auto"/>
        <w:jc w:val="left"/>
      </w:pPr>
    </w:p>
    <w:p w14:paraId="21AC6472" w14:textId="77777777" w:rsidR="00E95811" w:rsidRPr="005B0293" w:rsidRDefault="00E95811" w:rsidP="005B0293">
      <w:pPr>
        <w:pStyle w:val="SL-FlLftSgl"/>
        <w:spacing w:line="240" w:lineRule="auto"/>
        <w:jc w:val="left"/>
      </w:pPr>
      <w:r w:rsidRPr="005B0293">
        <w:t xml:space="preserve">To reduce the burden for the AAAs, Westat works with software vendors of commercial client tracking software programs commonly used by AAAs to develop step-by-step instructions for creating numbered lists of client ID numbers by service. By using agency-assigned client ID numbers to generate numbered lists of clients for the participant sample frame, Westat is able to screen the lists for duplicate client entries. Additionally, the use of agency-assigned client ID numbers helps to decrease the amount of personally identifiable client contact information collected by Westat during the survey. </w:t>
      </w:r>
    </w:p>
    <w:p w14:paraId="6D9635B0" w14:textId="77777777" w:rsidR="00E95811" w:rsidRPr="005B0293" w:rsidRDefault="00E95811" w:rsidP="005B0293">
      <w:pPr>
        <w:pStyle w:val="SL-FlLftSgl"/>
        <w:spacing w:line="240" w:lineRule="auto"/>
        <w:jc w:val="left"/>
      </w:pPr>
    </w:p>
    <w:p w14:paraId="36969DB2" w14:textId="77777777" w:rsidR="00E95811" w:rsidRPr="005B0293" w:rsidRDefault="00E95811" w:rsidP="00433F33">
      <w:pPr>
        <w:pStyle w:val="SL-FlLftSgl"/>
        <w:widowControl w:val="0"/>
        <w:spacing w:line="240" w:lineRule="auto"/>
        <w:jc w:val="left"/>
      </w:pPr>
      <w:r w:rsidRPr="005B0293">
        <w:t xml:space="preserve">Numbered lists will be developed for the following services: home delivered meals, congregate meals, transportation, case management, and homemaker services, as well as caregivers who are served by the National Family Caregiver Support Program. </w:t>
      </w:r>
    </w:p>
    <w:p w14:paraId="4B2C79C6" w14:textId="77777777" w:rsidR="00E95811" w:rsidRDefault="00E95811" w:rsidP="00433F33">
      <w:pPr>
        <w:pStyle w:val="SL-FlLftSgl"/>
        <w:widowControl w:val="0"/>
        <w:spacing w:line="240" w:lineRule="auto"/>
        <w:jc w:val="left"/>
      </w:pPr>
      <w:r w:rsidRPr="005B0293">
        <w:t xml:space="preserve"> </w:t>
      </w:r>
    </w:p>
    <w:p w14:paraId="04487F0B" w14:textId="77777777" w:rsidR="00E95811" w:rsidRPr="005B0293" w:rsidRDefault="00E95811" w:rsidP="00533604">
      <w:pPr>
        <w:pStyle w:val="SL-FlLftSgl"/>
        <w:widowControl w:val="0"/>
        <w:spacing w:line="240" w:lineRule="auto"/>
        <w:jc w:val="left"/>
      </w:pPr>
      <w:r w:rsidRPr="005B0293">
        <w:t xml:space="preserve">To ensure a high participant response rate, each AAA will send participants who are eligible for the telephone survey a letter before they are contacted by an interviewer. Westat also offers the AAAs the option of sending the client notification letters for them. The letters will be on each AAA’s letterhead, as was the pre-contact letter for the first eight surveys. Westat will attempt to contact participants at different times of the day and different days of the week to maximize the possibility of contact. Westat is also experienced in refusal conversion procedures, having achieved a refusal conversion rate of 40 percent for the earlier surveys. </w:t>
      </w:r>
    </w:p>
    <w:p w14:paraId="6C3E81DD" w14:textId="77777777" w:rsidR="00E95811" w:rsidRPr="005B0293" w:rsidRDefault="00E95811" w:rsidP="00533604">
      <w:pPr>
        <w:pStyle w:val="SL-FlLftSgl"/>
        <w:widowControl w:val="0"/>
        <w:spacing w:line="240" w:lineRule="auto"/>
        <w:jc w:val="left"/>
      </w:pPr>
    </w:p>
    <w:p w14:paraId="3508F652" w14:textId="77777777" w:rsidR="00E95811" w:rsidRPr="005B0293" w:rsidRDefault="00E95811" w:rsidP="00533604">
      <w:pPr>
        <w:pStyle w:val="SL-FlLftSgl"/>
        <w:widowControl w:val="0"/>
        <w:spacing w:line="240" w:lineRule="auto"/>
        <w:jc w:val="left"/>
        <w:rPr>
          <w:b/>
        </w:rPr>
      </w:pPr>
      <w:r w:rsidRPr="005B0293">
        <w:rPr>
          <w:b/>
        </w:rPr>
        <w:t>Procedures for Maintaining Cooperation for the Second and Third data Collection Points</w:t>
      </w:r>
    </w:p>
    <w:p w14:paraId="75DB804D" w14:textId="77777777" w:rsidR="00E95811" w:rsidRPr="005B0293" w:rsidRDefault="00E95811" w:rsidP="00533604">
      <w:pPr>
        <w:pStyle w:val="SL-FlLftSgl"/>
        <w:widowControl w:val="0"/>
        <w:spacing w:line="240" w:lineRule="auto"/>
        <w:jc w:val="left"/>
      </w:pPr>
      <w:r w:rsidRPr="005B0293">
        <w:t>As described above, we will send reminder cards to the respondents 6 months after each data collection wave. Whenever reminder cards have been returned, a researcher will contact the next of kin or contact person and follow the procedures discussed in Section B2.2.2.</w:t>
      </w:r>
    </w:p>
    <w:p w14:paraId="00D602D6" w14:textId="77777777" w:rsidR="00E95811" w:rsidRPr="005B0293" w:rsidRDefault="00E95811" w:rsidP="00533604">
      <w:pPr>
        <w:pStyle w:val="SL-FlLftSgl"/>
        <w:widowControl w:val="0"/>
        <w:spacing w:line="240" w:lineRule="auto"/>
        <w:jc w:val="left"/>
      </w:pPr>
    </w:p>
    <w:p w14:paraId="2D377EC5" w14:textId="77777777" w:rsidR="00E95811" w:rsidRPr="005B0293" w:rsidRDefault="00E95811" w:rsidP="00533604">
      <w:pPr>
        <w:pStyle w:val="SL-FlLftSgl"/>
        <w:widowControl w:val="0"/>
        <w:spacing w:line="240" w:lineRule="auto"/>
        <w:jc w:val="left"/>
        <w:rPr>
          <w:b/>
        </w:rPr>
      </w:pPr>
      <w:r w:rsidRPr="005B0293">
        <w:rPr>
          <w:b/>
        </w:rPr>
        <w:t>Tracing</w:t>
      </w:r>
    </w:p>
    <w:p w14:paraId="3C755800" w14:textId="77777777" w:rsidR="00E95811" w:rsidRPr="005B0293" w:rsidRDefault="00E95811" w:rsidP="005B0293">
      <w:pPr>
        <w:pStyle w:val="SL-FlLftSgl"/>
        <w:spacing w:line="240" w:lineRule="auto"/>
        <w:jc w:val="left"/>
      </w:pPr>
      <w:r w:rsidRPr="005B0293">
        <w:t>Tracing is an important strategy for achieving good response rates at all three data collection points.  At baseline, we will trace potential respondents who are unreachable by first verifying the address with the AAA contact and then searching web-based directories.</w:t>
      </w:r>
    </w:p>
    <w:p w14:paraId="7CBDD2A9" w14:textId="77777777" w:rsidR="00E95811" w:rsidRPr="005B0293" w:rsidRDefault="00E95811" w:rsidP="005B0293">
      <w:pPr>
        <w:pStyle w:val="SL-FlLftSgl"/>
        <w:spacing w:line="240" w:lineRule="auto"/>
        <w:jc w:val="left"/>
      </w:pPr>
    </w:p>
    <w:p w14:paraId="1947955B" w14:textId="361B8253" w:rsidR="00E95811" w:rsidRPr="005B0293" w:rsidRDefault="00E95811" w:rsidP="005B0293">
      <w:pPr>
        <w:pStyle w:val="SL-FlLftSgl"/>
        <w:spacing w:line="240" w:lineRule="auto"/>
        <w:jc w:val="left"/>
      </w:pPr>
      <w:r w:rsidRPr="005B0293">
        <w:t>At the second and third data collection points, we will use the same methods as described for the baseline. If those methods do not produce information about the non-locatable respondents, we will call the next of kin or contact person identified by the respondent. The interviewer will administer four questions to determine the respondent’s outcome, which is necessary to model factors associated with remaining in the community and time to event (e.g., nursing home placement, mortality, remaining in the community). Please see Appendix J for the telephone script that contains the questions about outcome</w:t>
      </w:r>
      <w:r w:rsidR="000A2582">
        <w:t>s</w:t>
      </w:r>
      <w:r w:rsidRPr="005B0293">
        <w:t xml:space="preserve">. </w:t>
      </w:r>
    </w:p>
    <w:p w14:paraId="6A39968D" w14:textId="77777777" w:rsidR="00E95811" w:rsidRPr="005B0293" w:rsidRDefault="00E95811" w:rsidP="005B0293">
      <w:pPr>
        <w:pStyle w:val="SL-FlLftSgl"/>
        <w:spacing w:line="240" w:lineRule="auto"/>
        <w:jc w:val="left"/>
      </w:pPr>
    </w:p>
    <w:p w14:paraId="16044D39" w14:textId="77777777" w:rsidR="00E95811" w:rsidRPr="00533604" w:rsidRDefault="00E95811" w:rsidP="00DD2400">
      <w:pPr>
        <w:pStyle w:val="Heading1"/>
        <w:spacing w:after="120" w:line="240" w:lineRule="auto"/>
        <w:rPr>
          <w:sz w:val="32"/>
          <w:szCs w:val="32"/>
        </w:rPr>
      </w:pPr>
      <w:r w:rsidRPr="00533604">
        <w:rPr>
          <w:sz w:val="32"/>
          <w:szCs w:val="32"/>
        </w:rPr>
        <w:t>B. 4</w:t>
      </w:r>
      <w:r w:rsidRPr="00533604">
        <w:rPr>
          <w:sz w:val="32"/>
          <w:szCs w:val="32"/>
        </w:rPr>
        <w:tab/>
        <w:t>Tests of Procedures or Methods to Be Undertaken</w:t>
      </w:r>
    </w:p>
    <w:p w14:paraId="05D66E1B" w14:textId="2586DBF2" w:rsidR="00E95811" w:rsidRPr="005B0293" w:rsidRDefault="00E95811" w:rsidP="005B0293">
      <w:pPr>
        <w:pStyle w:val="SL-FlLftSgl"/>
        <w:spacing w:line="240" w:lineRule="auto"/>
        <w:jc w:val="left"/>
      </w:pPr>
      <w:r w:rsidRPr="005B0293">
        <w:t>As discussed in earlier sections, the individual service modules and the modules on physical functioning, quality of life, and demographics have all been field tested and validated by the POMP participants. For example, for each module</w:t>
      </w:r>
      <w:r w:rsidR="00290D44">
        <w:t>,</w:t>
      </w:r>
      <w:r w:rsidRPr="005B0293">
        <w:t xml:space="preserve"> the POMP grantees drew samples of service recipients, administered the modules, and analyzed the data. The POMP grantees revised the items on the modules based on the results of the field tests and validity studies.</w:t>
      </w:r>
    </w:p>
    <w:p w14:paraId="0E4AC493" w14:textId="77777777" w:rsidR="00E95811" w:rsidRPr="005B0293" w:rsidRDefault="00E95811" w:rsidP="005B0293">
      <w:pPr>
        <w:pStyle w:val="SL-FlLftSgl"/>
        <w:spacing w:line="240" w:lineRule="auto"/>
        <w:jc w:val="left"/>
      </w:pPr>
    </w:p>
    <w:p w14:paraId="5B24EF2B" w14:textId="267EE9C7" w:rsidR="00374CCE" w:rsidRPr="005B0293" w:rsidRDefault="00E95811" w:rsidP="005B0293">
      <w:pPr>
        <w:pStyle w:val="SL-FlLftSgl"/>
        <w:spacing w:line="240" w:lineRule="auto"/>
        <w:jc w:val="left"/>
      </w:pPr>
      <w:r w:rsidRPr="005B0293">
        <w:t>The majority of the items on the survey instrument for the 12</w:t>
      </w:r>
      <w:r w:rsidR="000A2582" w:rsidRPr="000A2582">
        <w:rPr>
          <w:vertAlign w:val="superscript"/>
        </w:rPr>
        <w:t>th</w:t>
      </w:r>
      <w:r w:rsidR="000A2582">
        <w:t xml:space="preserve"> </w:t>
      </w:r>
      <w:r w:rsidRPr="005B0293">
        <w:t>National Survey are from the previous survey instruments. Over the years, several items have been removed from the survey instrument because of ambiguity of the wording or in cases where the results of the item showed no variation across response options.</w:t>
      </w:r>
    </w:p>
    <w:p w14:paraId="490647E8" w14:textId="20755246" w:rsidR="00FD34C5" w:rsidRPr="005B0293" w:rsidRDefault="00FD34C5" w:rsidP="005B0293">
      <w:pPr>
        <w:spacing w:line="240" w:lineRule="auto"/>
        <w:jc w:val="left"/>
      </w:pPr>
    </w:p>
    <w:p w14:paraId="3F7E3F83" w14:textId="77777777" w:rsidR="00A739D2" w:rsidRPr="00533604" w:rsidRDefault="00A739D2" w:rsidP="005B0293">
      <w:pPr>
        <w:pStyle w:val="Heading1"/>
        <w:keepLines/>
        <w:spacing w:after="0" w:line="240" w:lineRule="auto"/>
        <w:jc w:val="left"/>
        <w:rPr>
          <w:sz w:val="32"/>
          <w:szCs w:val="32"/>
        </w:rPr>
      </w:pPr>
      <w:r w:rsidRPr="00533604">
        <w:rPr>
          <w:sz w:val="32"/>
          <w:szCs w:val="32"/>
        </w:rPr>
        <w:t>B.5</w:t>
      </w:r>
      <w:r w:rsidRPr="00533604">
        <w:rPr>
          <w:sz w:val="32"/>
          <w:szCs w:val="32"/>
        </w:rPr>
        <w:tab/>
        <w:t xml:space="preserve">Individuals Consulted on Statistical Aspects and Individuals Collecting and/or Analyzing Data </w:t>
      </w:r>
    </w:p>
    <w:p w14:paraId="69575B0E" w14:textId="77777777" w:rsidR="00A739D2" w:rsidRPr="00DD2400" w:rsidRDefault="00A739D2" w:rsidP="005B0293">
      <w:pPr>
        <w:pStyle w:val="SL-FlLftSgl"/>
        <w:keepNext/>
        <w:keepLines/>
        <w:spacing w:line="240" w:lineRule="auto"/>
        <w:jc w:val="left"/>
        <w:rPr>
          <w:sz w:val="12"/>
          <w:szCs w:val="12"/>
        </w:rPr>
      </w:pPr>
    </w:p>
    <w:p w14:paraId="574D1974" w14:textId="6DDB3362" w:rsidR="00A739D2" w:rsidRPr="005B0293" w:rsidRDefault="00A739D2" w:rsidP="005B0293">
      <w:pPr>
        <w:pStyle w:val="SL-FlLftSgl"/>
        <w:keepNext/>
        <w:keepLines/>
        <w:spacing w:line="240" w:lineRule="auto"/>
        <w:jc w:val="left"/>
      </w:pPr>
      <w:r w:rsidRPr="005B0293">
        <w:t>The use of statistical sampling methods is critical to this survey. Under the supervision of AoA, Westat is responsible for selecting the sample, conducting the interviews, data weighting</w:t>
      </w:r>
      <w:r w:rsidR="000A2582">
        <w:t>,</w:t>
      </w:r>
      <w:r w:rsidRPr="005B0293">
        <w:t xml:space="preserve"> and data analysis.  Below are the names and contact information of individuals responsible for the statistical aspects of the study and individual collection and/or analysis of the data.</w:t>
      </w:r>
    </w:p>
    <w:p w14:paraId="0EE7EAA1" w14:textId="77777777" w:rsidR="00A739D2" w:rsidRPr="005B0293" w:rsidRDefault="00A739D2" w:rsidP="005B0293">
      <w:pPr>
        <w:pStyle w:val="SL-FlLftSgl"/>
        <w:keepNext/>
        <w:keepLines/>
        <w:spacing w:line="240" w:lineRule="auto"/>
        <w:jc w:val="left"/>
      </w:pPr>
    </w:p>
    <w:p w14:paraId="7220CCE5" w14:textId="77777777" w:rsidR="00A739D2" w:rsidRPr="005B0293" w:rsidRDefault="00A739D2" w:rsidP="005B0293">
      <w:pPr>
        <w:keepNext/>
        <w:keepLines/>
        <w:spacing w:line="240" w:lineRule="auto"/>
        <w:jc w:val="left"/>
        <w:rPr>
          <w:b/>
        </w:rPr>
      </w:pPr>
      <w:r w:rsidRPr="005B0293">
        <w:rPr>
          <w:b/>
        </w:rPr>
        <w:t>Administration for Community Living/Administration for Aging Personnel Responsible for Deliverables</w:t>
      </w:r>
    </w:p>
    <w:p w14:paraId="6F61660C" w14:textId="77777777" w:rsidR="00A739D2" w:rsidRPr="005B0293" w:rsidRDefault="00A739D2" w:rsidP="005B0293">
      <w:pPr>
        <w:keepNext/>
        <w:keepLines/>
        <w:spacing w:line="240" w:lineRule="auto"/>
        <w:rPr>
          <w:b/>
        </w:rPr>
      </w:pPr>
    </w:p>
    <w:p w14:paraId="0694DA1E" w14:textId="77777777" w:rsidR="00A739D2" w:rsidRPr="005B0293" w:rsidRDefault="00A739D2" w:rsidP="005B0293">
      <w:pPr>
        <w:spacing w:line="240" w:lineRule="auto"/>
        <w:rPr>
          <w:color w:val="000000"/>
          <w:szCs w:val="22"/>
        </w:rPr>
      </w:pPr>
      <w:r w:rsidRPr="005B0293">
        <w:rPr>
          <w:color w:val="000000"/>
          <w:szCs w:val="22"/>
        </w:rPr>
        <w:t xml:space="preserve">Heather L. Menne, Ph.D. </w:t>
      </w:r>
    </w:p>
    <w:p w14:paraId="178058D7" w14:textId="77777777" w:rsidR="00A739D2" w:rsidRPr="005B0293" w:rsidRDefault="00A739D2" w:rsidP="005B0293">
      <w:pPr>
        <w:spacing w:line="240" w:lineRule="auto"/>
        <w:rPr>
          <w:color w:val="000000"/>
          <w:szCs w:val="22"/>
        </w:rPr>
      </w:pPr>
      <w:r w:rsidRPr="005B0293">
        <w:rPr>
          <w:color w:val="000000"/>
          <w:szCs w:val="22"/>
        </w:rPr>
        <w:t>Social Science Analyst</w:t>
      </w:r>
    </w:p>
    <w:p w14:paraId="31DCDC77" w14:textId="77777777" w:rsidR="00A739D2" w:rsidRPr="005B0293" w:rsidRDefault="00A739D2" w:rsidP="005B0293">
      <w:pPr>
        <w:spacing w:line="240" w:lineRule="auto"/>
        <w:rPr>
          <w:color w:val="000000"/>
          <w:szCs w:val="22"/>
        </w:rPr>
      </w:pPr>
      <w:r w:rsidRPr="005B0293">
        <w:rPr>
          <w:color w:val="000000"/>
          <w:szCs w:val="22"/>
        </w:rPr>
        <w:t>Office of Performance and Evaluation</w:t>
      </w:r>
    </w:p>
    <w:p w14:paraId="01028917" w14:textId="77777777" w:rsidR="00A739D2" w:rsidRPr="005B0293" w:rsidRDefault="00A739D2" w:rsidP="005B0293">
      <w:pPr>
        <w:spacing w:line="240" w:lineRule="auto"/>
        <w:rPr>
          <w:szCs w:val="22"/>
        </w:rPr>
      </w:pPr>
      <w:r w:rsidRPr="005B0293">
        <w:rPr>
          <w:szCs w:val="22"/>
        </w:rPr>
        <w:t>Administration for Community Living/Administration on Aging</w:t>
      </w:r>
    </w:p>
    <w:p w14:paraId="5951F23F" w14:textId="77777777" w:rsidR="00A739D2" w:rsidRPr="005B0293" w:rsidRDefault="00A739D2" w:rsidP="005B0293">
      <w:pPr>
        <w:spacing w:line="240" w:lineRule="auto"/>
        <w:rPr>
          <w:szCs w:val="22"/>
        </w:rPr>
      </w:pPr>
      <w:r w:rsidRPr="005B0293">
        <w:rPr>
          <w:szCs w:val="22"/>
        </w:rPr>
        <w:t>U.S. Department of Health and Human Services</w:t>
      </w:r>
    </w:p>
    <w:p w14:paraId="37C75240" w14:textId="77777777" w:rsidR="00A739D2" w:rsidRPr="005B0293" w:rsidRDefault="00A739D2" w:rsidP="005B0293">
      <w:pPr>
        <w:spacing w:line="240" w:lineRule="auto"/>
        <w:rPr>
          <w:color w:val="000000"/>
          <w:szCs w:val="22"/>
        </w:rPr>
      </w:pPr>
      <w:r w:rsidRPr="005B0293">
        <w:rPr>
          <w:color w:val="000000"/>
          <w:szCs w:val="22"/>
        </w:rPr>
        <w:t>300 C Street, SW</w:t>
      </w:r>
    </w:p>
    <w:p w14:paraId="74AB2DC0" w14:textId="77777777" w:rsidR="00A739D2" w:rsidRPr="005B0293" w:rsidRDefault="00A739D2" w:rsidP="005B0293">
      <w:pPr>
        <w:spacing w:line="240" w:lineRule="auto"/>
        <w:rPr>
          <w:color w:val="000000"/>
          <w:szCs w:val="22"/>
        </w:rPr>
      </w:pPr>
      <w:r w:rsidRPr="005B0293">
        <w:rPr>
          <w:color w:val="000000"/>
          <w:szCs w:val="22"/>
        </w:rPr>
        <w:t>Washington, DC 20201</w:t>
      </w:r>
    </w:p>
    <w:p w14:paraId="66070A0C" w14:textId="77777777" w:rsidR="00A739D2" w:rsidRPr="005B0293" w:rsidRDefault="00A739D2" w:rsidP="005B0293">
      <w:pPr>
        <w:spacing w:line="240" w:lineRule="auto"/>
        <w:rPr>
          <w:color w:val="000000"/>
          <w:szCs w:val="22"/>
        </w:rPr>
      </w:pPr>
      <w:r w:rsidRPr="005B0293">
        <w:rPr>
          <w:color w:val="000000"/>
          <w:szCs w:val="22"/>
        </w:rPr>
        <w:t xml:space="preserve">Tel: 202-795-7733  </w:t>
      </w:r>
    </w:p>
    <w:p w14:paraId="37194C65" w14:textId="77777777" w:rsidR="00A739D2" w:rsidRPr="005B0293" w:rsidRDefault="00675A94" w:rsidP="005B0293">
      <w:pPr>
        <w:spacing w:line="240" w:lineRule="auto"/>
      </w:pPr>
      <w:hyperlink r:id="rId34" w:history="1">
        <w:r w:rsidR="00A739D2" w:rsidRPr="005B0293">
          <w:rPr>
            <w:rStyle w:val="Hyperlink"/>
          </w:rPr>
          <w:t>Heather.Menne@acl.hhs.gov</w:t>
        </w:r>
      </w:hyperlink>
    </w:p>
    <w:p w14:paraId="3F700DCB" w14:textId="77777777" w:rsidR="00A739D2" w:rsidRPr="005B0293" w:rsidRDefault="00A739D2" w:rsidP="005B0293">
      <w:pPr>
        <w:spacing w:line="240" w:lineRule="auto"/>
        <w:jc w:val="left"/>
        <w:rPr>
          <w:b/>
        </w:rPr>
      </w:pPr>
    </w:p>
    <w:p w14:paraId="48CE07F3" w14:textId="77777777" w:rsidR="00A739D2" w:rsidRPr="005B0293" w:rsidRDefault="00A739D2" w:rsidP="005B0293">
      <w:pPr>
        <w:spacing w:line="240" w:lineRule="auto"/>
        <w:jc w:val="left"/>
        <w:rPr>
          <w:b/>
        </w:rPr>
      </w:pPr>
      <w:r w:rsidRPr="005B0293">
        <w:rPr>
          <w:b/>
        </w:rPr>
        <w:t>Westat Staff</w:t>
      </w:r>
    </w:p>
    <w:p w14:paraId="4CD1E2FB" w14:textId="77777777" w:rsidR="00A739D2" w:rsidRPr="005B0293" w:rsidRDefault="00A739D2" w:rsidP="005B0293">
      <w:pPr>
        <w:spacing w:line="240" w:lineRule="auto"/>
        <w:jc w:val="left"/>
      </w:pPr>
      <w:r w:rsidRPr="005B0293">
        <w:t>Dwight Brock, Ph.D. – Role:  senior statistician overseeing study design, development of the sampling plan, weighting, and data analysis</w:t>
      </w:r>
    </w:p>
    <w:p w14:paraId="2AFD8DE1" w14:textId="77777777" w:rsidR="00A739D2" w:rsidRPr="005B0293" w:rsidRDefault="00A739D2" w:rsidP="005B0293">
      <w:pPr>
        <w:spacing w:line="240" w:lineRule="auto"/>
        <w:jc w:val="left"/>
      </w:pPr>
      <w:r w:rsidRPr="005B0293">
        <w:t>Senior Statistician</w:t>
      </w:r>
    </w:p>
    <w:p w14:paraId="5C38AA48" w14:textId="77777777" w:rsidR="00A739D2" w:rsidRPr="005B0293" w:rsidRDefault="00A739D2" w:rsidP="005B0293">
      <w:pPr>
        <w:spacing w:line="240" w:lineRule="auto"/>
        <w:jc w:val="left"/>
      </w:pPr>
      <w:r w:rsidRPr="005B0293">
        <w:t>Westat</w:t>
      </w:r>
    </w:p>
    <w:p w14:paraId="04E9792E" w14:textId="77777777" w:rsidR="00A739D2" w:rsidRPr="005B0293" w:rsidRDefault="00A739D2" w:rsidP="005B0293">
      <w:pPr>
        <w:spacing w:line="240" w:lineRule="auto"/>
        <w:jc w:val="left"/>
      </w:pPr>
      <w:r w:rsidRPr="005B0293">
        <w:t>1600 Research Blvd.</w:t>
      </w:r>
    </w:p>
    <w:p w14:paraId="0BDA9834" w14:textId="77777777" w:rsidR="00A739D2" w:rsidRPr="005B0293" w:rsidRDefault="00A739D2" w:rsidP="005B0293">
      <w:pPr>
        <w:spacing w:line="240" w:lineRule="auto"/>
        <w:jc w:val="left"/>
      </w:pPr>
      <w:r w:rsidRPr="005B0293">
        <w:t>Rockville, Maryland 20850</w:t>
      </w:r>
    </w:p>
    <w:p w14:paraId="5C0DC919" w14:textId="77777777" w:rsidR="00A739D2" w:rsidRPr="005B0293" w:rsidRDefault="00A739D2" w:rsidP="005B0293">
      <w:pPr>
        <w:spacing w:line="240" w:lineRule="auto"/>
        <w:jc w:val="left"/>
      </w:pPr>
      <w:r w:rsidRPr="005B0293">
        <w:t>301-517-4026</w:t>
      </w:r>
    </w:p>
    <w:p w14:paraId="17E8A57E" w14:textId="77777777" w:rsidR="00A739D2" w:rsidRPr="005B0293" w:rsidRDefault="00675A94" w:rsidP="005B0293">
      <w:pPr>
        <w:spacing w:line="240" w:lineRule="auto"/>
        <w:jc w:val="left"/>
      </w:pPr>
      <w:hyperlink r:id="rId35" w:history="1">
        <w:r w:rsidR="00A739D2" w:rsidRPr="005B0293">
          <w:rPr>
            <w:rStyle w:val="Hyperlink"/>
          </w:rPr>
          <w:t>DwightBrock@westat.com</w:t>
        </w:r>
      </w:hyperlink>
    </w:p>
    <w:p w14:paraId="53218B58" w14:textId="77777777" w:rsidR="00A739D2" w:rsidRPr="005B0293" w:rsidRDefault="00A739D2" w:rsidP="005B0293">
      <w:pPr>
        <w:spacing w:line="240" w:lineRule="auto"/>
        <w:jc w:val="left"/>
      </w:pPr>
    </w:p>
    <w:p w14:paraId="48EB8E21" w14:textId="77777777" w:rsidR="00A739D2" w:rsidRPr="005B0293" w:rsidRDefault="00A739D2" w:rsidP="005B0293">
      <w:pPr>
        <w:spacing w:line="240" w:lineRule="auto"/>
        <w:jc w:val="left"/>
      </w:pPr>
      <w:r w:rsidRPr="005B0293">
        <w:t>Kathryn Engle – Role:  Data collection manager</w:t>
      </w:r>
    </w:p>
    <w:p w14:paraId="0FB855B1" w14:textId="77777777" w:rsidR="00A739D2" w:rsidRPr="005B0293" w:rsidRDefault="00A739D2" w:rsidP="005B0293">
      <w:pPr>
        <w:spacing w:line="240" w:lineRule="auto"/>
        <w:jc w:val="left"/>
      </w:pPr>
      <w:r w:rsidRPr="005B0293">
        <w:t>Westat</w:t>
      </w:r>
    </w:p>
    <w:p w14:paraId="2DBC28A4" w14:textId="77777777" w:rsidR="00A739D2" w:rsidRPr="005B0293" w:rsidRDefault="00A739D2" w:rsidP="005B0293">
      <w:pPr>
        <w:spacing w:line="240" w:lineRule="auto"/>
        <w:jc w:val="left"/>
      </w:pPr>
      <w:r w:rsidRPr="005B0293">
        <w:t>1600 Research Blvd.</w:t>
      </w:r>
    </w:p>
    <w:p w14:paraId="266FDE0B" w14:textId="77777777" w:rsidR="00A739D2" w:rsidRPr="005B0293" w:rsidRDefault="00A739D2" w:rsidP="005B0293">
      <w:pPr>
        <w:spacing w:line="240" w:lineRule="auto"/>
        <w:jc w:val="left"/>
      </w:pPr>
      <w:r w:rsidRPr="005B0293">
        <w:t>Rockville, Maryland 20850</w:t>
      </w:r>
    </w:p>
    <w:p w14:paraId="2CA603E5" w14:textId="77777777" w:rsidR="00A739D2" w:rsidRPr="005B0293" w:rsidRDefault="00A739D2" w:rsidP="005B0293">
      <w:pPr>
        <w:spacing w:line="240" w:lineRule="auto"/>
        <w:jc w:val="left"/>
      </w:pPr>
      <w:r w:rsidRPr="005B0293">
        <w:t>301-610-4911</w:t>
      </w:r>
    </w:p>
    <w:p w14:paraId="77F02EFF" w14:textId="77777777" w:rsidR="00A739D2" w:rsidRPr="005B0293" w:rsidRDefault="00675A94" w:rsidP="005B0293">
      <w:pPr>
        <w:spacing w:line="240" w:lineRule="auto"/>
        <w:jc w:val="left"/>
      </w:pPr>
      <w:hyperlink r:id="rId36" w:history="1">
        <w:r w:rsidR="00A739D2" w:rsidRPr="005B0293">
          <w:rPr>
            <w:rStyle w:val="Hyperlink"/>
          </w:rPr>
          <w:t>KathrynEngle@westat.com</w:t>
        </w:r>
      </w:hyperlink>
    </w:p>
    <w:p w14:paraId="5447DF6D" w14:textId="77777777" w:rsidR="00A739D2" w:rsidRPr="005B0293" w:rsidRDefault="00A739D2" w:rsidP="005B0293">
      <w:pPr>
        <w:spacing w:line="240" w:lineRule="auto"/>
        <w:jc w:val="left"/>
      </w:pPr>
    </w:p>
    <w:p w14:paraId="64533CED" w14:textId="0D4F2A5F" w:rsidR="00A739D2" w:rsidRPr="005B0293" w:rsidRDefault="00A739D2" w:rsidP="005B0293">
      <w:pPr>
        <w:keepNext/>
        <w:keepLines/>
        <w:spacing w:line="240" w:lineRule="auto"/>
        <w:jc w:val="left"/>
      </w:pPr>
      <w:r w:rsidRPr="005B0293">
        <w:t>Katie Hubbell– Role: systems analyst with involvement in sampling</w:t>
      </w:r>
      <w:r w:rsidR="000A2582">
        <w:t>,</w:t>
      </w:r>
      <w:r w:rsidRPr="005B0293">
        <w:t xml:space="preserve"> data weighting, data analysis, and reports.</w:t>
      </w:r>
    </w:p>
    <w:p w14:paraId="68553240" w14:textId="77777777" w:rsidR="00A739D2" w:rsidRPr="005B0293" w:rsidRDefault="00A739D2" w:rsidP="005B0293">
      <w:pPr>
        <w:keepNext/>
        <w:keepLines/>
        <w:spacing w:line="240" w:lineRule="auto"/>
        <w:jc w:val="left"/>
      </w:pPr>
      <w:r w:rsidRPr="005B0293">
        <w:t>Senior Systems Analyst</w:t>
      </w:r>
    </w:p>
    <w:p w14:paraId="2775BF82" w14:textId="77777777" w:rsidR="00A739D2" w:rsidRPr="005B0293" w:rsidRDefault="00A739D2" w:rsidP="005B0293">
      <w:pPr>
        <w:spacing w:line="240" w:lineRule="auto"/>
        <w:jc w:val="left"/>
      </w:pPr>
      <w:r w:rsidRPr="005B0293">
        <w:t>Westat</w:t>
      </w:r>
    </w:p>
    <w:p w14:paraId="6B40942C" w14:textId="77777777" w:rsidR="00A739D2" w:rsidRPr="005B0293" w:rsidRDefault="00A739D2" w:rsidP="005B0293">
      <w:pPr>
        <w:spacing w:line="240" w:lineRule="auto"/>
        <w:jc w:val="left"/>
      </w:pPr>
      <w:r w:rsidRPr="005B0293">
        <w:t>1600 Research Blvd.</w:t>
      </w:r>
    </w:p>
    <w:p w14:paraId="278153CC" w14:textId="77777777" w:rsidR="00A739D2" w:rsidRPr="005B0293" w:rsidRDefault="00A739D2" w:rsidP="005B0293">
      <w:pPr>
        <w:spacing w:line="240" w:lineRule="auto"/>
        <w:jc w:val="left"/>
      </w:pPr>
      <w:r w:rsidRPr="005B0293">
        <w:t>Rockville, Maryland 20850</w:t>
      </w:r>
    </w:p>
    <w:p w14:paraId="27787DAC" w14:textId="77777777" w:rsidR="00A739D2" w:rsidRPr="005B0293" w:rsidRDefault="00A739D2" w:rsidP="005B0293">
      <w:pPr>
        <w:spacing w:line="240" w:lineRule="auto"/>
        <w:jc w:val="left"/>
      </w:pPr>
      <w:r w:rsidRPr="005B0293">
        <w:t>301-294-2020</w:t>
      </w:r>
    </w:p>
    <w:p w14:paraId="5479EAAD" w14:textId="77777777" w:rsidR="00A739D2" w:rsidRPr="005B0293" w:rsidRDefault="00675A94" w:rsidP="005B0293">
      <w:pPr>
        <w:spacing w:line="240" w:lineRule="auto"/>
        <w:jc w:val="left"/>
      </w:pPr>
      <w:hyperlink r:id="rId37" w:history="1">
        <w:r w:rsidR="00A739D2" w:rsidRPr="005B0293">
          <w:rPr>
            <w:rStyle w:val="Hyperlink"/>
          </w:rPr>
          <w:t>KatieHubbell@westat.com</w:t>
        </w:r>
      </w:hyperlink>
    </w:p>
    <w:p w14:paraId="642CDBB7" w14:textId="77777777" w:rsidR="00A739D2" w:rsidRPr="005B0293" w:rsidRDefault="00A739D2" w:rsidP="005B0293">
      <w:pPr>
        <w:spacing w:line="240" w:lineRule="auto"/>
        <w:jc w:val="left"/>
      </w:pPr>
    </w:p>
    <w:p w14:paraId="27F5F8C3" w14:textId="77777777" w:rsidR="00A739D2" w:rsidRPr="005B0293" w:rsidRDefault="00A739D2" w:rsidP="005B0293">
      <w:pPr>
        <w:keepNext/>
        <w:keepLines/>
        <w:spacing w:line="240" w:lineRule="auto"/>
        <w:jc w:val="left"/>
      </w:pPr>
      <w:r w:rsidRPr="005B0293">
        <w:t>Robin Ritter – Role:  Project Director with involvement in design, sampling, AAA and respondent recruitment, and data analysis</w:t>
      </w:r>
    </w:p>
    <w:p w14:paraId="22551F4B" w14:textId="77777777" w:rsidR="00A739D2" w:rsidRPr="005B0293" w:rsidRDefault="00A739D2" w:rsidP="005B0293">
      <w:pPr>
        <w:keepNext/>
        <w:keepLines/>
        <w:spacing w:line="240" w:lineRule="auto"/>
        <w:jc w:val="left"/>
      </w:pPr>
      <w:r w:rsidRPr="005B0293">
        <w:t>Senior Study Director</w:t>
      </w:r>
    </w:p>
    <w:p w14:paraId="369E3A8B" w14:textId="77777777" w:rsidR="00A739D2" w:rsidRPr="005B0293" w:rsidRDefault="00A739D2" w:rsidP="005B0293">
      <w:pPr>
        <w:keepNext/>
        <w:keepLines/>
        <w:spacing w:line="240" w:lineRule="auto"/>
        <w:jc w:val="left"/>
      </w:pPr>
      <w:r w:rsidRPr="005B0293">
        <w:t>Westat</w:t>
      </w:r>
    </w:p>
    <w:p w14:paraId="6F38A61C" w14:textId="77777777" w:rsidR="00A739D2" w:rsidRPr="005B0293" w:rsidRDefault="00A739D2" w:rsidP="005B0293">
      <w:pPr>
        <w:keepNext/>
        <w:keepLines/>
        <w:spacing w:line="240" w:lineRule="auto"/>
        <w:jc w:val="left"/>
      </w:pPr>
      <w:r w:rsidRPr="005B0293">
        <w:t>1600 Research Blvd.</w:t>
      </w:r>
    </w:p>
    <w:p w14:paraId="6B49622D" w14:textId="77777777" w:rsidR="00A739D2" w:rsidRPr="005B0293" w:rsidRDefault="00A739D2" w:rsidP="005B0293">
      <w:pPr>
        <w:keepNext/>
        <w:keepLines/>
        <w:spacing w:line="240" w:lineRule="auto"/>
        <w:jc w:val="left"/>
      </w:pPr>
      <w:r w:rsidRPr="005B0293">
        <w:t>Rockville, Maryland 20850</w:t>
      </w:r>
    </w:p>
    <w:p w14:paraId="794848A9" w14:textId="77777777" w:rsidR="00A739D2" w:rsidRPr="005B0293" w:rsidRDefault="00A739D2" w:rsidP="005B0293">
      <w:pPr>
        <w:spacing w:line="240" w:lineRule="auto"/>
        <w:jc w:val="left"/>
      </w:pPr>
      <w:r w:rsidRPr="005B0293">
        <w:t>301-240-314-5804</w:t>
      </w:r>
    </w:p>
    <w:p w14:paraId="65188662" w14:textId="77777777" w:rsidR="00A739D2" w:rsidRPr="005B0293" w:rsidRDefault="00675A94" w:rsidP="005B0293">
      <w:pPr>
        <w:spacing w:line="240" w:lineRule="auto"/>
        <w:jc w:val="left"/>
      </w:pPr>
      <w:hyperlink r:id="rId38" w:history="1">
        <w:r w:rsidR="00A739D2" w:rsidRPr="005B0293">
          <w:rPr>
            <w:rStyle w:val="Hyperlink"/>
          </w:rPr>
          <w:t>RobinRitter@westat.com</w:t>
        </w:r>
      </w:hyperlink>
    </w:p>
    <w:p w14:paraId="78E85BB4" w14:textId="77777777" w:rsidR="00A739D2" w:rsidRPr="005B0293" w:rsidRDefault="00A739D2" w:rsidP="005B0293">
      <w:pPr>
        <w:spacing w:line="240" w:lineRule="auto"/>
        <w:jc w:val="left"/>
      </w:pPr>
    </w:p>
    <w:p w14:paraId="0512FD22" w14:textId="77777777" w:rsidR="00A739D2" w:rsidRPr="005B0293" w:rsidRDefault="00A739D2" w:rsidP="005B0293">
      <w:pPr>
        <w:spacing w:line="240" w:lineRule="auto"/>
        <w:jc w:val="left"/>
      </w:pPr>
      <w:r w:rsidRPr="005B0293">
        <w:t>Jacqueline Severynse – Role:  design of the sampling plan, weighting, and data analysis.</w:t>
      </w:r>
    </w:p>
    <w:p w14:paraId="4485B4D4" w14:textId="77777777" w:rsidR="00A739D2" w:rsidRPr="005B0293" w:rsidRDefault="00A739D2" w:rsidP="005B0293">
      <w:pPr>
        <w:spacing w:line="240" w:lineRule="auto"/>
        <w:jc w:val="left"/>
      </w:pPr>
      <w:r w:rsidRPr="005B0293">
        <w:t>Senior Statistician</w:t>
      </w:r>
    </w:p>
    <w:p w14:paraId="5876FAB0" w14:textId="77777777" w:rsidR="00A739D2" w:rsidRPr="005B0293" w:rsidRDefault="00A739D2" w:rsidP="005B0293">
      <w:pPr>
        <w:spacing w:line="240" w:lineRule="auto"/>
        <w:jc w:val="left"/>
      </w:pPr>
      <w:r w:rsidRPr="005B0293">
        <w:t>Westat</w:t>
      </w:r>
    </w:p>
    <w:p w14:paraId="677C0B53" w14:textId="77777777" w:rsidR="00A739D2" w:rsidRPr="005B0293" w:rsidRDefault="00A739D2" w:rsidP="005B0293">
      <w:pPr>
        <w:spacing w:line="240" w:lineRule="auto"/>
        <w:jc w:val="left"/>
      </w:pPr>
      <w:r w:rsidRPr="005B0293">
        <w:t>1600 Research Blvd.</w:t>
      </w:r>
    </w:p>
    <w:p w14:paraId="1CCB63BE" w14:textId="77777777" w:rsidR="00A739D2" w:rsidRPr="005B0293" w:rsidRDefault="00A739D2" w:rsidP="005B0293">
      <w:pPr>
        <w:spacing w:line="240" w:lineRule="auto"/>
        <w:jc w:val="left"/>
      </w:pPr>
      <w:r w:rsidRPr="005B0293">
        <w:t>Rockville, Maryland 20850</w:t>
      </w:r>
    </w:p>
    <w:p w14:paraId="41BE3BC7" w14:textId="77777777" w:rsidR="00A739D2" w:rsidRPr="005B0293" w:rsidRDefault="00A739D2" w:rsidP="005B0293">
      <w:pPr>
        <w:spacing w:line="240" w:lineRule="auto"/>
        <w:jc w:val="left"/>
      </w:pPr>
      <w:r w:rsidRPr="005B0293">
        <w:t>301-517-8058</w:t>
      </w:r>
    </w:p>
    <w:p w14:paraId="70DC1C43" w14:textId="6F8FF241" w:rsidR="005F1520" w:rsidRPr="005B0293" w:rsidRDefault="00675A94" w:rsidP="00533604">
      <w:pPr>
        <w:spacing w:line="240" w:lineRule="auto"/>
        <w:jc w:val="left"/>
      </w:pPr>
      <w:hyperlink r:id="rId39" w:history="1">
        <w:r w:rsidR="00A739D2" w:rsidRPr="005B0293">
          <w:rPr>
            <w:rStyle w:val="Hyperlink"/>
          </w:rPr>
          <w:t>JacquelineSeverynse@westat.com</w:t>
        </w:r>
      </w:hyperlink>
    </w:p>
    <w:sectPr w:rsidR="005F1520" w:rsidRPr="005B0293" w:rsidSect="00533604">
      <w:footerReference w:type="default" r:id="rId40"/>
      <w:pgSz w:w="12240" w:h="15840"/>
      <w:pgMar w:top="1728" w:right="1714" w:bottom="1728" w:left="116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28994" w14:textId="77777777" w:rsidR="00AD37B6" w:rsidRDefault="00AD37B6" w:rsidP="00374CCE">
      <w:pPr>
        <w:spacing w:line="240" w:lineRule="auto"/>
      </w:pPr>
      <w:r>
        <w:separator/>
      </w:r>
    </w:p>
  </w:endnote>
  <w:endnote w:type="continuationSeparator" w:id="0">
    <w:p w14:paraId="16BAC578" w14:textId="77777777" w:rsidR="00AD37B6" w:rsidRDefault="00AD37B6" w:rsidP="00374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779D2" w14:textId="77777777" w:rsidR="00126FDA" w:rsidRDefault="00126FDA" w:rsidP="00872248">
    <w:pPr>
      <w:pStyle w:val="Footer"/>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2E87A" w14:textId="5662F926" w:rsidR="00126FDA" w:rsidRPr="006D321C" w:rsidRDefault="00126FDA">
    <w:pPr>
      <w:pStyle w:val="Footer"/>
      <w:jc w:val="center"/>
      <w:rPr>
        <w:rFonts w:ascii="Arial" w:hAnsi="Arial"/>
        <w:szCs w:val="22"/>
      </w:rPr>
    </w:pPr>
    <w:r w:rsidRPr="006D321C">
      <w:rPr>
        <w:rFonts w:ascii="Arial" w:hAnsi="Arial"/>
        <w:szCs w:val="22"/>
      </w:rPr>
      <w:t>1-</w:t>
    </w:r>
    <w:r w:rsidRPr="006D321C">
      <w:rPr>
        <w:rFonts w:ascii="Arial" w:hAnsi="Arial"/>
        <w:szCs w:val="22"/>
      </w:rPr>
      <w:fldChar w:fldCharType="begin"/>
    </w:r>
    <w:r w:rsidRPr="006D321C">
      <w:rPr>
        <w:rFonts w:ascii="Arial" w:hAnsi="Arial"/>
        <w:szCs w:val="22"/>
      </w:rPr>
      <w:instrText xml:space="preserve"> PAGE   \* MERGEFORMAT </w:instrText>
    </w:r>
    <w:r w:rsidRPr="006D321C">
      <w:rPr>
        <w:rFonts w:ascii="Arial" w:hAnsi="Arial"/>
        <w:szCs w:val="22"/>
      </w:rPr>
      <w:fldChar w:fldCharType="separate"/>
    </w:r>
    <w:r w:rsidR="002B5679">
      <w:rPr>
        <w:rFonts w:ascii="Arial" w:hAnsi="Arial"/>
        <w:noProof/>
        <w:szCs w:val="22"/>
      </w:rPr>
      <w:t>18</w:t>
    </w:r>
    <w:r w:rsidRPr="006D321C">
      <w:rPr>
        <w:rFonts w:ascii="Arial" w:hAnsi="Arial"/>
        <w:noProof/>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C12D7" w14:textId="23E206ED" w:rsidR="00126FDA" w:rsidRDefault="00126FDA">
    <w:pPr>
      <w:pStyle w:val="Footer"/>
      <w:jc w:val="center"/>
    </w:pPr>
    <w:r>
      <w:t>2-</w:t>
    </w:r>
    <w:r>
      <w:fldChar w:fldCharType="begin"/>
    </w:r>
    <w:r>
      <w:instrText xml:space="preserve"> PAGE   \* MERGEFORMAT </w:instrText>
    </w:r>
    <w:r>
      <w:fldChar w:fldCharType="separate"/>
    </w:r>
    <w:r w:rsidR="002B5679">
      <w:rPr>
        <w:noProof/>
      </w:rPr>
      <w:t>6</w:t>
    </w:r>
    <w:r>
      <w:rPr>
        <w:noProof/>
      </w:rPr>
      <w:fldChar w:fldCharType="end"/>
    </w:r>
  </w:p>
  <w:p w14:paraId="087B92CF" w14:textId="77777777" w:rsidR="00126FDA" w:rsidRPr="00221898" w:rsidRDefault="00126FDA" w:rsidP="00535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509F6" w14:textId="77777777" w:rsidR="00AD37B6" w:rsidRDefault="00AD37B6">
      <w:pPr>
        <w:pStyle w:val="SL-FlLftSgl"/>
      </w:pPr>
      <w:r>
        <w:separator/>
      </w:r>
    </w:p>
  </w:footnote>
  <w:footnote w:type="continuationSeparator" w:id="0">
    <w:p w14:paraId="69D70A5C" w14:textId="77777777" w:rsidR="00AD37B6" w:rsidRDefault="00AD37B6" w:rsidP="00374CCE">
      <w:pPr>
        <w:spacing w:line="240" w:lineRule="auto"/>
      </w:pPr>
      <w:r>
        <w:continuationSeparator/>
      </w:r>
    </w:p>
  </w:footnote>
  <w:footnote w:id="1">
    <w:p w14:paraId="60841E96" w14:textId="7D2E819F" w:rsidR="00126FDA" w:rsidRPr="00B418E1" w:rsidRDefault="00126FDA" w:rsidP="00433F33">
      <w:pPr>
        <w:pStyle w:val="FootnoteText"/>
        <w:spacing w:before="0" w:line="240" w:lineRule="auto"/>
        <w:jc w:val="left"/>
        <w:rPr>
          <w:color w:val="FF0000"/>
          <w:sz w:val="22"/>
          <w:szCs w:val="22"/>
          <w:highlight w:val="yellow"/>
        </w:rPr>
      </w:pPr>
      <w:r w:rsidRPr="00320E35">
        <w:rPr>
          <w:rStyle w:val="FootnoteReference"/>
          <w:vertAlign w:val="superscript"/>
        </w:rPr>
        <w:footnoteRef/>
      </w:r>
      <w:r w:rsidRPr="00320E35">
        <w:t xml:space="preserve"> </w:t>
      </w:r>
      <w:hyperlink r:id="rId1" w:history="1">
        <w:r w:rsidRPr="00253509">
          <w:rPr>
            <w:rStyle w:val="Hyperlink"/>
            <w:szCs w:val="16"/>
          </w:rPr>
          <w:t>http://www.gao.gov/key_issues/managing_for_results_in_government/issue_summary</w:t>
        </w:r>
      </w:hyperlink>
    </w:p>
  </w:footnote>
  <w:footnote w:id="2">
    <w:p w14:paraId="6E112975" w14:textId="31255902" w:rsidR="00126FDA" w:rsidRPr="00770577" w:rsidRDefault="00126FDA" w:rsidP="00433F33">
      <w:pPr>
        <w:pStyle w:val="FootnoteText"/>
        <w:spacing w:before="0" w:line="240" w:lineRule="auto"/>
        <w:ind w:left="0" w:firstLine="0"/>
        <w:jc w:val="left"/>
      </w:pPr>
      <w:r w:rsidRPr="0079596B">
        <w:rPr>
          <w:rStyle w:val="FootnoteReference"/>
          <w:vertAlign w:val="superscript"/>
        </w:rPr>
        <w:footnoteRef/>
      </w:r>
      <w:r w:rsidRPr="0079596B">
        <w:rPr>
          <w:vertAlign w:val="superscript"/>
        </w:rPr>
        <w:t xml:space="preserve"> </w:t>
      </w:r>
      <w:hyperlink r:id="rId2" w:history="1">
        <w:r w:rsidRPr="00155DDC">
          <w:rPr>
            <w:rStyle w:val="Hyperlink"/>
          </w:rPr>
          <w:t>https://legcounsel.house.gov/Comps/Older%20Americans%20Act%20Of%201965.pdf</w:t>
        </w:r>
      </w:hyperlink>
      <w:r>
        <w:t xml:space="preserve"> </w:t>
      </w:r>
    </w:p>
  </w:footnote>
  <w:footnote w:id="3">
    <w:p w14:paraId="23705009" w14:textId="4F9E7F13" w:rsidR="00126FDA" w:rsidRPr="00B418E1" w:rsidRDefault="00126FDA" w:rsidP="00433F33">
      <w:pPr>
        <w:pStyle w:val="FootnoteText"/>
        <w:spacing w:before="0" w:line="240" w:lineRule="auto"/>
        <w:rPr>
          <w:color w:val="FF0000"/>
          <w:sz w:val="22"/>
          <w:szCs w:val="22"/>
        </w:rPr>
      </w:pPr>
      <w:r w:rsidRPr="0070138E">
        <w:rPr>
          <w:rStyle w:val="FootnoteReference"/>
          <w:vertAlign w:val="superscript"/>
        </w:rPr>
        <w:footnoteRef/>
      </w:r>
      <w:r w:rsidRPr="0070138E">
        <w:t xml:space="preserve"> </w:t>
      </w:r>
      <w:hyperlink r:id="rId3" w:history="1">
        <w:r w:rsidRPr="00155DDC">
          <w:rPr>
            <w:rStyle w:val="Hyperlink"/>
          </w:rPr>
          <w:t>https://www.acl.gov/programs/oaa-performance-information</w:t>
        </w:r>
      </w:hyperlink>
      <w:r>
        <w:t xml:space="preserve"> </w:t>
      </w:r>
    </w:p>
  </w:footnote>
  <w:footnote w:id="4">
    <w:p w14:paraId="0B442A91" w14:textId="77777777" w:rsidR="00126FDA" w:rsidRDefault="00126FDA" w:rsidP="00E75467">
      <w:pPr>
        <w:pStyle w:val="FootnoteText"/>
        <w:spacing w:before="0" w:line="240" w:lineRule="auto"/>
      </w:pPr>
      <w:r w:rsidRPr="00710FF5">
        <w:rPr>
          <w:rStyle w:val="FootnoteReference"/>
          <w:vertAlign w:val="superscript"/>
        </w:rPr>
        <w:footnoteRef/>
      </w:r>
      <w:r>
        <w:t xml:space="preserve"> </w:t>
      </w:r>
      <w:hyperlink r:id="rId4" w:anchor="21-0000" w:history="1">
        <w:r w:rsidRPr="00CC1B33">
          <w:rPr>
            <w:rStyle w:val="Hyperlink"/>
          </w:rPr>
          <w:t>https://www.bls.gov/oes/current/oes_nat.htm#21-0000</w:t>
        </w:r>
      </w:hyperlink>
      <w:r>
        <w:t xml:space="preserve"> </w:t>
      </w:r>
    </w:p>
  </w:footnote>
  <w:footnote w:id="5">
    <w:p w14:paraId="1D8EF604" w14:textId="68AC034A" w:rsidR="00126FDA" w:rsidRDefault="00126FDA" w:rsidP="00BF5B6E">
      <w:pPr>
        <w:pStyle w:val="FootnoteText"/>
        <w:spacing w:before="0" w:line="240" w:lineRule="auto"/>
      </w:pPr>
      <w:r w:rsidRPr="00710FF5">
        <w:rPr>
          <w:rStyle w:val="FootnoteReference"/>
          <w:vertAlign w:val="superscript"/>
        </w:rPr>
        <w:footnoteRef/>
      </w:r>
      <w:r w:rsidRPr="00710FF5">
        <w:rPr>
          <w:vertAlign w:val="superscript"/>
        </w:rPr>
        <w:t xml:space="preserve"> </w:t>
      </w:r>
      <w:hyperlink r:id="rId5" w:history="1">
        <w:r w:rsidRPr="00F74956">
          <w:rPr>
            <w:rStyle w:val="Hyperlink"/>
          </w:rPr>
          <w:t>https://www.independentsector.org/resource/the-value-of-volunteer-time/</w:t>
        </w:r>
      </w:hyperlink>
      <w:r>
        <w:t xml:space="preserve"> </w:t>
      </w:r>
    </w:p>
  </w:footnote>
  <w:footnote w:id="6">
    <w:p w14:paraId="276C54F6" w14:textId="32F74C30" w:rsidR="00126FDA" w:rsidRDefault="00126FDA" w:rsidP="00433F33">
      <w:pPr>
        <w:pStyle w:val="FootnoteText"/>
        <w:spacing w:before="0" w:line="240" w:lineRule="auto"/>
      </w:pPr>
      <w:r w:rsidRPr="00433F33">
        <w:rPr>
          <w:rStyle w:val="FootnoteReference"/>
          <w:vertAlign w:val="superscript"/>
        </w:rPr>
        <w:footnoteRef/>
      </w:r>
      <w:r>
        <w:t xml:space="preserve"> </w:t>
      </w:r>
      <w:hyperlink r:id="rId6" w:history="1">
        <w:r w:rsidRPr="00155DDC">
          <w:rPr>
            <w:rStyle w:val="Hyperlink"/>
          </w:rPr>
          <w:t>https://www.generalschedule.org/localities/washington-dc</w:t>
        </w:r>
      </w:hyperlink>
      <w:r>
        <w:t xml:space="preserve"> </w:t>
      </w:r>
    </w:p>
  </w:footnote>
  <w:footnote w:id="7">
    <w:p w14:paraId="733EB763" w14:textId="77777777" w:rsidR="00126FDA" w:rsidRDefault="00126FDA" w:rsidP="00533604">
      <w:pPr>
        <w:pStyle w:val="FootnoteText"/>
        <w:spacing w:before="0" w:line="240" w:lineRule="auto"/>
      </w:pPr>
      <w:r w:rsidRPr="00CC40B4">
        <w:rPr>
          <w:rStyle w:val="FootnoteReference"/>
          <w:vertAlign w:val="superscript"/>
        </w:rPr>
        <w:footnoteRef/>
      </w:r>
      <w:r>
        <w:t xml:space="preserve"> State units also receive a letter with a list of AAAs selected in the state (see Appendix H).</w:t>
      </w:r>
    </w:p>
  </w:footnote>
  <w:footnote w:id="8">
    <w:p w14:paraId="435F1003" w14:textId="6F18A14D" w:rsidR="00126FDA" w:rsidRDefault="00126FDA" w:rsidP="00533604">
      <w:pPr>
        <w:pStyle w:val="FootnoteText"/>
        <w:spacing w:before="0" w:line="240" w:lineRule="auto"/>
      </w:pPr>
      <w:r w:rsidRPr="00533604">
        <w:rPr>
          <w:rStyle w:val="FootnoteReference"/>
          <w:vertAlign w:val="superscript"/>
        </w:rPr>
        <w:footnoteRef/>
      </w:r>
      <w:r>
        <w:t xml:space="preserve"> This percent range refers to the client response patterns that may occur; for example, in a yes/no question, it refers to the expected percent of respondents who will answer yes, versus no.</w:t>
      </w:r>
    </w:p>
  </w:footnote>
  <w:footnote w:id="9">
    <w:p w14:paraId="1F88C5D5" w14:textId="5341D491" w:rsidR="00126FDA" w:rsidRDefault="00126FDA" w:rsidP="00533604">
      <w:pPr>
        <w:pStyle w:val="FootnoteText"/>
        <w:spacing w:before="0" w:line="240" w:lineRule="auto"/>
      </w:pPr>
      <w:r w:rsidRPr="00533604">
        <w:rPr>
          <w:rStyle w:val="FootnoteReference"/>
          <w:vertAlign w:val="superscript"/>
        </w:rPr>
        <w:footnoteRef/>
      </w:r>
      <w:r>
        <w:t xml:space="preserve"> For longitudinal analysis, where the same individuals are interviewed repeatedly, the estimates of precision can be smaller than what is shown in Table B-2 because responses of an individual are likely to be positively correlated, which could reduce the standard error of the difference.</w:t>
      </w:r>
    </w:p>
  </w:footnote>
  <w:footnote w:id="10">
    <w:p w14:paraId="173B99DA" w14:textId="00EEFDB3" w:rsidR="00126FDA" w:rsidRDefault="00126FDA" w:rsidP="00533604">
      <w:pPr>
        <w:pStyle w:val="FootnoteText"/>
        <w:spacing w:before="0" w:line="240" w:lineRule="auto"/>
        <w:ind w:left="0" w:firstLine="0"/>
      </w:pPr>
      <w:r w:rsidRPr="00533604">
        <w:rPr>
          <w:rStyle w:val="FootnoteReference"/>
          <w:vertAlign w:val="superscript"/>
        </w:rPr>
        <w:footnoteRef/>
      </w:r>
      <w:r w:rsidRPr="00533604">
        <w:rPr>
          <w:vertAlign w:val="superscript"/>
        </w:rPr>
        <w:t xml:space="preserve"> </w:t>
      </w:r>
      <w:r>
        <w:t xml:space="preserve">National Alliance for Caregiving and AARP (2004, April). </w:t>
      </w:r>
      <w:r>
        <w:rPr>
          <w:i/>
          <w:iCs/>
        </w:rPr>
        <w:t>Caregiving in the U.S. Appendix C</w:t>
      </w:r>
      <w:r>
        <w:t>, pp. 16-17  retrieved from AARP Web site:</w:t>
      </w:r>
      <w:r w:rsidRPr="004A64E0">
        <w:t xml:space="preserve"> </w:t>
      </w:r>
      <w:hyperlink r:id="rId7" w:history="1">
        <w:r w:rsidRPr="00C779DE">
          <w:rPr>
            <w:rStyle w:val="Hyperlink"/>
          </w:rPr>
          <w:t>http://assets.aarp.org/rgcenter/il/us_caregiving.pdf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DDA"/>
    <w:multiLevelType w:val="hybridMultilevel"/>
    <w:tmpl w:val="28942A0C"/>
    <w:lvl w:ilvl="0" w:tplc="EDD0EE08">
      <w:start w:val="1"/>
      <w:numFmt w:val="decimal"/>
      <w:pStyle w:val="Question"/>
      <w:lvlText w:val="%1."/>
      <w:lvlJc w:val="left"/>
      <w:pPr>
        <w:tabs>
          <w:tab w:val="num" w:pos="720"/>
        </w:tabs>
        <w:ind w:left="72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0FBB3B0B"/>
    <w:multiLevelType w:val="hybridMultilevel"/>
    <w:tmpl w:val="CB1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A1F25"/>
    <w:multiLevelType w:val="hybridMultilevel"/>
    <w:tmpl w:val="204448AA"/>
    <w:lvl w:ilvl="0" w:tplc="DEAAA4B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4">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nsid w:val="1F750B5B"/>
    <w:multiLevelType w:val="hybridMultilevel"/>
    <w:tmpl w:val="848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4579A"/>
    <w:multiLevelType w:val="hybridMultilevel"/>
    <w:tmpl w:val="ECF4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2BC23FF"/>
    <w:multiLevelType w:val="hybridMultilevel"/>
    <w:tmpl w:val="2E1A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AF4FFE"/>
    <w:multiLevelType w:val="hybridMultilevel"/>
    <w:tmpl w:val="0152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C3117"/>
    <w:multiLevelType w:val="hybridMultilevel"/>
    <w:tmpl w:val="E3363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402F7E"/>
    <w:multiLevelType w:val="hybridMultilevel"/>
    <w:tmpl w:val="56A6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14">
    <w:nsid w:val="4F606905"/>
    <w:multiLevelType w:val="hybridMultilevel"/>
    <w:tmpl w:val="4BA6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szCs w:val="24"/>
      </w:rPr>
    </w:lvl>
    <w:lvl w:ilvl="1" w:tplc="B742E494" w:tentative="1">
      <w:start w:val="1"/>
      <w:numFmt w:val="bullet"/>
      <w:lvlText w:val="o"/>
      <w:lvlJc w:val="left"/>
      <w:pPr>
        <w:tabs>
          <w:tab w:val="num" w:pos="1440"/>
        </w:tabs>
        <w:ind w:left="1440" w:hanging="360"/>
      </w:pPr>
      <w:rPr>
        <w:rFonts w:ascii="Courier New" w:hAnsi="Courier New" w:cs="WP MathA"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cs="WP MathA"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cs="WP MathA" w:hint="default"/>
      </w:rPr>
    </w:lvl>
    <w:lvl w:ilvl="8" w:tplc="B220195C" w:tentative="1">
      <w:start w:val="1"/>
      <w:numFmt w:val="bullet"/>
      <w:lvlText w:val=""/>
      <w:lvlJc w:val="left"/>
      <w:pPr>
        <w:tabs>
          <w:tab w:val="num" w:pos="6480"/>
        </w:tabs>
        <w:ind w:left="6480" w:hanging="360"/>
      </w:pPr>
      <w:rPr>
        <w:rFonts w:ascii="Wingdings" w:hAnsi="Wingdings" w:hint="default"/>
      </w:rPr>
    </w:lvl>
  </w:abstractNum>
  <w:abstractNum w:abstractNumId="16">
    <w:nsid w:val="53E5488C"/>
    <w:multiLevelType w:val="multilevel"/>
    <w:tmpl w:val="B9D24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C1660D"/>
    <w:multiLevelType w:val="hybridMultilevel"/>
    <w:tmpl w:val="846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B3179"/>
    <w:multiLevelType w:val="hybridMultilevel"/>
    <w:tmpl w:val="7E00405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nsid w:val="69B51806"/>
    <w:multiLevelType w:val="hybridMultilevel"/>
    <w:tmpl w:val="8BE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095759"/>
    <w:multiLevelType w:val="hybridMultilevel"/>
    <w:tmpl w:val="525AC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3"/>
  </w:num>
  <w:num w:numId="4">
    <w:abstractNumId w:val="16"/>
  </w:num>
  <w:num w:numId="5">
    <w:abstractNumId w:val="9"/>
  </w:num>
  <w:num w:numId="6">
    <w:abstractNumId w:val="6"/>
  </w:num>
  <w:num w:numId="7">
    <w:abstractNumId w:val="10"/>
  </w:num>
  <w:num w:numId="8">
    <w:abstractNumId w:val="1"/>
  </w:num>
  <w:num w:numId="9">
    <w:abstractNumId w:val="5"/>
  </w:num>
  <w:num w:numId="10">
    <w:abstractNumId w:val="18"/>
  </w:num>
  <w:num w:numId="11">
    <w:abstractNumId w:val="8"/>
  </w:num>
  <w:num w:numId="12">
    <w:abstractNumId w:val="14"/>
  </w:num>
  <w:num w:numId="13">
    <w:abstractNumId w:val="17"/>
  </w:num>
  <w:num w:numId="14">
    <w:abstractNumId w:val="20"/>
  </w:num>
  <w:num w:numId="15">
    <w:abstractNumId w:val="0"/>
  </w:num>
  <w:num w:numId="16">
    <w:abstractNumId w:val="3"/>
  </w:num>
  <w:num w:numId="17">
    <w:abstractNumId w:val="4"/>
  </w:num>
  <w:num w:numId="18">
    <w:abstractNumId w:val="19"/>
  </w:num>
  <w:num w:numId="19">
    <w:abstractNumId w:val="12"/>
  </w:num>
  <w:num w:numId="20">
    <w:abstractNumId w:val="11"/>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CD"/>
    <w:rsid w:val="00012513"/>
    <w:rsid w:val="0001580F"/>
    <w:rsid w:val="0002380E"/>
    <w:rsid w:val="00025A66"/>
    <w:rsid w:val="000267F5"/>
    <w:rsid w:val="00030E54"/>
    <w:rsid w:val="00034A1C"/>
    <w:rsid w:val="00040C81"/>
    <w:rsid w:val="00041070"/>
    <w:rsid w:val="00043EE2"/>
    <w:rsid w:val="00044FA3"/>
    <w:rsid w:val="00046DCF"/>
    <w:rsid w:val="00055674"/>
    <w:rsid w:val="0005600B"/>
    <w:rsid w:val="000575E2"/>
    <w:rsid w:val="0006107E"/>
    <w:rsid w:val="00062B0A"/>
    <w:rsid w:val="0006762F"/>
    <w:rsid w:val="000709C9"/>
    <w:rsid w:val="00070E67"/>
    <w:rsid w:val="000710D8"/>
    <w:rsid w:val="00071410"/>
    <w:rsid w:val="000730A3"/>
    <w:rsid w:val="00074184"/>
    <w:rsid w:val="00077C29"/>
    <w:rsid w:val="00081B6D"/>
    <w:rsid w:val="00083302"/>
    <w:rsid w:val="000838A3"/>
    <w:rsid w:val="0008487E"/>
    <w:rsid w:val="00084F18"/>
    <w:rsid w:val="000857D1"/>
    <w:rsid w:val="00090250"/>
    <w:rsid w:val="00093A0A"/>
    <w:rsid w:val="00096B94"/>
    <w:rsid w:val="000A1641"/>
    <w:rsid w:val="000A2582"/>
    <w:rsid w:val="000A404F"/>
    <w:rsid w:val="000B5481"/>
    <w:rsid w:val="000C2B97"/>
    <w:rsid w:val="000D0DAB"/>
    <w:rsid w:val="000D0F31"/>
    <w:rsid w:val="000D1F86"/>
    <w:rsid w:val="000D29DA"/>
    <w:rsid w:val="000D52F0"/>
    <w:rsid w:val="000D61AB"/>
    <w:rsid w:val="000D6404"/>
    <w:rsid w:val="000D6F98"/>
    <w:rsid w:val="000E167D"/>
    <w:rsid w:val="000E3AC0"/>
    <w:rsid w:val="000E5001"/>
    <w:rsid w:val="000F3B11"/>
    <w:rsid w:val="000F7CBE"/>
    <w:rsid w:val="00101B68"/>
    <w:rsid w:val="0010367B"/>
    <w:rsid w:val="00103969"/>
    <w:rsid w:val="00106618"/>
    <w:rsid w:val="00112F9E"/>
    <w:rsid w:val="0012167B"/>
    <w:rsid w:val="001242DC"/>
    <w:rsid w:val="00126FDA"/>
    <w:rsid w:val="00127E5A"/>
    <w:rsid w:val="0013436B"/>
    <w:rsid w:val="00135570"/>
    <w:rsid w:val="00140C1F"/>
    <w:rsid w:val="00141591"/>
    <w:rsid w:val="00144A7C"/>
    <w:rsid w:val="00145A2B"/>
    <w:rsid w:val="0014710E"/>
    <w:rsid w:val="001510F2"/>
    <w:rsid w:val="00153164"/>
    <w:rsid w:val="00155FB3"/>
    <w:rsid w:val="00166EB5"/>
    <w:rsid w:val="001722B0"/>
    <w:rsid w:val="00173171"/>
    <w:rsid w:val="001773E7"/>
    <w:rsid w:val="0018108A"/>
    <w:rsid w:val="001832F8"/>
    <w:rsid w:val="0019060F"/>
    <w:rsid w:val="0019296B"/>
    <w:rsid w:val="00192ED2"/>
    <w:rsid w:val="001A046C"/>
    <w:rsid w:val="001A7389"/>
    <w:rsid w:val="001B1F55"/>
    <w:rsid w:val="001B2F13"/>
    <w:rsid w:val="001B412E"/>
    <w:rsid w:val="001C1B4D"/>
    <w:rsid w:val="001C4606"/>
    <w:rsid w:val="001C586B"/>
    <w:rsid w:val="001D1354"/>
    <w:rsid w:val="001D14C4"/>
    <w:rsid w:val="001D743B"/>
    <w:rsid w:val="001E01F5"/>
    <w:rsid w:val="001E1731"/>
    <w:rsid w:val="001F0ECC"/>
    <w:rsid w:val="001F67FD"/>
    <w:rsid w:val="00200F9D"/>
    <w:rsid w:val="00205A3D"/>
    <w:rsid w:val="00227767"/>
    <w:rsid w:val="0023369D"/>
    <w:rsid w:val="00237C68"/>
    <w:rsid w:val="00241A42"/>
    <w:rsid w:val="00250819"/>
    <w:rsid w:val="00251F92"/>
    <w:rsid w:val="00253509"/>
    <w:rsid w:val="00264ACB"/>
    <w:rsid w:val="00265A96"/>
    <w:rsid w:val="00272323"/>
    <w:rsid w:val="002733FB"/>
    <w:rsid w:val="00274DD8"/>
    <w:rsid w:val="00276198"/>
    <w:rsid w:val="002778CC"/>
    <w:rsid w:val="00281BCA"/>
    <w:rsid w:val="00284338"/>
    <w:rsid w:val="002844F3"/>
    <w:rsid w:val="00290D44"/>
    <w:rsid w:val="00296C1E"/>
    <w:rsid w:val="002A1D88"/>
    <w:rsid w:val="002A43B0"/>
    <w:rsid w:val="002A4516"/>
    <w:rsid w:val="002A5FB7"/>
    <w:rsid w:val="002A6A7F"/>
    <w:rsid w:val="002A6BCD"/>
    <w:rsid w:val="002B020F"/>
    <w:rsid w:val="002B04DD"/>
    <w:rsid w:val="002B33DE"/>
    <w:rsid w:val="002B5679"/>
    <w:rsid w:val="002B5CD6"/>
    <w:rsid w:val="002B675D"/>
    <w:rsid w:val="002C0DE2"/>
    <w:rsid w:val="002D5D8C"/>
    <w:rsid w:val="002D715B"/>
    <w:rsid w:val="002E4BBE"/>
    <w:rsid w:val="002E4C76"/>
    <w:rsid w:val="002E52C7"/>
    <w:rsid w:val="002E73AB"/>
    <w:rsid w:val="002E756A"/>
    <w:rsid w:val="002F14F4"/>
    <w:rsid w:val="002F1BA6"/>
    <w:rsid w:val="00300983"/>
    <w:rsid w:val="0030290D"/>
    <w:rsid w:val="003201A7"/>
    <w:rsid w:val="00320E35"/>
    <w:rsid w:val="0032100F"/>
    <w:rsid w:val="0032318A"/>
    <w:rsid w:val="003236FA"/>
    <w:rsid w:val="00323FFA"/>
    <w:rsid w:val="003244D9"/>
    <w:rsid w:val="0032599B"/>
    <w:rsid w:val="00325C3F"/>
    <w:rsid w:val="00325E85"/>
    <w:rsid w:val="00332601"/>
    <w:rsid w:val="00332D2A"/>
    <w:rsid w:val="00334542"/>
    <w:rsid w:val="003527E7"/>
    <w:rsid w:val="00355F16"/>
    <w:rsid w:val="00366DF9"/>
    <w:rsid w:val="00374CCE"/>
    <w:rsid w:val="00375C65"/>
    <w:rsid w:val="00376C06"/>
    <w:rsid w:val="0038035F"/>
    <w:rsid w:val="003905D4"/>
    <w:rsid w:val="00397B4B"/>
    <w:rsid w:val="003A33EF"/>
    <w:rsid w:val="003C2224"/>
    <w:rsid w:val="003C6E94"/>
    <w:rsid w:val="003D3E0A"/>
    <w:rsid w:val="003E07AE"/>
    <w:rsid w:val="003E5AC8"/>
    <w:rsid w:val="003E6ECB"/>
    <w:rsid w:val="003E6F97"/>
    <w:rsid w:val="003F0860"/>
    <w:rsid w:val="003F1FCD"/>
    <w:rsid w:val="003F4228"/>
    <w:rsid w:val="00404A79"/>
    <w:rsid w:val="004123B0"/>
    <w:rsid w:val="00413DFB"/>
    <w:rsid w:val="0041673E"/>
    <w:rsid w:val="00422359"/>
    <w:rsid w:val="004251B5"/>
    <w:rsid w:val="00425D79"/>
    <w:rsid w:val="004339FF"/>
    <w:rsid w:val="00433F33"/>
    <w:rsid w:val="00435856"/>
    <w:rsid w:val="00440247"/>
    <w:rsid w:val="0044259E"/>
    <w:rsid w:val="0044292C"/>
    <w:rsid w:val="00444611"/>
    <w:rsid w:val="00444C9D"/>
    <w:rsid w:val="0045122D"/>
    <w:rsid w:val="004534BE"/>
    <w:rsid w:val="0046079D"/>
    <w:rsid w:val="00461E5D"/>
    <w:rsid w:val="0047147E"/>
    <w:rsid w:val="004736BC"/>
    <w:rsid w:val="0048185C"/>
    <w:rsid w:val="00485492"/>
    <w:rsid w:val="004854AA"/>
    <w:rsid w:val="004911D1"/>
    <w:rsid w:val="00496403"/>
    <w:rsid w:val="004A34B7"/>
    <w:rsid w:val="004B16D6"/>
    <w:rsid w:val="004B2383"/>
    <w:rsid w:val="004B441A"/>
    <w:rsid w:val="004C1972"/>
    <w:rsid w:val="004C2987"/>
    <w:rsid w:val="004C6C8F"/>
    <w:rsid w:val="004C7F6C"/>
    <w:rsid w:val="004E0C96"/>
    <w:rsid w:val="004E1A97"/>
    <w:rsid w:val="004E6DD7"/>
    <w:rsid w:val="004E7BE5"/>
    <w:rsid w:val="004F2572"/>
    <w:rsid w:val="0050725B"/>
    <w:rsid w:val="005072C3"/>
    <w:rsid w:val="00507A34"/>
    <w:rsid w:val="00514C0E"/>
    <w:rsid w:val="005156C4"/>
    <w:rsid w:val="00522854"/>
    <w:rsid w:val="005263C3"/>
    <w:rsid w:val="00526BCB"/>
    <w:rsid w:val="005271F1"/>
    <w:rsid w:val="00532BBD"/>
    <w:rsid w:val="00533604"/>
    <w:rsid w:val="005344A0"/>
    <w:rsid w:val="005350D7"/>
    <w:rsid w:val="0053545C"/>
    <w:rsid w:val="00541370"/>
    <w:rsid w:val="005421AC"/>
    <w:rsid w:val="00543D3E"/>
    <w:rsid w:val="00545608"/>
    <w:rsid w:val="005476F5"/>
    <w:rsid w:val="00551282"/>
    <w:rsid w:val="00554A68"/>
    <w:rsid w:val="00555ED4"/>
    <w:rsid w:val="00556918"/>
    <w:rsid w:val="005620CB"/>
    <w:rsid w:val="005718B0"/>
    <w:rsid w:val="005722BF"/>
    <w:rsid w:val="00576539"/>
    <w:rsid w:val="00577AD3"/>
    <w:rsid w:val="00581799"/>
    <w:rsid w:val="00585A70"/>
    <w:rsid w:val="005921BC"/>
    <w:rsid w:val="005A2A92"/>
    <w:rsid w:val="005A4E69"/>
    <w:rsid w:val="005A73EA"/>
    <w:rsid w:val="005A7AE4"/>
    <w:rsid w:val="005B0293"/>
    <w:rsid w:val="005B266E"/>
    <w:rsid w:val="005B3FD9"/>
    <w:rsid w:val="005B5308"/>
    <w:rsid w:val="005B7F77"/>
    <w:rsid w:val="005C0AF5"/>
    <w:rsid w:val="005C3D54"/>
    <w:rsid w:val="005E0321"/>
    <w:rsid w:val="005E5494"/>
    <w:rsid w:val="005F113A"/>
    <w:rsid w:val="005F1520"/>
    <w:rsid w:val="005F5CF8"/>
    <w:rsid w:val="00600678"/>
    <w:rsid w:val="00601161"/>
    <w:rsid w:val="00601DFC"/>
    <w:rsid w:val="0060328D"/>
    <w:rsid w:val="00607F04"/>
    <w:rsid w:val="00610289"/>
    <w:rsid w:val="006102C0"/>
    <w:rsid w:val="00612382"/>
    <w:rsid w:val="00613324"/>
    <w:rsid w:val="00614728"/>
    <w:rsid w:val="00621922"/>
    <w:rsid w:val="00631D01"/>
    <w:rsid w:val="006332BC"/>
    <w:rsid w:val="00637719"/>
    <w:rsid w:val="00645992"/>
    <w:rsid w:val="0065763F"/>
    <w:rsid w:val="00657A73"/>
    <w:rsid w:val="00660AB8"/>
    <w:rsid w:val="00665151"/>
    <w:rsid w:val="00666E55"/>
    <w:rsid w:val="00667856"/>
    <w:rsid w:val="00675A94"/>
    <w:rsid w:val="00680E97"/>
    <w:rsid w:val="00680F72"/>
    <w:rsid w:val="006812E1"/>
    <w:rsid w:val="00683B46"/>
    <w:rsid w:val="0068668A"/>
    <w:rsid w:val="006908C4"/>
    <w:rsid w:val="00690994"/>
    <w:rsid w:val="006933A8"/>
    <w:rsid w:val="00693EB9"/>
    <w:rsid w:val="006959B9"/>
    <w:rsid w:val="006A02ED"/>
    <w:rsid w:val="006A0DF3"/>
    <w:rsid w:val="006A348F"/>
    <w:rsid w:val="006A6B8F"/>
    <w:rsid w:val="006B06DC"/>
    <w:rsid w:val="006B63E3"/>
    <w:rsid w:val="006B6C24"/>
    <w:rsid w:val="006C4EBF"/>
    <w:rsid w:val="006D103B"/>
    <w:rsid w:val="006D226C"/>
    <w:rsid w:val="006D321C"/>
    <w:rsid w:val="006E5751"/>
    <w:rsid w:val="006F215A"/>
    <w:rsid w:val="006F2C59"/>
    <w:rsid w:val="0070138E"/>
    <w:rsid w:val="0070514E"/>
    <w:rsid w:val="00705312"/>
    <w:rsid w:val="00705ABF"/>
    <w:rsid w:val="00705F8E"/>
    <w:rsid w:val="00705FF0"/>
    <w:rsid w:val="0070666F"/>
    <w:rsid w:val="0070697C"/>
    <w:rsid w:val="00710CD3"/>
    <w:rsid w:val="00710FF5"/>
    <w:rsid w:val="00712A67"/>
    <w:rsid w:val="0071658F"/>
    <w:rsid w:val="00720F3F"/>
    <w:rsid w:val="0072579B"/>
    <w:rsid w:val="00725D80"/>
    <w:rsid w:val="00727B9F"/>
    <w:rsid w:val="007311CC"/>
    <w:rsid w:val="00731744"/>
    <w:rsid w:val="00731C73"/>
    <w:rsid w:val="00733813"/>
    <w:rsid w:val="00733DDB"/>
    <w:rsid w:val="007400A1"/>
    <w:rsid w:val="00740DE9"/>
    <w:rsid w:val="0075368D"/>
    <w:rsid w:val="007700D6"/>
    <w:rsid w:val="00770577"/>
    <w:rsid w:val="00774F3A"/>
    <w:rsid w:val="00776181"/>
    <w:rsid w:val="00790DDF"/>
    <w:rsid w:val="0079188F"/>
    <w:rsid w:val="007939EB"/>
    <w:rsid w:val="00794E89"/>
    <w:rsid w:val="0079596B"/>
    <w:rsid w:val="007960FE"/>
    <w:rsid w:val="00796BE2"/>
    <w:rsid w:val="007A1042"/>
    <w:rsid w:val="007A22FB"/>
    <w:rsid w:val="007A2475"/>
    <w:rsid w:val="007A4B85"/>
    <w:rsid w:val="007A54CC"/>
    <w:rsid w:val="007A7495"/>
    <w:rsid w:val="007B2C1D"/>
    <w:rsid w:val="007B395F"/>
    <w:rsid w:val="007B4EC2"/>
    <w:rsid w:val="007C63DA"/>
    <w:rsid w:val="007D0DEC"/>
    <w:rsid w:val="007D6B51"/>
    <w:rsid w:val="007D7356"/>
    <w:rsid w:val="007E3FF7"/>
    <w:rsid w:val="007E6D69"/>
    <w:rsid w:val="007F14B8"/>
    <w:rsid w:val="007F1EE7"/>
    <w:rsid w:val="00801139"/>
    <w:rsid w:val="008075AF"/>
    <w:rsid w:val="008133DF"/>
    <w:rsid w:val="00821A79"/>
    <w:rsid w:val="00822848"/>
    <w:rsid w:val="00830005"/>
    <w:rsid w:val="00831CB9"/>
    <w:rsid w:val="0083215D"/>
    <w:rsid w:val="00841C57"/>
    <w:rsid w:val="008539C0"/>
    <w:rsid w:val="00853E24"/>
    <w:rsid w:val="0085657B"/>
    <w:rsid w:val="0086154B"/>
    <w:rsid w:val="0086604A"/>
    <w:rsid w:val="00867EAC"/>
    <w:rsid w:val="00872248"/>
    <w:rsid w:val="0087611E"/>
    <w:rsid w:val="00882D85"/>
    <w:rsid w:val="00884B6F"/>
    <w:rsid w:val="0088660E"/>
    <w:rsid w:val="008866A4"/>
    <w:rsid w:val="008867D1"/>
    <w:rsid w:val="008930A0"/>
    <w:rsid w:val="008A1DF0"/>
    <w:rsid w:val="008A294C"/>
    <w:rsid w:val="008A5F0C"/>
    <w:rsid w:val="008B1B42"/>
    <w:rsid w:val="008B1FC3"/>
    <w:rsid w:val="008B3D54"/>
    <w:rsid w:val="008C4E31"/>
    <w:rsid w:val="008C5962"/>
    <w:rsid w:val="008C613F"/>
    <w:rsid w:val="008C7291"/>
    <w:rsid w:val="008D14CD"/>
    <w:rsid w:val="008D4967"/>
    <w:rsid w:val="008D49FC"/>
    <w:rsid w:val="008E075A"/>
    <w:rsid w:val="008F2AD9"/>
    <w:rsid w:val="00902148"/>
    <w:rsid w:val="0090348A"/>
    <w:rsid w:val="00904F97"/>
    <w:rsid w:val="00907CB5"/>
    <w:rsid w:val="00910C31"/>
    <w:rsid w:val="00921EC4"/>
    <w:rsid w:val="00926138"/>
    <w:rsid w:val="00927A6B"/>
    <w:rsid w:val="009312AC"/>
    <w:rsid w:val="009325F1"/>
    <w:rsid w:val="0093287F"/>
    <w:rsid w:val="00944F04"/>
    <w:rsid w:val="0096038B"/>
    <w:rsid w:val="009613C4"/>
    <w:rsid w:val="00965DF0"/>
    <w:rsid w:val="00966353"/>
    <w:rsid w:val="00972129"/>
    <w:rsid w:val="00975346"/>
    <w:rsid w:val="00982388"/>
    <w:rsid w:val="00990D93"/>
    <w:rsid w:val="009A2AC6"/>
    <w:rsid w:val="009A5C6C"/>
    <w:rsid w:val="009A7C54"/>
    <w:rsid w:val="009B042B"/>
    <w:rsid w:val="009B14A1"/>
    <w:rsid w:val="009B1C18"/>
    <w:rsid w:val="009B3338"/>
    <w:rsid w:val="009B4A1D"/>
    <w:rsid w:val="009B5E45"/>
    <w:rsid w:val="009B6506"/>
    <w:rsid w:val="009C089E"/>
    <w:rsid w:val="009C4100"/>
    <w:rsid w:val="009C5E24"/>
    <w:rsid w:val="009C69D6"/>
    <w:rsid w:val="009C720C"/>
    <w:rsid w:val="009D0750"/>
    <w:rsid w:val="009D26D7"/>
    <w:rsid w:val="009D7448"/>
    <w:rsid w:val="009E1A7B"/>
    <w:rsid w:val="009E70A2"/>
    <w:rsid w:val="009F0934"/>
    <w:rsid w:val="009F0B5D"/>
    <w:rsid w:val="009F3C74"/>
    <w:rsid w:val="009F56D0"/>
    <w:rsid w:val="00A00F7F"/>
    <w:rsid w:val="00A04358"/>
    <w:rsid w:val="00A057A3"/>
    <w:rsid w:val="00A211C2"/>
    <w:rsid w:val="00A21CC9"/>
    <w:rsid w:val="00A238DC"/>
    <w:rsid w:val="00A31D89"/>
    <w:rsid w:val="00A328D5"/>
    <w:rsid w:val="00A345E5"/>
    <w:rsid w:val="00A452A4"/>
    <w:rsid w:val="00A45F7C"/>
    <w:rsid w:val="00A47305"/>
    <w:rsid w:val="00A5008D"/>
    <w:rsid w:val="00A51128"/>
    <w:rsid w:val="00A6361C"/>
    <w:rsid w:val="00A7021E"/>
    <w:rsid w:val="00A72B0D"/>
    <w:rsid w:val="00A739D2"/>
    <w:rsid w:val="00A82AF4"/>
    <w:rsid w:val="00A843B9"/>
    <w:rsid w:val="00A84CD7"/>
    <w:rsid w:val="00A87D77"/>
    <w:rsid w:val="00A9130F"/>
    <w:rsid w:val="00A92367"/>
    <w:rsid w:val="00A9356F"/>
    <w:rsid w:val="00A9407F"/>
    <w:rsid w:val="00A943E9"/>
    <w:rsid w:val="00AA1B95"/>
    <w:rsid w:val="00AA1BF4"/>
    <w:rsid w:val="00AA36F7"/>
    <w:rsid w:val="00AA5DA4"/>
    <w:rsid w:val="00AB1A1B"/>
    <w:rsid w:val="00AB448F"/>
    <w:rsid w:val="00AB4CD8"/>
    <w:rsid w:val="00AB7774"/>
    <w:rsid w:val="00AC5D60"/>
    <w:rsid w:val="00AC7F3D"/>
    <w:rsid w:val="00AD08C9"/>
    <w:rsid w:val="00AD0B6F"/>
    <w:rsid w:val="00AD37B6"/>
    <w:rsid w:val="00AD4A60"/>
    <w:rsid w:val="00AD4D6C"/>
    <w:rsid w:val="00AD6FD3"/>
    <w:rsid w:val="00AD7FB6"/>
    <w:rsid w:val="00AE027F"/>
    <w:rsid w:val="00AE554E"/>
    <w:rsid w:val="00AF558B"/>
    <w:rsid w:val="00B001B9"/>
    <w:rsid w:val="00B006CD"/>
    <w:rsid w:val="00B040C9"/>
    <w:rsid w:val="00B04B57"/>
    <w:rsid w:val="00B113CE"/>
    <w:rsid w:val="00B1150F"/>
    <w:rsid w:val="00B20725"/>
    <w:rsid w:val="00B23E09"/>
    <w:rsid w:val="00B24ECE"/>
    <w:rsid w:val="00B25061"/>
    <w:rsid w:val="00B31EDD"/>
    <w:rsid w:val="00B402EF"/>
    <w:rsid w:val="00B418E1"/>
    <w:rsid w:val="00B4537D"/>
    <w:rsid w:val="00B45B3A"/>
    <w:rsid w:val="00B5595D"/>
    <w:rsid w:val="00B73EF6"/>
    <w:rsid w:val="00B75A2B"/>
    <w:rsid w:val="00B76BDC"/>
    <w:rsid w:val="00B80765"/>
    <w:rsid w:val="00B80B74"/>
    <w:rsid w:val="00B810F1"/>
    <w:rsid w:val="00B8269D"/>
    <w:rsid w:val="00B84C5B"/>
    <w:rsid w:val="00B87716"/>
    <w:rsid w:val="00B93E80"/>
    <w:rsid w:val="00B94F9F"/>
    <w:rsid w:val="00B9760E"/>
    <w:rsid w:val="00B97D42"/>
    <w:rsid w:val="00BA693F"/>
    <w:rsid w:val="00BA6F54"/>
    <w:rsid w:val="00BB3611"/>
    <w:rsid w:val="00BC0CF0"/>
    <w:rsid w:val="00BC34D3"/>
    <w:rsid w:val="00BC400C"/>
    <w:rsid w:val="00BC4206"/>
    <w:rsid w:val="00BC4E91"/>
    <w:rsid w:val="00BD0435"/>
    <w:rsid w:val="00BD08AC"/>
    <w:rsid w:val="00BD1F60"/>
    <w:rsid w:val="00BD3863"/>
    <w:rsid w:val="00BD3FB1"/>
    <w:rsid w:val="00BD5CBC"/>
    <w:rsid w:val="00BE0C33"/>
    <w:rsid w:val="00BE7041"/>
    <w:rsid w:val="00BF2935"/>
    <w:rsid w:val="00BF3C9B"/>
    <w:rsid w:val="00BF4808"/>
    <w:rsid w:val="00BF493A"/>
    <w:rsid w:val="00BF5303"/>
    <w:rsid w:val="00BF5B6E"/>
    <w:rsid w:val="00C00D30"/>
    <w:rsid w:val="00C01943"/>
    <w:rsid w:val="00C07643"/>
    <w:rsid w:val="00C13254"/>
    <w:rsid w:val="00C13FA5"/>
    <w:rsid w:val="00C156AB"/>
    <w:rsid w:val="00C20FAC"/>
    <w:rsid w:val="00C21A07"/>
    <w:rsid w:val="00C22CB2"/>
    <w:rsid w:val="00C2728B"/>
    <w:rsid w:val="00C32B2E"/>
    <w:rsid w:val="00C35CDC"/>
    <w:rsid w:val="00C56DAD"/>
    <w:rsid w:val="00C60A8E"/>
    <w:rsid w:val="00C610CB"/>
    <w:rsid w:val="00C6165A"/>
    <w:rsid w:val="00C715B5"/>
    <w:rsid w:val="00C73A78"/>
    <w:rsid w:val="00C850F0"/>
    <w:rsid w:val="00C932D8"/>
    <w:rsid w:val="00C93392"/>
    <w:rsid w:val="00C93DB1"/>
    <w:rsid w:val="00C95A80"/>
    <w:rsid w:val="00CA0B7F"/>
    <w:rsid w:val="00CA30C6"/>
    <w:rsid w:val="00CB19CC"/>
    <w:rsid w:val="00CB701E"/>
    <w:rsid w:val="00CD0A55"/>
    <w:rsid w:val="00CD1CF5"/>
    <w:rsid w:val="00CD5486"/>
    <w:rsid w:val="00CE505B"/>
    <w:rsid w:val="00CE69FA"/>
    <w:rsid w:val="00CF30D3"/>
    <w:rsid w:val="00CF3808"/>
    <w:rsid w:val="00CF559C"/>
    <w:rsid w:val="00CF5894"/>
    <w:rsid w:val="00CF7827"/>
    <w:rsid w:val="00D03F6D"/>
    <w:rsid w:val="00D04BD3"/>
    <w:rsid w:val="00D058E2"/>
    <w:rsid w:val="00D07D5E"/>
    <w:rsid w:val="00D1488E"/>
    <w:rsid w:val="00D15D6D"/>
    <w:rsid w:val="00D16A18"/>
    <w:rsid w:val="00D25058"/>
    <w:rsid w:val="00D3113F"/>
    <w:rsid w:val="00D32840"/>
    <w:rsid w:val="00D358C8"/>
    <w:rsid w:val="00D35F25"/>
    <w:rsid w:val="00D36100"/>
    <w:rsid w:val="00D365AD"/>
    <w:rsid w:val="00D36C99"/>
    <w:rsid w:val="00D37DE0"/>
    <w:rsid w:val="00D46A0A"/>
    <w:rsid w:val="00D54C8F"/>
    <w:rsid w:val="00D5706C"/>
    <w:rsid w:val="00D604F4"/>
    <w:rsid w:val="00D66858"/>
    <w:rsid w:val="00D7315D"/>
    <w:rsid w:val="00D73BA7"/>
    <w:rsid w:val="00D73F55"/>
    <w:rsid w:val="00D7529F"/>
    <w:rsid w:val="00D805B8"/>
    <w:rsid w:val="00D83CE1"/>
    <w:rsid w:val="00D83F92"/>
    <w:rsid w:val="00D85131"/>
    <w:rsid w:val="00D91F8D"/>
    <w:rsid w:val="00D95557"/>
    <w:rsid w:val="00D96F8A"/>
    <w:rsid w:val="00D97AFA"/>
    <w:rsid w:val="00DA70E4"/>
    <w:rsid w:val="00DB2FE5"/>
    <w:rsid w:val="00DB7454"/>
    <w:rsid w:val="00DC795C"/>
    <w:rsid w:val="00DC7F21"/>
    <w:rsid w:val="00DD007B"/>
    <w:rsid w:val="00DD2400"/>
    <w:rsid w:val="00DD356A"/>
    <w:rsid w:val="00DD74B8"/>
    <w:rsid w:val="00DE08D1"/>
    <w:rsid w:val="00DE0A0E"/>
    <w:rsid w:val="00DE33A6"/>
    <w:rsid w:val="00DE5F50"/>
    <w:rsid w:val="00DE6450"/>
    <w:rsid w:val="00DF3672"/>
    <w:rsid w:val="00DF5684"/>
    <w:rsid w:val="00DF70D8"/>
    <w:rsid w:val="00E02F98"/>
    <w:rsid w:val="00E038DE"/>
    <w:rsid w:val="00E04001"/>
    <w:rsid w:val="00E0489D"/>
    <w:rsid w:val="00E05BF3"/>
    <w:rsid w:val="00E07A2D"/>
    <w:rsid w:val="00E12ACB"/>
    <w:rsid w:val="00E12C9C"/>
    <w:rsid w:val="00E13A84"/>
    <w:rsid w:val="00E14DD9"/>
    <w:rsid w:val="00E17577"/>
    <w:rsid w:val="00E17B6F"/>
    <w:rsid w:val="00E2448D"/>
    <w:rsid w:val="00E26E74"/>
    <w:rsid w:val="00E27071"/>
    <w:rsid w:val="00E32086"/>
    <w:rsid w:val="00E32E13"/>
    <w:rsid w:val="00E37602"/>
    <w:rsid w:val="00E40590"/>
    <w:rsid w:val="00E41BA6"/>
    <w:rsid w:val="00E42B37"/>
    <w:rsid w:val="00E56258"/>
    <w:rsid w:val="00E56906"/>
    <w:rsid w:val="00E57619"/>
    <w:rsid w:val="00E608EC"/>
    <w:rsid w:val="00E623EC"/>
    <w:rsid w:val="00E6571C"/>
    <w:rsid w:val="00E67A3C"/>
    <w:rsid w:val="00E70102"/>
    <w:rsid w:val="00E746C2"/>
    <w:rsid w:val="00E75467"/>
    <w:rsid w:val="00E80EAF"/>
    <w:rsid w:val="00E87913"/>
    <w:rsid w:val="00E9220C"/>
    <w:rsid w:val="00E93A22"/>
    <w:rsid w:val="00E95811"/>
    <w:rsid w:val="00EA424B"/>
    <w:rsid w:val="00EA7F29"/>
    <w:rsid w:val="00EB257B"/>
    <w:rsid w:val="00EB2ADA"/>
    <w:rsid w:val="00EB4316"/>
    <w:rsid w:val="00EC1870"/>
    <w:rsid w:val="00EC2223"/>
    <w:rsid w:val="00EC363B"/>
    <w:rsid w:val="00EC43E0"/>
    <w:rsid w:val="00EC5626"/>
    <w:rsid w:val="00EC7C5A"/>
    <w:rsid w:val="00ED1D85"/>
    <w:rsid w:val="00ED1EC7"/>
    <w:rsid w:val="00ED2710"/>
    <w:rsid w:val="00ED374E"/>
    <w:rsid w:val="00ED667E"/>
    <w:rsid w:val="00ED68B1"/>
    <w:rsid w:val="00EE0CE9"/>
    <w:rsid w:val="00EE4C96"/>
    <w:rsid w:val="00EE5169"/>
    <w:rsid w:val="00EE60CD"/>
    <w:rsid w:val="00EF081C"/>
    <w:rsid w:val="00EF14F3"/>
    <w:rsid w:val="00EF583E"/>
    <w:rsid w:val="00F04532"/>
    <w:rsid w:val="00F04A09"/>
    <w:rsid w:val="00F05246"/>
    <w:rsid w:val="00F06575"/>
    <w:rsid w:val="00F1036E"/>
    <w:rsid w:val="00F17282"/>
    <w:rsid w:val="00F20778"/>
    <w:rsid w:val="00F20F95"/>
    <w:rsid w:val="00F22303"/>
    <w:rsid w:val="00F26154"/>
    <w:rsid w:val="00F261BC"/>
    <w:rsid w:val="00F31237"/>
    <w:rsid w:val="00F31768"/>
    <w:rsid w:val="00F3275F"/>
    <w:rsid w:val="00F34498"/>
    <w:rsid w:val="00F34D3E"/>
    <w:rsid w:val="00F37FDE"/>
    <w:rsid w:val="00F40AC1"/>
    <w:rsid w:val="00F4129A"/>
    <w:rsid w:val="00F5053E"/>
    <w:rsid w:val="00F50A5E"/>
    <w:rsid w:val="00F523FB"/>
    <w:rsid w:val="00F52497"/>
    <w:rsid w:val="00F5259E"/>
    <w:rsid w:val="00F6296A"/>
    <w:rsid w:val="00F71C5E"/>
    <w:rsid w:val="00F72787"/>
    <w:rsid w:val="00F74EF3"/>
    <w:rsid w:val="00F76CDC"/>
    <w:rsid w:val="00F77BF5"/>
    <w:rsid w:val="00F82E4B"/>
    <w:rsid w:val="00F83AC0"/>
    <w:rsid w:val="00F86901"/>
    <w:rsid w:val="00F870D7"/>
    <w:rsid w:val="00F875D5"/>
    <w:rsid w:val="00F946E3"/>
    <w:rsid w:val="00FA2460"/>
    <w:rsid w:val="00FA45BA"/>
    <w:rsid w:val="00FA72BF"/>
    <w:rsid w:val="00FB0DCA"/>
    <w:rsid w:val="00FB273B"/>
    <w:rsid w:val="00FB6D10"/>
    <w:rsid w:val="00FC5AD9"/>
    <w:rsid w:val="00FD34C5"/>
    <w:rsid w:val="00FD780F"/>
    <w:rsid w:val="00FF1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6BF4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40AC1"/>
    <w:pPr>
      <w:keepLines/>
      <w:spacing w:before="360" w:line="360" w:lineRule="atLeast"/>
      <w:jc w:val="center"/>
      <w:outlineLvl w:val="4"/>
    </w:pPr>
  </w:style>
  <w:style w:type="paragraph" w:styleId="Heading6">
    <w:name w:val="heading 6"/>
    <w:basedOn w:val="Normal"/>
    <w:next w:val="Normal"/>
    <w:qFormat/>
    <w:rsid w:val="00F40AC1"/>
    <w:pPr>
      <w:keepNext/>
      <w:spacing w:before="240"/>
      <w:jc w:val="center"/>
      <w:outlineLvl w:val="5"/>
    </w:pPr>
    <w:rPr>
      <w:b/>
      <w:caps/>
    </w:rPr>
  </w:style>
  <w:style w:type="paragraph" w:styleId="Heading7">
    <w:name w:val="heading 7"/>
    <w:basedOn w:val="Normal"/>
    <w:next w:val="Normal"/>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semiHidden/>
    <w:rsid w:val="00F40AC1"/>
    <w:pPr>
      <w:tabs>
        <w:tab w:val="left" w:pos="1440"/>
        <w:tab w:val="right" w:leader="dot" w:pos="8208"/>
        <w:tab w:val="left" w:pos="8640"/>
      </w:tabs>
      <w:spacing w:line="240" w:lineRule="atLeast"/>
      <w:ind w:left="288"/>
    </w:pPr>
    <w:rPr>
      <w:caps/>
      <w:sz w:val="22"/>
    </w:rPr>
  </w:style>
  <w:style w:type="paragraph" w:styleId="TOC2">
    <w:name w:val="toc 2"/>
    <w:semiHidden/>
    <w:rsid w:val="00F40AC1"/>
    <w:pPr>
      <w:tabs>
        <w:tab w:val="left" w:pos="2160"/>
        <w:tab w:val="right" w:leader="dot" w:pos="8208"/>
        <w:tab w:val="left" w:pos="8640"/>
      </w:tabs>
      <w:spacing w:line="240" w:lineRule="atLeast"/>
      <w:ind w:left="2160" w:hanging="720"/>
    </w:pPr>
    <w:rPr>
      <w:sz w:val="22"/>
    </w:rPr>
  </w:style>
  <w:style w:type="paragraph" w:styleId="TOC3">
    <w:name w:val="toc 3"/>
    <w:semiHidden/>
    <w:rsid w:val="00F40AC1"/>
    <w:pPr>
      <w:tabs>
        <w:tab w:val="left" w:pos="3024"/>
        <w:tab w:val="right" w:leader="dot" w:pos="8208"/>
        <w:tab w:val="left" w:pos="8640"/>
      </w:tabs>
      <w:spacing w:line="240" w:lineRule="atLeast"/>
      <w:ind w:left="3024" w:hanging="864"/>
    </w:pPr>
    <w:rPr>
      <w:sz w:val="22"/>
    </w:rPr>
  </w:style>
  <w:style w:type="paragraph" w:styleId="TOC4">
    <w:name w:val="toc 4"/>
    <w:semiHidden/>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link w:val="HeaderChar"/>
    <w:uiPriority w:val="99"/>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uiPriority w:val="99"/>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link w:val="CommentTextChar"/>
    <w:uiPriority w:val="99"/>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15"/>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 w:type="character" w:customStyle="1" w:styleId="HeaderChar">
    <w:name w:val="Header Char"/>
    <w:basedOn w:val="DefaultParagraphFont"/>
    <w:link w:val="Header"/>
    <w:uiPriority w:val="99"/>
    <w:rsid w:val="00790DDF"/>
    <w:rPr>
      <w:sz w:val="16"/>
    </w:rPr>
  </w:style>
  <w:style w:type="character" w:customStyle="1" w:styleId="CommentTextChar">
    <w:name w:val="Comment Text Char"/>
    <w:basedOn w:val="DefaultParagraphFont"/>
    <w:link w:val="CommentText"/>
    <w:uiPriority w:val="99"/>
    <w:rsid w:val="005B0293"/>
    <w:rPr>
      <w:snapToGrid w:val="0"/>
    </w:rPr>
  </w:style>
  <w:style w:type="paragraph" w:styleId="NoSpacing">
    <w:name w:val="No Spacing"/>
    <w:basedOn w:val="Normal"/>
    <w:uiPriority w:val="1"/>
    <w:qFormat/>
    <w:rsid w:val="005B0293"/>
    <w:pPr>
      <w:spacing w:line="240" w:lineRule="auto"/>
      <w:jc w:val="left"/>
    </w:pPr>
    <w:rPr>
      <w:rFonts w:ascii="Calibri" w:eastAsiaTheme="minorHAnsi" w:hAnsi="Calibri"/>
      <w:szCs w:val="22"/>
    </w:rPr>
  </w:style>
  <w:style w:type="paragraph" w:customStyle="1" w:styleId="ProposalTableBullet">
    <w:name w:val="Proposal Table Bullet"/>
    <w:rsid w:val="00D604F4"/>
    <w:pPr>
      <w:numPr>
        <w:numId w:val="19"/>
      </w:numPr>
    </w:pPr>
    <w:rPr>
      <w:rFonts w:ascii="Arial Narrow" w:hAnsi="Arial Narrow" w:cs="Arial"/>
      <w:sz w:val="24"/>
      <w:szCs w:val="24"/>
    </w:rPr>
  </w:style>
  <w:style w:type="paragraph" w:customStyle="1" w:styleId="BodyText1">
    <w:name w:val="Body Text1"/>
    <w:basedOn w:val="Normal"/>
    <w:next w:val="BodyText"/>
    <w:link w:val="bodytextChar"/>
    <w:qFormat/>
    <w:rsid w:val="00D604F4"/>
    <w:pPr>
      <w:spacing w:after="200" w:line="240" w:lineRule="auto"/>
    </w:pPr>
    <w:rPr>
      <w:rFonts w:eastAsia="Calibri" w:cstheme="minorBidi"/>
      <w:sz w:val="24"/>
      <w:szCs w:val="22"/>
      <w:lang w:val="x-none" w:eastAsia="x-none"/>
    </w:rPr>
  </w:style>
  <w:style w:type="character" w:customStyle="1" w:styleId="bodytextChar">
    <w:name w:val="body text Char"/>
    <w:link w:val="BodyText1"/>
    <w:rsid w:val="00D604F4"/>
    <w:rPr>
      <w:rFonts w:eastAsia="Calibri" w:cstheme="minorBidi"/>
      <w:sz w:val="24"/>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40AC1"/>
    <w:pPr>
      <w:keepLines/>
      <w:spacing w:before="360" w:line="360" w:lineRule="atLeast"/>
      <w:jc w:val="center"/>
      <w:outlineLvl w:val="4"/>
    </w:pPr>
  </w:style>
  <w:style w:type="paragraph" w:styleId="Heading6">
    <w:name w:val="heading 6"/>
    <w:basedOn w:val="Normal"/>
    <w:next w:val="Normal"/>
    <w:qFormat/>
    <w:rsid w:val="00F40AC1"/>
    <w:pPr>
      <w:keepNext/>
      <w:spacing w:before="240"/>
      <w:jc w:val="center"/>
      <w:outlineLvl w:val="5"/>
    </w:pPr>
    <w:rPr>
      <w:b/>
      <w:caps/>
    </w:rPr>
  </w:style>
  <w:style w:type="paragraph" w:styleId="Heading7">
    <w:name w:val="heading 7"/>
    <w:basedOn w:val="Normal"/>
    <w:next w:val="Normal"/>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semiHidden/>
    <w:rsid w:val="00F40AC1"/>
    <w:pPr>
      <w:tabs>
        <w:tab w:val="left" w:pos="1440"/>
        <w:tab w:val="right" w:leader="dot" w:pos="8208"/>
        <w:tab w:val="left" w:pos="8640"/>
      </w:tabs>
      <w:spacing w:line="240" w:lineRule="atLeast"/>
      <w:ind w:left="288"/>
    </w:pPr>
    <w:rPr>
      <w:caps/>
      <w:sz w:val="22"/>
    </w:rPr>
  </w:style>
  <w:style w:type="paragraph" w:styleId="TOC2">
    <w:name w:val="toc 2"/>
    <w:semiHidden/>
    <w:rsid w:val="00F40AC1"/>
    <w:pPr>
      <w:tabs>
        <w:tab w:val="left" w:pos="2160"/>
        <w:tab w:val="right" w:leader="dot" w:pos="8208"/>
        <w:tab w:val="left" w:pos="8640"/>
      </w:tabs>
      <w:spacing w:line="240" w:lineRule="atLeast"/>
      <w:ind w:left="2160" w:hanging="720"/>
    </w:pPr>
    <w:rPr>
      <w:sz w:val="22"/>
    </w:rPr>
  </w:style>
  <w:style w:type="paragraph" w:styleId="TOC3">
    <w:name w:val="toc 3"/>
    <w:semiHidden/>
    <w:rsid w:val="00F40AC1"/>
    <w:pPr>
      <w:tabs>
        <w:tab w:val="left" w:pos="3024"/>
        <w:tab w:val="right" w:leader="dot" w:pos="8208"/>
        <w:tab w:val="left" w:pos="8640"/>
      </w:tabs>
      <w:spacing w:line="240" w:lineRule="atLeast"/>
      <w:ind w:left="3024" w:hanging="864"/>
    </w:pPr>
    <w:rPr>
      <w:sz w:val="22"/>
    </w:rPr>
  </w:style>
  <w:style w:type="paragraph" w:styleId="TOC4">
    <w:name w:val="toc 4"/>
    <w:semiHidden/>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link w:val="HeaderChar"/>
    <w:uiPriority w:val="99"/>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uiPriority w:val="99"/>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link w:val="CommentTextChar"/>
    <w:uiPriority w:val="99"/>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15"/>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 w:type="character" w:customStyle="1" w:styleId="HeaderChar">
    <w:name w:val="Header Char"/>
    <w:basedOn w:val="DefaultParagraphFont"/>
    <w:link w:val="Header"/>
    <w:uiPriority w:val="99"/>
    <w:rsid w:val="00790DDF"/>
    <w:rPr>
      <w:sz w:val="16"/>
    </w:rPr>
  </w:style>
  <w:style w:type="character" w:customStyle="1" w:styleId="CommentTextChar">
    <w:name w:val="Comment Text Char"/>
    <w:basedOn w:val="DefaultParagraphFont"/>
    <w:link w:val="CommentText"/>
    <w:uiPriority w:val="99"/>
    <w:rsid w:val="005B0293"/>
    <w:rPr>
      <w:snapToGrid w:val="0"/>
    </w:rPr>
  </w:style>
  <w:style w:type="paragraph" w:styleId="NoSpacing">
    <w:name w:val="No Spacing"/>
    <w:basedOn w:val="Normal"/>
    <w:uiPriority w:val="1"/>
    <w:qFormat/>
    <w:rsid w:val="005B0293"/>
    <w:pPr>
      <w:spacing w:line="240" w:lineRule="auto"/>
      <w:jc w:val="left"/>
    </w:pPr>
    <w:rPr>
      <w:rFonts w:ascii="Calibri" w:eastAsiaTheme="minorHAnsi" w:hAnsi="Calibri"/>
      <w:szCs w:val="22"/>
    </w:rPr>
  </w:style>
  <w:style w:type="paragraph" w:customStyle="1" w:styleId="ProposalTableBullet">
    <w:name w:val="Proposal Table Bullet"/>
    <w:rsid w:val="00D604F4"/>
    <w:pPr>
      <w:numPr>
        <w:numId w:val="19"/>
      </w:numPr>
    </w:pPr>
    <w:rPr>
      <w:rFonts w:ascii="Arial Narrow" w:hAnsi="Arial Narrow" w:cs="Arial"/>
      <w:sz w:val="24"/>
      <w:szCs w:val="24"/>
    </w:rPr>
  </w:style>
  <w:style w:type="paragraph" w:customStyle="1" w:styleId="BodyText1">
    <w:name w:val="Body Text1"/>
    <w:basedOn w:val="Normal"/>
    <w:next w:val="BodyText"/>
    <w:link w:val="bodytextChar"/>
    <w:qFormat/>
    <w:rsid w:val="00D604F4"/>
    <w:pPr>
      <w:spacing w:after="200" w:line="240" w:lineRule="auto"/>
    </w:pPr>
    <w:rPr>
      <w:rFonts w:eastAsia="Calibri" w:cstheme="minorBidi"/>
      <w:sz w:val="24"/>
      <w:szCs w:val="22"/>
      <w:lang w:val="x-none" w:eastAsia="x-none"/>
    </w:rPr>
  </w:style>
  <w:style w:type="character" w:customStyle="1" w:styleId="bodytextChar">
    <w:name w:val="body text Char"/>
    <w:link w:val="BodyText1"/>
    <w:rsid w:val="00D604F4"/>
    <w:rPr>
      <w:rFonts w:eastAsia="Calibri" w:cstheme="minorBidi"/>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8257">
      <w:bodyDiv w:val="1"/>
      <w:marLeft w:val="0"/>
      <w:marRight w:val="0"/>
      <w:marTop w:val="0"/>
      <w:marBottom w:val="0"/>
      <w:divBdr>
        <w:top w:val="none" w:sz="0" w:space="0" w:color="auto"/>
        <w:left w:val="none" w:sz="0" w:space="0" w:color="auto"/>
        <w:bottom w:val="none" w:sz="0" w:space="0" w:color="auto"/>
        <w:right w:val="none" w:sz="0" w:space="0" w:color="auto"/>
      </w:divBdr>
    </w:div>
    <w:div w:id="400911980">
      <w:bodyDiv w:val="1"/>
      <w:marLeft w:val="0"/>
      <w:marRight w:val="0"/>
      <w:marTop w:val="0"/>
      <w:marBottom w:val="0"/>
      <w:divBdr>
        <w:top w:val="none" w:sz="0" w:space="0" w:color="auto"/>
        <w:left w:val="none" w:sz="0" w:space="0" w:color="auto"/>
        <w:bottom w:val="none" w:sz="0" w:space="0" w:color="auto"/>
        <w:right w:val="none" w:sz="0" w:space="0" w:color="auto"/>
      </w:divBdr>
    </w:div>
    <w:div w:id="428045492">
      <w:bodyDiv w:val="1"/>
      <w:marLeft w:val="75"/>
      <w:marRight w:val="75"/>
      <w:marTop w:val="75"/>
      <w:marBottom w:val="75"/>
      <w:divBdr>
        <w:top w:val="none" w:sz="0" w:space="0" w:color="auto"/>
        <w:left w:val="none" w:sz="0" w:space="0" w:color="auto"/>
        <w:bottom w:val="none" w:sz="0" w:space="0" w:color="auto"/>
        <w:right w:val="none" w:sz="0" w:space="0" w:color="auto"/>
      </w:divBdr>
    </w:div>
    <w:div w:id="452022628">
      <w:bodyDiv w:val="1"/>
      <w:marLeft w:val="0"/>
      <w:marRight w:val="0"/>
      <w:marTop w:val="0"/>
      <w:marBottom w:val="0"/>
      <w:divBdr>
        <w:top w:val="none" w:sz="0" w:space="0" w:color="auto"/>
        <w:left w:val="none" w:sz="0" w:space="0" w:color="auto"/>
        <w:bottom w:val="none" w:sz="0" w:space="0" w:color="auto"/>
        <w:right w:val="none" w:sz="0" w:space="0" w:color="auto"/>
      </w:divBdr>
      <w:divsChild>
        <w:div w:id="1457870485">
          <w:marLeft w:val="0"/>
          <w:marRight w:val="0"/>
          <w:marTop w:val="0"/>
          <w:marBottom w:val="0"/>
          <w:divBdr>
            <w:top w:val="none" w:sz="0" w:space="0" w:color="auto"/>
            <w:left w:val="none" w:sz="0" w:space="0" w:color="auto"/>
            <w:bottom w:val="none" w:sz="0" w:space="0" w:color="auto"/>
            <w:right w:val="none" w:sz="0" w:space="0" w:color="auto"/>
          </w:divBdr>
          <w:divsChild>
            <w:div w:id="1607155918">
              <w:marLeft w:val="0"/>
              <w:marRight w:val="0"/>
              <w:marTop w:val="0"/>
              <w:marBottom w:val="0"/>
              <w:divBdr>
                <w:top w:val="none" w:sz="0" w:space="0" w:color="auto"/>
                <w:left w:val="none" w:sz="0" w:space="0" w:color="auto"/>
                <w:bottom w:val="none" w:sz="0" w:space="0" w:color="auto"/>
                <w:right w:val="none" w:sz="0" w:space="0" w:color="auto"/>
              </w:divBdr>
            </w:div>
            <w:div w:id="218366588">
              <w:marLeft w:val="0"/>
              <w:marRight w:val="0"/>
              <w:marTop w:val="0"/>
              <w:marBottom w:val="750"/>
              <w:divBdr>
                <w:top w:val="none" w:sz="0" w:space="0" w:color="auto"/>
                <w:left w:val="none" w:sz="0" w:space="0" w:color="auto"/>
                <w:bottom w:val="none" w:sz="0" w:space="0" w:color="auto"/>
                <w:right w:val="none" w:sz="0" w:space="0" w:color="auto"/>
              </w:divBdr>
              <w:divsChild>
                <w:div w:id="1264342954">
                  <w:marLeft w:val="0"/>
                  <w:marRight w:val="0"/>
                  <w:marTop w:val="0"/>
                  <w:marBottom w:val="0"/>
                  <w:divBdr>
                    <w:top w:val="single" w:sz="6" w:space="0" w:color="000000"/>
                    <w:left w:val="none" w:sz="0" w:space="0" w:color="auto"/>
                    <w:bottom w:val="none" w:sz="0" w:space="0" w:color="auto"/>
                    <w:right w:val="none" w:sz="0" w:space="0" w:color="auto"/>
                  </w:divBdr>
                </w:div>
                <w:div w:id="1131947380">
                  <w:marLeft w:val="0"/>
                  <w:marRight w:val="0"/>
                  <w:marTop w:val="15"/>
                  <w:marBottom w:val="0"/>
                  <w:divBdr>
                    <w:top w:val="none" w:sz="0" w:space="0" w:color="auto"/>
                    <w:left w:val="none" w:sz="0" w:space="0" w:color="auto"/>
                    <w:bottom w:val="single" w:sz="6" w:space="2" w:color="000000"/>
                    <w:right w:val="none" w:sz="0" w:space="0" w:color="auto"/>
                  </w:divBdr>
                </w:div>
                <w:div w:id="1554274377">
                  <w:marLeft w:val="0"/>
                  <w:marRight w:val="0"/>
                  <w:marTop w:val="0"/>
                  <w:marBottom w:val="0"/>
                  <w:divBdr>
                    <w:top w:val="none" w:sz="0" w:space="0" w:color="auto"/>
                    <w:left w:val="single" w:sz="6" w:space="4" w:color="E3DEFF"/>
                    <w:bottom w:val="dotted" w:sz="6" w:space="0" w:color="F8CF6E"/>
                    <w:right w:val="single" w:sz="6" w:space="0" w:color="E3DEFF"/>
                  </w:divBdr>
                </w:div>
                <w:div w:id="2117820051">
                  <w:marLeft w:val="0"/>
                  <w:marRight w:val="0"/>
                  <w:marTop w:val="0"/>
                  <w:marBottom w:val="0"/>
                  <w:divBdr>
                    <w:top w:val="none" w:sz="0" w:space="0" w:color="auto"/>
                    <w:left w:val="single" w:sz="6" w:space="4" w:color="E3DEFF"/>
                    <w:bottom w:val="dotted" w:sz="6" w:space="0" w:color="F8CF6E"/>
                    <w:right w:val="single" w:sz="6" w:space="0" w:color="E3DEFF"/>
                  </w:divBdr>
                </w:div>
                <w:div w:id="1350523972">
                  <w:marLeft w:val="0"/>
                  <w:marRight w:val="0"/>
                  <w:marTop w:val="0"/>
                  <w:marBottom w:val="0"/>
                  <w:divBdr>
                    <w:top w:val="none" w:sz="0" w:space="0" w:color="auto"/>
                    <w:left w:val="single" w:sz="6" w:space="4" w:color="E3DEFF"/>
                    <w:bottom w:val="dotted" w:sz="6" w:space="0" w:color="F8CF6E"/>
                    <w:right w:val="single" w:sz="6" w:space="0" w:color="E3DEFF"/>
                  </w:divBdr>
                </w:div>
                <w:div w:id="121871072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728580696">
      <w:bodyDiv w:val="1"/>
      <w:marLeft w:val="0"/>
      <w:marRight w:val="0"/>
      <w:marTop w:val="0"/>
      <w:marBottom w:val="0"/>
      <w:divBdr>
        <w:top w:val="none" w:sz="0" w:space="0" w:color="auto"/>
        <w:left w:val="none" w:sz="0" w:space="0" w:color="auto"/>
        <w:bottom w:val="none" w:sz="0" w:space="0" w:color="auto"/>
        <w:right w:val="none" w:sz="0" w:space="0" w:color="auto"/>
      </w:divBdr>
    </w:div>
    <w:div w:id="732310489">
      <w:bodyDiv w:val="1"/>
      <w:marLeft w:val="75"/>
      <w:marRight w:val="75"/>
      <w:marTop w:val="75"/>
      <w:marBottom w:val="75"/>
      <w:divBdr>
        <w:top w:val="none" w:sz="0" w:space="0" w:color="auto"/>
        <w:left w:val="none" w:sz="0" w:space="0" w:color="auto"/>
        <w:bottom w:val="none" w:sz="0" w:space="0" w:color="auto"/>
        <w:right w:val="none" w:sz="0" w:space="0" w:color="auto"/>
      </w:divBdr>
    </w:div>
    <w:div w:id="987897312">
      <w:bodyDiv w:val="1"/>
      <w:marLeft w:val="0"/>
      <w:marRight w:val="0"/>
      <w:marTop w:val="0"/>
      <w:marBottom w:val="0"/>
      <w:divBdr>
        <w:top w:val="none" w:sz="0" w:space="0" w:color="auto"/>
        <w:left w:val="none" w:sz="0" w:space="0" w:color="auto"/>
        <w:bottom w:val="none" w:sz="0" w:space="0" w:color="auto"/>
        <w:right w:val="none" w:sz="0" w:space="0" w:color="auto"/>
      </w:divBdr>
    </w:div>
    <w:div w:id="1314484524">
      <w:bodyDiv w:val="1"/>
      <w:marLeft w:val="0"/>
      <w:marRight w:val="0"/>
      <w:marTop w:val="0"/>
      <w:marBottom w:val="0"/>
      <w:divBdr>
        <w:top w:val="none" w:sz="0" w:space="0" w:color="auto"/>
        <w:left w:val="none" w:sz="0" w:space="0" w:color="auto"/>
        <w:bottom w:val="none" w:sz="0" w:space="0" w:color="auto"/>
        <w:right w:val="none" w:sz="0" w:space="0" w:color="auto"/>
      </w:divBdr>
      <w:divsChild>
        <w:div w:id="1861316518">
          <w:marLeft w:val="0"/>
          <w:marRight w:val="0"/>
          <w:marTop w:val="0"/>
          <w:marBottom w:val="0"/>
          <w:divBdr>
            <w:top w:val="none" w:sz="0" w:space="0" w:color="auto"/>
            <w:left w:val="none" w:sz="0" w:space="0" w:color="auto"/>
            <w:bottom w:val="none" w:sz="0" w:space="0" w:color="auto"/>
            <w:right w:val="none" w:sz="0" w:space="0" w:color="auto"/>
          </w:divBdr>
        </w:div>
      </w:divsChild>
    </w:div>
    <w:div w:id="1370378194">
      <w:bodyDiv w:val="1"/>
      <w:marLeft w:val="0"/>
      <w:marRight w:val="0"/>
      <w:marTop w:val="0"/>
      <w:marBottom w:val="0"/>
      <w:divBdr>
        <w:top w:val="none" w:sz="0" w:space="0" w:color="auto"/>
        <w:left w:val="none" w:sz="0" w:space="0" w:color="auto"/>
        <w:bottom w:val="none" w:sz="0" w:space="0" w:color="auto"/>
        <w:right w:val="none" w:sz="0" w:space="0" w:color="auto"/>
      </w:divBdr>
      <w:divsChild>
        <w:div w:id="1063598993">
          <w:marLeft w:val="0"/>
          <w:marRight w:val="0"/>
          <w:marTop w:val="0"/>
          <w:marBottom w:val="0"/>
          <w:divBdr>
            <w:top w:val="none" w:sz="0" w:space="0" w:color="auto"/>
            <w:left w:val="none" w:sz="0" w:space="0" w:color="auto"/>
            <w:bottom w:val="none" w:sz="0" w:space="0" w:color="auto"/>
            <w:right w:val="none" w:sz="0" w:space="0" w:color="auto"/>
          </w:divBdr>
          <w:divsChild>
            <w:div w:id="1255163036">
              <w:marLeft w:val="0"/>
              <w:marRight w:val="0"/>
              <w:marTop w:val="0"/>
              <w:marBottom w:val="0"/>
              <w:divBdr>
                <w:top w:val="none" w:sz="0" w:space="0" w:color="auto"/>
                <w:left w:val="none" w:sz="0" w:space="0" w:color="auto"/>
                <w:bottom w:val="none" w:sz="0" w:space="0" w:color="auto"/>
                <w:right w:val="none" w:sz="0" w:space="0" w:color="auto"/>
              </w:divBdr>
              <w:divsChild>
                <w:div w:id="11061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479">
      <w:bodyDiv w:val="1"/>
      <w:marLeft w:val="0"/>
      <w:marRight w:val="0"/>
      <w:marTop w:val="0"/>
      <w:marBottom w:val="0"/>
      <w:divBdr>
        <w:top w:val="none" w:sz="0" w:space="0" w:color="auto"/>
        <w:left w:val="none" w:sz="0" w:space="0" w:color="auto"/>
        <w:bottom w:val="none" w:sz="0" w:space="0" w:color="auto"/>
        <w:right w:val="none" w:sz="0" w:space="0" w:color="auto"/>
      </w:divBdr>
    </w:div>
    <w:div w:id="1739405140">
      <w:bodyDiv w:val="1"/>
      <w:marLeft w:val="0"/>
      <w:marRight w:val="0"/>
      <w:marTop w:val="0"/>
      <w:marBottom w:val="0"/>
      <w:divBdr>
        <w:top w:val="none" w:sz="0" w:space="0" w:color="auto"/>
        <w:left w:val="none" w:sz="0" w:space="0" w:color="auto"/>
        <w:bottom w:val="none" w:sz="0" w:space="0" w:color="auto"/>
        <w:right w:val="none" w:sz="0" w:space="0" w:color="auto"/>
      </w:divBdr>
      <w:divsChild>
        <w:div w:id="336225830">
          <w:marLeft w:val="0"/>
          <w:marRight w:val="0"/>
          <w:marTop w:val="0"/>
          <w:marBottom w:val="0"/>
          <w:divBdr>
            <w:top w:val="none" w:sz="0" w:space="0" w:color="auto"/>
            <w:left w:val="none" w:sz="0" w:space="0" w:color="auto"/>
            <w:bottom w:val="none" w:sz="0" w:space="0" w:color="auto"/>
            <w:right w:val="none" w:sz="0" w:space="0" w:color="auto"/>
          </w:divBdr>
        </w:div>
        <w:div w:id="2057701627">
          <w:marLeft w:val="0"/>
          <w:marRight w:val="0"/>
          <w:marTop w:val="0"/>
          <w:marBottom w:val="0"/>
          <w:divBdr>
            <w:top w:val="none" w:sz="0" w:space="0" w:color="auto"/>
            <w:left w:val="none" w:sz="0" w:space="0" w:color="auto"/>
            <w:bottom w:val="none" w:sz="0" w:space="0" w:color="auto"/>
            <w:right w:val="none" w:sz="0" w:space="0" w:color="auto"/>
          </w:divBdr>
        </w:div>
      </w:divsChild>
    </w:div>
    <w:div w:id="1791583223">
      <w:bodyDiv w:val="1"/>
      <w:marLeft w:val="0"/>
      <w:marRight w:val="0"/>
      <w:marTop w:val="0"/>
      <w:marBottom w:val="0"/>
      <w:divBdr>
        <w:top w:val="none" w:sz="0" w:space="0" w:color="auto"/>
        <w:left w:val="none" w:sz="0" w:space="0" w:color="auto"/>
        <w:bottom w:val="none" w:sz="0" w:space="0" w:color="auto"/>
        <w:right w:val="none" w:sz="0" w:space="0" w:color="auto"/>
      </w:divBdr>
      <w:divsChild>
        <w:div w:id="1737046450">
          <w:marLeft w:val="0"/>
          <w:marRight w:val="0"/>
          <w:marTop w:val="0"/>
          <w:marBottom w:val="0"/>
          <w:divBdr>
            <w:top w:val="none" w:sz="0" w:space="0" w:color="auto"/>
            <w:left w:val="none" w:sz="0" w:space="0" w:color="auto"/>
            <w:bottom w:val="none" w:sz="0" w:space="0" w:color="auto"/>
            <w:right w:val="none" w:sz="0" w:space="0" w:color="auto"/>
          </w:divBdr>
          <w:divsChild>
            <w:div w:id="675697025">
              <w:marLeft w:val="0"/>
              <w:marRight w:val="0"/>
              <w:marTop w:val="0"/>
              <w:marBottom w:val="0"/>
              <w:divBdr>
                <w:top w:val="none" w:sz="0" w:space="0" w:color="auto"/>
                <w:left w:val="none" w:sz="0" w:space="0" w:color="auto"/>
                <w:bottom w:val="none" w:sz="0" w:space="0" w:color="auto"/>
                <w:right w:val="none" w:sz="0" w:space="0" w:color="auto"/>
              </w:divBdr>
              <w:divsChild>
                <w:div w:id="14036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80082">
      <w:bodyDiv w:val="1"/>
      <w:marLeft w:val="0"/>
      <w:marRight w:val="0"/>
      <w:marTop w:val="0"/>
      <w:marBottom w:val="0"/>
      <w:divBdr>
        <w:top w:val="none" w:sz="0" w:space="0" w:color="auto"/>
        <w:left w:val="none" w:sz="0" w:space="0" w:color="auto"/>
        <w:bottom w:val="none" w:sz="0" w:space="0" w:color="auto"/>
        <w:right w:val="none" w:sz="0" w:space="0" w:color="auto"/>
      </w:divBdr>
    </w:div>
    <w:div w:id="1892035254">
      <w:bodyDiv w:val="1"/>
      <w:marLeft w:val="0"/>
      <w:marRight w:val="0"/>
      <w:marTop w:val="0"/>
      <w:marBottom w:val="0"/>
      <w:divBdr>
        <w:top w:val="none" w:sz="0" w:space="0" w:color="auto"/>
        <w:left w:val="none" w:sz="0" w:space="0" w:color="auto"/>
        <w:bottom w:val="none" w:sz="0" w:space="0" w:color="auto"/>
        <w:right w:val="none" w:sz="0" w:space="0" w:color="auto"/>
      </w:divBdr>
      <w:divsChild>
        <w:div w:id="1912042001">
          <w:marLeft w:val="0"/>
          <w:marRight w:val="0"/>
          <w:marTop w:val="0"/>
          <w:marBottom w:val="0"/>
          <w:divBdr>
            <w:top w:val="none" w:sz="0" w:space="0" w:color="auto"/>
            <w:left w:val="none" w:sz="0" w:space="0" w:color="auto"/>
            <w:bottom w:val="none" w:sz="0" w:space="0" w:color="auto"/>
            <w:right w:val="none" w:sz="0" w:space="0" w:color="auto"/>
          </w:divBdr>
          <w:divsChild>
            <w:div w:id="3532437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79814801">
      <w:bodyDiv w:val="1"/>
      <w:marLeft w:val="0"/>
      <w:marRight w:val="0"/>
      <w:marTop w:val="0"/>
      <w:marBottom w:val="0"/>
      <w:divBdr>
        <w:top w:val="none" w:sz="0" w:space="0" w:color="auto"/>
        <w:left w:val="none" w:sz="0" w:space="0" w:color="auto"/>
        <w:bottom w:val="none" w:sz="0" w:space="0" w:color="auto"/>
        <w:right w:val="none" w:sz="0" w:space="0" w:color="auto"/>
      </w:divBdr>
    </w:div>
    <w:div w:id="2110393577">
      <w:bodyDiv w:val="1"/>
      <w:marLeft w:val="0"/>
      <w:marRight w:val="0"/>
      <w:marTop w:val="0"/>
      <w:marBottom w:val="0"/>
      <w:divBdr>
        <w:top w:val="none" w:sz="0" w:space="0" w:color="auto"/>
        <w:left w:val="none" w:sz="0" w:space="0" w:color="auto"/>
        <w:bottom w:val="none" w:sz="0" w:space="0" w:color="auto"/>
        <w:right w:val="none" w:sz="0" w:space="0" w:color="auto"/>
      </w:divBdr>
      <w:divsChild>
        <w:div w:id="1121264213">
          <w:marLeft w:val="0"/>
          <w:marRight w:val="0"/>
          <w:marTop w:val="0"/>
          <w:marBottom w:val="0"/>
          <w:divBdr>
            <w:top w:val="none" w:sz="0" w:space="0" w:color="auto"/>
            <w:left w:val="none" w:sz="0" w:space="0" w:color="auto"/>
            <w:bottom w:val="none" w:sz="0" w:space="0" w:color="auto"/>
            <w:right w:val="none" w:sz="0" w:space="0" w:color="auto"/>
          </w:divBdr>
          <w:divsChild>
            <w:div w:id="10840617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documents/2017/03/13/2017-04843/agency-information-collection-activities-proposed-collection-public-comment-request-proposed" TargetMode="External"/><Relationship Id="rId18" Type="http://schemas.openxmlformats.org/officeDocument/2006/relationships/hyperlink" Target="https://www.acl.gov/about-acl/public-input" TargetMode="External"/><Relationship Id="rId26" Type="http://schemas.openxmlformats.org/officeDocument/2006/relationships/oleObject" Target="embeddings/oleObject3.bin"/><Relationship Id="rId39" Type="http://schemas.openxmlformats.org/officeDocument/2006/relationships/hyperlink" Target="mailto:JacquelineSeverynse@westat.com" TargetMode="Externa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yperlink" Target="mailto:Heather.Menne@acl.hhs.gov"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oasurvey.org/default.asp" TargetMode="External"/><Relationship Id="rId17" Type="http://schemas.openxmlformats.org/officeDocument/2006/relationships/hyperlink" Target="https://www.acl.gov/about-acl/public-input"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hyperlink" Target="mailto:RobinRitter@westat.com" TargetMode="External"/><Relationship Id="rId2" Type="http://schemas.openxmlformats.org/officeDocument/2006/relationships/numbering" Target="numbering.xml"/><Relationship Id="rId16" Type="http://schemas.openxmlformats.org/officeDocument/2006/relationships/hyperlink" Target="https://www.acl.gov/about-acl/public-input" TargetMode="External"/><Relationship Id="rId20" Type="http://schemas.openxmlformats.org/officeDocument/2006/relationships/footer" Target="footer2.xml"/><Relationship Id="rId29" Type="http://schemas.openxmlformats.org/officeDocument/2006/relationships/oleObject" Target="embeddings/oleObject5.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l.gov/node/465"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hyperlink" Target="mailto:KatieHubbell@westat.com"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acl.gov/about-acl/public-input"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hyperlink" Target="mailto:KathrynEngle@westat.com" TargetMode="External"/><Relationship Id="rId10" Type="http://schemas.openxmlformats.org/officeDocument/2006/relationships/footer" Target="footer1.xml"/><Relationship Id="rId19" Type="http://schemas.openxmlformats.org/officeDocument/2006/relationships/hyperlink" Target="mailto:aoasurvey@westat.com" TargetMode="External"/><Relationship Id="rId31"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cdc.gov/nchs/nhis/sexual_orientation/faqs.htm"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hyperlink" Target="mailto:DwightBrock@westa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cl.gov/programs/oaa-performance-information" TargetMode="External"/><Relationship Id="rId7" Type="http://schemas.openxmlformats.org/officeDocument/2006/relationships/hyperlink" Target="http://assets.aarp.org/rgcenter/il/us_caregiving.pdf" TargetMode="External"/><Relationship Id="rId2" Type="http://schemas.openxmlformats.org/officeDocument/2006/relationships/hyperlink" Target="https://legcounsel.house.gov/Comps/Older%20Americans%20Act%20Of%201965.pdf" TargetMode="External"/><Relationship Id="rId1" Type="http://schemas.openxmlformats.org/officeDocument/2006/relationships/hyperlink" Target="http://www.gao.gov/key_issues/managing_for_results_in_government/issue_summary" TargetMode="External"/><Relationship Id="rId6" Type="http://schemas.openxmlformats.org/officeDocument/2006/relationships/hyperlink" Target="https://www.generalschedule.org/localities/washington-dc" TargetMode="External"/><Relationship Id="rId5" Type="http://schemas.openxmlformats.org/officeDocument/2006/relationships/hyperlink" Target="https://www.independentsector.org/resource/the-value-of-volunteer-time/"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C10AD-B01F-4485-927D-590F87BC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15447</Words>
  <Characters>88052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103293</CharactersWithSpaces>
  <SharedDoc>false</SharedDoc>
  <HLinks>
    <vt:vector size="48" baseType="variant">
      <vt:variant>
        <vt:i4>2949123</vt:i4>
      </vt:variant>
      <vt:variant>
        <vt:i4>61</vt:i4>
      </vt:variant>
      <vt:variant>
        <vt:i4>0</vt:i4>
      </vt:variant>
      <vt:variant>
        <vt:i4>5</vt:i4>
      </vt:variant>
      <vt:variant>
        <vt:lpwstr>http://www.aoa.gov/oaa2006/main_site/oaa/oaa_full.asp</vt:lpwstr>
      </vt:variant>
      <vt:variant>
        <vt:lpwstr>_Toc153957633</vt:lpwstr>
      </vt:variant>
      <vt:variant>
        <vt:i4>6094912</vt:i4>
      </vt:variant>
      <vt:variant>
        <vt:i4>58</vt:i4>
      </vt:variant>
      <vt:variant>
        <vt:i4>0</vt:i4>
      </vt:variant>
      <vt:variant>
        <vt:i4>5</vt:i4>
      </vt:variant>
      <vt:variant>
        <vt:lpwstr>http://www.whitehouse.gov/omb/budget/fy2005/part.html</vt:lpwstr>
      </vt:variant>
      <vt:variant>
        <vt:lpwstr/>
      </vt:variant>
      <vt:variant>
        <vt:i4>6029312</vt:i4>
      </vt:variant>
      <vt:variant>
        <vt:i4>55</vt:i4>
      </vt:variant>
      <vt:variant>
        <vt:i4>0</vt:i4>
      </vt:variant>
      <vt:variant>
        <vt:i4>5</vt:i4>
      </vt:variant>
      <vt:variant>
        <vt:lpwstr>http://www.whitehouse.gov/omb/mgmt-gpra/gplaw2m.html</vt:lpwstr>
      </vt:variant>
      <vt:variant>
        <vt:lpwstr/>
      </vt:variant>
      <vt:variant>
        <vt:i4>1376382</vt:i4>
      </vt:variant>
      <vt:variant>
        <vt:i4>52</vt:i4>
      </vt:variant>
      <vt:variant>
        <vt:i4>0</vt:i4>
      </vt:variant>
      <vt:variant>
        <vt:i4>5</vt:i4>
      </vt:variant>
      <vt:variant>
        <vt:lpwstr>http://thomas.loc.gov/cgi-bin/bdquery/R?d103:FLD002:@1(103+62)%20</vt:lpwstr>
      </vt:variant>
      <vt:variant>
        <vt:lpwstr/>
      </vt:variant>
      <vt:variant>
        <vt:i4>7995495</vt:i4>
      </vt:variant>
      <vt:variant>
        <vt:i4>49</vt:i4>
      </vt:variant>
      <vt:variant>
        <vt:i4>0</vt:i4>
      </vt:variant>
      <vt:variant>
        <vt:i4>5</vt:i4>
      </vt:variant>
      <vt:variant>
        <vt:lpwstr>http://frwebgate.access.gpo.gov/cgi-bin/leaving.cgi?from=leavingFR.html&amp;log=linklog&amp;to=http://www.gpra.net</vt:lpwstr>
      </vt:variant>
      <vt:variant>
        <vt:lpwstr/>
      </vt:variant>
      <vt:variant>
        <vt:i4>4915313</vt:i4>
      </vt:variant>
      <vt:variant>
        <vt:i4>46</vt:i4>
      </vt:variant>
      <vt:variant>
        <vt:i4>0</vt:i4>
      </vt:variant>
      <vt:variant>
        <vt:i4>5</vt:i4>
      </vt:variant>
      <vt:variant>
        <vt:lpwstr>mailto:Valerie.Cook@aoa.hhs.gov</vt:lpwstr>
      </vt:variant>
      <vt:variant>
        <vt:lpwstr/>
      </vt:variant>
      <vt:variant>
        <vt:i4>3932167</vt:i4>
      </vt:variant>
      <vt:variant>
        <vt:i4>22</vt:i4>
      </vt:variant>
      <vt:variant>
        <vt:i4>0</vt:i4>
      </vt:variant>
      <vt:variant>
        <vt:i4>5</vt:i4>
      </vt:variant>
      <vt:variant>
        <vt:lpwstr>mailto:aoasurvey@westat.com</vt:lpwstr>
      </vt:variant>
      <vt:variant>
        <vt:lpwstr/>
      </vt:variant>
      <vt:variant>
        <vt:i4>917542</vt:i4>
      </vt:variant>
      <vt:variant>
        <vt:i4>0</vt:i4>
      </vt:variant>
      <vt:variant>
        <vt:i4>0</vt:i4>
      </vt:variant>
      <vt:variant>
        <vt:i4>5</vt:i4>
      </vt:variant>
      <vt:variant>
        <vt:lpwstr>http://research.aarp.org/il/us_caregiving.pdf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2017-06-14T17:40:00Z</cp:lastPrinted>
  <dcterms:created xsi:type="dcterms:W3CDTF">2018-02-05T15:36:00Z</dcterms:created>
  <dcterms:modified xsi:type="dcterms:W3CDTF">2018-02-05T15:36:00Z</dcterms:modified>
</cp:coreProperties>
</file>