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48" w:rsidRDefault="003D2F48" w:rsidP="003D2F48">
      <w:pPr>
        <w:spacing w:after="0"/>
        <w:jc w:val="center"/>
        <w:rPr>
          <w:rFonts w:ascii="Times New Roman" w:hAnsi="Times New Roman" w:cs="Times New Roman"/>
          <w:b/>
          <w:bCs/>
          <w:sz w:val="24"/>
          <w:szCs w:val="24"/>
        </w:rPr>
      </w:pPr>
      <w:r>
        <w:rPr>
          <w:rFonts w:ascii="Times New Roman" w:hAnsi="Times New Roman" w:cs="Times New Roman"/>
          <w:b/>
          <w:bCs/>
          <w:sz w:val="24"/>
          <w:szCs w:val="24"/>
        </w:rPr>
        <w:t>SUPPORTING STATEMENT FOR</w:t>
      </w:r>
    </w:p>
    <w:p w:rsidR="003D2F48" w:rsidRDefault="003D2F48" w:rsidP="003D2F48">
      <w:pPr>
        <w:spacing w:after="0"/>
        <w:jc w:val="center"/>
        <w:rPr>
          <w:rFonts w:ascii="Times New Roman" w:hAnsi="Times New Roman" w:cs="Times New Roman"/>
          <w:b/>
          <w:bCs/>
          <w:sz w:val="24"/>
          <w:szCs w:val="24"/>
        </w:rPr>
      </w:pPr>
      <w:r>
        <w:rPr>
          <w:rFonts w:ascii="Times New Roman" w:hAnsi="Times New Roman" w:cs="Times New Roman"/>
          <w:b/>
          <w:bCs/>
          <w:sz w:val="24"/>
          <w:szCs w:val="24"/>
        </w:rPr>
        <w:t>THE COLLECTION OF INFORMATION REQUIREMENTS OF</w:t>
      </w:r>
    </w:p>
    <w:p w:rsidR="003D2F48" w:rsidRDefault="003D2F48" w:rsidP="003D2F48">
      <w:pPr>
        <w:spacing w:after="0"/>
        <w:jc w:val="center"/>
        <w:rPr>
          <w:rFonts w:ascii="Times New Roman" w:hAnsi="Times New Roman" w:cs="Times New Roman"/>
          <w:b/>
          <w:bCs/>
          <w:sz w:val="24"/>
          <w:szCs w:val="24"/>
        </w:rPr>
      </w:pPr>
      <w:r>
        <w:rPr>
          <w:rFonts w:ascii="Times New Roman" w:hAnsi="Times New Roman" w:cs="Times New Roman"/>
          <w:b/>
          <w:bCs/>
          <w:sz w:val="24"/>
          <w:szCs w:val="24"/>
        </w:rPr>
        <w:t>THE LOGGING OPERATIONS STANDARD (29 CFR 1910.266)</w:t>
      </w:r>
      <w:r>
        <w:rPr>
          <w:rFonts w:ascii="Times New Roman" w:hAnsi="Times New Roman" w:cs="Times New Roman"/>
          <w:sz w:val="20"/>
          <w:szCs w:val="20"/>
          <w:vertAlign w:val="superscript"/>
        </w:rPr>
        <w:footnoteReference w:id="1"/>
      </w:r>
    </w:p>
    <w:p w:rsidR="003D2F48" w:rsidRDefault="003D2F48" w:rsidP="003D2F48">
      <w:pPr>
        <w:spacing w:after="0"/>
        <w:jc w:val="center"/>
        <w:rPr>
          <w:rFonts w:ascii="Times New Roman" w:hAnsi="Times New Roman" w:cs="Times New Roman"/>
          <w:b/>
          <w:bCs/>
          <w:sz w:val="24"/>
          <w:szCs w:val="24"/>
        </w:rPr>
      </w:pPr>
      <w:r>
        <w:rPr>
          <w:rFonts w:ascii="Times New Roman" w:hAnsi="Times New Roman" w:cs="Times New Roman"/>
          <w:b/>
          <w:bCs/>
          <w:sz w:val="24"/>
          <w:szCs w:val="24"/>
        </w:rPr>
        <w:t>OFFICE OF MANAGEMENT AND BUDGET (OMB)</w:t>
      </w:r>
    </w:p>
    <w:p w:rsidR="003D2F48" w:rsidRDefault="003D2F48" w:rsidP="003D2F48">
      <w:pPr>
        <w:spacing w:after="0"/>
        <w:jc w:val="center"/>
        <w:rPr>
          <w:rFonts w:ascii="Times New Roman" w:hAnsi="Times New Roman" w:cs="Times New Roman"/>
          <w:b/>
          <w:bCs/>
          <w:sz w:val="24"/>
          <w:szCs w:val="24"/>
        </w:rPr>
      </w:pPr>
      <w:r>
        <w:rPr>
          <w:rFonts w:ascii="Times New Roman" w:hAnsi="Times New Roman" w:cs="Times New Roman"/>
          <w:b/>
          <w:bCs/>
          <w:sz w:val="24"/>
          <w:szCs w:val="24"/>
        </w:rPr>
        <w:t>CONTROL NO. 1218-0198 (</w:t>
      </w:r>
      <w:r w:rsidR="00B632C7">
        <w:rPr>
          <w:rFonts w:ascii="Times New Roman" w:hAnsi="Times New Roman" w:cs="Times New Roman"/>
          <w:b/>
          <w:bCs/>
          <w:sz w:val="24"/>
          <w:szCs w:val="24"/>
        </w:rPr>
        <w:t>June</w:t>
      </w:r>
      <w:r>
        <w:rPr>
          <w:rFonts w:ascii="Times New Roman" w:hAnsi="Times New Roman" w:cs="Times New Roman"/>
          <w:b/>
          <w:bCs/>
          <w:sz w:val="24"/>
          <w:szCs w:val="24"/>
        </w:rPr>
        <w:t xml:space="preserve"> 2017)</w:t>
      </w:r>
    </w:p>
    <w:p w:rsidR="003D2F48" w:rsidRDefault="003D2F48" w:rsidP="003D2F48">
      <w:pPr>
        <w:rPr>
          <w:rFonts w:ascii="Times New Roman" w:hAnsi="Times New Roman" w:cs="Times New Roman"/>
          <w:b/>
          <w:bCs/>
          <w:sz w:val="24"/>
          <w:szCs w:val="24"/>
        </w:rPr>
      </w:pPr>
    </w:p>
    <w:p w:rsidR="003D2F48" w:rsidRDefault="003D2F48" w:rsidP="003D2F48">
      <w:pPr>
        <w:rPr>
          <w:rFonts w:ascii="Times New Roman" w:hAnsi="Times New Roman" w:cs="Times New Roman"/>
          <w:b/>
          <w:bCs/>
          <w:sz w:val="24"/>
          <w:szCs w:val="24"/>
        </w:rPr>
      </w:pPr>
      <w:r>
        <w:rPr>
          <w:rFonts w:ascii="Times New Roman" w:hAnsi="Times New Roman" w:cs="Times New Roman"/>
          <w:b/>
          <w:bCs/>
          <w:sz w:val="24"/>
          <w:szCs w:val="24"/>
        </w:rPr>
        <w:t>A. JUSTIFICATION</w:t>
      </w:r>
    </w:p>
    <w:p w:rsidR="003D2F48" w:rsidRDefault="003D2F48" w:rsidP="003D2F48">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The main purpose of the Occupational Safety and Health Act of 1970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Secretary . . . such records . . . as the Secretary . . . may prescribe by regulation as necessary or appropriate for the enforcement of this Act . . .” (29 U.S.C. 657).</w:t>
      </w:r>
    </w:p>
    <w:p w:rsidR="003D2F48" w:rsidRDefault="003D2F48" w:rsidP="003D2F48">
      <w:pPr>
        <w:rPr>
          <w:rFonts w:ascii="Times New Roman" w:hAnsi="Times New Roman" w:cs="Times New Roman"/>
          <w:sz w:val="24"/>
          <w:szCs w:val="24"/>
        </w:rPr>
      </w:pPr>
      <w:r>
        <w:rPr>
          <w:rFonts w:ascii="Times New Roman" w:hAnsi="Times New Roman" w:cs="Times New Roman"/>
          <w:sz w:val="24"/>
          <w:szCs w:val="24"/>
        </w:rPr>
        <w:t xml:space="preserve">Under the authority granted by the OSH Act, the Occupational Safety and Health Administration (“OSHA” or “the Agency”) published the Logging Operations Standard (“the Standard”) (29 CFR 1910.266).  Item 2 and 12 below describe the specific information collection requirements of these paragraphs.  </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rPr>
        <w:tab/>
        <w:t>Indicate how, by whom, and for what purpose the information is to be used.  Except for a new collection, indicate the actual use the Agency has made of the information received from the current collection.</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Paragraph (f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1)(iii) of the Standard requires the employer to assure that operating and maintenance instructions are available on machines or in the area where the machine is being operated.  Paragraph (g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 requires the employer to assure that operating and maintenance instructions are available in each vehicle.</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10)(</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specifies that employers must verify that they are in compliance with the training requirements in paragraph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This certification must be in writing and provide the following information:  the name/identifier of the worker/supervisor; the date(s) of the training; and either the signature of the employer or the individual who conducted the training.  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10)(ii) requires employers to maintain the most recent certification for training completed by </w:t>
      </w:r>
      <w:r>
        <w:rPr>
          <w:rFonts w:ascii="Times New Roman" w:hAnsi="Times New Roman" w:cs="Times New Roman"/>
          <w:sz w:val="24"/>
          <w:szCs w:val="24"/>
        </w:rPr>
        <w:lastRenderedPageBreak/>
        <w:t>a worker/supervisor.</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Establishing and maintaining written certification of the training that each worker/supervisor has received (i.e., job and first aid) assures the employer that the training specified by the Standard has been conducted, and at the required frequencies.  With regard to first aid training, the certification assures that the worker’s/supervisor’s training certificate is currently valid.  In addition, these records provide the most efficient means for an OSHA compliance officer to determine whether an employer perform the required training at the necessary and appropriate frequencies.</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r>
        <w:rPr>
          <w:rFonts w:ascii="Times New Roman" w:eastAsia="Times New Roman" w:hAnsi="Times New Roman" w:cs="Times New Roman"/>
          <w:b/>
          <w:bCs/>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 xml:space="preserve">Employers may use improved information technology when establishing and maintaining the required records.  OSHA wrote the paperwork requirements of the Standard in performance-oriented language (i.e., in terms of </w:t>
      </w:r>
      <w:r>
        <w:rPr>
          <w:rFonts w:ascii="Times New Roman" w:hAnsi="Times New Roman" w:cs="Times New Roman"/>
          <w:sz w:val="24"/>
          <w:szCs w:val="24"/>
          <w:u w:val="single"/>
        </w:rPr>
        <w:t>what</w:t>
      </w:r>
      <w:r>
        <w:rPr>
          <w:rFonts w:ascii="Times New Roman" w:hAnsi="Times New Roman" w:cs="Times New Roman"/>
          <w:sz w:val="24"/>
          <w:szCs w:val="24"/>
        </w:rPr>
        <w:t xml:space="preserve"> data to collect, not </w:t>
      </w:r>
      <w:r>
        <w:rPr>
          <w:rFonts w:ascii="Times New Roman" w:hAnsi="Times New Roman" w:cs="Times New Roman"/>
          <w:sz w:val="24"/>
          <w:szCs w:val="24"/>
          <w:u w:val="single"/>
        </w:rPr>
        <w:t>how</w:t>
      </w:r>
      <w:r>
        <w:rPr>
          <w:rFonts w:ascii="Times New Roman" w:hAnsi="Times New Roman" w:cs="Times New Roman"/>
          <w:sz w:val="24"/>
          <w:szCs w:val="24"/>
        </w:rPr>
        <w:t xml:space="preserve"> to record the data).</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Pr>
          <w:rFonts w:ascii="Times New Roman" w:eastAsia="Times New Roman" w:hAnsi="Times New Roman" w:cs="Times New Roman"/>
          <w:b/>
          <w:bCs/>
          <w:sz w:val="20"/>
          <w:szCs w:val="20"/>
        </w:rPr>
        <w:tab/>
        <w:t>Describe efforts to identify duplication.  Show specifically why any similar information already available cannot be used or modified for use for the purpose(s) described in Item A.2 above.</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The information collection requirements in the Standard are specific to each employer and worker involved, and no other source or agency duplicates the requirement or can make the required information available to OSHA (i.e., the required information is available only from employers).</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r>
        <w:rPr>
          <w:rFonts w:ascii="Times New Roman" w:eastAsia="Times New Roman" w:hAnsi="Times New Roman" w:cs="Times New Roman"/>
          <w:b/>
          <w:bCs/>
          <w:sz w:val="20"/>
          <w:szCs w:val="20"/>
        </w:rPr>
        <w:tab/>
        <w:t>If the collection of information impacts small businesses or other small entities, describe the methods used to minimize burden.</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The information collection requirements specified by the Standard do not have a significant impact on a substantial number of small entities.</w:t>
      </w:r>
    </w:p>
    <w:p w:rsidR="003D2F48" w:rsidRDefault="003D2F48" w:rsidP="004F4B50">
      <w:pPr>
        <w:widowControl/>
        <w:overflowPunct/>
        <w:adjustRightInd/>
        <w:spacing w:after="20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r w:rsidR="00C1514D">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Describe the consequence to Federal program or policy activities if the collection is not conducted or is</w:t>
      </w:r>
      <w:r w:rsidR="00C1514D">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conducted less frequently, as well as any technical or legal obstacles to reducing the burden.</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The information collection frequency specified by the Standard (i.e., retention of the written training certification records until replaced) is the minimum frequency that the Agency believes is necessary to assure employers and OSHA compliance officers that workers/supervisors received the required training at the appropriate frequencies.  Removing this frequency requirement would eliminate any documentation of the training completed by a worker/ supervisor.</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r>
        <w:rPr>
          <w:rFonts w:ascii="Times New Roman" w:eastAsia="Times New Roman" w:hAnsi="Times New Roman" w:cs="Times New Roman"/>
          <w:b/>
          <w:bCs/>
          <w:sz w:val="20"/>
          <w:szCs w:val="20"/>
        </w:rPr>
        <w:tab/>
        <w:t>Explain any special circumstances that would cause an information collection to be conducted in a manner:</w:t>
      </w:r>
    </w:p>
    <w:p w:rsidR="003D2F48" w:rsidRDefault="003D2F48" w:rsidP="004F4B50">
      <w:pPr>
        <w:spacing w:line="240" w:lineRule="auto"/>
        <w:ind w:left="720" w:hanging="360"/>
        <w:rPr>
          <w:rFonts w:ascii="Times New Roman" w:eastAsia="Times New Roman" w:hAnsi="Times New Roman" w:cs="Times New Roman"/>
          <w:b/>
          <w:bCs/>
          <w:sz w:val="20"/>
          <w:szCs w:val="20"/>
        </w:rPr>
      </w:pPr>
      <w:r>
        <w:rPr>
          <w:rFonts w:ascii="Symbol" w:eastAsia="Times New Roman" w:hAnsi="Symbol" w:cs="Symbol"/>
          <w:sz w:val="20"/>
          <w:szCs w:val="20"/>
        </w:rPr>
        <w:lastRenderedPageBreak/>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report information to the agency more often than quarterly;</w:t>
      </w:r>
    </w:p>
    <w:p w:rsidR="003D2F48" w:rsidRDefault="003D2F48" w:rsidP="004F4B50">
      <w:pPr>
        <w:spacing w:line="240" w:lineRule="auto"/>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prepare a written response to a collection of information in fewer than 30 days after receipt of it;</w:t>
      </w:r>
    </w:p>
    <w:p w:rsidR="003D2F48" w:rsidRDefault="003D2F48" w:rsidP="004F4B50">
      <w:pPr>
        <w:spacing w:line="240" w:lineRule="auto"/>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submit more than an original and two copies of any document; </w:t>
      </w:r>
    </w:p>
    <w:p w:rsidR="003D2F48" w:rsidRDefault="003D2F48" w:rsidP="004F4B50">
      <w:pPr>
        <w:spacing w:line="240" w:lineRule="auto"/>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retain records, other than health, medical, government contract, grant-in-aid, or tax records for more than three years;</w:t>
      </w:r>
    </w:p>
    <w:p w:rsidR="003D2F48" w:rsidRDefault="003D2F48" w:rsidP="004F4B50">
      <w:pPr>
        <w:spacing w:line="240" w:lineRule="auto"/>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r>
        <w:rPr>
          <w:rFonts w:ascii="Times New Roman" w:eastAsia="Times New Roman" w:hAnsi="Times New Roman" w:cs="Times New Roman"/>
          <w:b/>
          <w:bCs/>
          <w:sz w:val="20"/>
          <w:szCs w:val="20"/>
        </w:rPr>
        <w:t>In connection with a statistical survey that is not designed to produce valid and reliable results that can be generalized to the universe of study;</w:t>
      </w:r>
    </w:p>
    <w:p w:rsidR="003D2F48" w:rsidRDefault="003D2F48" w:rsidP="004F4B50">
      <w:pPr>
        <w:spacing w:line="240" w:lineRule="auto"/>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the use of statistical data classification that has not been reviewed and approved by OMB;</w:t>
      </w:r>
    </w:p>
    <w:p w:rsidR="003D2F48" w:rsidRDefault="003D2F48" w:rsidP="004F4B50">
      <w:pPr>
        <w:spacing w:line="240" w:lineRule="auto"/>
        <w:ind w:left="720" w:hanging="360"/>
        <w:rPr>
          <w:rFonts w:ascii="Times New Roman" w:eastAsia="Times New Roman" w:hAnsi="Times New Roman" w:cs="Times New Roman"/>
          <w:sz w:val="20"/>
          <w:szCs w:val="20"/>
        </w:rPr>
      </w:pPr>
      <w:r>
        <w:rPr>
          <w:rFonts w:ascii="Symbol" w:eastAsia="Times New Roman" w:hAnsi="Symbol" w:cs="Symbol"/>
          <w:sz w:val="20"/>
          <w:szCs w:val="20"/>
        </w:rPr>
        <w:t></w:t>
      </w:r>
      <w:r>
        <w:rPr>
          <w:rFonts w:ascii="Symbol" w:eastAsia="Times New Roman" w:hAnsi="Symbol" w:cs="Symbol"/>
          <w:sz w:val="20"/>
          <w:szCs w:val="20"/>
        </w:rPr>
        <w:tab/>
      </w:r>
      <w:r>
        <w:rPr>
          <w:rFonts w:ascii="Times New Roman" w:eastAsia="Times New Roman" w:hAnsi="Times New Roman" w:cs="Times New Roman"/>
          <w:b/>
          <w:bCs/>
          <w:sz w:val="20"/>
          <w:szCs w:val="20"/>
        </w:rPr>
        <w:t xml:space="preserve">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Pr>
          <w:rFonts w:ascii="Times New Roman" w:eastAsia="Times New Roman" w:hAnsi="Times New Roman" w:cs="Times New Roman"/>
          <w:sz w:val="20"/>
          <w:szCs w:val="20"/>
        </w:rPr>
        <w:t xml:space="preserve"> </w:t>
      </w:r>
    </w:p>
    <w:p w:rsidR="003D2F48" w:rsidRDefault="003D2F48" w:rsidP="004F4B50">
      <w:pPr>
        <w:spacing w:line="240" w:lineRule="auto"/>
        <w:ind w:left="720" w:hanging="360"/>
        <w:jc w:val="both"/>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submit proprietary trade secret, or other confidential information unless the agency can prove that it has instituted procedures to protect the information’s confidentially to the extent permitted by law.</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No special circumstances exist that require employers to collect information in the manner or using the procedures specified by this item.  The information collection requirements are consistent with the guidelines provided in 5 CFR 1320.5.</w:t>
      </w:r>
    </w:p>
    <w:p w:rsidR="003D2F48" w:rsidRDefault="003D2F48" w:rsidP="004F4B50">
      <w:pPr>
        <w:widowControl/>
        <w:overflowPunct/>
        <w:adjustRightInd/>
        <w:spacing w:after="200"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r>
        <w:rPr>
          <w:rFonts w:ascii="Times New Roman" w:eastAsia="Times New Roman" w:hAnsi="Times New Roman" w:cs="Times New Roman"/>
          <w:b/>
          <w:bCs/>
          <w:sz w:val="20"/>
          <w:szCs w:val="20"/>
        </w:rPr>
        <w:tab/>
        <w:t xml:space="preserve">If applicable, provide a copy and identify the date and page number of publication in the </w:t>
      </w:r>
      <w:r>
        <w:rPr>
          <w:rFonts w:ascii="Times New Roman" w:eastAsia="Times New Roman" w:hAnsi="Times New Roman" w:cs="Times New Roman"/>
          <w:b/>
          <w:bCs/>
          <w:i/>
          <w:iCs/>
          <w:sz w:val="20"/>
          <w:szCs w:val="20"/>
        </w:rPr>
        <w:t>Federal Register</w:t>
      </w:r>
      <w:r>
        <w:rPr>
          <w:rFonts w:ascii="Times New Roman" w:eastAsia="Times New Roman" w:hAnsi="Times New Roman" w:cs="Times New Roman"/>
          <w:b/>
          <w:bCs/>
          <w:sz w:val="20"/>
          <w:szCs w:val="20"/>
        </w:rPr>
        <w:t xml:space="preserve">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3D2F48" w:rsidRDefault="003D2F48" w:rsidP="004F4B50">
      <w:pPr>
        <w:spacing w:line="240" w:lineRule="auto"/>
        <w:ind w:left="360"/>
        <w:rPr>
          <w:rFonts w:ascii="Times New Roman" w:hAnsi="Times New Roman" w:cs="Times New Roman"/>
          <w:b/>
          <w:bCs/>
          <w:sz w:val="20"/>
          <w:szCs w:val="20"/>
        </w:rPr>
      </w:pPr>
      <w:r>
        <w:rPr>
          <w:rFonts w:ascii="Times New Roman" w:hAnsi="Times New Roman" w:cs="Times New Roman"/>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3D2F48" w:rsidRDefault="003D2F48" w:rsidP="004F4B50">
      <w:pPr>
        <w:spacing w:line="240" w:lineRule="auto"/>
        <w:ind w:left="360"/>
        <w:rPr>
          <w:rFonts w:ascii="Times New Roman" w:hAnsi="Times New Roman" w:cs="Times New Roman"/>
          <w:b/>
          <w:bCs/>
          <w:sz w:val="20"/>
          <w:szCs w:val="20"/>
        </w:rPr>
      </w:pPr>
      <w:r>
        <w:rPr>
          <w:rFonts w:ascii="Times New Roman" w:hAnsi="Times New Roman" w:cs="Times New Roman"/>
          <w:b/>
          <w:bCs/>
          <w:sz w:val="20"/>
          <w:szCs w:val="20"/>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w:t>
      </w:r>
      <w:proofErr w:type="gramStart"/>
      <w:r>
        <w:rPr>
          <w:rFonts w:ascii="Times New Roman" w:hAnsi="Times New Roman" w:cs="Times New Roman"/>
          <w:b/>
          <w:bCs/>
          <w:sz w:val="20"/>
          <w:szCs w:val="20"/>
        </w:rPr>
        <w:t>mitigate</w:t>
      </w:r>
      <w:proofErr w:type="gramEnd"/>
      <w:r>
        <w:rPr>
          <w:rFonts w:ascii="Times New Roman" w:hAnsi="Times New Roman" w:cs="Times New Roman"/>
          <w:b/>
          <w:bCs/>
          <w:sz w:val="20"/>
          <w:szCs w:val="20"/>
        </w:rPr>
        <w:t xml:space="preserve"> against consultation in a specific situation.  These circumstances should be explained.</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As required by the Paperwork Reduction Act of 1995 (44 U.S.C. 3506(c)(2)(A)), OSHA</w:t>
      </w:r>
      <w:r w:rsidR="0086756A">
        <w:rPr>
          <w:rFonts w:ascii="Times New Roman" w:hAnsi="Times New Roman" w:cs="Times New Roman"/>
          <w:sz w:val="24"/>
          <w:szCs w:val="24"/>
        </w:rPr>
        <w:t xml:space="preserve"> published</w:t>
      </w:r>
      <w:r>
        <w:rPr>
          <w:rFonts w:ascii="Times New Roman" w:hAnsi="Times New Roman" w:cs="Times New Roman"/>
          <w:sz w:val="24"/>
          <w:szCs w:val="24"/>
        </w:rPr>
        <w:t xml:space="preserve"> a notice in the </w:t>
      </w:r>
      <w:r>
        <w:rPr>
          <w:rFonts w:ascii="Times New Roman" w:hAnsi="Times New Roman" w:cs="Times New Roman"/>
          <w:i/>
          <w:sz w:val="24"/>
          <w:szCs w:val="24"/>
        </w:rPr>
        <w:t xml:space="preserve">Federal Register </w:t>
      </w:r>
      <w:r w:rsidR="0086756A">
        <w:rPr>
          <w:rFonts w:ascii="Times New Roman" w:hAnsi="Times New Roman" w:cs="Times New Roman"/>
          <w:sz w:val="24"/>
          <w:szCs w:val="24"/>
        </w:rPr>
        <w:t xml:space="preserve">on March 9, 2017 (82 FR 13141) soliciting comments on its proposal to extend the Office of Management and Budget’s approval of the information collection requirements contained in the Logging Operations Standard (29 CFR 1910.266).  </w:t>
      </w:r>
      <w:r>
        <w:rPr>
          <w:rFonts w:ascii="Times New Roman" w:hAnsi="Times New Roman" w:cs="Times New Roman"/>
          <w:sz w:val="24"/>
          <w:szCs w:val="24"/>
        </w:rPr>
        <w:t xml:space="preserve">This notice </w:t>
      </w:r>
      <w:r w:rsidR="0086756A">
        <w:rPr>
          <w:rFonts w:ascii="Times New Roman" w:hAnsi="Times New Roman" w:cs="Times New Roman"/>
          <w:sz w:val="24"/>
          <w:szCs w:val="24"/>
        </w:rPr>
        <w:t>was</w:t>
      </w:r>
      <w:r>
        <w:rPr>
          <w:rFonts w:ascii="Times New Roman" w:hAnsi="Times New Roman" w:cs="Times New Roman"/>
          <w:sz w:val="24"/>
          <w:szCs w:val="24"/>
        </w:rPr>
        <w:t xml:space="preserve"> part of a preclearance consultation program that provide</w:t>
      </w:r>
      <w:r w:rsidR="0086756A">
        <w:rPr>
          <w:rFonts w:ascii="Times New Roman" w:hAnsi="Times New Roman" w:cs="Times New Roman"/>
          <w:sz w:val="24"/>
          <w:szCs w:val="24"/>
        </w:rPr>
        <w:t xml:space="preserve">d the general public and government agencies with an opportunity to comment.  The Agency did not receive any </w:t>
      </w:r>
      <w:r w:rsidR="0086756A">
        <w:rPr>
          <w:rFonts w:ascii="Times New Roman" w:hAnsi="Times New Roman" w:cs="Times New Roman"/>
          <w:sz w:val="24"/>
          <w:szCs w:val="24"/>
        </w:rPr>
        <w:lastRenderedPageBreak/>
        <w:t>comments in response to this notice.</w:t>
      </w:r>
      <w:r>
        <w:rPr>
          <w:rFonts w:ascii="Times New Roman" w:hAnsi="Times New Roman" w:cs="Times New Roman"/>
          <w:sz w:val="24"/>
          <w:szCs w:val="24"/>
        </w:rPr>
        <w:t xml:space="preserve"> </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r>
        <w:rPr>
          <w:rFonts w:ascii="Times New Roman" w:eastAsia="Times New Roman" w:hAnsi="Times New Roman" w:cs="Times New Roman"/>
          <w:b/>
          <w:bCs/>
          <w:sz w:val="20"/>
          <w:szCs w:val="20"/>
        </w:rPr>
        <w:tab/>
        <w:t xml:space="preserve">Explain any decision to provide any payments or gift to respondents, other than </w:t>
      </w:r>
      <w:r w:rsidR="002E2EBD">
        <w:rPr>
          <w:rFonts w:ascii="Times New Roman" w:eastAsia="Times New Roman" w:hAnsi="Times New Roman" w:cs="Times New Roman"/>
          <w:b/>
          <w:bCs/>
          <w:sz w:val="20"/>
          <w:szCs w:val="20"/>
        </w:rPr>
        <w:t>remuneration</w:t>
      </w:r>
      <w:r>
        <w:rPr>
          <w:rFonts w:ascii="Times New Roman" w:eastAsia="Times New Roman" w:hAnsi="Times New Roman" w:cs="Times New Roman"/>
          <w:b/>
          <w:bCs/>
          <w:sz w:val="20"/>
          <w:szCs w:val="20"/>
        </w:rPr>
        <w:t xml:space="preserve"> of contractors or grantees.</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Agency will </w:t>
      </w:r>
      <w:r>
        <w:rPr>
          <w:rFonts w:ascii="Times New Roman" w:hAnsi="Times New Roman" w:cs="Times New Roman"/>
          <w:sz w:val="24"/>
          <w:szCs w:val="24"/>
          <w:u w:val="single"/>
        </w:rPr>
        <w:t>not</w:t>
      </w:r>
      <w:r>
        <w:rPr>
          <w:rFonts w:ascii="Times New Roman" w:hAnsi="Times New Roman" w:cs="Times New Roman"/>
          <w:sz w:val="24"/>
          <w:szCs w:val="24"/>
        </w:rPr>
        <w:t xml:space="preserve"> provide payments or gifts to the respondents.</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r>
        <w:rPr>
          <w:rFonts w:ascii="Times New Roman" w:eastAsia="Times New Roman" w:hAnsi="Times New Roman" w:cs="Times New Roman"/>
          <w:b/>
          <w:bCs/>
          <w:sz w:val="20"/>
          <w:szCs w:val="20"/>
        </w:rPr>
        <w:tab/>
        <w:t>Describe any assurance of confidentiality provided to respondents and the basis for the assurance in statute, regulation, or agency policy.</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The paperwork requirements specified by the Standard do not require the collection of confidential information.</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r>
        <w:rPr>
          <w:rFonts w:ascii="Times New Roman" w:eastAsia="Times New Roman" w:hAnsi="Times New Roman" w:cs="Times New Roman"/>
          <w:b/>
          <w:bCs/>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paperwork requirements specified by the Standard do </w:t>
      </w:r>
      <w:r w:rsidRPr="00F76696">
        <w:rPr>
          <w:rFonts w:ascii="Times New Roman" w:hAnsi="Times New Roman" w:cs="Times New Roman"/>
          <w:sz w:val="24"/>
          <w:szCs w:val="24"/>
          <w:u w:val="single"/>
        </w:rPr>
        <w:t>not</w:t>
      </w:r>
      <w:r>
        <w:rPr>
          <w:rFonts w:ascii="Times New Roman" w:hAnsi="Times New Roman" w:cs="Times New Roman"/>
          <w:sz w:val="24"/>
          <w:szCs w:val="24"/>
        </w:rPr>
        <w:t xml:space="preserve"> require the collection of sensitive information.</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w:t>
      </w:r>
      <w:r>
        <w:rPr>
          <w:rFonts w:ascii="Times New Roman" w:eastAsia="Times New Roman" w:hAnsi="Times New Roman" w:cs="Times New Roman"/>
          <w:b/>
          <w:bCs/>
          <w:sz w:val="20"/>
          <w:szCs w:val="20"/>
        </w:rPr>
        <w:tab/>
        <w:t>Provide estimates of the hour burden of the collection of information.  The statement should:</w:t>
      </w:r>
    </w:p>
    <w:p w:rsidR="003D2F48" w:rsidRDefault="003D2F48" w:rsidP="004F4B50">
      <w:pPr>
        <w:spacing w:line="240" w:lineRule="auto"/>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r>
        <w:rPr>
          <w:rFonts w:ascii="Times New Roman" w:eastAsia="Times New Roman" w:hAnsi="Times New Roman" w:cs="Times New Roman"/>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D2F48" w:rsidRDefault="003D2F48" w:rsidP="004F4B50">
      <w:pPr>
        <w:spacing w:line="240" w:lineRule="auto"/>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If</w:t>
      </w:r>
      <w:proofErr w:type="gramEnd"/>
      <w:r>
        <w:rPr>
          <w:rFonts w:ascii="Times New Roman" w:eastAsia="Times New Roman" w:hAnsi="Times New Roman" w:cs="Times New Roman"/>
          <w:b/>
          <w:bCs/>
          <w:sz w:val="20"/>
          <w:szCs w:val="20"/>
        </w:rPr>
        <w:t xml:space="preserve"> this request for approval covers more than one form, provide separate hour burden estimate for each form and aggregate the hour burdens.</w:t>
      </w:r>
    </w:p>
    <w:p w:rsidR="003D2F48" w:rsidRDefault="003D2F48" w:rsidP="004F4B50">
      <w:pPr>
        <w:spacing w:line="240" w:lineRule="auto"/>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r>
        <w:rPr>
          <w:rFonts w:ascii="Times New Roman" w:eastAsia="Times New Roman" w:hAnsi="Times New Roman" w:cs="Times New Roman"/>
          <w:b/>
          <w:bCs/>
          <w:sz w:val="20"/>
          <w:szCs w:val="20"/>
        </w:rPr>
        <w:t>Provide estimates of annualized cost to respondents for the hour burdens for collection of information, identifying and using appropriate wage-rate categories.</w:t>
      </w:r>
    </w:p>
    <w:p w:rsidR="003D2F48" w:rsidRDefault="008877CB" w:rsidP="004F4B5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Respondent </w:t>
      </w:r>
      <w:r w:rsidR="003D2F48">
        <w:rPr>
          <w:rFonts w:ascii="Times New Roman" w:hAnsi="Times New Roman" w:cs="Times New Roman"/>
          <w:b/>
          <w:bCs/>
          <w:sz w:val="24"/>
          <w:szCs w:val="24"/>
        </w:rPr>
        <w:t>Burden-Hour</w:t>
      </w:r>
      <w:r>
        <w:rPr>
          <w:rFonts w:ascii="Times New Roman" w:hAnsi="Times New Roman" w:cs="Times New Roman"/>
          <w:b/>
          <w:bCs/>
          <w:sz w:val="24"/>
          <w:szCs w:val="24"/>
        </w:rPr>
        <w:t xml:space="preserve"> </w:t>
      </w:r>
      <w:r w:rsidR="003D2F48">
        <w:rPr>
          <w:rFonts w:ascii="Times New Roman" w:hAnsi="Times New Roman" w:cs="Times New Roman"/>
          <w:b/>
          <w:bCs/>
          <w:sz w:val="24"/>
          <w:szCs w:val="24"/>
        </w:rPr>
        <w:t xml:space="preserve">and Cost </w:t>
      </w:r>
      <w:r>
        <w:rPr>
          <w:rFonts w:ascii="Times New Roman" w:hAnsi="Times New Roman" w:cs="Times New Roman"/>
          <w:b/>
          <w:bCs/>
          <w:sz w:val="24"/>
          <w:szCs w:val="24"/>
        </w:rPr>
        <w:t xml:space="preserve">Burden </w:t>
      </w:r>
      <w:r w:rsidR="003D2F48">
        <w:rPr>
          <w:rFonts w:ascii="Times New Roman" w:hAnsi="Times New Roman" w:cs="Times New Roman"/>
          <w:b/>
          <w:bCs/>
          <w:sz w:val="24"/>
          <w:szCs w:val="24"/>
        </w:rPr>
        <w:t>Determination</w:t>
      </w:r>
      <w:r>
        <w:rPr>
          <w:rFonts w:ascii="Times New Roman" w:hAnsi="Times New Roman" w:cs="Times New Roman"/>
          <w:b/>
          <w:bCs/>
          <w:sz w:val="24"/>
          <w:szCs w:val="24"/>
        </w:rPr>
        <w:t>s</w:t>
      </w:r>
    </w:p>
    <w:p w:rsidR="003D2F48" w:rsidRPr="006F0351" w:rsidRDefault="003D2F48" w:rsidP="004F4B50">
      <w:pPr>
        <w:spacing w:line="240" w:lineRule="auto"/>
        <w:rPr>
          <w:rFonts w:ascii="Times New Roman" w:hAnsi="Times New Roman" w:cs="Times New Roman"/>
          <w:b/>
          <w:sz w:val="24"/>
          <w:szCs w:val="24"/>
        </w:rPr>
      </w:pPr>
      <w:r>
        <w:rPr>
          <w:rFonts w:ascii="Times New Roman" w:hAnsi="Times New Roman" w:cs="Times New Roman"/>
          <w:sz w:val="24"/>
          <w:szCs w:val="24"/>
        </w:rPr>
        <w:t>The following sections summarize the burden hour and cost determinations for the information collection requirements specified by the Standard</w:t>
      </w:r>
      <w:r w:rsidR="001160C0">
        <w:rPr>
          <w:rFonts w:ascii="Times New Roman" w:hAnsi="Times New Roman" w:cs="Times New Roman"/>
          <w:sz w:val="24"/>
          <w:szCs w:val="24"/>
        </w:rPr>
        <w:t xml:space="preserve"> (See Table 2, </w:t>
      </w:r>
      <w:r w:rsidR="001160C0" w:rsidRPr="001160C0">
        <w:rPr>
          <w:rFonts w:ascii="Times New Roman" w:hAnsi="Times New Roman" w:cs="Times New Roman"/>
          <w:i/>
          <w:sz w:val="24"/>
          <w:szCs w:val="24"/>
        </w:rPr>
        <w:t>Estimated Annualized Respondent Burden Hours and Costs</w:t>
      </w:r>
      <w:r w:rsidR="001160C0">
        <w:rPr>
          <w:rFonts w:ascii="Times New Roman" w:hAnsi="Times New Roman" w:cs="Times New Roman"/>
          <w:i/>
          <w:sz w:val="24"/>
          <w:szCs w:val="24"/>
        </w:rPr>
        <w:t>)</w:t>
      </w:r>
      <w:r w:rsidR="001160C0">
        <w:rPr>
          <w:rFonts w:ascii="Times New Roman" w:hAnsi="Times New Roman" w:cs="Times New Roman"/>
          <w:sz w:val="24"/>
          <w:szCs w:val="24"/>
        </w:rPr>
        <w:t xml:space="preserve">.  </w:t>
      </w:r>
      <w:r>
        <w:rPr>
          <w:rFonts w:ascii="Times New Roman" w:hAnsi="Times New Roman" w:cs="Times New Roman"/>
          <w:sz w:val="24"/>
          <w:szCs w:val="24"/>
        </w:rPr>
        <w:t xml:space="preserve"> In determining the burden hours and cost associated with these requirements, OSHA estimated that the logging industry, including timber tract operations, currently has 49,649 workers/supervisors and 7,908 logging establishments.</w:t>
      </w:r>
      <w:r>
        <w:rPr>
          <w:rFonts w:ascii="Times New Roman" w:hAnsi="Times New Roman" w:cs="Times New Roman"/>
          <w:sz w:val="24"/>
          <w:szCs w:val="24"/>
          <w:vertAlign w:val="superscript"/>
        </w:rPr>
        <w:footnoteReference w:id="2"/>
      </w:r>
      <w:r w:rsidR="005D6EDC">
        <w:rPr>
          <w:rFonts w:ascii="Times New Roman" w:hAnsi="Times New Roman" w:cs="Times New Roman"/>
          <w:sz w:val="24"/>
          <w:szCs w:val="24"/>
        </w:rPr>
        <w:t xml:space="preserve"> </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Agency determined average wage rates </w:t>
      </w:r>
      <w:r w:rsidR="00BD37D3">
        <w:rPr>
          <w:rFonts w:ascii="Times New Roman" w:hAnsi="Times New Roman" w:cs="Times New Roman"/>
          <w:sz w:val="24"/>
          <w:szCs w:val="24"/>
        </w:rPr>
        <w:t xml:space="preserve">from average hourly earnings to represent the cost of employee time.  </w:t>
      </w:r>
      <w:r>
        <w:rPr>
          <w:rFonts w:ascii="Times New Roman" w:hAnsi="Times New Roman" w:cs="Times New Roman"/>
          <w:sz w:val="24"/>
          <w:szCs w:val="24"/>
        </w:rPr>
        <w:t xml:space="preserve">For the </w:t>
      </w:r>
      <w:r w:rsidR="00BD37D3">
        <w:rPr>
          <w:rFonts w:ascii="Times New Roman" w:hAnsi="Times New Roman" w:cs="Times New Roman"/>
          <w:sz w:val="24"/>
          <w:szCs w:val="24"/>
        </w:rPr>
        <w:t>relevant occupational category</w:t>
      </w:r>
      <w:r>
        <w:rPr>
          <w:rFonts w:ascii="Times New Roman" w:hAnsi="Times New Roman" w:cs="Times New Roman"/>
          <w:sz w:val="24"/>
          <w:szCs w:val="24"/>
        </w:rPr>
        <w:t>, OSHA adjusted the mean hourly earnings according to the</w:t>
      </w:r>
      <w:r w:rsidR="00BD37D3">
        <w:rPr>
          <w:rFonts w:ascii="Times New Roman" w:hAnsi="Times New Roman" w:cs="Times New Roman"/>
          <w:sz w:val="24"/>
          <w:szCs w:val="24"/>
        </w:rPr>
        <w:t>, Occupational Employment Statistics, Occupational Employment and Wages, May 201</w:t>
      </w:r>
      <w:r w:rsidR="00641830">
        <w:rPr>
          <w:rFonts w:ascii="Times New Roman" w:hAnsi="Times New Roman" w:cs="Times New Roman"/>
          <w:sz w:val="24"/>
          <w:szCs w:val="24"/>
        </w:rPr>
        <w:t>6</w:t>
      </w:r>
      <w:r w:rsidR="00BD37D3">
        <w:rPr>
          <w:rFonts w:ascii="Times New Roman" w:hAnsi="Times New Roman" w:cs="Times New Roman"/>
          <w:sz w:val="24"/>
          <w:szCs w:val="24"/>
        </w:rPr>
        <w:t xml:space="preserve">, Bureau of Labor Statistics, U.S. Department of Labor, </w:t>
      </w:r>
      <w:hyperlink r:id="rId9" w:history="1">
        <w:r w:rsidR="00BD37D3" w:rsidRPr="00BD37D3">
          <w:rPr>
            <w:rStyle w:val="Hyperlink"/>
            <w:rFonts w:ascii="Times New Roman" w:hAnsi="Times New Roman" w:cs="Times New Roman"/>
            <w:sz w:val="24"/>
            <w:szCs w:val="24"/>
          </w:rPr>
          <w:t>https://www.bls.gov/oes/current/oes454022.htm</w:t>
        </w:r>
      </w:hyperlink>
      <w:r w:rsidR="00BD37D3">
        <w:rPr>
          <w:rFonts w:ascii="Times New Roman" w:hAnsi="Times New Roman" w:cs="Times New Roman"/>
          <w:sz w:val="24"/>
          <w:szCs w:val="24"/>
        </w:rPr>
        <w:t>.</w:t>
      </w:r>
      <w:r>
        <w:rPr>
          <w:rFonts w:ascii="Times New Roman" w:hAnsi="Times New Roman" w:cs="Times New Roman"/>
          <w:sz w:val="24"/>
          <w:szCs w:val="24"/>
        </w:rPr>
        <w:t xml:space="preserve"> </w:t>
      </w:r>
      <w:r w:rsidR="00BD37D3">
        <w:rPr>
          <w:rFonts w:ascii="Times New Roman" w:hAnsi="Times New Roman" w:cs="Times New Roman"/>
          <w:sz w:val="24"/>
          <w:szCs w:val="24"/>
        </w:rPr>
        <w:t xml:space="preserve"> </w:t>
      </w:r>
      <w:r w:rsidRPr="00F33F7F">
        <w:rPr>
          <w:rFonts w:ascii="Times New Roman" w:hAnsi="Times New Roman" w:cs="Times New Roman"/>
          <w:sz w:val="24"/>
          <w:szCs w:val="24"/>
        </w:rPr>
        <w:t xml:space="preserve">To account for fringe benefits, </w:t>
      </w:r>
      <w:r>
        <w:rPr>
          <w:rFonts w:ascii="Times New Roman" w:hAnsi="Times New Roman" w:cs="Times New Roman"/>
          <w:sz w:val="24"/>
          <w:szCs w:val="24"/>
        </w:rPr>
        <w:t>the Agency</w:t>
      </w:r>
      <w:r w:rsidRPr="00F33F7F">
        <w:rPr>
          <w:rFonts w:ascii="Times New Roman" w:hAnsi="Times New Roman" w:cs="Times New Roman"/>
          <w:sz w:val="24"/>
          <w:szCs w:val="24"/>
        </w:rPr>
        <w:t xml:space="preserve"> used the fringe benefit rate reported in</w:t>
      </w:r>
      <w:r w:rsidR="00400465">
        <w:rPr>
          <w:rFonts w:ascii="Times New Roman" w:hAnsi="Times New Roman" w:cs="Times New Roman"/>
          <w:sz w:val="24"/>
          <w:szCs w:val="24"/>
        </w:rPr>
        <w:t xml:space="preserve"> </w:t>
      </w:r>
      <w:hyperlink r:id="rId10" w:history="1">
        <w:r w:rsidR="00400465" w:rsidRPr="00BF646F">
          <w:rPr>
            <w:rStyle w:val="Hyperlink"/>
            <w:rFonts w:ascii="Times New Roman" w:hAnsi="Times New Roman" w:cs="Times New Roman"/>
          </w:rPr>
          <w:t>https://www.bls.gov/news.release/archives/ecec_12082016.htm</w:t>
        </w:r>
      </w:hyperlink>
      <w:r w:rsidR="00400465">
        <w:rPr>
          <w:rFonts w:ascii="Times New Roman" w:hAnsi="Times New Roman" w:cs="Times New Roman"/>
          <w:sz w:val="24"/>
          <w:szCs w:val="24"/>
        </w:rPr>
        <w:t xml:space="preserve">.  BLS reported that for private industry, fringe benefits accounted for 31.4 percent of total compensation and wages accounted for the remaining 68.6 percent.  To calculate the loaded hourly wage for each occupation, thus the Agency divided the mean hourly wage by 68.6 percent. </w:t>
      </w:r>
    </w:p>
    <w:p w:rsidR="003D2F48" w:rsidRDefault="003D2F48" w:rsidP="004F4B50">
      <w:pPr>
        <w:spacing w:line="240" w:lineRule="auto"/>
        <w:ind w:left="720" w:hanging="360"/>
        <w:rPr>
          <w:rFonts w:ascii="Times New Roman" w:eastAsia="Times New Roman" w:hAnsi="Times New Roman" w:cs="Times New Roman"/>
          <w:sz w:val="24"/>
          <w:szCs w:val="24"/>
        </w:rPr>
      </w:pPr>
      <w:r>
        <w:rPr>
          <w:rFonts w:ascii="Symbol" w:eastAsia="Times New Roman" w:hAnsi="Symbol" w:cs="Symbol"/>
          <w:sz w:val="24"/>
          <w:szCs w:val="24"/>
        </w:rPr>
        <w:t></w:t>
      </w:r>
      <w:r>
        <w:rPr>
          <w:rFonts w:ascii="Symbol" w:eastAsia="Times New Roman" w:hAnsi="Symbol" w:cs="Symbol"/>
          <w:sz w:val="24"/>
          <w:szCs w:val="24"/>
        </w:rPr>
        <w:tab/>
      </w:r>
      <w:r>
        <w:rPr>
          <w:rFonts w:ascii="Times New Roman" w:eastAsia="Times New Roman" w:hAnsi="Times New Roman" w:cs="Times New Roman"/>
          <w:sz w:val="24"/>
          <w:szCs w:val="24"/>
        </w:rPr>
        <w:t>Logging Equipment Operators (45-4022)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$17.76/.686 = $25.89</w:t>
      </w:r>
      <w:r w:rsidR="00400465">
        <w:rPr>
          <w:rFonts w:ascii="Times New Roman" w:eastAsia="Times New Roman" w:hAnsi="Times New Roman" w:cs="Times New Roman"/>
          <w:sz w:val="24"/>
          <w:szCs w:val="24"/>
        </w:rPr>
        <w:t xml:space="preserve"> </w:t>
      </w:r>
      <w:hyperlink r:id="rId11" w:history="1">
        <w:r w:rsidR="00400465" w:rsidRPr="00400465">
          <w:rPr>
            <w:rStyle w:val="Hyperlink"/>
            <w:rFonts w:ascii="Times New Roman" w:eastAsia="Times New Roman" w:hAnsi="Times New Roman" w:cs="Times New Roman"/>
            <w:sz w:val="24"/>
            <w:szCs w:val="24"/>
          </w:rPr>
          <w:t>https://www.bls.gov/oes/current/oes454022.htm</w:t>
        </w:r>
      </w:hyperlink>
    </w:p>
    <w:p w:rsidR="003D2F48" w:rsidRDefault="003D2F48" w:rsidP="004F4B50">
      <w:pPr>
        <w:spacing w:line="240" w:lineRule="auto"/>
        <w:ind w:left="720" w:hanging="360"/>
        <w:rPr>
          <w:rFonts w:ascii="Times New Roman" w:eastAsia="Times New Roman" w:hAnsi="Times New Roman" w:cs="Times New Roman"/>
          <w:sz w:val="24"/>
          <w:szCs w:val="24"/>
        </w:rPr>
      </w:pPr>
      <w:r>
        <w:rPr>
          <w:rFonts w:ascii="Symbol" w:eastAsia="Times New Roman" w:hAnsi="Symbol" w:cs="Symbol"/>
          <w:sz w:val="24"/>
          <w:szCs w:val="24"/>
        </w:rPr>
        <w:t></w:t>
      </w:r>
      <w:r>
        <w:rPr>
          <w:rFonts w:ascii="Symbol" w:eastAsia="Times New Roman" w:hAnsi="Symbol" w:cs="Symbol"/>
          <w:sz w:val="24"/>
          <w:szCs w:val="24"/>
        </w:rPr>
        <w:tab/>
      </w:r>
      <w:r>
        <w:rPr>
          <w:rFonts w:ascii="Times New Roman" w:eastAsia="Times New Roman" w:hAnsi="Times New Roman" w:cs="Times New Roman"/>
          <w:sz w:val="24"/>
          <w:szCs w:val="24"/>
        </w:rPr>
        <w:t>Secretary (43-6014)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$16.92/.686 = $24.66</w:t>
      </w:r>
      <w:r w:rsidR="00400465">
        <w:rPr>
          <w:rFonts w:ascii="Times New Roman" w:eastAsia="Times New Roman" w:hAnsi="Times New Roman" w:cs="Times New Roman"/>
          <w:sz w:val="24"/>
          <w:szCs w:val="24"/>
        </w:rPr>
        <w:t xml:space="preserve"> </w:t>
      </w:r>
      <w:hyperlink r:id="rId12" w:history="1">
        <w:r w:rsidR="00400465" w:rsidRPr="00400465">
          <w:rPr>
            <w:rStyle w:val="Hyperlink"/>
            <w:rFonts w:ascii="Times New Roman" w:eastAsia="Times New Roman" w:hAnsi="Times New Roman" w:cs="Times New Roman"/>
            <w:sz w:val="24"/>
            <w:szCs w:val="24"/>
          </w:rPr>
          <w:t>https://www.bls.gov/oes/current/oes436014.htm</w:t>
        </w:r>
      </w:hyperlink>
    </w:p>
    <w:p w:rsidR="003D2F48" w:rsidRDefault="003D2F48" w:rsidP="004F4B50">
      <w:pPr>
        <w:spacing w:line="240" w:lineRule="auto"/>
        <w:rPr>
          <w:rFonts w:ascii="Times New Roman" w:hAnsi="Times New Roman" w:cs="Times New Roman"/>
          <w:b/>
          <w:bCs/>
          <w:sz w:val="24"/>
          <w:szCs w:val="24"/>
        </w:rPr>
      </w:pPr>
      <w:r>
        <w:rPr>
          <w:rFonts w:ascii="Times New Roman" w:hAnsi="Times New Roman" w:cs="Times New Roman"/>
          <w:b/>
          <w:bCs/>
          <w:sz w:val="24"/>
          <w:szCs w:val="24"/>
        </w:rPr>
        <w:t>(A)  Maintenance and Operating Instructions (§§ 1910.266(f</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1)(iii) and (g)(3))</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Under paragraphs (f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1)(iii) and (g)(3) of the Standard, employers must assure that operating and maintenance instructions are available on machines or in the area where the machine is being operated, and in vehicles.  Based on the Regulatory Impact Analysis (RIA) for the Revisions to the Standard, equipment manufacturers include operator’s manuals with new logging machines.  For those machines with no operating instructions in the cab, the employer will be required to obtain and retain a manual within the immediate work area of each machine.  Vehicles, however, have special compartments to hold manuals which make the likelihood of loss or destruction of manuals a rare event.  Since the Logging Operations final rule has been in effect since 1995, OSHA assumes that all employers are in compliance with the provision to have operating and maintenance instructions available on machines or in the areas where the machines are being operated.  </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However, OSHA realizes that there may be incidents where the instructions might be lost, misplaced, or destroyed and need to be replaced.  Therefore, for purposes of calculating burden hours, the Agency estimates that approximately 10 percent of the establishments (791) will have at least one machine manual replaced annually and that it will take a logging equipment operator with an hourly wage rate of $25.89 approximately 10 minutes (.17 hour) to locate the manual either on the premises or by calling the manufacturer for a replacement manual, and placing the instructions in the equipment.</w:t>
      </w:r>
      <w:r>
        <w:rPr>
          <w:rFonts w:ascii="Times New Roman" w:hAnsi="Times New Roman" w:cs="Times New Roman"/>
          <w:sz w:val="20"/>
          <w:szCs w:val="20"/>
          <w:vertAlign w:val="superscript"/>
        </w:rPr>
        <w:footnoteReference w:id="3"/>
      </w:r>
      <w:r>
        <w:rPr>
          <w:rFonts w:ascii="Times New Roman" w:hAnsi="Times New Roman" w:cs="Times New Roman"/>
          <w:sz w:val="24"/>
          <w:szCs w:val="24"/>
        </w:rPr>
        <w:t xml:space="preserve">  Accordingly, the annual burden hours and cost of the paperwork requirement for 1910.266(f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1)(iii) are:</w:t>
      </w:r>
    </w:p>
    <w:p w:rsidR="003D2F48" w:rsidRDefault="003D2F48" w:rsidP="004F4B50">
      <w:pPr>
        <w:spacing w:line="240" w:lineRule="auto"/>
        <w:ind w:left="720"/>
        <w:rPr>
          <w:rFonts w:ascii="Times New Roman" w:hAnsi="Times New Roman" w:cs="Times New Roman"/>
          <w:sz w:val="24"/>
          <w:szCs w:val="24"/>
        </w:rPr>
      </w:pPr>
      <w:r>
        <w:rPr>
          <w:rFonts w:ascii="Times New Roman" w:hAnsi="Times New Roman" w:cs="Times New Roman"/>
          <w:b/>
          <w:bCs/>
          <w:sz w:val="24"/>
          <w:szCs w:val="24"/>
        </w:rPr>
        <w:lastRenderedPageBreak/>
        <w:t>Burden hours</w:t>
      </w:r>
      <w:r>
        <w:rPr>
          <w:rFonts w:ascii="Times New Roman" w:hAnsi="Times New Roman" w:cs="Times New Roman"/>
          <w:sz w:val="24"/>
          <w:szCs w:val="24"/>
        </w:rPr>
        <w:t>:</w:t>
      </w:r>
      <w:r>
        <w:rPr>
          <w:rFonts w:ascii="Times New Roman" w:hAnsi="Times New Roman" w:cs="Times New Roman"/>
          <w:sz w:val="24"/>
          <w:szCs w:val="24"/>
        </w:rPr>
        <w:tab/>
        <w:t>791 establishments x .17 hour = 134</w:t>
      </w:r>
    </w:p>
    <w:p w:rsidR="003D2F48" w:rsidRDefault="003D2F48" w:rsidP="004F4B50">
      <w:pPr>
        <w:spacing w:line="240" w:lineRule="auto"/>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134 hours x $25.89 = $3,469</w:t>
      </w:r>
    </w:p>
    <w:p w:rsidR="003D2F48" w:rsidRDefault="003D2F48" w:rsidP="004F4B50">
      <w:pPr>
        <w:spacing w:line="240" w:lineRule="auto"/>
        <w:rPr>
          <w:rFonts w:ascii="Times New Roman" w:hAnsi="Times New Roman" w:cs="Times New Roman"/>
          <w:b/>
          <w:bCs/>
          <w:sz w:val="24"/>
          <w:szCs w:val="24"/>
        </w:rPr>
      </w:pPr>
      <w:r>
        <w:rPr>
          <w:rFonts w:ascii="Times New Roman" w:hAnsi="Times New Roman" w:cs="Times New Roman"/>
          <w:b/>
          <w:bCs/>
          <w:sz w:val="24"/>
          <w:szCs w:val="24"/>
        </w:rPr>
        <w:t>(B)  Certification of Training (§ 1910.266(</w:t>
      </w:r>
      <w:proofErr w:type="spellStart"/>
      <w:r>
        <w:rPr>
          <w:rFonts w:ascii="Times New Roman" w:hAnsi="Times New Roman" w:cs="Times New Roman"/>
          <w:b/>
          <w:bCs/>
          <w:sz w:val="24"/>
          <w:szCs w:val="24"/>
        </w:rPr>
        <w:t>i</w:t>
      </w:r>
      <w:proofErr w:type="spellEnd"/>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10)(</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and (</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)(10)(ii))</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10)(</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requires employers to certify in writing that a worker/supervisor received the training the Standard requires.  Under 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10)(ii), employers need only maintain the most recent certification for training (job training and first aid training) that a worker/supervisor has received.  </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Based on the Regulatory Impact Analysis (RIA) for the Standard, there is an estimated turnover rate in the industry of 32 percent or approximately 15,888 workers (49,649 x .32 = 15,888).  Each year employers must maintain 33,761 (49,649 – 15,888) training certifications for already trained workers/supervisors, as well as generate and maintain 15,888 new training certifications for the worker/supervisors who require initial training, new training, or retraining.  Accordingly, OSHA estimates that a secretary at an hourly wage rate of $24.66 will take one minute (.02 hour) to maintain each existing (33,761) training certifications and three minutes (.05 hour) to generate and maintain each new (15,888) training certification.  The Agency believes that employers have developed the necessary training materials earlier and, as a result, do not need to revise this material during the period covered by this ICR.  Therefore, the Agency is taking no burden hours or cost for employers to develop or revise the training materials required by the Standard.  Therefore, the annual burden hours and cost of these paperwork requirements are:</w:t>
      </w:r>
    </w:p>
    <w:p w:rsidR="003D2F48" w:rsidRDefault="003D2F48" w:rsidP="004F4B50">
      <w:pPr>
        <w:spacing w:line="240" w:lineRule="auto"/>
        <w:ind w:left="720"/>
        <w:rPr>
          <w:rFonts w:ascii="Times New Roman" w:hAnsi="Times New Roman" w:cs="Times New Roman"/>
          <w:sz w:val="24"/>
          <w:szCs w:val="24"/>
        </w:rPr>
      </w:pPr>
      <w:r>
        <w:rPr>
          <w:rFonts w:ascii="Times New Roman" w:hAnsi="Times New Roman" w:cs="Times New Roman"/>
          <w:b/>
          <w:bCs/>
          <w:sz w:val="24"/>
          <w:szCs w:val="24"/>
        </w:rPr>
        <w:t>Burden hours</w:t>
      </w:r>
      <w:r>
        <w:rPr>
          <w:rFonts w:ascii="Times New Roman" w:hAnsi="Times New Roman" w:cs="Times New Roman"/>
          <w:sz w:val="24"/>
          <w:szCs w:val="24"/>
        </w:rPr>
        <w:t>:</w:t>
      </w:r>
      <w:r>
        <w:rPr>
          <w:rFonts w:ascii="Times New Roman" w:hAnsi="Times New Roman" w:cs="Times New Roman"/>
          <w:sz w:val="24"/>
          <w:szCs w:val="24"/>
        </w:rPr>
        <w:tab/>
        <w:t>33,761 existing training certifications x .02 hour = 675</w:t>
      </w:r>
    </w:p>
    <w:p w:rsidR="003D2F48" w:rsidRDefault="003D2F48" w:rsidP="004F4B50">
      <w:pPr>
        <w:spacing w:line="240" w:lineRule="auto"/>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675 hours x $24.66 = $16,646</w:t>
      </w:r>
    </w:p>
    <w:p w:rsidR="003D2F48" w:rsidRDefault="003D2F48" w:rsidP="004F4B50">
      <w:pPr>
        <w:spacing w:line="240" w:lineRule="auto"/>
        <w:ind w:left="720"/>
        <w:rPr>
          <w:rFonts w:ascii="Times New Roman" w:hAnsi="Times New Roman" w:cs="Times New Roman"/>
          <w:sz w:val="24"/>
          <w:szCs w:val="24"/>
        </w:rPr>
      </w:pPr>
      <w:r>
        <w:rPr>
          <w:rFonts w:ascii="Times New Roman" w:hAnsi="Times New Roman" w:cs="Times New Roman"/>
          <w:b/>
          <w:bCs/>
          <w:sz w:val="24"/>
          <w:szCs w:val="24"/>
        </w:rPr>
        <w:t>Burden hours</w:t>
      </w:r>
      <w:r>
        <w:rPr>
          <w:rFonts w:ascii="Times New Roman" w:hAnsi="Times New Roman" w:cs="Times New Roman"/>
          <w:sz w:val="24"/>
          <w:szCs w:val="24"/>
        </w:rPr>
        <w:t xml:space="preserve">: </w:t>
      </w:r>
      <w:r>
        <w:rPr>
          <w:rFonts w:ascii="Times New Roman" w:hAnsi="Times New Roman" w:cs="Times New Roman"/>
          <w:sz w:val="24"/>
          <w:szCs w:val="24"/>
        </w:rPr>
        <w:tab/>
        <w:t>15,888 new training certifications x .05 hour = 794</w:t>
      </w:r>
    </w:p>
    <w:p w:rsidR="003D2F48" w:rsidRDefault="003D2F48" w:rsidP="004F4B50">
      <w:pPr>
        <w:spacing w:line="240" w:lineRule="auto"/>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9D7C0F">
        <w:rPr>
          <w:rFonts w:ascii="Times New Roman" w:hAnsi="Times New Roman" w:cs="Times New Roman"/>
          <w:sz w:val="24"/>
          <w:szCs w:val="24"/>
        </w:rPr>
        <w:tab/>
      </w:r>
      <w:r>
        <w:rPr>
          <w:rFonts w:ascii="Times New Roman" w:hAnsi="Times New Roman" w:cs="Times New Roman"/>
          <w:sz w:val="24"/>
          <w:szCs w:val="24"/>
        </w:rPr>
        <w:t>794 hours x $24.66 = $19,580</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b/>
          <w:bCs/>
          <w:sz w:val="24"/>
          <w:szCs w:val="24"/>
        </w:rPr>
        <w:t>(C)  Disclosure of Training Certification Records</w:t>
      </w:r>
    </w:p>
    <w:p w:rsidR="009D7C0F" w:rsidRDefault="003D2F48" w:rsidP="00C23D26">
      <w:pPr>
        <w:overflowPunct/>
        <w:autoSpaceDE w:val="0"/>
        <w:autoSpaceDN w:val="0"/>
        <w:adjustRightInd/>
        <w:spacing w:before="216" w:after="0" w:line="240" w:lineRule="auto"/>
        <w:ind w:right="288"/>
        <w:rPr>
          <w:rFonts w:ascii="Times New Roman" w:hAnsi="Times New Roman" w:cs="Times New Roman"/>
          <w:spacing w:val="-4"/>
          <w:kern w:val="0"/>
          <w:sz w:val="24"/>
          <w:szCs w:val="24"/>
        </w:rPr>
      </w:pPr>
      <w:r>
        <w:rPr>
          <w:rFonts w:ascii="Times New Roman" w:hAnsi="Times New Roman" w:cs="Times New Roman"/>
          <w:bCs/>
          <w:kern w:val="0"/>
          <w:sz w:val="24"/>
          <w:szCs w:val="24"/>
        </w:rPr>
        <w:t>T</w:t>
      </w:r>
      <w:r w:rsidRPr="00303922">
        <w:rPr>
          <w:rFonts w:ascii="Times New Roman" w:hAnsi="Times New Roman" w:cs="Times New Roman"/>
          <w:bCs/>
          <w:kern w:val="0"/>
          <w:sz w:val="24"/>
          <w:szCs w:val="24"/>
        </w:rPr>
        <w:t>he</w:t>
      </w:r>
      <w:r w:rsidRPr="00303922">
        <w:rPr>
          <w:rFonts w:ascii="Times New Roman" w:hAnsi="Times New Roman" w:cs="Times New Roman"/>
          <w:b/>
          <w:bCs/>
          <w:kern w:val="0"/>
          <w:sz w:val="24"/>
          <w:szCs w:val="24"/>
          <w:u w:val="single"/>
        </w:rPr>
        <w:t xml:space="preserve"> </w:t>
      </w:r>
      <w:r w:rsidRPr="00303922">
        <w:rPr>
          <w:rFonts w:ascii="Times New Roman" w:hAnsi="Times New Roman" w:cs="Times New Roman"/>
          <w:spacing w:val="-4"/>
          <w:kern w:val="0"/>
          <w:sz w:val="24"/>
          <w:szCs w:val="24"/>
        </w:rPr>
        <w:t>Agency has determined that information collected by the Agency during an investigation is not subject to the PRA under 5 CFR 1320.4(a</w:t>
      </w:r>
      <w:proofErr w:type="gramStart"/>
      <w:r w:rsidRPr="00303922">
        <w:rPr>
          <w:rFonts w:ascii="Times New Roman" w:hAnsi="Times New Roman" w:cs="Times New Roman"/>
          <w:spacing w:val="-4"/>
          <w:kern w:val="0"/>
          <w:sz w:val="24"/>
          <w:szCs w:val="24"/>
        </w:rPr>
        <w:t>)(</w:t>
      </w:r>
      <w:proofErr w:type="gramEnd"/>
      <w:r w:rsidRPr="00303922">
        <w:rPr>
          <w:rFonts w:ascii="Times New Roman" w:hAnsi="Times New Roman" w:cs="Times New Roman"/>
          <w:spacing w:val="-4"/>
          <w:kern w:val="0"/>
          <w:sz w:val="24"/>
          <w:szCs w:val="24"/>
        </w:rPr>
        <w:t xml:space="preserve">2).  Therefore, OSHA </w:t>
      </w:r>
      <w:r>
        <w:rPr>
          <w:rFonts w:ascii="Times New Roman" w:hAnsi="Times New Roman" w:cs="Times New Roman"/>
          <w:spacing w:val="-4"/>
          <w:kern w:val="0"/>
          <w:sz w:val="24"/>
          <w:szCs w:val="24"/>
        </w:rPr>
        <w:t xml:space="preserve">is removing the previous estimated burden hours and is </w:t>
      </w:r>
      <w:r w:rsidRPr="00303922">
        <w:rPr>
          <w:rFonts w:ascii="Times New Roman" w:hAnsi="Times New Roman" w:cs="Times New Roman"/>
          <w:spacing w:val="-4"/>
          <w:kern w:val="0"/>
          <w:sz w:val="24"/>
          <w:szCs w:val="24"/>
        </w:rPr>
        <w:t>no</w:t>
      </w:r>
      <w:r>
        <w:rPr>
          <w:rFonts w:ascii="Times New Roman" w:hAnsi="Times New Roman" w:cs="Times New Roman"/>
          <w:spacing w:val="-4"/>
          <w:kern w:val="0"/>
          <w:sz w:val="24"/>
          <w:szCs w:val="24"/>
        </w:rPr>
        <w:t xml:space="preserve">t taking </w:t>
      </w:r>
      <w:r w:rsidRPr="00303922">
        <w:rPr>
          <w:rFonts w:ascii="Times New Roman" w:hAnsi="Times New Roman" w:cs="Times New Roman"/>
          <w:spacing w:val="-4"/>
          <w:kern w:val="0"/>
          <w:sz w:val="24"/>
          <w:szCs w:val="24"/>
        </w:rPr>
        <w:t>burden or cost for disclosure of records.</w:t>
      </w:r>
    </w:p>
    <w:p w:rsidR="009D7C0F" w:rsidRDefault="009D7C0F">
      <w:pPr>
        <w:overflowPunct/>
        <w:autoSpaceDE w:val="0"/>
        <w:autoSpaceDN w:val="0"/>
        <w:adjustRightInd/>
        <w:spacing w:before="216" w:after="0" w:line="240" w:lineRule="auto"/>
        <w:ind w:right="288"/>
        <w:rPr>
          <w:rFonts w:ascii="Times New Roman" w:eastAsia="Times New Roman" w:hAnsi="Times New Roman" w:cs="Times New Roman"/>
          <w:b/>
          <w:bCs/>
          <w:sz w:val="20"/>
          <w:szCs w:val="20"/>
        </w:rPr>
      </w:pPr>
    </w:p>
    <w:p w:rsidR="003D2F48" w:rsidRDefault="003D2F48">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r>
        <w:rPr>
          <w:rFonts w:ascii="Times New Roman" w:eastAsia="Times New Roman" w:hAnsi="Times New Roman" w:cs="Times New Roman"/>
          <w:b/>
          <w:bCs/>
          <w:sz w:val="20"/>
          <w:szCs w:val="20"/>
        </w:rPr>
        <w:tab/>
        <w:t xml:space="preserve">Provide an estimate of the total annual cost burden to respondents or </w:t>
      </w:r>
      <w:proofErr w:type="spellStart"/>
      <w:r>
        <w:rPr>
          <w:rFonts w:ascii="Times New Roman" w:eastAsia="Times New Roman" w:hAnsi="Times New Roman" w:cs="Times New Roman"/>
          <w:b/>
          <w:bCs/>
          <w:sz w:val="20"/>
          <w:szCs w:val="20"/>
        </w:rPr>
        <w:t>recordkeepers</w:t>
      </w:r>
      <w:proofErr w:type="spellEnd"/>
      <w:r>
        <w:rPr>
          <w:rFonts w:ascii="Times New Roman" w:eastAsia="Times New Roman" w:hAnsi="Times New Roman" w:cs="Times New Roman"/>
          <w:b/>
          <w:bCs/>
          <w:sz w:val="20"/>
          <w:szCs w:val="20"/>
        </w:rPr>
        <w:t xml:space="preserve"> resulting from the collection of information.  (Do not include the cost of any hour burden shown in Items 12 and 14.)</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cost determined under Item 12 accounts for the total annual cost burden to respondents or </w:t>
      </w:r>
      <w:proofErr w:type="spellStart"/>
      <w:r>
        <w:rPr>
          <w:rFonts w:ascii="Times New Roman" w:hAnsi="Times New Roman" w:cs="Times New Roman"/>
          <w:sz w:val="24"/>
          <w:szCs w:val="24"/>
        </w:rPr>
        <w:t>recordkeepers</w:t>
      </w:r>
      <w:proofErr w:type="spellEnd"/>
      <w:r>
        <w:rPr>
          <w:rFonts w:ascii="Times New Roman" w:hAnsi="Times New Roman" w:cs="Times New Roman"/>
          <w:sz w:val="24"/>
          <w:szCs w:val="24"/>
        </w:rPr>
        <w:t xml:space="preserve"> resulting from these collections of information requirements.</w:t>
      </w:r>
      <w:r w:rsidR="003F1753">
        <w:rPr>
          <w:rFonts w:ascii="Times New Roman" w:hAnsi="Times New Roman" w:cs="Times New Roman"/>
          <w:sz w:val="24"/>
          <w:szCs w:val="24"/>
        </w:rPr>
        <w:t xml:space="preserve">  Therefore, there </w:t>
      </w:r>
      <w:r w:rsidR="00126802">
        <w:rPr>
          <w:rFonts w:ascii="Times New Roman" w:hAnsi="Times New Roman" w:cs="Times New Roman"/>
          <w:sz w:val="24"/>
          <w:szCs w:val="24"/>
        </w:rPr>
        <w:t>is no cost</w:t>
      </w:r>
      <w:r w:rsidR="003F1753">
        <w:rPr>
          <w:rFonts w:ascii="Times New Roman" w:hAnsi="Times New Roman" w:cs="Times New Roman"/>
          <w:sz w:val="24"/>
          <w:szCs w:val="24"/>
        </w:rPr>
        <w:t xml:space="preserve"> to the respondent other than their time.</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14.</w:t>
      </w:r>
      <w:r>
        <w:rPr>
          <w:rFonts w:ascii="Times New Roman" w:eastAsia="Times New Roman" w:hAnsi="Times New Roman" w:cs="Times New Roman"/>
          <w:b/>
          <w:bCs/>
          <w:sz w:val="20"/>
          <w:szCs w:val="20"/>
        </w:rPr>
        <w:tab/>
        <w:t xml:space="preserve">Provide estimates of the annualized cost to the Federal Government.  Also, provide a description of the method used to estimate cost, which should include quantification of hours, operational expenses (such as equipment, overhead, printing, and support staff), </w:t>
      </w:r>
      <w:r w:rsidR="002E2EBD">
        <w:rPr>
          <w:rFonts w:ascii="Times New Roman" w:eastAsia="Times New Roman" w:hAnsi="Times New Roman" w:cs="Times New Roman"/>
          <w:b/>
          <w:bCs/>
          <w:sz w:val="20"/>
          <w:szCs w:val="20"/>
        </w:rPr>
        <w:t>and any</w:t>
      </w:r>
      <w:r>
        <w:rPr>
          <w:rFonts w:ascii="Times New Roman" w:eastAsia="Times New Roman" w:hAnsi="Times New Roman" w:cs="Times New Roman"/>
          <w:b/>
          <w:bCs/>
          <w:sz w:val="20"/>
          <w:szCs w:val="20"/>
        </w:rPr>
        <w:t xml:space="preserve"> other expense that would not have been incurred without this collection of information.  Agencies also may aggregate cost estimates from Item 12, 13, and 14 into a single table.</w:t>
      </w:r>
    </w:p>
    <w:p w:rsidR="003D2F48" w:rsidRDefault="003D2F48" w:rsidP="004F4B50">
      <w:pPr>
        <w:spacing w:line="240" w:lineRule="auto"/>
        <w:ind w:left="360" w:hanging="360"/>
        <w:rPr>
          <w:rFonts w:ascii="Times New Roman" w:hAnsi="Times New Roman" w:cs="Times New Roman"/>
          <w:sz w:val="24"/>
          <w:szCs w:val="24"/>
        </w:rPr>
      </w:pPr>
      <w:r w:rsidRPr="00F76696">
        <w:rPr>
          <w:rFonts w:ascii="Times New Roman" w:hAnsi="Times New Roman" w:cs="Times New Roman"/>
          <w:sz w:val="24"/>
          <w:szCs w:val="24"/>
        </w:rPr>
        <w:t>There is no cost to the Federal government</w:t>
      </w:r>
      <w:r>
        <w:rPr>
          <w:rFonts w:ascii="Times New Roman" w:hAnsi="Times New Roman" w:cs="Times New Roman"/>
          <w:sz w:val="24"/>
          <w:szCs w:val="24"/>
        </w:rPr>
        <w:t>.</w:t>
      </w:r>
    </w:p>
    <w:p w:rsidR="003D2F48" w:rsidRDefault="003D2F48" w:rsidP="004F4B50">
      <w:pPr>
        <w:spacing w:line="240" w:lineRule="auto"/>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r>
        <w:rPr>
          <w:rFonts w:ascii="Times New Roman" w:eastAsia="Times New Roman" w:hAnsi="Times New Roman" w:cs="Times New Roman"/>
          <w:b/>
          <w:bCs/>
          <w:sz w:val="20"/>
          <w:szCs w:val="20"/>
        </w:rPr>
        <w:tab/>
        <w:t>Explain the reasons for any program changes or adjustments.</w:t>
      </w:r>
    </w:p>
    <w:p w:rsidR="003D2F48" w:rsidRDefault="003D2F48" w:rsidP="004F4B50">
      <w:pPr>
        <w:spacing w:line="240" w:lineRule="auto"/>
        <w:rPr>
          <w:rFonts w:ascii="Times New Roman" w:hAnsi="Times New Roman" w:cs="Times New Roman"/>
          <w:sz w:val="24"/>
          <w:szCs w:val="24"/>
        </w:rPr>
      </w:pPr>
      <w:r>
        <w:rPr>
          <w:rFonts w:ascii="Times New Roman" w:hAnsi="Times New Roman" w:cs="Times New Roman"/>
          <w:sz w:val="24"/>
          <w:szCs w:val="24"/>
        </w:rPr>
        <w:t xml:space="preserve">OSHA is requesting an adjustment decrease in the number of burden hours for the information collection requirements in the Standard from 1,622 hours to 1,603 hours for a total decrease of 19 burden hours.  Based on updated data, the Agency found that the number of establishments decreased as well as the number of workers.  Table 1, </w:t>
      </w:r>
      <w:r w:rsidRPr="00DE4F3D">
        <w:rPr>
          <w:rFonts w:ascii="Times New Roman" w:hAnsi="Times New Roman" w:cs="Times New Roman"/>
          <w:iCs/>
          <w:sz w:val="24"/>
          <w:szCs w:val="24"/>
        </w:rPr>
        <w:t>Requested Burden</w:t>
      </w:r>
      <w:r>
        <w:rPr>
          <w:rFonts w:ascii="Times New Roman" w:hAnsi="Times New Roman" w:cs="Times New Roman"/>
          <w:iCs/>
          <w:sz w:val="24"/>
          <w:szCs w:val="24"/>
        </w:rPr>
        <w:t xml:space="preserve"> </w:t>
      </w:r>
      <w:r w:rsidRPr="00DE4F3D">
        <w:rPr>
          <w:rFonts w:ascii="Times New Roman" w:hAnsi="Times New Roman" w:cs="Times New Roman"/>
          <w:iCs/>
          <w:sz w:val="24"/>
          <w:szCs w:val="24"/>
        </w:rPr>
        <w:t>Hour Adjustments</w:t>
      </w:r>
      <w:r w:rsidRPr="00DE4F3D">
        <w:rPr>
          <w:rFonts w:ascii="Times New Roman" w:hAnsi="Times New Roman" w:cs="Times New Roman"/>
          <w:sz w:val="24"/>
          <w:szCs w:val="24"/>
        </w:rPr>
        <w:t xml:space="preserve"> </w:t>
      </w:r>
      <w:r>
        <w:rPr>
          <w:rFonts w:ascii="Times New Roman" w:hAnsi="Times New Roman" w:cs="Times New Roman"/>
          <w:sz w:val="24"/>
          <w:szCs w:val="24"/>
        </w:rPr>
        <w:t>below explains the proposed decrease in burden hours.</w:t>
      </w:r>
    </w:p>
    <w:p w:rsidR="00DF6A4F" w:rsidRDefault="00DF6A4F" w:rsidP="003D2F48">
      <w:pPr>
        <w:ind w:left="360" w:hanging="360"/>
        <w:rPr>
          <w:rFonts w:ascii="Times New Roman" w:eastAsia="Times New Roman" w:hAnsi="Times New Roman" w:cs="Times New Roman"/>
          <w:b/>
          <w:bCs/>
          <w:sz w:val="20"/>
          <w:szCs w:val="20"/>
        </w:rPr>
      </w:pPr>
    </w:p>
    <w:p w:rsidR="00DF6A4F" w:rsidRDefault="00DF6A4F" w:rsidP="003D2F48">
      <w:pPr>
        <w:ind w:left="360" w:hanging="360"/>
        <w:rPr>
          <w:rFonts w:ascii="Times New Roman" w:eastAsia="Times New Roman" w:hAnsi="Times New Roman" w:cs="Times New Roman"/>
          <w:b/>
          <w:bCs/>
          <w:sz w:val="20"/>
          <w:szCs w:val="20"/>
        </w:rPr>
        <w:sectPr w:rsidR="00DF6A4F" w:rsidSect="00E15C67">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299"/>
        </w:sectPr>
      </w:pPr>
    </w:p>
    <w:p w:rsidR="00DF6A4F" w:rsidRPr="006F0351" w:rsidRDefault="00DF6A4F" w:rsidP="006F035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1:  Requested Burden Hour Adjustments</w:t>
      </w:r>
    </w:p>
    <w:tbl>
      <w:tblPr>
        <w:tblW w:w="12311" w:type="dxa"/>
        <w:tblLayout w:type="fixed"/>
        <w:tblCellMar>
          <w:left w:w="180" w:type="dxa"/>
          <w:right w:w="180" w:type="dxa"/>
        </w:tblCellMar>
        <w:tblLook w:val="0000" w:firstRow="0" w:lastRow="0" w:firstColumn="0" w:lastColumn="0" w:noHBand="0" w:noVBand="0"/>
      </w:tblPr>
      <w:tblGrid>
        <w:gridCol w:w="2610"/>
        <w:gridCol w:w="1260"/>
        <w:gridCol w:w="1440"/>
        <w:gridCol w:w="1620"/>
        <w:gridCol w:w="1530"/>
        <w:gridCol w:w="3851"/>
      </w:tblGrid>
      <w:tr w:rsidR="005A62F6" w:rsidTr="004F4B50">
        <w:trPr>
          <w:trHeight w:val="1040"/>
        </w:trPr>
        <w:tc>
          <w:tcPr>
            <w:tcW w:w="2610" w:type="dxa"/>
            <w:tcBorders>
              <w:top w:val="single" w:sz="8" w:space="0" w:color="auto"/>
              <w:left w:val="single" w:sz="8" w:space="0" w:color="auto"/>
              <w:bottom w:val="single" w:sz="8" w:space="0" w:color="auto"/>
              <w:right w:val="nil"/>
            </w:tcBorders>
            <w:vAlign w:val="bottom"/>
          </w:tcPr>
          <w:p w:rsidR="005A62F6" w:rsidRPr="00F76696" w:rsidRDefault="005A62F6" w:rsidP="00DF6A4F">
            <w:pPr>
              <w:jc w:val="center"/>
              <w:rPr>
                <w:rFonts w:ascii="Times New Roman" w:hAnsi="Times New Roman" w:cs="Times New Roman"/>
                <w:sz w:val="20"/>
                <w:szCs w:val="20"/>
              </w:rPr>
            </w:pPr>
            <w:r w:rsidRPr="00F76696">
              <w:rPr>
                <w:rFonts w:ascii="Times New Roman" w:hAnsi="Times New Roman" w:cs="Times New Roman"/>
                <w:b/>
                <w:bCs/>
                <w:sz w:val="20"/>
                <w:szCs w:val="20"/>
              </w:rPr>
              <w:t>Information Collection Requirement</w:t>
            </w:r>
          </w:p>
        </w:tc>
        <w:tc>
          <w:tcPr>
            <w:tcW w:w="1260" w:type="dxa"/>
            <w:tcBorders>
              <w:top w:val="single" w:sz="8" w:space="0" w:color="auto"/>
              <w:left w:val="single" w:sz="8" w:space="0" w:color="auto"/>
              <w:bottom w:val="single" w:sz="8" w:space="0" w:color="auto"/>
              <w:right w:val="nil"/>
            </w:tcBorders>
            <w:vAlign w:val="bottom"/>
          </w:tcPr>
          <w:p w:rsidR="005A62F6" w:rsidRPr="00F76696" w:rsidRDefault="005A62F6" w:rsidP="00DF6A4F">
            <w:pPr>
              <w:jc w:val="center"/>
              <w:rPr>
                <w:rFonts w:ascii="Times New Roman" w:hAnsi="Times New Roman" w:cs="Times New Roman"/>
                <w:sz w:val="20"/>
                <w:szCs w:val="20"/>
              </w:rPr>
            </w:pPr>
            <w:r w:rsidRPr="00F76696">
              <w:rPr>
                <w:rFonts w:ascii="Times New Roman" w:hAnsi="Times New Roman" w:cs="Times New Roman"/>
                <w:b/>
                <w:bCs/>
                <w:sz w:val="20"/>
                <w:szCs w:val="20"/>
              </w:rPr>
              <w:t>Current Burden Hours</w:t>
            </w:r>
          </w:p>
        </w:tc>
        <w:tc>
          <w:tcPr>
            <w:tcW w:w="1440" w:type="dxa"/>
            <w:tcBorders>
              <w:top w:val="single" w:sz="8" w:space="0" w:color="auto"/>
              <w:left w:val="single" w:sz="8" w:space="0" w:color="auto"/>
              <w:bottom w:val="single" w:sz="8" w:space="0" w:color="auto"/>
              <w:right w:val="nil"/>
            </w:tcBorders>
            <w:vAlign w:val="bottom"/>
          </w:tcPr>
          <w:p w:rsidR="005A62F6" w:rsidRPr="00F76696" w:rsidRDefault="005A62F6" w:rsidP="00DF6A4F">
            <w:pPr>
              <w:jc w:val="center"/>
              <w:rPr>
                <w:rFonts w:ascii="Times New Roman" w:hAnsi="Times New Roman" w:cs="Times New Roman"/>
                <w:sz w:val="20"/>
                <w:szCs w:val="20"/>
              </w:rPr>
            </w:pPr>
            <w:r w:rsidRPr="00F76696">
              <w:rPr>
                <w:rFonts w:ascii="Times New Roman" w:hAnsi="Times New Roman" w:cs="Times New Roman"/>
                <w:b/>
                <w:bCs/>
                <w:sz w:val="20"/>
                <w:szCs w:val="20"/>
              </w:rPr>
              <w:t>Requested Burden Hours</w:t>
            </w:r>
          </w:p>
        </w:tc>
        <w:tc>
          <w:tcPr>
            <w:tcW w:w="1620" w:type="dxa"/>
            <w:tcBorders>
              <w:top w:val="single" w:sz="8" w:space="0" w:color="auto"/>
              <w:left w:val="single" w:sz="8" w:space="0" w:color="auto"/>
              <w:bottom w:val="single" w:sz="8" w:space="0" w:color="auto"/>
              <w:right w:val="nil"/>
            </w:tcBorders>
            <w:vAlign w:val="bottom"/>
          </w:tcPr>
          <w:p w:rsidR="005A62F6" w:rsidRPr="00F76696" w:rsidRDefault="005A62F6" w:rsidP="00DF6A4F">
            <w:pPr>
              <w:jc w:val="center"/>
              <w:rPr>
                <w:rFonts w:ascii="Times New Roman" w:hAnsi="Times New Roman" w:cs="Times New Roman"/>
                <w:sz w:val="20"/>
                <w:szCs w:val="20"/>
              </w:rPr>
            </w:pPr>
            <w:r w:rsidRPr="00F76696">
              <w:rPr>
                <w:rFonts w:ascii="Times New Roman" w:hAnsi="Times New Roman" w:cs="Times New Roman"/>
                <w:b/>
                <w:bCs/>
                <w:sz w:val="20"/>
                <w:szCs w:val="20"/>
              </w:rPr>
              <w:t>Adjustment</w:t>
            </w:r>
          </w:p>
        </w:tc>
        <w:tc>
          <w:tcPr>
            <w:tcW w:w="1530" w:type="dxa"/>
            <w:tcBorders>
              <w:top w:val="single" w:sz="8" w:space="0" w:color="auto"/>
              <w:left w:val="single" w:sz="8" w:space="0" w:color="auto"/>
              <w:bottom w:val="single" w:sz="8" w:space="0" w:color="auto"/>
              <w:right w:val="nil"/>
            </w:tcBorders>
            <w:vAlign w:val="bottom"/>
          </w:tcPr>
          <w:p w:rsidR="005A62F6" w:rsidRPr="00F76696" w:rsidRDefault="005A62F6" w:rsidP="00DF6A4F">
            <w:pPr>
              <w:jc w:val="center"/>
              <w:rPr>
                <w:rFonts w:ascii="Times New Roman" w:hAnsi="Times New Roman" w:cs="Times New Roman"/>
                <w:sz w:val="20"/>
                <w:szCs w:val="20"/>
              </w:rPr>
            </w:pPr>
            <w:r w:rsidRPr="00F76696">
              <w:rPr>
                <w:rFonts w:ascii="Times New Roman" w:hAnsi="Times New Roman" w:cs="Times New Roman"/>
                <w:b/>
                <w:bCs/>
                <w:sz w:val="20"/>
                <w:szCs w:val="20"/>
              </w:rPr>
              <w:t>Total Responses</w:t>
            </w:r>
          </w:p>
        </w:tc>
        <w:tc>
          <w:tcPr>
            <w:tcW w:w="3851" w:type="dxa"/>
            <w:tcBorders>
              <w:top w:val="single" w:sz="8" w:space="0" w:color="auto"/>
              <w:left w:val="single" w:sz="8" w:space="0" w:color="auto"/>
              <w:bottom w:val="single" w:sz="8" w:space="0" w:color="auto"/>
              <w:right w:val="single" w:sz="8" w:space="0" w:color="auto"/>
            </w:tcBorders>
            <w:vAlign w:val="bottom"/>
          </w:tcPr>
          <w:p w:rsidR="005A62F6" w:rsidRPr="00F76696" w:rsidRDefault="005A62F6" w:rsidP="00DF6A4F">
            <w:pPr>
              <w:jc w:val="center"/>
              <w:rPr>
                <w:rFonts w:ascii="Times New Roman" w:hAnsi="Times New Roman" w:cs="Times New Roman"/>
                <w:sz w:val="20"/>
                <w:szCs w:val="20"/>
              </w:rPr>
            </w:pPr>
            <w:r w:rsidRPr="00F76696">
              <w:rPr>
                <w:rFonts w:ascii="Times New Roman" w:hAnsi="Times New Roman" w:cs="Times New Roman"/>
                <w:b/>
                <w:bCs/>
                <w:sz w:val="20"/>
                <w:szCs w:val="20"/>
              </w:rPr>
              <w:t>Explanation of Adjustment</w:t>
            </w:r>
          </w:p>
        </w:tc>
      </w:tr>
      <w:tr w:rsidR="005A62F6" w:rsidTr="004F4B50">
        <w:trPr>
          <w:trHeight w:val="1696"/>
        </w:trPr>
        <w:tc>
          <w:tcPr>
            <w:tcW w:w="2610" w:type="dxa"/>
            <w:tcBorders>
              <w:top w:val="single" w:sz="8" w:space="0" w:color="auto"/>
              <w:left w:val="single" w:sz="8" w:space="0" w:color="auto"/>
              <w:bottom w:val="single" w:sz="8" w:space="0" w:color="auto"/>
              <w:right w:val="nil"/>
            </w:tcBorders>
          </w:tcPr>
          <w:p w:rsidR="005A62F6" w:rsidRPr="00F76696" w:rsidRDefault="005A62F6" w:rsidP="00DF6A4F">
            <w:pPr>
              <w:spacing w:line="240" w:lineRule="auto"/>
              <w:rPr>
                <w:rFonts w:ascii="Times New Roman" w:hAnsi="Times New Roman" w:cs="Times New Roman"/>
              </w:rPr>
            </w:pPr>
            <w:r w:rsidRPr="00F76696">
              <w:rPr>
                <w:rFonts w:ascii="Times New Roman" w:hAnsi="Times New Roman" w:cs="Times New Roman"/>
                <w:b/>
                <w:bCs/>
              </w:rPr>
              <w:t>Maintenance and Operating Instructions (§§ 1910.266(f)(1)(iii) and (g)(3</w:t>
            </w:r>
            <w:r>
              <w:rPr>
                <w:rFonts w:ascii="Times New Roman" w:hAnsi="Times New Roman" w:cs="Times New Roman"/>
                <w:b/>
                <w:bCs/>
              </w:rPr>
              <w:t>))</w:t>
            </w:r>
          </w:p>
        </w:tc>
        <w:tc>
          <w:tcPr>
            <w:tcW w:w="126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rPr>
              <w:t>141</w:t>
            </w:r>
          </w:p>
        </w:tc>
        <w:tc>
          <w:tcPr>
            <w:tcW w:w="144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rPr>
              <w:t>134</w:t>
            </w:r>
          </w:p>
        </w:tc>
        <w:tc>
          <w:tcPr>
            <w:tcW w:w="162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rPr>
              <w:t>-7</w:t>
            </w:r>
          </w:p>
        </w:tc>
        <w:tc>
          <w:tcPr>
            <w:tcW w:w="153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rPr>
              <w:t>791</w:t>
            </w:r>
          </w:p>
        </w:tc>
        <w:tc>
          <w:tcPr>
            <w:tcW w:w="3851" w:type="dxa"/>
            <w:tcBorders>
              <w:top w:val="single" w:sz="8" w:space="0" w:color="auto"/>
              <w:left w:val="single" w:sz="8" w:space="0" w:color="auto"/>
              <w:bottom w:val="single" w:sz="8" w:space="0" w:color="auto"/>
              <w:right w:val="single" w:sz="8" w:space="0" w:color="auto"/>
            </w:tcBorders>
          </w:tcPr>
          <w:p w:rsidR="005A62F6" w:rsidRPr="00F76696" w:rsidRDefault="005A62F6" w:rsidP="00DF6A4F">
            <w:pPr>
              <w:spacing w:after="0"/>
              <w:rPr>
                <w:rFonts w:ascii="Times New Roman" w:hAnsi="Times New Roman" w:cs="Times New Roman"/>
              </w:rPr>
            </w:pPr>
            <w:r w:rsidRPr="00F76696">
              <w:rPr>
                <w:rFonts w:ascii="Times New Roman" w:hAnsi="Times New Roman" w:cs="Times New Roman"/>
              </w:rPr>
              <w:t>Adjustment decrease based on updated data; the number of establishments decreased from 8,286 to 7,908.</w:t>
            </w:r>
          </w:p>
        </w:tc>
      </w:tr>
      <w:tr w:rsidR="005A62F6" w:rsidTr="004F4B50">
        <w:trPr>
          <w:trHeight w:val="1013"/>
        </w:trPr>
        <w:tc>
          <w:tcPr>
            <w:tcW w:w="2610" w:type="dxa"/>
            <w:vMerge w:val="restart"/>
            <w:tcBorders>
              <w:top w:val="single" w:sz="8" w:space="0" w:color="auto"/>
              <w:left w:val="single" w:sz="8" w:space="0" w:color="auto"/>
              <w:right w:val="nil"/>
            </w:tcBorders>
          </w:tcPr>
          <w:p w:rsidR="005A62F6" w:rsidRPr="00F76696" w:rsidRDefault="005A62F6" w:rsidP="00DF6A4F">
            <w:pPr>
              <w:rPr>
                <w:rFonts w:ascii="Times New Roman" w:hAnsi="Times New Roman" w:cs="Times New Roman"/>
              </w:rPr>
            </w:pPr>
            <w:r w:rsidRPr="00F76696">
              <w:rPr>
                <w:rFonts w:ascii="Times New Roman" w:hAnsi="Times New Roman" w:cs="Times New Roman"/>
                <w:b/>
                <w:bCs/>
              </w:rPr>
              <w:t>Certification of Training (§§ 1910.266(</w:t>
            </w:r>
            <w:proofErr w:type="spellStart"/>
            <w:r w:rsidRPr="00F76696">
              <w:rPr>
                <w:rFonts w:ascii="Times New Roman" w:hAnsi="Times New Roman" w:cs="Times New Roman"/>
                <w:b/>
                <w:bCs/>
              </w:rPr>
              <w:t>i</w:t>
            </w:r>
            <w:proofErr w:type="spellEnd"/>
            <w:r w:rsidRPr="00F76696">
              <w:rPr>
                <w:rFonts w:ascii="Times New Roman" w:hAnsi="Times New Roman" w:cs="Times New Roman"/>
                <w:b/>
                <w:bCs/>
              </w:rPr>
              <w:t>)(10)(</w:t>
            </w:r>
            <w:proofErr w:type="spellStart"/>
            <w:r w:rsidRPr="00F76696">
              <w:rPr>
                <w:rFonts w:ascii="Times New Roman" w:hAnsi="Times New Roman" w:cs="Times New Roman"/>
                <w:b/>
                <w:bCs/>
              </w:rPr>
              <w:t>i</w:t>
            </w:r>
            <w:proofErr w:type="spellEnd"/>
            <w:r w:rsidRPr="00F76696">
              <w:rPr>
                <w:rFonts w:ascii="Times New Roman" w:hAnsi="Times New Roman" w:cs="Times New Roman"/>
                <w:b/>
                <w:bCs/>
              </w:rPr>
              <w:t>) and (</w:t>
            </w:r>
            <w:proofErr w:type="spellStart"/>
            <w:r w:rsidRPr="00F76696">
              <w:rPr>
                <w:rFonts w:ascii="Times New Roman" w:hAnsi="Times New Roman" w:cs="Times New Roman"/>
                <w:b/>
                <w:bCs/>
              </w:rPr>
              <w:t>i</w:t>
            </w:r>
            <w:proofErr w:type="spellEnd"/>
            <w:r w:rsidRPr="00F76696">
              <w:rPr>
                <w:rFonts w:ascii="Times New Roman" w:hAnsi="Times New Roman" w:cs="Times New Roman"/>
                <w:b/>
                <w:bCs/>
              </w:rPr>
              <w:t>)(10)(ii))</w:t>
            </w:r>
          </w:p>
        </w:tc>
        <w:tc>
          <w:tcPr>
            <w:tcW w:w="126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rPr>
              <w:t>679</w:t>
            </w:r>
          </w:p>
        </w:tc>
        <w:tc>
          <w:tcPr>
            <w:tcW w:w="144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rPr>
              <w:t>675</w:t>
            </w:r>
          </w:p>
        </w:tc>
        <w:tc>
          <w:tcPr>
            <w:tcW w:w="162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rPr>
              <w:t>-4</w:t>
            </w:r>
          </w:p>
        </w:tc>
        <w:tc>
          <w:tcPr>
            <w:tcW w:w="153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rPr>
              <w:t xml:space="preserve">33,761 </w:t>
            </w:r>
          </w:p>
        </w:tc>
        <w:tc>
          <w:tcPr>
            <w:tcW w:w="3851" w:type="dxa"/>
            <w:vMerge w:val="restart"/>
            <w:tcBorders>
              <w:top w:val="single" w:sz="8" w:space="0" w:color="auto"/>
              <w:left w:val="single" w:sz="8" w:space="0" w:color="auto"/>
              <w:right w:val="single" w:sz="8" w:space="0" w:color="auto"/>
            </w:tcBorders>
          </w:tcPr>
          <w:p w:rsidR="005A62F6" w:rsidRPr="00F76696" w:rsidRDefault="005A62F6" w:rsidP="00DF6A4F">
            <w:pPr>
              <w:spacing w:after="0"/>
              <w:rPr>
                <w:rFonts w:ascii="Times New Roman" w:hAnsi="Times New Roman" w:cs="Times New Roman"/>
              </w:rPr>
            </w:pPr>
            <w:r w:rsidRPr="00F76696">
              <w:rPr>
                <w:rFonts w:ascii="Times New Roman" w:hAnsi="Times New Roman" w:cs="Times New Roman"/>
              </w:rPr>
              <w:t xml:space="preserve">An overall adjustment decreased based on updated data; the number of workers decreased from 49,959 to 49,649. </w:t>
            </w:r>
          </w:p>
        </w:tc>
      </w:tr>
      <w:tr w:rsidR="005A62F6" w:rsidTr="004F4B50">
        <w:trPr>
          <w:trHeight w:val="1012"/>
        </w:trPr>
        <w:tc>
          <w:tcPr>
            <w:tcW w:w="2610" w:type="dxa"/>
            <w:vMerge/>
            <w:tcBorders>
              <w:left w:val="single" w:sz="8" w:space="0" w:color="auto"/>
              <w:bottom w:val="single" w:sz="8" w:space="0" w:color="auto"/>
              <w:right w:val="nil"/>
            </w:tcBorders>
          </w:tcPr>
          <w:p w:rsidR="005A62F6" w:rsidRPr="00F76696" w:rsidRDefault="005A62F6" w:rsidP="00DF6A4F">
            <w:pPr>
              <w:rPr>
                <w:rFonts w:ascii="Times New Roman" w:hAnsi="Times New Roman" w:cs="Times New Roman"/>
                <w:b/>
                <w:bCs/>
              </w:rPr>
            </w:pPr>
          </w:p>
        </w:tc>
        <w:tc>
          <w:tcPr>
            <w:tcW w:w="126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Pr>
                <w:rFonts w:ascii="Times New Roman" w:hAnsi="Times New Roman" w:cs="Times New Roman"/>
              </w:rPr>
              <w:t>799</w:t>
            </w:r>
          </w:p>
        </w:tc>
        <w:tc>
          <w:tcPr>
            <w:tcW w:w="144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Pr>
                <w:rFonts w:ascii="Times New Roman" w:hAnsi="Times New Roman" w:cs="Times New Roman"/>
              </w:rPr>
              <w:t>794</w:t>
            </w:r>
          </w:p>
        </w:tc>
        <w:tc>
          <w:tcPr>
            <w:tcW w:w="162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Pr>
                <w:rFonts w:ascii="Times New Roman" w:hAnsi="Times New Roman" w:cs="Times New Roman"/>
              </w:rPr>
              <w:t>-5</w:t>
            </w:r>
          </w:p>
        </w:tc>
        <w:tc>
          <w:tcPr>
            <w:tcW w:w="153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Pr>
                <w:rFonts w:ascii="Times New Roman" w:hAnsi="Times New Roman" w:cs="Times New Roman"/>
              </w:rPr>
              <w:t>15,888</w:t>
            </w:r>
          </w:p>
        </w:tc>
        <w:tc>
          <w:tcPr>
            <w:tcW w:w="3851" w:type="dxa"/>
            <w:vMerge/>
            <w:tcBorders>
              <w:left w:val="single" w:sz="8" w:space="0" w:color="auto"/>
              <w:bottom w:val="single" w:sz="8" w:space="0" w:color="auto"/>
              <w:right w:val="single" w:sz="8" w:space="0" w:color="auto"/>
            </w:tcBorders>
          </w:tcPr>
          <w:p w:rsidR="005A62F6" w:rsidRPr="00F76696" w:rsidRDefault="005A62F6" w:rsidP="00DF6A4F">
            <w:pPr>
              <w:rPr>
                <w:rFonts w:ascii="Times New Roman" w:hAnsi="Times New Roman" w:cs="Times New Roman"/>
              </w:rPr>
            </w:pPr>
          </w:p>
        </w:tc>
      </w:tr>
      <w:tr w:rsidR="005A62F6" w:rsidTr="004F4B50">
        <w:trPr>
          <w:trHeight w:val="1546"/>
        </w:trPr>
        <w:tc>
          <w:tcPr>
            <w:tcW w:w="2610" w:type="dxa"/>
            <w:tcBorders>
              <w:top w:val="single" w:sz="8" w:space="0" w:color="auto"/>
              <w:left w:val="single" w:sz="8" w:space="0" w:color="auto"/>
              <w:bottom w:val="single" w:sz="8" w:space="0" w:color="auto"/>
              <w:right w:val="nil"/>
            </w:tcBorders>
          </w:tcPr>
          <w:p w:rsidR="005A62F6" w:rsidRPr="00F76696" w:rsidRDefault="005A62F6" w:rsidP="00DF6A4F">
            <w:pPr>
              <w:rPr>
                <w:rFonts w:ascii="Times New Roman" w:hAnsi="Times New Roman" w:cs="Times New Roman"/>
                <w:b/>
                <w:bCs/>
              </w:rPr>
            </w:pPr>
            <w:r>
              <w:rPr>
                <w:rFonts w:ascii="Times New Roman" w:hAnsi="Times New Roman" w:cs="Times New Roman"/>
                <w:b/>
                <w:bCs/>
                <w:sz w:val="24"/>
                <w:szCs w:val="24"/>
              </w:rPr>
              <w:t>Disclosure of Training Certification Records</w:t>
            </w:r>
          </w:p>
        </w:tc>
        <w:tc>
          <w:tcPr>
            <w:tcW w:w="1260" w:type="dxa"/>
            <w:tcBorders>
              <w:top w:val="single" w:sz="8" w:space="0" w:color="auto"/>
              <w:left w:val="single" w:sz="8" w:space="0" w:color="auto"/>
              <w:bottom w:val="single" w:sz="8" w:space="0" w:color="auto"/>
              <w:right w:val="nil"/>
            </w:tcBorders>
          </w:tcPr>
          <w:p w:rsidR="005A62F6" w:rsidRPr="00B011C0" w:rsidRDefault="005A62F6" w:rsidP="00DF6A4F">
            <w:pPr>
              <w:jc w:val="center"/>
              <w:rPr>
                <w:rFonts w:ascii="Times New Roman" w:hAnsi="Times New Roman" w:cs="Times New Roman"/>
                <w:bCs/>
              </w:rPr>
            </w:pPr>
            <w:r>
              <w:rPr>
                <w:rFonts w:ascii="Times New Roman" w:hAnsi="Times New Roman" w:cs="Times New Roman"/>
                <w:bCs/>
              </w:rPr>
              <w:t>3</w:t>
            </w:r>
          </w:p>
        </w:tc>
        <w:tc>
          <w:tcPr>
            <w:tcW w:w="1440" w:type="dxa"/>
            <w:tcBorders>
              <w:top w:val="single" w:sz="8" w:space="0" w:color="auto"/>
              <w:left w:val="single" w:sz="8" w:space="0" w:color="auto"/>
              <w:bottom w:val="single" w:sz="8" w:space="0" w:color="auto"/>
              <w:right w:val="nil"/>
            </w:tcBorders>
          </w:tcPr>
          <w:p w:rsidR="005A62F6" w:rsidRPr="00B011C0" w:rsidRDefault="005A62F6" w:rsidP="00DF6A4F">
            <w:pPr>
              <w:jc w:val="center"/>
              <w:rPr>
                <w:rFonts w:ascii="Times New Roman" w:hAnsi="Times New Roman" w:cs="Times New Roman"/>
                <w:bCs/>
              </w:rPr>
            </w:pPr>
            <w:r>
              <w:rPr>
                <w:rFonts w:ascii="Times New Roman" w:hAnsi="Times New Roman" w:cs="Times New Roman"/>
                <w:bCs/>
              </w:rPr>
              <w:t>0</w:t>
            </w:r>
          </w:p>
        </w:tc>
        <w:tc>
          <w:tcPr>
            <w:tcW w:w="1620" w:type="dxa"/>
            <w:tcBorders>
              <w:top w:val="single" w:sz="8" w:space="0" w:color="auto"/>
              <w:left w:val="single" w:sz="8" w:space="0" w:color="auto"/>
              <w:bottom w:val="single" w:sz="8" w:space="0" w:color="auto"/>
              <w:right w:val="nil"/>
            </w:tcBorders>
          </w:tcPr>
          <w:p w:rsidR="005A62F6" w:rsidRPr="00B011C0" w:rsidRDefault="005A62F6" w:rsidP="00DF6A4F">
            <w:pPr>
              <w:jc w:val="center"/>
              <w:rPr>
                <w:rFonts w:ascii="Times New Roman" w:hAnsi="Times New Roman" w:cs="Times New Roman"/>
                <w:bCs/>
              </w:rPr>
            </w:pPr>
            <w:r>
              <w:rPr>
                <w:rFonts w:ascii="Times New Roman" w:hAnsi="Times New Roman" w:cs="Times New Roman"/>
                <w:bCs/>
              </w:rPr>
              <w:t>-3</w:t>
            </w:r>
          </w:p>
        </w:tc>
        <w:tc>
          <w:tcPr>
            <w:tcW w:w="1530" w:type="dxa"/>
            <w:tcBorders>
              <w:top w:val="single" w:sz="8" w:space="0" w:color="auto"/>
              <w:left w:val="single" w:sz="8" w:space="0" w:color="auto"/>
              <w:bottom w:val="single" w:sz="8" w:space="0" w:color="auto"/>
              <w:right w:val="nil"/>
            </w:tcBorders>
          </w:tcPr>
          <w:p w:rsidR="005A62F6" w:rsidRPr="00B011C0" w:rsidRDefault="005A62F6" w:rsidP="00DF6A4F">
            <w:pPr>
              <w:jc w:val="center"/>
              <w:rPr>
                <w:rFonts w:ascii="Times New Roman" w:hAnsi="Times New Roman" w:cs="Times New Roman"/>
                <w:bCs/>
              </w:rPr>
            </w:pPr>
            <w:r>
              <w:rPr>
                <w:rFonts w:ascii="Times New Roman" w:hAnsi="Times New Roman" w:cs="Times New Roman"/>
                <w:bCs/>
              </w:rPr>
              <w:t>0</w:t>
            </w:r>
          </w:p>
        </w:tc>
        <w:tc>
          <w:tcPr>
            <w:tcW w:w="3851" w:type="dxa"/>
            <w:tcBorders>
              <w:top w:val="single" w:sz="8" w:space="0" w:color="auto"/>
              <w:left w:val="single" w:sz="8" w:space="0" w:color="auto"/>
              <w:bottom w:val="single" w:sz="8" w:space="0" w:color="auto"/>
              <w:right w:val="single" w:sz="8" w:space="0" w:color="auto"/>
            </w:tcBorders>
          </w:tcPr>
          <w:p w:rsidR="005A62F6" w:rsidRPr="00412903" w:rsidRDefault="005A62F6" w:rsidP="00DF6A4F">
            <w:pPr>
              <w:overflowPunct/>
              <w:autoSpaceDE w:val="0"/>
              <w:autoSpaceDN w:val="0"/>
              <w:spacing w:after="0" w:line="240" w:lineRule="auto"/>
              <w:rPr>
                <w:rFonts w:ascii="Times New Roman" w:hAnsi="Times New Roman" w:cs="Times New Roman"/>
              </w:rPr>
            </w:pPr>
            <w:r w:rsidRPr="00412903">
              <w:rPr>
                <w:rFonts w:ascii="Times New Roman" w:hAnsi="Times New Roman" w:cs="Times New Roman"/>
              </w:rPr>
              <w:t>The Agency has determined that information collected by the Agency during an investigation is not subject to the PRA under 5 CFR 1320.4(a</w:t>
            </w:r>
            <w:proofErr w:type="gramStart"/>
            <w:r w:rsidRPr="00412903">
              <w:rPr>
                <w:rFonts w:ascii="Times New Roman" w:hAnsi="Times New Roman" w:cs="Times New Roman"/>
              </w:rPr>
              <w:t>)(</w:t>
            </w:r>
            <w:proofErr w:type="gramEnd"/>
            <w:r w:rsidRPr="00412903">
              <w:rPr>
                <w:rFonts w:ascii="Times New Roman" w:hAnsi="Times New Roman" w:cs="Times New Roman"/>
              </w:rPr>
              <w:t>2).  Therefore, OSHA takes no burden or cost for disclosure of records.</w:t>
            </w:r>
          </w:p>
        </w:tc>
      </w:tr>
      <w:tr w:rsidR="005A62F6" w:rsidTr="004F4B50">
        <w:trPr>
          <w:trHeight w:val="384"/>
        </w:trPr>
        <w:tc>
          <w:tcPr>
            <w:tcW w:w="261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b/>
                <w:bCs/>
              </w:rPr>
              <w:t>TOTAL</w:t>
            </w:r>
          </w:p>
        </w:tc>
        <w:tc>
          <w:tcPr>
            <w:tcW w:w="126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b/>
                <w:bCs/>
              </w:rPr>
              <w:t xml:space="preserve">1,622 </w:t>
            </w:r>
          </w:p>
        </w:tc>
        <w:tc>
          <w:tcPr>
            <w:tcW w:w="144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b/>
                <w:bCs/>
              </w:rPr>
              <w:t xml:space="preserve">1,603 </w:t>
            </w:r>
          </w:p>
        </w:tc>
        <w:tc>
          <w:tcPr>
            <w:tcW w:w="162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b/>
                <w:bCs/>
              </w:rPr>
              <w:t>-19</w:t>
            </w:r>
          </w:p>
        </w:tc>
        <w:tc>
          <w:tcPr>
            <w:tcW w:w="1530" w:type="dxa"/>
            <w:tcBorders>
              <w:top w:val="single" w:sz="8" w:space="0" w:color="auto"/>
              <w:left w:val="single" w:sz="8" w:space="0" w:color="auto"/>
              <w:bottom w:val="single" w:sz="8" w:space="0" w:color="auto"/>
              <w:right w:val="nil"/>
            </w:tcBorders>
          </w:tcPr>
          <w:p w:rsidR="005A62F6" w:rsidRPr="00F76696" w:rsidRDefault="005A62F6" w:rsidP="00DF6A4F">
            <w:pPr>
              <w:jc w:val="center"/>
              <w:rPr>
                <w:rFonts w:ascii="Times New Roman" w:hAnsi="Times New Roman" w:cs="Times New Roman"/>
              </w:rPr>
            </w:pPr>
            <w:r w:rsidRPr="00F76696">
              <w:rPr>
                <w:rFonts w:ascii="Times New Roman" w:hAnsi="Times New Roman" w:cs="Times New Roman"/>
                <w:b/>
                <w:bCs/>
              </w:rPr>
              <w:t xml:space="preserve">50,440 </w:t>
            </w:r>
          </w:p>
        </w:tc>
        <w:tc>
          <w:tcPr>
            <w:tcW w:w="3851" w:type="dxa"/>
            <w:tcBorders>
              <w:top w:val="single" w:sz="8" w:space="0" w:color="auto"/>
              <w:left w:val="single" w:sz="8" w:space="0" w:color="auto"/>
              <w:bottom w:val="single" w:sz="8" w:space="0" w:color="auto"/>
              <w:right w:val="single" w:sz="8" w:space="0" w:color="auto"/>
            </w:tcBorders>
          </w:tcPr>
          <w:p w:rsidR="005A62F6" w:rsidRDefault="005A62F6" w:rsidP="00DF6A4F">
            <w:pPr>
              <w:overflowPunct/>
              <w:autoSpaceDE w:val="0"/>
              <w:autoSpaceDN w:val="0"/>
              <w:spacing w:after="0" w:line="240" w:lineRule="auto"/>
              <w:rPr>
                <w:rFonts w:ascii="Times New Roman" w:hAnsi="Times New Roman" w:cs="Times New Roman"/>
                <w:sz w:val="24"/>
                <w:szCs w:val="24"/>
              </w:rPr>
            </w:pPr>
          </w:p>
        </w:tc>
      </w:tr>
    </w:tbl>
    <w:p w:rsidR="005A62F6" w:rsidRPr="005A62F6" w:rsidRDefault="005A62F6" w:rsidP="005A62F6">
      <w:pPr>
        <w:widowControl/>
        <w:overflowPunct/>
        <w:adjustRightInd/>
        <w:spacing w:after="200" w:line="276" w:lineRule="auto"/>
        <w:rPr>
          <w:rFonts w:ascii="Times New Roman" w:eastAsia="Times New Roman" w:hAnsi="Times New Roman" w:cs="Times New Roman"/>
          <w:b/>
          <w:bCs/>
          <w:sz w:val="20"/>
          <w:szCs w:val="20"/>
        </w:rPr>
      </w:pPr>
      <w:r w:rsidRPr="005A62F6">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5A62F6">
        <w:rPr>
          <w:rFonts w:ascii="Times New Roman" w:eastAsia="Times New Roman" w:hAnsi="Times New Roman" w:cs="Times New Roman"/>
          <w:b/>
          <w:bCs/>
          <w:sz w:val="20"/>
          <w:szCs w:val="20"/>
        </w:rPr>
        <w:t>(Number of Certifications/ Number of Establishments) or 33,761/7,908</w:t>
      </w:r>
      <w:r w:rsidRPr="005A62F6">
        <w:rPr>
          <w:rFonts w:ascii="Times New Roman" w:eastAsia="Times New Roman" w:hAnsi="Times New Roman" w:cs="Times New Roman"/>
          <w:b/>
          <w:bCs/>
          <w:sz w:val="20"/>
          <w:szCs w:val="20"/>
        </w:rPr>
        <w:tab/>
      </w:r>
    </w:p>
    <w:p w:rsidR="00DF6A4F" w:rsidRDefault="005A62F6" w:rsidP="005A62F6">
      <w:pPr>
        <w:widowControl/>
        <w:overflowPunct/>
        <w:adjustRightInd/>
        <w:spacing w:after="200" w:line="276" w:lineRule="auto"/>
        <w:rPr>
          <w:rFonts w:ascii="Times New Roman" w:eastAsia="Times New Roman" w:hAnsi="Times New Roman" w:cs="Times New Roman"/>
          <w:b/>
          <w:bCs/>
          <w:sz w:val="20"/>
          <w:szCs w:val="20"/>
        </w:rPr>
      </w:pPr>
      <w:r w:rsidRPr="005A62F6">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sidRPr="005A62F6">
        <w:rPr>
          <w:rFonts w:ascii="Times New Roman" w:eastAsia="Times New Roman" w:hAnsi="Times New Roman" w:cs="Times New Roman"/>
          <w:b/>
          <w:bCs/>
          <w:sz w:val="20"/>
          <w:szCs w:val="20"/>
        </w:rPr>
        <w:t xml:space="preserve"> (Number of Certifications/ Number of Establishments) or 15,888/7,908</w:t>
      </w:r>
      <w:r w:rsidR="00DF6A4F">
        <w:rPr>
          <w:rFonts w:ascii="Times New Roman" w:eastAsia="Times New Roman" w:hAnsi="Times New Roman" w:cs="Times New Roman"/>
          <w:b/>
          <w:bCs/>
          <w:sz w:val="20"/>
          <w:szCs w:val="20"/>
        </w:rPr>
        <w:br w:type="page"/>
      </w:r>
    </w:p>
    <w:p w:rsidR="00DF6A4F" w:rsidRDefault="00DF6A4F" w:rsidP="003D2F48">
      <w:pPr>
        <w:ind w:left="360" w:hanging="360"/>
        <w:rPr>
          <w:rFonts w:ascii="Times New Roman" w:eastAsia="Times New Roman" w:hAnsi="Times New Roman" w:cs="Times New Roman"/>
          <w:b/>
          <w:bCs/>
          <w:sz w:val="20"/>
          <w:szCs w:val="20"/>
        </w:rPr>
        <w:sectPr w:rsidR="00DF6A4F" w:rsidSect="00DF6A4F">
          <w:pgSz w:w="15840" w:h="12240" w:orient="landscape" w:code="1"/>
          <w:pgMar w:top="1440" w:right="1440" w:bottom="1440" w:left="1440" w:header="720" w:footer="720" w:gutter="0"/>
          <w:pgNumType w:start="1"/>
          <w:cols w:space="720"/>
          <w:noEndnote/>
          <w:titlePg/>
          <w:docGrid w:linePitch="299"/>
        </w:sectPr>
      </w:pPr>
    </w:p>
    <w:p w:rsidR="003D2F48" w:rsidRDefault="003D2F48" w:rsidP="003D2F48">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16.</w:t>
      </w:r>
      <w:r>
        <w:rPr>
          <w:rFonts w:ascii="Times New Roman" w:eastAsia="Times New Roman" w:hAnsi="Times New Roman" w:cs="Times New Roman"/>
          <w:b/>
          <w:bCs/>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D2F48" w:rsidRDefault="003D2F48" w:rsidP="003D2F48">
      <w:pPr>
        <w:rPr>
          <w:rFonts w:ascii="Times New Roman" w:hAnsi="Times New Roman" w:cs="Times New Roman"/>
          <w:sz w:val="24"/>
          <w:szCs w:val="24"/>
        </w:rPr>
      </w:pPr>
      <w:r>
        <w:rPr>
          <w:rFonts w:ascii="Times New Roman" w:hAnsi="Times New Roman" w:cs="Times New Roman"/>
          <w:sz w:val="24"/>
          <w:szCs w:val="24"/>
        </w:rPr>
        <w:t>OSHA will not publish the information collected under the Standard.</w:t>
      </w:r>
    </w:p>
    <w:p w:rsidR="003D2F48" w:rsidRDefault="003D2F48" w:rsidP="003D2F48">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w:t>
      </w:r>
      <w:r>
        <w:rPr>
          <w:rFonts w:ascii="Times New Roman" w:eastAsia="Times New Roman" w:hAnsi="Times New Roman" w:cs="Times New Roman"/>
          <w:b/>
          <w:bCs/>
          <w:sz w:val="20"/>
          <w:szCs w:val="20"/>
        </w:rPr>
        <w:tab/>
        <w:t>If seeking approval to not display the expiration date for OMB approval of the information collection, explain the reasons that display would be appropriate.</w:t>
      </w:r>
    </w:p>
    <w:p w:rsidR="003D2F48" w:rsidRPr="00206B3F" w:rsidRDefault="003D2F48" w:rsidP="003D2F48">
      <w:pPr>
        <w:rPr>
          <w:rFonts w:ascii="Times New Roman" w:hAnsi="Times New Roman" w:cs="Times New Roman"/>
          <w:sz w:val="24"/>
          <w:szCs w:val="24"/>
        </w:rPr>
      </w:pPr>
      <w:r w:rsidRPr="00206B3F">
        <w:rPr>
          <w:rFonts w:ascii="Times New Roman" w:hAnsi="Times New Roman" w:cs="Times New Roman"/>
          <w:sz w:val="24"/>
          <w:szCs w:val="24"/>
        </w:rPr>
        <w:t>OSHA lists current valid control numbers in</w:t>
      </w:r>
      <w:r w:rsidRPr="00F76696">
        <w:rPr>
          <w:rFonts w:ascii="Times New Roman" w:hAnsi="Times New Roman" w:cs="Times New Roman"/>
          <w:sz w:val="24"/>
          <w:szCs w:val="24"/>
        </w:rPr>
        <w:t xml:space="preserve"> §§</w:t>
      </w:r>
      <w:r>
        <w:rPr>
          <w:rFonts w:ascii="Times New Roman" w:hAnsi="Times New Roman" w:cs="Times New Roman"/>
          <w:sz w:val="24"/>
          <w:szCs w:val="24"/>
        </w:rPr>
        <w:t>1910.8, 1915.8, 1917.4, and 1926.5 and publishes the expiration date in the Federal Register notice announcing OMB approval of the information-collection requirement. (See 5 CFR 1320.3(f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3).)  OSHA believes that this is the most appropriate and accurate mechanism to inform interested parties of these expiration dates. </w:t>
      </w:r>
      <w:r w:rsidRPr="00206B3F">
        <w:rPr>
          <w:rFonts w:ascii="Times New Roman" w:hAnsi="Times New Roman" w:cs="Times New Roman"/>
          <w:sz w:val="24"/>
          <w:szCs w:val="24"/>
        </w:rPr>
        <w:t xml:space="preserve"> </w:t>
      </w:r>
    </w:p>
    <w:p w:rsidR="003D2F48" w:rsidRDefault="003D2F48" w:rsidP="003D2F48">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  Explain each exception to the certification statement.</w:t>
      </w:r>
    </w:p>
    <w:p w:rsidR="003D2F48" w:rsidRDefault="003D2F48" w:rsidP="003D2F48">
      <w:pPr>
        <w:rPr>
          <w:rFonts w:ascii="Times New Roman" w:hAnsi="Times New Roman" w:cs="Times New Roman"/>
          <w:sz w:val="24"/>
          <w:szCs w:val="24"/>
        </w:rPr>
      </w:pPr>
      <w:r>
        <w:rPr>
          <w:rFonts w:ascii="Times New Roman" w:hAnsi="Times New Roman" w:cs="Times New Roman"/>
          <w:sz w:val="24"/>
          <w:szCs w:val="24"/>
        </w:rPr>
        <w:t>OSHA is not seeking an exception to the certification statement.</w:t>
      </w:r>
    </w:p>
    <w:p w:rsidR="003D2F48" w:rsidRDefault="003D2F48" w:rsidP="003D2F48">
      <w:pPr>
        <w:rPr>
          <w:rFonts w:ascii="Times New Roman" w:hAnsi="Times New Roman" w:cs="Times New Roman"/>
          <w:b/>
          <w:bCs/>
          <w:sz w:val="24"/>
          <w:szCs w:val="24"/>
        </w:rPr>
      </w:pPr>
      <w:r>
        <w:rPr>
          <w:rFonts w:ascii="Times New Roman" w:hAnsi="Times New Roman" w:cs="Times New Roman"/>
          <w:b/>
          <w:bCs/>
          <w:sz w:val="24"/>
          <w:szCs w:val="24"/>
        </w:rPr>
        <w:t>B.  COLLECTIONS OF INFORMATION EMPLOYING STATISTICAL METHODS</w:t>
      </w:r>
    </w:p>
    <w:p w:rsidR="003D2F48" w:rsidRDefault="003D2F48" w:rsidP="003D2F48">
      <w:pPr>
        <w:rPr>
          <w:rFonts w:ascii="Times New Roman" w:hAnsi="Times New Roman" w:cs="Times New Roman"/>
          <w:sz w:val="24"/>
          <w:szCs w:val="24"/>
        </w:rPr>
      </w:pPr>
      <w:r>
        <w:rPr>
          <w:rFonts w:ascii="Times New Roman" w:hAnsi="Times New Roman" w:cs="Times New Roman"/>
          <w:sz w:val="24"/>
          <w:szCs w:val="24"/>
        </w:rPr>
        <w:t>This Supporting Statement does not contain any collection of information requirements that employ statistical methods.</w:t>
      </w:r>
    </w:p>
    <w:p w:rsidR="005A62F6" w:rsidRDefault="005A62F6" w:rsidP="003D2F48">
      <w:pPr>
        <w:jc w:val="center"/>
        <w:rPr>
          <w:rFonts w:ascii="Times New Roman" w:hAnsi="Times New Roman" w:cs="Times New Roman"/>
          <w:sz w:val="24"/>
          <w:szCs w:val="24"/>
        </w:rPr>
      </w:pPr>
    </w:p>
    <w:p w:rsidR="005A62F6" w:rsidRPr="005A62F6" w:rsidRDefault="005A62F6" w:rsidP="004F4B50">
      <w:pPr>
        <w:rPr>
          <w:rFonts w:ascii="Times New Roman" w:hAnsi="Times New Roman" w:cs="Times New Roman"/>
          <w:sz w:val="24"/>
          <w:szCs w:val="24"/>
        </w:rPr>
      </w:pPr>
    </w:p>
    <w:p w:rsidR="005A62F6" w:rsidRPr="005A62F6" w:rsidRDefault="005A62F6" w:rsidP="004F4B50">
      <w:pPr>
        <w:rPr>
          <w:rFonts w:ascii="Times New Roman" w:hAnsi="Times New Roman" w:cs="Times New Roman"/>
          <w:sz w:val="24"/>
          <w:szCs w:val="24"/>
        </w:rPr>
      </w:pPr>
    </w:p>
    <w:p w:rsidR="005A62F6" w:rsidRPr="005A62F6" w:rsidRDefault="005A62F6" w:rsidP="004F4B50">
      <w:pPr>
        <w:rPr>
          <w:rFonts w:ascii="Times New Roman" w:hAnsi="Times New Roman" w:cs="Times New Roman"/>
          <w:sz w:val="24"/>
          <w:szCs w:val="24"/>
        </w:rPr>
      </w:pPr>
    </w:p>
    <w:p w:rsidR="005A62F6" w:rsidRPr="005A62F6" w:rsidRDefault="005A62F6" w:rsidP="004F4B50">
      <w:pPr>
        <w:rPr>
          <w:rFonts w:ascii="Times New Roman" w:hAnsi="Times New Roman" w:cs="Times New Roman"/>
          <w:sz w:val="24"/>
          <w:szCs w:val="24"/>
        </w:rPr>
      </w:pPr>
    </w:p>
    <w:p w:rsidR="005A62F6" w:rsidRPr="005A62F6" w:rsidRDefault="005A62F6" w:rsidP="004F4B50">
      <w:pPr>
        <w:rPr>
          <w:rFonts w:ascii="Times New Roman" w:hAnsi="Times New Roman" w:cs="Times New Roman"/>
          <w:sz w:val="24"/>
          <w:szCs w:val="24"/>
        </w:rPr>
      </w:pPr>
    </w:p>
    <w:p w:rsidR="005A62F6" w:rsidRDefault="005A62F6" w:rsidP="005A62F6">
      <w:pPr>
        <w:rPr>
          <w:rFonts w:ascii="Times New Roman" w:hAnsi="Times New Roman" w:cs="Times New Roman"/>
          <w:sz w:val="24"/>
          <w:szCs w:val="24"/>
        </w:rPr>
      </w:pPr>
    </w:p>
    <w:p w:rsidR="005A62F6" w:rsidRDefault="005A62F6" w:rsidP="005A62F6">
      <w:pPr>
        <w:rPr>
          <w:rFonts w:ascii="Times New Roman" w:hAnsi="Times New Roman" w:cs="Times New Roman"/>
          <w:sz w:val="24"/>
          <w:szCs w:val="24"/>
        </w:rPr>
      </w:pPr>
    </w:p>
    <w:p w:rsidR="003D2F48" w:rsidRPr="005A62F6" w:rsidRDefault="003D2F48" w:rsidP="004F4B50">
      <w:pPr>
        <w:rPr>
          <w:rFonts w:ascii="Times New Roman" w:hAnsi="Times New Roman" w:cs="Times New Roman"/>
          <w:sz w:val="24"/>
          <w:szCs w:val="24"/>
        </w:rPr>
        <w:sectPr w:rsidR="003D2F48" w:rsidRPr="005A62F6" w:rsidSect="00DF6A4F">
          <w:pgSz w:w="12240" w:h="15840" w:code="1"/>
          <w:pgMar w:top="1440" w:right="1440" w:bottom="1440" w:left="1440" w:header="720" w:footer="720" w:gutter="0"/>
          <w:pgNumType w:start="1"/>
          <w:cols w:space="720"/>
          <w:noEndnote/>
          <w:titlePg/>
          <w:docGrid w:linePitch="299"/>
        </w:sectPr>
      </w:pPr>
    </w:p>
    <w:p w:rsidR="003D2F48" w:rsidRDefault="00DF6A4F" w:rsidP="006F0351">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00BC6C78">
        <w:rPr>
          <w:rFonts w:ascii="Times New Roman" w:hAnsi="Times New Roman" w:cs="Times New Roman"/>
          <w:b/>
          <w:bCs/>
          <w:sz w:val="24"/>
          <w:szCs w:val="24"/>
        </w:rPr>
        <w:t xml:space="preserve"> Estimated Annualized Respondent Burden Hours and Costs</w:t>
      </w:r>
    </w:p>
    <w:p w:rsidR="00E15C67" w:rsidRDefault="00E15C67" w:rsidP="006F0351">
      <w:pPr>
        <w:spacing w:line="240" w:lineRule="auto"/>
        <w:rPr>
          <w:rFonts w:ascii="Arial" w:eastAsia="Times New Roman" w:hAnsi="Arial" w:cs="Arial"/>
          <w:sz w:val="18"/>
          <w:szCs w:val="18"/>
        </w:rPr>
      </w:pPr>
    </w:p>
    <w:tbl>
      <w:tblPr>
        <w:tblStyle w:val="TableGrid"/>
        <w:tblW w:w="13410" w:type="dxa"/>
        <w:tblInd w:w="-882" w:type="dxa"/>
        <w:tblLayout w:type="fixed"/>
        <w:tblLook w:val="04A0" w:firstRow="1" w:lastRow="0" w:firstColumn="1" w:lastColumn="0" w:noHBand="0" w:noVBand="1"/>
      </w:tblPr>
      <w:tblGrid>
        <w:gridCol w:w="2135"/>
        <w:gridCol w:w="1645"/>
        <w:gridCol w:w="1955"/>
        <w:gridCol w:w="1620"/>
        <w:gridCol w:w="1962"/>
        <w:gridCol w:w="1368"/>
        <w:gridCol w:w="1285"/>
        <w:gridCol w:w="1440"/>
      </w:tblGrid>
      <w:tr w:rsidR="00A1050A" w:rsidRPr="001160C0" w:rsidTr="004F4B50">
        <w:trPr>
          <w:trHeight w:val="1061"/>
        </w:trPr>
        <w:tc>
          <w:tcPr>
            <w:tcW w:w="2135" w:type="dxa"/>
          </w:tcPr>
          <w:p w:rsidR="005A62F6" w:rsidRDefault="005A62F6" w:rsidP="006F0351">
            <w:pPr>
              <w:spacing w:after="0" w:line="240" w:lineRule="auto"/>
              <w:jc w:val="center"/>
              <w:rPr>
                <w:rFonts w:ascii="Times New Roman" w:hAnsi="Times New Roman" w:cs="Times New Roman"/>
                <w:b/>
                <w:sz w:val="24"/>
                <w:szCs w:val="24"/>
              </w:rPr>
            </w:pPr>
          </w:p>
          <w:p w:rsidR="00743ED4" w:rsidRPr="006F0351" w:rsidRDefault="00743ED4" w:rsidP="006F0351">
            <w:pPr>
              <w:spacing w:after="0" w:line="240" w:lineRule="auto"/>
              <w:jc w:val="center"/>
              <w:rPr>
                <w:rFonts w:ascii="Times New Roman" w:hAnsi="Times New Roman" w:cs="Times New Roman"/>
                <w:b/>
                <w:sz w:val="24"/>
                <w:szCs w:val="24"/>
              </w:rPr>
            </w:pPr>
            <w:r w:rsidRPr="00003261">
              <w:rPr>
                <w:rFonts w:ascii="Times New Roman" w:hAnsi="Times New Roman" w:cs="Times New Roman"/>
                <w:b/>
                <w:sz w:val="24"/>
                <w:szCs w:val="24"/>
              </w:rPr>
              <w:t>Collections of Information</w:t>
            </w:r>
          </w:p>
        </w:tc>
        <w:tc>
          <w:tcPr>
            <w:tcW w:w="1645" w:type="dxa"/>
          </w:tcPr>
          <w:p w:rsidR="005A62F6" w:rsidRDefault="005A62F6" w:rsidP="006F0351">
            <w:pPr>
              <w:spacing w:after="0" w:line="240" w:lineRule="auto"/>
              <w:jc w:val="center"/>
              <w:rPr>
                <w:rFonts w:ascii="Times New Roman" w:hAnsi="Times New Roman" w:cs="Times New Roman"/>
                <w:b/>
                <w:sz w:val="24"/>
                <w:szCs w:val="24"/>
              </w:rPr>
            </w:pPr>
          </w:p>
          <w:p w:rsidR="00743ED4" w:rsidRPr="00003261" w:rsidRDefault="00743ED4" w:rsidP="006F0351">
            <w:pPr>
              <w:spacing w:after="0" w:line="240" w:lineRule="auto"/>
              <w:jc w:val="center"/>
              <w:rPr>
                <w:rFonts w:ascii="Times New Roman" w:hAnsi="Times New Roman" w:cs="Times New Roman"/>
                <w:b/>
                <w:sz w:val="24"/>
                <w:szCs w:val="24"/>
              </w:rPr>
            </w:pPr>
            <w:r w:rsidRPr="006F0351">
              <w:rPr>
                <w:rFonts w:ascii="Times New Roman" w:hAnsi="Times New Roman" w:cs="Times New Roman"/>
                <w:b/>
                <w:sz w:val="24"/>
                <w:szCs w:val="24"/>
              </w:rPr>
              <w:t>N</w:t>
            </w:r>
            <w:r w:rsidRPr="00003261">
              <w:rPr>
                <w:rFonts w:ascii="Times New Roman" w:hAnsi="Times New Roman" w:cs="Times New Roman"/>
                <w:b/>
                <w:sz w:val="24"/>
                <w:szCs w:val="24"/>
              </w:rPr>
              <w:t>o.</w:t>
            </w:r>
            <w:r w:rsidRPr="006F0351">
              <w:rPr>
                <w:rFonts w:ascii="Times New Roman" w:hAnsi="Times New Roman" w:cs="Times New Roman"/>
                <w:b/>
                <w:sz w:val="24"/>
                <w:szCs w:val="24"/>
              </w:rPr>
              <w:t xml:space="preserve"> of Respondents</w:t>
            </w:r>
          </w:p>
          <w:p w:rsidR="00743ED4" w:rsidRPr="006F0351" w:rsidRDefault="00743ED4" w:rsidP="006F0351">
            <w:pPr>
              <w:spacing w:after="0" w:line="240" w:lineRule="auto"/>
              <w:jc w:val="center"/>
              <w:rPr>
                <w:rFonts w:ascii="Times New Roman" w:hAnsi="Times New Roman" w:cs="Times New Roman"/>
                <w:b/>
                <w:sz w:val="24"/>
                <w:szCs w:val="24"/>
              </w:rPr>
            </w:pPr>
          </w:p>
        </w:tc>
        <w:tc>
          <w:tcPr>
            <w:tcW w:w="1955" w:type="dxa"/>
          </w:tcPr>
          <w:p w:rsidR="00B91546" w:rsidRPr="001160C0" w:rsidRDefault="00B91546" w:rsidP="00C23D26">
            <w:pPr>
              <w:spacing w:after="0" w:line="240" w:lineRule="auto"/>
              <w:jc w:val="center"/>
              <w:rPr>
                <w:rFonts w:ascii="Times New Roman" w:hAnsi="Times New Roman" w:cs="Times New Roman"/>
                <w:b/>
                <w:sz w:val="24"/>
                <w:szCs w:val="24"/>
              </w:rPr>
            </w:pPr>
            <w:r w:rsidRPr="00003261" w:rsidDel="00B91546">
              <w:rPr>
                <w:rFonts w:ascii="Times New Roman" w:hAnsi="Times New Roman" w:cs="Times New Roman"/>
                <w:b/>
                <w:sz w:val="24"/>
                <w:szCs w:val="24"/>
              </w:rPr>
              <w:t xml:space="preserve"> </w:t>
            </w:r>
          </w:p>
          <w:p w:rsidR="00B91546" w:rsidRPr="001160C0" w:rsidRDefault="00A105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Responses per Respondents </w:t>
            </w:r>
          </w:p>
          <w:p w:rsidR="00743ED4" w:rsidRPr="006F0351" w:rsidRDefault="00743ED4">
            <w:pPr>
              <w:spacing w:after="0" w:line="240" w:lineRule="auto"/>
              <w:jc w:val="center"/>
              <w:rPr>
                <w:rFonts w:ascii="Times New Roman" w:hAnsi="Times New Roman" w:cs="Times New Roman"/>
                <w:b/>
                <w:sz w:val="24"/>
                <w:szCs w:val="24"/>
              </w:rPr>
            </w:pPr>
          </w:p>
        </w:tc>
        <w:tc>
          <w:tcPr>
            <w:tcW w:w="1620" w:type="dxa"/>
          </w:tcPr>
          <w:p w:rsidR="005A62F6" w:rsidRDefault="005A62F6">
            <w:pPr>
              <w:spacing w:after="0" w:line="240" w:lineRule="auto"/>
              <w:jc w:val="center"/>
              <w:rPr>
                <w:rFonts w:ascii="Times New Roman" w:hAnsi="Times New Roman" w:cs="Times New Roman"/>
                <w:b/>
                <w:sz w:val="24"/>
                <w:szCs w:val="24"/>
              </w:rPr>
            </w:pPr>
          </w:p>
          <w:p w:rsidR="00743ED4" w:rsidRPr="00003261" w:rsidRDefault="00743ED4">
            <w:pPr>
              <w:spacing w:after="0" w:line="240" w:lineRule="auto"/>
              <w:jc w:val="center"/>
              <w:rPr>
                <w:rFonts w:ascii="Times New Roman" w:hAnsi="Times New Roman" w:cs="Times New Roman"/>
                <w:b/>
                <w:sz w:val="24"/>
                <w:szCs w:val="24"/>
              </w:rPr>
            </w:pPr>
            <w:r w:rsidRPr="00003261">
              <w:rPr>
                <w:rFonts w:ascii="Times New Roman" w:hAnsi="Times New Roman" w:cs="Times New Roman"/>
                <w:b/>
                <w:sz w:val="24"/>
                <w:szCs w:val="24"/>
              </w:rPr>
              <w:t>Total No. of Responses</w:t>
            </w:r>
          </w:p>
          <w:p w:rsidR="00743ED4" w:rsidRPr="006F0351" w:rsidRDefault="00743ED4">
            <w:pPr>
              <w:spacing w:after="0" w:line="240" w:lineRule="auto"/>
              <w:jc w:val="center"/>
              <w:rPr>
                <w:rFonts w:ascii="Times New Roman" w:hAnsi="Times New Roman" w:cs="Times New Roman"/>
                <w:b/>
                <w:sz w:val="24"/>
                <w:szCs w:val="24"/>
              </w:rPr>
            </w:pPr>
          </w:p>
        </w:tc>
        <w:tc>
          <w:tcPr>
            <w:tcW w:w="1962" w:type="dxa"/>
          </w:tcPr>
          <w:p w:rsidR="008877CB" w:rsidRDefault="00743ED4" w:rsidP="006F0351">
            <w:pPr>
              <w:spacing w:after="0" w:line="240" w:lineRule="auto"/>
              <w:jc w:val="center"/>
              <w:rPr>
                <w:rFonts w:ascii="Times New Roman" w:hAnsi="Times New Roman" w:cs="Times New Roman"/>
                <w:b/>
                <w:sz w:val="24"/>
                <w:szCs w:val="24"/>
              </w:rPr>
            </w:pPr>
            <w:r w:rsidRPr="00003261">
              <w:rPr>
                <w:rFonts w:ascii="Times New Roman" w:hAnsi="Times New Roman" w:cs="Times New Roman"/>
                <w:b/>
                <w:sz w:val="24"/>
                <w:szCs w:val="24"/>
              </w:rPr>
              <w:t>Avg. Burden</w:t>
            </w:r>
          </w:p>
          <w:p w:rsidR="00743ED4" w:rsidRDefault="00743ED4" w:rsidP="006F0351">
            <w:pPr>
              <w:spacing w:after="0" w:line="240" w:lineRule="auto"/>
              <w:jc w:val="center"/>
              <w:rPr>
                <w:rFonts w:ascii="Times New Roman" w:hAnsi="Times New Roman" w:cs="Times New Roman"/>
                <w:b/>
                <w:sz w:val="24"/>
                <w:szCs w:val="24"/>
              </w:rPr>
            </w:pPr>
            <w:r w:rsidRPr="00003261">
              <w:rPr>
                <w:rFonts w:ascii="Times New Roman" w:hAnsi="Times New Roman" w:cs="Times New Roman"/>
                <w:b/>
                <w:sz w:val="24"/>
                <w:szCs w:val="24"/>
              </w:rPr>
              <w:t>Per Response</w:t>
            </w:r>
          </w:p>
          <w:p w:rsidR="00A1050A" w:rsidRPr="00003261" w:rsidRDefault="00A1050A" w:rsidP="006F03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 Hours) </w:t>
            </w:r>
          </w:p>
          <w:p w:rsidR="00743ED4" w:rsidRPr="006F0351" w:rsidRDefault="00743ED4" w:rsidP="00A1050A">
            <w:pPr>
              <w:spacing w:after="0" w:line="240" w:lineRule="auto"/>
              <w:jc w:val="center"/>
              <w:rPr>
                <w:rFonts w:ascii="Times New Roman" w:hAnsi="Times New Roman" w:cs="Times New Roman"/>
                <w:b/>
                <w:sz w:val="24"/>
                <w:szCs w:val="24"/>
              </w:rPr>
            </w:pPr>
          </w:p>
        </w:tc>
        <w:tc>
          <w:tcPr>
            <w:tcW w:w="1368" w:type="dxa"/>
          </w:tcPr>
          <w:p w:rsidR="00743ED4" w:rsidRPr="00003261" w:rsidRDefault="00743ED4" w:rsidP="006F0351">
            <w:pPr>
              <w:spacing w:after="0" w:line="240" w:lineRule="auto"/>
              <w:jc w:val="center"/>
              <w:rPr>
                <w:rFonts w:ascii="Times New Roman" w:hAnsi="Times New Roman" w:cs="Times New Roman"/>
                <w:b/>
                <w:sz w:val="24"/>
                <w:szCs w:val="24"/>
              </w:rPr>
            </w:pPr>
            <w:r w:rsidRPr="00003261">
              <w:rPr>
                <w:rFonts w:ascii="Times New Roman" w:hAnsi="Times New Roman" w:cs="Times New Roman"/>
                <w:b/>
                <w:sz w:val="24"/>
                <w:szCs w:val="24"/>
              </w:rPr>
              <w:t>Total Burden Hours</w:t>
            </w:r>
          </w:p>
          <w:p w:rsidR="00743ED4" w:rsidRPr="006F0351" w:rsidRDefault="00743ED4" w:rsidP="00A1050A">
            <w:pPr>
              <w:spacing w:after="0" w:line="240" w:lineRule="auto"/>
              <w:jc w:val="center"/>
              <w:rPr>
                <w:rFonts w:ascii="Times New Roman" w:hAnsi="Times New Roman" w:cs="Times New Roman"/>
                <w:b/>
                <w:sz w:val="24"/>
                <w:szCs w:val="24"/>
              </w:rPr>
            </w:pPr>
          </w:p>
        </w:tc>
        <w:tc>
          <w:tcPr>
            <w:tcW w:w="1285" w:type="dxa"/>
          </w:tcPr>
          <w:p w:rsidR="00743ED4" w:rsidRPr="00003261" w:rsidRDefault="00A1050A" w:rsidP="006F03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Hourly </w:t>
            </w:r>
            <w:r w:rsidR="00743ED4" w:rsidRPr="006F0351">
              <w:rPr>
                <w:rFonts w:ascii="Times New Roman" w:hAnsi="Times New Roman" w:cs="Times New Roman"/>
                <w:b/>
                <w:sz w:val="24"/>
                <w:szCs w:val="24"/>
              </w:rPr>
              <w:t>Wage Rate</w:t>
            </w:r>
          </w:p>
          <w:p w:rsidR="00743ED4" w:rsidRPr="006F0351" w:rsidRDefault="00743ED4" w:rsidP="006F0351">
            <w:pPr>
              <w:spacing w:after="0" w:line="240" w:lineRule="auto"/>
              <w:jc w:val="center"/>
              <w:rPr>
                <w:rFonts w:ascii="Times New Roman" w:hAnsi="Times New Roman" w:cs="Times New Roman"/>
                <w:b/>
                <w:sz w:val="24"/>
                <w:szCs w:val="24"/>
              </w:rPr>
            </w:pPr>
          </w:p>
        </w:tc>
        <w:tc>
          <w:tcPr>
            <w:tcW w:w="1440" w:type="dxa"/>
          </w:tcPr>
          <w:p w:rsidR="00743ED4" w:rsidRPr="00003261" w:rsidRDefault="00743ED4" w:rsidP="005F60D8">
            <w:pPr>
              <w:spacing w:after="0" w:line="240" w:lineRule="auto"/>
              <w:jc w:val="center"/>
              <w:rPr>
                <w:rFonts w:ascii="Times New Roman" w:hAnsi="Times New Roman" w:cs="Times New Roman"/>
                <w:b/>
                <w:sz w:val="24"/>
                <w:szCs w:val="24"/>
              </w:rPr>
            </w:pPr>
            <w:r w:rsidRPr="00003261">
              <w:rPr>
                <w:rFonts w:ascii="Times New Roman" w:hAnsi="Times New Roman" w:cs="Times New Roman"/>
                <w:b/>
                <w:sz w:val="24"/>
                <w:szCs w:val="24"/>
              </w:rPr>
              <w:t>Total Burden Costs</w:t>
            </w:r>
          </w:p>
          <w:p w:rsidR="00743ED4" w:rsidRPr="001160C0" w:rsidRDefault="00743ED4" w:rsidP="005F60D8">
            <w:pPr>
              <w:spacing w:after="0" w:line="240" w:lineRule="auto"/>
              <w:jc w:val="center"/>
              <w:rPr>
                <w:rFonts w:ascii="Times New Roman" w:hAnsi="Times New Roman" w:cs="Times New Roman"/>
                <w:b/>
                <w:sz w:val="24"/>
                <w:szCs w:val="24"/>
              </w:rPr>
            </w:pPr>
          </w:p>
        </w:tc>
      </w:tr>
      <w:tr w:rsidR="00A1050A" w:rsidRPr="001160C0" w:rsidTr="004F4B50">
        <w:trPr>
          <w:trHeight w:val="1565"/>
        </w:trPr>
        <w:tc>
          <w:tcPr>
            <w:tcW w:w="2135" w:type="dxa"/>
          </w:tcPr>
          <w:p w:rsidR="00743ED4" w:rsidRPr="006F0351" w:rsidRDefault="00743ED4">
            <w:pPr>
              <w:rPr>
                <w:rFonts w:ascii="Times New Roman" w:hAnsi="Times New Roman" w:cs="Times New Roman"/>
                <w:b/>
                <w:sz w:val="24"/>
                <w:szCs w:val="24"/>
              </w:rPr>
            </w:pPr>
            <w:r w:rsidRPr="006F0351">
              <w:rPr>
                <w:rFonts w:ascii="Times New Roman" w:hAnsi="Times New Roman" w:cs="Times New Roman"/>
                <w:b/>
                <w:sz w:val="24"/>
                <w:szCs w:val="24"/>
              </w:rPr>
              <w:t>Maintenance and Operating Inst</w:t>
            </w:r>
            <w:r w:rsidRPr="00003261">
              <w:rPr>
                <w:rFonts w:ascii="Times New Roman" w:hAnsi="Times New Roman" w:cs="Times New Roman"/>
                <w:b/>
                <w:sz w:val="24"/>
                <w:szCs w:val="24"/>
              </w:rPr>
              <w:t>ructions</w:t>
            </w:r>
            <w:r w:rsidRPr="001160C0">
              <w:rPr>
                <w:rFonts w:ascii="Times New Roman" w:hAnsi="Times New Roman" w:cs="Times New Roman"/>
                <w:b/>
                <w:bCs/>
              </w:rPr>
              <w:t>(§§1910.266(f)(1)(iii) and (g)(3))</w:t>
            </w:r>
          </w:p>
        </w:tc>
        <w:tc>
          <w:tcPr>
            <w:tcW w:w="1645" w:type="dxa"/>
          </w:tcPr>
          <w:p w:rsidR="00743ED4" w:rsidRPr="006F0351" w:rsidRDefault="00B91546" w:rsidP="006F0351">
            <w:pPr>
              <w:jc w:val="center"/>
              <w:rPr>
                <w:rFonts w:ascii="Times New Roman" w:hAnsi="Times New Roman" w:cs="Times New Roman"/>
                <w:sz w:val="24"/>
                <w:szCs w:val="24"/>
              </w:rPr>
            </w:pPr>
            <w:r w:rsidRPr="00003261">
              <w:rPr>
                <w:rFonts w:ascii="Times New Roman" w:hAnsi="Times New Roman" w:cs="Times New Roman"/>
                <w:sz w:val="24"/>
                <w:szCs w:val="24"/>
              </w:rPr>
              <w:t>791</w:t>
            </w:r>
          </w:p>
        </w:tc>
        <w:tc>
          <w:tcPr>
            <w:tcW w:w="1955" w:type="dxa"/>
          </w:tcPr>
          <w:p w:rsidR="00743ED4" w:rsidRPr="006F0351" w:rsidRDefault="00B91546" w:rsidP="004F4B50">
            <w:pPr>
              <w:spacing w:line="240" w:lineRule="auto"/>
              <w:jc w:val="center"/>
              <w:rPr>
                <w:rFonts w:ascii="Times New Roman" w:hAnsi="Times New Roman" w:cs="Times New Roman"/>
                <w:sz w:val="24"/>
                <w:szCs w:val="24"/>
              </w:rPr>
            </w:pPr>
            <w:r w:rsidRPr="00003261">
              <w:rPr>
                <w:rFonts w:ascii="Times New Roman" w:hAnsi="Times New Roman" w:cs="Times New Roman"/>
                <w:sz w:val="24"/>
                <w:szCs w:val="24"/>
              </w:rPr>
              <w:t>1</w:t>
            </w:r>
          </w:p>
        </w:tc>
        <w:tc>
          <w:tcPr>
            <w:tcW w:w="1620" w:type="dxa"/>
          </w:tcPr>
          <w:p w:rsidR="00743ED4" w:rsidRPr="001160C0" w:rsidRDefault="00B91546" w:rsidP="004F4B50">
            <w:pPr>
              <w:spacing w:line="240" w:lineRule="auto"/>
              <w:jc w:val="center"/>
              <w:rPr>
                <w:rFonts w:ascii="Times New Roman" w:hAnsi="Times New Roman" w:cs="Times New Roman"/>
                <w:sz w:val="24"/>
                <w:szCs w:val="24"/>
              </w:rPr>
            </w:pPr>
            <w:r w:rsidRPr="00003261">
              <w:rPr>
                <w:rFonts w:ascii="Times New Roman" w:hAnsi="Times New Roman" w:cs="Times New Roman"/>
                <w:sz w:val="24"/>
                <w:szCs w:val="24"/>
              </w:rPr>
              <w:t>791</w:t>
            </w:r>
          </w:p>
        </w:tc>
        <w:tc>
          <w:tcPr>
            <w:tcW w:w="1962" w:type="dxa"/>
          </w:tcPr>
          <w:p w:rsidR="00743ED4" w:rsidRPr="006F0351" w:rsidRDefault="00A1050A" w:rsidP="006F0351">
            <w:pPr>
              <w:jc w:val="center"/>
              <w:rPr>
                <w:rFonts w:ascii="Times New Roman" w:hAnsi="Times New Roman" w:cs="Times New Roman"/>
                <w:sz w:val="24"/>
                <w:szCs w:val="24"/>
              </w:rPr>
            </w:pPr>
            <w:r>
              <w:rPr>
                <w:rFonts w:ascii="Times New Roman" w:hAnsi="Times New Roman" w:cs="Times New Roman"/>
                <w:sz w:val="24"/>
                <w:szCs w:val="24"/>
              </w:rPr>
              <w:t>10.2/60</w:t>
            </w:r>
          </w:p>
        </w:tc>
        <w:tc>
          <w:tcPr>
            <w:tcW w:w="1368" w:type="dxa"/>
          </w:tcPr>
          <w:p w:rsidR="00743ED4" w:rsidRPr="006F0351" w:rsidRDefault="00B91546" w:rsidP="009A5E3E">
            <w:pPr>
              <w:jc w:val="center"/>
              <w:rPr>
                <w:rFonts w:ascii="Times New Roman" w:hAnsi="Times New Roman" w:cs="Times New Roman"/>
                <w:sz w:val="24"/>
                <w:szCs w:val="24"/>
              </w:rPr>
            </w:pPr>
            <w:r w:rsidRPr="00003261">
              <w:rPr>
                <w:rFonts w:ascii="Times New Roman" w:hAnsi="Times New Roman" w:cs="Times New Roman"/>
                <w:sz w:val="24"/>
                <w:szCs w:val="24"/>
              </w:rPr>
              <w:t>134</w:t>
            </w:r>
          </w:p>
        </w:tc>
        <w:tc>
          <w:tcPr>
            <w:tcW w:w="1285" w:type="dxa"/>
          </w:tcPr>
          <w:p w:rsidR="00B91546" w:rsidRPr="001160C0" w:rsidRDefault="00B91546" w:rsidP="009A5E3E">
            <w:pPr>
              <w:jc w:val="center"/>
              <w:rPr>
                <w:rFonts w:ascii="Times New Roman" w:hAnsi="Times New Roman" w:cs="Times New Roman"/>
                <w:sz w:val="24"/>
                <w:szCs w:val="24"/>
              </w:rPr>
            </w:pPr>
            <w:r w:rsidRPr="00003261">
              <w:rPr>
                <w:rFonts w:ascii="Times New Roman" w:hAnsi="Times New Roman" w:cs="Times New Roman"/>
                <w:sz w:val="24"/>
                <w:szCs w:val="24"/>
              </w:rPr>
              <w:t>$25.89</w:t>
            </w:r>
          </w:p>
          <w:p w:rsidR="00743ED4" w:rsidRPr="006F0351" w:rsidRDefault="00743ED4" w:rsidP="00B91546">
            <w:pPr>
              <w:rPr>
                <w:rFonts w:ascii="Times New Roman" w:hAnsi="Times New Roman" w:cs="Times New Roman"/>
                <w:sz w:val="24"/>
                <w:szCs w:val="24"/>
              </w:rPr>
            </w:pPr>
          </w:p>
        </w:tc>
        <w:tc>
          <w:tcPr>
            <w:tcW w:w="1440" w:type="dxa"/>
          </w:tcPr>
          <w:p w:rsidR="00743ED4" w:rsidRPr="001160C0" w:rsidRDefault="00B91546" w:rsidP="009A5E3E">
            <w:pPr>
              <w:jc w:val="center"/>
              <w:rPr>
                <w:rFonts w:ascii="Times New Roman" w:hAnsi="Times New Roman" w:cs="Times New Roman"/>
                <w:sz w:val="24"/>
                <w:szCs w:val="24"/>
              </w:rPr>
            </w:pPr>
            <w:r w:rsidRPr="00003261">
              <w:rPr>
                <w:rFonts w:ascii="Times New Roman" w:hAnsi="Times New Roman" w:cs="Times New Roman"/>
                <w:sz w:val="24"/>
                <w:szCs w:val="24"/>
              </w:rPr>
              <w:t>$ 3,469</w:t>
            </w:r>
          </w:p>
        </w:tc>
      </w:tr>
      <w:tr w:rsidR="00A1050A" w:rsidRPr="001160C0" w:rsidTr="004F4B50">
        <w:trPr>
          <w:trHeight w:val="683"/>
        </w:trPr>
        <w:tc>
          <w:tcPr>
            <w:tcW w:w="2135" w:type="dxa"/>
            <w:vMerge w:val="restart"/>
          </w:tcPr>
          <w:p w:rsidR="00743ED4" w:rsidRPr="006F0351" w:rsidRDefault="00743ED4" w:rsidP="00C1514D">
            <w:pPr>
              <w:rPr>
                <w:rFonts w:ascii="Times New Roman" w:hAnsi="Times New Roman" w:cs="Times New Roman"/>
                <w:sz w:val="24"/>
                <w:szCs w:val="24"/>
              </w:rPr>
            </w:pPr>
            <w:r w:rsidRPr="006F0351">
              <w:rPr>
                <w:rFonts w:ascii="Times New Roman" w:hAnsi="Times New Roman" w:cs="Times New Roman"/>
                <w:b/>
                <w:sz w:val="24"/>
                <w:szCs w:val="24"/>
              </w:rPr>
              <w:t>Certification of Training</w:t>
            </w:r>
            <w:r w:rsidRPr="00003261">
              <w:rPr>
                <w:rFonts w:ascii="Times New Roman" w:hAnsi="Times New Roman" w:cs="Times New Roman"/>
                <w:b/>
                <w:bCs/>
              </w:rPr>
              <w:t>(§§ 1</w:t>
            </w:r>
            <w:r w:rsidRPr="001160C0">
              <w:rPr>
                <w:rFonts w:ascii="Times New Roman" w:hAnsi="Times New Roman" w:cs="Times New Roman"/>
                <w:b/>
                <w:bCs/>
              </w:rPr>
              <w:t>910.266(</w:t>
            </w:r>
            <w:proofErr w:type="spellStart"/>
            <w:r w:rsidRPr="001160C0">
              <w:rPr>
                <w:rFonts w:ascii="Times New Roman" w:hAnsi="Times New Roman" w:cs="Times New Roman"/>
                <w:b/>
                <w:bCs/>
              </w:rPr>
              <w:t>i</w:t>
            </w:r>
            <w:proofErr w:type="spellEnd"/>
            <w:r w:rsidRPr="001160C0">
              <w:rPr>
                <w:rFonts w:ascii="Times New Roman" w:hAnsi="Times New Roman" w:cs="Times New Roman"/>
                <w:b/>
                <w:bCs/>
              </w:rPr>
              <w:t>)(10)(</w:t>
            </w:r>
            <w:proofErr w:type="spellStart"/>
            <w:r w:rsidRPr="001160C0">
              <w:rPr>
                <w:rFonts w:ascii="Times New Roman" w:hAnsi="Times New Roman" w:cs="Times New Roman"/>
                <w:b/>
                <w:bCs/>
              </w:rPr>
              <w:t>i</w:t>
            </w:r>
            <w:proofErr w:type="spellEnd"/>
            <w:r w:rsidRPr="001160C0">
              <w:rPr>
                <w:rFonts w:ascii="Times New Roman" w:hAnsi="Times New Roman" w:cs="Times New Roman"/>
                <w:b/>
                <w:bCs/>
              </w:rPr>
              <w:t>) and (</w:t>
            </w:r>
            <w:proofErr w:type="spellStart"/>
            <w:r w:rsidRPr="001160C0">
              <w:rPr>
                <w:rFonts w:ascii="Times New Roman" w:hAnsi="Times New Roman" w:cs="Times New Roman"/>
                <w:b/>
                <w:bCs/>
              </w:rPr>
              <w:t>i</w:t>
            </w:r>
            <w:proofErr w:type="spellEnd"/>
            <w:r w:rsidRPr="001160C0">
              <w:rPr>
                <w:rFonts w:ascii="Times New Roman" w:hAnsi="Times New Roman" w:cs="Times New Roman"/>
                <w:b/>
                <w:bCs/>
              </w:rPr>
              <w:t>)(10)(ii))</w:t>
            </w:r>
            <w:r w:rsidRPr="001160C0">
              <w:rPr>
                <w:rFonts w:ascii="Times New Roman" w:hAnsi="Times New Roman" w:cs="Times New Roman"/>
                <w:sz w:val="24"/>
                <w:szCs w:val="24"/>
              </w:rPr>
              <w:t xml:space="preserve">  </w:t>
            </w:r>
          </w:p>
        </w:tc>
        <w:tc>
          <w:tcPr>
            <w:tcW w:w="1645" w:type="dxa"/>
          </w:tcPr>
          <w:p w:rsidR="00743ED4" w:rsidRPr="006F0351" w:rsidRDefault="00743ED4" w:rsidP="006F0351">
            <w:pPr>
              <w:jc w:val="center"/>
              <w:rPr>
                <w:rFonts w:ascii="Times New Roman" w:hAnsi="Times New Roman" w:cs="Times New Roman"/>
                <w:sz w:val="24"/>
                <w:szCs w:val="24"/>
              </w:rPr>
            </w:pPr>
            <w:r w:rsidRPr="00003261">
              <w:rPr>
                <w:rFonts w:ascii="Times New Roman" w:hAnsi="Times New Roman" w:cs="Times New Roman"/>
                <w:sz w:val="24"/>
                <w:szCs w:val="24"/>
              </w:rPr>
              <w:t>7</w:t>
            </w:r>
            <w:r w:rsidR="00641830" w:rsidRPr="001160C0">
              <w:rPr>
                <w:rFonts w:ascii="Times New Roman" w:hAnsi="Times New Roman" w:cs="Times New Roman"/>
                <w:sz w:val="24"/>
                <w:szCs w:val="24"/>
              </w:rPr>
              <w:t>,</w:t>
            </w:r>
            <w:r w:rsidRPr="001160C0">
              <w:rPr>
                <w:rFonts w:ascii="Times New Roman" w:hAnsi="Times New Roman" w:cs="Times New Roman"/>
                <w:sz w:val="24"/>
                <w:szCs w:val="24"/>
              </w:rPr>
              <w:t>9</w:t>
            </w:r>
            <w:r w:rsidR="00641830" w:rsidRPr="001160C0">
              <w:rPr>
                <w:rFonts w:ascii="Times New Roman" w:hAnsi="Times New Roman" w:cs="Times New Roman"/>
                <w:sz w:val="24"/>
                <w:szCs w:val="24"/>
              </w:rPr>
              <w:t>08</w:t>
            </w:r>
          </w:p>
        </w:tc>
        <w:tc>
          <w:tcPr>
            <w:tcW w:w="1955" w:type="dxa"/>
          </w:tcPr>
          <w:p w:rsidR="00743ED4" w:rsidRPr="001160C0" w:rsidRDefault="008877CB" w:rsidP="004F4B50">
            <w:pPr>
              <w:spacing w:line="240" w:lineRule="auto"/>
              <w:jc w:val="center"/>
              <w:rPr>
                <w:rFonts w:ascii="Times New Roman" w:hAnsi="Times New Roman" w:cs="Times New Roman"/>
                <w:sz w:val="24"/>
                <w:szCs w:val="24"/>
              </w:rPr>
            </w:pPr>
            <w:r w:rsidRPr="00126802">
              <w:rPr>
                <w:rFonts w:ascii="Times New Roman" w:hAnsi="Times New Roman" w:cs="Times New Roman"/>
                <w:sz w:val="24"/>
                <w:szCs w:val="24"/>
              </w:rPr>
              <w:t>4.2692</w:t>
            </w:r>
            <w:r w:rsidR="00126802" w:rsidRPr="004F4B50">
              <w:rPr>
                <w:rFonts w:ascii="Times New Roman" w:hAnsi="Times New Roman" w:cs="Times New Roman"/>
                <w:sz w:val="24"/>
                <w:szCs w:val="24"/>
              </w:rPr>
              <w:t>*</w:t>
            </w:r>
          </w:p>
          <w:p w:rsidR="00B91546" w:rsidRPr="006F0351" w:rsidRDefault="00B91546" w:rsidP="004F4B50">
            <w:pPr>
              <w:spacing w:line="240" w:lineRule="auto"/>
              <w:jc w:val="center"/>
              <w:rPr>
                <w:rFonts w:ascii="Times New Roman" w:hAnsi="Times New Roman" w:cs="Times New Roman"/>
                <w:sz w:val="24"/>
                <w:szCs w:val="24"/>
              </w:rPr>
            </w:pPr>
          </w:p>
        </w:tc>
        <w:tc>
          <w:tcPr>
            <w:tcW w:w="1620" w:type="dxa"/>
          </w:tcPr>
          <w:p w:rsidR="00743ED4" w:rsidRPr="001160C0" w:rsidRDefault="00743ED4" w:rsidP="004F4B50">
            <w:pPr>
              <w:spacing w:line="240" w:lineRule="auto"/>
              <w:jc w:val="center"/>
              <w:rPr>
                <w:rFonts w:ascii="Times New Roman" w:hAnsi="Times New Roman" w:cs="Times New Roman"/>
                <w:sz w:val="24"/>
                <w:szCs w:val="24"/>
              </w:rPr>
            </w:pPr>
            <w:r w:rsidRPr="00003261">
              <w:rPr>
                <w:rFonts w:ascii="Times New Roman" w:hAnsi="Times New Roman" w:cs="Times New Roman"/>
                <w:sz w:val="24"/>
                <w:szCs w:val="24"/>
              </w:rPr>
              <w:t>33,761</w:t>
            </w:r>
          </w:p>
        </w:tc>
        <w:tc>
          <w:tcPr>
            <w:tcW w:w="1962" w:type="dxa"/>
          </w:tcPr>
          <w:p w:rsidR="00743ED4" w:rsidRPr="006F0351" w:rsidRDefault="00A1050A" w:rsidP="006F0351">
            <w:pPr>
              <w:jc w:val="center"/>
              <w:rPr>
                <w:rFonts w:ascii="Times New Roman" w:hAnsi="Times New Roman" w:cs="Times New Roman"/>
                <w:sz w:val="24"/>
                <w:szCs w:val="24"/>
              </w:rPr>
            </w:pPr>
            <w:r>
              <w:rPr>
                <w:rFonts w:ascii="Times New Roman" w:hAnsi="Times New Roman" w:cs="Times New Roman"/>
                <w:sz w:val="24"/>
                <w:szCs w:val="24"/>
              </w:rPr>
              <w:t>1.2/60</w:t>
            </w:r>
          </w:p>
        </w:tc>
        <w:tc>
          <w:tcPr>
            <w:tcW w:w="1368" w:type="dxa"/>
          </w:tcPr>
          <w:p w:rsidR="00743ED4" w:rsidRPr="006F0351" w:rsidRDefault="00743ED4" w:rsidP="006F0351">
            <w:pPr>
              <w:jc w:val="center"/>
              <w:rPr>
                <w:rFonts w:ascii="Times New Roman" w:hAnsi="Times New Roman" w:cs="Times New Roman"/>
                <w:sz w:val="24"/>
                <w:szCs w:val="24"/>
              </w:rPr>
            </w:pPr>
            <w:r w:rsidRPr="00003261">
              <w:rPr>
                <w:rFonts w:ascii="Times New Roman" w:hAnsi="Times New Roman" w:cs="Times New Roman"/>
                <w:sz w:val="24"/>
                <w:szCs w:val="24"/>
              </w:rPr>
              <w:t>675</w:t>
            </w:r>
          </w:p>
        </w:tc>
        <w:tc>
          <w:tcPr>
            <w:tcW w:w="1285" w:type="dxa"/>
          </w:tcPr>
          <w:p w:rsidR="00743ED4" w:rsidRPr="006F0351" w:rsidRDefault="00743ED4" w:rsidP="006F0351">
            <w:pPr>
              <w:jc w:val="center"/>
              <w:rPr>
                <w:rFonts w:ascii="Times New Roman" w:hAnsi="Times New Roman" w:cs="Times New Roman"/>
                <w:sz w:val="24"/>
                <w:szCs w:val="24"/>
              </w:rPr>
            </w:pPr>
            <w:r w:rsidRPr="00003261">
              <w:rPr>
                <w:rFonts w:ascii="Times New Roman" w:hAnsi="Times New Roman" w:cs="Times New Roman"/>
                <w:sz w:val="24"/>
                <w:szCs w:val="24"/>
              </w:rPr>
              <w:t>$24.66</w:t>
            </w:r>
          </w:p>
        </w:tc>
        <w:tc>
          <w:tcPr>
            <w:tcW w:w="1440" w:type="dxa"/>
          </w:tcPr>
          <w:p w:rsidR="00743ED4" w:rsidRPr="001160C0" w:rsidRDefault="00743ED4" w:rsidP="00117140">
            <w:pPr>
              <w:jc w:val="center"/>
              <w:rPr>
                <w:rFonts w:ascii="Times New Roman" w:hAnsi="Times New Roman" w:cs="Times New Roman"/>
                <w:sz w:val="24"/>
                <w:szCs w:val="24"/>
              </w:rPr>
            </w:pPr>
            <w:r w:rsidRPr="00003261">
              <w:rPr>
                <w:rFonts w:ascii="Times New Roman" w:hAnsi="Times New Roman" w:cs="Times New Roman"/>
                <w:sz w:val="24"/>
                <w:szCs w:val="24"/>
              </w:rPr>
              <w:t>$16,646</w:t>
            </w:r>
          </w:p>
        </w:tc>
      </w:tr>
      <w:tr w:rsidR="00A1050A" w:rsidRPr="001160C0" w:rsidTr="004F4B50">
        <w:trPr>
          <w:trHeight w:val="727"/>
        </w:trPr>
        <w:tc>
          <w:tcPr>
            <w:tcW w:w="2135" w:type="dxa"/>
            <w:vMerge/>
          </w:tcPr>
          <w:p w:rsidR="00743ED4" w:rsidRPr="001160C0" w:rsidRDefault="00743ED4" w:rsidP="00C1514D">
            <w:pPr>
              <w:rPr>
                <w:rFonts w:ascii="Times New Roman" w:hAnsi="Times New Roman" w:cs="Times New Roman"/>
                <w:b/>
                <w:sz w:val="24"/>
                <w:szCs w:val="24"/>
              </w:rPr>
            </w:pPr>
          </w:p>
        </w:tc>
        <w:tc>
          <w:tcPr>
            <w:tcW w:w="1645" w:type="dxa"/>
          </w:tcPr>
          <w:p w:rsidR="00743ED4" w:rsidRPr="001160C0" w:rsidRDefault="00743ED4" w:rsidP="006F0351">
            <w:pPr>
              <w:jc w:val="center"/>
              <w:rPr>
                <w:rFonts w:ascii="Times New Roman" w:hAnsi="Times New Roman" w:cs="Times New Roman"/>
                <w:sz w:val="24"/>
                <w:szCs w:val="24"/>
              </w:rPr>
            </w:pPr>
            <w:r w:rsidRPr="001160C0">
              <w:rPr>
                <w:rFonts w:ascii="Times New Roman" w:hAnsi="Times New Roman" w:cs="Times New Roman"/>
                <w:sz w:val="24"/>
                <w:szCs w:val="24"/>
              </w:rPr>
              <w:t>7</w:t>
            </w:r>
            <w:r w:rsidR="00641830" w:rsidRPr="001160C0">
              <w:rPr>
                <w:rFonts w:ascii="Times New Roman" w:hAnsi="Times New Roman" w:cs="Times New Roman"/>
                <w:sz w:val="24"/>
                <w:szCs w:val="24"/>
              </w:rPr>
              <w:t>,908</w:t>
            </w:r>
          </w:p>
        </w:tc>
        <w:tc>
          <w:tcPr>
            <w:tcW w:w="1955" w:type="dxa"/>
          </w:tcPr>
          <w:p w:rsidR="00B91546" w:rsidRPr="00126802" w:rsidRDefault="00126802" w:rsidP="004F4B50">
            <w:pPr>
              <w:spacing w:line="240" w:lineRule="auto"/>
              <w:jc w:val="center"/>
              <w:rPr>
                <w:rFonts w:ascii="Times New Roman" w:hAnsi="Times New Roman" w:cs="Times New Roman"/>
                <w:sz w:val="24"/>
                <w:szCs w:val="24"/>
              </w:rPr>
            </w:pPr>
            <w:r w:rsidRPr="001160C0" w:rsidDel="00126802">
              <w:rPr>
                <w:rFonts w:ascii="Times New Roman" w:hAnsi="Times New Roman" w:cs="Times New Roman"/>
                <w:sz w:val="24"/>
                <w:szCs w:val="24"/>
              </w:rPr>
              <w:t xml:space="preserve"> </w:t>
            </w:r>
            <w:r w:rsidR="00865B32" w:rsidRPr="00126802">
              <w:rPr>
                <w:rFonts w:ascii="Times New Roman" w:hAnsi="Times New Roman" w:cs="Times New Roman"/>
                <w:sz w:val="24"/>
                <w:szCs w:val="24"/>
              </w:rPr>
              <w:t>2.0091</w:t>
            </w:r>
            <w:r w:rsidRPr="004F4B50">
              <w:rPr>
                <w:rFonts w:ascii="Times New Roman" w:hAnsi="Times New Roman" w:cs="Times New Roman"/>
                <w:sz w:val="24"/>
                <w:szCs w:val="24"/>
              </w:rPr>
              <w:t>*</w:t>
            </w:r>
            <w:r w:rsidR="005A62F6">
              <w:rPr>
                <w:rFonts w:ascii="Times New Roman" w:hAnsi="Times New Roman" w:cs="Times New Roman"/>
                <w:sz w:val="24"/>
                <w:szCs w:val="24"/>
              </w:rPr>
              <w:t>*</w:t>
            </w:r>
            <w:r w:rsidR="00865B32" w:rsidRPr="00126802" w:rsidDel="00865B32">
              <w:rPr>
                <w:rFonts w:ascii="Times New Roman" w:hAnsi="Times New Roman" w:cs="Times New Roman"/>
                <w:sz w:val="24"/>
                <w:szCs w:val="24"/>
              </w:rPr>
              <w:t xml:space="preserve"> </w:t>
            </w:r>
          </w:p>
        </w:tc>
        <w:tc>
          <w:tcPr>
            <w:tcW w:w="1620" w:type="dxa"/>
          </w:tcPr>
          <w:p w:rsidR="00743ED4" w:rsidRPr="001160C0" w:rsidRDefault="005A3CF1" w:rsidP="004F4B50">
            <w:pPr>
              <w:spacing w:line="240" w:lineRule="auto"/>
              <w:jc w:val="center"/>
              <w:rPr>
                <w:rFonts w:ascii="Times New Roman" w:hAnsi="Times New Roman" w:cs="Times New Roman"/>
                <w:sz w:val="24"/>
                <w:szCs w:val="24"/>
              </w:rPr>
            </w:pPr>
            <w:r w:rsidRPr="001160C0">
              <w:rPr>
                <w:rFonts w:ascii="Times New Roman" w:hAnsi="Times New Roman" w:cs="Times New Roman"/>
                <w:sz w:val="24"/>
                <w:szCs w:val="24"/>
              </w:rPr>
              <w:t>15,888</w:t>
            </w:r>
          </w:p>
        </w:tc>
        <w:tc>
          <w:tcPr>
            <w:tcW w:w="1962" w:type="dxa"/>
          </w:tcPr>
          <w:p w:rsidR="00743ED4" w:rsidRPr="001160C0" w:rsidRDefault="00A1050A" w:rsidP="00A1050A">
            <w:pPr>
              <w:jc w:val="center"/>
              <w:rPr>
                <w:rFonts w:ascii="Times New Roman" w:hAnsi="Times New Roman" w:cs="Times New Roman"/>
                <w:sz w:val="24"/>
                <w:szCs w:val="24"/>
              </w:rPr>
            </w:pPr>
            <w:r>
              <w:rPr>
                <w:rFonts w:ascii="Times New Roman" w:hAnsi="Times New Roman" w:cs="Times New Roman"/>
                <w:sz w:val="24"/>
                <w:szCs w:val="24"/>
              </w:rPr>
              <w:t>3/60</w:t>
            </w:r>
          </w:p>
        </w:tc>
        <w:tc>
          <w:tcPr>
            <w:tcW w:w="1368" w:type="dxa"/>
          </w:tcPr>
          <w:p w:rsidR="00743ED4" w:rsidRPr="001160C0" w:rsidRDefault="005A3CF1" w:rsidP="006F0351">
            <w:pPr>
              <w:jc w:val="center"/>
              <w:rPr>
                <w:rFonts w:ascii="Times New Roman" w:hAnsi="Times New Roman" w:cs="Times New Roman"/>
                <w:sz w:val="24"/>
                <w:szCs w:val="24"/>
              </w:rPr>
            </w:pPr>
            <w:r w:rsidRPr="001160C0">
              <w:rPr>
                <w:rFonts w:ascii="Times New Roman" w:hAnsi="Times New Roman" w:cs="Times New Roman"/>
                <w:sz w:val="24"/>
                <w:szCs w:val="24"/>
              </w:rPr>
              <w:t>794</w:t>
            </w:r>
          </w:p>
        </w:tc>
        <w:tc>
          <w:tcPr>
            <w:tcW w:w="1285" w:type="dxa"/>
          </w:tcPr>
          <w:p w:rsidR="00743ED4" w:rsidRPr="001160C0" w:rsidRDefault="00743ED4" w:rsidP="006F0351">
            <w:pPr>
              <w:jc w:val="center"/>
              <w:rPr>
                <w:rFonts w:ascii="Times New Roman" w:hAnsi="Times New Roman" w:cs="Times New Roman"/>
                <w:sz w:val="24"/>
                <w:szCs w:val="24"/>
              </w:rPr>
            </w:pPr>
            <w:r w:rsidRPr="001160C0">
              <w:rPr>
                <w:rFonts w:ascii="Times New Roman" w:hAnsi="Times New Roman" w:cs="Times New Roman"/>
                <w:sz w:val="24"/>
                <w:szCs w:val="24"/>
              </w:rPr>
              <w:t>$24.66</w:t>
            </w:r>
          </w:p>
        </w:tc>
        <w:tc>
          <w:tcPr>
            <w:tcW w:w="1440" w:type="dxa"/>
          </w:tcPr>
          <w:p w:rsidR="00743ED4" w:rsidRPr="001160C0" w:rsidRDefault="005A3CF1" w:rsidP="00117140">
            <w:pPr>
              <w:jc w:val="center"/>
              <w:rPr>
                <w:rFonts w:ascii="Times New Roman" w:hAnsi="Times New Roman" w:cs="Times New Roman"/>
                <w:sz w:val="24"/>
                <w:szCs w:val="24"/>
              </w:rPr>
            </w:pPr>
            <w:r w:rsidRPr="001160C0">
              <w:rPr>
                <w:rFonts w:ascii="Times New Roman" w:hAnsi="Times New Roman" w:cs="Times New Roman"/>
                <w:sz w:val="24"/>
                <w:szCs w:val="24"/>
              </w:rPr>
              <w:t>$19,580</w:t>
            </w:r>
          </w:p>
        </w:tc>
      </w:tr>
      <w:tr w:rsidR="00A1050A" w:rsidRPr="001160C0" w:rsidTr="004F4B50">
        <w:trPr>
          <w:trHeight w:val="602"/>
        </w:trPr>
        <w:tc>
          <w:tcPr>
            <w:tcW w:w="2135" w:type="dxa"/>
          </w:tcPr>
          <w:p w:rsidR="001160C0" w:rsidRPr="00003261" w:rsidRDefault="005A62F6" w:rsidP="005A62F6">
            <w:pPr>
              <w:rPr>
                <w:rFonts w:ascii="Times New Roman" w:hAnsi="Times New Roman" w:cs="Times New Roman"/>
                <w:b/>
                <w:sz w:val="24"/>
                <w:szCs w:val="24"/>
              </w:rPr>
            </w:pPr>
            <w:r>
              <w:rPr>
                <w:rFonts w:ascii="Times New Roman" w:hAnsi="Times New Roman" w:cs="Times New Roman"/>
                <w:b/>
                <w:sz w:val="24"/>
                <w:szCs w:val="24"/>
              </w:rPr>
              <w:t>Und</w:t>
            </w:r>
            <w:r w:rsidR="00126802">
              <w:rPr>
                <w:rFonts w:ascii="Times New Roman" w:hAnsi="Times New Roman" w:cs="Times New Roman"/>
                <w:b/>
                <w:sz w:val="24"/>
                <w:szCs w:val="24"/>
              </w:rPr>
              <w:t xml:space="preserve">uplicated </w:t>
            </w:r>
            <w:r w:rsidR="001160C0">
              <w:rPr>
                <w:rFonts w:ascii="Times New Roman" w:hAnsi="Times New Roman" w:cs="Times New Roman"/>
                <w:b/>
                <w:sz w:val="24"/>
                <w:szCs w:val="24"/>
              </w:rPr>
              <w:t>Totals</w:t>
            </w:r>
          </w:p>
        </w:tc>
        <w:tc>
          <w:tcPr>
            <w:tcW w:w="1645" w:type="dxa"/>
          </w:tcPr>
          <w:p w:rsidR="001160C0" w:rsidRPr="0066696E" w:rsidRDefault="0067751A">
            <w:pPr>
              <w:jc w:val="center"/>
              <w:rPr>
                <w:rFonts w:ascii="Times New Roman" w:hAnsi="Times New Roman" w:cs="Times New Roman"/>
                <w:b/>
                <w:sz w:val="24"/>
                <w:szCs w:val="24"/>
              </w:rPr>
            </w:pPr>
            <w:r>
              <w:rPr>
                <w:rFonts w:ascii="Times New Roman" w:hAnsi="Times New Roman" w:cs="Times New Roman"/>
                <w:b/>
                <w:sz w:val="24"/>
                <w:szCs w:val="24"/>
              </w:rPr>
              <w:t>7,908</w:t>
            </w:r>
          </w:p>
        </w:tc>
        <w:tc>
          <w:tcPr>
            <w:tcW w:w="1955" w:type="dxa"/>
          </w:tcPr>
          <w:p w:rsidR="001160C0" w:rsidRPr="001160C0" w:rsidRDefault="00126802">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1160C0" w:rsidRPr="00003261" w:rsidRDefault="001160C0">
            <w:pPr>
              <w:jc w:val="center"/>
              <w:rPr>
                <w:rFonts w:ascii="Times New Roman" w:hAnsi="Times New Roman" w:cs="Times New Roman"/>
                <w:sz w:val="24"/>
                <w:szCs w:val="24"/>
              </w:rPr>
            </w:pPr>
            <w:r w:rsidRPr="00F76696">
              <w:rPr>
                <w:rFonts w:ascii="Times New Roman" w:hAnsi="Times New Roman" w:cs="Times New Roman"/>
                <w:b/>
                <w:bCs/>
              </w:rPr>
              <w:t>50,440</w:t>
            </w:r>
          </w:p>
        </w:tc>
        <w:tc>
          <w:tcPr>
            <w:tcW w:w="1962" w:type="dxa"/>
          </w:tcPr>
          <w:p w:rsidR="001160C0" w:rsidRPr="001160C0" w:rsidRDefault="00126802">
            <w:pPr>
              <w:jc w:val="center"/>
              <w:rPr>
                <w:rFonts w:ascii="Times New Roman" w:hAnsi="Times New Roman" w:cs="Times New Roman"/>
                <w:sz w:val="24"/>
                <w:szCs w:val="24"/>
              </w:rPr>
            </w:pPr>
            <w:r>
              <w:rPr>
                <w:rFonts w:ascii="Times New Roman" w:hAnsi="Times New Roman" w:cs="Times New Roman"/>
                <w:sz w:val="24"/>
                <w:szCs w:val="24"/>
              </w:rPr>
              <w:t>--</w:t>
            </w:r>
          </w:p>
        </w:tc>
        <w:tc>
          <w:tcPr>
            <w:tcW w:w="1368" w:type="dxa"/>
          </w:tcPr>
          <w:p w:rsidR="001160C0" w:rsidRPr="00003261" w:rsidRDefault="001160C0">
            <w:pPr>
              <w:jc w:val="center"/>
              <w:rPr>
                <w:rFonts w:ascii="Times New Roman" w:hAnsi="Times New Roman" w:cs="Times New Roman"/>
                <w:sz w:val="24"/>
                <w:szCs w:val="24"/>
              </w:rPr>
            </w:pPr>
            <w:r w:rsidRPr="00F76696">
              <w:rPr>
                <w:rFonts w:ascii="Times New Roman" w:hAnsi="Times New Roman" w:cs="Times New Roman"/>
                <w:b/>
                <w:bCs/>
              </w:rPr>
              <w:t>1,603</w:t>
            </w:r>
          </w:p>
        </w:tc>
        <w:tc>
          <w:tcPr>
            <w:tcW w:w="1285" w:type="dxa"/>
          </w:tcPr>
          <w:p w:rsidR="001160C0" w:rsidRPr="001160C0" w:rsidRDefault="00126802">
            <w:pPr>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Pr>
          <w:p w:rsidR="001160C0" w:rsidRPr="00003261" w:rsidRDefault="001160C0">
            <w:pPr>
              <w:jc w:val="center"/>
              <w:rPr>
                <w:rFonts w:ascii="Times New Roman" w:hAnsi="Times New Roman" w:cs="Times New Roman"/>
                <w:sz w:val="24"/>
                <w:szCs w:val="24"/>
              </w:rPr>
            </w:pPr>
            <w:r w:rsidRPr="00F76696">
              <w:rPr>
                <w:rFonts w:ascii="Times New Roman" w:hAnsi="Times New Roman" w:cs="Times New Roman"/>
                <w:b/>
                <w:bCs/>
              </w:rPr>
              <w:t>$39,695</w:t>
            </w:r>
          </w:p>
        </w:tc>
      </w:tr>
    </w:tbl>
    <w:p w:rsidR="005A62F6" w:rsidRPr="004F4B50" w:rsidRDefault="005A62F6" w:rsidP="004F4B50">
      <w:pPr>
        <w:spacing w:after="0" w:line="240" w:lineRule="auto"/>
        <w:rPr>
          <w:rFonts w:ascii="Times New Roman" w:hAnsi="Times New Roman" w:cs="Times New Roman"/>
        </w:rPr>
      </w:pPr>
      <w:r>
        <w:t xml:space="preserve">*      </w:t>
      </w:r>
      <w:r w:rsidRPr="004F4B50">
        <w:rPr>
          <w:rFonts w:ascii="Times New Roman" w:hAnsi="Times New Roman" w:cs="Times New Roman"/>
        </w:rPr>
        <w:t xml:space="preserve">(Number of Certifications/ Number of Establishments) </w:t>
      </w:r>
      <w:r w:rsidRPr="004F4B50">
        <w:rPr>
          <w:rFonts w:ascii="Times New Roman" w:hAnsi="Times New Roman" w:cs="Times New Roman"/>
          <w:b/>
        </w:rPr>
        <w:t>or</w:t>
      </w:r>
      <w:r w:rsidRPr="004F4B50">
        <w:rPr>
          <w:rFonts w:ascii="Times New Roman" w:hAnsi="Times New Roman" w:cs="Times New Roman"/>
        </w:rPr>
        <w:t xml:space="preserve"> 33,761/7,908</w:t>
      </w:r>
      <w:r w:rsidRPr="004F4B50">
        <w:rPr>
          <w:rFonts w:ascii="Times New Roman" w:hAnsi="Times New Roman" w:cs="Times New Roman"/>
        </w:rPr>
        <w:tab/>
      </w:r>
    </w:p>
    <w:p w:rsidR="003D2F48" w:rsidRPr="004F4B50" w:rsidRDefault="005A62F6" w:rsidP="004F4B50">
      <w:pPr>
        <w:spacing w:after="0" w:line="240" w:lineRule="auto"/>
        <w:rPr>
          <w:rFonts w:ascii="Times New Roman" w:hAnsi="Times New Roman" w:cs="Times New Roman"/>
        </w:rPr>
      </w:pPr>
      <w:r w:rsidRPr="004F4B50">
        <w:rPr>
          <w:rFonts w:ascii="Times New Roman" w:hAnsi="Times New Roman" w:cs="Times New Roman"/>
        </w:rPr>
        <w:t xml:space="preserve">**    (Number of Certifications/ Number of Establishments) </w:t>
      </w:r>
      <w:r w:rsidRPr="004F4B50">
        <w:rPr>
          <w:rFonts w:ascii="Times New Roman" w:hAnsi="Times New Roman" w:cs="Times New Roman"/>
          <w:b/>
        </w:rPr>
        <w:t xml:space="preserve">or </w:t>
      </w:r>
      <w:r w:rsidRPr="004F4B50">
        <w:rPr>
          <w:rFonts w:ascii="Times New Roman" w:hAnsi="Times New Roman" w:cs="Times New Roman"/>
        </w:rPr>
        <w:t>15,888/7</w:t>
      </w:r>
      <w:bookmarkStart w:id="0" w:name="_GoBack"/>
      <w:bookmarkEnd w:id="0"/>
      <w:r w:rsidRPr="004F4B50">
        <w:rPr>
          <w:rFonts w:ascii="Times New Roman" w:hAnsi="Times New Roman" w:cs="Times New Roman"/>
        </w:rPr>
        <w:t>,908</w:t>
      </w:r>
    </w:p>
    <w:sectPr w:rsidR="003D2F48" w:rsidRPr="004F4B50" w:rsidSect="006F0351">
      <w:headerReference w:type="default" r:id="rId17"/>
      <w:footerReference w:type="default" r:id="rId18"/>
      <w:pgSz w:w="15840" w:h="12240" w:orient="landscape"/>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B23" w:rsidRDefault="00466B23" w:rsidP="003D2F48">
      <w:pPr>
        <w:spacing w:after="0" w:line="240" w:lineRule="auto"/>
      </w:pPr>
      <w:r>
        <w:separator/>
      </w:r>
    </w:p>
  </w:endnote>
  <w:endnote w:type="continuationSeparator" w:id="0">
    <w:p w:rsidR="00466B23" w:rsidRDefault="00466B23" w:rsidP="003D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96817"/>
      <w:docPartObj>
        <w:docPartGallery w:val="Page Numbers (Bottom of Page)"/>
        <w:docPartUnique/>
      </w:docPartObj>
    </w:sdtPr>
    <w:sdtEndPr>
      <w:rPr>
        <w:noProof/>
      </w:rPr>
    </w:sdtEndPr>
    <w:sdtContent>
      <w:p w:rsidR="005D6EDC" w:rsidRDefault="005D6EDC">
        <w:pPr>
          <w:pStyle w:val="Footer"/>
          <w:jc w:val="center"/>
        </w:pPr>
        <w:r>
          <w:fldChar w:fldCharType="begin"/>
        </w:r>
        <w:r>
          <w:instrText xml:space="preserve"> PAGE   \* MERGEFORMAT </w:instrText>
        </w:r>
        <w:r>
          <w:fldChar w:fldCharType="separate"/>
        </w:r>
        <w:r w:rsidR="0067751A">
          <w:rPr>
            <w:noProof/>
          </w:rPr>
          <w:t>7</w:t>
        </w:r>
        <w:r>
          <w:rPr>
            <w:noProof/>
          </w:rPr>
          <w:fldChar w:fldCharType="end"/>
        </w:r>
      </w:p>
    </w:sdtContent>
  </w:sdt>
  <w:p w:rsidR="005D6EDC" w:rsidRDefault="005D6EDC">
    <w:pPr>
      <w:tabs>
        <w:tab w:val="center" w:pos="4680"/>
        <w:tab w:val="right" w:pos="9360"/>
      </w:tabs>
      <w:rPr>
        <w:rFonts w:cstheme="minorBidi"/>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DC" w:rsidRDefault="005D6E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DC" w:rsidRPr="009F66FD" w:rsidRDefault="005D6EDC">
    <w:pPr>
      <w:tabs>
        <w:tab w:val="center" w:pos="4680"/>
        <w:tab w:val="right" w:pos="9360"/>
      </w:tabs>
      <w:jc w:val="center"/>
      <w:rPr>
        <w:rFonts w:ascii="Times New Roman" w:hAnsi="Times New Roman" w:cs="Times New Roman"/>
        <w:kern w:val="0"/>
        <w:sz w:val="24"/>
        <w:szCs w:val="24"/>
      </w:rPr>
    </w:pPr>
  </w:p>
  <w:p w:rsidR="005D6EDC" w:rsidRDefault="005D6EDC">
    <w:pPr>
      <w:tabs>
        <w:tab w:val="center" w:pos="4680"/>
        <w:tab w:val="right" w:pos="9360"/>
      </w:tabs>
      <w:rPr>
        <w:kern w:val="0"/>
      </w:rPr>
    </w:pPr>
  </w:p>
  <w:p w:rsidR="005D6EDC" w:rsidRDefault="005D6EDC">
    <w:pPr>
      <w:tabs>
        <w:tab w:val="center" w:pos="4680"/>
        <w:tab w:val="right" w:pos="936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B23" w:rsidRDefault="00466B23" w:rsidP="003D2F48">
      <w:pPr>
        <w:spacing w:after="0" w:line="240" w:lineRule="auto"/>
      </w:pPr>
      <w:r>
        <w:separator/>
      </w:r>
    </w:p>
  </w:footnote>
  <w:footnote w:type="continuationSeparator" w:id="0">
    <w:p w:rsidR="00466B23" w:rsidRDefault="00466B23" w:rsidP="003D2F48">
      <w:pPr>
        <w:spacing w:after="0" w:line="240" w:lineRule="auto"/>
      </w:pPr>
      <w:r>
        <w:continuationSeparator/>
      </w:r>
    </w:p>
  </w:footnote>
  <w:footnote w:id="1">
    <w:p w:rsidR="005D6EDC" w:rsidRDefault="005D6EDC" w:rsidP="003D2F48">
      <w:pPr>
        <w:tabs>
          <w:tab w:val="left" w:pos="0"/>
          <w:tab w:val="left" w:pos="540"/>
          <w:tab w:val="left" w:pos="720"/>
          <w:tab w:val="left" w:pos="2160"/>
          <w:tab w:val="left" w:pos="2250"/>
          <w:tab w:val="left" w:pos="2880"/>
        </w:tabs>
        <w:spacing w:after="0" w:line="240" w:lineRule="auto"/>
        <w:jc w:val="center"/>
        <w:rPr>
          <w:rFonts w:ascii="Times New Roman" w:hAnsi="Times New Roman" w:cs="Times New Roman"/>
          <w:sz w:val="18"/>
          <w:szCs w:val="18"/>
        </w:rPr>
      </w:pPr>
      <w:r>
        <w:rPr>
          <w:kern w:val="0"/>
        </w:rPr>
        <w:tab/>
      </w:r>
      <w:r>
        <w:rPr>
          <w:rFonts w:cstheme="minorBidi"/>
          <w:kern w:val="0"/>
          <w:sz w:val="24"/>
          <w:szCs w:val="24"/>
          <w:vertAlign w:val="superscript"/>
        </w:rPr>
        <w:footnoteRef/>
      </w:r>
      <w:r w:rsidRPr="00DE4F3D">
        <w:rPr>
          <w:rFonts w:ascii="Times New Roman" w:hAnsi="Times New Roman" w:cs="Times New Roman"/>
          <w:kern w:val="0"/>
          <w:sz w:val="18"/>
          <w:szCs w:val="18"/>
        </w:rPr>
        <w:t>T</w:t>
      </w:r>
      <w:r w:rsidRPr="00DE4F3D">
        <w:rPr>
          <w:rFonts w:ascii="Times New Roman" w:hAnsi="Times New Roman" w:cs="Times New Roman"/>
          <w:spacing w:val="-2"/>
          <w:sz w:val="18"/>
          <w:szCs w:val="18"/>
        </w:rPr>
        <w:t>he purpose of this supporting statement is to analyze and describe the burden hours and costs associated with provisions of</w:t>
      </w:r>
      <w:r w:rsidR="002D5A63">
        <w:rPr>
          <w:rFonts w:ascii="Times New Roman" w:hAnsi="Times New Roman" w:cs="Times New Roman"/>
          <w:spacing w:val="-2"/>
          <w:sz w:val="18"/>
          <w:szCs w:val="18"/>
        </w:rPr>
        <w:t xml:space="preserve"> </w:t>
      </w:r>
      <w:r w:rsidRPr="00DE4F3D">
        <w:rPr>
          <w:rFonts w:ascii="Times New Roman" w:hAnsi="Times New Roman" w:cs="Times New Roman"/>
          <w:spacing w:val="-2"/>
          <w:sz w:val="18"/>
          <w:szCs w:val="18"/>
        </w:rPr>
        <w:t xml:space="preserve">the Standard that contain paperwork requirements; this supporting statement does not provide </w:t>
      </w:r>
      <w:r w:rsidRPr="00DE4F3D">
        <w:rPr>
          <w:rFonts w:ascii="Times New Roman" w:hAnsi="Times New Roman" w:cs="Times New Roman"/>
          <w:sz w:val="18"/>
          <w:szCs w:val="18"/>
        </w:rPr>
        <w:t>information or guidance on how to</w:t>
      </w:r>
    </w:p>
    <w:p w:rsidR="005D6EDC" w:rsidRPr="00DE4F3D" w:rsidRDefault="005D6EDC" w:rsidP="003D2F48">
      <w:pPr>
        <w:tabs>
          <w:tab w:val="left" w:pos="0"/>
          <w:tab w:val="left" w:pos="540"/>
          <w:tab w:val="left" w:pos="720"/>
          <w:tab w:val="left" w:pos="2160"/>
          <w:tab w:val="left" w:pos="2250"/>
          <w:tab w:val="left" w:pos="2880"/>
        </w:tabs>
        <w:rPr>
          <w:rFonts w:ascii="Times New Roman" w:hAnsi="Times New Roman" w:cs="Times New Roman"/>
          <w:kern w:val="0"/>
          <w:sz w:val="18"/>
          <w:szCs w:val="18"/>
        </w:rPr>
      </w:pPr>
      <w:proofErr w:type="gramStart"/>
      <w:r w:rsidRPr="00DE4F3D">
        <w:rPr>
          <w:rFonts w:ascii="Times New Roman" w:hAnsi="Times New Roman" w:cs="Times New Roman"/>
          <w:sz w:val="18"/>
          <w:szCs w:val="18"/>
        </w:rPr>
        <w:t>comply</w:t>
      </w:r>
      <w:proofErr w:type="gramEnd"/>
      <w:r w:rsidRPr="00DE4F3D">
        <w:rPr>
          <w:rFonts w:ascii="Times New Roman" w:hAnsi="Times New Roman" w:cs="Times New Roman"/>
          <w:sz w:val="18"/>
          <w:szCs w:val="18"/>
        </w:rPr>
        <w:t xml:space="preserve"> with, or how to enforce, the Standard.</w:t>
      </w:r>
    </w:p>
  </w:footnote>
  <w:footnote w:id="2">
    <w:p w:rsidR="005D6EDC" w:rsidRPr="00F76696" w:rsidRDefault="005D6EDC" w:rsidP="003D2F48">
      <w:pPr>
        <w:spacing w:after="0" w:line="240" w:lineRule="auto"/>
        <w:ind w:firstLine="720"/>
        <w:rPr>
          <w:rFonts w:ascii="Times New Roman" w:hAnsi="Times New Roman" w:cs="Times New Roman"/>
          <w:kern w:val="0"/>
          <w:sz w:val="24"/>
          <w:szCs w:val="24"/>
        </w:rPr>
      </w:pPr>
      <w:r>
        <w:rPr>
          <w:rFonts w:cstheme="minorBidi"/>
          <w:kern w:val="0"/>
          <w:sz w:val="24"/>
          <w:szCs w:val="24"/>
          <w:vertAlign w:val="superscript"/>
        </w:rPr>
        <w:footnoteRef/>
      </w:r>
      <w:r>
        <w:rPr>
          <w:rFonts w:ascii="Times New Roman" w:hAnsi="Times New Roman" w:cs="Times New Roman"/>
          <w:kern w:val="0"/>
          <w:sz w:val="20"/>
          <w:szCs w:val="20"/>
        </w:rPr>
        <w:t xml:space="preserve">Source:  U.S. Census Bureau, 2014 County Business Patterns, NAICS 1133-Logging, United States </w:t>
      </w:r>
      <w:hyperlink r:id="rId1" w:history="1">
        <w:r w:rsidRPr="00916C7E">
          <w:rPr>
            <w:rStyle w:val="Hyperlink"/>
            <w:rFonts w:ascii="Times New Roman" w:hAnsi="Times New Roman" w:cs="Times New Roman"/>
            <w:kern w:val="0"/>
            <w:sz w:val="20"/>
            <w:szCs w:val="20"/>
          </w:rPr>
          <w:t>http://www.census.gov/data/tables/2014/econ/susb/2014-susb-annual.html</w:t>
        </w:r>
      </w:hyperlink>
    </w:p>
  </w:footnote>
  <w:footnote w:id="3">
    <w:p w:rsidR="005D6EDC" w:rsidRPr="00DE4F3D" w:rsidRDefault="005D6EDC" w:rsidP="003D2F48">
      <w:pPr>
        <w:ind w:firstLine="720"/>
        <w:rPr>
          <w:rFonts w:ascii="Times New Roman" w:hAnsi="Times New Roman" w:cs="Times New Roman"/>
          <w:kern w:val="0"/>
          <w:sz w:val="18"/>
          <w:szCs w:val="18"/>
        </w:rPr>
      </w:pPr>
      <w:r>
        <w:rPr>
          <w:rFonts w:cstheme="minorBidi"/>
          <w:kern w:val="0"/>
          <w:sz w:val="24"/>
          <w:szCs w:val="24"/>
          <w:vertAlign w:val="superscript"/>
        </w:rPr>
        <w:footnoteRef/>
      </w:r>
      <w:r w:rsidRPr="00DE4F3D">
        <w:rPr>
          <w:rFonts w:ascii="Times New Roman" w:hAnsi="Times New Roman" w:cs="Times New Roman"/>
          <w:kern w:val="0"/>
          <w:sz w:val="18"/>
          <w:szCs w:val="18"/>
        </w:rPr>
        <w:t>Regulatory Impact Analysis for the Revisions to the Pulpwood Logging Standard (29 CFR 1910.266), pp. III-9-10, U.S. Department of Labor, Occupational Safety and Health Administration, Office of Regulatory Analysis, June 30, 1994.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DC" w:rsidRPr="00FE66B9" w:rsidRDefault="005D6EDC" w:rsidP="00F17AD1">
    <w:pPr>
      <w:tabs>
        <w:tab w:val="center" w:pos="4680"/>
        <w:tab w:val="right" w:pos="9360"/>
      </w:tabs>
      <w:overflowPunct/>
      <w:autoSpaceDE w:val="0"/>
      <w:autoSpaceDN w:val="0"/>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LOGGING OPERATIONS (29 CFR 1910.266)</w:t>
    </w:r>
  </w:p>
  <w:p w:rsidR="005D6EDC" w:rsidRPr="00FE66B9" w:rsidRDefault="005D6EDC" w:rsidP="00F17AD1">
    <w:pPr>
      <w:tabs>
        <w:tab w:val="center" w:pos="4680"/>
        <w:tab w:val="right" w:pos="9360"/>
      </w:tabs>
      <w:overflowPunct/>
      <w:autoSpaceDE w:val="0"/>
      <w:autoSpaceDN w:val="0"/>
      <w:spacing w:after="0" w:line="240" w:lineRule="auto"/>
      <w:rPr>
        <w:rFonts w:ascii="Times New Roman" w:eastAsia="Times New Roman" w:hAnsi="Times New Roman" w:cs="Times New Roman"/>
        <w:kern w:val="0"/>
        <w:sz w:val="20"/>
        <w:szCs w:val="20"/>
      </w:rPr>
    </w:pPr>
    <w:r w:rsidRPr="00FE66B9">
      <w:rPr>
        <w:rFonts w:ascii="Times New Roman" w:eastAsia="Times New Roman" w:hAnsi="Times New Roman" w:cs="Times New Roman"/>
        <w:kern w:val="0"/>
        <w:sz w:val="20"/>
        <w:szCs w:val="20"/>
      </w:rPr>
      <w:t>1218-0</w:t>
    </w:r>
    <w:r>
      <w:rPr>
        <w:rFonts w:ascii="Times New Roman" w:eastAsia="Times New Roman" w:hAnsi="Times New Roman" w:cs="Times New Roman"/>
        <w:kern w:val="0"/>
        <w:sz w:val="20"/>
        <w:szCs w:val="20"/>
      </w:rPr>
      <w:t>198</w:t>
    </w:r>
  </w:p>
  <w:p w:rsidR="005D6EDC" w:rsidRPr="00FE66B9" w:rsidRDefault="005D6EDC" w:rsidP="00F17AD1">
    <w:pPr>
      <w:tabs>
        <w:tab w:val="center" w:pos="4680"/>
        <w:tab w:val="right" w:pos="9360"/>
      </w:tabs>
      <w:overflowPunct/>
      <w:autoSpaceDE w:val="0"/>
      <w:autoSpaceDN w:val="0"/>
      <w:spacing w:after="0" w:line="240" w:lineRule="auto"/>
      <w:rPr>
        <w:rFonts w:ascii="Times New Roman" w:eastAsia="Times New Roman" w:hAnsi="Times New Roman" w:cs="Times New Roman"/>
        <w:kern w:val="0"/>
        <w:sz w:val="20"/>
        <w:szCs w:val="20"/>
      </w:rPr>
    </w:pPr>
    <w:r w:rsidRPr="00FE66B9">
      <w:rPr>
        <w:rFonts w:ascii="Times New Roman" w:eastAsia="Times New Roman" w:hAnsi="Times New Roman" w:cs="Times New Roman"/>
        <w:kern w:val="0"/>
        <w:sz w:val="20"/>
        <w:szCs w:val="20"/>
      </w:rPr>
      <w:t>June 30, 2017</w:t>
    </w:r>
  </w:p>
  <w:p w:rsidR="005D6EDC" w:rsidRPr="008C1337" w:rsidRDefault="005D6EDC" w:rsidP="00E15C67">
    <w:pPr>
      <w:tabs>
        <w:tab w:val="center" w:pos="6480"/>
        <w:tab w:val="right" w:pos="12960"/>
      </w:tabs>
      <w:spacing w:after="0"/>
      <w:rPr>
        <w:rFonts w:ascii="Times New Roman" w:hAnsi="Times New Roman" w:cs="Times New Roman"/>
        <w:kern w:val="0"/>
        <w:sz w:val="20"/>
        <w:szCs w:val="20"/>
      </w:rPr>
    </w:pPr>
  </w:p>
  <w:p w:rsidR="005D6EDC" w:rsidRPr="00947400" w:rsidRDefault="005D6EDC" w:rsidP="00E15C67">
    <w:pPr>
      <w:tabs>
        <w:tab w:val="center" w:pos="6480"/>
        <w:tab w:val="right" w:pos="12960"/>
      </w:tabs>
      <w:spacing w:after="0"/>
      <w:rPr>
        <w:rFonts w:ascii="Times New Roman" w:hAnsi="Times New Roman" w:cs="Times New Roman"/>
        <w:kern w:val="0"/>
        <w:sz w:val="20"/>
        <w:szCs w:val="20"/>
      </w:rPr>
    </w:pPr>
  </w:p>
  <w:p w:rsidR="005D6EDC" w:rsidRPr="009F66FD" w:rsidRDefault="005D6EDC" w:rsidP="00E15C67">
    <w:pPr>
      <w:tabs>
        <w:tab w:val="center" w:pos="6480"/>
        <w:tab w:val="right" w:pos="12960"/>
      </w:tabs>
      <w:spacing w:after="0"/>
      <w:rPr>
        <w:rFonts w:ascii="Times New Roman" w:hAnsi="Times New Roman" w:cs="Times New Roman"/>
        <w:kern w:val="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DC" w:rsidRPr="00FE66B9" w:rsidRDefault="005D6EDC" w:rsidP="00FE66B9">
    <w:pPr>
      <w:tabs>
        <w:tab w:val="center" w:pos="4680"/>
        <w:tab w:val="right" w:pos="9360"/>
      </w:tabs>
      <w:overflowPunct/>
      <w:autoSpaceDE w:val="0"/>
      <w:autoSpaceDN w:val="0"/>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LOGGING OPERATIONS (29 CFR 1910.266)</w:t>
    </w:r>
  </w:p>
  <w:p w:rsidR="005D6EDC" w:rsidRPr="00FE66B9" w:rsidRDefault="005D6EDC" w:rsidP="00FE66B9">
    <w:pPr>
      <w:tabs>
        <w:tab w:val="center" w:pos="4680"/>
        <w:tab w:val="right" w:pos="9360"/>
      </w:tabs>
      <w:overflowPunct/>
      <w:autoSpaceDE w:val="0"/>
      <w:autoSpaceDN w:val="0"/>
      <w:spacing w:after="0" w:line="240" w:lineRule="auto"/>
      <w:rPr>
        <w:rFonts w:ascii="Times New Roman" w:eastAsia="Times New Roman" w:hAnsi="Times New Roman" w:cs="Times New Roman"/>
        <w:kern w:val="0"/>
        <w:sz w:val="20"/>
        <w:szCs w:val="20"/>
      </w:rPr>
    </w:pPr>
    <w:r w:rsidRPr="00FE66B9">
      <w:rPr>
        <w:rFonts w:ascii="Times New Roman" w:eastAsia="Times New Roman" w:hAnsi="Times New Roman" w:cs="Times New Roman"/>
        <w:kern w:val="0"/>
        <w:sz w:val="20"/>
        <w:szCs w:val="20"/>
      </w:rPr>
      <w:t>1218-0</w:t>
    </w:r>
    <w:r>
      <w:rPr>
        <w:rFonts w:ascii="Times New Roman" w:eastAsia="Times New Roman" w:hAnsi="Times New Roman" w:cs="Times New Roman"/>
        <w:kern w:val="0"/>
        <w:sz w:val="20"/>
        <w:szCs w:val="20"/>
      </w:rPr>
      <w:t>198</w:t>
    </w:r>
  </w:p>
  <w:p w:rsidR="005D6EDC" w:rsidRPr="00FE66B9" w:rsidRDefault="005D6EDC" w:rsidP="00FE66B9">
    <w:pPr>
      <w:tabs>
        <w:tab w:val="center" w:pos="4680"/>
        <w:tab w:val="right" w:pos="9360"/>
      </w:tabs>
      <w:overflowPunct/>
      <w:autoSpaceDE w:val="0"/>
      <w:autoSpaceDN w:val="0"/>
      <w:spacing w:after="0" w:line="240" w:lineRule="auto"/>
      <w:rPr>
        <w:rFonts w:ascii="Times New Roman" w:eastAsia="Times New Roman" w:hAnsi="Times New Roman" w:cs="Times New Roman"/>
        <w:kern w:val="0"/>
        <w:sz w:val="20"/>
        <w:szCs w:val="20"/>
      </w:rPr>
    </w:pPr>
    <w:r w:rsidRPr="00FE66B9">
      <w:rPr>
        <w:rFonts w:ascii="Times New Roman" w:eastAsia="Times New Roman" w:hAnsi="Times New Roman" w:cs="Times New Roman"/>
        <w:kern w:val="0"/>
        <w:sz w:val="20"/>
        <w:szCs w:val="20"/>
      </w:rPr>
      <w:t>June 30, 2017</w:t>
    </w:r>
  </w:p>
  <w:p w:rsidR="005D6EDC" w:rsidRDefault="005D6EDC" w:rsidP="006F0351">
    <w:pPr>
      <w:pStyle w:val="Header"/>
      <w:tabs>
        <w:tab w:val="clear" w:pos="4680"/>
        <w:tab w:val="clear" w:pos="9360"/>
        <w:tab w:val="left" w:pos="2220"/>
      </w:tabs>
    </w:pPr>
  </w:p>
  <w:p w:rsidR="005D6EDC" w:rsidRDefault="005D6E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DC" w:rsidRPr="00947400" w:rsidRDefault="005D6EDC" w:rsidP="00E15C67">
    <w:pPr>
      <w:tabs>
        <w:tab w:val="center" w:pos="6480"/>
        <w:tab w:val="right" w:pos="12960"/>
      </w:tabs>
      <w:spacing w:after="0"/>
      <w:rPr>
        <w:rFonts w:ascii="Times New Roman" w:hAnsi="Times New Roman" w:cs="Times New Roman"/>
        <w:kern w:val="0"/>
        <w:sz w:val="20"/>
        <w:szCs w:val="20"/>
      </w:rPr>
    </w:pPr>
  </w:p>
  <w:p w:rsidR="005D6EDC" w:rsidRPr="009F66FD" w:rsidRDefault="005D6EDC" w:rsidP="00E15C67">
    <w:pPr>
      <w:tabs>
        <w:tab w:val="center" w:pos="6480"/>
        <w:tab w:val="right" w:pos="12960"/>
      </w:tabs>
      <w:spacing w:after="0"/>
      <w:rPr>
        <w:rFonts w:ascii="Times New Roman" w:hAnsi="Times New Roman" w:cs="Times New Roman"/>
        <w:kern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A08FC"/>
    <w:multiLevelType w:val="hybridMultilevel"/>
    <w:tmpl w:val="B8C4A7E6"/>
    <w:lvl w:ilvl="0" w:tplc="9F4CB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490116"/>
    <w:multiLevelType w:val="hybridMultilevel"/>
    <w:tmpl w:val="F61AFFBC"/>
    <w:lvl w:ilvl="0" w:tplc="54465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48"/>
    <w:rsid w:val="00003261"/>
    <w:rsid w:val="001160C0"/>
    <w:rsid w:val="00117140"/>
    <w:rsid w:val="00126802"/>
    <w:rsid w:val="00145289"/>
    <w:rsid w:val="00195CE4"/>
    <w:rsid w:val="001C53F7"/>
    <w:rsid w:val="001D2BD3"/>
    <w:rsid w:val="002339F9"/>
    <w:rsid w:val="00283EDF"/>
    <w:rsid w:val="002D5A63"/>
    <w:rsid w:val="002E2D8F"/>
    <w:rsid w:val="002E2EBD"/>
    <w:rsid w:val="00334E16"/>
    <w:rsid w:val="00342250"/>
    <w:rsid w:val="00380A8A"/>
    <w:rsid w:val="003900F3"/>
    <w:rsid w:val="00397F7B"/>
    <w:rsid w:val="003D2F48"/>
    <w:rsid w:val="003F1753"/>
    <w:rsid w:val="00400465"/>
    <w:rsid w:val="00412903"/>
    <w:rsid w:val="00466B23"/>
    <w:rsid w:val="004F4B50"/>
    <w:rsid w:val="00525AE7"/>
    <w:rsid w:val="005A3CF1"/>
    <w:rsid w:val="005A62F6"/>
    <w:rsid w:val="005D6EDC"/>
    <w:rsid w:val="005F60D8"/>
    <w:rsid w:val="00626BAE"/>
    <w:rsid w:val="00641830"/>
    <w:rsid w:val="0066696E"/>
    <w:rsid w:val="0067751A"/>
    <w:rsid w:val="006C5C0D"/>
    <w:rsid w:val="006F0351"/>
    <w:rsid w:val="006F535C"/>
    <w:rsid w:val="006F5925"/>
    <w:rsid w:val="00704CF5"/>
    <w:rsid w:val="00731F79"/>
    <w:rsid w:val="00743ED4"/>
    <w:rsid w:val="007943DA"/>
    <w:rsid w:val="007A5DBE"/>
    <w:rsid w:val="00865B32"/>
    <w:rsid w:val="0086756A"/>
    <w:rsid w:val="008877CB"/>
    <w:rsid w:val="008D03C5"/>
    <w:rsid w:val="00941684"/>
    <w:rsid w:val="009A5E3E"/>
    <w:rsid w:val="009D7C0F"/>
    <w:rsid w:val="00A1050A"/>
    <w:rsid w:val="00A17C07"/>
    <w:rsid w:val="00A50BAB"/>
    <w:rsid w:val="00A85D7B"/>
    <w:rsid w:val="00AC7392"/>
    <w:rsid w:val="00B24F70"/>
    <w:rsid w:val="00B40C42"/>
    <w:rsid w:val="00B632C7"/>
    <w:rsid w:val="00B91546"/>
    <w:rsid w:val="00BA60CC"/>
    <w:rsid w:val="00BC6C78"/>
    <w:rsid w:val="00BD37D3"/>
    <w:rsid w:val="00BD4F41"/>
    <w:rsid w:val="00BD5893"/>
    <w:rsid w:val="00C1514D"/>
    <w:rsid w:val="00C220E2"/>
    <w:rsid w:val="00C23B81"/>
    <w:rsid w:val="00C23D26"/>
    <w:rsid w:val="00C5158C"/>
    <w:rsid w:val="00CA6DC5"/>
    <w:rsid w:val="00DD324E"/>
    <w:rsid w:val="00DF6A4F"/>
    <w:rsid w:val="00E07B18"/>
    <w:rsid w:val="00E15C67"/>
    <w:rsid w:val="00E70535"/>
    <w:rsid w:val="00EA28D2"/>
    <w:rsid w:val="00F17AD1"/>
    <w:rsid w:val="00F4451D"/>
    <w:rsid w:val="00F54D3C"/>
    <w:rsid w:val="00F769D8"/>
    <w:rsid w:val="00FE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4F"/>
    <w:pPr>
      <w:widowControl w:val="0"/>
      <w:overflowPunct w:val="0"/>
      <w:adjustRightInd w:val="0"/>
      <w:spacing w:after="240" w:line="275" w:lineRule="auto"/>
    </w:pPr>
    <w:rPr>
      <w:rFonts w:ascii="Calibri" w:eastAsiaTheme="minorEastAsia"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F48"/>
    <w:rPr>
      <w:rFonts w:ascii="Calibri" w:eastAsiaTheme="minorEastAsia" w:hAnsi="Calibri" w:cs="Calibri"/>
      <w:kern w:val="28"/>
    </w:rPr>
  </w:style>
  <w:style w:type="character" w:styleId="Hyperlink">
    <w:name w:val="Hyperlink"/>
    <w:basedOn w:val="DefaultParagraphFont"/>
    <w:uiPriority w:val="99"/>
    <w:unhideWhenUsed/>
    <w:rsid w:val="003D2F48"/>
    <w:rPr>
      <w:color w:val="0000FF" w:themeColor="hyperlink"/>
      <w:u w:val="single"/>
    </w:rPr>
  </w:style>
  <w:style w:type="paragraph" w:styleId="FootnoteText">
    <w:name w:val="footnote text"/>
    <w:basedOn w:val="Normal"/>
    <w:link w:val="FootnoteTextChar"/>
    <w:uiPriority w:val="99"/>
    <w:semiHidden/>
    <w:unhideWhenUsed/>
    <w:rsid w:val="003D2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F48"/>
    <w:rPr>
      <w:rFonts w:ascii="Calibri" w:eastAsiaTheme="minorEastAsia" w:hAnsi="Calibri" w:cs="Calibri"/>
      <w:kern w:val="28"/>
      <w:sz w:val="20"/>
      <w:szCs w:val="20"/>
    </w:rPr>
  </w:style>
  <w:style w:type="character" w:styleId="FootnoteReference">
    <w:name w:val="footnote reference"/>
    <w:basedOn w:val="DefaultParagraphFont"/>
    <w:uiPriority w:val="99"/>
    <w:semiHidden/>
    <w:unhideWhenUsed/>
    <w:rsid w:val="003D2F48"/>
    <w:rPr>
      <w:vertAlign w:val="superscript"/>
    </w:rPr>
  </w:style>
  <w:style w:type="paragraph" w:styleId="Footer">
    <w:name w:val="footer"/>
    <w:basedOn w:val="Normal"/>
    <w:link w:val="FooterChar"/>
    <w:uiPriority w:val="99"/>
    <w:unhideWhenUsed/>
    <w:rsid w:val="003D2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F48"/>
    <w:rPr>
      <w:rFonts w:ascii="Calibri" w:eastAsiaTheme="minorEastAsia" w:hAnsi="Calibri" w:cs="Calibri"/>
      <w:kern w:val="28"/>
    </w:rPr>
  </w:style>
  <w:style w:type="paragraph" w:styleId="BalloonText">
    <w:name w:val="Balloon Text"/>
    <w:basedOn w:val="Normal"/>
    <w:link w:val="BalloonTextChar"/>
    <w:uiPriority w:val="99"/>
    <w:semiHidden/>
    <w:unhideWhenUsed/>
    <w:rsid w:val="003D2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F48"/>
    <w:rPr>
      <w:rFonts w:ascii="Tahoma" w:eastAsiaTheme="minorEastAsia" w:hAnsi="Tahoma" w:cs="Tahoma"/>
      <w:kern w:val="28"/>
      <w:sz w:val="16"/>
      <w:szCs w:val="16"/>
    </w:rPr>
  </w:style>
  <w:style w:type="character" w:styleId="FollowedHyperlink">
    <w:name w:val="FollowedHyperlink"/>
    <w:basedOn w:val="DefaultParagraphFont"/>
    <w:uiPriority w:val="99"/>
    <w:semiHidden/>
    <w:unhideWhenUsed/>
    <w:rsid w:val="00BD37D3"/>
    <w:rPr>
      <w:color w:val="800080" w:themeColor="followedHyperlink"/>
      <w:u w:val="single"/>
    </w:rPr>
  </w:style>
  <w:style w:type="character" w:styleId="CommentReference">
    <w:name w:val="annotation reference"/>
    <w:basedOn w:val="DefaultParagraphFont"/>
    <w:uiPriority w:val="99"/>
    <w:semiHidden/>
    <w:unhideWhenUsed/>
    <w:rsid w:val="00412903"/>
    <w:rPr>
      <w:sz w:val="16"/>
      <w:szCs w:val="16"/>
    </w:rPr>
  </w:style>
  <w:style w:type="paragraph" w:styleId="CommentText">
    <w:name w:val="annotation text"/>
    <w:basedOn w:val="Normal"/>
    <w:link w:val="CommentTextChar"/>
    <w:uiPriority w:val="99"/>
    <w:semiHidden/>
    <w:unhideWhenUsed/>
    <w:rsid w:val="00412903"/>
    <w:pPr>
      <w:spacing w:line="240" w:lineRule="auto"/>
    </w:pPr>
    <w:rPr>
      <w:sz w:val="20"/>
      <w:szCs w:val="20"/>
    </w:rPr>
  </w:style>
  <w:style w:type="character" w:customStyle="1" w:styleId="CommentTextChar">
    <w:name w:val="Comment Text Char"/>
    <w:basedOn w:val="DefaultParagraphFont"/>
    <w:link w:val="CommentText"/>
    <w:uiPriority w:val="99"/>
    <w:semiHidden/>
    <w:rsid w:val="00412903"/>
    <w:rPr>
      <w:rFonts w:ascii="Calibri" w:eastAsiaTheme="minorEastAsia" w:hAnsi="Calibri" w:cs="Calibri"/>
      <w:kern w:val="28"/>
      <w:sz w:val="20"/>
      <w:szCs w:val="20"/>
    </w:rPr>
  </w:style>
  <w:style w:type="paragraph" w:styleId="CommentSubject">
    <w:name w:val="annotation subject"/>
    <w:basedOn w:val="CommentText"/>
    <w:next w:val="CommentText"/>
    <w:link w:val="CommentSubjectChar"/>
    <w:uiPriority w:val="99"/>
    <w:semiHidden/>
    <w:unhideWhenUsed/>
    <w:rsid w:val="00412903"/>
    <w:rPr>
      <w:b/>
      <w:bCs/>
    </w:rPr>
  </w:style>
  <w:style w:type="character" w:customStyle="1" w:styleId="CommentSubjectChar">
    <w:name w:val="Comment Subject Char"/>
    <w:basedOn w:val="CommentTextChar"/>
    <w:link w:val="CommentSubject"/>
    <w:uiPriority w:val="99"/>
    <w:semiHidden/>
    <w:rsid w:val="00412903"/>
    <w:rPr>
      <w:rFonts w:ascii="Calibri" w:eastAsiaTheme="minorEastAsia" w:hAnsi="Calibri" w:cs="Calibri"/>
      <w:b/>
      <w:bCs/>
      <w:kern w:val="28"/>
      <w:sz w:val="20"/>
      <w:szCs w:val="20"/>
    </w:rPr>
  </w:style>
  <w:style w:type="table" w:styleId="TableGrid">
    <w:name w:val="Table Grid"/>
    <w:basedOn w:val="TableNormal"/>
    <w:uiPriority w:val="59"/>
    <w:rsid w:val="00DF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A4F"/>
    <w:pPr>
      <w:ind w:left="720"/>
      <w:contextualSpacing/>
    </w:pPr>
  </w:style>
  <w:style w:type="paragraph" w:styleId="Revision">
    <w:name w:val="Revision"/>
    <w:hidden/>
    <w:uiPriority w:val="99"/>
    <w:semiHidden/>
    <w:rsid w:val="008877CB"/>
    <w:pPr>
      <w:spacing w:after="0" w:line="240" w:lineRule="auto"/>
    </w:pPr>
    <w:rPr>
      <w:rFonts w:ascii="Calibri" w:eastAsiaTheme="minorEastAsia" w:hAnsi="Calibri" w:cs="Calibri"/>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4F"/>
    <w:pPr>
      <w:widowControl w:val="0"/>
      <w:overflowPunct w:val="0"/>
      <w:adjustRightInd w:val="0"/>
      <w:spacing w:after="240" w:line="275" w:lineRule="auto"/>
    </w:pPr>
    <w:rPr>
      <w:rFonts w:ascii="Calibri" w:eastAsiaTheme="minorEastAsia"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F48"/>
    <w:rPr>
      <w:rFonts w:ascii="Calibri" w:eastAsiaTheme="minorEastAsia" w:hAnsi="Calibri" w:cs="Calibri"/>
      <w:kern w:val="28"/>
    </w:rPr>
  </w:style>
  <w:style w:type="character" w:styleId="Hyperlink">
    <w:name w:val="Hyperlink"/>
    <w:basedOn w:val="DefaultParagraphFont"/>
    <w:uiPriority w:val="99"/>
    <w:unhideWhenUsed/>
    <w:rsid w:val="003D2F48"/>
    <w:rPr>
      <w:color w:val="0000FF" w:themeColor="hyperlink"/>
      <w:u w:val="single"/>
    </w:rPr>
  </w:style>
  <w:style w:type="paragraph" w:styleId="FootnoteText">
    <w:name w:val="footnote text"/>
    <w:basedOn w:val="Normal"/>
    <w:link w:val="FootnoteTextChar"/>
    <w:uiPriority w:val="99"/>
    <w:semiHidden/>
    <w:unhideWhenUsed/>
    <w:rsid w:val="003D2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F48"/>
    <w:rPr>
      <w:rFonts w:ascii="Calibri" w:eastAsiaTheme="minorEastAsia" w:hAnsi="Calibri" w:cs="Calibri"/>
      <w:kern w:val="28"/>
      <w:sz w:val="20"/>
      <w:szCs w:val="20"/>
    </w:rPr>
  </w:style>
  <w:style w:type="character" w:styleId="FootnoteReference">
    <w:name w:val="footnote reference"/>
    <w:basedOn w:val="DefaultParagraphFont"/>
    <w:uiPriority w:val="99"/>
    <w:semiHidden/>
    <w:unhideWhenUsed/>
    <w:rsid w:val="003D2F48"/>
    <w:rPr>
      <w:vertAlign w:val="superscript"/>
    </w:rPr>
  </w:style>
  <w:style w:type="paragraph" w:styleId="Footer">
    <w:name w:val="footer"/>
    <w:basedOn w:val="Normal"/>
    <w:link w:val="FooterChar"/>
    <w:uiPriority w:val="99"/>
    <w:unhideWhenUsed/>
    <w:rsid w:val="003D2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F48"/>
    <w:rPr>
      <w:rFonts w:ascii="Calibri" w:eastAsiaTheme="minorEastAsia" w:hAnsi="Calibri" w:cs="Calibri"/>
      <w:kern w:val="28"/>
    </w:rPr>
  </w:style>
  <w:style w:type="paragraph" w:styleId="BalloonText">
    <w:name w:val="Balloon Text"/>
    <w:basedOn w:val="Normal"/>
    <w:link w:val="BalloonTextChar"/>
    <w:uiPriority w:val="99"/>
    <w:semiHidden/>
    <w:unhideWhenUsed/>
    <w:rsid w:val="003D2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F48"/>
    <w:rPr>
      <w:rFonts w:ascii="Tahoma" w:eastAsiaTheme="minorEastAsia" w:hAnsi="Tahoma" w:cs="Tahoma"/>
      <w:kern w:val="28"/>
      <w:sz w:val="16"/>
      <w:szCs w:val="16"/>
    </w:rPr>
  </w:style>
  <w:style w:type="character" w:styleId="FollowedHyperlink">
    <w:name w:val="FollowedHyperlink"/>
    <w:basedOn w:val="DefaultParagraphFont"/>
    <w:uiPriority w:val="99"/>
    <w:semiHidden/>
    <w:unhideWhenUsed/>
    <w:rsid w:val="00BD37D3"/>
    <w:rPr>
      <w:color w:val="800080" w:themeColor="followedHyperlink"/>
      <w:u w:val="single"/>
    </w:rPr>
  </w:style>
  <w:style w:type="character" w:styleId="CommentReference">
    <w:name w:val="annotation reference"/>
    <w:basedOn w:val="DefaultParagraphFont"/>
    <w:uiPriority w:val="99"/>
    <w:semiHidden/>
    <w:unhideWhenUsed/>
    <w:rsid w:val="00412903"/>
    <w:rPr>
      <w:sz w:val="16"/>
      <w:szCs w:val="16"/>
    </w:rPr>
  </w:style>
  <w:style w:type="paragraph" w:styleId="CommentText">
    <w:name w:val="annotation text"/>
    <w:basedOn w:val="Normal"/>
    <w:link w:val="CommentTextChar"/>
    <w:uiPriority w:val="99"/>
    <w:semiHidden/>
    <w:unhideWhenUsed/>
    <w:rsid w:val="00412903"/>
    <w:pPr>
      <w:spacing w:line="240" w:lineRule="auto"/>
    </w:pPr>
    <w:rPr>
      <w:sz w:val="20"/>
      <w:szCs w:val="20"/>
    </w:rPr>
  </w:style>
  <w:style w:type="character" w:customStyle="1" w:styleId="CommentTextChar">
    <w:name w:val="Comment Text Char"/>
    <w:basedOn w:val="DefaultParagraphFont"/>
    <w:link w:val="CommentText"/>
    <w:uiPriority w:val="99"/>
    <w:semiHidden/>
    <w:rsid w:val="00412903"/>
    <w:rPr>
      <w:rFonts w:ascii="Calibri" w:eastAsiaTheme="minorEastAsia" w:hAnsi="Calibri" w:cs="Calibri"/>
      <w:kern w:val="28"/>
      <w:sz w:val="20"/>
      <w:szCs w:val="20"/>
    </w:rPr>
  </w:style>
  <w:style w:type="paragraph" w:styleId="CommentSubject">
    <w:name w:val="annotation subject"/>
    <w:basedOn w:val="CommentText"/>
    <w:next w:val="CommentText"/>
    <w:link w:val="CommentSubjectChar"/>
    <w:uiPriority w:val="99"/>
    <w:semiHidden/>
    <w:unhideWhenUsed/>
    <w:rsid w:val="00412903"/>
    <w:rPr>
      <w:b/>
      <w:bCs/>
    </w:rPr>
  </w:style>
  <w:style w:type="character" w:customStyle="1" w:styleId="CommentSubjectChar">
    <w:name w:val="Comment Subject Char"/>
    <w:basedOn w:val="CommentTextChar"/>
    <w:link w:val="CommentSubject"/>
    <w:uiPriority w:val="99"/>
    <w:semiHidden/>
    <w:rsid w:val="00412903"/>
    <w:rPr>
      <w:rFonts w:ascii="Calibri" w:eastAsiaTheme="minorEastAsia" w:hAnsi="Calibri" w:cs="Calibri"/>
      <w:b/>
      <w:bCs/>
      <w:kern w:val="28"/>
      <w:sz w:val="20"/>
      <w:szCs w:val="20"/>
    </w:rPr>
  </w:style>
  <w:style w:type="table" w:styleId="TableGrid">
    <w:name w:val="Table Grid"/>
    <w:basedOn w:val="TableNormal"/>
    <w:uiPriority w:val="59"/>
    <w:rsid w:val="00DF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A4F"/>
    <w:pPr>
      <w:ind w:left="720"/>
      <w:contextualSpacing/>
    </w:pPr>
  </w:style>
  <w:style w:type="paragraph" w:styleId="Revision">
    <w:name w:val="Revision"/>
    <w:hidden/>
    <w:uiPriority w:val="99"/>
    <w:semiHidden/>
    <w:rsid w:val="008877CB"/>
    <w:pPr>
      <w:spacing w:after="0" w:line="240" w:lineRule="auto"/>
    </w:pPr>
    <w:rPr>
      <w:rFonts w:ascii="Calibri" w:eastAsiaTheme="minorEastAsia" w:hAnsi="Calibri" w:cs="Calibri"/>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83489">
      <w:bodyDiv w:val="1"/>
      <w:marLeft w:val="0"/>
      <w:marRight w:val="0"/>
      <w:marTop w:val="0"/>
      <w:marBottom w:val="0"/>
      <w:divBdr>
        <w:top w:val="none" w:sz="0" w:space="0" w:color="auto"/>
        <w:left w:val="none" w:sz="0" w:space="0" w:color="auto"/>
        <w:bottom w:val="none" w:sz="0" w:space="0" w:color="auto"/>
        <w:right w:val="none" w:sz="0" w:space="0" w:color="auto"/>
      </w:divBdr>
    </w:div>
    <w:div w:id="147071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436014.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454022.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ls.gov/news.release/archives/ecec_12082016.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ls.gov/oes/current/oes454022.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data/tables/2014/econ/susb/2014-susb-annu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C0D47-7B37-4F39-922C-AB4FDABF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 Hiliary Harper</cp:lastModifiedBy>
  <cp:revision>3</cp:revision>
  <dcterms:created xsi:type="dcterms:W3CDTF">2017-06-21T18:49:00Z</dcterms:created>
  <dcterms:modified xsi:type="dcterms:W3CDTF">2017-06-21T19:09:00Z</dcterms:modified>
</cp:coreProperties>
</file>