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7BC2" w:rsidRDefault="009D7BC2" w:rsidP="00EA2B51">
      <w:pPr>
        <w:spacing w:after="0" w:line="240" w:lineRule="auto"/>
        <w:jc w:val="center"/>
        <w:outlineLvl w:val="2"/>
        <w:rPr>
          <w:rFonts w:ascii="Times New Roman" w:eastAsia="Times New Roman" w:hAnsi="Times New Roman" w:cs="Times New Roman"/>
          <w:b/>
          <w:bCs/>
          <w:caps/>
          <w:sz w:val="27"/>
          <w:szCs w:val="27"/>
        </w:rPr>
      </w:pPr>
      <w:r w:rsidRPr="009D7BC2">
        <w:rPr>
          <w:rFonts w:ascii="Times New Roman" w:eastAsia="Times New Roman" w:hAnsi="Times New Roman" w:cs="Times New Roman"/>
          <w:b/>
          <w:bCs/>
          <w:caps/>
          <w:sz w:val="27"/>
          <w:szCs w:val="27"/>
        </w:rPr>
        <w:t>Electronic Code of Federal Regulations</w:t>
      </w:r>
    </w:p>
    <w:p w:rsidR="00EA2B51" w:rsidRDefault="00EA2B51" w:rsidP="00EA2B51">
      <w:pPr>
        <w:spacing w:after="0" w:line="240" w:lineRule="auto"/>
        <w:jc w:val="center"/>
        <w:outlineLvl w:val="2"/>
        <w:rPr>
          <w:rFonts w:ascii="Times New Roman" w:eastAsia="Times New Roman" w:hAnsi="Times New Roman" w:cs="Times New Roman"/>
          <w:b/>
          <w:bCs/>
          <w:caps/>
          <w:sz w:val="27"/>
          <w:szCs w:val="27"/>
        </w:rPr>
      </w:pPr>
    </w:p>
    <w:p w:rsidR="00EA2B51" w:rsidRPr="009D7BC2" w:rsidRDefault="00EA2B51" w:rsidP="00EA2B51">
      <w:pPr>
        <w:spacing w:after="0" w:line="240" w:lineRule="auto"/>
        <w:jc w:val="center"/>
        <w:outlineLvl w:val="2"/>
        <w:rPr>
          <w:rFonts w:ascii="Times New Roman" w:eastAsia="Times New Roman" w:hAnsi="Times New Roman" w:cs="Times New Roman"/>
          <w:b/>
          <w:bCs/>
          <w:caps/>
          <w:sz w:val="27"/>
          <w:szCs w:val="27"/>
        </w:rPr>
      </w:pPr>
    </w:p>
    <w:p w:rsidR="009D7BC2" w:rsidRDefault="00203C7A" w:rsidP="00EA2B51">
      <w:pPr>
        <w:shd w:val="clear" w:color="auto" w:fill="FFFFFF"/>
        <w:spacing w:line="240" w:lineRule="auto"/>
        <w:jc w:val="center"/>
        <w:rPr>
          <w:rFonts w:ascii="Arial" w:eastAsia="Times New Roman" w:hAnsi="Arial" w:cs="Arial"/>
          <w:b/>
          <w:bCs/>
          <w:color w:val="FF0000"/>
          <w:sz w:val="27"/>
          <w:szCs w:val="27"/>
        </w:rPr>
      </w:pPr>
      <w:r>
        <w:rPr>
          <w:rFonts w:ascii="Arial" w:eastAsia="Times New Roman" w:hAnsi="Arial" w:cs="Arial"/>
          <w:b/>
          <w:bCs/>
          <w:color w:val="FF0000"/>
          <w:sz w:val="27"/>
          <w:szCs w:val="27"/>
        </w:rPr>
        <w:t xml:space="preserve">e-CFR data is current as of April </w:t>
      </w:r>
      <w:r w:rsidR="006B5174">
        <w:rPr>
          <w:rFonts w:ascii="Arial" w:eastAsia="Times New Roman" w:hAnsi="Arial" w:cs="Arial"/>
          <w:b/>
          <w:bCs/>
          <w:color w:val="FF0000"/>
          <w:sz w:val="27"/>
          <w:szCs w:val="27"/>
        </w:rPr>
        <w:t xml:space="preserve"> 7</w:t>
      </w:r>
      <w:bookmarkStart w:id="0" w:name="_GoBack"/>
      <w:bookmarkEnd w:id="0"/>
      <w:r>
        <w:rPr>
          <w:rFonts w:ascii="Arial" w:eastAsia="Times New Roman" w:hAnsi="Arial" w:cs="Arial"/>
          <w:b/>
          <w:bCs/>
          <w:color w:val="FF0000"/>
          <w:sz w:val="27"/>
          <w:szCs w:val="27"/>
        </w:rPr>
        <w:t>, 2017</w:t>
      </w:r>
    </w:p>
    <w:p w:rsidR="00EA2B51" w:rsidRDefault="00EA2B51" w:rsidP="00EA2B51">
      <w:pPr>
        <w:shd w:val="clear" w:color="auto" w:fill="FFFFFF"/>
        <w:spacing w:line="240" w:lineRule="auto"/>
        <w:jc w:val="center"/>
        <w:rPr>
          <w:rFonts w:ascii="Arial" w:eastAsia="Times New Roman" w:hAnsi="Arial" w:cs="Arial"/>
          <w:b/>
          <w:bCs/>
          <w:color w:val="FF0000"/>
          <w:sz w:val="27"/>
          <w:szCs w:val="27"/>
        </w:rPr>
      </w:pPr>
    </w:p>
    <w:p w:rsidR="00EA2B51" w:rsidRPr="009D7BC2" w:rsidRDefault="006B5174" w:rsidP="00EA2B51">
      <w:pPr>
        <w:shd w:val="clear" w:color="auto" w:fill="FFFFFF"/>
        <w:spacing w:line="240" w:lineRule="auto"/>
        <w:jc w:val="center"/>
        <w:rPr>
          <w:rFonts w:ascii="Arial" w:eastAsia="Times New Roman" w:hAnsi="Arial" w:cs="Arial"/>
          <w:color w:val="000000"/>
          <w:sz w:val="15"/>
          <w:szCs w:val="15"/>
          <w:lang w:val="en"/>
        </w:rPr>
      </w:pPr>
      <w:hyperlink r:id="rId7" w:history="1">
        <w:r w:rsidR="00EA2B51" w:rsidRPr="009D7BC2">
          <w:rPr>
            <w:rFonts w:ascii="Arial" w:eastAsia="Times New Roman" w:hAnsi="Arial" w:cs="Arial"/>
            <w:color w:val="0000FF"/>
            <w:sz w:val="17"/>
            <w:szCs w:val="17"/>
          </w:rPr>
          <w:t>Title 29</w:t>
        </w:r>
      </w:hyperlink>
      <w:r w:rsidR="00EA2B51" w:rsidRPr="009D7BC2">
        <w:rPr>
          <w:rFonts w:ascii="Arial" w:eastAsia="Times New Roman" w:hAnsi="Arial" w:cs="Arial"/>
          <w:sz w:val="20"/>
          <w:szCs w:val="20"/>
        </w:rPr>
        <w:t xml:space="preserve"> → </w:t>
      </w:r>
      <w:hyperlink r:id="rId8" w:history="1">
        <w:r w:rsidR="00EA2B51" w:rsidRPr="009D7BC2">
          <w:rPr>
            <w:rFonts w:ascii="Arial" w:eastAsia="Times New Roman" w:hAnsi="Arial" w:cs="Arial"/>
            <w:color w:val="0000FF"/>
            <w:sz w:val="17"/>
            <w:szCs w:val="17"/>
          </w:rPr>
          <w:t>Subtitle B</w:t>
        </w:r>
      </w:hyperlink>
      <w:r w:rsidR="00EA2B51" w:rsidRPr="009D7BC2">
        <w:rPr>
          <w:rFonts w:ascii="Arial" w:eastAsia="Times New Roman" w:hAnsi="Arial" w:cs="Arial"/>
          <w:sz w:val="20"/>
          <w:szCs w:val="20"/>
        </w:rPr>
        <w:t xml:space="preserve"> → </w:t>
      </w:r>
      <w:hyperlink r:id="rId9" w:history="1">
        <w:r w:rsidR="00EA2B51" w:rsidRPr="009D7BC2">
          <w:rPr>
            <w:rFonts w:ascii="Arial" w:eastAsia="Times New Roman" w:hAnsi="Arial" w:cs="Arial"/>
            <w:color w:val="0000FF"/>
            <w:sz w:val="17"/>
            <w:szCs w:val="17"/>
          </w:rPr>
          <w:t>Chapter XVII</w:t>
        </w:r>
      </w:hyperlink>
      <w:r w:rsidR="00EA2B51" w:rsidRPr="009D7BC2">
        <w:rPr>
          <w:rFonts w:ascii="Arial" w:eastAsia="Times New Roman" w:hAnsi="Arial" w:cs="Arial"/>
          <w:sz w:val="20"/>
          <w:szCs w:val="20"/>
        </w:rPr>
        <w:t xml:space="preserve"> → </w:t>
      </w:r>
      <w:hyperlink r:id="rId10" w:history="1">
        <w:r w:rsidR="00EA2B51" w:rsidRPr="009D7BC2">
          <w:rPr>
            <w:rFonts w:ascii="Arial" w:eastAsia="Times New Roman" w:hAnsi="Arial" w:cs="Arial"/>
            <w:color w:val="0000FF"/>
            <w:sz w:val="17"/>
            <w:szCs w:val="17"/>
          </w:rPr>
          <w:t>Part 1910</w:t>
        </w:r>
      </w:hyperlink>
      <w:r w:rsidR="00EA2B51" w:rsidRPr="009D7BC2">
        <w:rPr>
          <w:rFonts w:ascii="Arial" w:eastAsia="Times New Roman" w:hAnsi="Arial" w:cs="Arial"/>
          <w:sz w:val="20"/>
          <w:szCs w:val="20"/>
        </w:rPr>
        <w:t xml:space="preserve"> → </w:t>
      </w:r>
      <w:hyperlink r:id="rId11" w:history="1">
        <w:r w:rsidR="00EA2B51" w:rsidRPr="009D7BC2">
          <w:rPr>
            <w:rFonts w:ascii="Arial" w:eastAsia="Times New Roman" w:hAnsi="Arial" w:cs="Arial"/>
            <w:color w:val="0000FF"/>
            <w:sz w:val="17"/>
            <w:szCs w:val="17"/>
          </w:rPr>
          <w:t>Subpart L</w:t>
        </w:r>
      </w:hyperlink>
      <w:r w:rsidR="00EA2B51" w:rsidRPr="009D7BC2">
        <w:rPr>
          <w:rFonts w:ascii="Arial" w:eastAsia="Times New Roman" w:hAnsi="Arial" w:cs="Arial"/>
          <w:sz w:val="20"/>
          <w:szCs w:val="20"/>
        </w:rPr>
        <w:t xml:space="preserve"> → §1910.157</w:t>
      </w:r>
    </w:p>
    <w:p w:rsidR="009D7BC2" w:rsidRPr="009D7BC2" w:rsidRDefault="009D7BC2" w:rsidP="009D7BC2">
      <w:pPr>
        <w:spacing w:after="0" w:line="240" w:lineRule="auto"/>
        <w:jc w:val="center"/>
        <w:rPr>
          <w:rFonts w:ascii="Arial" w:eastAsia="Times New Roman" w:hAnsi="Arial" w:cs="Arial"/>
          <w:vanish/>
          <w:sz w:val="20"/>
          <w:szCs w:val="20"/>
        </w:rPr>
      </w:pPr>
    </w:p>
    <w:p w:rsidR="009D7BC2" w:rsidRPr="009D7BC2" w:rsidRDefault="006B5174" w:rsidP="009D7BC2">
      <w:pPr>
        <w:spacing w:before="200" w:after="100" w:afterAutospacing="1" w:line="240" w:lineRule="auto"/>
        <w:rPr>
          <w:rFonts w:ascii="Arial" w:eastAsia="Times New Roman" w:hAnsi="Arial" w:cs="Arial"/>
          <w:sz w:val="20"/>
          <w:szCs w:val="20"/>
        </w:rPr>
      </w:pPr>
      <w:hyperlink r:id="rId12" w:history="1">
        <w:r w:rsidR="009D7BC2" w:rsidRPr="009D7BC2">
          <w:rPr>
            <w:rFonts w:ascii="Arial" w:eastAsia="Times New Roman" w:hAnsi="Arial" w:cs="Arial"/>
            <w:color w:val="0000FF"/>
            <w:sz w:val="17"/>
            <w:szCs w:val="17"/>
          </w:rPr>
          <w:t>Browse Previous</w:t>
        </w:r>
      </w:hyperlink>
      <w:r w:rsidR="009D7BC2" w:rsidRPr="009D7BC2">
        <w:rPr>
          <w:rFonts w:ascii="Arial" w:eastAsia="Times New Roman" w:hAnsi="Arial" w:cs="Arial"/>
          <w:sz w:val="20"/>
          <w:szCs w:val="20"/>
        </w:rPr>
        <w:t xml:space="preserve"> | </w:t>
      </w:r>
      <w:hyperlink r:id="rId13" w:history="1">
        <w:r w:rsidR="009D7BC2" w:rsidRPr="009D7BC2">
          <w:rPr>
            <w:rFonts w:ascii="Arial" w:eastAsia="Times New Roman" w:hAnsi="Arial" w:cs="Arial"/>
            <w:color w:val="0000FF"/>
            <w:sz w:val="17"/>
            <w:szCs w:val="17"/>
          </w:rPr>
          <w:t>Browse Next</w:t>
        </w:r>
      </w:hyperlink>
    </w:p>
    <w:p w:rsidR="009D7BC2" w:rsidRPr="009D7BC2" w:rsidRDefault="009D7BC2" w:rsidP="009D7BC2">
      <w:pPr>
        <w:spacing w:before="200" w:after="100" w:afterAutospacing="1" w:line="240" w:lineRule="auto"/>
        <w:rPr>
          <w:rFonts w:ascii="Arial" w:eastAsia="Times New Roman" w:hAnsi="Arial" w:cs="Arial"/>
          <w:sz w:val="20"/>
          <w:szCs w:val="20"/>
        </w:rPr>
      </w:pPr>
      <w:r w:rsidRPr="009D7BC2">
        <w:rPr>
          <w:rFonts w:ascii="Arial" w:eastAsia="Times New Roman" w:hAnsi="Arial" w:cs="Arial"/>
          <w:sz w:val="20"/>
          <w:szCs w:val="20"/>
        </w:rPr>
        <w:t xml:space="preserve">Title 29: Labor </w:t>
      </w:r>
      <w:r w:rsidRPr="009D7BC2">
        <w:rPr>
          <w:rFonts w:ascii="Arial" w:eastAsia="Times New Roman" w:hAnsi="Arial" w:cs="Arial"/>
          <w:sz w:val="20"/>
          <w:szCs w:val="20"/>
        </w:rPr>
        <w:br/>
      </w:r>
      <w:hyperlink r:id="rId14" w:history="1">
        <w:r w:rsidRPr="009D7BC2">
          <w:rPr>
            <w:rFonts w:ascii="Arial" w:eastAsia="Times New Roman" w:hAnsi="Arial" w:cs="Arial"/>
            <w:color w:val="0000FF"/>
            <w:sz w:val="17"/>
            <w:szCs w:val="17"/>
          </w:rPr>
          <w:t>PART 1910—OCCUPATIONAL SAFETY AND HEALTH STANDARDS</w:t>
        </w:r>
      </w:hyperlink>
      <w:r w:rsidRPr="009D7BC2">
        <w:rPr>
          <w:rFonts w:ascii="Arial" w:eastAsia="Times New Roman" w:hAnsi="Arial" w:cs="Arial"/>
          <w:sz w:val="20"/>
          <w:szCs w:val="20"/>
        </w:rPr>
        <w:t xml:space="preserve"> </w:t>
      </w:r>
      <w:r w:rsidRPr="009D7BC2">
        <w:rPr>
          <w:rFonts w:ascii="Arial" w:eastAsia="Times New Roman" w:hAnsi="Arial" w:cs="Arial"/>
          <w:sz w:val="20"/>
          <w:szCs w:val="20"/>
        </w:rPr>
        <w:br/>
      </w:r>
      <w:hyperlink r:id="rId15" w:history="1">
        <w:r w:rsidRPr="009D7BC2">
          <w:rPr>
            <w:rFonts w:ascii="Arial" w:eastAsia="Times New Roman" w:hAnsi="Arial" w:cs="Arial"/>
            <w:color w:val="0000FF"/>
            <w:sz w:val="17"/>
            <w:szCs w:val="17"/>
          </w:rPr>
          <w:t>Subpart L—Fire Protection</w:t>
        </w:r>
      </w:hyperlink>
      <w:r w:rsidRPr="009D7BC2">
        <w:rPr>
          <w:rFonts w:ascii="Arial" w:eastAsia="Times New Roman" w:hAnsi="Arial" w:cs="Arial"/>
          <w:sz w:val="20"/>
          <w:szCs w:val="20"/>
        </w:rPr>
        <w:t xml:space="preserve"> </w:t>
      </w:r>
    </w:p>
    <w:p w:rsidR="009D7BC2" w:rsidRPr="009D7BC2" w:rsidRDefault="006B5174" w:rsidP="009D7BC2">
      <w:pPr>
        <w:spacing w:after="0" w:line="240" w:lineRule="auto"/>
        <w:jc w:val="center"/>
        <w:rPr>
          <w:rFonts w:ascii="Arial" w:eastAsia="Times New Roman" w:hAnsi="Arial" w:cs="Arial"/>
          <w:sz w:val="20"/>
          <w:szCs w:val="20"/>
        </w:rPr>
      </w:pPr>
      <w:r>
        <w:rPr>
          <w:rFonts w:ascii="Arial" w:eastAsia="Times New Roman" w:hAnsi="Arial" w:cs="Arial"/>
          <w:sz w:val="20"/>
          <w:szCs w:val="20"/>
        </w:rPr>
        <w:pict>
          <v:rect id="_x0000_i1025" style="width:0;height:1.5pt" o:hralign="center" o:hrstd="t" o:hr="t" fillcolor="#a0a0a0" stroked="f"/>
        </w:pict>
      </w:r>
    </w:p>
    <w:p w:rsidR="009D7BC2" w:rsidRPr="009D7BC2" w:rsidRDefault="009D7BC2" w:rsidP="009D7BC2">
      <w:pPr>
        <w:spacing w:before="200" w:after="100" w:line="240" w:lineRule="auto"/>
        <w:outlineLvl w:val="1"/>
        <w:rPr>
          <w:rFonts w:ascii="Arial" w:eastAsia="Times New Roman" w:hAnsi="Arial" w:cs="Arial"/>
          <w:b/>
          <w:bCs/>
          <w:sz w:val="20"/>
          <w:szCs w:val="20"/>
        </w:rPr>
      </w:pPr>
      <w:bookmarkStart w:id="1" w:name="_top"/>
      <w:bookmarkEnd w:id="1"/>
      <w:r w:rsidRPr="009D7BC2">
        <w:rPr>
          <w:rFonts w:ascii="Arial" w:eastAsia="Times New Roman" w:hAnsi="Arial" w:cs="Arial"/>
          <w:b/>
          <w:bCs/>
          <w:sz w:val="20"/>
          <w:szCs w:val="20"/>
        </w:rPr>
        <w:t>§1910.157   Portable fire extinguishers.</w:t>
      </w:r>
    </w:p>
    <w:p w:rsidR="009D7BC2" w:rsidRPr="009D7BC2" w:rsidRDefault="009D7BC2" w:rsidP="009D7BC2">
      <w:pPr>
        <w:spacing w:before="100" w:beforeAutospacing="1" w:after="100" w:afterAutospacing="1" w:line="240" w:lineRule="auto"/>
        <w:ind w:firstLine="480"/>
        <w:rPr>
          <w:rFonts w:ascii="Arial" w:eastAsia="Times New Roman" w:hAnsi="Arial" w:cs="Arial"/>
          <w:sz w:val="20"/>
          <w:szCs w:val="20"/>
        </w:rPr>
      </w:pPr>
      <w:r w:rsidRPr="009D7BC2">
        <w:rPr>
          <w:rFonts w:ascii="Arial" w:eastAsia="Times New Roman" w:hAnsi="Arial" w:cs="Arial"/>
          <w:sz w:val="20"/>
          <w:szCs w:val="20"/>
        </w:rPr>
        <w:t xml:space="preserve">(a) </w:t>
      </w:r>
      <w:r w:rsidRPr="009D7BC2">
        <w:rPr>
          <w:rFonts w:ascii="Arial" w:eastAsia="Times New Roman" w:hAnsi="Arial" w:cs="Arial"/>
          <w:i/>
          <w:iCs/>
          <w:sz w:val="20"/>
          <w:szCs w:val="20"/>
        </w:rPr>
        <w:t>Scope and application.</w:t>
      </w:r>
      <w:r w:rsidRPr="009D7BC2">
        <w:rPr>
          <w:rFonts w:ascii="Arial" w:eastAsia="Times New Roman" w:hAnsi="Arial" w:cs="Arial"/>
          <w:sz w:val="20"/>
          <w:szCs w:val="20"/>
        </w:rPr>
        <w:t xml:space="preserve"> The requirements of this section apply to the placement, use, maintenance, and testing of portable fire extinguishers provided for the use of employees. Paragraph (d) of this section does not apply to extinguishers provided for employee use on the outside of workplace buildings or structures. Where extinguishers are provided but are not intended for employee use and the employer has an emergency action plan and a fire prevention plan that meet the requirements of 29 CFR 1910.38 and 29 CFR 1910.39 respectively, then only the requirements of paragraphs (e) and (f) of this section apply. </w:t>
      </w:r>
    </w:p>
    <w:p w:rsidR="009D7BC2" w:rsidRPr="009D7BC2" w:rsidRDefault="009D7BC2" w:rsidP="009D7BC2">
      <w:pPr>
        <w:spacing w:before="100" w:beforeAutospacing="1" w:after="100" w:afterAutospacing="1" w:line="240" w:lineRule="auto"/>
        <w:ind w:firstLine="480"/>
        <w:rPr>
          <w:rFonts w:ascii="Arial" w:eastAsia="Times New Roman" w:hAnsi="Arial" w:cs="Arial"/>
          <w:sz w:val="20"/>
          <w:szCs w:val="20"/>
        </w:rPr>
      </w:pPr>
      <w:r w:rsidRPr="009D7BC2">
        <w:rPr>
          <w:rFonts w:ascii="Arial" w:eastAsia="Times New Roman" w:hAnsi="Arial" w:cs="Arial"/>
          <w:sz w:val="20"/>
          <w:szCs w:val="20"/>
        </w:rPr>
        <w:t xml:space="preserve">(b) </w:t>
      </w:r>
      <w:r w:rsidRPr="009D7BC2">
        <w:rPr>
          <w:rFonts w:ascii="Arial" w:eastAsia="Times New Roman" w:hAnsi="Arial" w:cs="Arial"/>
          <w:i/>
          <w:iCs/>
          <w:sz w:val="20"/>
          <w:szCs w:val="20"/>
        </w:rPr>
        <w:t>Exemptions.</w:t>
      </w:r>
      <w:r w:rsidRPr="009D7BC2">
        <w:rPr>
          <w:rFonts w:ascii="Arial" w:eastAsia="Times New Roman" w:hAnsi="Arial" w:cs="Arial"/>
          <w:sz w:val="20"/>
          <w:szCs w:val="20"/>
        </w:rPr>
        <w:t xml:space="preserve"> (1) Where the employer has established and implemented a written fire safety policy which requires the immediate and total evacuation of employees from the workplace upon the sounding of a fire alarm signal and which includes an emergency action plan and a fire prevention plan which meet the requirements of 29 CFR 1910.38 and 29 CFR 1910.39 respectively, and when extinguishers are not available in the workplace, the employer is exempt from all requirements of this section unless a specific standard in part 1910 requires that a portable fire extinguisher be provided. </w:t>
      </w:r>
    </w:p>
    <w:p w:rsidR="009D7BC2" w:rsidRPr="009D7BC2" w:rsidRDefault="009D7BC2" w:rsidP="009D7BC2">
      <w:pPr>
        <w:spacing w:before="100" w:beforeAutospacing="1" w:after="100" w:afterAutospacing="1" w:line="240" w:lineRule="auto"/>
        <w:ind w:firstLine="480"/>
        <w:rPr>
          <w:rFonts w:ascii="Arial" w:eastAsia="Times New Roman" w:hAnsi="Arial" w:cs="Arial"/>
          <w:sz w:val="20"/>
          <w:szCs w:val="20"/>
        </w:rPr>
      </w:pPr>
      <w:r w:rsidRPr="009D7BC2">
        <w:rPr>
          <w:rFonts w:ascii="Arial" w:eastAsia="Times New Roman" w:hAnsi="Arial" w:cs="Arial"/>
          <w:sz w:val="20"/>
          <w:szCs w:val="20"/>
        </w:rPr>
        <w:t>(2) Where the employer has an emergency action plan meeting the requirements of §1910.38 which designates certain employees to be the only employees authorized to use the available portable fire extinguishers, and which requires all other employees in the fire area to immediately evacuate the affected work area upon the sounding of the fire alarm, the employer is exempt from the distribution requirements in paragraph (d) of this section.</w:t>
      </w:r>
    </w:p>
    <w:p w:rsidR="009D7BC2" w:rsidRPr="009D7BC2" w:rsidRDefault="009D7BC2" w:rsidP="009D7BC2">
      <w:pPr>
        <w:spacing w:before="100" w:beforeAutospacing="1" w:after="100" w:afterAutospacing="1" w:line="240" w:lineRule="auto"/>
        <w:ind w:firstLine="480"/>
        <w:rPr>
          <w:rFonts w:ascii="Arial" w:eastAsia="Times New Roman" w:hAnsi="Arial" w:cs="Arial"/>
          <w:sz w:val="20"/>
          <w:szCs w:val="20"/>
        </w:rPr>
      </w:pPr>
      <w:r w:rsidRPr="009D7BC2">
        <w:rPr>
          <w:rFonts w:ascii="Arial" w:eastAsia="Times New Roman" w:hAnsi="Arial" w:cs="Arial"/>
          <w:sz w:val="20"/>
          <w:szCs w:val="20"/>
        </w:rPr>
        <w:t xml:space="preserve">(c) </w:t>
      </w:r>
      <w:r w:rsidRPr="009D7BC2">
        <w:rPr>
          <w:rFonts w:ascii="Arial" w:eastAsia="Times New Roman" w:hAnsi="Arial" w:cs="Arial"/>
          <w:i/>
          <w:iCs/>
          <w:sz w:val="20"/>
          <w:szCs w:val="20"/>
        </w:rPr>
        <w:t>General requirements.</w:t>
      </w:r>
      <w:r w:rsidRPr="009D7BC2">
        <w:rPr>
          <w:rFonts w:ascii="Arial" w:eastAsia="Times New Roman" w:hAnsi="Arial" w:cs="Arial"/>
          <w:sz w:val="20"/>
          <w:szCs w:val="20"/>
        </w:rPr>
        <w:t xml:space="preserve"> (1) The employer shall provide portable fire extinguishers and shall mount, locate and identify them so that they are readily accessible to employees without subjecting the employees to possible injury.</w:t>
      </w:r>
    </w:p>
    <w:p w:rsidR="009D7BC2" w:rsidRPr="009D7BC2" w:rsidRDefault="009D7BC2" w:rsidP="009D7BC2">
      <w:pPr>
        <w:spacing w:before="100" w:beforeAutospacing="1" w:after="100" w:afterAutospacing="1" w:line="240" w:lineRule="auto"/>
        <w:ind w:firstLine="480"/>
        <w:rPr>
          <w:rFonts w:ascii="Arial" w:eastAsia="Times New Roman" w:hAnsi="Arial" w:cs="Arial"/>
          <w:sz w:val="20"/>
          <w:szCs w:val="20"/>
        </w:rPr>
      </w:pPr>
      <w:r w:rsidRPr="009D7BC2">
        <w:rPr>
          <w:rFonts w:ascii="Arial" w:eastAsia="Times New Roman" w:hAnsi="Arial" w:cs="Arial"/>
          <w:sz w:val="20"/>
          <w:szCs w:val="20"/>
        </w:rPr>
        <w:t>(2) Only approved portable fire extinguishers shall be used to meet the requirements of this section.</w:t>
      </w:r>
    </w:p>
    <w:p w:rsidR="009D7BC2" w:rsidRPr="009D7BC2" w:rsidRDefault="009D7BC2" w:rsidP="009D7BC2">
      <w:pPr>
        <w:spacing w:before="100" w:beforeAutospacing="1" w:after="100" w:afterAutospacing="1" w:line="240" w:lineRule="auto"/>
        <w:ind w:firstLine="480"/>
        <w:rPr>
          <w:rFonts w:ascii="Arial" w:eastAsia="Times New Roman" w:hAnsi="Arial" w:cs="Arial"/>
          <w:sz w:val="20"/>
          <w:szCs w:val="20"/>
        </w:rPr>
      </w:pPr>
      <w:r w:rsidRPr="009D7BC2">
        <w:rPr>
          <w:rFonts w:ascii="Arial" w:eastAsia="Times New Roman" w:hAnsi="Arial" w:cs="Arial"/>
          <w:sz w:val="20"/>
          <w:szCs w:val="20"/>
        </w:rPr>
        <w:t xml:space="preserve">(3) The employer shall not provide or make available in the workplace portable fire extinguishers using carbon tetrachloride or </w:t>
      </w:r>
      <w:proofErr w:type="spellStart"/>
      <w:r w:rsidRPr="009D7BC2">
        <w:rPr>
          <w:rFonts w:ascii="Arial" w:eastAsia="Times New Roman" w:hAnsi="Arial" w:cs="Arial"/>
          <w:sz w:val="20"/>
          <w:szCs w:val="20"/>
        </w:rPr>
        <w:t>chlorobromomethane</w:t>
      </w:r>
      <w:proofErr w:type="spellEnd"/>
      <w:r w:rsidRPr="009D7BC2">
        <w:rPr>
          <w:rFonts w:ascii="Arial" w:eastAsia="Times New Roman" w:hAnsi="Arial" w:cs="Arial"/>
          <w:sz w:val="20"/>
          <w:szCs w:val="20"/>
        </w:rPr>
        <w:t xml:space="preserve"> extinguishing agents.</w:t>
      </w:r>
    </w:p>
    <w:p w:rsidR="009D7BC2" w:rsidRPr="009D7BC2" w:rsidRDefault="009D7BC2" w:rsidP="009D7BC2">
      <w:pPr>
        <w:spacing w:before="100" w:beforeAutospacing="1" w:after="100" w:afterAutospacing="1" w:line="240" w:lineRule="auto"/>
        <w:ind w:firstLine="480"/>
        <w:rPr>
          <w:rFonts w:ascii="Arial" w:eastAsia="Times New Roman" w:hAnsi="Arial" w:cs="Arial"/>
          <w:sz w:val="20"/>
          <w:szCs w:val="20"/>
        </w:rPr>
      </w:pPr>
      <w:r w:rsidRPr="009D7BC2">
        <w:rPr>
          <w:rFonts w:ascii="Arial" w:eastAsia="Times New Roman" w:hAnsi="Arial" w:cs="Arial"/>
          <w:sz w:val="20"/>
          <w:szCs w:val="20"/>
        </w:rPr>
        <w:t>(4) The employer shall assure that portable fire extinguishers are maintained in a fully charged and operable condition and kept in their designated places at all times except during use.</w:t>
      </w:r>
    </w:p>
    <w:p w:rsidR="009D7BC2" w:rsidRPr="009D7BC2" w:rsidRDefault="009D7BC2" w:rsidP="009D7BC2">
      <w:pPr>
        <w:spacing w:before="100" w:beforeAutospacing="1" w:after="100" w:afterAutospacing="1" w:line="240" w:lineRule="auto"/>
        <w:ind w:firstLine="480"/>
        <w:rPr>
          <w:rFonts w:ascii="Arial" w:eastAsia="Times New Roman" w:hAnsi="Arial" w:cs="Arial"/>
          <w:sz w:val="20"/>
          <w:szCs w:val="20"/>
        </w:rPr>
      </w:pPr>
      <w:r w:rsidRPr="009D7BC2">
        <w:rPr>
          <w:rFonts w:ascii="Arial" w:eastAsia="Times New Roman" w:hAnsi="Arial" w:cs="Arial"/>
          <w:sz w:val="20"/>
          <w:szCs w:val="20"/>
        </w:rPr>
        <w:lastRenderedPageBreak/>
        <w:t>(5) The employer shall remove from service all soldered or riveted shell self-generating soda acid or self-generating foam or gas cartridge water type portable fire extinguishers which are operated by inverting the extinguisher to rupture the cartridge or to initiate an uncontrollable pressure generating chemical reaction to expel the agent.</w:t>
      </w:r>
    </w:p>
    <w:p w:rsidR="009D7BC2" w:rsidRPr="009D7BC2" w:rsidRDefault="009D7BC2" w:rsidP="009D7BC2">
      <w:pPr>
        <w:spacing w:before="100" w:beforeAutospacing="1" w:after="100" w:afterAutospacing="1" w:line="240" w:lineRule="auto"/>
        <w:ind w:firstLine="480"/>
        <w:rPr>
          <w:rFonts w:ascii="Arial" w:eastAsia="Times New Roman" w:hAnsi="Arial" w:cs="Arial"/>
          <w:sz w:val="20"/>
          <w:szCs w:val="20"/>
        </w:rPr>
      </w:pPr>
      <w:r w:rsidRPr="009D7BC2">
        <w:rPr>
          <w:rFonts w:ascii="Arial" w:eastAsia="Times New Roman" w:hAnsi="Arial" w:cs="Arial"/>
          <w:sz w:val="20"/>
          <w:szCs w:val="20"/>
        </w:rPr>
        <w:t xml:space="preserve">(d) </w:t>
      </w:r>
      <w:r w:rsidRPr="009D7BC2">
        <w:rPr>
          <w:rFonts w:ascii="Arial" w:eastAsia="Times New Roman" w:hAnsi="Arial" w:cs="Arial"/>
          <w:i/>
          <w:iCs/>
          <w:sz w:val="20"/>
          <w:szCs w:val="20"/>
        </w:rPr>
        <w:t>Selection and distribution.</w:t>
      </w:r>
      <w:r w:rsidRPr="009D7BC2">
        <w:rPr>
          <w:rFonts w:ascii="Arial" w:eastAsia="Times New Roman" w:hAnsi="Arial" w:cs="Arial"/>
          <w:sz w:val="20"/>
          <w:szCs w:val="20"/>
        </w:rPr>
        <w:t xml:space="preserve"> (1) Portable fire extinguishers shall be provided for employee use and selected and distributed based on the classes of anticipated workplace fires and on the size and degree of hazard which would affect their use.</w:t>
      </w:r>
    </w:p>
    <w:p w:rsidR="009D7BC2" w:rsidRPr="009D7BC2" w:rsidRDefault="009D7BC2" w:rsidP="009D7BC2">
      <w:pPr>
        <w:spacing w:before="100" w:beforeAutospacing="1" w:after="100" w:afterAutospacing="1" w:line="240" w:lineRule="auto"/>
        <w:ind w:firstLine="480"/>
        <w:rPr>
          <w:rFonts w:ascii="Arial" w:eastAsia="Times New Roman" w:hAnsi="Arial" w:cs="Arial"/>
          <w:sz w:val="20"/>
          <w:szCs w:val="20"/>
        </w:rPr>
      </w:pPr>
      <w:r w:rsidRPr="009D7BC2">
        <w:rPr>
          <w:rFonts w:ascii="Arial" w:eastAsia="Times New Roman" w:hAnsi="Arial" w:cs="Arial"/>
          <w:sz w:val="20"/>
          <w:szCs w:val="20"/>
        </w:rPr>
        <w:t>(2) The employer shall distribute portable fire extinguishers for use by employees on Class A fires so that the travel distance for employees to any extinguisher is 75 feet (22.9 m) or less.</w:t>
      </w:r>
    </w:p>
    <w:p w:rsidR="009D7BC2" w:rsidRPr="009D7BC2" w:rsidRDefault="009D7BC2" w:rsidP="009D7BC2">
      <w:pPr>
        <w:spacing w:before="100" w:beforeAutospacing="1" w:after="100" w:afterAutospacing="1" w:line="240" w:lineRule="auto"/>
        <w:ind w:firstLine="480"/>
        <w:rPr>
          <w:rFonts w:ascii="Arial" w:eastAsia="Times New Roman" w:hAnsi="Arial" w:cs="Arial"/>
          <w:sz w:val="20"/>
          <w:szCs w:val="20"/>
        </w:rPr>
      </w:pPr>
      <w:r w:rsidRPr="009D7BC2">
        <w:rPr>
          <w:rFonts w:ascii="Arial" w:eastAsia="Times New Roman" w:hAnsi="Arial" w:cs="Arial"/>
          <w:sz w:val="20"/>
          <w:szCs w:val="20"/>
        </w:rPr>
        <w:t>(3) The employer may use uniformly spaced standpipe systems or hose stations connected to a sprinkler system installed for emergency use by employees instead of Class A portable fire extinguishers, provided that such systems meet the respective requirements of §1910.158 or §1910.159, that they provide total coverage of the area to be protected, and that employees are trained at least annually in their use.</w:t>
      </w:r>
    </w:p>
    <w:p w:rsidR="009D7BC2" w:rsidRPr="009D7BC2" w:rsidRDefault="009D7BC2" w:rsidP="009D7BC2">
      <w:pPr>
        <w:spacing w:before="100" w:beforeAutospacing="1" w:after="100" w:afterAutospacing="1" w:line="240" w:lineRule="auto"/>
        <w:ind w:firstLine="480"/>
        <w:rPr>
          <w:rFonts w:ascii="Arial" w:eastAsia="Times New Roman" w:hAnsi="Arial" w:cs="Arial"/>
          <w:sz w:val="20"/>
          <w:szCs w:val="20"/>
        </w:rPr>
      </w:pPr>
      <w:r w:rsidRPr="009D7BC2">
        <w:rPr>
          <w:rFonts w:ascii="Arial" w:eastAsia="Times New Roman" w:hAnsi="Arial" w:cs="Arial"/>
          <w:sz w:val="20"/>
          <w:szCs w:val="20"/>
        </w:rPr>
        <w:t>(4) The employer shall distribute portable fire extinguishers for use by employees on Class B fires so that the travel distance from the Class B hazard area to any extinguisher is 50 feet (15.2 m) or less.</w:t>
      </w:r>
    </w:p>
    <w:p w:rsidR="009D7BC2" w:rsidRPr="009D7BC2" w:rsidRDefault="009D7BC2" w:rsidP="009D7BC2">
      <w:pPr>
        <w:spacing w:before="100" w:beforeAutospacing="1" w:after="100" w:afterAutospacing="1" w:line="240" w:lineRule="auto"/>
        <w:ind w:firstLine="480"/>
        <w:rPr>
          <w:rFonts w:ascii="Arial" w:eastAsia="Times New Roman" w:hAnsi="Arial" w:cs="Arial"/>
          <w:sz w:val="20"/>
          <w:szCs w:val="20"/>
        </w:rPr>
      </w:pPr>
      <w:r w:rsidRPr="009D7BC2">
        <w:rPr>
          <w:rFonts w:ascii="Arial" w:eastAsia="Times New Roman" w:hAnsi="Arial" w:cs="Arial"/>
          <w:sz w:val="20"/>
          <w:szCs w:val="20"/>
        </w:rPr>
        <w:t>(5) The employer shall distribute portable fire extinguishers used for Class C hazards on the basis of the appropriate pattern for the existing Class A or Class B hazards.</w:t>
      </w:r>
    </w:p>
    <w:p w:rsidR="009D7BC2" w:rsidRPr="009D7BC2" w:rsidRDefault="009D7BC2" w:rsidP="009D7BC2">
      <w:pPr>
        <w:spacing w:before="100" w:beforeAutospacing="1" w:after="100" w:afterAutospacing="1" w:line="240" w:lineRule="auto"/>
        <w:ind w:firstLine="480"/>
        <w:rPr>
          <w:rFonts w:ascii="Arial" w:eastAsia="Times New Roman" w:hAnsi="Arial" w:cs="Arial"/>
          <w:sz w:val="20"/>
          <w:szCs w:val="20"/>
        </w:rPr>
      </w:pPr>
      <w:r w:rsidRPr="009D7BC2">
        <w:rPr>
          <w:rFonts w:ascii="Arial" w:eastAsia="Times New Roman" w:hAnsi="Arial" w:cs="Arial"/>
          <w:sz w:val="20"/>
          <w:szCs w:val="20"/>
        </w:rPr>
        <w:t>(6) The employer shall distribute portable fire extinguishers or other containers of Class D extinguishing agent for use by employees so that the travel distance from the combustible metal working area to any extinguishing agent is 75 feet (22.9 m) or less. Portable fire extinguishers for Class D hazards are required in those combustible metal working areas where combustible metal powders, flakes, shavings, or similarly sized products are generated at least once every two weeks.</w:t>
      </w:r>
    </w:p>
    <w:p w:rsidR="009D7BC2" w:rsidRPr="009D7BC2" w:rsidRDefault="009D7BC2" w:rsidP="009D7BC2">
      <w:pPr>
        <w:spacing w:before="100" w:beforeAutospacing="1" w:after="100" w:afterAutospacing="1" w:line="240" w:lineRule="auto"/>
        <w:ind w:firstLine="480"/>
        <w:rPr>
          <w:rFonts w:ascii="Arial" w:eastAsia="Times New Roman" w:hAnsi="Arial" w:cs="Arial"/>
          <w:sz w:val="20"/>
          <w:szCs w:val="20"/>
        </w:rPr>
      </w:pPr>
      <w:r w:rsidRPr="009D7BC2">
        <w:rPr>
          <w:rFonts w:ascii="Arial" w:eastAsia="Times New Roman" w:hAnsi="Arial" w:cs="Arial"/>
          <w:sz w:val="20"/>
          <w:szCs w:val="20"/>
        </w:rPr>
        <w:t xml:space="preserve">(e) </w:t>
      </w:r>
      <w:r w:rsidRPr="009D7BC2">
        <w:rPr>
          <w:rFonts w:ascii="Arial" w:eastAsia="Times New Roman" w:hAnsi="Arial" w:cs="Arial"/>
          <w:i/>
          <w:iCs/>
          <w:sz w:val="20"/>
          <w:szCs w:val="20"/>
        </w:rPr>
        <w:t>Inspection, maintenance and testing.</w:t>
      </w:r>
      <w:r w:rsidRPr="009D7BC2">
        <w:rPr>
          <w:rFonts w:ascii="Arial" w:eastAsia="Times New Roman" w:hAnsi="Arial" w:cs="Arial"/>
          <w:sz w:val="20"/>
          <w:szCs w:val="20"/>
        </w:rPr>
        <w:t xml:space="preserve"> (1) The employer shall be responsible for the inspection, maintenance and testing of all portable fire extinguishers in the workplace.</w:t>
      </w:r>
    </w:p>
    <w:p w:rsidR="009D7BC2" w:rsidRPr="009D7BC2" w:rsidRDefault="009D7BC2" w:rsidP="009D7BC2">
      <w:pPr>
        <w:spacing w:before="100" w:beforeAutospacing="1" w:after="100" w:afterAutospacing="1" w:line="240" w:lineRule="auto"/>
        <w:ind w:firstLine="480"/>
        <w:rPr>
          <w:rFonts w:ascii="Arial" w:eastAsia="Times New Roman" w:hAnsi="Arial" w:cs="Arial"/>
          <w:sz w:val="20"/>
          <w:szCs w:val="20"/>
        </w:rPr>
      </w:pPr>
      <w:r w:rsidRPr="009D7BC2">
        <w:rPr>
          <w:rFonts w:ascii="Arial" w:eastAsia="Times New Roman" w:hAnsi="Arial" w:cs="Arial"/>
          <w:sz w:val="20"/>
          <w:szCs w:val="20"/>
        </w:rPr>
        <w:t>(2) Portable extinguishers or hose used in lieu thereof under paragraph (d</w:t>
      </w:r>
      <w:proofErr w:type="gramStart"/>
      <w:r w:rsidRPr="009D7BC2">
        <w:rPr>
          <w:rFonts w:ascii="Arial" w:eastAsia="Times New Roman" w:hAnsi="Arial" w:cs="Arial"/>
          <w:sz w:val="20"/>
          <w:szCs w:val="20"/>
        </w:rPr>
        <w:t>)(</w:t>
      </w:r>
      <w:proofErr w:type="gramEnd"/>
      <w:r w:rsidRPr="009D7BC2">
        <w:rPr>
          <w:rFonts w:ascii="Arial" w:eastAsia="Times New Roman" w:hAnsi="Arial" w:cs="Arial"/>
          <w:sz w:val="20"/>
          <w:szCs w:val="20"/>
        </w:rPr>
        <w:t>3) of this section shall be visually inspected monthly.</w:t>
      </w:r>
    </w:p>
    <w:p w:rsidR="009D7BC2" w:rsidRPr="009D7BC2" w:rsidRDefault="009D7BC2" w:rsidP="009D7BC2">
      <w:pPr>
        <w:spacing w:before="100" w:beforeAutospacing="1" w:after="100" w:afterAutospacing="1" w:line="240" w:lineRule="auto"/>
        <w:ind w:firstLine="480"/>
        <w:rPr>
          <w:rFonts w:ascii="Arial" w:eastAsia="Times New Roman" w:hAnsi="Arial" w:cs="Arial"/>
          <w:sz w:val="20"/>
          <w:szCs w:val="20"/>
        </w:rPr>
      </w:pPr>
      <w:r w:rsidRPr="009D7BC2">
        <w:rPr>
          <w:rFonts w:ascii="Arial" w:eastAsia="Times New Roman" w:hAnsi="Arial" w:cs="Arial"/>
          <w:sz w:val="20"/>
          <w:szCs w:val="20"/>
        </w:rPr>
        <w:t>(3) The employer shall assure that portable fire extinguishers are subjected to an annual maintenance check. Stored pressure extinguishers do not require an internal examination. The employer shall record the annual maintenance date and retain this record for one year after the last entry or the life of the shell, whichever is less. The record shall be available to the Assistant Secretary upon request.</w:t>
      </w:r>
    </w:p>
    <w:p w:rsidR="009D7BC2" w:rsidRPr="009D7BC2" w:rsidRDefault="009D7BC2" w:rsidP="009D7BC2">
      <w:pPr>
        <w:spacing w:before="100" w:beforeAutospacing="1" w:after="100" w:afterAutospacing="1" w:line="240" w:lineRule="auto"/>
        <w:ind w:firstLine="480"/>
        <w:rPr>
          <w:rFonts w:ascii="Arial" w:eastAsia="Times New Roman" w:hAnsi="Arial" w:cs="Arial"/>
          <w:sz w:val="20"/>
          <w:szCs w:val="20"/>
        </w:rPr>
      </w:pPr>
      <w:r w:rsidRPr="009D7BC2">
        <w:rPr>
          <w:rFonts w:ascii="Arial" w:eastAsia="Times New Roman" w:hAnsi="Arial" w:cs="Arial"/>
          <w:sz w:val="20"/>
          <w:szCs w:val="20"/>
        </w:rPr>
        <w:t>(4) The employer shall assure that stored pressure dry chemical extinguishers that require a 12-year hydrostatic test are emptied and subjected to applicable maintenance procedures every 6 years. Dry chemical extinguishers having non-refillable disposable containers are exempt from this requirement. When recharging or hydrostatic testing is performed, the 6-year requirement begins from that date.</w:t>
      </w:r>
    </w:p>
    <w:p w:rsidR="009D7BC2" w:rsidRPr="009D7BC2" w:rsidRDefault="009D7BC2" w:rsidP="009D7BC2">
      <w:pPr>
        <w:spacing w:before="100" w:beforeAutospacing="1" w:after="100" w:afterAutospacing="1" w:line="240" w:lineRule="auto"/>
        <w:ind w:firstLine="480"/>
        <w:rPr>
          <w:rFonts w:ascii="Arial" w:eastAsia="Times New Roman" w:hAnsi="Arial" w:cs="Arial"/>
          <w:sz w:val="20"/>
          <w:szCs w:val="20"/>
        </w:rPr>
      </w:pPr>
      <w:r w:rsidRPr="009D7BC2">
        <w:rPr>
          <w:rFonts w:ascii="Arial" w:eastAsia="Times New Roman" w:hAnsi="Arial" w:cs="Arial"/>
          <w:sz w:val="20"/>
          <w:szCs w:val="20"/>
        </w:rPr>
        <w:t>(5) The employer shall assure that alternate equivalent protection is provided when portable fire extinguishers are removed from service for maintenance and recharging.</w:t>
      </w:r>
    </w:p>
    <w:p w:rsidR="009D7BC2" w:rsidRPr="009D7BC2" w:rsidRDefault="009D7BC2" w:rsidP="009D7BC2">
      <w:pPr>
        <w:spacing w:before="100" w:beforeAutospacing="1" w:after="100" w:afterAutospacing="1" w:line="240" w:lineRule="auto"/>
        <w:ind w:firstLine="480"/>
        <w:rPr>
          <w:rFonts w:ascii="Arial" w:eastAsia="Times New Roman" w:hAnsi="Arial" w:cs="Arial"/>
          <w:sz w:val="20"/>
          <w:szCs w:val="20"/>
        </w:rPr>
      </w:pPr>
      <w:r w:rsidRPr="009D7BC2">
        <w:rPr>
          <w:rFonts w:ascii="Arial" w:eastAsia="Times New Roman" w:hAnsi="Arial" w:cs="Arial"/>
          <w:sz w:val="20"/>
          <w:szCs w:val="20"/>
        </w:rPr>
        <w:t xml:space="preserve">(f) </w:t>
      </w:r>
      <w:r w:rsidRPr="009D7BC2">
        <w:rPr>
          <w:rFonts w:ascii="Arial" w:eastAsia="Times New Roman" w:hAnsi="Arial" w:cs="Arial"/>
          <w:i/>
          <w:iCs/>
          <w:sz w:val="20"/>
          <w:szCs w:val="20"/>
        </w:rPr>
        <w:t>Hydrostatic testing.</w:t>
      </w:r>
      <w:r w:rsidRPr="009D7BC2">
        <w:rPr>
          <w:rFonts w:ascii="Arial" w:eastAsia="Times New Roman" w:hAnsi="Arial" w:cs="Arial"/>
          <w:sz w:val="20"/>
          <w:szCs w:val="20"/>
        </w:rPr>
        <w:t xml:space="preserve"> (1) The employer shall assure that hydrostatic testing is performed by trained persons with suitable testing equipment and facilities.</w:t>
      </w:r>
    </w:p>
    <w:p w:rsidR="009D7BC2" w:rsidRPr="009D7BC2" w:rsidRDefault="009D7BC2" w:rsidP="009D7BC2">
      <w:pPr>
        <w:spacing w:before="100" w:beforeAutospacing="1" w:after="100" w:afterAutospacing="1" w:line="240" w:lineRule="auto"/>
        <w:ind w:firstLine="480"/>
        <w:rPr>
          <w:rFonts w:ascii="Arial" w:eastAsia="Times New Roman" w:hAnsi="Arial" w:cs="Arial"/>
          <w:sz w:val="20"/>
          <w:szCs w:val="20"/>
        </w:rPr>
      </w:pPr>
      <w:r w:rsidRPr="009D7BC2">
        <w:rPr>
          <w:rFonts w:ascii="Arial" w:eastAsia="Times New Roman" w:hAnsi="Arial" w:cs="Arial"/>
          <w:sz w:val="20"/>
          <w:szCs w:val="20"/>
        </w:rPr>
        <w:lastRenderedPageBreak/>
        <w:t>(2) The employer shall assure that portable extinguishers are hydrostatically tested at the intervals listed in Table L-1 of this section, except under any of the following conditions:</w:t>
      </w:r>
    </w:p>
    <w:p w:rsidR="009D7BC2" w:rsidRPr="009D7BC2" w:rsidRDefault="009D7BC2" w:rsidP="009D7BC2">
      <w:pPr>
        <w:spacing w:before="100" w:beforeAutospacing="1" w:after="100" w:afterAutospacing="1" w:line="240" w:lineRule="auto"/>
        <w:ind w:firstLine="480"/>
        <w:rPr>
          <w:rFonts w:ascii="Arial" w:eastAsia="Times New Roman" w:hAnsi="Arial" w:cs="Arial"/>
          <w:sz w:val="20"/>
          <w:szCs w:val="20"/>
        </w:rPr>
      </w:pPr>
      <w:r w:rsidRPr="009D7BC2">
        <w:rPr>
          <w:rFonts w:ascii="Arial" w:eastAsia="Times New Roman" w:hAnsi="Arial" w:cs="Arial"/>
          <w:sz w:val="20"/>
          <w:szCs w:val="20"/>
        </w:rPr>
        <w:t>(</w:t>
      </w:r>
      <w:proofErr w:type="spellStart"/>
      <w:r w:rsidRPr="009D7BC2">
        <w:rPr>
          <w:rFonts w:ascii="Arial" w:eastAsia="Times New Roman" w:hAnsi="Arial" w:cs="Arial"/>
          <w:sz w:val="20"/>
          <w:szCs w:val="20"/>
        </w:rPr>
        <w:t>i</w:t>
      </w:r>
      <w:proofErr w:type="spellEnd"/>
      <w:r w:rsidRPr="009D7BC2">
        <w:rPr>
          <w:rFonts w:ascii="Arial" w:eastAsia="Times New Roman" w:hAnsi="Arial" w:cs="Arial"/>
          <w:sz w:val="20"/>
          <w:szCs w:val="20"/>
        </w:rPr>
        <w:t>) When the unit has been repaired by soldering, welding, brazing, or use of patching compounds;</w:t>
      </w:r>
    </w:p>
    <w:p w:rsidR="009D7BC2" w:rsidRPr="009D7BC2" w:rsidRDefault="009D7BC2" w:rsidP="009D7BC2">
      <w:pPr>
        <w:spacing w:before="100" w:beforeAutospacing="1" w:after="100" w:afterAutospacing="1" w:line="240" w:lineRule="auto"/>
        <w:ind w:firstLine="480"/>
        <w:rPr>
          <w:rFonts w:ascii="Arial" w:eastAsia="Times New Roman" w:hAnsi="Arial" w:cs="Arial"/>
          <w:sz w:val="20"/>
          <w:szCs w:val="20"/>
        </w:rPr>
      </w:pPr>
      <w:r w:rsidRPr="009D7BC2">
        <w:rPr>
          <w:rFonts w:ascii="Arial" w:eastAsia="Times New Roman" w:hAnsi="Arial" w:cs="Arial"/>
          <w:sz w:val="20"/>
          <w:szCs w:val="20"/>
        </w:rPr>
        <w:t>(ii) When the cylinder or shell threads are damaged;</w:t>
      </w:r>
    </w:p>
    <w:p w:rsidR="009D7BC2" w:rsidRPr="009D7BC2" w:rsidRDefault="009D7BC2" w:rsidP="009D7BC2">
      <w:pPr>
        <w:spacing w:before="100" w:beforeAutospacing="1" w:after="100" w:afterAutospacing="1" w:line="240" w:lineRule="auto"/>
        <w:ind w:firstLine="480"/>
        <w:rPr>
          <w:rFonts w:ascii="Arial" w:eastAsia="Times New Roman" w:hAnsi="Arial" w:cs="Arial"/>
          <w:sz w:val="20"/>
          <w:szCs w:val="20"/>
        </w:rPr>
      </w:pPr>
      <w:r w:rsidRPr="009D7BC2">
        <w:rPr>
          <w:rFonts w:ascii="Arial" w:eastAsia="Times New Roman" w:hAnsi="Arial" w:cs="Arial"/>
          <w:sz w:val="20"/>
          <w:szCs w:val="20"/>
        </w:rPr>
        <w:t>(iii) When there is corrosion that has caused pitting, including corrosion under removable name plate assemblies;</w:t>
      </w:r>
    </w:p>
    <w:p w:rsidR="009D7BC2" w:rsidRPr="009D7BC2" w:rsidRDefault="009D7BC2" w:rsidP="009D7BC2">
      <w:pPr>
        <w:spacing w:before="100" w:beforeAutospacing="1" w:after="100" w:afterAutospacing="1" w:line="240" w:lineRule="auto"/>
        <w:ind w:firstLine="480"/>
        <w:rPr>
          <w:rFonts w:ascii="Arial" w:eastAsia="Times New Roman" w:hAnsi="Arial" w:cs="Arial"/>
          <w:sz w:val="20"/>
          <w:szCs w:val="20"/>
        </w:rPr>
      </w:pPr>
      <w:proofErr w:type="gramStart"/>
      <w:r w:rsidRPr="009D7BC2">
        <w:rPr>
          <w:rFonts w:ascii="Arial" w:eastAsia="Times New Roman" w:hAnsi="Arial" w:cs="Arial"/>
          <w:sz w:val="20"/>
          <w:szCs w:val="20"/>
        </w:rPr>
        <w:t>(iv) When</w:t>
      </w:r>
      <w:proofErr w:type="gramEnd"/>
      <w:r w:rsidRPr="009D7BC2">
        <w:rPr>
          <w:rFonts w:ascii="Arial" w:eastAsia="Times New Roman" w:hAnsi="Arial" w:cs="Arial"/>
          <w:sz w:val="20"/>
          <w:szCs w:val="20"/>
        </w:rPr>
        <w:t xml:space="preserve"> the extinguisher has been burned in a fire; or</w:t>
      </w:r>
    </w:p>
    <w:p w:rsidR="009D7BC2" w:rsidRPr="009D7BC2" w:rsidRDefault="009D7BC2" w:rsidP="009D7BC2">
      <w:pPr>
        <w:spacing w:before="100" w:beforeAutospacing="1" w:after="100" w:afterAutospacing="1" w:line="240" w:lineRule="auto"/>
        <w:ind w:firstLine="480"/>
        <w:rPr>
          <w:rFonts w:ascii="Arial" w:eastAsia="Times New Roman" w:hAnsi="Arial" w:cs="Arial"/>
          <w:sz w:val="20"/>
          <w:szCs w:val="20"/>
        </w:rPr>
      </w:pPr>
      <w:r w:rsidRPr="009D7BC2">
        <w:rPr>
          <w:rFonts w:ascii="Arial" w:eastAsia="Times New Roman" w:hAnsi="Arial" w:cs="Arial"/>
          <w:sz w:val="20"/>
          <w:szCs w:val="20"/>
        </w:rPr>
        <w:t>(v) When a calcium chloride extinguishing agent has been used in a stainless steel shell.</w:t>
      </w:r>
    </w:p>
    <w:p w:rsidR="009D7BC2" w:rsidRPr="009D7BC2" w:rsidRDefault="009D7BC2" w:rsidP="009D7BC2">
      <w:pPr>
        <w:spacing w:before="100" w:beforeAutospacing="1" w:after="100" w:afterAutospacing="1" w:line="240" w:lineRule="auto"/>
        <w:ind w:firstLine="480"/>
        <w:rPr>
          <w:rFonts w:ascii="Arial" w:eastAsia="Times New Roman" w:hAnsi="Arial" w:cs="Arial"/>
          <w:sz w:val="20"/>
          <w:szCs w:val="20"/>
        </w:rPr>
      </w:pPr>
      <w:r w:rsidRPr="009D7BC2">
        <w:rPr>
          <w:rFonts w:ascii="Arial" w:eastAsia="Times New Roman" w:hAnsi="Arial" w:cs="Arial"/>
          <w:sz w:val="20"/>
          <w:szCs w:val="20"/>
        </w:rPr>
        <w:t>(3) In addition to an external visual examination, the employer shall assure that an internal examination of cylinders and shells to be tested is made prior to the hydrostatic tests.</w:t>
      </w:r>
    </w:p>
    <w:p w:rsidR="009D7BC2" w:rsidRPr="009D7BC2" w:rsidRDefault="009D7BC2" w:rsidP="009D7BC2">
      <w:pPr>
        <w:spacing w:before="100" w:beforeAutospacing="1" w:after="100" w:afterAutospacing="1" w:line="240" w:lineRule="auto"/>
        <w:ind w:firstLine="480"/>
        <w:rPr>
          <w:rFonts w:ascii="Arial" w:eastAsia="Times New Roman" w:hAnsi="Arial" w:cs="Arial"/>
          <w:b/>
          <w:bCs/>
          <w:smallCaps/>
          <w:sz w:val="20"/>
          <w:szCs w:val="20"/>
        </w:rPr>
      </w:pPr>
      <w:r w:rsidRPr="009D7BC2">
        <w:rPr>
          <w:rFonts w:ascii="Arial" w:eastAsia="Times New Roman" w:hAnsi="Arial" w:cs="Arial"/>
          <w:b/>
          <w:bCs/>
          <w:smallCaps/>
          <w:sz w:val="20"/>
          <w:szCs w:val="20"/>
        </w:rPr>
        <w:t>Table L-1</w:t>
      </w:r>
    </w:p>
    <w:tbl>
      <w:tblPr>
        <w:tblW w:w="5000" w:type="pct"/>
        <w:jc w:val="center"/>
        <w:tblBorders>
          <w:top w:val="outset" w:sz="6" w:space="0" w:color="auto"/>
          <w:left w:val="outset" w:sz="6" w:space="0" w:color="auto"/>
          <w:bottom w:val="outset" w:sz="6" w:space="0" w:color="auto"/>
          <w:right w:val="outset" w:sz="6" w:space="0" w:color="auto"/>
        </w:tblBorders>
        <w:tblCellMar>
          <w:top w:w="120" w:type="dxa"/>
          <w:left w:w="12" w:type="dxa"/>
          <w:bottom w:w="12" w:type="dxa"/>
          <w:right w:w="12" w:type="dxa"/>
        </w:tblCellMar>
        <w:tblLook w:val="04A0" w:firstRow="1" w:lastRow="0" w:firstColumn="1" w:lastColumn="0" w:noHBand="0" w:noVBand="1"/>
      </w:tblPr>
      <w:tblGrid>
        <w:gridCol w:w="7378"/>
        <w:gridCol w:w="2006"/>
      </w:tblGrid>
      <w:tr w:rsidR="009D7BC2" w:rsidRPr="009D7BC2" w:rsidTr="00C93E02">
        <w:trPr>
          <w:jc w:val="center"/>
        </w:trPr>
        <w:tc>
          <w:tcPr>
            <w:tcW w:w="0" w:type="auto"/>
            <w:tcBorders>
              <w:top w:val="single" w:sz="6" w:space="0" w:color="000000"/>
              <w:left w:val="single" w:sz="6" w:space="0" w:color="000000"/>
              <w:bottom w:val="single" w:sz="6" w:space="0" w:color="000000"/>
              <w:right w:val="single" w:sz="6" w:space="0" w:color="000000"/>
            </w:tcBorders>
            <w:vAlign w:val="bottom"/>
            <w:hideMark/>
          </w:tcPr>
          <w:p w:rsidR="009D7BC2" w:rsidRPr="009D7BC2" w:rsidRDefault="009D7BC2" w:rsidP="009D7BC2">
            <w:pPr>
              <w:spacing w:after="0" w:line="240" w:lineRule="auto"/>
              <w:rPr>
                <w:rFonts w:ascii="Arial" w:eastAsia="Times New Roman" w:hAnsi="Arial" w:cs="Arial"/>
                <w:b/>
                <w:bCs/>
                <w:sz w:val="20"/>
                <w:szCs w:val="20"/>
              </w:rPr>
            </w:pPr>
            <w:r w:rsidRPr="009D7BC2">
              <w:rPr>
                <w:rFonts w:ascii="Arial" w:eastAsia="Times New Roman" w:hAnsi="Arial" w:cs="Arial"/>
                <w:b/>
                <w:bCs/>
                <w:sz w:val="20"/>
                <w:szCs w:val="20"/>
              </w:rPr>
              <w:t>Type of extinguishers</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9D7BC2" w:rsidRPr="009D7BC2" w:rsidRDefault="009D7BC2" w:rsidP="009D7BC2">
            <w:pPr>
              <w:spacing w:after="0" w:line="240" w:lineRule="auto"/>
              <w:rPr>
                <w:rFonts w:ascii="Arial" w:eastAsia="Times New Roman" w:hAnsi="Arial" w:cs="Arial"/>
                <w:b/>
                <w:bCs/>
                <w:sz w:val="20"/>
                <w:szCs w:val="20"/>
              </w:rPr>
            </w:pPr>
            <w:r w:rsidRPr="009D7BC2">
              <w:rPr>
                <w:rFonts w:ascii="Arial" w:eastAsia="Times New Roman" w:hAnsi="Arial" w:cs="Arial"/>
                <w:b/>
                <w:bCs/>
                <w:sz w:val="20"/>
                <w:szCs w:val="20"/>
              </w:rPr>
              <w:t>Test interval (years)</w:t>
            </w:r>
          </w:p>
        </w:tc>
      </w:tr>
      <w:tr w:rsidR="009D7BC2" w:rsidRPr="009D7BC2" w:rsidTr="00C93E02">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9D7BC2" w:rsidRPr="009D7BC2" w:rsidRDefault="009D7BC2" w:rsidP="009D7BC2">
            <w:pPr>
              <w:spacing w:after="0" w:line="240" w:lineRule="auto"/>
              <w:rPr>
                <w:rFonts w:ascii="Arial" w:eastAsia="Times New Roman" w:hAnsi="Arial" w:cs="Arial"/>
                <w:sz w:val="20"/>
                <w:szCs w:val="20"/>
              </w:rPr>
            </w:pPr>
            <w:r w:rsidRPr="009D7BC2">
              <w:rPr>
                <w:rFonts w:ascii="Arial" w:eastAsia="Times New Roman" w:hAnsi="Arial" w:cs="Arial"/>
                <w:sz w:val="20"/>
                <w:szCs w:val="20"/>
              </w:rPr>
              <w:t>Soda acid (soldered brass shells) (until 1/1/82)</w:t>
            </w:r>
          </w:p>
        </w:tc>
        <w:tc>
          <w:tcPr>
            <w:tcW w:w="0" w:type="auto"/>
            <w:tcBorders>
              <w:top w:val="single" w:sz="6" w:space="0" w:color="000000"/>
              <w:left w:val="single" w:sz="6" w:space="0" w:color="000000"/>
              <w:bottom w:val="single" w:sz="6" w:space="0" w:color="000000"/>
              <w:right w:val="single" w:sz="6" w:space="0" w:color="000000"/>
            </w:tcBorders>
            <w:hideMark/>
          </w:tcPr>
          <w:p w:rsidR="009D7BC2" w:rsidRPr="009D7BC2" w:rsidRDefault="009D7BC2" w:rsidP="009D7BC2">
            <w:pPr>
              <w:spacing w:after="0" w:line="240" w:lineRule="auto"/>
              <w:rPr>
                <w:rFonts w:ascii="Arial" w:eastAsia="Times New Roman" w:hAnsi="Arial" w:cs="Arial"/>
                <w:sz w:val="20"/>
                <w:szCs w:val="20"/>
              </w:rPr>
            </w:pPr>
            <w:r w:rsidRPr="009D7BC2">
              <w:rPr>
                <w:rFonts w:ascii="Arial" w:eastAsia="Times New Roman" w:hAnsi="Arial" w:cs="Arial"/>
                <w:sz w:val="20"/>
                <w:szCs w:val="20"/>
              </w:rPr>
              <w:t>(</w:t>
            </w:r>
            <w:r w:rsidRPr="009D7BC2">
              <w:rPr>
                <w:rFonts w:ascii="Arial" w:eastAsia="Times New Roman" w:hAnsi="Arial" w:cs="Arial"/>
                <w:sz w:val="20"/>
                <w:szCs w:val="20"/>
                <w:vertAlign w:val="superscript"/>
              </w:rPr>
              <w:t>1</w:t>
            </w:r>
            <w:r w:rsidRPr="009D7BC2">
              <w:rPr>
                <w:rFonts w:ascii="Arial" w:eastAsia="Times New Roman" w:hAnsi="Arial" w:cs="Arial"/>
                <w:sz w:val="20"/>
                <w:szCs w:val="20"/>
              </w:rPr>
              <w:t>)</w:t>
            </w:r>
          </w:p>
        </w:tc>
      </w:tr>
      <w:tr w:rsidR="009D7BC2" w:rsidRPr="009D7BC2" w:rsidTr="00C93E02">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9D7BC2" w:rsidRPr="009D7BC2" w:rsidRDefault="009D7BC2" w:rsidP="009D7BC2">
            <w:pPr>
              <w:spacing w:after="0" w:line="240" w:lineRule="auto"/>
              <w:rPr>
                <w:rFonts w:ascii="Arial" w:eastAsia="Times New Roman" w:hAnsi="Arial" w:cs="Arial"/>
                <w:sz w:val="20"/>
                <w:szCs w:val="20"/>
              </w:rPr>
            </w:pPr>
            <w:r w:rsidRPr="009D7BC2">
              <w:rPr>
                <w:rFonts w:ascii="Arial" w:eastAsia="Times New Roman" w:hAnsi="Arial" w:cs="Arial"/>
                <w:sz w:val="20"/>
                <w:szCs w:val="20"/>
              </w:rPr>
              <w:t>Soda acid (stainless steel shell)</w:t>
            </w:r>
          </w:p>
        </w:tc>
        <w:tc>
          <w:tcPr>
            <w:tcW w:w="0" w:type="auto"/>
            <w:tcBorders>
              <w:top w:val="single" w:sz="6" w:space="0" w:color="000000"/>
              <w:left w:val="single" w:sz="6" w:space="0" w:color="000000"/>
              <w:bottom w:val="single" w:sz="6" w:space="0" w:color="000000"/>
              <w:right w:val="single" w:sz="6" w:space="0" w:color="000000"/>
            </w:tcBorders>
            <w:hideMark/>
          </w:tcPr>
          <w:p w:rsidR="009D7BC2" w:rsidRPr="009D7BC2" w:rsidRDefault="009D7BC2" w:rsidP="009D7BC2">
            <w:pPr>
              <w:spacing w:after="0" w:line="240" w:lineRule="auto"/>
              <w:rPr>
                <w:rFonts w:ascii="Arial" w:eastAsia="Times New Roman" w:hAnsi="Arial" w:cs="Arial"/>
                <w:sz w:val="20"/>
                <w:szCs w:val="20"/>
              </w:rPr>
            </w:pPr>
            <w:r w:rsidRPr="009D7BC2">
              <w:rPr>
                <w:rFonts w:ascii="Arial" w:eastAsia="Times New Roman" w:hAnsi="Arial" w:cs="Arial"/>
                <w:sz w:val="20"/>
                <w:szCs w:val="20"/>
              </w:rPr>
              <w:t>5</w:t>
            </w:r>
          </w:p>
        </w:tc>
      </w:tr>
      <w:tr w:rsidR="009D7BC2" w:rsidRPr="009D7BC2" w:rsidTr="00C93E02">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9D7BC2" w:rsidRPr="009D7BC2" w:rsidRDefault="009D7BC2" w:rsidP="009D7BC2">
            <w:pPr>
              <w:spacing w:after="0" w:line="240" w:lineRule="auto"/>
              <w:rPr>
                <w:rFonts w:ascii="Arial" w:eastAsia="Times New Roman" w:hAnsi="Arial" w:cs="Arial"/>
                <w:sz w:val="20"/>
                <w:szCs w:val="20"/>
              </w:rPr>
            </w:pPr>
            <w:r w:rsidRPr="009D7BC2">
              <w:rPr>
                <w:rFonts w:ascii="Arial" w:eastAsia="Times New Roman" w:hAnsi="Arial" w:cs="Arial"/>
                <w:sz w:val="20"/>
                <w:szCs w:val="20"/>
              </w:rPr>
              <w:t>Cartridge operated water and/or antifreeze</w:t>
            </w:r>
          </w:p>
        </w:tc>
        <w:tc>
          <w:tcPr>
            <w:tcW w:w="0" w:type="auto"/>
            <w:tcBorders>
              <w:top w:val="single" w:sz="6" w:space="0" w:color="000000"/>
              <w:left w:val="single" w:sz="6" w:space="0" w:color="000000"/>
              <w:bottom w:val="single" w:sz="6" w:space="0" w:color="000000"/>
              <w:right w:val="single" w:sz="6" w:space="0" w:color="000000"/>
            </w:tcBorders>
            <w:hideMark/>
          </w:tcPr>
          <w:p w:rsidR="009D7BC2" w:rsidRPr="009D7BC2" w:rsidRDefault="009D7BC2" w:rsidP="009D7BC2">
            <w:pPr>
              <w:spacing w:after="0" w:line="240" w:lineRule="auto"/>
              <w:rPr>
                <w:rFonts w:ascii="Arial" w:eastAsia="Times New Roman" w:hAnsi="Arial" w:cs="Arial"/>
                <w:sz w:val="20"/>
                <w:szCs w:val="20"/>
              </w:rPr>
            </w:pPr>
            <w:r w:rsidRPr="009D7BC2">
              <w:rPr>
                <w:rFonts w:ascii="Arial" w:eastAsia="Times New Roman" w:hAnsi="Arial" w:cs="Arial"/>
                <w:sz w:val="20"/>
                <w:szCs w:val="20"/>
              </w:rPr>
              <w:t>5</w:t>
            </w:r>
          </w:p>
        </w:tc>
      </w:tr>
      <w:tr w:rsidR="009D7BC2" w:rsidRPr="009D7BC2" w:rsidTr="00C93E02">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9D7BC2" w:rsidRPr="009D7BC2" w:rsidRDefault="009D7BC2" w:rsidP="009D7BC2">
            <w:pPr>
              <w:spacing w:after="0" w:line="240" w:lineRule="auto"/>
              <w:rPr>
                <w:rFonts w:ascii="Arial" w:eastAsia="Times New Roman" w:hAnsi="Arial" w:cs="Arial"/>
                <w:sz w:val="20"/>
                <w:szCs w:val="20"/>
              </w:rPr>
            </w:pPr>
            <w:r w:rsidRPr="009D7BC2">
              <w:rPr>
                <w:rFonts w:ascii="Arial" w:eastAsia="Times New Roman" w:hAnsi="Arial" w:cs="Arial"/>
                <w:sz w:val="20"/>
                <w:szCs w:val="20"/>
              </w:rPr>
              <w:t>Stored pressure water and/or antifreeze</w:t>
            </w:r>
          </w:p>
        </w:tc>
        <w:tc>
          <w:tcPr>
            <w:tcW w:w="0" w:type="auto"/>
            <w:tcBorders>
              <w:top w:val="single" w:sz="6" w:space="0" w:color="000000"/>
              <w:left w:val="single" w:sz="6" w:space="0" w:color="000000"/>
              <w:bottom w:val="single" w:sz="6" w:space="0" w:color="000000"/>
              <w:right w:val="single" w:sz="6" w:space="0" w:color="000000"/>
            </w:tcBorders>
            <w:hideMark/>
          </w:tcPr>
          <w:p w:rsidR="009D7BC2" w:rsidRPr="009D7BC2" w:rsidRDefault="009D7BC2" w:rsidP="009D7BC2">
            <w:pPr>
              <w:spacing w:after="0" w:line="240" w:lineRule="auto"/>
              <w:rPr>
                <w:rFonts w:ascii="Arial" w:eastAsia="Times New Roman" w:hAnsi="Arial" w:cs="Arial"/>
                <w:sz w:val="20"/>
                <w:szCs w:val="20"/>
              </w:rPr>
            </w:pPr>
            <w:r w:rsidRPr="009D7BC2">
              <w:rPr>
                <w:rFonts w:ascii="Arial" w:eastAsia="Times New Roman" w:hAnsi="Arial" w:cs="Arial"/>
                <w:sz w:val="20"/>
                <w:szCs w:val="20"/>
              </w:rPr>
              <w:t>5</w:t>
            </w:r>
          </w:p>
        </w:tc>
      </w:tr>
      <w:tr w:rsidR="009D7BC2" w:rsidRPr="009D7BC2" w:rsidTr="00C93E02">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9D7BC2" w:rsidRPr="009D7BC2" w:rsidRDefault="009D7BC2" w:rsidP="009D7BC2">
            <w:pPr>
              <w:spacing w:after="0" w:line="240" w:lineRule="auto"/>
              <w:rPr>
                <w:rFonts w:ascii="Arial" w:eastAsia="Times New Roman" w:hAnsi="Arial" w:cs="Arial"/>
                <w:sz w:val="20"/>
                <w:szCs w:val="20"/>
              </w:rPr>
            </w:pPr>
            <w:r w:rsidRPr="009D7BC2">
              <w:rPr>
                <w:rFonts w:ascii="Arial" w:eastAsia="Times New Roman" w:hAnsi="Arial" w:cs="Arial"/>
                <w:sz w:val="20"/>
                <w:szCs w:val="20"/>
              </w:rPr>
              <w:t>Wetting agent</w:t>
            </w:r>
          </w:p>
        </w:tc>
        <w:tc>
          <w:tcPr>
            <w:tcW w:w="0" w:type="auto"/>
            <w:tcBorders>
              <w:top w:val="single" w:sz="6" w:space="0" w:color="000000"/>
              <w:left w:val="single" w:sz="6" w:space="0" w:color="000000"/>
              <w:bottom w:val="single" w:sz="6" w:space="0" w:color="000000"/>
              <w:right w:val="single" w:sz="6" w:space="0" w:color="000000"/>
            </w:tcBorders>
            <w:hideMark/>
          </w:tcPr>
          <w:p w:rsidR="009D7BC2" w:rsidRPr="009D7BC2" w:rsidRDefault="009D7BC2" w:rsidP="009D7BC2">
            <w:pPr>
              <w:spacing w:after="0" w:line="240" w:lineRule="auto"/>
              <w:rPr>
                <w:rFonts w:ascii="Arial" w:eastAsia="Times New Roman" w:hAnsi="Arial" w:cs="Arial"/>
                <w:sz w:val="20"/>
                <w:szCs w:val="20"/>
              </w:rPr>
            </w:pPr>
            <w:r w:rsidRPr="009D7BC2">
              <w:rPr>
                <w:rFonts w:ascii="Arial" w:eastAsia="Times New Roman" w:hAnsi="Arial" w:cs="Arial"/>
                <w:sz w:val="20"/>
                <w:szCs w:val="20"/>
              </w:rPr>
              <w:t>5</w:t>
            </w:r>
          </w:p>
        </w:tc>
      </w:tr>
      <w:tr w:rsidR="009D7BC2" w:rsidRPr="009D7BC2" w:rsidTr="00C93E02">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9D7BC2" w:rsidRPr="009D7BC2" w:rsidRDefault="009D7BC2" w:rsidP="009D7BC2">
            <w:pPr>
              <w:spacing w:after="0" w:line="240" w:lineRule="auto"/>
              <w:rPr>
                <w:rFonts w:ascii="Arial" w:eastAsia="Times New Roman" w:hAnsi="Arial" w:cs="Arial"/>
                <w:sz w:val="20"/>
                <w:szCs w:val="20"/>
              </w:rPr>
            </w:pPr>
            <w:r w:rsidRPr="009D7BC2">
              <w:rPr>
                <w:rFonts w:ascii="Arial" w:eastAsia="Times New Roman" w:hAnsi="Arial" w:cs="Arial"/>
                <w:sz w:val="20"/>
                <w:szCs w:val="20"/>
              </w:rPr>
              <w:t>Foam (soldered brass shells) (until 1/1/82)</w:t>
            </w:r>
          </w:p>
        </w:tc>
        <w:tc>
          <w:tcPr>
            <w:tcW w:w="0" w:type="auto"/>
            <w:tcBorders>
              <w:top w:val="single" w:sz="6" w:space="0" w:color="000000"/>
              <w:left w:val="single" w:sz="6" w:space="0" w:color="000000"/>
              <w:bottom w:val="single" w:sz="6" w:space="0" w:color="000000"/>
              <w:right w:val="single" w:sz="6" w:space="0" w:color="000000"/>
            </w:tcBorders>
            <w:hideMark/>
          </w:tcPr>
          <w:p w:rsidR="009D7BC2" w:rsidRPr="009D7BC2" w:rsidRDefault="009D7BC2" w:rsidP="009D7BC2">
            <w:pPr>
              <w:spacing w:after="0" w:line="240" w:lineRule="auto"/>
              <w:rPr>
                <w:rFonts w:ascii="Arial" w:eastAsia="Times New Roman" w:hAnsi="Arial" w:cs="Arial"/>
                <w:sz w:val="20"/>
                <w:szCs w:val="20"/>
              </w:rPr>
            </w:pPr>
            <w:r w:rsidRPr="009D7BC2">
              <w:rPr>
                <w:rFonts w:ascii="Arial" w:eastAsia="Times New Roman" w:hAnsi="Arial" w:cs="Arial"/>
                <w:sz w:val="20"/>
                <w:szCs w:val="20"/>
              </w:rPr>
              <w:t>(</w:t>
            </w:r>
            <w:r w:rsidRPr="009D7BC2">
              <w:rPr>
                <w:rFonts w:ascii="Arial" w:eastAsia="Times New Roman" w:hAnsi="Arial" w:cs="Arial"/>
                <w:sz w:val="20"/>
                <w:szCs w:val="20"/>
                <w:vertAlign w:val="superscript"/>
              </w:rPr>
              <w:t>1</w:t>
            </w:r>
            <w:r w:rsidRPr="009D7BC2">
              <w:rPr>
                <w:rFonts w:ascii="Arial" w:eastAsia="Times New Roman" w:hAnsi="Arial" w:cs="Arial"/>
                <w:sz w:val="20"/>
                <w:szCs w:val="20"/>
              </w:rPr>
              <w:t>)</w:t>
            </w:r>
          </w:p>
        </w:tc>
      </w:tr>
      <w:tr w:rsidR="009D7BC2" w:rsidRPr="009D7BC2" w:rsidTr="00C93E02">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9D7BC2" w:rsidRPr="009D7BC2" w:rsidRDefault="009D7BC2" w:rsidP="009D7BC2">
            <w:pPr>
              <w:spacing w:after="0" w:line="240" w:lineRule="auto"/>
              <w:rPr>
                <w:rFonts w:ascii="Arial" w:eastAsia="Times New Roman" w:hAnsi="Arial" w:cs="Arial"/>
                <w:sz w:val="20"/>
                <w:szCs w:val="20"/>
              </w:rPr>
            </w:pPr>
            <w:r w:rsidRPr="009D7BC2">
              <w:rPr>
                <w:rFonts w:ascii="Arial" w:eastAsia="Times New Roman" w:hAnsi="Arial" w:cs="Arial"/>
                <w:sz w:val="20"/>
                <w:szCs w:val="20"/>
              </w:rPr>
              <w:t>Foam (stainless steel shell)</w:t>
            </w:r>
          </w:p>
        </w:tc>
        <w:tc>
          <w:tcPr>
            <w:tcW w:w="0" w:type="auto"/>
            <w:tcBorders>
              <w:top w:val="single" w:sz="6" w:space="0" w:color="000000"/>
              <w:left w:val="single" w:sz="6" w:space="0" w:color="000000"/>
              <w:bottom w:val="single" w:sz="6" w:space="0" w:color="000000"/>
              <w:right w:val="single" w:sz="6" w:space="0" w:color="000000"/>
            </w:tcBorders>
            <w:hideMark/>
          </w:tcPr>
          <w:p w:rsidR="009D7BC2" w:rsidRPr="009D7BC2" w:rsidRDefault="009D7BC2" w:rsidP="009D7BC2">
            <w:pPr>
              <w:spacing w:after="0" w:line="240" w:lineRule="auto"/>
              <w:rPr>
                <w:rFonts w:ascii="Arial" w:eastAsia="Times New Roman" w:hAnsi="Arial" w:cs="Arial"/>
                <w:sz w:val="20"/>
                <w:szCs w:val="20"/>
              </w:rPr>
            </w:pPr>
            <w:r w:rsidRPr="009D7BC2">
              <w:rPr>
                <w:rFonts w:ascii="Arial" w:eastAsia="Times New Roman" w:hAnsi="Arial" w:cs="Arial"/>
                <w:sz w:val="20"/>
                <w:szCs w:val="20"/>
              </w:rPr>
              <w:t>5</w:t>
            </w:r>
          </w:p>
        </w:tc>
      </w:tr>
      <w:tr w:rsidR="009D7BC2" w:rsidRPr="009D7BC2" w:rsidTr="00C93E02">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9D7BC2" w:rsidRPr="009D7BC2" w:rsidRDefault="009D7BC2" w:rsidP="009D7BC2">
            <w:pPr>
              <w:spacing w:after="0" w:line="240" w:lineRule="auto"/>
              <w:rPr>
                <w:rFonts w:ascii="Arial" w:eastAsia="Times New Roman" w:hAnsi="Arial" w:cs="Arial"/>
                <w:sz w:val="20"/>
                <w:szCs w:val="20"/>
              </w:rPr>
            </w:pPr>
            <w:r w:rsidRPr="009D7BC2">
              <w:rPr>
                <w:rFonts w:ascii="Arial" w:eastAsia="Times New Roman" w:hAnsi="Arial" w:cs="Arial"/>
                <w:sz w:val="20"/>
                <w:szCs w:val="20"/>
              </w:rPr>
              <w:t>Aqueous Film Forming foam (AFFF)</w:t>
            </w:r>
          </w:p>
        </w:tc>
        <w:tc>
          <w:tcPr>
            <w:tcW w:w="0" w:type="auto"/>
            <w:tcBorders>
              <w:top w:val="single" w:sz="6" w:space="0" w:color="000000"/>
              <w:left w:val="single" w:sz="6" w:space="0" w:color="000000"/>
              <w:bottom w:val="single" w:sz="6" w:space="0" w:color="000000"/>
              <w:right w:val="single" w:sz="6" w:space="0" w:color="000000"/>
            </w:tcBorders>
            <w:hideMark/>
          </w:tcPr>
          <w:p w:rsidR="009D7BC2" w:rsidRPr="009D7BC2" w:rsidRDefault="009D7BC2" w:rsidP="009D7BC2">
            <w:pPr>
              <w:spacing w:after="0" w:line="240" w:lineRule="auto"/>
              <w:rPr>
                <w:rFonts w:ascii="Arial" w:eastAsia="Times New Roman" w:hAnsi="Arial" w:cs="Arial"/>
                <w:sz w:val="20"/>
                <w:szCs w:val="20"/>
              </w:rPr>
            </w:pPr>
            <w:r w:rsidRPr="009D7BC2">
              <w:rPr>
                <w:rFonts w:ascii="Arial" w:eastAsia="Times New Roman" w:hAnsi="Arial" w:cs="Arial"/>
                <w:sz w:val="20"/>
                <w:szCs w:val="20"/>
              </w:rPr>
              <w:t>5</w:t>
            </w:r>
          </w:p>
        </w:tc>
      </w:tr>
      <w:tr w:rsidR="009D7BC2" w:rsidRPr="009D7BC2" w:rsidTr="00C93E02">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9D7BC2" w:rsidRPr="009D7BC2" w:rsidRDefault="009D7BC2" w:rsidP="009D7BC2">
            <w:pPr>
              <w:spacing w:after="0" w:line="240" w:lineRule="auto"/>
              <w:rPr>
                <w:rFonts w:ascii="Arial" w:eastAsia="Times New Roman" w:hAnsi="Arial" w:cs="Arial"/>
                <w:sz w:val="20"/>
                <w:szCs w:val="20"/>
              </w:rPr>
            </w:pPr>
            <w:r w:rsidRPr="009D7BC2">
              <w:rPr>
                <w:rFonts w:ascii="Arial" w:eastAsia="Times New Roman" w:hAnsi="Arial" w:cs="Arial"/>
                <w:sz w:val="20"/>
                <w:szCs w:val="20"/>
              </w:rPr>
              <w:t>Loaded stream</w:t>
            </w:r>
          </w:p>
        </w:tc>
        <w:tc>
          <w:tcPr>
            <w:tcW w:w="0" w:type="auto"/>
            <w:tcBorders>
              <w:top w:val="single" w:sz="6" w:space="0" w:color="000000"/>
              <w:left w:val="single" w:sz="6" w:space="0" w:color="000000"/>
              <w:bottom w:val="single" w:sz="6" w:space="0" w:color="000000"/>
              <w:right w:val="single" w:sz="6" w:space="0" w:color="000000"/>
            </w:tcBorders>
            <w:hideMark/>
          </w:tcPr>
          <w:p w:rsidR="009D7BC2" w:rsidRPr="009D7BC2" w:rsidRDefault="009D7BC2" w:rsidP="009D7BC2">
            <w:pPr>
              <w:spacing w:after="0" w:line="240" w:lineRule="auto"/>
              <w:rPr>
                <w:rFonts w:ascii="Arial" w:eastAsia="Times New Roman" w:hAnsi="Arial" w:cs="Arial"/>
                <w:sz w:val="20"/>
                <w:szCs w:val="20"/>
              </w:rPr>
            </w:pPr>
            <w:r w:rsidRPr="009D7BC2">
              <w:rPr>
                <w:rFonts w:ascii="Arial" w:eastAsia="Times New Roman" w:hAnsi="Arial" w:cs="Arial"/>
                <w:sz w:val="20"/>
                <w:szCs w:val="20"/>
              </w:rPr>
              <w:t>5</w:t>
            </w:r>
          </w:p>
        </w:tc>
      </w:tr>
      <w:tr w:rsidR="009D7BC2" w:rsidRPr="009D7BC2" w:rsidTr="00C93E02">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9D7BC2" w:rsidRPr="009D7BC2" w:rsidRDefault="009D7BC2" w:rsidP="009D7BC2">
            <w:pPr>
              <w:spacing w:after="0" w:line="240" w:lineRule="auto"/>
              <w:rPr>
                <w:rFonts w:ascii="Arial" w:eastAsia="Times New Roman" w:hAnsi="Arial" w:cs="Arial"/>
                <w:sz w:val="20"/>
                <w:szCs w:val="20"/>
              </w:rPr>
            </w:pPr>
            <w:r w:rsidRPr="009D7BC2">
              <w:rPr>
                <w:rFonts w:ascii="Arial" w:eastAsia="Times New Roman" w:hAnsi="Arial" w:cs="Arial"/>
                <w:sz w:val="20"/>
                <w:szCs w:val="20"/>
              </w:rPr>
              <w:t>Dry chemical with stainless steel</w:t>
            </w:r>
          </w:p>
        </w:tc>
        <w:tc>
          <w:tcPr>
            <w:tcW w:w="0" w:type="auto"/>
            <w:tcBorders>
              <w:top w:val="single" w:sz="6" w:space="0" w:color="000000"/>
              <w:left w:val="single" w:sz="6" w:space="0" w:color="000000"/>
              <w:bottom w:val="single" w:sz="6" w:space="0" w:color="000000"/>
              <w:right w:val="single" w:sz="6" w:space="0" w:color="000000"/>
            </w:tcBorders>
            <w:hideMark/>
          </w:tcPr>
          <w:p w:rsidR="009D7BC2" w:rsidRPr="009D7BC2" w:rsidRDefault="009D7BC2" w:rsidP="009D7BC2">
            <w:pPr>
              <w:spacing w:after="0" w:line="240" w:lineRule="auto"/>
              <w:rPr>
                <w:rFonts w:ascii="Arial" w:eastAsia="Times New Roman" w:hAnsi="Arial" w:cs="Arial"/>
                <w:sz w:val="20"/>
                <w:szCs w:val="20"/>
              </w:rPr>
            </w:pPr>
            <w:r w:rsidRPr="009D7BC2">
              <w:rPr>
                <w:rFonts w:ascii="Arial" w:eastAsia="Times New Roman" w:hAnsi="Arial" w:cs="Arial"/>
                <w:sz w:val="20"/>
                <w:szCs w:val="20"/>
              </w:rPr>
              <w:t>5</w:t>
            </w:r>
          </w:p>
        </w:tc>
      </w:tr>
      <w:tr w:rsidR="009D7BC2" w:rsidRPr="009D7BC2" w:rsidTr="00C93E02">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9D7BC2" w:rsidRPr="009D7BC2" w:rsidRDefault="009D7BC2" w:rsidP="009D7BC2">
            <w:pPr>
              <w:spacing w:after="0" w:line="240" w:lineRule="auto"/>
              <w:rPr>
                <w:rFonts w:ascii="Arial" w:eastAsia="Times New Roman" w:hAnsi="Arial" w:cs="Arial"/>
                <w:sz w:val="20"/>
                <w:szCs w:val="20"/>
              </w:rPr>
            </w:pPr>
            <w:r w:rsidRPr="009D7BC2">
              <w:rPr>
                <w:rFonts w:ascii="Arial" w:eastAsia="Times New Roman" w:hAnsi="Arial" w:cs="Arial"/>
                <w:sz w:val="20"/>
                <w:szCs w:val="20"/>
              </w:rPr>
              <w:t>Carbon dioxide</w:t>
            </w:r>
          </w:p>
        </w:tc>
        <w:tc>
          <w:tcPr>
            <w:tcW w:w="0" w:type="auto"/>
            <w:tcBorders>
              <w:top w:val="single" w:sz="6" w:space="0" w:color="000000"/>
              <w:left w:val="single" w:sz="6" w:space="0" w:color="000000"/>
              <w:bottom w:val="single" w:sz="6" w:space="0" w:color="000000"/>
              <w:right w:val="single" w:sz="6" w:space="0" w:color="000000"/>
            </w:tcBorders>
            <w:hideMark/>
          </w:tcPr>
          <w:p w:rsidR="009D7BC2" w:rsidRPr="009D7BC2" w:rsidRDefault="009D7BC2" w:rsidP="009D7BC2">
            <w:pPr>
              <w:spacing w:after="0" w:line="240" w:lineRule="auto"/>
              <w:rPr>
                <w:rFonts w:ascii="Arial" w:eastAsia="Times New Roman" w:hAnsi="Arial" w:cs="Arial"/>
                <w:sz w:val="20"/>
                <w:szCs w:val="20"/>
              </w:rPr>
            </w:pPr>
            <w:r w:rsidRPr="009D7BC2">
              <w:rPr>
                <w:rFonts w:ascii="Arial" w:eastAsia="Times New Roman" w:hAnsi="Arial" w:cs="Arial"/>
                <w:sz w:val="20"/>
                <w:szCs w:val="20"/>
              </w:rPr>
              <w:t>5</w:t>
            </w:r>
          </w:p>
        </w:tc>
      </w:tr>
      <w:tr w:rsidR="009D7BC2" w:rsidRPr="009D7BC2" w:rsidTr="00C93E02">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9D7BC2" w:rsidRPr="009D7BC2" w:rsidRDefault="009D7BC2" w:rsidP="009D7BC2">
            <w:pPr>
              <w:spacing w:after="0" w:line="240" w:lineRule="auto"/>
              <w:rPr>
                <w:rFonts w:ascii="Arial" w:eastAsia="Times New Roman" w:hAnsi="Arial" w:cs="Arial"/>
                <w:sz w:val="20"/>
                <w:szCs w:val="20"/>
              </w:rPr>
            </w:pPr>
            <w:r w:rsidRPr="009D7BC2">
              <w:rPr>
                <w:rFonts w:ascii="Arial" w:eastAsia="Times New Roman" w:hAnsi="Arial" w:cs="Arial"/>
                <w:sz w:val="20"/>
                <w:szCs w:val="20"/>
              </w:rPr>
              <w:t>Dry chemical, stored pressure, with mild steel, brazed brass or aluminum shells</w:t>
            </w:r>
          </w:p>
        </w:tc>
        <w:tc>
          <w:tcPr>
            <w:tcW w:w="0" w:type="auto"/>
            <w:tcBorders>
              <w:top w:val="single" w:sz="6" w:space="0" w:color="000000"/>
              <w:left w:val="single" w:sz="6" w:space="0" w:color="000000"/>
              <w:bottom w:val="single" w:sz="6" w:space="0" w:color="000000"/>
              <w:right w:val="single" w:sz="6" w:space="0" w:color="000000"/>
            </w:tcBorders>
            <w:hideMark/>
          </w:tcPr>
          <w:p w:rsidR="009D7BC2" w:rsidRPr="009D7BC2" w:rsidRDefault="009D7BC2" w:rsidP="009D7BC2">
            <w:pPr>
              <w:spacing w:after="0" w:line="240" w:lineRule="auto"/>
              <w:rPr>
                <w:rFonts w:ascii="Arial" w:eastAsia="Times New Roman" w:hAnsi="Arial" w:cs="Arial"/>
                <w:sz w:val="20"/>
                <w:szCs w:val="20"/>
              </w:rPr>
            </w:pPr>
            <w:r w:rsidRPr="009D7BC2">
              <w:rPr>
                <w:rFonts w:ascii="Arial" w:eastAsia="Times New Roman" w:hAnsi="Arial" w:cs="Arial"/>
                <w:sz w:val="20"/>
                <w:szCs w:val="20"/>
              </w:rPr>
              <w:t>12</w:t>
            </w:r>
          </w:p>
        </w:tc>
      </w:tr>
      <w:tr w:rsidR="009D7BC2" w:rsidRPr="009D7BC2" w:rsidTr="00C93E02">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9D7BC2" w:rsidRPr="009D7BC2" w:rsidRDefault="009D7BC2" w:rsidP="009D7BC2">
            <w:pPr>
              <w:spacing w:after="0" w:line="240" w:lineRule="auto"/>
              <w:rPr>
                <w:rFonts w:ascii="Arial" w:eastAsia="Times New Roman" w:hAnsi="Arial" w:cs="Arial"/>
                <w:sz w:val="20"/>
                <w:szCs w:val="20"/>
              </w:rPr>
            </w:pPr>
            <w:r w:rsidRPr="009D7BC2">
              <w:rPr>
                <w:rFonts w:ascii="Arial" w:eastAsia="Times New Roman" w:hAnsi="Arial" w:cs="Arial"/>
                <w:sz w:val="20"/>
                <w:szCs w:val="20"/>
              </w:rPr>
              <w:t>Dry chemical, cartridge or cylinder operated, with mild steel shells</w:t>
            </w:r>
          </w:p>
        </w:tc>
        <w:tc>
          <w:tcPr>
            <w:tcW w:w="0" w:type="auto"/>
            <w:tcBorders>
              <w:top w:val="single" w:sz="6" w:space="0" w:color="000000"/>
              <w:left w:val="single" w:sz="6" w:space="0" w:color="000000"/>
              <w:bottom w:val="single" w:sz="6" w:space="0" w:color="000000"/>
              <w:right w:val="single" w:sz="6" w:space="0" w:color="000000"/>
            </w:tcBorders>
            <w:hideMark/>
          </w:tcPr>
          <w:p w:rsidR="009D7BC2" w:rsidRPr="009D7BC2" w:rsidRDefault="009D7BC2" w:rsidP="009D7BC2">
            <w:pPr>
              <w:spacing w:after="0" w:line="240" w:lineRule="auto"/>
              <w:rPr>
                <w:rFonts w:ascii="Arial" w:eastAsia="Times New Roman" w:hAnsi="Arial" w:cs="Arial"/>
                <w:sz w:val="20"/>
                <w:szCs w:val="20"/>
              </w:rPr>
            </w:pPr>
            <w:r w:rsidRPr="009D7BC2">
              <w:rPr>
                <w:rFonts w:ascii="Arial" w:eastAsia="Times New Roman" w:hAnsi="Arial" w:cs="Arial"/>
                <w:sz w:val="20"/>
                <w:szCs w:val="20"/>
              </w:rPr>
              <w:t>12</w:t>
            </w:r>
          </w:p>
        </w:tc>
      </w:tr>
      <w:tr w:rsidR="009D7BC2" w:rsidRPr="009D7BC2" w:rsidTr="00C93E02">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9D7BC2" w:rsidRPr="009D7BC2" w:rsidRDefault="009D7BC2" w:rsidP="009D7BC2">
            <w:pPr>
              <w:spacing w:after="0" w:line="240" w:lineRule="auto"/>
              <w:rPr>
                <w:rFonts w:ascii="Arial" w:eastAsia="Times New Roman" w:hAnsi="Arial" w:cs="Arial"/>
                <w:sz w:val="20"/>
                <w:szCs w:val="20"/>
              </w:rPr>
            </w:pPr>
            <w:r w:rsidRPr="009D7BC2">
              <w:rPr>
                <w:rFonts w:ascii="Arial" w:eastAsia="Times New Roman" w:hAnsi="Arial" w:cs="Arial"/>
                <w:sz w:val="20"/>
                <w:szCs w:val="20"/>
              </w:rPr>
              <w:t>Halon 1211</w:t>
            </w:r>
          </w:p>
        </w:tc>
        <w:tc>
          <w:tcPr>
            <w:tcW w:w="0" w:type="auto"/>
            <w:tcBorders>
              <w:top w:val="single" w:sz="6" w:space="0" w:color="000000"/>
              <w:left w:val="single" w:sz="6" w:space="0" w:color="000000"/>
              <w:bottom w:val="single" w:sz="6" w:space="0" w:color="000000"/>
              <w:right w:val="single" w:sz="6" w:space="0" w:color="000000"/>
            </w:tcBorders>
            <w:hideMark/>
          </w:tcPr>
          <w:p w:rsidR="009D7BC2" w:rsidRPr="009D7BC2" w:rsidRDefault="009D7BC2" w:rsidP="009D7BC2">
            <w:pPr>
              <w:spacing w:after="0" w:line="240" w:lineRule="auto"/>
              <w:rPr>
                <w:rFonts w:ascii="Arial" w:eastAsia="Times New Roman" w:hAnsi="Arial" w:cs="Arial"/>
                <w:sz w:val="20"/>
                <w:szCs w:val="20"/>
              </w:rPr>
            </w:pPr>
            <w:r w:rsidRPr="009D7BC2">
              <w:rPr>
                <w:rFonts w:ascii="Arial" w:eastAsia="Times New Roman" w:hAnsi="Arial" w:cs="Arial"/>
                <w:sz w:val="20"/>
                <w:szCs w:val="20"/>
              </w:rPr>
              <w:t>12</w:t>
            </w:r>
          </w:p>
        </w:tc>
      </w:tr>
      <w:tr w:rsidR="009D7BC2" w:rsidRPr="009D7BC2" w:rsidTr="00C93E02">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9D7BC2" w:rsidRPr="009D7BC2" w:rsidRDefault="009D7BC2" w:rsidP="009D7BC2">
            <w:pPr>
              <w:spacing w:after="0" w:line="240" w:lineRule="auto"/>
              <w:rPr>
                <w:rFonts w:ascii="Arial" w:eastAsia="Times New Roman" w:hAnsi="Arial" w:cs="Arial"/>
                <w:sz w:val="20"/>
                <w:szCs w:val="20"/>
              </w:rPr>
            </w:pPr>
            <w:r w:rsidRPr="009D7BC2">
              <w:rPr>
                <w:rFonts w:ascii="Arial" w:eastAsia="Times New Roman" w:hAnsi="Arial" w:cs="Arial"/>
                <w:sz w:val="20"/>
                <w:szCs w:val="20"/>
              </w:rPr>
              <w:t>Halon 1301</w:t>
            </w:r>
          </w:p>
        </w:tc>
        <w:tc>
          <w:tcPr>
            <w:tcW w:w="0" w:type="auto"/>
            <w:tcBorders>
              <w:top w:val="single" w:sz="6" w:space="0" w:color="000000"/>
              <w:left w:val="single" w:sz="6" w:space="0" w:color="000000"/>
              <w:bottom w:val="single" w:sz="6" w:space="0" w:color="000000"/>
              <w:right w:val="single" w:sz="6" w:space="0" w:color="000000"/>
            </w:tcBorders>
            <w:hideMark/>
          </w:tcPr>
          <w:p w:rsidR="009D7BC2" w:rsidRPr="009D7BC2" w:rsidRDefault="009D7BC2" w:rsidP="009D7BC2">
            <w:pPr>
              <w:spacing w:after="0" w:line="240" w:lineRule="auto"/>
              <w:rPr>
                <w:rFonts w:ascii="Arial" w:eastAsia="Times New Roman" w:hAnsi="Arial" w:cs="Arial"/>
                <w:sz w:val="20"/>
                <w:szCs w:val="20"/>
              </w:rPr>
            </w:pPr>
            <w:r w:rsidRPr="009D7BC2">
              <w:rPr>
                <w:rFonts w:ascii="Arial" w:eastAsia="Times New Roman" w:hAnsi="Arial" w:cs="Arial"/>
                <w:sz w:val="20"/>
                <w:szCs w:val="20"/>
              </w:rPr>
              <w:t>12</w:t>
            </w:r>
          </w:p>
        </w:tc>
      </w:tr>
      <w:tr w:rsidR="009D7BC2" w:rsidRPr="009D7BC2" w:rsidTr="00C93E02">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9D7BC2" w:rsidRPr="009D7BC2" w:rsidRDefault="009D7BC2" w:rsidP="009D7BC2">
            <w:pPr>
              <w:spacing w:after="0" w:line="240" w:lineRule="auto"/>
              <w:rPr>
                <w:rFonts w:ascii="Arial" w:eastAsia="Times New Roman" w:hAnsi="Arial" w:cs="Arial"/>
                <w:sz w:val="20"/>
                <w:szCs w:val="20"/>
              </w:rPr>
            </w:pPr>
            <w:r w:rsidRPr="009D7BC2">
              <w:rPr>
                <w:rFonts w:ascii="Arial" w:eastAsia="Times New Roman" w:hAnsi="Arial" w:cs="Arial"/>
                <w:sz w:val="20"/>
                <w:szCs w:val="20"/>
              </w:rPr>
              <w:t>Dry powder, cartridge or cylinder operated with mild steel shells</w:t>
            </w:r>
          </w:p>
        </w:tc>
        <w:tc>
          <w:tcPr>
            <w:tcW w:w="0" w:type="auto"/>
            <w:tcBorders>
              <w:top w:val="single" w:sz="6" w:space="0" w:color="000000"/>
              <w:left w:val="single" w:sz="6" w:space="0" w:color="000000"/>
              <w:bottom w:val="single" w:sz="6" w:space="0" w:color="000000"/>
              <w:right w:val="single" w:sz="6" w:space="0" w:color="000000"/>
            </w:tcBorders>
            <w:hideMark/>
          </w:tcPr>
          <w:p w:rsidR="009D7BC2" w:rsidRPr="009D7BC2" w:rsidRDefault="009D7BC2" w:rsidP="009D7BC2">
            <w:pPr>
              <w:spacing w:after="0" w:line="240" w:lineRule="auto"/>
              <w:rPr>
                <w:rFonts w:ascii="Arial" w:eastAsia="Times New Roman" w:hAnsi="Arial" w:cs="Arial"/>
                <w:sz w:val="20"/>
                <w:szCs w:val="20"/>
              </w:rPr>
            </w:pPr>
            <w:r w:rsidRPr="009D7BC2">
              <w:rPr>
                <w:rFonts w:ascii="Arial" w:eastAsia="Times New Roman" w:hAnsi="Arial" w:cs="Arial"/>
                <w:sz w:val="20"/>
                <w:szCs w:val="20"/>
              </w:rPr>
              <w:t>12</w:t>
            </w:r>
          </w:p>
        </w:tc>
      </w:tr>
    </w:tbl>
    <w:p w:rsidR="009D7BC2" w:rsidRPr="009D7BC2" w:rsidRDefault="009D7BC2" w:rsidP="009D7BC2">
      <w:pPr>
        <w:spacing w:before="100" w:beforeAutospacing="1" w:after="100" w:afterAutospacing="1" w:line="240" w:lineRule="auto"/>
        <w:ind w:firstLine="480"/>
        <w:rPr>
          <w:rFonts w:ascii="Arial" w:eastAsia="Times New Roman" w:hAnsi="Arial" w:cs="Arial"/>
          <w:sz w:val="20"/>
          <w:szCs w:val="20"/>
        </w:rPr>
      </w:pPr>
      <w:r w:rsidRPr="009D7BC2">
        <w:rPr>
          <w:rFonts w:ascii="Arial" w:eastAsia="Times New Roman" w:hAnsi="Arial" w:cs="Arial"/>
          <w:sz w:val="20"/>
          <w:szCs w:val="20"/>
          <w:vertAlign w:val="superscript"/>
        </w:rPr>
        <w:t>1</w:t>
      </w:r>
      <w:r w:rsidRPr="009D7BC2">
        <w:rPr>
          <w:rFonts w:ascii="Arial" w:eastAsia="Times New Roman" w:hAnsi="Arial" w:cs="Arial"/>
          <w:sz w:val="20"/>
          <w:szCs w:val="20"/>
        </w:rPr>
        <w:t>Extinguishers having shells constructed of copper or brass joined by soft solder or rivets shall not be hydrostatically tested and shall be removed from service by January 1, 1982. (Not permitted)</w:t>
      </w:r>
    </w:p>
    <w:p w:rsidR="009D7BC2" w:rsidRPr="009D7BC2" w:rsidRDefault="009D7BC2" w:rsidP="009D7BC2">
      <w:pPr>
        <w:spacing w:before="100" w:beforeAutospacing="1" w:after="100" w:afterAutospacing="1" w:line="240" w:lineRule="auto"/>
        <w:ind w:firstLine="480"/>
        <w:rPr>
          <w:rFonts w:ascii="Arial" w:eastAsia="Times New Roman" w:hAnsi="Arial" w:cs="Arial"/>
          <w:sz w:val="20"/>
          <w:szCs w:val="20"/>
        </w:rPr>
      </w:pPr>
      <w:r w:rsidRPr="009D7BC2">
        <w:rPr>
          <w:rFonts w:ascii="Arial" w:eastAsia="Times New Roman" w:hAnsi="Arial" w:cs="Arial"/>
          <w:sz w:val="20"/>
          <w:szCs w:val="20"/>
        </w:rPr>
        <w:t>(4) The employer shall assure that portable fire extinguishers are hydrostatically tested whenever they show new evidence of corrosion or mechanical injury, except under the conditions listed in paragraphs (f)(2)(</w:t>
      </w:r>
      <w:proofErr w:type="spellStart"/>
      <w:r w:rsidRPr="009D7BC2">
        <w:rPr>
          <w:rFonts w:ascii="Arial" w:eastAsia="Times New Roman" w:hAnsi="Arial" w:cs="Arial"/>
          <w:sz w:val="20"/>
          <w:szCs w:val="20"/>
        </w:rPr>
        <w:t>i</w:t>
      </w:r>
      <w:proofErr w:type="spellEnd"/>
      <w:r w:rsidRPr="009D7BC2">
        <w:rPr>
          <w:rFonts w:ascii="Arial" w:eastAsia="Times New Roman" w:hAnsi="Arial" w:cs="Arial"/>
          <w:sz w:val="20"/>
          <w:szCs w:val="20"/>
        </w:rPr>
        <w:t>)-(v) of this section.</w:t>
      </w:r>
    </w:p>
    <w:p w:rsidR="009D7BC2" w:rsidRPr="009D7BC2" w:rsidRDefault="009D7BC2" w:rsidP="009D7BC2">
      <w:pPr>
        <w:spacing w:before="100" w:beforeAutospacing="1" w:after="100" w:afterAutospacing="1" w:line="240" w:lineRule="auto"/>
        <w:ind w:firstLine="480"/>
        <w:rPr>
          <w:rFonts w:ascii="Arial" w:eastAsia="Times New Roman" w:hAnsi="Arial" w:cs="Arial"/>
          <w:sz w:val="20"/>
          <w:szCs w:val="20"/>
        </w:rPr>
      </w:pPr>
      <w:r w:rsidRPr="009D7BC2">
        <w:rPr>
          <w:rFonts w:ascii="Arial" w:eastAsia="Times New Roman" w:hAnsi="Arial" w:cs="Arial"/>
          <w:sz w:val="20"/>
          <w:szCs w:val="20"/>
        </w:rPr>
        <w:lastRenderedPageBreak/>
        <w:t>(5) The employer shall assure that hydrostatic tests are performed on extinguisher hose assemblies which are equipped with a shut-off nozzle at the discharge end of the hose. The test interval shall be the same as specified for the extinguisher on which the hose is installed.</w:t>
      </w:r>
    </w:p>
    <w:p w:rsidR="009D7BC2" w:rsidRPr="009D7BC2" w:rsidRDefault="009D7BC2" w:rsidP="009D7BC2">
      <w:pPr>
        <w:spacing w:before="100" w:beforeAutospacing="1" w:after="100" w:afterAutospacing="1" w:line="240" w:lineRule="auto"/>
        <w:ind w:firstLine="480"/>
        <w:rPr>
          <w:rFonts w:ascii="Arial" w:eastAsia="Times New Roman" w:hAnsi="Arial" w:cs="Arial"/>
          <w:sz w:val="20"/>
          <w:szCs w:val="20"/>
        </w:rPr>
      </w:pPr>
      <w:r w:rsidRPr="009D7BC2">
        <w:rPr>
          <w:rFonts w:ascii="Arial" w:eastAsia="Times New Roman" w:hAnsi="Arial" w:cs="Arial"/>
          <w:sz w:val="20"/>
          <w:szCs w:val="20"/>
        </w:rPr>
        <w:t xml:space="preserve">(6) The employer shall assure that carbon dioxide hose assemblies with a shut-off nozzle are hydrostatically tested at 1,250 psi (8,620 </w:t>
      </w:r>
      <w:proofErr w:type="spellStart"/>
      <w:r w:rsidRPr="009D7BC2">
        <w:rPr>
          <w:rFonts w:ascii="Arial" w:eastAsia="Times New Roman" w:hAnsi="Arial" w:cs="Arial"/>
          <w:sz w:val="20"/>
          <w:szCs w:val="20"/>
        </w:rPr>
        <w:t>kPa</w:t>
      </w:r>
      <w:proofErr w:type="spellEnd"/>
      <w:r w:rsidRPr="009D7BC2">
        <w:rPr>
          <w:rFonts w:ascii="Arial" w:eastAsia="Times New Roman" w:hAnsi="Arial" w:cs="Arial"/>
          <w:sz w:val="20"/>
          <w:szCs w:val="20"/>
        </w:rPr>
        <w:t>).</w:t>
      </w:r>
    </w:p>
    <w:p w:rsidR="009D7BC2" w:rsidRPr="009D7BC2" w:rsidRDefault="009D7BC2" w:rsidP="009D7BC2">
      <w:pPr>
        <w:spacing w:before="100" w:beforeAutospacing="1" w:after="100" w:afterAutospacing="1" w:line="240" w:lineRule="auto"/>
        <w:ind w:firstLine="480"/>
        <w:rPr>
          <w:rFonts w:ascii="Arial" w:eastAsia="Times New Roman" w:hAnsi="Arial" w:cs="Arial"/>
          <w:sz w:val="20"/>
          <w:szCs w:val="20"/>
        </w:rPr>
      </w:pPr>
      <w:r w:rsidRPr="009D7BC2">
        <w:rPr>
          <w:rFonts w:ascii="Arial" w:eastAsia="Times New Roman" w:hAnsi="Arial" w:cs="Arial"/>
          <w:sz w:val="20"/>
          <w:szCs w:val="20"/>
        </w:rPr>
        <w:t xml:space="preserve">(7) The employer shall assure that dry chemical and dry powder hose assemblies with a shut-off nozzle are hydrostatically tested at 300 psi (2,070 </w:t>
      </w:r>
      <w:proofErr w:type="spellStart"/>
      <w:r w:rsidRPr="009D7BC2">
        <w:rPr>
          <w:rFonts w:ascii="Arial" w:eastAsia="Times New Roman" w:hAnsi="Arial" w:cs="Arial"/>
          <w:sz w:val="20"/>
          <w:szCs w:val="20"/>
        </w:rPr>
        <w:t>kPa</w:t>
      </w:r>
      <w:proofErr w:type="spellEnd"/>
      <w:r w:rsidRPr="009D7BC2">
        <w:rPr>
          <w:rFonts w:ascii="Arial" w:eastAsia="Times New Roman" w:hAnsi="Arial" w:cs="Arial"/>
          <w:sz w:val="20"/>
          <w:szCs w:val="20"/>
        </w:rPr>
        <w:t>).</w:t>
      </w:r>
    </w:p>
    <w:p w:rsidR="009D7BC2" w:rsidRPr="009D7BC2" w:rsidRDefault="009D7BC2" w:rsidP="009D7BC2">
      <w:pPr>
        <w:spacing w:before="100" w:beforeAutospacing="1" w:after="100" w:afterAutospacing="1" w:line="240" w:lineRule="auto"/>
        <w:ind w:firstLine="480"/>
        <w:rPr>
          <w:rFonts w:ascii="Arial" w:eastAsia="Times New Roman" w:hAnsi="Arial" w:cs="Arial"/>
          <w:sz w:val="20"/>
          <w:szCs w:val="20"/>
        </w:rPr>
      </w:pPr>
      <w:r w:rsidRPr="009D7BC2">
        <w:rPr>
          <w:rFonts w:ascii="Arial" w:eastAsia="Times New Roman" w:hAnsi="Arial" w:cs="Arial"/>
          <w:sz w:val="20"/>
          <w:szCs w:val="20"/>
        </w:rPr>
        <w:t>(8) Hose assemblies passing a hydrostatic test do not require any type of recording or stamping.</w:t>
      </w:r>
    </w:p>
    <w:p w:rsidR="009D7BC2" w:rsidRPr="009D7BC2" w:rsidRDefault="009D7BC2" w:rsidP="009D7BC2">
      <w:pPr>
        <w:spacing w:before="100" w:beforeAutospacing="1" w:after="100" w:afterAutospacing="1" w:line="240" w:lineRule="auto"/>
        <w:ind w:firstLine="480"/>
        <w:rPr>
          <w:rFonts w:ascii="Arial" w:eastAsia="Times New Roman" w:hAnsi="Arial" w:cs="Arial"/>
          <w:sz w:val="20"/>
          <w:szCs w:val="20"/>
        </w:rPr>
      </w:pPr>
      <w:r w:rsidRPr="009D7BC2">
        <w:rPr>
          <w:rFonts w:ascii="Arial" w:eastAsia="Times New Roman" w:hAnsi="Arial" w:cs="Arial"/>
          <w:sz w:val="20"/>
          <w:szCs w:val="20"/>
        </w:rPr>
        <w:t>(9) The employer shall assure that hose assemblies for carbon dioxide extinguishers that require a hydrostatic test are tested within a protective cage device.</w:t>
      </w:r>
    </w:p>
    <w:p w:rsidR="009D7BC2" w:rsidRPr="009D7BC2" w:rsidRDefault="009D7BC2" w:rsidP="009D7BC2">
      <w:pPr>
        <w:spacing w:before="100" w:beforeAutospacing="1" w:after="100" w:afterAutospacing="1" w:line="240" w:lineRule="auto"/>
        <w:ind w:firstLine="480"/>
        <w:rPr>
          <w:rFonts w:ascii="Arial" w:eastAsia="Times New Roman" w:hAnsi="Arial" w:cs="Arial"/>
          <w:sz w:val="20"/>
          <w:szCs w:val="20"/>
        </w:rPr>
      </w:pPr>
      <w:r w:rsidRPr="009D7BC2">
        <w:rPr>
          <w:rFonts w:ascii="Arial" w:eastAsia="Times New Roman" w:hAnsi="Arial" w:cs="Arial"/>
          <w:sz w:val="20"/>
          <w:szCs w:val="20"/>
        </w:rPr>
        <w:t>(10) The employer shall assure that carbon dioxide extinguishers and nitrogen or carbon dioxide cylinders used with wheeled extinguishers are tested every 5 years at 5/3 of the service pressure as stamped into the cylinder. Nitrogen cylinders which comply with 49 CFR 173.34(e</w:t>
      </w:r>
      <w:proofErr w:type="gramStart"/>
      <w:r w:rsidRPr="009D7BC2">
        <w:rPr>
          <w:rFonts w:ascii="Arial" w:eastAsia="Times New Roman" w:hAnsi="Arial" w:cs="Arial"/>
          <w:sz w:val="20"/>
          <w:szCs w:val="20"/>
        </w:rPr>
        <w:t>)(</w:t>
      </w:r>
      <w:proofErr w:type="gramEnd"/>
      <w:r w:rsidRPr="009D7BC2">
        <w:rPr>
          <w:rFonts w:ascii="Arial" w:eastAsia="Times New Roman" w:hAnsi="Arial" w:cs="Arial"/>
          <w:sz w:val="20"/>
          <w:szCs w:val="20"/>
        </w:rPr>
        <w:t>15) may be hydrostatically tested every 10 years.</w:t>
      </w:r>
    </w:p>
    <w:p w:rsidR="009D7BC2" w:rsidRPr="009D7BC2" w:rsidRDefault="009D7BC2" w:rsidP="009D7BC2">
      <w:pPr>
        <w:spacing w:before="100" w:beforeAutospacing="1" w:after="100" w:afterAutospacing="1" w:line="240" w:lineRule="auto"/>
        <w:ind w:firstLine="480"/>
        <w:rPr>
          <w:rFonts w:ascii="Arial" w:eastAsia="Times New Roman" w:hAnsi="Arial" w:cs="Arial"/>
          <w:sz w:val="20"/>
          <w:szCs w:val="20"/>
        </w:rPr>
      </w:pPr>
      <w:r w:rsidRPr="009D7BC2">
        <w:rPr>
          <w:rFonts w:ascii="Arial" w:eastAsia="Times New Roman" w:hAnsi="Arial" w:cs="Arial"/>
          <w:sz w:val="20"/>
          <w:szCs w:val="20"/>
        </w:rPr>
        <w:t>(11) The employer shall assure that all stored pressure and Halon 1211 types of extinguishers are hydrostatically tested at the factory test pressure not to exceed two times the service pressure.</w:t>
      </w:r>
    </w:p>
    <w:p w:rsidR="009D7BC2" w:rsidRPr="009D7BC2" w:rsidRDefault="009D7BC2" w:rsidP="009D7BC2">
      <w:pPr>
        <w:spacing w:before="100" w:beforeAutospacing="1" w:after="100" w:afterAutospacing="1" w:line="240" w:lineRule="auto"/>
        <w:ind w:firstLine="480"/>
        <w:rPr>
          <w:rFonts w:ascii="Arial" w:eastAsia="Times New Roman" w:hAnsi="Arial" w:cs="Arial"/>
          <w:sz w:val="20"/>
          <w:szCs w:val="20"/>
        </w:rPr>
      </w:pPr>
      <w:r w:rsidRPr="009D7BC2">
        <w:rPr>
          <w:rFonts w:ascii="Arial" w:eastAsia="Times New Roman" w:hAnsi="Arial" w:cs="Arial"/>
          <w:sz w:val="20"/>
          <w:szCs w:val="20"/>
        </w:rPr>
        <w:t xml:space="preserve">(12) The employer shall assure that acceptable self-generating type soda acid and foam extinguishers are tested at 350 psi (2,410 </w:t>
      </w:r>
      <w:proofErr w:type="spellStart"/>
      <w:r w:rsidRPr="009D7BC2">
        <w:rPr>
          <w:rFonts w:ascii="Arial" w:eastAsia="Times New Roman" w:hAnsi="Arial" w:cs="Arial"/>
          <w:sz w:val="20"/>
          <w:szCs w:val="20"/>
        </w:rPr>
        <w:t>kPa</w:t>
      </w:r>
      <w:proofErr w:type="spellEnd"/>
      <w:r w:rsidRPr="009D7BC2">
        <w:rPr>
          <w:rFonts w:ascii="Arial" w:eastAsia="Times New Roman" w:hAnsi="Arial" w:cs="Arial"/>
          <w:sz w:val="20"/>
          <w:szCs w:val="20"/>
        </w:rPr>
        <w:t>).</w:t>
      </w:r>
    </w:p>
    <w:p w:rsidR="009D7BC2" w:rsidRPr="009D7BC2" w:rsidRDefault="009D7BC2" w:rsidP="009D7BC2">
      <w:pPr>
        <w:spacing w:before="100" w:beforeAutospacing="1" w:after="100" w:afterAutospacing="1" w:line="240" w:lineRule="auto"/>
        <w:ind w:firstLine="480"/>
        <w:rPr>
          <w:rFonts w:ascii="Arial" w:eastAsia="Times New Roman" w:hAnsi="Arial" w:cs="Arial"/>
          <w:sz w:val="20"/>
          <w:szCs w:val="20"/>
        </w:rPr>
      </w:pPr>
      <w:r w:rsidRPr="009D7BC2">
        <w:rPr>
          <w:rFonts w:ascii="Arial" w:eastAsia="Times New Roman" w:hAnsi="Arial" w:cs="Arial"/>
          <w:sz w:val="20"/>
          <w:szCs w:val="20"/>
        </w:rPr>
        <w:t>(13) Air or gas pressure may not be used for hydrostatic testing.</w:t>
      </w:r>
    </w:p>
    <w:p w:rsidR="009D7BC2" w:rsidRPr="009D7BC2" w:rsidRDefault="009D7BC2" w:rsidP="009D7BC2">
      <w:pPr>
        <w:spacing w:before="100" w:beforeAutospacing="1" w:after="100" w:afterAutospacing="1" w:line="240" w:lineRule="auto"/>
        <w:ind w:firstLine="480"/>
        <w:rPr>
          <w:rFonts w:ascii="Arial" w:eastAsia="Times New Roman" w:hAnsi="Arial" w:cs="Arial"/>
          <w:sz w:val="20"/>
          <w:szCs w:val="20"/>
        </w:rPr>
      </w:pPr>
      <w:r w:rsidRPr="009D7BC2">
        <w:rPr>
          <w:rFonts w:ascii="Arial" w:eastAsia="Times New Roman" w:hAnsi="Arial" w:cs="Arial"/>
          <w:sz w:val="20"/>
          <w:szCs w:val="20"/>
        </w:rPr>
        <w:t>(14) Extinguisher shells, cylinders, or cartridges which fail a hydrostatic pressure test, or which are not fit for testing shall be removed from service and from the workplace.</w:t>
      </w:r>
    </w:p>
    <w:p w:rsidR="009D7BC2" w:rsidRPr="009D7BC2" w:rsidRDefault="009D7BC2" w:rsidP="009D7BC2">
      <w:pPr>
        <w:spacing w:before="100" w:beforeAutospacing="1" w:after="100" w:afterAutospacing="1" w:line="240" w:lineRule="auto"/>
        <w:ind w:firstLine="480"/>
        <w:rPr>
          <w:rFonts w:ascii="Arial" w:eastAsia="Times New Roman" w:hAnsi="Arial" w:cs="Arial"/>
          <w:sz w:val="20"/>
          <w:szCs w:val="20"/>
        </w:rPr>
      </w:pPr>
      <w:r w:rsidRPr="009D7BC2">
        <w:rPr>
          <w:rFonts w:ascii="Arial" w:eastAsia="Times New Roman" w:hAnsi="Arial" w:cs="Arial"/>
          <w:sz w:val="20"/>
          <w:szCs w:val="20"/>
        </w:rPr>
        <w:t>(15)(</w:t>
      </w:r>
      <w:proofErr w:type="spellStart"/>
      <w:r w:rsidRPr="009D7BC2">
        <w:rPr>
          <w:rFonts w:ascii="Arial" w:eastAsia="Times New Roman" w:hAnsi="Arial" w:cs="Arial"/>
          <w:sz w:val="20"/>
          <w:szCs w:val="20"/>
        </w:rPr>
        <w:t>i</w:t>
      </w:r>
      <w:proofErr w:type="spellEnd"/>
      <w:r w:rsidRPr="009D7BC2">
        <w:rPr>
          <w:rFonts w:ascii="Arial" w:eastAsia="Times New Roman" w:hAnsi="Arial" w:cs="Arial"/>
          <w:sz w:val="20"/>
          <w:szCs w:val="20"/>
        </w:rPr>
        <w:t>) The equipment for testing compressed gas type cylinders shall be of the water jacket type. The equipment shall be provided with an expansion indicator which operates with an accuracy within one percent of the total expansion or .1cc (.1mL) of liquid.</w:t>
      </w:r>
    </w:p>
    <w:p w:rsidR="009D7BC2" w:rsidRPr="009D7BC2" w:rsidRDefault="009D7BC2" w:rsidP="009D7BC2">
      <w:pPr>
        <w:spacing w:before="100" w:beforeAutospacing="1" w:after="100" w:afterAutospacing="1" w:line="240" w:lineRule="auto"/>
        <w:ind w:firstLine="480"/>
        <w:rPr>
          <w:rFonts w:ascii="Arial" w:eastAsia="Times New Roman" w:hAnsi="Arial" w:cs="Arial"/>
          <w:sz w:val="20"/>
          <w:szCs w:val="20"/>
        </w:rPr>
      </w:pPr>
      <w:r w:rsidRPr="009D7BC2">
        <w:rPr>
          <w:rFonts w:ascii="Arial" w:eastAsia="Times New Roman" w:hAnsi="Arial" w:cs="Arial"/>
          <w:sz w:val="20"/>
          <w:szCs w:val="20"/>
        </w:rPr>
        <w:t>(ii) The equipment for testing non-compressed gas type cylinders shall consist of the following:</w:t>
      </w:r>
    </w:p>
    <w:p w:rsidR="009D7BC2" w:rsidRPr="009D7BC2" w:rsidRDefault="009D7BC2" w:rsidP="009D7BC2">
      <w:pPr>
        <w:spacing w:before="100" w:beforeAutospacing="1" w:after="100" w:afterAutospacing="1" w:line="240" w:lineRule="auto"/>
        <w:ind w:firstLine="480"/>
        <w:rPr>
          <w:rFonts w:ascii="Arial" w:eastAsia="Times New Roman" w:hAnsi="Arial" w:cs="Arial"/>
          <w:sz w:val="20"/>
          <w:szCs w:val="20"/>
        </w:rPr>
      </w:pPr>
      <w:r w:rsidRPr="009D7BC2">
        <w:rPr>
          <w:rFonts w:ascii="Arial" w:eastAsia="Times New Roman" w:hAnsi="Arial" w:cs="Arial"/>
          <w:sz w:val="20"/>
          <w:szCs w:val="20"/>
        </w:rPr>
        <w:t>(A) A hydrostatic test pump, hand or power operated, capable of producing not less than 150 percent of the test pressure, which shall include appropriate check valves and fittings;</w:t>
      </w:r>
    </w:p>
    <w:p w:rsidR="009D7BC2" w:rsidRPr="009D7BC2" w:rsidRDefault="009D7BC2" w:rsidP="009D7BC2">
      <w:pPr>
        <w:spacing w:before="100" w:beforeAutospacing="1" w:after="100" w:afterAutospacing="1" w:line="240" w:lineRule="auto"/>
        <w:ind w:firstLine="480"/>
        <w:rPr>
          <w:rFonts w:ascii="Arial" w:eastAsia="Times New Roman" w:hAnsi="Arial" w:cs="Arial"/>
          <w:sz w:val="20"/>
          <w:szCs w:val="20"/>
        </w:rPr>
      </w:pPr>
      <w:r w:rsidRPr="009D7BC2">
        <w:rPr>
          <w:rFonts w:ascii="Arial" w:eastAsia="Times New Roman" w:hAnsi="Arial" w:cs="Arial"/>
          <w:sz w:val="20"/>
          <w:szCs w:val="20"/>
        </w:rPr>
        <w:t>(B) A flexible connection for attachment to fittings to test through the extinguisher nozzle, test bonnet, or hose outlet, as is applicable; and</w:t>
      </w:r>
    </w:p>
    <w:p w:rsidR="009D7BC2" w:rsidRPr="009D7BC2" w:rsidRDefault="009D7BC2" w:rsidP="009D7BC2">
      <w:pPr>
        <w:spacing w:before="100" w:beforeAutospacing="1" w:after="100" w:afterAutospacing="1" w:line="240" w:lineRule="auto"/>
        <w:ind w:firstLine="480"/>
        <w:rPr>
          <w:rFonts w:ascii="Arial" w:eastAsia="Times New Roman" w:hAnsi="Arial" w:cs="Arial"/>
          <w:sz w:val="20"/>
          <w:szCs w:val="20"/>
        </w:rPr>
      </w:pPr>
      <w:r w:rsidRPr="009D7BC2">
        <w:rPr>
          <w:rFonts w:ascii="Arial" w:eastAsia="Times New Roman" w:hAnsi="Arial" w:cs="Arial"/>
          <w:sz w:val="20"/>
          <w:szCs w:val="20"/>
        </w:rPr>
        <w:t>(C) A protective cage or barrier for personal protection of the tester, designed to provide visual observation of the extinguisher under test.</w:t>
      </w:r>
    </w:p>
    <w:p w:rsidR="009D7BC2" w:rsidRPr="009D7BC2" w:rsidRDefault="009D7BC2" w:rsidP="009D7BC2">
      <w:pPr>
        <w:spacing w:before="100" w:beforeAutospacing="1" w:after="100" w:afterAutospacing="1" w:line="240" w:lineRule="auto"/>
        <w:ind w:firstLine="480"/>
        <w:rPr>
          <w:rFonts w:ascii="Arial" w:eastAsia="Times New Roman" w:hAnsi="Arial" w:cs="Arial"/>
          <w:sz w:val="20"/>
          <w:szCs w:val="20"/>
        </w:rPr>
      </w:pPr>
      <w:r w:rsidRPr="009D7BC2">
        <w:rPr>
          <w:rFonts w:ascii="Arial" w:eastAsia="Times New Roman" w:hAnsi="Arial" w:cs="Arial"/>
          <w:sz w:val="20"/>
          <w:szCs w:val="20"/>
        </w:rPr>
        <w:t>(16) The employer shall maintain and provide upon request to the Assistant Secretary evidence that the required hydrostatic testing of fire extinguishers has been performed at the time intervals shown in Table L-1. Such evidence shall be in the form of a certification record which includes the date of the test, the signature of the person who performed the test and the serial number, or other identifier, of the fire extinguisher that was tested. Such records shall be kept until the extinguisher is hydrostatically retested at the time interval specified in Table L-1 or until the extinguisher is taken out of service, whichever comes first.</w:t>
      </w:r>
    </w:p>
    <w:p w:rsidR="009D7BC2" w:rsidRPr="009D7BC2" w:rsidRDefault="009D7BC2" w:rsidP="009D7BC2">
      <w:pPr>
        <w:spacing w:before="100" w:beforeAutospacing="1" w:after="100" w:afterAutospacing="1" w:line="240" w:lineRule="auto"/>
        <w:ind w:firstLine="480"/>
        <w:rPr>
          <w:rFonts w:ascii="Arial" w:eastAsia="Times New Roman" w:hAnsi="Arial" w:cs="Arial"/>
          <w:sz w:val="20"/>
          <w:szCs w:val="20"/>
        </w:rPr>
      </w:pPr>
      <w:r w:rsidRPr="009D7BC2">
        <w:rPr>
          <w:rFonts w:ascii="Arial" w:eastAsia="Times New Roman" w:hAnsi="Arial" w:cs="Arial"/>
          <w:sz w:val="20"/>
          <w:szCs w:val="20"/>
        </w:rPr>
        <w:lastRenderedPageBreak/>
        <w:t xml:space="preserve">(g) </w:t>
      </w:r>
      <w:r w:rsidRPr="009D7BC2">
        <w:rPr>
          <w:rFonts w:ascii="Arial" w:eastAsia="Times New Roman" w:hAnsi="Arial" w:cs="Arial"/>
          <w:i/>
          <w:iCs/>
          <w:sz w:val="20"/>
          <w:szCs w:val="20"/>
        </w:rPr>
        <w:t>Training and education.</w:t>
      </w:r>
      <w:r w:rsidRPr="009D7BC2">
        <w:rPr>
          <w:rFonts w:ascii="Arial" w:eastAsia="Times New Roman" w:hAnsi="Arial" w:cs="Arial"/>
          <w:sz w:val="20"/>
          <w:szCs w:val="20"/>
        </w:rPr>
        <w:t xml:space="preserve"> (1) Where the employer has provided portable fire extinguishers for employee use in the workplace, the employer shall also provide an educational program to familiarize employees with the general principles of fire extinguisher use and the hazards involved with incipient stage </w:t>
      </w:r>
      <w:proofErr w:type="spellStart"/>
      <w:r w:rsidRPr="009D7BC2">
        <w:rPr>
          <w:rFonts w:ascii="Arial" w:eastAsia="Times New Roman" w:hAnsi="Arial" w:cs="Arial"/>
          <w:sz w:val="20"/>
          <w:szCs w:val="20"/>
        </w:rPr>
        <w:t>fire fighting</w:t>
      </w:r>
      <w:proofErr w:type="spellEnd"/>
      <w:r w:rsidRPr="009D7BC2">
        <w:rPr>
          <w:rFonts w:ascii="Arial" w:eastAsia="Times New Roman" w:hAnsi="Arial" w:cs="Arial"/>
          <w:sz w:val="20"/>
          <w:szCs w:val="20"/>
        </w:rPr>
        <w:t>.</w:t>
      </w:r>
    </w:p>
    <w:p w:rsidR="009D7BC2" w:rsidRPr="009D7BC2" w:rsidRDefault="009D7BC2" w:rsidP="009D7BC2">
      <w:pPr>
        <w:spacing w:before="100" w:beforeAutospacing="1" w:after="100" w:afterAutospacing="1" w:line="240" w:lineRule="auto"/>
        <w:ind w:firstLine="480"/>
        <w:rPr>
          <w:rFonts w:ascii="Arial" w:eastAsia="Times New Roman" w:hAnsi="Arial" w:cs="Arial"/>
          <w:sz w:val="20"/>
          <w:szCs w:val="20"/>
        </w:rPr>
      </w:pPr>
      <w:r w:rsidRPr="009D7BC2">
        <w:rPr>
          <w:rFonts w:ascii="Arial" w:eastAsia="Times New Roman" w:hAnsi="Arial" w:cs="Arial"/>
          <w:sz w:val="20"/>
          <w:szCs w:val="20"/>
        </w:rPr>
        <w:t>(2) The employer shall provide the education required in paragraph (g</w:t>
      </w:r>
      <w:proofErr w:type="gramStart"/>
      <w:r w:rsidRPr="009D7BC2">
        <w:rPr>
          <w:rFonts w:ascii="Arial" w:eastAsia="Times New Roman" w:hAnsi="Arial" w:cs="Arial"/>
          <w:sz w:val="20"/>
          <w:szCs w:val="20"/>
        </w:rPr>
        <w:t>)(</w:t>
      </w:r>
      <w:proofErr w:type="gramEnd"/>
      <w:r w:rsidRPr="009D7BC2">
        <w:rPr>
          <w:rFonts w:ascii="Arial" w:eastAsia="Times New Roman" w:hAnsi="Arial" w:cs="Arial"/>
          <w:sz w:val="20"/>
          <w:szCs w:val="20"/>
        </w:rPr>
        <w:t>1) of this section upon initial employment and at least annually thereafter.</w:t>
      </w:r>
    </w:p>
    <w:p w:rsidR="009D7BC2" w:rsidRPr="009D7BC2" w:rsidRDefault="009D7BC2" w:rsidP="009D7BC2">
      <w:pPr>
        <w:spacing w:before="100" w:beforeAutospacing="1" w:after="100" w:afterAutospacing="1" w:line="240" w:lineRule="auto"/>
        <w:ind w:firstLine="480"/>
        <w:rPr>
          <w:rFonts w:ascii="Arial" w:eastAsia="Times New Roman" w:hAnsi="Arial" w:cs="Arial"/>
          <w:sz w:val="20"/>
          <w:szCs w:val="20"/>
        </w:rPr>
      </w:pPr>
      <w:r w:rsidRPr="009D7BC2">
        <w:rPr>
          <w:rFonts w:ascii="Arial" w:eastAsia="Times New Roman" w:hAnsi="Arial" w:cs="Arial"/>
          <w:sz w:val="20"/>
          <w:szCs w:val="20"/>
        </w:rPr>
        <w:t xml:space="preserve">(3) The employer shall provide employees who have been designated to use </w:t>
      </w:r>
      <w:proofErr w:type="spellStart"/>
      <w:r w:rsidRPr="009D7BC2">
        <w:rPr>
          <w:rFonts w:ascii="Arial" w:eastAsia="Times New Roman" w:hAnsi="Arial" w:cs="Arial"/>
          <w:sz w:val="20"/>
          <w:szCs w:val="20"/>
        </w:rPr>
        <w:t>fire fighting</w:t>
      </w:r>
      <w:proofErr w:type="spellEnd"/>
      <w:r w:rsidRPr="009D7BC2">
        <w:rPr>
          <w:rFonts w:ascii="Arial" w:eastAsia="Times New Roman" w:hAnsi="Arial" w:cs="Arial"/>
          <w:sz w:val="20"/>
          <w:szCs w:val="20"/>
        </w:rPr>
        <w:t xml:space="preserve"> equipment as part of an emergency action plan with training in the use of the appropriate equipment.</w:t>
      </w:r>
    </w:p>
    <w:p w:rsidR="009D7BC2" w:rsidRPr="009D7BC2" w:rsidRDefault="009D7BC2" w:rsidP="009D7BC2">
      <w:pPr>
        <w:spacing w:before="100" w:beforeAutospacing="1" w:after="100" w:afterAutospacing="1" w:line="240" w:lineRule="auto"/>
        <w:ind w:firstLine="480"/>
        <w:rPr>
          <w:rFonts w:ascii="Arial" w:eastAsia="Times New Roman" w:hAnsi="Arial" w:cs="Arial"/>
          <w:sz w:val="20"/>
          <w:szCs w:val="20"/>
        </w:rPr>
      </w:pPr>
      <w:r w:rsidRPr="009D7BC2">
        <w:rPr>
          <w:rFonts w:ascii="Arial" w:eastAsia="Times New Roman" w:hAnsi="Arial" w:cs="Arial"/>
          <w:sz w:val="20"/>
          <w:szCs w:val="20"/>
        </w:rPr>
        <w:t>(4) The employer shall provide the training required in paragraph (g</w:t>
      </w:r>
      <w:proofErr w:type="gramStart"/>
      <w:r w:rsidRPr="009D7BC2">
        <w:rPr>
          <w:rFonts w:ascii="Arial" w:eastAsia="Times New Roman" w:hAnsi="Arial" w:cs="Arial"/>
          <w:sz w:val="20"/>
          <w:szCs w:val="20"/>
        </w:rPr>
        <w:t>)(</w:t>
      </w:r>
      <w:proofErr w:type="gramEnd"/>
      <w:r w:rsidRPr="009D7BC2">
        <w:rPr>
          <w:rFonts w:ascii="Arial" w:eastAsia="Times New Roman" w:hAnsi="Arial" w:cs="Arial"/>
          <w:sz w:val="20"/>
          <w:szCs w:val="20"/>
        </w:rPr>
        <w:t>3) of this section upon initial assignment to the designated group of employees and at least annually thereafter.</w:t>
      </w:r>
    </w:p>
    <w:p w:rsidR="00424F31" w:rsidRDefault="009D7BC2" w:rsidP="009D7BC2">
      <w:r w:rsidRPr="009D7BC2">
        <w:rPr>
          <w:rFonts w:ascii="Arial" w:eastAsia="Times New Roman" w:hAnsi="Arial" w:cs="Arial"/>
          <w:sz w:val="18"/>
          <w:szCs w:val="18"/>
        </w:rPr>
        <w:t>[45 FR 60708, Sept. 12, 1980; 46 FR 24557, May 1, 1981, as amended at 51 FR 34560, Sept. 29, 1986; 61 FR 9239, Mar. 7, 1996; 67 FR 67964, Nov. 7, 2002]</w:t>
      </w:r>
    </w:p>
    <w:sectPr w:rsidR="00424F31">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7BC2" w:rsidRDefault="009D7BC2" w:rsidP="009D7BC2">
      <w:pPr>
        <w:spacing w:after="0" w:line="240" w:lineRule="auto"/>
      </w:pPr>
      <w:r>
        <w:separator/>
      </w:r>
    </w:p>
  </w:endnote>
  <w:endnote w:type="continuationSeparator" w:id="0">
    <w:p w:rsidR="009D7BC2" w:rsidRDefault="009D7BC2" w:rsidP="009D7B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00007843" w:usb2="00000001"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9190775"/>
      <w:docPartObj>
        <w:docPartGallery w:val="Page Numbers (Bottom of Page)"/>
        <w:docPartUnique/>
      </w:docPartObj>
    </w:sdtPr>
    <w:sdtEndPr>
      <w:rPr>
        <w:noProof/>
      </w:rPr>
    </w:sdtEndPr>
    <w:sdtContent>
      <w:p w:rsidR="009D7BC2" w:rsidRDefault="009D7BC2">
        <w:pPr>
          <w:pStyle w:val="Footer"/>
          <w:jc w:val="center"/>
        </w:pPr>
        <w:r>
          <w:fldChar w:fldCharType="begin"/>
        </w:r>
        <w:r>
          <w:instrText xml:space="preserve"> PAGE   \* MERGEFORMAT </w:instrText>
        </w:r>
        <w:r>
          <w:fldChar w:fldCharType="separate"/>
        </w:r>
        <w:r w:rsidR="006B5174">
          <w:rPr>
            <w:noProof/>
          </w:rPr>
          <w:t>1</w:t>
        </w:r>
        <w:r>
          <w:rPr>
            <w:noProof/>
          </w:rPr>
          <w:fldChar w:fldCharType="end"/>
        </w:r>
      </w:p>
    </w:sdtContent>
  </w:sdt>
  <w:p w:rsidR="009D7BC2" w:rsidRDefault="009D7BC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7BC2" w:rsidRDefault="009D7BC2" w:rsidP="009D7BC2">
      <w:pPr>
        <w:spacing w:after="0" w:line="240" w:lineRule="auto"/>
      </w:pPr>
      <w:r>
        <w:separator/>
      </w:r>
    </w:p>
  </w:footnote>
  <w:footnote w:type="continuationSeparator" w:id="0">
    <w:p w:rsidR="009D7BC2" w:rsidRDefault="009D7BC2" w:rsidP="009D7BC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3FEB"/>
    <w:rsid w:val="00000E37"/>
    <w:rsid w:val="00002CE9"/>
    <w:rsid w:val="000040D3"/>
    <w:rsid w:val="00010DBE"/>
    <w:rsid w:val="00011229"/>
    <w:rsid w:val="00011F36"/>
    <w:rsid w:val="0001302F"/>
    <w:rsid w:val="00015492"/>
    <w:rsid w:val="000155C6"/>
    <w:rsid w:val="000157A7"/>
    <w:rsid w:val="00015CA2"/>
    <w:rsid w:val="00016127"/>
    <w:rsid w:val="000175F3"/>
    <w:rsid w:val="00021B8C"/>
    <w:rsid w:val="00023996"/>
    <w:rsid w:val="00023B7B"/>
    <w:rsid w:val="00025258"/>
    <w:rsid w:val="00026878"/>
    <w:rsid w:val="00026F00"/>
    <w:rsid w:val="000308B0"/>
    <w:rsid w:val="00033953"/>
    <w:rsid w:val="000370ED"/>
    <w:rsid w:val="000373FE"/>
    <w:rsid w:val="000435FC"/>
    <w:rsid w:val="00044156"/>
    <w:rsid w:val="0004527B"/>
    <w:rsid w:val="0004531C"/>
    <w:rsid w:val="00046627"/>
    <w:rsid w:val="000527AC"/>
    <w:rsid w:val="00053D7E"/>
    <w:rsid w:val="00054969"/>
    <w:rsid w:val="00056C41"/>
    <w:rsid w:val="00057782"/>
    <w:rsid w:val="000600A7"/>
    <w:rsid w:val="000604F3"/>
    <w:rsid w:val="00060AD6"/>
    <w:rsid w:val="0006162F"/>
    <w:rsid w:val="000710A3"/>
    <w:rsid w:val="00080B2A"/>
    <w:rsid w:val="000827C2"/>
    <w:rsid w:val="0008390E"/>
    <w:rsid w:val="0009016E"/>
    <w:rsid w:val="00091F5A"/>
    <w:rsid w:val="0009340F"/>
    <w:rsid w:val="00095A96"/>
    <w:rsid w:val="00097911"/>
    <w:rsid w:val="000979C5"/>
    <w:rsid w:val="000A5ABD"/>
    <w:rsid w:val="000A6208"/>
    <w:rsid w:val="000A697A"/>
    <w:rsid w:val="000A700A"/>
    <w:rsid w:val="000B0431"/>
    <w:rsid w:val="000B1E67"/>
    <w:rsid w:val="000B22B4"/>
    <w:rsid w:val="000B2D78"/>
    <w:rsid w:val="000B587F"/>
    <w:rsid w:val="000B713F"/>
    <w:rsid w:val="000C0763"/>
    <w:rsid w:val="000C0A28"/>
    <w:rsid w:val="000C0DA6"/>
    <w:rsid w:val="000C290F"/>
    <w:rsid w:val="000C437D"/>
    <w:rsid w:val="000C78C5"/>
    <w:rsid w:val="000C793E"/>
    <w:rsid w:val="000D243B"/>
    <w:rsid w:val="000D2470"/>
    <w:rsid w:val="000D30A3"/>
    <w:rsid w:val="000D33A5"/>
    <w:rsid w:val="000D5958"/>
    <w:rsid w:val="000D5E6A"/>
    <w:rsid w:val="000D67A6"/>
    <w:rsid w:val="000E19B1"/>
    <w:rsid w:val="000E5013"/>
    <w:rsid w:val="000F1BE7"/>
    <w:rsid w:val="000F32BF"/>
    <w:rsid w:val="000F4C11"/>
    <w:rsid w:val="000F4D1D"/>
    <w:rsid w:val="000F4F59"/>
    <w:rsid w:val="000F54A9"/>
    <w:rsid w:val="000F7698"/>
    <w:rsid w:val="000F7B58"/>
    <w:rsid w:val="00101AF9"/>
    <w:rsid w:val="00107BF0"/>
    <w:rsid w:val="001170C1"/>
    <w:rsid w:val="0012154C"/>
    <w:rsid w:val="001224E5"/>
    <w:rsid w:val="001237EF"/>
    <w:rsid w:val="00125EE6"/>
    <w:rsid w:val="001263F1"/>
    <w:rsid w:val="001306F0"/>
    <w:rsid w:val="0013348E"/>
    <w:rsid w:val="00135185"/>
    <w:rsid w:val="00136D56"/>
    <w:rsid w:val="00140577"/>
    <w:rsid w:val="00141438"/>
    <w:rsid w:val="001435EB"/>
    <w:rsid w:val="00143C16"/>
    <w:rsid w:val="0014471C"/>
    <w:rsid w:val="001473E7"/>
    <w:rsid w:val="00150B49"/>
    <w:rsid w:val="00150EAD"/>
    <w:rsid w:val="00152D3A"/>
    <w:rsid w:val="0016067D"/>
    <w:rsid w:val="0016069B"/>
    <w:rsid w:val="00162CAF"/>
    <w:rsid w:val="001651B2"/>
    <w:rsid w:val="00165518"/>
    <w:rsid w:val="00165FC8"/>
    <w:rsid w:val="001664E1"/>
    <w:rsid w:val="001671DF"/>
    <w:rsid w:val="00167578"/>
    <w:rsid w:val="00170FE8"/>
    <w:rsid w:val="0017100D"/>
    <w:rsid w:val="001717A5"/>
    <w:rsid w:val="00173026"/>
    <w:rsid w:val="0017388E"/>
    <w:rsid w:val="00174E7A"/>
    <w:rsid w:val="00177B52"/>
    <w:rsid w:val="0018102C"/>
    <w:rsid w:val="00181F3C"/>
    <w:rsid w:val="00183E0B"/>
    <w:rsid w:val="00185AD4"/>
    <w:rsid w:val="00185E62"/>
    <w:rsid w:val="001861E8"/>
    <w:rsid w:val="00186B31"/>
    <w:rsid w:val="001875B7"/>
    <w:rsid w:val="00187DD7"/>
    <w:rsid w:val="00187EC9"/>
    <w:rsid w:val="00187F6F"/>
    <w:rsid w:val="00191D73"/>
    <w:rsid w:val="001A047C"/>
    <w:rsid w:val="001A0591"/>
    <w:rsid w:val="001A2A6D"/>
    <w:rsid w:val="001A62BD"/>
    <w:rsid w:val="001A68F0"/>
    <w:rsid w:val="001A7DAF"/>
    <w:rsid w:val="001B1E50"/>
    <w:rsid w:val="001B3739"/>
    <w:rsid w:val="001B390D"/>
    <w:rsid w:val="001B44AB"/>
    <w:rsid w:val="001B469A"/>
    <w:rsid w:val="001B5D8E"/>
    <w:rsid w:val="001B76E4"/>
    <w:rsid w:val="001B78D5"/>
    <w:rsid w:val="001C0040"/>
    <w:rsid w:val="001C2243"/>
    <w:rsid w:val="001C32BE"/>
    <w:rsid w:val="001C4F33"/>
    <w:rsid w:val="001D1313"/>
    <w:rsid w:val="001D3809"/>
    <w:rsid w:val="001D381F"/>
    <w:rsid w:val="001D3C22"/>
    <w:rsid w:val="001D3DAE"/>
    <w:rsid w:val="001D40A6"/>
    <w:rsid w:val="001D4948"/>
    <w:rsid w:val="001D62BB"/>
    <w:rsid w:val="001D67A6"/>
    <w:rsid w:val="001E3F30"/>
    <w:rsid w:val="001E4608"/>
    <w:rsid w:val="001E5649"/>
    <w:rsid w:val="001E683C"/>
    <w:rsid w:val="001E715E"/>
    <w:rsid w:val="001F3795"/>
    <w:rsid w:val="002001C6"/>
    <w:rsid w:val="00200FD5"/>
    <w:rsid w:val="00201A6F"/>
    <w:rsid w:val="00203890"/>
    <w:rsid w:val="00203C7A"/>
    <w:rsid w:val="00204280"/>
    <w:rsid w:val="002150A6"/>
    <w:rsid w:val="00217178"/>
    <w:rsid w:val="00223497"/>
    <w:rsid w:val="0022411B"/>
    <w:rsid w:val="00226953"/>
    <w:rsid w:val="0022756B"/>
    <w:rsid w:val="00230A32"/>
    <w:rsid w:val="00230C18"/>
    <w:rsid w:val="00230EEA"/>
    <w:rsid w:val="0023282A"/>
    <w:rsid w:val="00233ABC"/>
    <w:rsid w:val="00233BB2"/>
    <w:rsid w:val="00234428"/>
    <w:rsid w:val="00234836"/>
    <w:rsid w:val="00235149"/>
    <w:rsid w:val="002354B3"/>
    <w:rsid w:val="0023642E"/>
    <w:rsid w:val="00237D36"/>
    <w:rsid w:val="002426AA"/>
    <w:rsid w:val="00242C70"/>
    <w:rsid w:val="00242D3A"/>
    <w:rsid w:val="00243911"/>
    <w:rsid w:val="00244D37"/>
    <w:rsid w:val="00244DF2"/>
    <w:rsid w:val="00245AC8"/>
    <w:rsid w:val="00250B43"/>
    <w:rsid w:val="00251FD1"/>
    <w:rsid w:val="002547DE"/>
    <w:rsid w:val="00255610"/>
    <w:rsid w:val="0025661A"/>
    <w:rsid w:val="00257466"/>
    <w:rsid w:val="002576D1"/>
    <w:rsid w:val="00257D40"/>
    <w:rsid w:val="00261180"/>
    <w:rsid w:val="00261807"/>
    <w:rsid w:val="00262B0B"/>
    <w:rsid w:val="0026378C"/>
    <w:rsid w:val="00263FA1"/>
    <w:rsid w:val="002648B0"/>
    <w:rsid w:val="00264ABB"/>
    <w:rsid w:val="002660A3"/>
    <w:rsid w:val="002664A8"/>
    <w:rsid w:val="00271B55"/>
    <w:rsid w:val="00271FBB"/>
    <w:rsid w:val="002720A1"/>
    <w:rsid w:val="00272244"/>
    <w:rsid w:val="0027571D"/>
    <w:rsid w:val="0027705C"/>
    <w:rsid w:val="00277E18"/>
    <w:rsid w:val="002820D4"/>
    <w:rsid w:val="002823D9"/>
    <w:rsid w:val="002844A3"/>
    <w:rsid w:val="00284749"/>
    <w:rsid w:val="002857F0"/>
    <w:rsid w:val="00291089"/>
    <w:rsid w:val="002937E9"/>
    <w:rsid w:val="00295388"/>
    <w:rsid w:val="00295A32"/>
    <w:rsid w:val="00297A24"/>
    <w:rsid w:val="002A3F12"/>
    <w:rsid w:val="002A452E"/>
    <w:rsid w:val="002A6936"/>
    <w:rsid w:val="002A6D22"/>
    <w:rsid w:val="002A6ECA"/>
    <w:rsid w:val="002A768F"/>
    <w:rsid w:val="002B1641"/>
    <w:rsid w:val="002B204F"/>
    <w:rsid w:val="002B2699"/>
    <w:rsid w:val="002B3E69"/>
    <w:rsid w:val="002C2F1D"/>
    <w:rsid w:val="002C38C0"/>
    <w:rsid w:val="002D1350"/>
    <w:rsid w:val="002D5B58"/>
    <w:rsid w:val="002D66A6"/>
    <w:rsid w:val="002D67DA"/>
    <w:rsid w:val="002E4672"/>
    <w:rsid w:val="002E6051"/>
    <w:rsid w:val="002E64B3"/>
    <w:rsid w:val="002E6A72"/>
    <w:rsid w:val="002E77CA"/>
    <w:rsid w:val="002E7B48"/>
    <w:rsid w:val="002F0775"/>
    <w:rsid w:val="002F1285"/>
    <w:rsid w:val="002F17AE"/>
    <w:rsid w:val="002F1AFB"/>
    <w:rsid w:val="002F2B3F"/>
    <w:rsid w:val="002F4726"/>
    <w:rsid w:val="00300C40"/>
    <w:rsid w:val="00303667"/>
    <w:rsid w:val="003046AE"/>
    <w:rsid w:val="00304C56"/>
    <w:rsid w:val="00305C7D"/>
    <w:rsid w:val="00307775"/>
    <w:rsid w:val="00311996"/>
    <w:rsid w:val="00312A86"/>
    <w:rsid w:val="00316A2A"/>
    <w:rsid w:val="0031734B"/>
    <w:rsid w:val="00322427"/>
    <w:rsid w:val="003236A5"/>
    <w:rsid w:val="00323B77"/>
    <w:rsid w:val="003251DA"/>
    <w:rsid w:val="00325861"/>
    <w:rsid w:val="0032627C"/>
    <w:rsid w:val="0032763A"/>
    <w:rsid w:val="00330BD3"/>
    <w:rsid w:val="0033440B"/>
    <w:rsid w:val="00334C3E"/>
    <w:rsid w:val="00337459"/>
    <w:rsid w:val="00337587"/>
    <w:rsid w:val="003414FA"/>
    <w:rsid w:val="003435CA"/>
    <w:rsid w:val="00344110"/>
    <w:rsid w:val="00345D01"/>
    <w:rsid w:val="00346913"/>
    <w:rsid w:val="0035126D"/>
    <w:rsid w:val="00351659"/>
    <w:rsid w:val="00351AB3"/>
    <w:rsid w:val="00352D32"/>
    <w:rsid w:val="00353C0D"/>
    <w:rsid w:val="0035601D"/>
    <w:rsid w:val="003568EE"/>
    <w:rsid w:val="00361FD0"/>
    <w:rsid w:val="003621CF"/>
    <w:rsid w:val="003628C3"/>
    <w:rsid w:val="00364022"/>
    <w:rsid w:val="003655A7"/>
    <w:rsid w:val="00365796"/>
    <w:rsid w:val="0037051E"/>
    <w:rsid w:val="003728BB"/>
    <w:rsid w:val="00372A40"/>
    <w:rsid w:val="00373ED5"/>
    <w:rsid w:val="00373FDF"/>
    <w:rsid w:val="003804E1"/>
    <w:rsid w:val="003872C0"/>
    <w:rsid w:val="003919CC"/>
    <w:rsid w:val="0039201E"/>
    <w:rsid w:val="00392DE7"/>
    <w:rsid w:val="00395A58"/>
    <w:rsid w:val="0039752D"/>
    <w:rsid w:val="00397B5A"/>
    <w:rsid w:val="003A1113"/>
    <w:rsid w:val="003A21D7"/>
    <w:rsid w:val="003A47AB"/>
    <w:rsid w:val="003A604E"/>
    <w:rsid w:val="003A61B4"/>
    <w:rsid w:val="003A7B34"/>
    <w:rsid w:val="003B5517"/>
    <w:rsid w:val="003B6316"/>
    <w:rsid w:val="003B67B5"/>
    <w:rsid w:val="003B7BC5"/>
    <w:rsid w:val="003C1DF6"/>
    <w:rsid w:val="003C22BD"/>
    <w:rsid w:val="003C36FD"/>
    <w:rsid w:val="003D7723"/>
    <w:rsid w:val="003D7730"/>
    <w:rsid w:val="003E02CB"/>
    <w:rsid w:val="003E099B"/>
    <w:rsid w:val="003E106E"/>
    <w:rsid w:val="003E4D0F"/>
    <w:rsid w:val="003F03E7"/>
    <w:rsid w:val="003F0897"/>
    <w:rsid w:val="003F16FC"/>
    <w:rsid w:val="003F1DBA"/>
    <w:rsid w:val="003F280B"/>
    <w:rsid w:val="003F3F95"/>
    <w:rsid w:val="003F5766"/>
    <w:rsid w:val="003F71CC"/>
    <w:rsid w:val="003F74CB"/>
    <w:rsid w:val="00401728"/>
    <w:rsid w:val="004046D0"/>
    <w:rsid w:val="00404FEF"/>
    <w:rsid w:val="00405E0A"/>
    <w:rsid w:val="00406947"/>
    <w:rsid w:val="004101FB"/>
    <w:rsid w:val="00410865"/>
    <w:rsid w:val="00413E18"/>
    <w:rsid w:val="00414D45"/>
    <w:rsid w:val="004165CA"/>
    <w:rsid w:val="0041791D"/>
    <w:rsid w:val="00417AD3"/>
    <w:rsid w:val="00420B98"/>
    <w:rsid w:val="00420FC5"/>
    <w:rsid w:val="00422381"/>
    <w:rsid w:val="004226B3"/>
    <w:rsid w:val="00423F4A"/>
    <w:rsid w:val="00424F31"/>
    <w:rsid w:val="00425B40"/>
    <w:rsid w:val="00430235"/>
    <w:rsid w:val="00433B3C"/>
    <w:rsid w:val="00434F1D"/>
    <w:rsid w:val="0043565D"/>
    <w:rsid w:val="004361E1"/>
    <w:rsid w:val="00436798"/>
    <w:rsid w:val="00440478"/>
    <w:rsid w:val="004420F0"/>
    <w:rsid w:val="0044428F"/>
    <w:rsid w:val="00452E7E"/>
    <w:rsid w:val="00454B32"/>
    <w:rsid w:val="004553A9"/>
    <w:rsid w:val="00456B6A"/>
    <w:rsid w:val="00456F59"/>
    <w:rsid w:val="00460876"/>
    <w:rsid w:val="004619E6"/>
    <w:rsid w:val="00461AAC"/>
    <w:rsid w:val="004644AA"/>
    <w:rsid w:val="0047194F"/>
    <w:rsid w:val="00476800"/>
    <w:rsid w:val="00481A29"/>
    <w:rsid w:val="00482046"/>
    <w:rsid w:val="004838D7"/>
    <w:rsid w:val="004874CC"/>
    <w:rsid w:val="0048784D"/>
    <w:rsid w:val="00487965"/>
    <w:rsid w:val="00487C90"/>
    <w:rsid w:val="00492160"/>
    <w:rsid w:val="00493942"/>
    <w:rsid w:val="004954DC"/>
    <w:rsid w:val="00495A63"/>
    <w:rsid w:val="004971AB"/>
    <w:rsid w:val="004A0152"/>
    <w:rsid w:val="004A2738"/>
    <w:rsid w:val="004A431A"/>
    <w:rsid w:val="004A5EEF"/>
    <w:rsid w:val="004A65F9"/>
    <w:rsid w:val="004A6601"/>
    <w:rsid w:val="004A7CE8"/>
    <w:rsid w:val="004B2477"/>
    <w:rsid w:val="004B4AA8"/>
    <w:rsid w:val="004B4C4F"/>
    <w:rsid w:val="004B52B1"/>
    <w:rsid w:val="004B6500"/>
    <w:rsid w:val="004B65FC"/>
    <w:rsid w:val="004B6793"/>
    <w:rsid w:val="004B6D68"/>
    <w:rsid w:val="004C0C73"/>
    <w:rsid w:val="004C54E0"/>
    <w:rsid w:val="004C5E67"/>
    <w:rsid w:val="004C6FAE"/>
    <w:rsid w:val="004C754B"/>
    <w:rsid w:val="004D001A"/>
    <w:rsid w:val="004D00EE"/>
    <w:rsid w:val="004D1D9C"/>
    <w:rsid w:val="004D47D2"/>
    <w:rsid w:val="004D5E67"/>
    <w:rsid w:val="004D758D"/>
    <w:rsid w:val="004E1AAF"/>
    <w:rsid w:val="004E2269"/>
    <w:rsid w:val="004E2ACE"/>
    <w:rsid w:val="004E2D26"/>
    <w:rsid w:val="004E394E"/>
    <w:rsid w:val="004E5331"/>
    <w:rsid w:val="004E62FB"/>
    <w:rsid w:val="004F45EC"/>
    <w:rsid w:val="004F4B9E"/>
    <w:rsid w:val="004F4C9A"/>
    <w:rsid w:val="004F61FA"/>
    <w:rsid w:val="004F65DE"/>
    <w:rsid w:val="004F74F8"/>
    <w:rsid w:val="00500626"/>
    <w:rsid w:val="005045DF"/>
    <w:rsid w:val="00505140"/>
    <w:rsid w:val="00505C1A"/>
    <w:rsid w:val="00506CF1"/>
    <w:rsid w:val="0051245D"/>
    <w:rsid w:val="00513F27"/>
    <w:rsid w:val="0051452F"/>
    <w:rsid w:val="0051555F"/>
    <w:rsid w:val="00515B3D"/>
    <w:rsid w:val="00517ED9"/>
    <w:rsid w:val="005204A2"/>
    <w:rsid w:val="005215B5"/>
    <w:rsid w:val="00521E42"/>
    <w:rsid w:val="00524233"/>
    <w:rsid w:val="00525DAC"/>
    <w:rsid w:val="00531280"/>
    <w:rsid w:val="005345A3"/>
    <w:rsid w:val="005346C5"/>
    <w:rsid w:val="00540EC1"/>
    <w:rsid w:val="00542878"/>
    <w:rsid w:val="00545A5E"/>
    <w:rsid w:val="00546AAF"/>
    <w:rsid w:val="00546E4D"/>
    <w:rsid w:val="00550A45"/>
    <w:rsid w:val="00551075"/>
    <w:rsid w:val="0055482F"/>
    <w:rsid w:val="0055647C"/>
    <w:rsid w:val="00556EA6"/>
    <w:rsid w:val="00556FF7"/>
    <w:rsid w:val="005632C0"/>
    <w:rsid w:val="00564079"/>
    <w:rsid w:val="00570F2B"/>
    <w:rsid w:val="00571611"/>
    <w:rsid w:val="00573CC1"/>
    <w:rsid w:val="00574D0D"/>
    <w:rsid w:val="005756BB"/>
    <w:rsid w:val="0057576D"/>
    <w:rsid w:val="00575BCC"/>
    <w:rsid w:val="00577DDB"/>
    <w:rsid w:val="00580522"/>
    <w:rsid w:val="00581037"/>
    <w:rsid w:val="00581B7B"/>
    <w:rsid w:val="005822EF"/>
    <w:rsid w:val="005860CB"/>
    <w:rsid w:val="005922B6"/>
    <w:rsid w:val="00592984"/>
    <w:rsid w:val="00596492"/>
    <w:rsid w:val="005A0D31"/>
    <w:rsid w:val="005A1123"/>
    <w:rsid w:val="005A1958"/>
    <w:rsid w:val="005A2791"/>
    <w:rsid w:val="005A3036"/>
    <w:rsid w:val="005A44B1"/>
    <w:rsid w:val="005B1687"/>
    <w:rsid w:val="005B1815"/>
    <w:rsid w:val="005B341E"/>
    <w:rsid w:val="005B6497"/>
    <w:rsid w:val="005B64DB"/>
    <w:rsid w:val="005B6DDD"/>
    <w:rsid w:val="005B7031"/>
    <w:rsid w:val="005C1B71"/>
    <w:rsid w:val="005C4CFC"/>
    <w:rsid w:val="005C6A2C"/>
    <w:rsid w:val="005D11B5"/>
    <w:rsid w:val="005D1E44"/>
    <w:rsid w:val="005E2DCF"/>
    <w:rsid w:val="005E621F"/>
    <w:rsid w:val="005E64F6"/>
    <w:rsid w:val="005F0D2E"/>
    <w:rsid w:val="005F1AC2"/>
    <w:rsid w:val="005F2832"/>
    <w:rsid w:val="005F297E"/>
    <w:rsid w:val="005F308B"/>
    <w:rsid w:val="005F3380"/>
    <w:rsid w:val="005F3B1E"/>
    <w:rsid w:val="006011CB"/>
    <w:rsid w:val="006014AA"/>
    <w:rsid w:val="00601510"/>
    <w:rsid w:val="006043F6"/>
    <w:rsid w:val="0060544B"/>
    <w:rsid w:val="00610B2F"/>
    <w:rsid w:val="006113AF"/>
    <w:rsid w:val="006135E8"/>
    <w:rsid w:val="006148E9"/>
    <w:rsid w:val="0061663B"/>
    <w:rsid w:val="006173C0"/>
    <w:rsid w:val="00621613"/>
    <w:rsid w:val="0062356E"/>
    <w:rsid w:val="00630801"/>
    <w:rsid w:val="00634432"/>
    <w:rsid w:val="0063466E"/>
    <w:rsid w:val="006404AA"/>
    <w:rsid w:val="00643BB7"/>
    <w:rsid w:val="006452C4"/>
    <w:rsid w:val="00652CB2"/>
    <w:rsid w:val="00653735"/>
    <w:rsid w:val="006540F9"/>
    <w:rsid w:val="00656A5C"/>
    <w:rsid w:val="00656C07"/>
    <w:rsid w:val="00662034"/>
    <w:rsid w:val="00666BA6"/>
    <w:rsid w:val="00666C6A"/>
    <w:rsid w:val="00671803"/>
    <w:rsid w:val="00671BE2"/>
    <w:rsid w:val="00671F14"/>
    <w:rsid w:val="00672173"/>
    <w:rsid w:val="00672CBC"/>
    <w:rsid w:val="00672D5F"/>
    <w:rsid w:val="00675740"/>
    <w:rsid w:val="006818A8"/>
    <w:rsid w:val="00682050"/>
    <w:rsid w:val="006839F2"/>
    <w:rsid w:val="006845A4"/>
    <w:rsid w:val="00685F11"/>
    <w:rsid w:val="00686351"/>
    <w:rsid w:val="0068742C"/>
    <w:rsid w:val="00687D17"/>
    <w:rsid w:val="00692402"/>
    <w:rsid w:val="00692841"/>
    <w:rsid w:val="00692AD8"/>
    <w:rsid w:val="00694128"/>
    <w:rsid w:val="00695048"/>
    <w:rsid w:val="00695E04"/>
    <w:rsid w:val="0069756A"/>
    <w:rsid w:val="006A23D0"/>
    <w:rsid w:val="006A2BA8"/>
    <w:rsid w:val="006A2FA6"/>
    <w:rsid w:val="006A67EA"/>
    <w:rsid w:val="006B0AD4"/>
    <w:rsid w:val="006B10D3"/>
    <w:rsid w:val="006B34AD"/>
    <w:rsid w:val="006B5174"/>
    <w:rsid w:val="006B6194"/>
    <w:rsid w:val="006B6809"/>
    <w:rsid w:val="006C027F"/>
    <w:rsid w:val="006C064E"/>
    <w:rsid w:val="006C0E7A"/>
    <w:rsid w:val="006C11FB"/>
    <w:rsid w:val="006C6C10"/>
    <w:rsid w:val="006C6F71"/>
    <w:rsid w:val="006D164B"/>
    <w:rsid w:val="006D582E"/>
    <w:rsid w:val="006D66E7"/>
    <w:rsid w:val="006D7D4D"/>
    <w:rsid w:val="006E1EFC"/>
    <w:rsid w:val="006E403A"/>
    <w:rsid w:val="006E5115"/>
    <w:rsid w:val="006E6479"/>
    <w:rsid w:val="006F441F"/>
    <w:rsid w:val="006F7C5D"/>
    <w:rsid w:val="00700702"/>
    <w:rsid w:val="007013CE"/>
    <w:rsid w:val="00701562"/>
    <w:rsid w:val="007022F2"/>
    <w:rsid w:val="007036AB"/>
    <w:rsid w:val="00703849"/>
    <w:rsid w:val="00703BEC"/>
    <w:rsid w:val="00704062"/>
    <w:rsid w:val="007045CE"/>
    <w:rsid w:val="00706B92"/>
    <w:rsid w:val="0071011C"/>
    <w:rsid w:val="00711BA2"/>
    <w:rsid w:val="00713230"/>
    <w:rsid w:val="00713DEE"/>
    <w:rsid w:val="00713FDA"/>
    <w:rsid w:val="00714CF8"/>
    <w:rsid w:val="00715B71"/>
    <w:rsid w:val="00721CF1"/>
    <w:rsid w:val="0072266B"/>
    <w:rsid w:val="00722DAA"/>
    <w:rsid w:val="0072382A"/>
    <w:rsid w:val="00725556"/>
    <w:rsid w:val="00726E7D"/>
    <w:rsid w:val="007277ED"/>
    <w:rsid w:val="00731E76"/>
    <w:rsid w:val="00733FEB"/>
    <w:rsid w:val="00735A5D"/>
    <w:rsid w:val="0073684F"/>
    <w:rsid w:val="007375EA"/>
    <w:rsid w:val="00737CB9"/>
    <w:rsid w:val="00740BDF"/>
    <w:rsid w:val="007422BA"/>
    <w:rsid w:val="00743C55"/>
    <w:rsid w:val="007442F2"/>
    <w:rsid w:val="0074475E"/>
    <w:rsid w:val="00744E5C"/>
    <w:rsid w:val="00744EC9"/>
    <w:rsid w:val="0074630C"/>
    <w:rsid w:val="00746860"/>
    <w:rsid w:val="00751F4E"/>
    <w:rsid w:val="00752E17"/>
    <w:rsid w:val="0075360E"/>
    <w:rsid w:val="00753B3B"/>
    <w:rsid w:val="0075719D"/>
    <w:rsid w:val="00770BC1"/>
    <w:rsid w:val="00772AD2"/>
    <w:rsid w:val="00774CD4"/>
    <w:rsid w:val="00776011"/>
    <w:rsid w:val="007839A4"/>
    <w:rsid w:val="00783B90"/>
    <w:rsid w:val="00784877"/>
    <w:rsid w:val="007853BF"/>
    <w:rsid w:val="00785DCC"/>
    <w:rsid w:val="00786AAA"/>
    <w:rsid w:val="00787636"/>
    <w:rsid w:val="00787A28"/>
    <w:rsid w:val="0079012E"/>
    <w:rsid w:val="007902C8"/>
    <w:rsid w:val="007910E6"/>
    <w:rsid w:val="007922F8"/>
    <w:rsid w:val="007928AB"/>
    <w:rsid w:val="00793006"/>
    <w:rsid w:val="007A01E6"/>
    <w:rsid w:val="007A40A4"/>
    <w:rsid w:val="007A4327"/>
    <w:rsid w:val="007A512C"/>
    <w:rsid w:val="007A610E"/>
    <w:rsid w:val="007B0378"/>
    <w:rsid w:val="007B149F"/>
    <w:rsid w:val="007B4ABC"/>
    <w:rsid w:val="007C0A20"/>
    <w:rsid w:val="007C5690"/>
    <w:rsid w:val="007C7224"/>
    <w:rsid w:val="007D01AB"/>
    <w:rsid w:val="007D0BEE"/>
    <w:rsid w:val="007D1E90"/>
    <w:rsid w:val="007D4632"/>
    <w:rsid w:val="007D616B"/>
    <w:rsid w:val="007D7290"/>
    <w:rsid w:val="007E03D8"/>
    <w:rsid w:val="007E07EF"/>
    <w:rsid w:val="007E21D0"/>
    <w:rsid w:val="007E4CEE"/>
    <w:rsid w:val="007F1A7D"/>
    <w:rsid w:val="007F1E43"/>
    <w:rsid w:val="007F3727"/>
    <w:rsid w:val="007F3DD6"/>
    <w:rsid w:val="007F5875"/>
    <w:rsid w:val="007F6686"/>
    <w:rsid w:val="007F66C6"/>
    <w:rsid w:val="007F73B5"/>
    <w:rsid w:val="008003DD"/>
    <w:rsid w:val="00804A34"/>
    <w:rsid w:val="008063F3"/>
    <w:rsid w:val="008072B8"/>
    <w:rsid w:val="0081071B"/>
    <w:rsid w:val="008116F9"/>
    <w:rsid w:val="0081239C"/>
    <w:rsid w:val="008123A5"/>
    <w:rsid w:val="008216B2"/>
    <w:rsid w:val="00821AC0"/>
    <w:rsid w:val="00822355"/>
    <w:rsid w:val="008225E2"/>
    <w:rsid w:val="00822CBB"/>
    <w:rsid w:val="008243FE"/>
    <w:rsid w:val="0083027C"/>
    <w:rsid w:val="00830865"/>
    <w:rsid w:val="0083200B"/>
    <w:rsid w:val="00832903"/>
    <w:rsid w:val="00832CCC"/>
    <w:rsid w:val="008331B8"/>
    <w:rsid w:val="0083506B"/>
    <w:rsid w:val="00837744"/>
    <w:rsid w:val="00840D88"/>
    <w:rsid w:val="00841997"/>
    <w:rsid w:val="00843182"/>
    <w:rsid w:val="00843586"/>
    <w:rsid w:val="008449E1"/>
    <w:rsid w:val="00845433"/>
    <w:rsid w:val="00850F3E"/>
    <w:rsid w:val="00851206"/>
    <w:rsid w:val="00852388"/>
    <w:rsid w:val="008527AE"/>
    <w:rsid w:val="008551A1"/>
    <w:rsid w:val="008555C0"/>
    <w:rsid w:val="00855C0E"/>
    <w:rsid w:val="00855CF4"/>
    <w:rsid w:val="008569B5"/>
    <w:rsid w:val="008600DF"/>
    <w:rsid w:val="00861426"/>
    <w:rsid w:val="0086295C"/>
    <w:rsid w:val="00862C8A"/>
    <w:rsid w:val="0086419D"/>
    <w:rsid w:val="00866713"/>
    <w:rsid w:val="008671C9"/>
    <w:rsid w:val="00867DCE"/>
    <w:rsid w:val="00870A9A"/>
    <w:rsid w:val="00870E0F"/>
    <w:rsid w:val="00871D1B"/>
    <w:rsid w:val="00871E7F"/>
    <w:rsid w:val="00873027"/>
    <w:rsid w:val="00873E83"/>
    <w:rsid w:val="008742C7"/>
    <w:rsid w:val="008746CD"/>
    <w:rsid w:val="00875062"/>
    <w:rsid w:val="00875573"/>
    <w:rsid w:val="0087648F"/>
    <w:rsid w:val="00877201"/>
    <w:rsid w:val="008778C9"/>
    <w:rsid w:val="00877C5A"/>
    <w:rsid w:val="00877EEA"/>
    <w:rsid w:val="00882A14"/>
    <w:rsid w:val="00884ED2"/>
    <w:rsid w:val="00885621"/>
    <w:rsid w:val="0088638E"/>
    <w:rsid w:val="00891257"/>
    <w:rsid w:val="0089202A"/>
    <w:rsid w:val="0089251D"/>
    <w:rsid w:val="00892759"/>
    <w:rsid w:val="008939BF"/>
    <w:rsid w:val="00894701"/>
    <w:rsid w:val="00897939"/>
    <w:rsid w:val="008A2493"/>
    <w:rsid w:val="008A4615"/>
    <w:rsid w:val="008A79F6"/>
    <w:rsid w:val="008A7D52"/>
    <w:rsid w:val="008B008A"/>
    <w:rsid w:val="008B089F"/>
    <w:rsid w:val="008B29DA"/>
    <w:rsid w:val="008B4508"/>
    <w:rsid w:val="008B5DD6"/>
    <w:rsid w:val="008B5E43"/>
    <w:rsid w:val="008B6085"/>
    <w:rsid w:val="008B7A12"/>
    <w:rsid w:val="008C0C8A"/>
    <w:rsid w:val="008C188D"/>
    <w:rsid w:val="008C1981"/>
    <w:rsid w:val="008C2BEE"/>
    <w:rsid w:val="008C5B85"/>
    <w:rsid w:val="008C5C45"/>
    <w:rsid w:val="008C69BA"/>
    <w:rsid w:val="008D192B"/>
    <w:rsid w:val="008D244A"/>
    <w:rsid w:val="008D40C6"/>
    <w:rsid w:val="008D4927"/>
    <w:rsid w:val="008D4F52"/>
    <w:rsid w:val="008D594E"/>
    <w:rsid w:val="008D5C24"/>
    <w:rsid w:val="008D7EA4"/>
    <w:rsid w:val="008E0E11"/>
    <w:rsid w:val="008E39EE"/>
    <w:rsid w:val="008E4919"/>
    <w:rsid w:val="008E7F75"/>
    <w:rsid w:val="008F3145"/>
    <w:rsid w:val="008F43D7"/>
    <w:rsid w:val="0090002B"/>
    <w:rsid w:val="009000CE"/>
    <w:rsid w:val="009033B8"/>
    <w:rsid w:val="009047CB"/>
    <w:rsid w:val="00910BFC"/>
    <w:rsid w:val="00913DEB"/>
    <w:rsid w:val="00913F78"/>
    <w:rsid w:val="009164E7"/>
    <w:rsid w:val="00916D23"/>
    <w:rsid w:val="009175B8"/>
    <w:rsid w:val="00920019"/>
    <w:rsid w:val="009227E8"/>
    <w:rsid w:val="009232F8"/>
    <w:rsid w:val="00925A6C"/>
    <w:rsid w:val="00925B4F"/>
    <w:rsid w:val="00926198"/>
    <w:rsid w:val="00926606"/>
    <w:rsid w:val="00931D25"/>
    <w:rsid w:val="00932671"/>
    <w:rsid w:val="00933526"/>
    <w:rsid w:val="009355EB"/>
    <w:rsid w:val="00935C3F"/>
    <w:rsid w:val="009363D2"/>
    <w:rsid w:val="009374D9"/>
    <w:rsid w:val="00940657"/>
    <w:rsid w:val="0094284D"/>
    <w:rsid w:val="00943D9E"/>
    <w:rsid w:val="0094652A"/>
    <w:rsid w:val="00946A53"/>
    <w:rsid w:val="0094765C"/>
    <w:rsid w:val="00947B9E"/>
    <w:rsid w:val="00947F1D"/>
    <w:rsid w:val="009504A8"/>
    <w:rsid w:val="00950AB6"/>
    <w:rsid w:val="009511AC"/>
    <w:rsid w:val="00951F66"/>
    <w:rsid w:val="00952651"/>
    <w:rsid w:val="0095593D"/>
    <w:rsid w:val="009576B5"/>
    <w:rsid w:val="009635B5"/>
    <w:rsid w:val="0096566F"/>
    <w:rsid w:val="00966793"/>
    <w:rsid w:val="009700CC"/>
    <w:rsid w:val="009717B8"/>
    <w:rsid w:val="00981038"/>
    <w:rsid w:val="00982FF5"/>
    <w:rsid w:val="00983C84"/>
    <w:rsid w:val="00984981"/>
    <w:rsid w:val="009900F0"/>
    <w:rsid w:val="0099039C"/>
    <w:rsid w:val="0099101A"/>
    <w:rsid w:val="009915F8"/>
    <w:rsid w:val="00991FAB"/>
    <w:rsid w:val="009923CD"/>
    <w:rsid w:val="00992516"/>
    <w:rsid w:val="00994A81"/>
    <w:rsid w:val="00995184"/>
    <w:rsid w:val="009965C6"/>
    <w:rsid w:val="00996AB3"/>
    <w:rsid w:val="00996E7D"/>
    <w:rsid w:val="009A0D37"/>
    <w:rsid w:val="009A1C70"/>
    <w:rsid w:val="009A320F"/>
    <w:rsid w:val="009A5162"/>
    <w:rsid w:val="009A6BA9"/>
    <w:rsid w:val="009A7B80"/>
    <w:rsid w:val="009B26F3"/>
    <w:rsid w:val="009B2A8E"/>
    <w:rsid w:val="009B34C8"/>
    <w:rsid w:val="009B43E1"/>
    <w:rsid w:val="009B4CC0"/>
    <w:rsid w:val="009B6D08"/>
    <w:rsid w:val="009B6F94"/>
    <w:rsid w:val="009B725D"/>
    <w:rsid w:val="009B728B"/>
    <w:rsid w:val="009B7BB0"/>
    <w:rsid w:val="009C0145"/>
    <w:rsid w:val="009C1051"/>
    <w:rsid w:val="009C4D3A"/>
    <w:rsid w:val="009D3A39"/>
    <w:rsid w:val="009D4346"/>
    <w:rsid w:val="009D6CD0"/>
    <w:rsid w:val="009D7BC2"/>
    <w:rsid w:val="009E0092"/>
    <w:rsid w:val="009E1FC5"/>
    <w:rsid w:val="009E4B5B"/>
    <w:rsid w:val="009E7972"/>
    <w:rsid w:val="009F0ECB"/>
    <w:rsid w:val="009F129A"/>
    <w:rsid w:val="009F143B"/>
    <w:rsid w:val="009F1A81"/>
    <w:rsid w:val="009F317E"/>
    <w:rsid w:val="009F36C2"/>
    <w:rsid w:val="009F51FF"/>
    <w:rsid w:val="00A007D5"/>
    <w:rsid w:val="00A00F08"/>
    <w:rsid w:val="00A01D8C"/>
    <w:rsid w:val="00A0218A"/>
    <w:rsid w:val="00A04178"/>
    <w:rsid w:val="00A0424F"/>
    <w:rsid w:val="00A05CF7"/>
    <w:rsid w:val="00A07FEF"/>
    <w:rsid w:val="00A12DC8"/>
    <w:rsid w:val="00A14324"/>
    <w:rsid w:val="00A1712E"/>
    <w:rsid w:val="00A1735D"/>
    <w:rsid w:val="00A17BDE"/>
    <w:rsid w:val="00A17FBC"/>
    <w:rsid w:val="00A2165F"/>
    <w:rsid w:val="00A25DEB"/>
    <w:rsid w:val="00A26D8F"/>
    <w:rsid w:val="00A27D3D"/>
    <w:rsid w:val="00A27EBF"/>
    <w:rsid w:val="00A306A3"/>
    <w:rsid w:val="00A3173C"/>
    <w:rsid w:val="00A3194A"/>
    <w:rsid w:val="00A32110"/>
    <w:rsid w:val="00A34040"/>
    <w:rsid w:val="00A3595E"/>
    <w:rsid w:val="00A365C8"/>
    <w:rsid w:val="00A36A06"/>
    <w:rsid w:val="00A3774E"/>
    <w:rsid w:val="00A431BA"/>
    <w:rsid w:val="00A462B2"/>
    <w:rsid w:val="00A462B3"/>
    <w:rsid w:val="00A46BDF"/>
    <w:rsid w:val="00A47990"/>
    <w:rsid w:val="00A47F88"/>
    <w:rsid w:val="00A50DBF"/>
    <w:rsid w:val="00A5395F"/>
    <w:rsid w:val="00A556B0"/>
    <w:rsid w:val="00A57DC8"/>
    <w:rsid w:val="00A61A40"/>
    <w:rsid w:val="00A62116"/>
    <w:rsid w:val="00A62175"/>
    <w:rsid w:val="00A73D26"/>
    <w:rsid w:val="00A77510"/>
    <w:rsid w:val="00A77C4F"/>
    <w:rsid w:val="00A8010E"/>
    <w:rsid w:val="00A80CCB"/>
    <w:rsid w:val="00A81313"/>
    <w:rsid w:val="00A8151D"/>
    <w:rsid w:val="00A81DE9"/>
    <w:rsid w:val="00A83BE2"/>
    <w:rsid w:val="00A84212"/>
    <w:rsid w:val="00A843B6"/>
    <w:rsid w:val="00A84E32"/>
    <w:rsid w:val="00A876C2"/>
    <w:rsid w:val="00A87C90"/>
    <w:rsid w:val="00A92D0F"/>
    <w:rsid w:val="00A9309A"/>
    <w:rsid w:val="00A93C78"/>
    <w:rsid w:val="00A944C6"/>
    <w:rsid w:val="00A946F4"/>
    <w:rsid w:val="00A958AC"/>
    <w:rsid w:val="00AA239E"/>
    <w:rsid w:val="00AA2C17"/>
    <w:rsid w:val="00AA487B"/>
    <w:rsid w:val="00AA4ADE"/>
    <w:rsid w:val="00AA718E"/>
    <w:rsid w:val="00AB1202"/>
    <w:rsid w:val="00AB1476"/>
    <w:rsid w:val="00AB2307"/>
    <w:rsid w:val="00AB31AC"/>
    <w:rsid w:val="00AB5C7C"/>
    <w:rsid w:val="00AB66B0"/>
    <w:rsid w:val="00AB769C"/>
    <w:rsid w:val="00AC2A8D"/>
    <w:rsid w:val="00AC30AD"/>
    <w:rsid w:val="00AC3638"/>
    <w:rsid w:val="00AD0EB8"/>
    <w:rsid w:val="00AD3859"/>
    <w:rsid w:val="00AD4C8F"/>
    <w:rsid w:val="00AD50AE"/>
    <w:rsid w:val="00AD65D0"/>
    <w:rsid w:val="00AD7F5E"/>
    <w:rsid w:val="00AE023C"/>
    <w:rsid w:val="00AE0F67"/>
    <w:rsid w:val="00AE13D7"/>
    <w:rsid w:val="00AE2E00"/>
    <w:rsid w:val="00AE3E20"/>
    <w:rsid w:val="00AE4536"/>
    <w:rsid w:val="00AE758E"/>
    <w:rsid w:val="00AF07B5"/>
    <w:rsid w:val="00AF22EE"/>
    <w:rsid w:val="00AF3BF2"/>
    <w:rsid w:val="00AF3D1D"/>
    <w:rsid w:val="00AF4A63"/>
    <w:rsid w:val="00AF7D05"/>
    <w:rsid w:val="00B00254"/>
    <w:rsid w:val="00B018E7"/>
    <w:rsid w:val="00B02E4C"/>
    <w:rsid w:val="00B03C30"/>
    <w:rsid w:val="00B03F24"/>
    <w:rsid w:val="00B05CCF"/>
    <w:rsid w:val="00B125F6"/>
    <w:rsid w:val="00B13065"/>
    <w:rsid w:val="00B145C0"/>
    <w:rsid w:val="00B14E61"/>
    <w:rsid w:val="00B22DB2"/>
    <w:rsid w:val="00B23B8C"/>
    <w:rsid w:val="00B26828"/>
    <w:rsid w:val="00B3300D"/>
    <w:rsid w:val="00B3350D"/>
    <w:rsid w:val="00B36B9A"/>
    <w:rsid w:val="00B37F0E"/>
    <w:rsid w:val="00B43AEF"/>
    <w:rsid w:val="00B44017"/>
    <w:rsid w:val="00B4539A"/>
    <w:rsid w:val="00B45BDD"/>
    <w:rsid w:val="00B45D3D"/>
    <w:rsid w:val="00B46A03"/>
    <w:rsid w:val="00B47566"/>
    <w:rsid w:val="00B50D54"/>
    <w:rsid w:val="00B51AA1"/>
    <w:rsid w:val="00B551FC"/>
    <w:rsid w:val="00B55B8B"/>
    <w:rsid w:val="00B560EC"/>
    <w:rsid w:val="00B570F5"/>
    <w:rsid w:val="00B610D2"/>
    <w:rsid w:val="00B61B7E"/>
    <w:rsid w:val="00B61C87"/>
    <w:rsid w:val="00B628A5"/>
    <w:rsid w:val="00B6368C"/>
    <w:rsid w:val="00B63844"/>
    <w:rsid w:val="00B67870"/>
    <w:rsid w:val="00B741FE"/>
    <w:rsid w:val="00B74C95"/>
    <w:rsid w:val="00B75B83"/>
    <w:rsid w:val="00B77109"/>
    <w:rsid w:val="00B809F2"/>
    <w:rsid w:val="00B812B4"/>
    <w:rsid w:val="00B825DA"/>
    <w:rsid w:val="00B83B7A"/>
    <w:rsid w:val="00B90757"/>
    <w:rsid w:val="00B917AD"/>
    <w:rsid w:val="00B95BD3"/>
    <w:rsid w:val="00B96346"/>
    <w:rsid w:val="00B96E08"/>
    <w:rsid w:val="00BA0CE2"/>
    <w:rsid w:val="00BA1585"/>
    <w:rsid w:val="00BA1A58"/>
    <w:rsid w:val="00BA26F6"/>
    <w:rsid w:val="00BA321D"/>
    <w:rsid w:val="00BA46BF"/>
    <w:rsid w:val="00BA4FC2"/>
    <w:rsid w:val="00BA50A7"/>
    <w:rsid w:val="00BA5929"/>
    <w:rsid w:val="00BA6D16"/>
    <w:rsid w:val="00BA6F82"/>
    <w:rsid w:val="00BA7DA2"/>
    <w:rsid w:val="00BB145E"/>
    <w:rsid w:val="00BB287F"/>
    <w:rsid w:val="00BB4829"/>
    <w:rsid w:val="00BB4F2D"/>
    <w:rsid w:val="00BB5A03"/>
    <w:rsid w:val="00BB62F8"/>
    <w:rsid w:val="00BB6D6A"/>
    <w:rsid w:val="00BC0631"/>
    <w:rsid w:val="00BC1678"/>
    <w:rsid w:val="00BC32E7"/>
    <w:rsid w:val="00BC582F"/>
    <w:rsid w:val="00BD0AF5"/>
    <w:rsid w:val="00BD1052"/>
    <w:rsid w:val="00BD1DBB"/>
    <w:rsid w:val="00BD1FD7"/>
    <w:rsid w:val="00BD3942"/>
    <w:rsid w:val="00BD4AB4"/>
    <w:rsid w:val="00BE0163"/>
    <w:rsid w:val="00BE0292"/>
    <w:rsid w:val="00BE0E03"/>
    <w:rsid w:val="00BE2317"/>
    <w:rsid w:val="00BE4F17"/>
    <w:rsid w:val="00BE58FA"/>
    <w:rsid w:val="00BE5AE8"/>
    <w:rsid w:val="00BF15E9"/>
    <w:rsid w:val="00BF24EE"/>
    <w:rsid w:val="00BF3155"/>
    <w:rsid w:val="00BF4B5E"/>
    <w:rsid w:val="00C016B1"/>
    <w:rsid w:val="00C01F28"/>
    <w:rsid w:val="00C027A8"/>
    <w:rsid w:val="00C06402"/>
    <w:rsid w:val="00C111F4"/>
    <w:rsid w:val="00C12241"/>
    <w:rsid w:val="00C12724"/>
    <w:rsid w:val="00C15036"/>
    <w:rsid w:val="00C20B6D"/>
    <w:rsid w:val="00C319DD"/>
    <w:rsid w:val="00C31EFF"/>
    <w:rsid w:val="00C34783"/>
    <w:rsid w:val="00C34C7B"/>
    <w:rsid w:val="00C3563C"/>
    <w:rsid w:val="00C359E8"/>
    <w:rsid w:val="00C35B3F"/>
    <w:rsid w:val="00C370C0"/>
    <w:rsid w:val="00C37BC5"/>
    <w:rsid w:val="00C42292"/>
    <w:rsid w:val="00C44268"/>
    <w:rsid w:val="00C46F8B"/>
    <w:rsid w:val="00C47A4A"/>
    <w:rsid w:val="00C52BB8"/>
    <w:rsid w:val="00C53374"/>
    <w:rsid w:val="00C53B29"/>
    <w:rsid w:val="00C627A7"/>
    <w:rsid w:val="00C648E1"/>
    <w:rsid w:val="00C65ADF"/>
    <w:rsid w:val="00C65B63"/>
    <w:rsid w:val="00C65CB3"/>
    <w:rsid w:val="00C65EE7"/>
    <w:rsid w:val="00C66982"/>
    <w:rsid w:val="00C6729B"/>
    <w:rsid w:val="00C73B42"/>
    <w:rsid w:val="00C747AF"/>
    <w:rsid w:val="00C7795B"/>
    <w:rsid w:val="00C81039"/>
    <w:rsid w:val="00C8297E"/>
    <w:rsid w:val="00C82BC9"/>
    <w:rsid w:val="00C8479A"/>
    <w:rsid w:val="00C85139"/>
    <w:rsid w:val="00C86F81"/>
    <w:rsid w:val="00C87034"/>
    <w:rsid w:val="00C8725A"/>
    <w:rsid w:val="00C8743D"/>
    <w:rsid w:val="00C876D3"/>
    <w:rsid w:val="00C90AFA"/>
    <w:rsid w:val="00C952A6"/>
    <w:rsid w:val="00C95DDE"/>
    <w:rsid w:val="00C96202"/>
    <w:rsid w:val="00C96323"/>
    <w:rsid w:val="00CA337D"/>
    <w:rsid w:val="00CA4ABB"/>
    <w:rsid w:val="00CA5963"/>
    <w:rsid w:val="00CA7101"/>
    <w:rsid w:val="00CB04FB"/>
    <w:rsid w:val="00CB2BA5"/>
    <w:rsid w:val="00CB39A4"/>
    <w:rsid w:val="00CB3CAD"/>
    <w:rsid w:val="00CB569B"/>
    <w:rsid w:val="00CB6E95"/>
    <w:rsid w:val="00CB7054"/>
    <w:rsid w:val="00CC0C18"/>
    <w:rsid w:val="00CC1B43"/>
    <w:rsid w:val="00CC2277"/>
    <w:rsid w:val="00CC3ACB"/>
    <w:rsid w:val="00CC4AE7"/>
    <w:rsid w:val="00CC7C64"/>
    <w:rsid w:val="00CD17BC"/>
    <w:rsid w:val="00CD2791"/>
    <w:rsid w:val="00CD55E7"/>
    <w:rsid w:val="00CD6AF1"/>
    <w:rsid w:val="00CD7008"/>
    <w:rsid w:val="00CE2DB1"/>
    <w:rsid w:val="00CE6941"/>
    <w:rsid w:val="00CE6C6A"/>
    <w:rsid w:val="00CE77AF"/>
    <w:rsid w:val="00CF0D27"/>
    <w:rsid w:val="00CF2C53"/>
    <w:rsid w:val="00CF535D"/>
    <w:rsid w:val="00CF53CF"/>
    <w:rsid w:val="00CF57FF"/>
    <w:rsid w:val="00CF6B51"/>
    <w:rsid w:val="00D01735"/>
    <w:rsid w:val="00D02040"/>
    <w:rsid w:val="00D027ED"/>
    <w:rsid w:val="00D0447C"/>
    <w:rsid w:val="00D055FB"/>
    <w:rsid w:val="00D05E3D"/>
    <w:rsid w:val="00D06FC0"/>
    <w:rsid w:val="00D10BAC"/>
    <w:rsid w:val="00D111E0"/>
    <w:rsid w:val="00D1150C"/>
    <w:rsid w:val="00D11A6F"/>
    <w:rsid w:val="00D11AB9"/>
    <w:rsid w:val="00D12BD6"/>
    <w:rsid w:val="00D151BD"/>
    <w:rsid w:val="00D160FF"/>
    <w:rsid w:val="00D16393"/>
    <w:rsid w:val="00D16D15"/>
    <w:rsid w:val="00D21EBC"/>
    <w:rsid w:val="00D24570"/>
    <w:rsid w:val="00D36392"/>
    <w:rsid w:val="00D371AD"/>
    <w:rsid w:val="00D4310A"/>
    <w:rsid w:val="00D4331B"/>
    <w:rsid w:val="00D456ED"/>
    <w:rsid w:val="00D501E0"/>
    <w:rsid w:val="00D5127C"/>
    <w:rsid w:val="00D544BE"/>
    <w:rsid w:val="00D55160"/>
    <w:rsid w:val="00D560BB"/>
    <w:rsid w:val="00D56913"/>
    <w:rsid w:val="00D579DF"/>
    <w:rsid w:val="00D60EF5"/>
    <w:rsid w:val="00D61069"/>
    <w:rsid w:val="00D6284E"/>
    <w:rsid w:val="00D63986"/>
    <w:rsid w:val="00D63F58"/>
    <w:rsid w:val="00D64593"/>
    <w:rsid w:val="00D657A9"/>
    <w:rsid w:val="00D66461"/>
    <w:rsid w:val="00D70C29"/>
    <w:rsid w:val="00D72D9C"/>
    <w:rsid w:val="00D73CC3"/>
    <w:rsid w:val="00D7471F"/>
    <w:rsid w:val="00D7549E"/>
    <w:rsid w:val="00D77A0C"/>
    <w:rsid w:val="00D80EC5"/>
    <w:rsid w:val="00D82117"/>
    <w:rsid w:val="00D82B73"/>
    <w:rsid w:val="00D92E89"/>
    <w:rsid w:val="00D93DF0"/>
    <w:rsid w:val="00D9532A"/>
    <w:rsid w:val="00D95D21"/>
    <w:rsid w:val="00DA2334"/>
    <w:rsid w:val="00DA496A"/>
    <w:rsid w:val="00DB062C"/>
    <w:rsid w:val="00DB1106"/>
    <w:rsid w:val="00DB61D2"/>
    <w:rsid w:val="00DB6C36"/>
    <w:rsid w:val="00DB7096"/>
    <w:rsid w:val="00DB75B7"/>
    <w:rsid w:val="00DC1579"/>
    <w:rsid w:val="00DC4690"/>
    <w:rsid w:val="00DC4C7F"/>
    <w:rsid w:val="00DC5820"/>
    <w:rsid w:val="00DC5CD0"/>
    <w:rsid w:val="00DC7223"/>
    <w:rsid w:val="00DC7F5D"/>
    <w:rsid w:val="00DD17F2"/>
    <w:rsid w:val="00DD1BDB"/>
    <w:rsid w:val="00DD2A6B"/>
    <w:rsid w:val="00DD4367"/>
    <w:rsid w:val="00DD438A"/>
    <w:rsid w:val="00DD6E1B"/>
    <w:rsid w:val="00DE01BE"/>
    <w:rsid w:val="00DE1823"/>
    <w:rsid w:val="00DE4A79"/>
    <w:rsid w:val="00DE4DA4"/>
    <w:rsid w:val="00DE4F55"/>
    <w:rsid w:val="00DE54E6"/>
    <w:rsid w:val="00DE5A0D"/>
    <w:rsid w:val="00DE5A35"/>
    <w:rsid w:val="00DE5C10"/>
    <w:rsid w:val="00DE6D62"/>
    <w:rsid w:val="00DE7823"/>
    <w:rsid w:val="00DE7934"/>
    <w:rsid w:val="00DF018F"/>
    <w:rsid w:val="00DF0EEE"/>
    <w:rsid w:val="00DF1F9C"/>
    <w:rsid w:val="00DF362D"/>
    <w:rsid w:val="00DF3742"/>
    <w:rsid w:val="00DF61A4"/>
    <w:rsid w:val="00DF7097"/>
    <w:rsid w:val="00DF711C"/>
    <w:rsid w:val="00DF72DC"/>
    <w:rsid w:val="00DF7B3F"/>
    <w:rsid w:val="00E00159"/>
    <w:rsid w:val="00E00C7A"/>
    <w:rsid w:val="00E01083"/>
    <w:rsid w:val="00E056BD"/>
    <w:rsid w:val="00E07D15"/>
    <w:rsid w:val="00E12DE7"/>
    <w:rsid w:val="00E145E5"/>
    <w:rsid w:val="00E164D7"/>
    <w:rsid w:val="00E16E37"/>
    <w:rsid w:val="00E200C7"/>
    <w:rsid w:val="00E2363F"/>
    <w:rsid w:val="00E2526E"/>
    <w:rsid w:val="00E25369"/>
    <w:rsid w:val="00E268FA"/>
    <w:rsid w:val="00E2785B"/>
    <w:rsid w:val="00E3078B"/>
    <w:rsid w:val="00E33089"/>
    <w:rsid w:val="00E335A5"/>
    <w:rsid w:val="00E33788"/>
    <w:rsid w:val="00E340A6"/>
    <w:rsid w:val="00E369D6"/>
    <w:rsid w:val="00E37556"/>
    <w:rsid w:val="00E4177F"/>
    <w:rsid w:val="00E4195C"/>
    <w:rsid w:val="00E50521"/>
    <w:rsid w:val="00E533F1"/>
    <w:rsid w:val="00E554E1"/>
    <w:rsid w:val="00E57971"/>
    <w:rsid w:val="00E61B1C"/>
    <w:rsid w:val="00E643EA"/>
    <w:rsid w:val="00E649B6"/>
    <w:rsid w:val="00E65D18"/>
    <w:rsid w:val="00E7073F"/>
    <w:rsid w:val="00E70CEE"/>
    <w:rsid w:val="00E722DB"/>
    <w:rsid w:val="00E72E75"/>
    <w:rsid w:val="00E73DEB"/>
    <w:rsid w:val="00E747FE"/>
    <w:rsid w:val="00E75E43"/>
    <w:rsid w:val="00E8117F"/>
    <w:rsid w:val="00E837E7"/>
    <w:rsid w:val="00E83AFE"/>
    <w:rsid w:val="00E87354"/>
    <w:rsid w:val="00E91A6B"/>
    <w:rsid w:val="00E95ACF"/>
    <w:rsid w:val="00E969C1"/>
    <w:rsid w:val="00E96F3A"/>
    <w:rsid w:val="00E971F0"/>
    <w:rsid w:val="00EA16F7"/>
    <w:rsid w:val="00EA1A7F"/>
    <w:rsid w:val="00EA1E85"/>
    <w:rsid w:val="00EA2977"/>
    <w:rsid w:val="00EA2B51"/>
    <w:rsid w:val="00EA49ED"/>
    <w:rsid w:val="00EA66D7"/>
    <w:rsid w:val="00EA717B"/>
    <w:rsid w:val="00EB005A"/>
    <w:rsid w:val="00EB46B7"/>
    <w:rsid w:val="00EB4B4C"/>
    <w:rsid w:val="00EB55F2"/>
    <w:rsid w:val="00EC11D6"/>
    <w:rsid w:val="00EC2702"/>
    <w:rsid w:val="00EC5F3A"/>
    <w:rsid w:val="00EC7C49"/>
    <w:rsid w:val="00ED14C7"/>
    <w:rsid w:val="00ED17E4"/>
    <w:rsid w:val="00ED56EF"/>
    <w:rsid w:val="00ED6C4F"/>
    <w:rsid w:val="00EE02A8"/>
    <w:rsid w:val="00EE0D9B"/>
    <w:rsid w:val="00EE3489"/>
    <w:rsid w:val="00EE388E"/>
    <w:rsid w:val="00EF1657"/>
    <w:rsid w:val="00EF24A0"/>
    <w:rsid w:val="00EF2C5C"/>
    <w:rsid w:val="00EF2D3A"/>
    <w:rsid w:val="00EF3A00"/>
    <w:rsid w:val="00EF4F9D"/>
    <w:rsid w:val="00EF756D"/>
    <w:rsid w:val="00EF7BF3"/>
    <w:rsid w:val="00F11DDB"/>
    <w:rsid w:val="00F12BEB"/>
    <w:rsid w:val="00F1458F"/>
    <w:rsid w:val="00F145A8"/>
    <w:rsid w:val="00F15344"/>
    <w:rsid w:val="00F163E3"/>
    <w:rsid w:val="00F16F3A"/>
    <w:rsid w:val="00F179DB"/>
    <w:rsid w:val="00F20548"/>
    <w:rsid w:val="00F20EFE"/>
    <w:rsid w:val="00F21C34"/>
    <w:rsid w:val="00F22D36"/>
    <w:rsid w:val="00F25B15"/>
    <w:rsid w:val="00F25FA9"/>
    <w:rsid w:val="00F276D7"/>
    <w:rsid w:val="00F30188"/>
    <w:rsid w:val="00F34187"/>
    <w:rsid w:val="00F3480A"/>
    <w:rsid w:val="00F3630A"/>
    <w:rsid w:val="00F367F1"/>
    <w:rsid w:val="00F36BC2"/>
    <w:rsid w:val="00F4210F"/>
    <w:rsid w:val="00F42698"/>
    <w:rsid w:val="00F42D7E"/>
    <w:rsid w:val="00F45605"/>
    <w:rsid w:val="00F50A80"/>
    <w:rsid w:val="00F51711"/>
    <w:rsid w:val="00F51E99"/>
    <w:rsid w:val="00F56A55"/>
    <w:rsid w:val="00F60F70"/>
    <w:rsid w:val="00F64379"/>
    <w:rsid w:val="00F6441D"/>
    <w:rsid w:val="00F6456D"/>
    <w:rsid w:val="00F655F9"/>
    <w:rsid w:val="00F66D9A"/>
    <w:rsid w:val="00F66F1B"/>
    <w:rsid w:val="00F675AE"/>
    <w:rsid w:val="00F70CE9"/>
    <w:rsid w:val="00F70EAF"/>
    <w:rsid w:val="00F71148"/>
    <w:rsid w:val="00F71625"/>
    <w:rsid w:val="00F72512"/>
    <w:rsid w:val="00F72E0C"/>
    <w:rsid w:val="00F74E2B"/>
    <w:rsid w:val="00F7686D"/>
    <w:rsid w:val="00F80AB9"/>
    <w:rsid w:val="00F80B94"/>
    <w:rsid w:val="00F81D5A"/>
    <w:rsid w:val="00F828DC"/>
    <w:rsid w:val="00F834BF"/>
    <w:rsid w:val="00F83F11"/>
    <w:rsid w:val="00F865DE"/>
    <w:rsid w:val="00F92974"/>
    <w:rsid w:val="00F94284"/>
    <w:rsid w:val="00F9528E"/>
    <w:rsid w:val="00FA3723"/>
    <w:rsid w:val="00FA4E00"/>
    <w:rsid w:val="00FA4EBB"/>
    <w:rsid w:val="00FA643E"/>
    <w:rsid w:val="00FB179C"/>
    <w:rsid w:val="00FB1AA2"/>
    <w:rsid w:val="00FB2ABD"/>
    <w:rsid w:val="00FB4B7C"/>
    <w:rsid w:val="00FC37C6"/>
    <w:rsid w:val="00FC3AAB"/>
    <w:rsid w:val="00FC3FA3"/>
    <w:rsid w:val="00FC46FB"/>
    <w:rsid w:val="00FC5429"/>
    <w:rsid w:val="00FD13A0"/>
    <w:rsid w:val="00FD3217"/>
    <w:rsid w:val="00FD3A1E"/>
    <w:rsid w:val="00FD489F"/>
    <w:rsid w:val="00FD75D2"/>
    <w:rsid w:val="00FD7D37"/>
    <w:rsid w:val="00FE0DBE"/>
    <w:rsid w:val="00FE1625"/>
    <w:rsid w:val="00FE21B8"/>
    <w:rsid w:val="00FE267E"/>
    <w:rsid w:val="00FE2F88"/>
    <w:rsid w:val="00FE43AB"/>
    <w:rsid w:val="00FE58B8"/>
    <w:rsid w:val="00FE6842"/>
    <w:rsid w:val="00FE728E"/>
    <w:rsid w:val="00FF08FA"/>
    <w:rsid w:val="00FF09B0"/>
    <w:rsid w:val="00FF1D79"/>
    <w:rsid w:val="00FF2E80"/>
    <w:rsid w:val="00FF6E41"/>
    <w:rsid w:val="00FF73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9D7BC2"/>
    <w:pPr>
      <w:spacing w:before="200" w:after="100" w:line="240" w:lineRule="auto"/>
      <w:jc w:val="center"/>
      <w:outlineLvl w:val="1"/>
    </w:pPr>
    <w:rPr>
      <w:rFonts w:ascii="Times New Roman" w:eastAsia="Times New Roman" w:hAnsi="Times New Roman" w:cs="Times New Roman"/>
      <w:b/>
      <w:bCs/>
      <w:sz w:val="20"/>
      <w:szCs w:val="20"/>
    </w:rPr>
  </w:style>
  <w:style w:type="paragraph" w:styleId="Heading3">
    <w:name w:val="heading 3"/>
    <w:basedOn w:val="Normal"/>
    <w:link w:val="Heading3Char"/>
    <w:uiPriority w:val="9"/>
    <w:qFormat/>
    <w:rsid w:val="009D7BC2"/>
    <w:pPr>
      <w:spacing w:before="200" w:after="100" w:line="240" w:lineRule="auto"/>
      <w:jc w:val="center"/>
      <w:outlineLvl w:val="2"/>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33F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3FEB"/>
    <w:rPr>
      <w:rFonts w:ascii="Tahoma" w:hAnsi="Tahoma" w:cs="Tahoma"/>
      <w:sz w:val="16"/>
      <w:szCs w:val="16"/>
    </w:rPr>
  </w:style>
  <w:style w:type="character" w:customStyle="1" w:styleId="Heading2Char">
    <w:name w:val="Heading 2 Char"/>
    <w:basedOn w:val="DefaultParagraphFont"/>
    <w:link w:val="Heading2"/>
    <w:uiPriority w:val="9"/>
    <w:rsid w:val="009D7BC2"/>
    <w:rPr>
      <w:rFonts w:ascii="Times New Roman" w:eastAsia="Times New Roman" w:hAnsi="Times New Roman" w:cs="Times New Roman"/>
      <w:b/>
      <w:bCs/>
      <w:sz w:val="20"/>
      <w:szCs w:val="20"/>
    </w:rPr>
  </w:style>
  <w:style w:type="character" w:customStyle="1" w:styleId="Heading3Char">
    <w:name w:val="Heading 3 Char"/>
    <w:basedOn w:val="DefaultParagraphFont"/>
    <w:link w:val="Heading3"/>
    <w:uiPriority w:val="9"/>
    <w:rsid w:val="009D7BC2"/>
    <w:rPr>
      <w:rFonts w:ascii="Times New Roman" w:eastAsia="Times New Roman" w:hAnsi="Times New Roman" w:cs="Times New Roman"/>
      <w:b/>
      <w:bCs/>
      <w:sz w:val="20"/>
      <w:szCs w:val="20"/>
    </w:rPr>
  </w:style>
  <w:style w:type="character" w:styleId="Hyperlink">
    <w:name w:val="Hyperlink"/>
    <w:basedOn w:val="DefaultParagraphFont"/>
    <w:uiPriority w:val="99"/>
    <w:semiHidden/>
    <w:unhideWhenUsed/>
    <w:rsid w:val="009D7BC2"/>
    <w:rPr>
      <w:rFonts w:ascii="Arial" w:hAnsi="Arial" w:cs="Arial" w:hint="default"/>
      <w:strike w:val="0"/>
      <w:dstrike w:val="0"/>
      <w:color w:val="0000FF"/>
      <w:sz w:val="17"/>
      <w:szCs w:val="17"/>
      <w:u w:val="none"/>
      <w:effect w:val="none"/>
    </w:rPr>
  </w:style>
  <w:style w:type="paragraph" w:styleId="NormalWeb">
    <w:name w:val="Normal (Web)"/>
    <w:basedOn w:val="Normal"/>
    <w:uiPriority w:val="99"/>
    <w:semiHidden/>
    <w:unhideWhenUsed/>
    <w:rsid w:val="009D7BC2"/>
    <w:pPr>
      <w:spacing w:before="100" w:beforeAutospacing="1" w:after="100" w:afterAutospacing="1" w:line="240" w:lineRule="auto"/>
      <w:ind w:firstLine="480"/>
    </w:pPr>
    <w:rPr>
      <w:rFonts w:ascii="Times New Roman" w:eastAsia="Times New Roman" w:hAnsi="Times New Roman" w:cs="Times New Roman"/>
      <w:sz w:val="24"/>
      <w:szCs w:val="24"/>
    </w:rPr>
  </w:style>
  <w:style w:type="paragraph" w:customStyle="1" w:styleId="updated">
    <w:name w:val="updated"/>
    <w:basedOn w:val="Normal"/>
    <w:rsid w:val="009D7BC2"/>
    <w:pPr>
      <w:spacing w:before="100" w:beforeAutospacing="1" w:after="100" w:afterAutospacing="1" w:line="240" w:lineRule="auto"/>
      <w:jc w:val="center"/>
    </w:pPr>
    <w:rPr>
      <w:rFonts w:ascii="Arial" w:eastAsia="Times New Roman" w:hAnsi="Arial" w:cs="Arial"/>
      <w:b/>
      <w:bCs/>
      <w:color w:val="FF0000"/>
      <w:sz w:val="27"/>
      <w:szCs w:val="27"/>
    </w:rPr>
  </w:style>
  <w:style w:type="paragraph" w:customStyle="1" w:styleId="fp">
    <w:name w:val="fp"/>
    <w:basedOn w:val="Normal"/>
    <w:rsid w:val="009D7BC2"/>
    <w:pPr>
      <w:spacing w:before="200" w:after="100" w:afterAutospacing="1" w:line="240" w:lineRule="auto"/>
    </w:pPr>
    <w:rPr>
      <w:rFonts w:ascii="Times New Roman" w:eastAsia="Times New Roman" w:hAnsi="Times New Roman" w:cs="Times New Roman"/>
      <w:sz w:val="24"/>
      <w:szCs w:val="24"/>
    </w:rPr>
  </w:style>
  <w:style w:type="paragraph" w:customStyle="1" w:styleId="cita">
    <w:name w:val="cita"/>
    <w:basedOn w:val="Normal"/>
    <w:rsid w:val="009D7BC2"/>
    <w:pPr>
      <w:spacing w:before="200" w:after="100" w:afterAutospacing="1" w:line="240" w:lineRule="auto"/>
    </w:pPr>
    <w:rPr>
      <w:rFonts w:ascii="Times New Roman" w:eastAsia="Times New Roman" w:hAnsi="Times New Roman" w:cs="Times New Roman"/>
      <w:sz w:val="18"/>
      <w:szCs w:val="18"/>
    </w:rPr>
  </w:style>
  <w:style w:type="paragraph" w:customStyle="1" w:styleId="gpotbltitle">
    <w:name w:val="gpotbl_title"/>
    <w:basedOn w:val="Normal"/>
    <w:rsid w:val="009D7BC2"/>
    <w:pPr>
      <w:spacing w:before="100" w:beforeAutospacing="1" w:after="100" w:afterAutospacing="1" w:line="240" w:lineRule="auto"/>
      <w:ind w:firstLine="480"/>
      <w:jc w:val="center"/>
    </w:pPr>
    <w:rPr>
      <w:rFonts w:ascii="Times New Roman" w:eastAsia="Times New Roman" w:hAnsi="Times New Roman" w:cs="Times New Roman"/>
      <w:b/>
      <w:bCs/>
      <w:smallCaps/>
      <w:sz w:val="24"/>
      <w:szCs w:val="24"/>
    </w:rPr>
  </w:style>
  <w:style w:type="character" w:customStyle="1" w:styleId="top-menu-pipe1">
    <w:name w:val="top-menu-pipe1"/>
    <w:basedOn w:val="DefaultParagraphFont"/>
    <w:rsid w:val="009D7BC2"/>
  </w:style>
  <w:style w:type="paragraph" w:styleId="z-TopofForm">
    <w:name w:val="HTML Top of Form"/>
    <w:basedOn w:val="Normal"/>
    <w:next w:val="Normal"/>
    <w:link w:val="z-TopofFormChar"/>
    <w:hidden/>
    <w:uiPriority w:val="99"/>
    <w:semiHidden/>
    <w:unhideWhenUsed/>
    <w:rsid w:val="009D7BC2"/>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9D7BC2"/>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unhideWhenUsed/>
    <w:rsid w:val="009D7BC2"/>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rsid w:val="009D7BC2"/>
    <w:rPr>
      <w:rFonts w:ascii="Arial" w:eastAsia="Times New Roman" w:hAnsi="Arial" w:cs="Arial"/>
      <w:vanish/>
      <w:sz w:val="16"/>
      <w:szCs w:val="16"/>
    </w:rPr>
  </w:style>
  <w:style w:type="paragraph" w:customStyle="1" w:styleId="gpotblnote">
    <w:name w:val="gpotbl_note"/>
    <w:basedOn w:val="Normal"/>
    <w:rsid w:val="009D7BC2"/>
    <w:pPr>
      <w:spacing w:before="100" w:beforeAutospacing="1" w:after="100" w:afterAutospacing="1" w:line="240" w:lineRule="auto"/>
      <w:ind w:firstLine="480"/>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9D7B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7BC2"/>
  </w:style>
  <w:style w:type="paragraph" w:styleId="Footer">
    <w:name w:val="footer"/>
    <w:basedOn w:val="Normal"/>
    <w:link w:val="FooterChar"/>
    <w:uiPriority w:val="99"/>
    <w:unhideWhenUsed/>
    <w:rsid w:val="009D7B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7BC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9D7BC2"/>
    <w:pPr>
      <w:spacing w:before="200" w:after="100" w:line="240" w:lineRule="auto"/>
      <w:jc w:val="center"/>
      <w:outlineLvl w:val="1"/>
    </w:pPr>
    <w:rPr>
      <w:rFonts w:ascii="Times New Roman" w:eastAsia="Times New Roman" w:hAnsi="Times New Roman" w:cs="Times New Roman"/>
      <w:b/>
      <w:bCs/>
      <w:sz w:val="20"/>
      <w:szCs w:val="20"/>
    </w:rPr>
  </w:style>
  <w:style w:type="paragraph" w:styleId="Heading3">
    <w:name w:val="heading 3"/>
    <w:basedOn w:val="Normal"/>
    <w:link w:val="Heading3Char"/>
    <w:uiPriority w:val="9"/>
    <w:qFormat/>
    <w:rsid w:val="009D7BC2"/>
    <w:pPr>
      <w:spacing w:before="200" w:after="100" w:line="240" w:lineRule="auto"/>
      <w:jc w:val="center"/>
      <w:outlineLvl w:val="2"/>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33F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3FEB"/>
    <w:rPr>
      <w:rFonts w:ascii="Tahoma" w:hAnsi="Tahoma" w:cs="Tahoma"/>
      <w:sz w:val="16"/>
      <w:szCs w:val="16"/>
    </w:rPr>
  </w:style>
  <w:style w:type="character" w:customStyle="1" w:styleId="Heading2Char">
    <w:name w:val="Heading 2 Char"/>
    <w:basedOn w:val="DefaultParagraphFont"/>
    <w:link w:val="Heading2"/>
    <w:uiPriority w:val="9"/>
    <w:rsid w:val="009D7BC2"/>
    <w:rPr>
      <w:rFonts w:ascii="Times New Roman" w:eastAsia="Times New Roman" w:hAnsi="Times New Roman" w:cs="Times New Roman"/>
      <w:b/>
      <w:bCs/>
      <w:sz w:val="20"/>
      <w:szCs w:val="20"/>
    </w:rPr>
  </w:style>
  <w:style w:type="character" w:customStyle="1" w:styleId="Heading3Char">
    <w:name w:val="Heading 3 Char"/>
    <w:basedOn w:val="DefaultParagraphFont"/>
    <w:link w:val="Heading3"/>
    <w:uiPriority w:val="9"/>
    <w:rsid w:val="009D7BC2"/>
    <w:rPr>
      <w:rFonts w:ascii="Times New Roman" w:eastAsia="Times New Roman" w:hAnsi="Times New Roman" w:cs="Times New Roman"/>
      <w:b/>
      <w:bCs/>
      <w:sz w:val="20"/>
      <w:szCs w:val="20"/>
    </w:rPr>
  </w:style>
  <w:style w:type="character" w:styleId="Hyperlink">
    <w:name w:val="Hyperlink"/>
    <w:basedOn w:val="DefaultParagraphFont"/>
    <w:uiPriority w:val="99"/>
    <w:semiHidden/>
    <w:unhideWhenUsed/>
    <w:rsid w:val="009D7BC2"/>
    <w:rPr>
      <w:rFonts w:ascii="Arial" w:hAnsi="Arial" w:cs="Arial" w:hint="default"/>
      <w:strike w:val="0"/>
      <w:dstrike w:val="0"/>
      <w:color w:val="0000FF"/>
      <w:sz w:val="17"/>
      <w:szCs w:val="17"/>
      <w:u w:val="none"/>
      <w:effect w:val="none"/>
    </w:rPr>
  </w:style>
  <w:style w:type="paragraph" w:styleId="NormalWeb">
    <w:name w:val="Normal (Web)"/>
    <w:basedOn w:val="Normal"/>
    <w:uiPriority w:val="99"/>
    <w:semiHidden/>
    <w:unhideWhenUsed/>
    <w:rsid w:val="009D7BC2"/>
    <w:pPr>
      <w:spacing w:before="100" w:beforeAutospacing="1" w:after="100" w:afterAutospacing="1" w:line="240" w:lineRule="auto"/>
      <w:ind w:firstLine="480"/>
    </w:pPr>
    <w:rPr>
      <w:rFonts w:ascii="Times New Roman" w:eastAsia="Times New Roman" w:hAnsi="Times New Roman" w:cs="Times New Roman"/>
      <w:sz w:val="24"/>
      <w:szCs w:val="24"/>
    </w:rPr>
  </w:style>
  <w:style w:type="paragraph" w:customStyle="1" w:styleId="updated">
    <w:name w:val="updated"/>
    <w:basedOn w:val="Normal"/>
    <w:rsid w:val="009D7BC2"/>
    <w:pPr>
      <w:spacing w:before="100" w:beforeAutospacing="1" w:after="100" w:afterAutospacing="1" w:line="240" w:lineRule="auto"/>
      <w:jc w:val="center"/>
    </w:pPr>
    <w:rPr>
      <w:rFonts w:ascii="Arial" w:eastAsia="Times New Roman" w:hAnsi="Arial" w:cs="Arial"/>
      <w:b/>
      <w:bCs/>
      <w:color w:val="FF0000"/>
      <w:sz w:val="27"/>
      <w:szCs w:val="27"/>
    </w:rPr>
  </w:style>
  <w:style w:type="paragraph" w:customStyle="1" w:styleId="fp">
    <w:name w:val="fp"/>
    <w:basedOn w:val="Normal"/>
    <w:rsid w:val="009D7BC2"/>
    <w:pPr>
      <w:spacing w:before="200" w:after="100" w:afterAutospacing="1" w:line="240" w:lineRule="auto"/>
    </w:pPr>
    <w:rPr>
      <w:rFonts w:ascii="Times New Roman" w:eastAsia="Times New Roman" w:hAnsi="Times New Roman" w:cs="Times New Roman"/>
      <w:sz w:val="24"/>
      <w:szCs w:val="24"/>
    </w:rPr>
  </w:style>
  <w:style w:type="paragraph" w:customStyle="1" w:styleId="cita">
    <w:name w:val="cita"/>
    <w:basedOn w:val="Normal"/>
    <w:rsid w:val="009D7BC2"/>
    <w:pPr>
      <w:spacing w:before="200" w:after="100" w:afterAutospacing="1" w:line="240" w:lineRule="auto"/>
    </w:pPr>
    <w:rPr>
      <w:rFonts w:ascii="Times New Roman" w:eastAsia="Times New Roman" w:hAnsi="Times New Roman" w:cs="Times New Roman"/>
      <w:sz w:val="18"/>
      <w:szCs w:val="18"/>
    </w:rPr>
  </w:style>
  <w:style w:type="paragraph" w:customStyle="1" w:styleId="gpotbltitle">
    <w:name w:val="gpotbl_title"/>
    <w:basedOn w:val="Normal"/>
    <w:rsid w:val="009D7BC2"/>
    <w:pPr>
      <w:spacing w:before="100" w:beforeAutospacing="1" w:after="100" w:afterAutospacing="1" w:line="240" w:lineRule="auto"/>
      <w:ind w:firstLine="480"/>
      <w:jc w:val="center"/>
    </w:pPr>
    <w:rPr>
      <w:rFonts w:ascii="Times New Roman" w:eastAsia="Times New Roman" w:hAnsi="Times New Roman" w:cs="Times New Roman"/>
      <w:b/>
      <w:bCs/>
      <w:smallCaps/>
      <w:sz w:val="24"/>
      <w:szCs w:val="24"/>
    </w:rPr>
  </w:style>
  <w:style w:type="character" w:customStyle="1" w:styleId="top-menu-pipe1">
    <w:name w:val="top-menu-pipe1"/>
    <w:basedOn w:val="DefaultParagraphFont"/>
    <w:rsid w:val="009D7BC2"/>
  </w:style>
  <w:style w:type="paragraph" w:styleId="z-TopofForm">
    <w:name w:val="HTML Top of Form"/>
    <w:basedOn w:val="Normal"/>
    <w:next w:val="Normal"/>
    <w:link w:val="z-TopofFormChar"/>
    <w:hidden/>
    <w:uiPriority w:val="99"/>
    <w:semiHidden/>
    <w:unhideWhenUsed/>
    <w:rsid w:val="009D7BC2"/>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9D7BC2"/>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unhideWhenUsed/>
    <w:rsid w:val="009D7BC2"/>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rsid w:val="009D7BC2"/>
    <w:rPr>
      <w:rFonts w:ascii="Arial" w:eastAsia="Times New Roman" w:hAnsi="Arial" w:cs="Arial"/>
      <w:vanish/>
      <w:sz w:val="16"/>
      <w:szCs w:val="16"/>
    </w:rPr>
  </w:style>
  <w:style w:type="paragraph" w:customStyle="1" w:styleId="gpotblnote">
    <w:name w:val="gpotbl_note"/>
    <w:basedOn w:val="Normal"/>
    <w:rsid w:val="009D7BC2"/>
    <w:pPr>
      <w:spacing w:before="100" w:beforeAutospacing="1" w:after="100" w:afterAutospacing="1" w:line="240" w:lineRule="auto"/>
      <w:ind w:firstLine="480"/>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9D7B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7BC2"/>
  </w:style>
  <w:style w:type="paragraph" w:styleId="Footer">
    <w:name w:val="footer"/>
    <w:basedOn w:val="Normal"/>
    <w:link w:val="FooterChar"/>
    <w:uiPriority w:val="99"/>
    <w:unhideWhenUsed/>
    <w:rsid w:val="009D7B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7B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4415199">
      <w:bodyDiv w:val="1"/>
      <w:marLeft w:val="0"/>
      <w:marRight w:val="0"/>
      <w:marTop w:val="30"/>
      <w:marBottom w:val="750"/>
      <w:divBdr>
        <w:top w:val="none" w:sz="0" w:space="0" w:color="auto"/>
        <w:left w:val="none" w:sz="0" w:space="0" w:color="auto"/>
        <w:bottom w:val="none" w:sz="0" w:space="0" w:color="auto"/>
        <w:right w:val="none" w:sz="0" w:space="0" w:color="auto"/>
      </w:divBdr>
      <w:divsChild>
        <w:div w:id="669137145">
          <w:marLeft w:val="0"/>
          <w:marRight w:val="0"/>
          <w:marTop w:val="0"/>
          <w:marBottom w:val="0"/>
          <w:divBdr>
            <w:top w:val="none" w:sz="0" w:space="0" w:color="auto"/>
            <w:left w:val="none" w:sz="0" w:space="0" w:color="auto"/>
            <w:bottom w:val="none" w:sz="0" w:space="0" w:color="auto"/>
            <w:right w:val="none" w:sz="0" w:space="0" w:color="auto"/>
          </w:divBdr>
        </w:div>
        <w:div w:id="1335379394">
          <w:marLeft w:val="0"/>
          <w:marRight w:val="0"/>
          <w:marTop w:val="0"/>
          <w:marBottom w:val="0"/>
          <w:divBdr>
            <w:top w:val="none" w:sz="0" w:space="0" w:color="auto"/>
            <w:left w:val="none" w:sz="0" w:space="0" w:color="auto"/>
            <w:bottom w:val="none" w:sz="0" w:space="0" w:color="auto"/>
            <w:right w:val="none" w:sz="0" w:space="0" w:color="auto"/>
          </w:divBdr>
        </w:div>
        <w:div w:id="776681238">
          <w:marLeft w:val="0"/>
          <w:marRight w:val="0"/>
          <w:marTop w:val="0"/>
          <w:marBottom w:val="0"/>
          <w:divBdr>
            <w:top w:val="none" w:sz="0" w:space="0" w:color="auto"/>
            <w:left w:val="none" w:sz="0" w:space="0" w:color="auto"/>
            <w:bottom w:val="none" w:sz="0" w:space="0" w:color="auto"/>
            <w:right w:val="none" w:sz="0" w:space="0" w:color="auto"/>
          </w:divBdr>
        </w:div>
        <w:div w:id="465780088">
          <w:marLeft w:val="0"/>
          <w:marRight w:val="0"/>
          <w:marTop w:val="0"/>
          <w:marBottom w:val="0"/>
          <w:divBdr>
            <w:top w:val="none" w:sz="0" w:space="0" w:color="auto"/>
            <w:left w:val="none" w:sz="0" w:space="0" w:color="auto"/>
            <w:bottom w:val="none" w:sz="0" w:space="0" w:color="auto"/>
            <w:right w:val="none" w:sz="0" w:space="0" w:color="auto"/>
          </w:divBdr>
          <w:divsChild>
            <w:div w:id="1734431630">
              <w:marLeft w:val="0"/>
              <w:marRight w:val="0"/>
              <w:marTop w:val="0"/>
              <w:marBottom w:val="0"/>
              <w:divBdr>
                <w:top w:val="none" w:sz="0" w:space="0" w:color="auto"/>
                <w:left w:val="none" w:sz="0" w:space="0" w:color="auto"/>
                <w:bottom w:val="none" w:sz="0" w:space="0" w:color="auto"/>
                <w:right w:val="none" w:sz="0" w:space="0" w:color="auto"/>
              </w:divBdr>
            </w:div>
            <w:div w:id="340744975">
              <w:marLeft w:val="0"/>
              <w:marRight w:val="0"/>
              <w:marTop w:val="0"/>
              <w:marBottom w:val="0"/>
              <w:divBdr>
                <w:top w:val="none" w:sz="0" w:space="0" w:color="auto"/>
                <w:left w:val="none" w:sz="0" w:space="0" w:color="auto"/>
                <w:bottom w:val="none" w:sz="0" w:space="0" w:color="auto"/>
                <w:right w:val="none" w:sz="0" w:space="0" w:color="auto"/>
              </w:divBdr>
              <w:divsChild>
                <w:div w:id="2120489907">
                  <w:marLeft w:val="150"/>
                  <w:marRight w:val="0"/>
                  <w:marTop w:val="0"/>
                  <w:marBottom w:val="0"/>
                  <w:divBdr>
                    <w:top w:val="none" w:sz="0" w:space="0" w:color="auto"/>
                    <w:left w:val="none" w:sz="0" w:space="0" w:color="auto"/>
                    <w:bottom w:val="none" w:sz="0" w:space="0" w:color="auto"/>
                    <w:right w:val="none" w:sz="0" w:space="0" w:color="auto"/>
                  </w:divBdr>
                </w:div>
                <w:div w:id="750927698">
                  <w:marLeft w:val="150"/>
                  <w:marRight w:val="0"/>
                  <w:marTop w:val="0"/>
                  <w:marBottom w:val="0"/>
                  <w:divBdr>
                    <w:top w:val="none" w:sz="0" w:space="0" w:color="auto"/>
                    <w:left w:val="none" w:sz="0" w:space="0" w:color="auto"/>
                    <w:bottom w:val="none" w:sz="0" w:space="0" w:color="auto"/>
                    <w:right w:val="none" w:sz="0" w:space="0" w:color="auto"/>
                  </w:divBdr>
                </w:div>
                <w:div w:id="1263684180">
                  <w:marLeft w:val="150"/>
                  <w:marRight w:val="0"/>
                  <w:marTop w:val="0"/>
                  <w:marBottom w:val="0"/>
                  <w:divBdr>
                    <w:top w:val="none" w:sz="0" w:space="0" w:color="auto"/>
                    <w:left w:val="none" w:sz="0" w:space="0" w:color="auto"/>
                    <w:bottom w:val="none" w:sz="0" w:space="0" w:color="auto"/>
                    <w:right w:val="none" w:sz="0" w:space="0" w:color="auto"/>
                  </w:divBdr>
                </w:div>
              </w:divsChild>
            </w:div>
            <w:div w:id="1605963454">
              <w:marLeft w:val="0"/>
              <w:marRight w:val="0"/>
              <w:marTop w:val="0"/>
              <w:marBottom w:val="0"/>
              <w:divBdr>
                <w:top w:val="none" w:sz="0" w:space="0" w:color="auto"/>
                <w:left w:val="none" w:sz="0" w:space="0" w:color="auto"/>
                <w:bottom w:val="none" w:sz="0" w:space="0" w:color="auto"/>
                <w:right w:val="none" w:sz="0" w:space="0" w:color="auto"/>
              </w:divBdr>
            </w:div>
          </w:divsChild>
        </w:div>
        <w:div w:id="1183520586">
          <w:marLeft w:val="0"/>
          <w:marRight w:val="0"/>
          <w:marTop w:val="0"/>
          <w:marBottom w:val="0"/>
          <w:divBdr>
            <w:top w:val="none" w:sz="0" w:space="0" w:color="auto"/>
            <w:left w:val="none" w:sz="0" w:space="0" w:color="auto"/>
            <w:bottom w:val="none" w:sz="0" w:space="0" w:color="auto"/>
            <w:right w:val="none" w:sz="0" w:space="0" w:color="auto"/>
          </w:divBdr>
        </w:div>
        <w:div w:id="1163742732">
          <w:marLeft w:val="0"/>
          <w:marRight w:val="0"/>
          <w:marTop w:val="0"/>
          <w:marBottom w:val="0"/>
          <w:divBdr>
            <w:top w:val="none" w:sz="0" w:space="0" w:color="auto"/>
            <w:left w:val="none" w:sz="0" w:space="0" w:color="auto"/>
            <w:bottom w:val="none" w:sz="0" w:space="0" w:color="auto"/>
            <w:right w:val="none" w:sz="0" w:space="0" w:color="auto"/>
          </w:divBdr>
          <w:divsChild>
            <w:div w:id="157310752">
              <w:marLeft w:val="0"/>
              <w:marRight w:val="0"/>
              <w:marTop w:val="0"/>
              <w:marBottom w:val="0"/>
              <w:divBdr>
                <w:top w:val="none" w:sz="0" w:space="0" w:color="auto"/>
                <w:left w:val="none" w:sz="0" w:space="0" w:color="auto"/>
                <w:bottom w:val="none" w:sz="0" w:space="0" w:color="auto"/>
                <w:right w:val="none" w:sz="0" w:space="0" w:color="auto"/>
              </w:divBdr>
            </w:div>
            <w:div w:id="2079161454">
              <w:marLeft w:val="0"/>
              <w:marRight w:val="0"/>
              <w:marTop w:val="0"/>
              <w:marBottom w:val="0"/>
              <w:divBdr>
                <w:top w:val="none" w:sz="0" w:space="0" w:color="auto"/>
                <w:left w:val="none" w:sz="0" w:space="0" w:color="auto"/>
                <w:bottom w:val="none" w:sz="0" w:space="0" w:color="auto"/>
                <w:right w:val="none" w:sz="0" w:space="0" w:color="auto"/>
              </w:divBdr>
            </w:div>
            <w:div w:id="703557853">
              <w:marLeft w:val="0"/>
              <w:marRight w:val="0"/>
              <w:marTop w:val="0"/>
              <w:marBottom w:val="0"/>
              <w:divBdr>
                <w:top w:val="none" w:sz="0" w:space="0" w:color="auto"/>
                <w:left w:val="none" w:sz="0" w:space="0" w:color="auto"/>
                <w:bottom w:val="none" w:sz="0" w:space="0" w:color="auto"/>
                <w:right w:val="none" w:sz="0" w:space="0" w:color="auto"/>
              </w:divBdr>
            </w:div>
            <w:div w:id="1741634413">
              <w:marLeft w:val="0"/>
              <w:marRight w:val="0"/>
              <w:marTop w:val="0"/>
              <w:marBottom w:val="0"/>
              <w:divBdr>
                <w:top w:val="none" w:sz="0" w:space="0" w:color="auto"/>
                <w:left w:val="none" w:sz="0" w:space="0" w:color="auto"/>
                <w:bottom w:val="none" w:sz="0" w:space="0" w:color="auto"/>
                <w:right w:val="none" w:sz="0" w:space="0" w:color="auto"/>
              </w:divBdr>
            </w:div>
            <w:div w:id="1401708959">
              <w:marLeft w:val="0"/>
              <w:marRight w:val="0"/>
              <w:marTop w:val="0"/>
              <w:marBottom w:val="0"/>
              <w:divBdr>
                <w:top w:val="none" w:sz="0" w:space="0" w:color="auto"/>
                <w:left w:val="none" w:sz="0" w:space="0" w:color="auto"/>
                <w:bottom w:val="none" w:sz="0" w:space="0" w:color="auto"/>
                <w:right w:val="none" w:sz="0" w:space="0" w:color="auto"/>
              </w:divBdr>
            </w:div>
            <w:div w:id="876427636">
              <w:marLeft w:val="0"/>
              <w:marRight w:val="0"/>
              <w:marTop w:val="0"/>
              <w:marBottom w:val="0"/>
              <w:divBdr>
                <w:top w:val="none" w:sz="0" w:space="0" w:color="auto"/>
                <w:left w:val="none" w:sz="0" w:space="0" w:color="auto"/>
                <w:bottom w:val="none" w:sz="0" w:space="0" w:color="auto"/>
                <w:right w:val="none" w:sz="0" w:space="0" w:color="auto"/>
              </w:divBdr>
            </w:div>
            <w:div w:id="530146273">
              <w:marLeft w:val="0"/>
              <w:marRight w:val="0"/>
              <w:marTop w:val="0"/>
              <w:marBottom w:val="0"/>
              <w:divBdr>
                <w:top w:val="none" w:sz="0" w:space="0" w:color="auto"/>
                <w:left w:val="none" w:sz="0" w:space="0" w:color="auto"/>
                <w:bottom w:val="none" w:sz="0" w:space="0" w:color="auto"/>
                <w:right w:val="none" w:sz="0" w:space="0" w:color="auto"/>
              </w:divBdr>
            </w:div>
          </w:divsChild>
        </w:div>
        <w:div w:id="1405181551">
          <w:marLeft w:val="0"/>
          <w:marRight w:val="0"/>
          <w:marTop w:val="0"/>
          <w:marBottom w:val="0"/>
          <w:divBdr>
            <w:top w:val="none" w:sz="0" w:space="0" w:color="auto"/>
            <w:left w:val="none" w:sz="0" w:space="0" w:color="auto"/>
            <w:bottom w:val="none" w:sz="0" w:space="0" w:color="auto"/>
            <w:right w:val="none" w:sz="0" w:space="0" w:color="auto"/>
          </w:divBdr>
          <w:divsChild>
            <w:div w:id="1211453060">
              <w:marLeft w:val="0"/>
              <w:marRight w:val="0"/>
              <w:marTop w:val="0"/>
              <w:marBottom w:val="0"/>
              <w:divBdr>
                <w:top w:val="none" w:sz="0" w:space="0" w:color="auto"/>
                <w:left w:val="none" w:sz="0" w:space="0" w:color="auto"/>
                <w:bottom w:val="none" w:sz="0" w:space="0" w:color="auto"/>
                <w:right w:val="none" w:sz="0" w:space="0" w:color="auto"/>
              </w:divBdr>
            </w:div>
            <w:div w:id="896891733">
              <w:marLeft w:val="0"/>
              <w:marRight w:val="0"/>
              <w:marTop w:val="0"/>
              <w:marBottom w:val="0"/>
              <w:divBdr>
                <w:top w:val="single" w:sz="12" w:space="4" w:color="auto"/>
                <w:left w:val="single" w:sz="12" w:space="4" w:color="auto"/>
                <w:bottom w:val="single" w:sz="12" w:space="4" w:color="auto"/>
                <w:right w:val="single" w:sz="12" w:space="4" w:color="auto"/>
              </w:divBdr>
            </w:div>
            <w:div w:id="1159342858">
              <w:marLeft w:val="0"/>
              <w:marRight w:val="0"/>
              <w:marTop w:val="0"/>
              <w:marBottom w:val="0"/>
              <w:divBdr>
                <w:top w:val="none" w:sz="0" w:space="0" w:color="auto"/>
                <w:left w:val="none" w:sz="0" w:space="0" w:color="auto"/>
                <w:bottom w:val="none" w:sz="0" w:space="0" w:color="auto"/>
                <w:right w:val="none" w:sz="0" w:space="0" w:color="auto"/>
              </w:divBdr>
            </w:div>
            <w:div w:id="82458996">
              <w:marLeft w:val="0"/>
              <w:marRight w:val="0"/>
              <w:marTop w:val="0"/>
              <w:marBottom w:val="0"/>
              <w:divBdr>
                <w:top w:val="none" w:sz="0" w:space="0" w:color="auto"/>
                <w:left w:val="none" w:sz="0" w:space="0" w:color="auto"/>
                <w:bottom w:val="none" w:sz="0" w:space="0" w:color="auto"/>
                <w:right w:val="none" w:sz="0" w:space="0" w:color="auto"/>
              </w:divBdr>
              <w:divsChild>
                <w:div w:id="708721583">
                  <w:marLeft w:val="0"/>
                  <w:marRight w:val="0"/>
                  <w:marTop w:val="0"/>
                  <w:marBottom w:val="0"/>
                  <w:divBdr>
                    <w:top w:val="none" w:sz="0" w:space="0" w:color="auto"/>
                    <w:left w:val="none" w:sz="0" w:space="0" w:color="auto"/>
                    <w:bottom w:val="none" w:sz="0" w:space="0" w:color="auto"/>
                    <w:right w:val="none" w:sz="0" w:space="0" w:color="auto"/>
                  </w:divBdr>
                </w:div>
                <w:div w:id="1159811241">
                  <w:marLeft w:val="0"/>
                  <w:marRight w:val="0"/>
                  <w:marTop w:val="0"/>
                  <w:marBottom w:val="0"/>
                  <w:divBdr>
                    <w:top w:val="single" w:sz="12" w:space="0" w:color="000000"/>
                    <w:left w:val="single" w:sz="12" w:space="0" w:color="000000"/>
                    <w:bottom w:val="single" w:sz="12" w:space="0" w:color="000000"/>
                    <w:right w:val="single" w:sz="12" w:space="0" w:color="000000"/>
                  </w:divBdr>
                </w:div>
                <w:div w:id="1957178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526777">
          <w:marLeft w:val="0"/>
          <w:marRight w:val="0"/>
          <w:marTop w:val="30"/>
          <w:marBottom w:val="75"/>
          <w:divBdr>
            <w:top w:val="single" w:sz="6" w:space="0" w:color="FFFFFF"/>
            <w:left w:val="single" w:sz="6" w:space="0" w:color="FFFFFF"/>
            <w:bottom w:val="single" w:sz="6" w:space="0" w:color="FFFFFF"/>
            <w:right w:val="single" w:sz="6" w:space="0" w:color="FFFFFF"/>
          </w:divBdr>
          <w:divsChild>
            <w:div w:id="1772318711">
              <w:marLeft w:val="0"/>
              <w:marRight w:val="0"/>
              <w:marTop w:val="0"/>
              <w:marBottom w:val="0"/>
              <w:divBdr>
                <w:top w:val="single" w:sz="6" w:space="0" w:color="FFFFFF"/>
                <w:left w:val="single" w:sz="6" w:space="8" w:color="FFFFFF"/>
                <w:bottom w:val="single" w:sz="6" w:space="0" w:color="FFFFFF"/>
                <w:right w:val="single" w:sz="6" w:space="0" w:color="FFFFFF"/>
              </w:divBdr>
            </w:div>
            <w:div w:id="1859463066">
              <w:marLeft w:val="0"/>
              <w:marRight w:val="0"/>
              <w:marTop w:val="0"/>
              <w:marBottom w:val="0"/>
              <w:divBdr>
                <w:top w:val="single" w:sz="6" w:space="0" w:color="FFFFFF"/>
                <w:left w:val="single" w:sz="6" w:space="0" w:color="FFFFFF"/>
                <w:bottom w:val="single" w:sz="6" w:space="0" w:color="FFFFFF"/>
                <w:right w:val="single" w:sz="6" w:space="8" w:color="FFFFFF"/>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cfr.gov/cgi-bin/text-idx?gp=&amp;SID=0c5b3c0046b92c86f8bf8459fd7b9507&amp;mc=true&amp;tpl=/ecfrbrowse/Title29/29subtitleB.tpl" TargetMode="External"/><Relationship Id="rId13" Type="http://schemas.openxmlformats.org/officeDocument/2006/relationships/hyperlink" Target="http://www.ecfr.gov/cgi-bin/retrieveECFR?gp=&amp;SID=0c5b3c0046b92c86f8bf8459fd7b9507&amp;mc=true&amp;r=SECTION&amp;n=se29.5.1910_1158"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ecfr.gov/cgi-bin/text-idx?gp=&amp;SID=0c5b3c0046b92c86f8bf8459fd7b9507&amp;mc=true&amp;tpl=/ecfrbrowse/Title29/29tab_02.tpl" TargetMode="External"/><Relationship Id="rId12" Type="http://schemas.openxmlformats.org/officeDocument/2006/relationships/hyperlink" Target="http://www.ecfr.gov/cgi-bin/retrieveECFR?gp=&amp;SID=0c5b3c0046b92c86f8bf8459fd7b9507&amp;mc=true&amp;r=SECTION&amp;n=se29.5.1910_1156" TargetMode="External"/><Relationship Id="rId17"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footer" Target="footer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www.ecfr.gov/cgi-bin/retrieveECFR?gp=&amp;SID=0c5b3c0046b92c86f8bf8459fd7b9507&amp;mc=true&amp;n=sp29.5.1910.l&amp;r=SUBPART&amp;ty=HTML" TargetMode="External"/><Relationship Id="rId5" Type="http://schemas.openxmlformats.org/officeDocument/2006/relationships/footnotes" Target="footnotes.xml"/><Relationship Id="rId15" Type="http://schemas.openxmlformats.org/officeDocument/2006/relationships/hyperlink" Target="http://www.ecfr.gov/cgi-bin/retrieveECFR?gp=&amp;SID=0c5b3c0046b92c86f8bf8459fd7b9507&amp;mc=true&amp;n=sp29.5.1910.l&amp;r=SUBPART&amp;ty=HTML" TargetMode="External"/><Relationship Id="rId10" Type="http://schemas.openxmlformats.org/officeDocument/2006/relationships/hyperlink" Target="http://www.ecfr.gov/cgi-bin/retrieveECFR?gp=&amp;SID=0c5b3c0046b92c86f8bf8459fd7b9507&amp;mc=true&amp;n=pt29.5.1910&amp;r=PART&amp;ty=HTML" TargetMode="External"/><Relationship Id="rId4" Type="http://schemas.openxmlformats.org/officeDocument/2006/relationships/webSettings" Target="webSettings.xml"/><Relationship Id="rId9" Type="http://schemas.openxmlformats.org/officeDocument/2006/relationships/hyperlink" Target="http://www.ecfr.gov/cgi-bin/text-idx?gp=&amp;SID=0c5b3c0046b92c86f8bf8459fd7b9507&amp;mc=true&amp;tpl=/ecfrbrowse/Title29/29chapterXVII.tpl" TargetMode="External"/><Relationship Id="rId14" Type="http://schemas.openxmlformats.org/officeDocument/2006/relationships/hyperlink" Target="http://www.ecfr.gov/cgi-bin/retrieveECFR?gp=&amp;SID=0c5b3c0046b92c86f8bf8459fd7b9507&amp;mc=true&amp;n=pt29.5.1910&amp;r=PART&amp;ty=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5</Pages>
  <Words>2017</Words>
  <Characters>11503</Characters>
  <Application>Microsoft Office Word</Application>
  <DocSecurity>0</DocSecurity>
  <Lines>95</Lines>
  <Paragraphs>26</Paragraphs>
  <ScaleCrop>false</ScaleCrop>
  <Company/>
  <LinksUpToDate>false</LinksUpToDate>
  <CharactersWithSpaces>13494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Edwards, Doris - OSHA</dc:creator>
  <cp:lastModifiedBy>Edwards, Doris - OSHA</cp:lastModifiedBy>
  <cp:revision>6</cp:revision>
  <dcterms:created xsi:type="dcterms:W3CDTF">2016-12-06T20:37:00Z</dcterms:created>
  <dcterms:modified xsi:type="dcterms:W3CDTF">2017-04-11T19:51:00Z</dcterms:modified>
</cp:coreProperties>
</file>