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0683B" w14:textId="77777777" w:rsidR="00AA49B6" w:rsidRPr="00B5604E" w:rsidRDefault="00AA49B6" w:rsidP="00AA49B6">
      <w:pPr>
        <w:pStyle w:val="NoSpacing"/>
        <w:rPr>
          <w:rFonts w:ascii="Times New Roman" w:hAnsi="Times New Roman" w:cs="Times New Roman"/>
          <w:sz w:val="20"/>
          <w:szCs w:val="20"/>
        </w:rPr>
      </w:pPr>
    </w:p>
    <w:p w14:paraId="157B74A1" w14:textId="77777777" w:rsidR="00FD7B7D" w:rsidRPr="00B5604E" w:rsidRDefault="00FD7B7D" w:rsidP="00FD7B7D">
      <w:pPr>
        <w:jc w:val="center"/>
        <w:rPr>
          <w:rFonts w:ascii="Times New Roman" w:hAnsi="Times New Roman"/>
          <w:b/>
          <w:bCs/>
          <w:sz w:val="20"/>
          <w:szCs w:val="20"/>
        </w:rPr>
      </w:pPr>
      <w:r w:rsidRPr="00B5604E">
        <w:rPr>
          <w:rFonts w:ascii="Times New Roman" w:hAnsi="Times New Roman"/>
          <w:b/>
          <w:bCs/>
          <w:sz w:val="20"/>
          <w:szCs w:val="20"/>
        </w:rPr>
        <w:t>SUPPORTING STATEMENT FOR</w:t>
      </w:r>
    </w:p>
    <w:p w14:paraId="3C360C1F" w14:textId="77777777" w:rsidR="00FD7B7D" w:rsidRPr="00B5604E" w:rsidRDefault="00FD7B7D" w:rsidP="00FD7B7D">
      <w:pPr>
        <w:jc w:val="center"/>
        <w:rPr>
          <w:rFonts w:ascii="Times New Roman" w:hAnsi="Times New Roman"/>
          <w:b/>
          <w:bCs/>
          <w:sz w:val="20"/>
          <w:szCs w:val="20"/>
        </w:rPr>
      </w:pPr>
    </w:p>
    <w:p w14:paraId="007BCD9E" w14:textId="34263033" w:rsidR="00FD7B7D" w:rsidRPr="00B5604E" w:rsidRDefault="00FD7B7D" w:rsidP="00FD7B7D">
      <w:pPr>
        <w:jc w:val="center"/>
        <w:rPr>
          <w:rFonts w:ascii="Times New Roman" w:hAnsi="Times New Roman"/>
          <w:b/>
          <w:bCs/>
          <w:sz w:val="20"/>
          <w:szCs w:val="20"/>
        </w:rPr>
      </w:pPr>
      <w:r w:rsidRPr="00B5604E">
        <w:rPr>
          <w:rFonts w:ascii="Times New Roman" w:hAnsi="Times New Roman"/>
          <w:b/>
          <w:bCs/>
          <w:sz w:val="20"/>
          <w:szCs w:val="20"/>
        </w:rPr>
        <w:t>Department of Homeland Security (DHS</w:t>
      </w:r>
      <w:r w:rsidR="005A5DF0">
        <w:rPr>
          <w:rFonts w:ascii="Times New Roman" w:hAnsi="Times New Roman"/>
          <w:b/>
          <w:bCs/>
          <w:sz w:val="20"/>
          <w:szCs w:val="20"/>
        </w:rPr>
        <w:t>) Cybersecurity Education and Awareness (CE&amp;A</w:t>
      </w:r>
      <w:r w:rsidRPr="00B5604E">
        <w:rPr>
          <w:rFonts w:ascii="Times New Roman" w:hAnsi="Times New Roman"/>
          <w:b/>
          <w:bCs/>
          <w:sz w:val="20"/>
          <w:szCs w:val="20"/>
        </w:rPr>
        <w:t>)</w:t>
      </w:r>
    </w:p>
    <w:p w14:paraId="288BDD66" w14:textId="77777777" w:rsidR="00FD7B7D" w:rsidRPr="00B5604E" w:rsidRDefault="00FD7B7D" w:rsidP="00FD7B7D">
      <w:pPr>
        <w:jc w:val="center"/>
        <w:rPr>
          <w:rFonts w:ascii="Times New Roman" w:hAnsi="Times New Roman"/>
          <w:b/>
          <w:bCs/>
          <w:sz w:val="20"/>
          <w:szCs w:val="20"/>
        </w:rPr>
      </w:pPr>
      <w:r w:rsidRPr="00B5604E">
        <w:rPr>
          <w:rFonts w:ascii="Times New Roman" w:hAnsi="Times New Roman"/>
          <w:b/>
          <w:bCs/>
          <w:sz w:val="20"/>
          <w:szCs w:val="20"/>
        </w:rPr>
        <w:t>National Initiative for Cybersecurity Careers and Studies (NICCS)</w:t>
      </w:r>
    </w:p>
    <w:p w14:paraId="18B951F9" w14:textId="4333237D" w:rsidR="00FD7B7D" w:rsidRPr="00B5604E" w:rsidRDefault="00FD7B7D" w:rsidP="00FD7B7D">
      <w:pPr>
        <w:pStyle w:val="NoSpacing"/>
        <w:jc w:val="center"/>
        <w:rPr>
          <w:rFonts w:ascii="Times New Roman" w:hAnsi="Times New Roman" w:cs="Times New Roman"/>
          <w:b/>
          <w:bCs/>
          <w:sz w:val="20"/>
          <w:szCs w:val="20"/>
        </w:rPr>
      </w:pPr>
      <w:r w:rsidRPr="00B5604E">
        <w:rPr>
          <w:rFonts w:ascii="Times New Roman" w:hAnsi="Times New Roman" w:cs="Times New Roman"/>
          <w:b/>
          <w:bCs/>
          <w:sz w:val="20"/>
          <w:szCs w:val="20"/>
        </w:rPr>
        <w:t xml:space="preserve">Cybersecurity </w:t>
      </w:r>
      <w:r w:rsidR="00B22FD1" w:rsidRPr="00B5604E">
        <w:rPr>
          <w:rFonts w:ascii="Times New Roman" w:hAnsi="Times New Roman" w:cs="Times New Roman"/>
          <w:b/>
          <w:bCs/>
          <w:sz w:val="20"/>
          <w:szCs w:val="20"/>
        </w:rPr>
        <w:t>Scholarships, Internships, Camps &amp; Clubs</w:t>
      </w:r>
      <w:r w:rsidR="002F5B9D" w:rsidRPr="0078137A">
        <w:rPr>
          <w:rFonts w:ascii="Times New Roman" w:hAnsi="Times New Roman" w:cs="Times New Roman"/>
          <w:b/>
          <w:bCs/>
          <w:sz w:val="20"/>
          <w:szCs w:val="20"/>
        </w:rPr>
        <w:t>, and Competitions</w:t>
      </w:r>
      <w:r w:rsidRPr="00B5604E">
        <w:rPr>
          <w:rFonts w:ascii="Times New Roman" w:hAnsi="Times New Roman" w:cs="Times New Roman"/>
          <w:b/>
          <w:bCs/>
          <w:sz w:val="20"/>
          <w:szCs w:val="20"/>
        </w:rPr>
        <w:t xml:space="preserve"> Collection</w:t>
      </w:r>
    </w:p>
    <w:p w14:paraId="188A7A1D" w14:textId="77777777" w:rsidR="00FD7B7D" w:rsidRPr="00B5604E" w:rsidRDefault="00FD7B7D" w:rsidP="00FD7B7D">
      <w:pPr>
        <w:pStyle w:val="NoSpacing"/>
        <w:jc w:val="center"/>
        <w:rPr>
          <w:rFonts w:ascii="Times New Roman" w:hAnsi="Times New Roman" w:cs="Times New Roman"/>
          <w:b/>
          <w:bCs/>
          <w:sz w:val="20"/>
          <w:szCs w:val="20"/>
        </w:rPr>
      </w:pPr>
    </w:p>
    <w:p w14:paraId="137B72A8" w14:textId="77777777" w:rsidR="00FD7B7D" w:rsidRPr="00B5604E" w:rsidRDefault="00FD7B7D" w:rsidP="00FD7B7D">
      <w:pPr>
        <w:jc w:val="center"/>
        <w:rPr>
          <w:rFonts w:ascii="Times New Roman" w:hAnsi="Times New Roman"/>
          <w:b/>
          <w:bCs/>
          <w:sz w:val="20"/>
          <w:szCs w:val="20"/>
        </w:rPr>
      </w:pPr>
      <w:r w:rsidRPr="00B5604E">
        <w:rPr>
          <w:rFonts w:ascii="Times New Roman" w:hAnsi="Times New Roman"/>
          <w:b/>
          <w:bCs/>
          <w:sz w:val="20"/>
          <w:szCs w:val="20"/>
        </w:rPr>
        <w:t xml:space="preserve">OMB Control No.: </w:t>
      </w:r>
      <w:r w:rsidRPr="00B5604E">
        <w:rPr>
          <w:rFonts w:ascii="Times New Roman" w:hAnsi="Times New Roman"/>
          <w:b/>
          <w:bCs/>
          <w:color w:val="FF0000"/>
          <w:sz w:val="20"/>
          <w:szCs w:val="20"/>
        </w:rPr>
        <w:t>1601-NEW</w:t>
      </w:r>
    </w:p>
    <w:p w14:paraId="161D891C" w14:textId="59F025ED" w:rsidR="00FD7B7D" w:rsidRPr="00912107" w:rsidRDefault="00C01B26" w:rsidP="00FD7B7D">
      <w:pPr>
        <w:jc w:val="center"/>
        <w:rPr>
          <w:rFonts w:ascii="Times New Roman" w:hAnsi="Times New Roman"/>
          <w:b/>
          <w:bCs/>
          <w:color w:val="FF0000"/>
          <w:sz w:val="20"/>
          <w:szCs w:val="20"/>
        </w:rPr>
      </w:pPr>
      <w:r w:rsidRPr="00912107">
        <w:rPr>
          <w:rFonts w:ascii="Times New Roman" w:hAnsi="Times New Roman"/>
          <w:b/>
          <w:bCs/>
          <w:sz w:val="20"/>
          <w:szCs w:val="20"/>
        </w:rPr>
        <w:t>COLLECTION INSTRUMENTS</w:t>
      </w:r>
      <w:r w:rsidR="00FD7B7D" w:rsidRPr="00912107">
        <w:rPr>
          <w:rFonts w:ascii="Times New Roman" w:hAnsi="Times New Roman"/>
          <w:b/>
          <w:bCs/>
          <w:sz w:val="20"/>
          <w:szCs w:val="20"/>
        </w:rPr>
        <w:t xml:space="preserve">: </w:t>
      </w:r>
    </w:p>
    <w:p w14:paraId="7D760726" w14:textId="587AC26E" w:rsidR="00AA49B6" w:rsidRPr="00105DB9" w:rsidRDefault="00FD7B7D" w:rsidP="00105DB9">
      <w:pPr>
        <w:pStyle w:val="ListParagraph"/>
        <w:ind w:left="1080"/>
        <w:rPr>
          <w:rFonts w:ascii="Times New Roman" w:hAnsi="Times New Roman"/>
          <w:bCs/>
          <w:color w:val="000000" w:themeColor="text1"/>
          <w:sz w:val="20"/>
          <w:szCs w:val="20"/>
        </w:rPr>
      </w:pPr>
      <w:r w:rsidRPr="00105DB9">
        <w:rPr>
          <w:rFonts w:ascii="Times New Roman" w:hAnsi="Times New Roman"/>
          <w:bCs/>
          <w:color w:val="000000" w:themeColor="text1"/>
          <w:sz w:val="20"/>
          <w:szCs w:val="20"/>
        </w:rPr>
        <w:t>NIC</w:t>
      </w:r>
      <w:r w:rsidR="00B22FD1" w:rsidRPr="00105DB9">
        <w:rPr>
          <w:rFonts w:ascii="Times New Roman" w:hAnsi="Times New Roman"/>
          <w:bCs/>
          <w:color w:val="000000" w:themeColor="text1"/>
          <w:sz w:val="20"/>
          <w:szCs w:val="20"/>
        </w:rPr>
        <w:t>CS Cybersecurity Scholarships, Internships, Camps &amp; Clubs</w:t>
      </w:r>
      <w:r w:rsidR="006652DE" w:rsidRPr="00105DB9">
        <w:rPr>
          <w:rFonts w:ascii="Times New Roman" w:hAnsi="Times New Roman"/>
          <w:color w:val="000000" w:themeColor="text1"/>
          <w:sz w:val="20"/>
          <w:szCs w:val="20"/>
        </w:rPr>
        <w:t>, and Competitions</w:t>
      </w:r>
      <w:r w:rsidRPr="00105DB9">
        <w:rPr>
          <w:rFonts w:ascii="Times New Roman" w:hAnsi="Times New Roman"/>
          <w:bCs/>
          <w:color w:val="000000" w:themeColor="text1"/>
          <w:sz w:val="20"/>
          <w:szCs w:val="20"/>
        </w:rPr>
        <w:t xml:space="preserve"> </w:t>
      </w:r>
      <w:r w:rsidR="00B22FD1" w:rsidRPr="00105DB9">
        <w:rPr>
          <w:rFonts w:ascii="Times New Roman" w:hAnsi="Times New Roman"/>
          <w:bCs/>
          <w:color w:val="000000" w:themeColor="text1"/>
          <w:sz w:val="20"/>
          <w:szCs w:val="20"/>
        </w:rPr>
        <w:t xml:space="preserve">Web </w:t>
      </w:r>
      <w:r w:rsidRPr="00105DB9">
        <w:rPr>
          <w:rFonts w:ascii="Times New Roman" w:hAnsi="Times New Roman"/>
          <w:bCs/>
          <w:color w:val="000000" w:themeColor="text1"/>
          <w:sz w:val="20"/>
          <w:szCs w:val="20"/>
        </w:rPr>
        <w:t>Form</w:t>
      </w:r>
      <w:r w:rsidR="00437110" w:rsidRPr="00105DB9">
        <w:rPr>
          <w:rFonts w:ascii="Times New Roman" w:hAnsi="Times New Roman"/>
          <w:bCs/>
          <w:color w:val="000000" w:themeColor="text1"/>
          <w:sz w:val="20"/>
          <w:szCs w:val="20"/>
        </w:rPr>
        <w:t>s</w:t>
      </w:r>
      <w:r w:rsidR="00AA49B6" w:rsidRPr="00105DB9">
        <w:rPr>
          <w:rFonts w:ascii="Times New Roman" w:eastAsiaTheme="minorHAnsi" w:hAnsi="Times New Roman"/>
          <w:i/>
          <w:color w:val="000000" w:themeColor="text1"/>
          <w:sz w:val="20"/>
          <w:szCs w:val="20"/>
        </w:rPr>
        <w:br/>
      </w:r>
    </w:p>
    <w:p w14:paraId="33FD34D7" w14:textId="77777777" w:rsidR="00FD7B7D" w:rsidRPr="00B5604E" w:rsidRDefault="00FD7B7D" w:rsidP="00FD7B7D">
      <w:pPr>
        <w:jc w:val="both"/>
        <w:rPr>
          <w:rFonts w:ascii="Times New Roman" w:hAnsi="Times New Roman"/>
          <w:sz w:val="20"/>
          <w:szCs w:val="20"/>
        </w:rPr>
      </w:pPr>
    </w:p>
    <w:p w14:paraId="13E0F5A6" w14:textId="77777777" w:rsidR="00FD7B7D" w:rsidRPr="00B5604E" w:rsidRDefault="00FD7B7D" w:rsidP="00FD7B7D">
      <w:pPr>
        <w:jc w:val="both"/>
        <w:rPr>
          <w:rFonts w:ascii="Times New Roman" w:hAnsi="Times New Roman"/>
          <w:sz w:val="20"/>
          <w:szCs w:val="20"/>
        </w:rPr>
      </w:pPr>
      <w:r w:rsidRPr="00B5604E">
        <w:rPr>
          <w:rFonts w:ascii="Times New Roman" w:hAnsi="Times New Roman"/>
          <w:b/>
          <w:bCs/>
          <w:sz w:val="20"/>
          <w:szCs w:val="20"/>
        </w:rPr>
        <w:t xml:space="preserve">A.  </w:t>
      </w:r>
      <w:r w:rsidRPr="00105DB9">
        <w:rPr>
          <w:rFonts w:ascii="Times New Roman" w:hAnsi="Times New Roman"/>
          <w:b/>
          <w:bCs/>
          <w:sz w:val="20"/>
          <w:szCs w:val="20"/>
          <w:u w:val="single"/>
        </w:rPr>
        <w:t>Justification</w:t>
      </w:r>
    </w:p>
    <w:p w14:paraId="383C971B" w14:textId="77777777" w:rsidR="00FD7B7D" w:rsidRPr="00B5604E" w:rsidRDefault="00FD7B7D" w:rsidP="00FD7B7D">
      <w:pPr>
        <w:jc w:val="both"/>
        <w:rPr>
          <w:rFonts w:ascii="Times New Roman" w:hAnsi="Times New Roman"/>
          <w:sz w:val="20"/>
          <w:szCs w:val="20"/>
        </w:rPr>
      </w:pPr>
    </w:p>
    <w:p w14:paraId="077DAA53" w14:textId="77777777" w:rsidR="00FD7B7D" w:rsidRPr="00B5604E" w:rsidRDefault="00FD7B7D" w:rsidP="00FD7B7D">
      <w:pPr>
        <w:tabs>
          <w:tab w:val="left" w:pos="-1440"/>
        </w:tabs>
        <w:ind w:left="720" w:hanging="720"/>
        <w:jc w:val="both"/>
        <w:rPr>
          <w:rFonts w:ascii="Times New Roman" w:hAnsi="Times New Roman"/>
          <w:sz w:val="20"/>
          <w:szCs w:val="20"/>
        </w:rPr>
      </w:pPr>
      <w:r w:rsidRPr="00B5604E">
        <w:rPr>
          <w:rFonts w:ascii="Times New Roman" w:hAnsi="Times New Roman"/>
          <w:sz w:val="20"/>
          <w:szCs w:val="20"/>
        </w:rPr>
        <w:t>1.</w:t>
      </w:r>
      <w:r w:rsidRPr="00B5604E">
        <w:rPr>
          <w:rFonts w:ascii="Times New Roman" w:hAnsi="Times New Roman"/>
          <w:sz w:val="20"/>
          <w:szCs w:val="20"/>
        </w:rPr>
        <w:tab/>
      </w:r>
      <w:r w:rsidRPr="00105DB9">
        <w:rPr>
          <w:rFonts w:ascii="Times New Roman" w:hAnsi="Times New Roman"/>
          <w:b/>
          <w:sz w:val="20"/>
          <w:szCs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2AAE19CB" w14:textId="77777777" w:rsidR="00FD7B7D" w:rsidRPr="00B5604E" w:rsidRDefault="00FD7B7D" w:rsidP="00CC0C84">
      <w:pPr>
        <w:tabs>
          <w:tab w:val="left" w:pos="-1440"/>
        </w:tabs>
        <w:jc w:val="both"/>
        <w:rPr>
          <w:rFonts w:ascii="Times New Roman" w:hAnsi="Times New Roman"/>
          <w:sz w:val="20"/>
          <w:szCs w:val="20"/>
        </w:rPr>
      </w:pPr>
    </w:p>
    <w:p w14:paraId="6451BE9B" w14:textId="712BFA2C" w:rsidR="00FD7B7D" w:rsidRPr="00105DB9" w:rsidRDefault="00A55AA1" w:rsidP="00FD7B7D">
      <w:pPr>
        <w:tabs>
          <w:tab w:val="left" w:pos="-1440"/>
        </w:tabs>
        <w:ind w:left="720" w:hanging="720"/>
        <w:jc w:val="both"/>
        <w:rPr>
          <w:rFonts w:ascii="Times New Roman" w:hAnsi="Times New Roman"/>
          <w:color w:val="000000" w:themeColor="text1"/>
          <w:sz w:val="20"/>
          <w:szCs w:val="20"/>
        </w:rPr>
      </w:pPr>
      <w:r w:rsidRPr="00B5604E">
        <w:rPr>
          <w:rFonts w:ascii="Times New Roman" w:hAnsi="Times New Roman"/>
          <w:color w:val="FF0000"/>
          <w:sz w:val="20"/>
          <w:szCs w:val="20"/>
        </w:rPr>
        <w:tab/>
      </w:r>
      <w:r w:rsidRPr="00105DB9">
        <w:rPr>
          <w:rFonts w:ascii="Times New Roman" w:hAnsi="Times New Roman"/>
          <w:color w:val="000000" w:themeColor="text1"/>
          <w:sz w:val="20"/>
          <w:szCs w:val="20"/>
        </w:rPr>
        <w:t>Title II, Home</w:t>
      </w:r>
      <w:r w:rsidR="004B330D" w:rsidRPr="00105DB9">
        <w:rPr>
          <w:rFonts w:ascii="Times New Roman" w:hAnsi="Times New Roman"/>
          <w:color w:val="000000" w:themeColor="text1"/>
          <w:sz w:val="20"/>
          <w:szCs w:val="20"/>
        </w:rPr>
        <w:t>land Security Act</w:t>
      </w:r>
      <w:r w:rsidRPr="00105DB9">
        <w:rPr>
          <w:rFonts w:ascii="Times New Roman" w:hAnsi="Times New Roman"/>
          <w:color w:val="000000" w:themeColor="text1"/>
          <w:sz w:val="20"/>
          <w:szCs w:val="20"/>
        </w:rPr>
        <w:t>, 6 U.S.C. §121(d)(1)</w:t>
      </w:r>
      <w:r w:rsidR="00246A7A" w:rsidRPr="00105DB9">
        <w:rPr>
          <w:rFonts w:ascii="Times New Roman" w:hAnsi="Times New Roman"/>
          <w:color w:val="000000" w:themeColor="text1"/>
          <w:sz w:val="20"/>
          <w:szCs w:val="20"/>
        </w:rPr>
        <w:t xml:space="preserve"> </w:t>
      </w:r>
      <w:r w:rsidRPr="00105DB9">
        <w:rPr>
          <w:rFonts w:ascii="Times New Roman" w:hAnsi="Times New Roman"/>
          <w:color w:val="000000" w:themeColor="text1"/>
          <w:sz w:val="20"/>
          <w:szCs w:val="20"/>
        </w:rPr>
        <w:t>To a</w:t>
      </w:r>
      <w:r w:rsidR="00795183" w:rsidRPr="00105DB9">
        <w:rPr>
          <w:rFonts w:ascii="Times New Roman" w:hAnsi="Times New Roman"/>
          <w:color w:val="000000" w:themeColor="text1"/>
          <w:sz w:val="20"/>
          <w:szCs w:val="20"/>
        </w:rPr>
        <w:t>ccess, receive, and analyze law</w:t>
      </w:r>
      <w:r w:rsidRPr="00105DB9">
        <w:rPr>
          <w:rFonts w:ascii="Times New Roman" w:hAnsi="Times New Roman"/>
          <w:color w:val="000000" w:themeColor="text1"/>
          <w:sz w:val="20"/>
          <w:szCs w:val="20"/>
        </w:rPr>
        <w:t xml:space="preserve"> enforcement information, intelligence information and other information from agencies of the Federal Government, State and local government agencies…and Private sector entities and to </w:t>
      </w:r>
      <w:r w:rsidR="0072634E" w:rsidRPr="00105DB9">
        <w:rPr>
          <w:rFonts w:ascii="Times New Roman" w:hAnsi="Times New Roman"/>
          <w:color w:val="000000" w:themeColor="text1"/>
          <w:sz w:val="20"/>
          <w:szCs w:val="20"/>
        </w:rPr>
        <w:t>integrate such</w:t>
      </w:r>
      <w:r w:rsidRPr="00105DB9">
        <w:rPr>
          <w:rFonts w:ascii="Times New Roman" w:hAnsi="Times New Roman"/>
          <w:color w:val="000000" w:themeColor="text1"/>
          <w:sz w:val="20"/>
          <w:szCs w:val="20"/>
        </w:rPr>
        <w:t xml:space="preserve"> information in support of the mission responsibilities of the </w:t>
      </w:r>
      <w:r w:rsidR="0072634E" w:rsidRPr="00105DB9">
        <w:rPr>
          <w:rFonts w:ascii="Times New Roman" w:hAnsi="Times New Roman"/>
          <w:color w:val="000000" w:themeColor="text1"/>
          <w:sz w:val="20"/>
          <w:szCs w:val="20"/>
        </w:rPr>
        <w:t>Department.</w:t>
      </w:r>
      <w:r w:rsidRPr="00105DB9">
        <w:rPr>
          <w:rFonts w:ascii="Times New Roman" w:hAnsi="Times New Roman"/>
          <w:color w:val="000000" w:themeColor="text1"/>
          <w:sz w:val="20"/>
          <w:szCs w:val="20"/>
        </w:rPr>
        <w:t>  The following authorities also permit DHS to collect information of the type contemplated: Federal Information Security Management Act of 2002 (FISMA), 44 U.S.C. §3546; Homeland Security Presidential Directive (HSPD) 7, “Critical Infrastructure Identification, Prioritization, and Protection” (2003); and NSPD-54/HSPD-23, “Cybersecurity Policy” (200</w:t>
      </w:r>
      <w:r w:rsidR="00545993" w:rsidRPr="00105DB9">
        <w:rPr>
          <w:rFonts w:ascii="Times New Roman" w:hAnsi="Times New Roman"/>
          <w:color w:val="000000" w:themeColor="text1"/>
          <w:sz w:val="20"/>
          <w:szCs w:val="20"/>
        </w:rPr>
        <w:t>8</w:t>
      </w:r>
      <w:r w:rsidRPr="00105DB9">
        <w:rPr>
          <w:rFonts w:ascii="Times New Roman" w:hAnsi="Times New Roman"/>
          <w:color w:val="000000" w:themeColor="text1"/>
          <w:sz w:val="20"/>
          <w:szCs w:val="20"/>
        </w:rPr>
        <w:t>).</w:t>
      </w:r>
    </w:p>
    <w:p w14:paraId="58097C52" w14:textId="77777777" w:rsidR="00E70E30" w:rsidRPr="00105DB9" w:rsidRDefault="00E70E30" w:rsidP="00FD7B7D">
      <w:pPr>
        <w:tabs>
          <w:tab w:val="left" w:pos="-1440"/>
        </w:tabs>
        <w:ind w:left="720" w:hanging="720"/>
        <w:jc w:val="both"/>
        <w:rPr>
          <w:rFonts w:ascii="Times New Roman" w:hAnsi="Times New Roman"/>
          <w:color w:val="000000" w:themeColor="text1"/>
          <w:sz w:val="20"/>
          <w:szCs w:val="20"/>
        </w:rPr>
      </w:pPr>
    </w:p>
    <w:p w14:paraId="69F30DF3" w14:textId="77777777" w:rsidR="00E70E30" w:rsidRPr="00105DB9" w:rsidRDefault="00E70E30" w:rsidP="00E70E30">
      <w:pPr>
        <w:tabs>
          <w:tab w:val="left" w:pos="-1440"/>
        </w:tabs>
        <w:ind w:left="720"/>
        <w:jc w:val="both"/>
        <w:rPr>
          <w:rFonts w:ascii="Times New Roman" w:hAnsi="Times New Roman"/>
          <w:color w:val="000000" w:themeColor="text1"/>
          <w:sz w:val="20"/>
          <w:szCs w:val="20"/>
        </w:rPr>
      </w:pPr>
      <w:r w:rsidRPr="00105DB9">
        <w:rPr>
          <w:rFonts w:ascii="Times New Roman" w:hAnsi="Times New Roman"/>
          <w:color w:val="000000" w:themeColor="text1"/>
          <w:sz w:val="20"/>
          <w:szCs w:val="20"/>
        </w:rPr>
        <w:t xml:space="preserve">In May 2009, the President ordered a Cyberspace Policy Review to develop a comprehensive approach to secure and defend America’s infrastructure. The review built upon the Comprehensive National Cybersecurity Initiative (CNCI). </w:t>
      </w:r>
    </w:p>
    <w:p w14:paraId="086209AA" w14:textId="77777777" w:rsidR="00882574" w:rsidRPr="00105DB9" w:rsidRDefault="00882574" w:rsidP="00E70E30">
      <w:pPr>
        <w:tabs>
          <w:tab w:val="left" w:pos="-1440"/>
        </w:tabs>
        <w:ind w:left="720"/>
        <w:jc w:val="both"/>
        <w:rPr>
          <w:rFonts w:ascii="Times New Roman" w:hAnsi="Times New Roman"/>
          <w:color w:val="000000" w:themeColor="text1"/>
          <w:sz w:val="20"/>
          <w:szCs w:val="20"/>
        </w:rPr>
      </w:pPr>
    </w:p>
    <w:p w14:paraId="2C6B0EA7" w14:textId="06B302C9" w:rsidR="00E70E30" w:rsidRPr="00105DB9" w:rsidRDefault="00E70E30" w:rsidP="00E70E30">
      <w:pPr>
        <w:tabs>
          <w:tab w:val="left" w:pos="-1440"/>
        </w:tabs>
        <w:ind w:left="720"/>
        <w:jc w:val="both"/>
        <w:rPr>
          <w:rFonts w:ascii="Times New Roman" w:hAnsi="Times New Roman"/>
          <w:color w:val="000000" w:themeColor="text1"/>
          <w:sz w:val="20"/>
          <w:szCs w:val="20"/>
        </w:rPr>
      </w:pPr>
      <w:r w:rsidRPr="00105DB9">
        <w:rPr>
          <w:rFonts w:ascii="Times New Roman" w:hAnsi="Times New Roman"/>
          <w:color w:val="000000" w:themeColor="text1"/>
          <w:sz w:val="20"/>
          <w:szCs w:val="20"/>
        </w:rPr>
        <w:t xml:space="preserve">In response to increased cyber threats across the Nation, the National Initiative for Cybersecurity Education (NICE) expanded from a previous effort, the CNCI </w:t>
      </w:r>
      <w:r w:rsidR="000B193F" w:rsidRPr="00105DB9">
        <w:rPr>
          <w:rFonts w:ascii="Times New Roman" w:hAnsi="Times New Roman"/>
          <w:color w:val="000000" w:themeColor="text1"/>
          <w:sz w:val="20"/>
          <w:szCs w:val="20"/>
        </w:rPr>
        <w:t xml:space="preserve">Initiative </w:t>
      </w:r>
      <w:r w:rsidRPr="00105DB9">
        <w:rPr>
          <w:rFonts w:ascii="Times New Roman" w:hAnsi="Times New Roman"/>
          <w:color w:val="000000" w:themeColor="text1"/>
          <w:sz w:val="20"/>
          <w:szCs w:val="20"/>
        </w:rPr>
        <w:t xml:space="preserve">#8. NICE formed in </w:t>
      </w:r>
      <w:r w:rsidR="000B193F" w:rsidRPr="00105DB9">
        <w:rPr>
          <w:rFonts w:ascii="Times New Roman" w:hAnsi="Times New Roman"/>
          <w:color w:val="000000" w:themeColor="text1"/>
          <w:sz w:val="20"/>
          <w:szCs w:val="20"/>
        </w:rPr>
        <w:t>2010</w:t>
      </w:r>
      <w:r w:rsidRPr="00105DB9">
        <w:rPr>
          <w:rFonts w:ascii="Times New Roman" w:hAnsi="Times New Roman"/>
          <w:color w:val="000000" w:themeColor="text1"/>
          <w:sz w:val="20"/>
          <w:szCs w:val="20"/>
        </w:rPr>
        <w:t>, and is a nationally coordinated effort comprised of over 20 federal departments and agencies, and numerous partners in academia and industry. NICE focuses on cybersecurity awareness, education, training and professional development. NICE seeks to encourage and build cybersecurity awareness and competency across the Nation and to develop an agile, highly skilled cybersecurity workforce.</w:t>
      </w:r>
    </w:p>
    <w:p w14:paraId="221DDB4F" w14:textId="77777777" w:rsidR="00E70E30" w:rsidRPr="00105DB9" w:rsidRDefault="00E70E30" w:rsidP="00E70E30">
      <w:pPr>
        <w:tabs>
          <w:tab w:val="left" w:pos="-1440"/>
        </w:tabs>
        <w:ind w:left="720"/>
        <w:jc w:val="both"/>
        <w:rPr>
          <w:rFonts w:ascii="Times New Roman" w:hAnsi="Times New Roman"/>
          <w:color w:val="000000" w:themeColor="text1"/>
          <w:sz w:val="20"/>
          <w:szCs w:val="20"/>
        </w:rPr>
      </w:pPr>
    </w:p>
    <w:p w14:paraId="6E7339D7" w14:textId="3F2B46F0" w:rsidR="00E70E30" w:rsidRPr="00105DB9" w:rsidRDefault="00E70E30" w:rsidP="00E70E30">
      <w:pPr>
        <w:tabs>
          <w:tab w:val="left" w:pos="-1440"/>
        </w:tabs>
        <w:ind w:left="720"/>
        <w:jc w:val="both"/>
        <w:rPr>
          <w:rFonts w:ascii="Times New Roman" w:hAnsi="Times New Roman"/>
          <w:color w:val="000000" w:themeColor="text1"/>
          <w:sz w:val="20"/>
          <w:szCs w:val="20"/>
        </w:rPr>
      </w:pPr>
      <w:r w:rsidRPr="00105DB9">
        <w:rPr>
          <w:rFonts w:ascii="Times New Roman" w:hAnsi="Times New Roman"/>
          <w:color w:val="000000" w:themeColor="text1"/>
          <w:sz w:val="20"/>
          <w:szCs w:val="20"/>
        </w:rPr>
        <w:t>The N</w:t>
      </w:r>
      <w:r w:rsidR="000B193F" w:rsidRPr="00105DB9">
        <w:rPr>
          <w:rFonts w:ascii="Times New Roman" w:hAnsi="Times New Roman"/>
          <w:color w:val="000000" w:themeColor="text1"/>
          <w:sz w:val="20"/>
          <w:szCs w:val="20"/>
        </w:rPr>
        <w:t>ational Initiative for Cybersecurity Careers &amp; Studies (N</w:t>
      </w:r>
      <w:r w:rsidRPr="00105DB9">
        <w:rPr>
          <w:rFonts w:ascii="Times New Roman" w:hAnsi="Times New Roman"/>
          <w:color w:val="000000" w:themeColor="text1"/>
          <w:sz w:val="20"/>
          <w:szCs w:val="20"/>
        </w:rPr>
        <w:t>ICCS</w:t>
      </w:r>
      <w:r w:rsidR="000B193F" w:rsidRPr="00105DB9">
        <w:rPr>
          <w:rFonts w:ascii="Times New Roman" w:hAnsi="Times New Roman"/>
          <w:color w:val="000000" w:themeColor="text1"/>
          <w:sz w:val="20"/>
          <w:szCs w:val="20"/>
        </w:rPr>
        <w:t>)</w:t>
      </w:r>
      <w:r w:rsidR="00FF00AB" w:rsidRPr="00105DB9">
        <w:rPr>
          <w:rFonts w:ascii="Times New Roman" w:hAnsi="Times New Roman"/>
          <w:color w:val="000000" w:themeColor="text1"/>
          <w:sz w:val="20"/>
          <w:szCs w:val="20"/>
        </w:rPr>
        <w:t xml:space="preserve"> </w:t>
      </w:r>
      <w:r w:rsidRPr="00105DB9">
        <w:rPr>
          <w:rFonts w:ascii="Times New Roman" w:hAnsi="Times New Roman"/>
          <w:color w:val="000000" w:themeColor="text1"/>
          <w:sz w:val="20"/>
          <w:szCs w:val="20"/>
        </w:rPr>
        <w:t>Portal is a national online resource for cybersecurity awareness, education, talent management, and professional development and training. NICCS Portal is an implementation tool for NICE. Its mission is to provide comprehensive cybersecurity resources to the public.</w:t>
      </w:r>
    </w:p>
    <w:p w14:paraId="4FBE41E7" w14:textId="77777777" w:rsidR="00EC1C80" w:rsidRPr="00105DB9" w:rsidRDefault="00EC1C80" w:rsidP="00B22FD1">
      <w:pPr>
        <w:tabs>
          <w:tab w:val="left" w:pos="-1440"/>
        </w:tabs>
        <w:jc w:val="both"/>
        <w:rPr>
          <w:rFonts w:ascii="Times New Roman" w:hAnsi="Times New Roman"/>
          <w:color w:val="000000" w:themeColor="text1"/>
          <w:sz w:val="20"/>
          <w:szCs w:val="20"/>
        </w:rPr>
      </w:pPr>
    </w:p>
    <w:p w14:paraId="17C68FC8" w14:textId="7F8F6AC4" w:rsidR="00EC1C80" w:rsidRPr="00105DB9" w:rsidRDefault="00EC1C80" w:rsidP="00B45249">
      <w:pPr>
        <w:tabs>
          <w:tab w:val="left" w:pos="-1440"/>
        </w:tabs>
        <w:ind w:left="720"/>
        <w:jc w:val="both"/>
        <w:rPr>
          <w:rFonts w:ascii="Times New Roman" w:hAnsi="Times New Roman"/>
          <w:color w:val="000000" w:themeColor="text1"/>
          <w:sz w:val="20"/>
          <w:szCs w:val="20"/>
        </w:rPr>
      </w:pPr>
      <w:r w:rsidRPr="00105DB9">
        <w:rPr>
          <w:rFonts w:ascii="Times New Roman" w:hAnsi="Times New Roman"/>
          <w:color w:val="000000" w:themeColor="text1"/>
          <w:sz w:val="20"/>
          <w:szCs w:val="20"/>
        </w:rPr>
        <w:t>Note: Any information received from the public</w:t>
      </w:r>
      <w:r w:rsidR="00B22FD1" w:rsidRPr="00105DB9">
        <w:rPr>
          <w:rFonts w:ascii="Times New Roman" w:hAnsi="Times New Roman"/>
          <w:color w:val="000000" w:themeColor="text1"/>
          <w:sz w:val="20"/>
          <w:szCs w:val="20"/>
        </w:rPr>
        <w:t xml:space="preserve"> in support of the NICCS Portal </w:t>
      </w:r>
      <w:r w:rsidRPr="00105DB9">
        <w:rPr>
          <w:rFonts w:ascii="Times New Roman" w:hAnsi="Times New Roman"/>
          <w:color w:val="000000" w:themeColor="text1"/>
          <w:sz w:val="20"/>
          <w:szCs w:val="20"/>
        </w:rPr>
        <w:t>is completely voluntary. Organizations and individuals who do not provide information can still utilize the NICCS Portal without restriction or penalty. An organization or individual who wants their information removed from the NICCS Portal can e-mail the NICCS Supervisory Office</w:t>
      </w:r>
      <w:r w:rsidR="006D2806" w:rsidRPr="00105DB9">
        <w:rPr>
          <w:rFonts w:ascii="Times New Roman" w:hAnsi="Times New Roman"/>
          <w:color w:val="000000" w:themeColor="text1"/>
          <w:sz w:val="20"/>
          <w:szCs w:val="20"/>
        </w:rPr>
        <w:t xml:space="preserve"> (SO)</w:t>
      </w:r>
      <w:r w:rsidRPr="00105DB9">
        <w:rPr>
          <w:rFonts w:ascii="Times New Roman" w:hAnsi="Times New Roman"/>
          <w:color w:val="000000" w:themeColor="text1"/>
          <w:sz w:val="20"/>
          <w:szCs w:val="20"/>
        </w:rPr>
        <w:t>.</w:t>
      </w:r>
      <w:r w:rsidR="00545993" w:rsidRPr="00105DB9">
        <w:rPr>
          <w:rFonts w:ascii="Times New Roman" w:hAnsi="Times New Roman"/>
          <w:color w:val="000000" w:themeColor="text1"/>
          <w:sz w:val="20"/>
          <w:szCs w:val="20"/>
        </w:rPr>
        <w:t xml:space="preserve"> The NICCS SO email address, </w:t>
      </w:r>
      <w:hyperlink r:id="rId9" w:history="1">
        <w:r w:rsidR="00545993" w:rsidRPr="000D4451">
          <w:rPr>
            <w:rStyle w:val="Hyperlink"/>
            <w:rFonts w:ascii="Times New Roman" w:hAnsi="Times New Roman"/>
            <w:sz w:val="20"/>
            <w:szCs w:val="20"/>
          </w:rPr>
          <w:t>niccs@hq.dhs.gov</w:t>
        </w:r>
      </w:hyperlink>
      <w:r w:rsidR="00545993" w:rsidRPr="00105DB9">
        <w:rPr>
          <w:rFonts w:ascii="Times New Roman" w:hAnsi="Times New Roman"/>
          <w:color w:val="000000" w:themeColor="text1"/>
          <w:sz w:val="20"/>
          <w:szCs w:val="20"/>
        </w:rPr>
        <w:t xml:space="preserve">, is provided in many places throughout the website. The organization or individual </w:t>
      </w:r>
      <w:r w:rsidR="003D7386" w:rsidRPr="00105DB9">
        <w:rPr>
          <w:rFonts w:ascii="Times New Roman" w:hAnsi="Times New Roman"/>
          <w:color w:val="000000" w:themeColor="text1"/>
          <w:sz w:val="20"/>
          <w:szCs w:val="20"/>
        </w:rPr>
        <w:t xml:space="preserve">can send the SO </w:t>
      </w:r>
      <w:r w:rsidR="00545993" w:rsidRPr="00105DB9">
        <w:rPr>
          <w:rFonts w:ascii="Times New Roman" w:hAnsi="Times New Roman"/>
          <w:color w:val="000000" w:themeColor="text1"/>
          <w:sz w:val="20"/>
          <w:szCs w:val="20"/>
        </w:rPr>
        <w:t>a brief email</w:t>
      </w:r>
      <w:r w:rsidR="003D7386" w:rsidRPr="00105DB9">
        <w:rPr>
          <w:rFonts w:ascii="Times New Roman" w:hAnsi="Times New Roman"/>
          <w:color w:val="000000" w:themeColor="text1"/>
          <w:sz w:val="20"/>
          <w:szCs w:val="20"/>
        </w:rPr>
        <w:t xml:space="preserve"> </w:t>
      </w:r>
      <w:r w:rsidR="00545993" w:rsidRPr="00105DB9">
        <w:rPr>
          <w:rFonts w:ascii="Times New Roman" w:hAnsi="Times New Roman"/>
          <w:color w:val="000000" w:themeColor="text1"/>
          <w:sz w:val="20"/>
          <w:szCs w:val="20"/>
        </w:rPr>
        <w:t>stating their desire to remove their data.</w:t>
      </w:r>
    </w:p>
    <w:p w14:paraId="60F6198F" w14:textId="77777777" w:rsidR="00A55AA1" w:rsidRDefault="00A55AA1" w:rsidP="00FD7B7D">
      <w:pPr>
        <w:tabs>
          <w:tab w:val="left" w:pos="-1440"/>
        </w:tabs>
        <w:ind w:left="720" w:hanging="720"/>
        <w:jc w:val="both"/>
        <w:rPr>
          <w:rFonts w:ascii="Times New Roman" w:hAnsi="Times New Roman"/>
          <w:sz w:val="20"/>
          <w:szCs w:val="20"/>
        </w:rPr>
      </w:pPr>
    </w:p>
    <w:p w14:paraId="67537B6D" w14:textId="77777777" w:rsidR="007A6CD0" w:rsidRPr="00B5604E" w:rsidRDefault="007A6CD0" w:rsidP="00FD7B7D">
      <w:pPr>
        <w:tabs>
          <w:tab w:val="left" w:pos="-1440"/>
        </w:tabs>
        <w:ind w:left="720" w:hanging="720"/>
        <w:jc w:val="both"/>
        <w:rPr>
          <w:rFonts w:ascii="Times New Roman" w:hAnsi="Times New Roman"/>
          <w:sz w:val="20"/>
          <w:szCs w:val="20"/>
        </w:rPr>
      </w:pPr>
    </w:p>
    <w:p w14:paraId="2F0A1A60" w14:textId="77777777" w:rsidR="00FD7B7D" w:rsidRPr="00105DB9" w:rsidRDefault="00FD7B7D" w:rsidP="00FD7B7D">
      <w:pPr>
        <w:tabs>
          <w:tab w:val="left" w:pos="-1440"/>
        </w:tabs>
        <w:ind w:left="720" w:hanging="720"/>
        <w:jc w:val="both"/>
        <w:rPr>
          <w:rFonts w:ascii="Times New Roman" w:hAnsi="Times New Roman"/>
          <w:b/>
          <w:sz w:val="20"/>
          <w:szCs w:val="20"/>
        </w:rPr>
      </w:pPr>
      <w:r w:rsidRPr="00781346">
        <w:rPr>
          <w:rFonts w:ascii="Times New Roman" w:hAnsi="Times New Roman"/>
          <w:sz w:val="20"/>
          <w:szCs w:val="20"/>
        </w:rPr>
        <w:t>2.</w:t>
      </w:r>
      <w:r w:rsidRPr="00B5604E">
        <w:rPr>
          <w:rFonts w:ascii="Times New Roman" w:hAnsi="Times New Roman"/>
          <w:sz w:val="20"/>
          <w:szCs w:val="20"/>
        </w:rPr>
        <w:tab/>
      </w:r>
      <w:r w:rsidRPr="00105DB9">
        <w:rPr>
          <w:rFonts w:ascii="Times New Roman" w:hAnsi="Times New Roman"/>
          <w:b/>
          <w:sz w:val="20"/>
          <w:szCs w:val="20"/>
        </w:rPr>
        <w:t>Indicate how, by whom, and for what purpose the information is to be used.  Except for a new collection, indicate the actual use the agency has made of the information received from the current collection.</w:t>
      </w:r>
    </w:p>
    <w:p w14:paraId="31A29517" w14:textId="77777777" w:rsidR="00FD7B7D" w:rsidRPr="00B5604E" w:rsidRDefault="00FD7B7D" w:rsidP="00FD7B7D">
      <w:pPr>
        <w:tabs>
          <w:tab w:val="left" w:pos="-1440"/>
        </w:tabs>
        <w:ind w:left="720" w:hanging="720"/>
        <w:jc w:val="both"/>
        <w:rPr>
          <w:rFonts w:ascii="Times New Roman" w:hAnsi="Times New Roman"/>
          <w:sz w:val="20"/>
          <w:szCs w:val="20"/>
        </w:rPr>
      </w:pPr>
    </w:p>
    <w:p w14:paraId="453E6062" w14:textId="12887720" w:rsidR="00FD7B7D" w:rsidRPr="00105DB9" w:rsidRDefault="00FD7B7D" w:rsidP="00DC5D9C">
      <w:pPr>
        <w:tabs>
          <w:tab w:val="left" w:pos="-1440"/>
        </w:tabs>
        <w:ind w:left="720" w:hanging="720"/>
        <w:jc w:val="both"/>
        <w:rPr>
          <w:rFonts w:ascii="Times New Roman" w:hAnsi="Times New Roman"/>
          <w:color w:val="000000" w:themeColor="text1"/>
          <w:sz w:val="20"/>
          <w:szCs w:val="20"/>
        </w:rPr>
      </w:pPr>
      <w:r w:rsidRPr="00B5604E">
        <w:rPr>
          <w:rFonts w:ascii="Times New Roman" w:hAnsi="Times New Roman"/>
          <w:sz w:val="20"/>
          <w:szCs w:val="20"/>
        </w:rPr>
        <w:tab/>
      </w:r>
      <w:r w:rsidRPr="00105DB9">
        <w:rPr>
          <w:rFonts w:ascii="Times New Roman" w:hAnsi="Times New Roman"/>
          <w:color w:val="000000" w:themeColor="text1"/>
          <w:sz w:val="20"/>
          <w:szCs w:val="20"/>
        </w:rPr>
        <w:t>Department of Homeland Security (DHS</w:t>
      </w:r>
      <w:r w:rsidR="005A5DF0" w:rsidRPr="00105DB9">
        <w:rPr>
          <w:rFonts w:ascii="Times New Roman" w:hAnsi="Times New Roman"/>
          <w:color w:val="000000" w:themeColor="text1"/>
          <w:sz w:val="20"/>
          <w:szCs w:val="20"/>
        </w:rPr>
        <w:t>) Cybersecurity Education and Awareness</w:t>
      </w:r>
      <w:r w:rsidRPr="00105DB9">
        <w:rPr>
          <w:rFonts w:ascii="Times New Roman" w:hAnsi="Times New Roman"/>
          <w:color w:val="000000" w:themeColor="text1"/>
          <w:sz w:val="20"/>
          <w:szCs w:val="20"/>
        </w:rPr>
        <w:t xml:space="preserve"> (</w:t>
      </w:r>
      <w:r w:rsidR="005A5DF0" w:rsidRPr="00105DB9">
        <w:rPr>
          <w:rFonts w:ascii="Times New Roman" w:hAnsi="Times New Roman"/>
          <w:color w:val="000000" w:themeColor="text1"/>
          <w:sz w:val="20"/>
          <w:szCs w:val="20"/>
        </w:rPr>
        <w:t>CE&amp;A</w:t>
      </w:r>
      <w:r w:rsidRPr="00105DB9">
        <w:rPr>
          <w:rFonts w:ascii="Times New Roman" w:hAnsi="Times New Roman"/>
          <w:color w:val="000000" w:themeColor="text1"/>
          <w:sz w:val="20"/>
          <w:szCs w:val="20"/>
        </w:rPr>
        <w:t xml:space="preserve">) intends for </w:t>
      </w:r>
      <w:r w:rsidR="00FF00AB" w:rsidRPr="00105DB9">
        <w:rPr>
          <w:rFonts w:ascii="Times New Roman" w:hAnsi="Times New Roman"/>
          <w:color w:val="000000" w:themeColor="text1"/>
          <w:sz w:val="20"/>
          <w:szCs w:val="20"/>
        </w:rPr>
        <w:t>a portion of</w:t>
      </w:r>
      <w:r w:rsidR="000B193F" w:rsidRPr="00105DB9">
        <w:rPr>
          <w:rFonts w:ascii="Times New Roman" w:hAnsi="Times New Roman"/>
          <w:color w:val="000000" w:themeColor="text1"/>
          <w:sz w:val="20"/>
          <w:szCs w:val="20"/>
        </w:rPr>
        <w:t xml:space="preserve"> </w:t>
      </w:r>
      <w:r w:rsidRPr="00105DB9">
        <w:rPr>
          <w:rFonts w:ascii="Times New Roman" w:hAnsi="Times New Roman"/>
          <w:color w:val="000000" w:themeColor="text1"/>
          <w:sz w:val="20"/>
          <w:szCs w:val="20"/>
        </w:rPr>
        <w:t xml:space="preserve">the collected information from the NICCS Cybersecurity </w:t>
      </w:r>
      <w:r w:rsidR="001C15A3" w:rsidRPr="00105DB9">
        <w:rPr>
          <w:rFonts w:ascii="Times New Roman" w:hAnsi="Times New Roman"/>
          <w:color w:val="000000" w:themeColor="text1"/>
          <w:sz w:val="20"/>
          <w:szCs w:val="20"/>
        </w:rPr>
        <w:t>Scholarships, Internships, Camps &amp; Clubs</w:t>
      </w:r>
      <w:r w:rsidR="004A01F4" w:rsidRPr="00105DB9">
        <w:rPr>
          <w:rFonts w:ascii="Times New Roman" w:hAnsi="Times New Roman"/>
          <w:color w:val="000000" w:themeColor="text1"/>
          <w:sz w:val="20"/>
          <w:szCs w:val="20"/>
        </w:rPr>
        <w:t>, and Competitions</w:t>
      </w:r>
      <w:r w:rsidR="001C15A3" w:rsidRPr="00105DB9">
        <w:rPr>
          <w:rFonts w:ascii="Times New Roman" w:hAnsi="Times New Roman"/>
          <w:color w:val="000000" w:themeColor="text1"/>
          <w:sz w:val="20"/>
          <w:szCs w:val="20"/>
        </w:rPr>
        <w:t xml:space="preserve"> Web</w:t>
      </w:r>
      <w:r w:rsidRPr="00105DB9">
        <w:rPr>
          <w:rFonts w:ascii="Times New Roman" w:hAnsi="Times New Roman"/>
          <w:color w:val="000000" w:themeColor="text1"/>
          <w:sz w:val="20"/>
          <w:szCs w:val="20"/>
        </w:rPr>
        <w:t xml:space="preserve"> Form to be displayed on a publicly accessible website called the National Initiative for </w:t>
      </w:r>
      <w:r w:rsidRPr="00105DB9">
        <w:rPr>
          <w:rFonts w:ascii="Times New Roman" w:hAnsi="Times New Roman"/>
          <w:color w:val="000000" w:themeColor="text1"/>
          <w:sz w:val="20"/>
          <w:szCs w:val="20"/>
        </w:rPr>
        <w:lastRenderedPageBreak/>
        <w:t>Cybersecurity Careers and Studies (NICCS) Portal</w:t>
      </w:r>
      <w:r w:rsidR="0036093A" w:rsidRPr="00105DB9">
        <w:rPr>
          <w:rFonts w:ascii="Times New Roman" w:hAnsi="Times New Roman"/>
          <w:color w:val="000000" w:themeColor="text1"/>
          <w:sz w:val="20"/>
          <w:szCs w:val="20"/>
        </w:rPr>
        <w:t xml:space="preserve"> (</w:t>
      </w:r>
      <w:r w:rsidR="003233B0" w:rsidRPr="00105DB9">
        <w:rPr>
          <w:rFonts w:ascii="Times New Roman" w:hAnsi="Times New Roman"/>
          <w:color w:val="000000" w:themeColor="text1"/>
          <w:sz w:val="20"/>
          <w:szCs w:val="20"/>
        </w:rPr>
        <w:t>http://niccs.us-cert.gov/)</w:t>
      </w:r>
      <w:r w:rsidRPr="00105DB9">
        <w:rPr>
          <w:rFonts w:ascii="Times New Roman" w:hAnsi="Times New Roman"/>
          <w:color w:val="000000" w:themeColor="text1"/>
          <w:sz w:val="20"/>
          <w:szCs w:val="20"/>
        </w:rPr>
        <w:t xml:space="preserve">. </w:t>
      </w:r>
      <w:r w:rsidR="001C15A3" w:rsidRPr="00105DB9">
        <w:rPr>
          <w:rFonts w:ascii="Times New Roman" w:hAnsi="Times New Roman"/>
          <w:color w:val="000000" w:themeColor="text1"/>
          <w:sz w:val="20"/>
          <w:szCs w:val="20"/>
        </w:rPr>
        <w:t>I</w:t>
      </w:r>
      <w:r w:rsidR="00320B80" w:rsidRPr="00105DB9">
        <w:rPr>
          <w:rFonts w:ascii="Times New Roman" w:hAnsi="Times New Roman"/>
          <w:color w:val="000000" w:themeColor="text1"/>
          <w:sz w:val="20"/>
          <w:szCs w:val="20"/>
        </w:rPr>
        <w:t>nformation will</w:t>
      </w:r>
      <w:r w:rsidR="00C1429E" w:rsidRPr="00105DB9">
        <w:rPr>
          <w:rFonts w:ascii="Times New Roman" w:hAnsi="Times New Roman"/>
          <w:color w:val="000000" w:themeColor="text1"/>
          <w:sz w:val="20"/>
          <w:szCs w:val="20"/>
        </w:rPr>
        <w:t xml:space="preserve"> be made available to the public to support the National Initiative for Cybersecurity Education (NICE) mission</w:t>
      </w:r>
      <w:r w:rsidR="000B193F" w:rsidRPr="00105DB9">
        <w:rPr>
          <w:rFonts w:ascii="Times New Roman" w:hAnsi="Times New Roman"/>
          <w:color w:val="000000" w:themeColor="text1"/>
          <w:sz w:val="20"/>
          <w:szCs w:val="20"/>
        </w:rPr>
        <w:t>.</w:t>
      </w:r>
      <w:r w:rsidR="00FF00AB" w:rsidRPr="00105DB9">
        <w:rPr>
          <w:rFonts w:ascii="Times New Roman" w:hAnsi="Times New Roman"/>
          <w:color w:val="000000" w:themeColor="text1"/>
          <w:sz w:val="20"/>
          <w:szCs w:val="20"/>
        </w:rPr>
        <w:t xml:space="preserve"> Table 1 defines the information categories</w:t>
      </w:r>
      <w:r w:rsidR="00524BB1" w:rsidRPr="00105DB9">
        <w:rPr>
          <w:rFonts w:ascii="Times New Roman" w:hAnsi="Times New Roman"/>
          <w:color w:val="000000" w:themeColor="text1"/>
          <w:sz w:val="20"/>
          <w:szCs w:val="20"/>
        </w:rPr>
        <w:t xml:space="preserve"> collected by the NICCS Cybersecurity Scholarships, Internships, Camps &amp; Clubs</w:t>
      </w:r>
      <w:r w:rsidR="002E77A8" w:rsidRPr="00105DB9">
        <w:rPr>
          <w:rFonts w:ascii="Times New Roman" w:hAnsi="Times New Roman"/>
          <w:color w:val="000000" w:themeColor="text1"/>
          <w:sz w:val="20"/>
          <w:szCs w:val="20"/>
        </w:rPr>
        <w:t>, and Competitions</w:t>
      </w:r>
      <w:r w:rsidR="00524BB1" w:rsidRPr="00105DB9">
        <w:rPr>
          <w:rFonts w:ascii="Times New Roman" w:hAnsi="Times New Roman"/>
          <w:color w:val="000000" w:themeColor="text1"/>
          <w:sz w:val="20"/>
          <w:szCs w:val="20"/>
        </w:rPr>
        <w:t xml:space="preserve"> Web Form and whether the information will be displayed on the NICCS Portal.</w:t>
      </w:r>
      <w:r w:rsidR="00FF00AB" w:rsidRPr="00105DB9">
        <w:rPr>
          <w:rFonts w:ascii="Times New Roman" w:hAnsi="Times New Roman"/>
          <w:color w:val="000000" w:themeColor="text1"/>
          <w:sz w:val="20"/>
          <w:szCs w:val="20"/>
        </w:rPr>
        <w:t xml:space="preserve">  </w:t>
      </w:r>
    </w:p>
    <w:p w14:paraId="779A0B66" w14:textId="77777777" w:rsidR="00DC5D9C" w:rsidRPr="00105DB9" w:rsidRDefault="00DC5D9C" w:rsidP="00EC1C80">
      <w:pPr>
        <w:tabs>
          <w:tab w:val="left" w:pos="-1440"/>
        </w:tabs>
        <w:ind w:left="720" w:hanging="720"/>
        <w:jc w:val="both"/>
        <w:rPr>
          <w:rFonts w:ascii="Times New Roman" w:hAnsi="Times New Roman"/>
          <w:color w:val="000000" w:themeColor="text1"/>
          <w:sz w:val="20"/>
          <w:szCs w:val="20"/>
        </w:rPr>
      </w:pPr>
    </w:p>
    <w:p w14:paraId="602FF354" w14:textId="309BAF69" w:rsidR="00125AE0" w:rsidRPr="001C39C7" w:rsidRDefault="00125AE0" w:rsidP="00125AE0">
      <w:pPr>
        <w:pStyle w:val="Caption"/>
        <w:keepNext/>
        <w:ind w:left="720" w:firstLine="720"/>
        <w:rPr>
          <w:rFonts w:ascii="Times New Roman" w:hAnsi="Times New Roman"/>
          <w:color w:val="000000" w:themeColor="text1"/>
          <w:sz w:val="20"/>
          <w:szCs w:val="20"/>
        </w:rPr>
      </w:pPr>
      <w:r w:rsidRPr="001C39C7">
        <w:rPr>
          <w:rFonts w:ascii="Times New Roman" w:hAnsi="Times New Roman"/>
          <w:color w:val="000000" w:themeColor="text1"/>
          <w:sz w:val="20"/>
          <w:szCs w:val="20"/>
        </w:rPr>
        <w:t xml:space="preserve">Table </w:t>
      </w:r>
      <w:r w:rsidR="00AC0A1C" w:rsidRPr="001C39C7">
        <w:rPr>
          <w:rFonts w:ascii="Times New Roman" w:hAnsi="Times New Roman"/>
          <w:color w:val="000000" w:themeColor="text1"/>
          <w:sz w:val="20"/>
          <w:szCs w:val="20"/>
        </w:rPr>
        <w:fldChar w:fldCharType="begin"/>
      </w:r>
      <w:r w:rsidR="00AC0A1C" w:rsidRPr="001C39C7">
        <w:rPr>
          <w:rFonts w:ascii="Times New Roman" w:hAnsi="Times New Roman"/>
          <w:color w:val="000000" w:themeColor="text1"/>
          <w:sz w:val="20"/>
          <w:szCs w:val="20"/>
        </w:rPr>
        <w:instrText xml:space="preserve"> SEQ Table \* ARABIC </w:instrText>
      </w:r>
      <w:r w:rsidR="00AC0A1C" w:rsidRPr="001C39C7">
        <w:rPr>
          <w:rFonts w:ascii="Times New Roman" w:hAnsi="Times New Roman"/>
          <w:color w:val="000000" w:themeColor="text1"/>
          <w:sz w:val="20"/>
          <w:szCs w:val="20"/>
        </w:rPr>
        <w:fldChar w:fldCharType="separate"/>
      </w:r>
      <w:r w:rsidR="00B5604E" w:rsidRPr="001C39C7">
        <w:rPr>
          <w:rFonts w:ascii="Times New Roman" w:hAnsi="Times New Roman"/>
          <w:noProof/>
          <w:color w:val="000000" w:themeColor="text1"/>
          <w:sz w:val="20"/>
          <w:szCs w:val="20"/>
        </w:rPr>
        <w:t>1</w:t>
      </w:r>
      <w:r w:rsidR="00AC0A1C" w:rsidRPr="001C39C7">
        <w:rPr>
          <w:rFonts w:ascii="Times New Roman" w:hAnsi="Times New Roman"/>
          <w:noProof/>
          <w:color w:val="000000" w:themeColor="text1"/>
          <w:sz w:val="20"/>
          <w:szCs w:val="20"/>
        </w:rPr>
        <w:fldChar w:fldCharType="end"/>
      </w:r>
      <w:r w:rsidRPr="001C39C7">
        <w:rPr>
          <w:rFonts w:ascii="Times New Roman" w:hAnsi="Times New Roman"/>
          <w:color w:val="000000" w:themeColor="text1"/>
          <w:sz w:val="20"/>
          <w:szCs w:val="20"/>
        </w:rPr>
        <w:t xml:space="preserve"> Information Categories</w:t>
      </w:r>
    </w:p>
    <w:tbl>
      <w:tblPr>
        <w:tblStyle w:val="LightShading-Accent1"/>
        <w:tblW w:w="8838" w:type="dxa"/>
        <w:tblInd w:w="1458" w:type="dxa"/>
        <w:tblLook w:val="04A0" w:firstRow="1" w:lastRow="0" w:firstColumn="1" w:lastColumn="0" w:noHBand="0" w:noVBand="1"/>
      </w:tblPr>
      <w:tblGrid>
        <w:gridCol w:w="4712"/>
        <w:gridCol w:w="4126"/>
      </w:tblGrid>
      <w:tr w:rsidR="002A156D" w:rsidRPr="00B5604E" w14:paraId="70FF4F99" w14:textId="77777777" w:rsidTr="008F0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vAlign w:val="bottom"/>
          </w:tcPr>
          <w:p w14:paraId="52394287" w14:textId="09427E14" w:rsidR="002A156D" w:rsidRPr="001C39C7" w:rsidRDefault="002A156D" w:rsidP="008F0BA9">
            <w:pPr>
              <w:tabs>
                <w:tab w:val="left" w:pos="-1440"/>
              </w:tabs>
              <w:rPr>
                <w:rFonts w:ascii="Times New Roman" w:hAnsi="Times New Roman"/>
                <w:bCs w:val="0"/>
                <w:color w:val="000000" w:themeColor="text1"/>
                <w:sz w:val="20"/>
                <w:szCs w:val="20"/>
              </w:rPr>
            </w:pPr>
            <w:r w:rsidRPr="001C39C7">
              <w:rPr>
                <w:rFonts w:ascii="Times New Roman" w:hAnsi="Times New Roman"/>
                <w:color w:val="000000" w:themeColor="text1"/>
                <w:sz w:val="20"/>
                <w:szCs w:val="20"/>
              </w:rPr>
              <w:t>Information Categories</w:t>
            </w:r>
          </w:p>
        </w:tc>
        <w:tc>
          <w:tcPr>
            <w:tcW w:w="4126" w:type="dxa"/>
            <w:vAlign w:val="bottom"/>
          </w:tcPr>
          <w:p w14:paraId="79BA092F" w14:textId="77777777" w:rsidR="002A156D" w:rsidRPr="001C39C7" w:rsidRDefault="002A156D" w:rsidP="008F0BA9">
            <w:pPr>
              <w:tabs>
                <w:tab w:val="left" w:pos="-144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0"/>
                <w:szCs w:val="20"/>
              </w:rPr>
            </w:pPr>
            <w:r w:rsidRPr="001C39C7">
              <w:rPr>
                <w:rFonts w:ascii="Times New Roman" w:hAnsi="Times New Roman"/>
                <w:color w:val="000000" w:themeColor="text1"/>
                <w:sz w:val="20"/>
                <w:szCs w:val="20"/>
              </w:rPr>
              <w:t>Displayed on NICCS Portal?</w:t>
            </w:r>
          </w:p>
        </w:tc>
      </w:tr>
      <w:tr w:rsidR="002A156D" w:rsidRPr="00B5604E" w14:paraId="3F4726D0"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0D9DA6C8"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Scholarship Sponsor Organization</w:t>
            </w:r>
          </w:p>
        </w:tc>
        <w:tc>
          <w:tcPr>
            <w:tcW w:w="4126" w:type="dxa"/>
          </w:tcPr>
          <w:p w14:paraId="7414066B"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0F1DFEC1"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27A8E1CA"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Scholarship Organization URL</w:t>
            </w:r>
          </w:p>
        </w:tc>
        <w:tc>
          <w:tcPr>
            <w:tcW w:w="4126" w:type="dxa"/>
          </w:tcPr>
          <w:p w14:paraId="14EACF43"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339B7D66"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0CC2FB8C"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Scholarship Name</w:t>
            </w:r>
          </w:p>
        </w:tc>
        <w:tc>
          <w:tcPr>
            <w:tcW w:w="4126" w:type="dxa"/>
          </w:tcPr>
          <w:p w14:paraId="2F38DDA3"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0F11F963"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6F267AF5"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Scholarship Description</w:t>
            </w:r>
          </w:p>
        </w:tc>
        <w:tc>
          <w:tcPr>
            <w:tcW w:w="4126" w:type="dxa"/>
          </w:tcPr>
          <w:p w14:paraId="3247FF18"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63269327"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3F99113F"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Scholarship URL</w:t>
            </w:r>
          </w:p>
        </w:tc>
        <w:tc>
          <w:tcPr>
            <w:tcW w:w="4126" w:type="dxa"/>
          </w:tcPr>
          <w:p w14:paraId="6E378642"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36EC1923" w14:textId="77777777" w:rsidTr="0097064C">
        <w:tc>
          <w:tcPr>
            <w:cnfStyle w:val="001000000000" w:firstRow="0" w:lastRow="0" w:firstColumn="1" w:lastColumn="0" w:oddVBand="0" w:evenVBand="0" w:oddHBand="0" w:evenHBand="0" w:firstRowFirstColumn="0" w:firstRowLastColumn="0" w:lastRowFirstColumn="0" w:lastRowLastColumn="0"/>
            <w:tcW w:w="4712" w:type="dxa"/>
          </w:tcPr>
          <w:p w14:paraId="59E81EB3"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Scholarship Point of Contact (POC) First &amp; Last Name</w:t>
            </w:r>
          </w:p>
        </w:tc>
        <w:tc>
          <w:tcPr>
            <w:tcW w:w="4126" w:type="dxa"/>
            <w:vAlign w:val="bottom"/>
          </w:tcPr>
          <w:p w14:paraId="38EEA992"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No</w:t>
            </w:r>
          </w:p>
        </w:tc>
      </w:tr>
      <w:tr w:rsidR="002A156D" w:rsidRPr="00B5604E" w14:paraId="0B5070C0"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1A8D180D"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Scholarship POC Email Address</w:t>
            </w:r>
          </w:p>
        </w:tc>
        <w:tc>
          <w:tcPr>
            <w:tcW w:w="4126" w:type="dxa"/>
          </w:tcPr>
          <w:p w14:paraId="31E07760"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No</w:t>
            </w:r>
          </w:p>
        </w:tc>
      </w:tr>
      <w:tr w:rsidR="002A156D" w:rsidRPr="00B5604E" w14:paraId="79626750"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2802252E"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Scholarship Amount</w:t>
            </w:r>
          </w:p>
        </w:tc>
        <w:tc>
          <w:tcPr>
            <w:tcW w:w="4126" w:type="dxa"/>
          </w:tcPr>
          <w:p w14:paraId="75592EB9"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65C5E483"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4F226EDC"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Scholarship Focus</w:t>
            </w:r>
          </w:p>
        </w:tc>
        <w:tc>
          <w:tcPr>
            <w:tcW w:w="4126" w:type="dxa"/>
          </w:tcPr>
          <w:p w14:paraId="7703BF11"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4D551706"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73DC60CF" w14:textId="6F6E0566" w:rsidR="002A156D" w:rsidRPr="001C39C7" w:rsidRDefault="002A156D" w:rsidP="008F0BA9">
            <w:pPr>
              <w:tabs>
                <w:tab w:val="left" w:pos="-1440"/>
              </w:tabs>
              <w:jc w:val="both"/>
              <w:rPr>
                <w:rFonts w:ascii="Times New Roman" w:hAnsi="Times New Roman"/>
                <w:b w:val="0"/>
                <w:color w:val="000000" w:themeColor="text1"/>
                <w:sz w:val="20"/>
                <w:szCs w:val="20"/>
                <w:highlight w:val="green"/>
              </w:rPr>
            </w:pPr>
            <w:r w:rsidRPr="001C39C7">
              <w:rPr>
                <w:rFonts w:ascii="Times New Roman" w:hAnsi="Times New Roman"/>
                <w:b w:val="0"/>
                <w:color w:val="000000" w:themeColor="text1"/>
                <w:sz w:val="20"/>
                <w:szCs w:val="20"/>
              </w:rPr>
              <w:t>Scholarship Application Deadline</w:t>
            </w:r>
          </w:p>
        </w:tc>
        <w:tc>
          <w:tcPr>
            <w:tcW w:w="4126" w:type="dxa"/>
          </w:tcPr>
          <w:p w14:paraId="687AE2A1"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78AF888A"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54612788"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Scholarship Level</w:t>
            </w:r>
          </w:p>
        </w:tc>
        <w:tc>
          <w:tcPr>
            <w:tcW w:w="4126" w:type="dxa"/>
          </w:tcPr>
          <w:p w14:paraId="2E366AE4"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283829E2"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0115FC90"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Scholarship Special Application Restrictions</w:t>
            </w:r>
          </w:p>
        </w:tc>
        <w:tc>
          <w:tcPr>
            <w:tcW w:w="4126" w:type="dxa"/>
          </w:tcPr>
          <w:p w14:paraId="4386DF7A"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D66D78" w:rsidRPr="00B5604E" w14:paraId="62676AC1"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0B96623B" w14:textId="3477561D" w:rsidR="00D66D78" w:rsidRPr="001C39C7" w:rsidRDefault="00D66D78"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Scholarship Logo</w:t>
            </w:r>
          </w:p>
        </w:tc>
        <w:tc>
          <w:tcPr>
            <w:tcW w:w="4126" w:type="dxa"/>
          </w:tcPr>
          <w:p w14:paraId="23432822" w14:textId="0ED803E3" w:rsidR="00D66D78" w:rsidRPr="001C39C7" w:rsidRDefault="00D66D78"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41063FAA"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38EF1371"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Internship Employer Name</w:t>
            </w:r>
          </w:p>
        </w:tc>
        <w:tc>
          <w:tcPr>
            <w:tcW w:w="4126" w:type="dxa"/>
          </w:tcPr>
          <w:p w14:paraId="46C9A686"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22B87AB7"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27C5468F"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Internship Title</w:t>
            </w:r>
          </w:p>
        </w:tc>
        <w:tc>
          <w:tcPr>
            <w:tcW w:w="4126" w:type="dxa"/>
          </w:tcPr>
          <w:p w14:paraId="5630A1B5"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351B87B9"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1A488FC8"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Internship Description</w:t>
            </w:r>
          </w:p>
        </w:tc>
        <w:tc>
          <w:tcPr>
            <w:tcW w:w="4126" w:type="dxa"/>
          </w:tcPr>
          <w:p w14:paraId="6CC0A234"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0CE5CFA1"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7C328E28"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Internship URL</w:t>
            </w:r>
          </w:p>
        </w:tc>
        <w:tc>
          <w:tcPr>
            <w:tcW w:w="4126" w:type="dxa"/>
          </w:tcPr>
          <w:p w14:paraId="3A849F73"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0E5A4E5C"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675B0696"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Internship City and State</w:t>
            </w:r>
          </w:p>
        </w:tc>
        <w:tc>
          <w:tcPr>
            <w:tcW w:w="4126" w:type="dxa"/>
          </w:tcPr>
          <w:p w14:paraId="2A18A40D"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6EA17D23"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397CC569"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Internship POC First &amp; Last Name</w:t>
            </w:r>
          </w:p>
        </w:tc>
        <w:tc>
          <w:tcPr>
            <w:tcW w:w="4126" w:type="dxa"/>
          </w:tcPr>
          <w:p w14:paraId="02AE2A82"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No</w:t>
            </w:r>
          </w:p>
        </w:tc>
      </w:tr>
      <w:tr w:rsidR="002A156D" w:rsidRPr="00B5604E" w14:paraId="1AAE68F2"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444AA599"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Internship POC Email Address</w:t>
            </w:r>
          </w:p>
        </w:tc>
        <w:tc>
          <w:tcPr>
            <w:tcW w:w="4126" w:type="dxa"/>
          </w:tcPr>
          <w:p w14:paraId="7EBFAF20"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No</w:t>
            </w:r>
          </w:p>
        </w:tc>
      </w:tr>
      <w:tr w:rsidR="002A156D" w:rsidRPr="00B5604E" w14:paraId="4831D4E5"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2FFCCB61"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Internship Employer Type</w:t>
            </w:r>
          </w:p>
        </w:tc>
        <w:tc>
          <w:tcPr>
            <w:tcW w:w="4126" w:type="dxa"/>
          </w:tcPr>
          <w:p w14:paraId="10131C50"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20C8659E"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3AC138FF"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Internship Full/Part Time</w:t>
            </w:r>
          </w:p>
        </w:tc>
        <w:tc>
          <w:tcPr>
            <w:tcW w:w="4126" w:type="dxa"/>
          </w:tcPr>
          <w:p w14:paraId="21B46661"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3D4F21F8"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42EF11B9"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Internship Compensation</w:t>
            </w:r>
          </w:p>
        </w:tc>
        <w:tc>
          <w:tcPr>
            <w:tcW w:w="4126" w:type="dxa"/>
          </w:tcPr>
          <w:p w14:paraId="6887D04E"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5B437B91"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1FD6F492"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Internship College Credit</w:t>
            </w:r>
          </w:p>
        </w:tc>
        <w:tc>
          <w:tcPr>
            <w:tcW w:w="4126" w:type="dxa"/>
          </w:tcPr>
          <w:p w14:paraId="147157D6"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63A036B4"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46E846D0"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Internship Application Deadline</w:t>
            </w:r>
          </w:p>
        </w:tc>
        <w:tc>
          <w:tcPr>
            <w:tcW w:w="4126" w:type="dxa"/>
          </w:tcPr>
          <w:p w14:paraId="57F16AEF"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D66D78" w:rsidRPr="00B5604E" w14:paraId="57FB0715"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3A2B79B0" w14:textId="72CC5B17" w:rsidR="00D66D78" w:rsidRPr="001C39C7" w:rsidRDefault="00D66D78"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Internship Logo</w:t>
            </w:r>
          </w:p>
        </w:tc>
        <w:tc>
          <w:tcPr>
            <w:tcW w:w="4126" w:type="dxa"/>
          </w:tcPr>
          <w:p w14:paraId="30E839B8" w14:textId="1019E460" w:rsidR="00D66D78" w:rsidRPr="001C39C7" w:rsidRDefault="00D66D78"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6D42E617"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145F761A"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Camp/Club Organization Name</w:t>
            </w:r>
          </w:p>
        </w:tc>
        <w:tc>
          <w:tcPr>
            <w:tcW w:w="4126" w:type="dxa"/>
          </w:tcPr>
          <w:p w14:paraId="2D428DB3"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23F2F96B"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3A81E6EF"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Camp/Club Name</w:t>
            </w:r>
          </w:p>
        </w:tc>
        <w:tc>
          <w:tcPr>
            <w:tcW w:w="4126" w:type="dxa"/>
          </w:tcPr>
          <w:p w14:paraId="24852BED"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7E54F2C1"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3B573AF0"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Camp/Club Description</w:t>
            </w:r>
          </w:p>
        </w:tc>
        <w:tc>
          <w:tcPr>
            <w:tcW w:w="4126" w:type="dxa"/>
          </w:tcPr>
          <w:p w14:paraId="1C7CE474"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2BF1746D"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1BF1D44C"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Camp/Club URL</w:t>
            </w:r>
          </w:p>
        </w:tc>
        <w:tc>
          <w:tcPr>
            <w:tcW w:w="4126" w:type="dxa"/>
          </w:tcPr>
          <w:p w14:paraId="276A1697"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6EE7CB84"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690C3DB5"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Camp/Club City and State</w:t>
            </w:r>
          </w:p>
        </w:tc>
        <w:tc>
          <w:tcPr>
            <w:tcW w:w="4126" w:type="dxa"/>
          </w:tcPr>
          <w:p w14:paraId="15A826DE"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4D596891"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4D7781FC"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Camp/Club POC First &amp; Last Name</w:t>
            </w:r>
          </w:p>
        </w:tc>
        <w:tc>
          <w:tcPr>
            <w:tcW w:w="4126" w:type="dxa"/>
          </w:tcPr>
          <w:p w14:paraId="7CC28446"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 xml:space="preserve"> No</w:t>
            </w:r>
          </w:p>
        </w:tc>
      </w:tr>
      <w:tr w:rsidR="002A156D" w:rsidRPr="00B5604E" w14:paraId="47B3EF29"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7A0D5552"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Camp/Club POC E-mail Address</w:t>
            </w:r>
          </w:p>
        </w:tc>
        <w:tc>
          <w:tcPr>
            <w:tcW w:w="4126" w:type="dxa"/>
          </w:tcPr>
          <w:p w14:paraId="6C8F120A"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No</w:t>
            </w:r>
          </w:p>
        </w:tc>
      </w:tr>
      <w:tr w:rsidR="002A156D" w:rsidRPr="00B5604E" w14:paraId="5FE97E7C"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5CEAD687"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Camp/Club Grade Level</w:t>
            </w:r>
          </w:p>
        </w:tc>
        <w:tc>
          <w:tcPr>
            <w:tcW w:w="4126" w:type="dxa"/>
          </w:tcPr>
          <w:p w14:paraId="3834E2B1"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381EEA11"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1BA64140"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Camp/Club Type</w:t>
            </w:r>
          </w:p>
        </w:tc>
        <w:tc>
          <w:tcPr>
            <w:tcW w:w="4126" w:type="dxa"/>
          </w:tcPr>
          <w:p w14:paraId="542204CC"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4444BEB8"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15064D7E"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Camp/Club Session</w:t>
            </w:r>
          </w:p>
        </w:tc>
        <w:tc>
          <w:tcPr>
            <w:tcW w:w="4126" w:type="dxa"/>
          </w:tcPr>
          <w:p w14:paraId="2DD7A0E8" w14:textId="77777777" w:rsidR="002A156D" w:rsidRPr="001C39C7" w:rsidRDefault="002A156D" w:rsidP="008F0BA9">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21FCABD4"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1C557BE7"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Camp/Club Cost</w:t>
            </w:r>
          </w:p>
        </w:tc>
        <w:tc>
          <w:tcPr>
            <w:tcW w:w="4126" w:type="dxa"/>
          </w:tcPr>
          <w:p w14:paraId="167F0558" w14:textId="77777777" w:rsidR="002A156D" w:rsidRPr="001C39C7" w:rsidRDefault="002A156D" w:rsidP="008F0BA9">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2A156D" w:rsidRPr="00B5604E" w14:paraId="03C3CAAA"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7558B9F5" w14:textId="77777777" w:rsidR="002A156D" w:rsidRPr="001C39C7" w:rsidRDefault="002A156D"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Camp/Club Application Deadline</w:t>
            </w:r>
          </w:p>
        </w:tc>
        <w:tc>
          <w:tcPr>
            <w:tcW w:w="4126" w:type="dxa"/>
          </w:tcPr>
          <w:p w14:paraId="67E2D2F4" w14:textId="77777777" w:rsidR="002A156D" w:rsidRPr="001C39C7" w:rsidRDefault="002A156D" w:rsidP="008F0BA9">
            <w:pPr>
              <w:keepNext/>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D66D78" w:rsidRPr="00B5604E" w14:paraId="5BFE7643"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2BBCC01A" w14:textId="5C3F284C" w:rsidR="00D66D78" w:rsidRPr="001C39C7" w:rsidRDefault="00D66D78"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Camp/Club Logo</w:t>
            </w:r>
          </w:p>
        </w:tc>
        <w:tc>
          <w:tcPr>
            <w:tcW w:w="4126" w:type="dxa"/>
          </w:tcPr>
          <w:p w14:paraId="03227566" w14:textId="4C5AE03C" w:rsidR="00D66D78" w:rsidRPr="001C39C7" w:rsidRDefault="00D66D78" w:rsidP="008F0BA9">
            <w:pPr>
              <w:keepNext/>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AA1ECE" w:rsidRPr="00B5604E" w14:paraId="6E8ACD2F"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3CAB6C7E" w14:textId="78C33B4E" w:rsidR="00D66D78" w:rsidRPr="001C39C7" w:rsidRDefault="00AA1ECE" w:rsidP="00D66D78">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Competition Organization Name</w:t>
            </w:r>
          </w:p>
        </w:tc>
        <w:tc>
          <w:tcPr>
            <w:tcW w:w="4126" w:type="dxa"/>
          </w:tcPr>
          <w:p w14:paraId="176DE8DB" w14:textId="74C706A9" w:rsidR="00D66D78" w:rsidRPr="001C39C7" w:rsidRDefault="00B353F7" w:rsidP="00D66D78">
            <w:pPr>
              <w:keepNext/>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AA1ECE" w:rsidRPr="00B5604E" w14:paraId="5563B98C"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6EEFA08A" w14:textId="1F286D5F" w:rsidR="00AA1ECE" w:rsidRPr="001C39C7" w:rsidRDefault="00D12CE4"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Competition Name</w:t>
            </w:r>
          </w:p>
        </w:tc>
        <w:tc>
          <w:tcPr>
            <w:tcW w:w="4126" w:type="dxa"/>
          </w:tcPr>
          <w:p w14:paraId="79EEB35C" w14:textId="592452F5" w:rsidR="00AA1ECE" w:rsidRPr="001C39C7" w:rsidRDefault="00B353F7" w:rsidP="008F0BA9">
            <w:pPr>
              <w:keepNext/>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D12CE4" w:rsidRPr="00B5604E" w14:paraId="39F7986D"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2AA1DE86" w14:textId="77777777" w:rsidR="00D12CE4" w:rsidRPr="001C39C7" w:rsidRDefault="00D12CE4"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Competition Description</w:t>
            </w:r>
          </w:p>
          <w:p w14:paraId="1C249211" w14:textId="1EE28CF5" w:rsidR="00D66D78" w:rsidRPr="001C39C7" w:rsidRDefault="00D66D78"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Competition Logo</w:t>
            </w:r>
          </w:p>
        </w:tc>
        <w:tc>
          <w:tcPr>
            <w:tcW w:w="4126" w:type="dxa"/>
          </w:tcPr>
          <w:p w14:paraId="12576DD2" w14:textId="77777777" w:rsidR="00D12CE4" w:rsidRPr="001C39C7" w:rsidRDefault="00B353F7" w:rsidP="008F0BA9">
            <w:pPr>
              <w:keepNext/>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p w14:paraId="42044C80" w14:textId="3F1CBE79" w:rsidR="00D66D78" w:rsidRPr="001C39C7" w:rsidRDefault="00D66D78" w:rsidP="008F0BA9">
            <w:pPr>
              <w:keepNext/>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D12CE4" w:rsidRPr="00B5604E" w14:paraId="3C21B5F2"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571AB721" w14:textId="1BC5C79F" w:rsidR="00D12CE4" w:rsidRPr="001C39C7" w:rsidRDefault="00D12CE4"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Competition URL</w:t>
            </w:r>
          </w:p>
        </w:tc>
        <w:tc>
          <w:tcPr>
            <w:tcW w:w="4126" w:type="dxa"/>
          </w:tcPr>
          <w:p w14:paraId="36F04F5F" w14:textId="5312E859" w:rsidR="00D12CE4" w:rsidRPr="001C39C7" w:rsidRDefault="00B353F7" w:rsidP="008F0BA9">
            <w:pPr>
              <w:keepNext/>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D12CE4" w:rsidRPr="00B5604E" w14:paraId="53150A6F"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6378C258" w14:textId="32ACB0E3" w:rsidR="00D12CE4" w:rsidRPr="001C39C7" w:rsidRDefault="00D12CE4"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Competition City and State</w:t>
            </w:r>
          </w:p>
        </w:tc>
        <w:tc>
          <w:tcPr>
            <w:tcW w:w="4126" w:type="dxa"/>
          </w:tcPr>
          <w:p w14:paraId="2AC49857" w14:textId="17687DB8" w:rsidR="00D12CE4" w:rsidRPr="001C39C7" w:rsidRDefault="00B353F7" w:rsidP="008F0BA9">
            <w:pPr>
              <w:keepNext/>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D12CE4" w:rsidRPr="00B5604E" w14:paraId="6602F351"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693B9C01" w14:textId="0790B866" w:rsidR="00D12CE4" w:rsidRPr="001C39C7" w:rsidRDefault="00D12CE4" w:rsidP="008F0BA9">
            <w:pPr>
              <w:tabs>
                <w:tab w:val="left" w:pos="-1440"/>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Competition POC First &amp; Last Name</w:t>
            </w:r>
          </w:p>
        </w:tc>
        <w:tc>
          <w:tcPr>
            <w:tcW w:w="4126" w:type="dxa"/>
          </w:tcPr>
          <w:p w14:paraId="2EDCC1C8" w14:textId="00F4152F" w:rsidR="00D12CE4" w:rsidRPr="001C39C7" w:rsidRDefault="00B353F7" w:rsidP="008F0BA9">
            <w:pPr>
              <w:keepNext/>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No</w:t>
            </w:r>
          </w:p>
        </w:tc>
      </w:tr>
      <w:tr w:rsidR="00112C6D" w:rsidRPr="00B5604E" w14:paraId="08682C22"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4C92FF92" w14:textId="3E7676B0" w:rsidR="00112C6D" w:rsidRPr="001C39C7" w:rsidRDefault="00112C6D" w:rsidP="00D12CE4">
            <w:pPr>
              <w:tabs>
                <w:tab w:val="left" w:pos="-1440"/>
                <w:tab w:val="left" w:pos="902"/>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lastRenderedPageBreak/>
              <w:t>Competition POC Email Address</w:t>
            </w:r>
          </w:p>
        </w:tc>
        <w:tc>
          <w:tcPr>
            <w:tcW w:w="4126" w:type="dxa"/>
          </w:tcPr>
          <w:p w14:paraId="3E63740F" w14:textId="2EDD57D5" w:rsidR="00112C6D" w:rsidRPr="001C39C7" w:rsidRDefault="00B353F7" w:rsidP="008F0BA9">
            <w:pPr>
              <w:keepNext/>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No</w:t>
            </w:r>
          </w:p>
        </w:tc>
      </w:tr>
      <w:tr w:rsidR="00D12CE4" w:rsidRPr="00B5604E" w14:paraId="2AD0E387"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0080D634" w14:textId="2DF54284" w:rsidR="00D12CE4" w:rsidRPr="001C39C7" w:rsidRDefault="00D12CE4" w:rsidP="00D12CE4">
            <w:pPr>
              <w:tabs>
                <w:tab w:val="left" w:pos="-1440"/>
                <w:tab w:val="left" w:pos="902"/>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Competition</w:t>
            </w:r>
            <w:r w:rsidRPr="001C39C7">
              <w:rPr>
                <w:rFonts w:ascii="Times New Roman" w:eastAsiaTheme="minorEastAsia" w:hAnsi="Times New Roman" w:cs="Arial"/>
                <w:b w:val="0"/>
                <w:bCs w:val="0"/>
                <w:color w:val="000000" w:themeColor="text1"/>
                <w:sz w:val="20"/>
                <w:szCs w:val="20"/>
              </w:rPr>
              <w:t xml:space="preserve"> Structured Registration</w:t>
            </w:r>
          </w:p>
        </w:tc>
        <w:tc>
          <w:tcPr>
            <w:tcW w:w="4126" w:type="dxa"/>
          </w:tcPr>
          <w:p w14:paraId="69A645CE" w14:textId="1EABB817" w:rsidR="00D12CE4" w:rsidRPr="001C39C7" w:rsidRDefault="00B353F7" w:rsidP="008F0BA9">
            <w:pPr>
              <w:keepNext/>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D12CE4" w:rsidRPr="00B5604E" w14:paraId="4A84EBEA"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450C1BFC" w14:textId="32AF727F" w:rsidR="00D12CE4" w:rsidRPr="001C39C7" w:rsidRDefault="00D12CE4" w:rsidP="00D12CE4">
            <w:pPr>
              <w:tabs>
                <w:tab w:val="left" w:pos="-1440"/>
                <w:tab w:val="left" w:pos="902"/>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Competition Cost</w:t>
            </w:r>
          </w:p>
        </w:tc>
        <w:tc>
          <w:tcPr>
            <w:tcW w:w="4126" w:type="dxa"/>
          </w:tcPr>
          <w:p w14:paraId="7C9A6796" w14:textId="3CC1FF55" w:rsidR="00D12CE4" w:rsidRPr="001C39C7" w:rsidRDefault="00B353F7" w:rsidP="008F0BA9">
            <w:pPr>
              <w:keepNext/>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D12CE4" w:rsidRPr="00B5604E" w14:paraId="136EE944"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5B3CE70D" w14:textId="124E250A" w:rsidR="00D12CE4" w:rsidRPr="001C39C7" w:rsidRDefault="00D12CE4" w:rsidP="00D12CE4">
            <w:pPr>
              <w:tabs>
                <w:tab w:val="left" w:pos="-1440"/>
                <w:tab w:val="left" w:pos="902"/>
              </w:tabs>
              <w:jc w:val="both"/>
              <w:rPr>
                <w:rFonts w:ascii="Times New Roman" w:hAnsi="Times New Roman"/>
                <w:b w:val="0"/>
                <w:color w:val="000000" w:themeColor="text1"/>
                <w:sz w:val="20"/>
                <w:szCs w:val="20"/>
              </w:rPr>
            </w:pPr>
            <w:r w:rsidRPr="001C39C7">
              <w:rPr>
                <w:rFonts w:ascii="Times New Roman" w:hAnsi="Times New Roman"/>
                <w:b w:val="0"/>
                <w:color w:val="000000" w:themeColor="text1"/>
                <w:sz w:val="20"/>
                <w:szCs w:val="20"/>
              </w:rPr>
              <w:t>Competition</w:t>
            </w:r>
            <w:r w:rsidRPr="001C39C7">
              <w:rPr>
                <w:rFonts w:ascii="Times New Roman" w:eastAsiaTheme="minorEastAsia" w:hAnsi="Times New Roman" w:cs="Arial"/>
                <w:b w:val="0"/>
                <w:bCs w:val="0"/>
                <w:color w:val="000000" w:themeColor="text1"/>
                <w:sz w:val="20"/>
                <w:szCs w:val="20"/>
              </w:rPr>
              <w:t xml:space="preserve"> Academic Level</w:t>
            </w:r>
          </w:p>
        </w:tc>
        <w:tc>
          <w:tcPr>
            <w:tcW w:w="4126" w:type="dxa"/>
          </w:tcPr>
          <w:p w14:paraId="4A78B2C4" w14:textId="796D2376" w:rsidR="00D12CE4" w:rsidRPr="001C39C7" w:rsidRDefault="00B353F7" w:rsidP="008F0BA9">
            <w:pPr>
              <w:keepNext/>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D12CE4" w:rsidRPr="00B5604E" w14:paraId="48AE42ED"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5F61EB6C" w14:textId="3629FB56" w:rsidR="00D12CE4" w:rsidRPr="001C39C7" w:rsidRDefault="00D12CE4" w:rsidP="00D12CE4">
            <w:pPr>
              <w:tabs>
                <w:tab w:val="left" w:pos="-1440"/>
                <w:tab w:val="left" w:pos="902"/>
              </w:tabs>
              <w:jc w:val="both"/>
              <w:rPr>
                <w:rFonts w:ascii="Times New Roman" w:eastAsiaTheme="minorEastAsia" w:hAnsi="Times New Roman" w:cs="Arial"/>
                <w:b w:val="0"/>
                <w:bCs w:val="0"/>
                <w:color w:val="000000" w:themeColor="text1"/>
                <w:sz w:val="20"/>
                <w:szCs w:val="20"/>
              </w:rPr>
            </w:pPr>
            <w:r w:rsidRPr="001C39C7">
              <w:rPr>
                <w:rFonts w:ascii="Times New Roman" w:hAnsi="Times New Roman"/>
                <w:b w:val="0"/>
                <w:color w:val="000000" w:themeColor="text1"/>
                <w:sz w:val="20"/>
                <w:szCs w:val="20"/>
              </w:rPr>
              <w:t>Competition</w:t>
            </w:r>
            <w:r w:rsidRPr="001C39C7">
              <w:rPr>
                <w:rFonts w:ascii="Times New Roman" w:eastAsiaTheme="minorEastAsia" w:hAnsi="Times New Roman" w:cs="Arial"/>
                <w:b w:val="0"/>
                <w:bCs w:val="0"/>
                <w:color w:val="000000" w:themeColor="text1"/>
                <w:sz w:val="20"/>
                <w:szCs w:val="20"/>
              </w:rPr>
              <w:t xml:space="preserve"> Difficulty Level</w:t>
            </w:r>
          </w:p>
        </w:tc>
        <w:tc>
          <w:tcPr>
            <w:tcW w:w="4126" w:type="dxa"/>
          </w:tcPr>
          <w:p w14:paraId="4A917124" w14:textId="6AF65FEC" w:rsidR="00D12CE4" w:rsidRPr="001C39C7" w:rsidRDefault="00B353F7" w:rsidP="008F0BA9">
            <w:pPr>
              <w:keepNext/>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D12CE4" w:rsidRPr="00B5604E" w14:paraId="711A27BF"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7B4374DD" w14:textId="38BAD512" w:rsidR="00D12CE4" w:rsidRPr="001C39C7" w:rsidRDefault="00D12CE4" w:rsidP="00D12CE4">
            <w:pPr>
              <w:tabs>
                <w:tab w:val="left" w:pos="-1440"/>
                <w:tab w:val="left" w:pos="902"/>
              </w:tabs>
              <w:jc w:val="both"/>
              <w:rPr>
                <w:rFonts w:ascii="Times New Roman" w:eastAsiaTheme="minorEastAsia" w:hAnsi="Times New Roman" w:cs="Arial"/>
                <w:b w:val="0"/>
                <w:bCs w:val="0"/>
                <w:color w:val="000000" w:themeColor="text1"/>
                <w:sz w:val="20"/>
                <w:szCs w:val="20"/>
              </w:rPr>
            </w:pPr>
            <w:r w:rsidRPr="001C39C7">
              <w:rPr>
                <w:rFonts w:ascii="Times New Roman" w:hAnsi="Times New Roman"/>
                <w:b w:val="0"/>
                <w:color w:val="000000" w:themeColor="text1"/>
                <w:sz w:val="20"/>
                <w:szCs w:val="20"/>
              </w:rPr>
              <w:t>Competition</w:t>
            </w:r>
            <w:r w:rsidRPr="001C39C7">
              <w:rPr>
                <w:rFonts w:ascii="Times New Roman" w:eastAsiaTheme="minorEastAsia" w:hAnsi="Times New Roman" w:cs="Arial"/>
                <w:b w:val="0"/>
                <w:bCs w:val="0"/>
                <w:color w:val="000000" w:themeColor="text1"/>
                <w:sz w:val="20"/>
                <w:szCs w:val="20"/>
              </w:rPr>
              <w:t xml:space="preserve"> Play Composition</w:t>
            </w:r>
          </w:p>
        </w:tc>
        <w:tc>
          <w:tcPr>
            <w:tcW w:w="4126" w:type="dxa"/>
          </w:tcPr>
          <w:p w14:paraId="65E72F9B" w14:textId="08CADCE5" w:rsidR="00D12CE4" w:rsidRPr="001C39C7" w:rsidRDefault="00B353F7" w:rsidP="008F0BA9">
            <w:pPr>
              <w:keepNext/>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D12CE4" w:rsidRPr="00B5604E" w14:paraId="0FCC222B" w14:textId="77777777" w:rsidTr="008F0BA9">
        <w:tc>
          <w:tcPr>
            <w:cnfStyle w:val="001000000000" w:firstRow="0" w:lastRow="0" w:firstColumn="1" w:lastColumn="0" w:oddVBand="0" w:evenVBand="0" w:oddHBand="0" w:evenHBand="0" w:firstRowFirstColumn="0" w:firstRowLastColumn="0" w:lastRowFirstColumn="0" w:lastRowLastColumn="0"/>
            <w:tcW w:w="4712" w:type="dxa"/>
          </w:tcPr>
          <w:p w14:paraId="7BD56AED" w14:textId="2516816B" w:rsidR="00D12CE4" w:rsidRPr="001C39C7" w:rsidRDefault="00D12CE4" w:rsidP="00D12CE4">
            <w:pPr>
              <w:tabs>
                <w:tab w:val="left" w:pos="-1440"/>
                <w:tab w:val="left" w:pos="902"/>
              </w:tabs>
              <w:jc w:val="both"/>
              <w:rPr>
                <w:rFonts w:ascii="Times New Roman" w:eastAsiaTheme="minorEastAsia" w:hAnsi="Times New Roman" w:cs="Arial"/>
                <w:b w:val="0"/>
                <w:bCs w:val="0"/>
                <w:color w:val="000000" w:themeColor="text1"/>
                <w:sz w:val="20"/>
                <w:szCs w:val="20"/>
              </w:rPr>
            </w:pPr>
            <w:r w:rsidRPr="001C39C7">
              <w:rPr>
                <w:rFonts w:ascii="Times New Roman" w:hAnsi="Times New Roman"/>
                <w:b w:val="0"/>
                <w:color w:val="000000" w:themeColor="text1"/>
                <w:sz w:val="20"/>
                <w:szCs w:val="20"/>
              </w:rPr>
              <w:t>Competition</w:t>
            </w:r>
            <w:r w:rsidRPr="001C39C7">
              <w:rPr>
                <w:rFonts w:ascii="Times New Roman" w:eastAsiaTheme="minorEastAsia" w:hAnsi="Times New Roman" w:cs="Arial"/>
                <w:b w:val="0"/>
                <w:bCs w:val="0"/>
                <w:color w:val="000000" w:themeColor="text1"/>
                <w:sz w:val="20"/>
                <w:szCs w:val="20"/>
              </w:rPr>
              <w:t xml:space="preserve"> Specialty Areas</w:t>
            </w:r>
          </w:p>
        </w:tc>
        <w:tc>
          <w:tcPr>
            <w:tcW w:w="4126" w:type="dxa"/>
          </w:tcPr>
          <w:p w14:paraId="45740AB9" w14:textId="6988EFEA" w:rsidR="00D12CE4" w:rsidRPr="001C39C7" w:rsidRDefault="00B353F7" w:rsidP="008F0BA9">
            <w:pPr>
              <w:keepNext/>
              <w:tabs>
                <w:tab w:val="left" w:pos="-14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r w:rsidR="00D12CE4" w:rsidRPr="00B5604E" w14:paraId="38A6C283" w14:textId="77777777" w:rsidTr="008F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4CC3EFBD" w14:textId="77777777" w:rsidR="00D12CE4" w:rsidRPr="001C39C7" w:rsidRDefault="00D12CE4" w:rsidP="00D12CE4">
            <w:pPr>
              <w:tabs>
                <w:tab w:val="left" w:pos="-1440"/>
                <w:tab w:val="left" w:pos="902"/>
              </w:tabs>
              <w:jc w:val="both"/>
              <w:rPr>
                <w:rFonts w:ascii="Times New Roman" w:eastAsiaTheme="minorEastAsia" w:hAnsi="Times New Roman" w:cs="Arial"/>
                <w:b w:val="0"/>
                <w:bCs w:val="0"/>
                <w:color w:val="000000" w:themeColor="text1"/>
                <w:sz w:val="20"/>
                <w:szCs w:val="20"/>
              </w:rPr>
            </w:pPr>
            <w:r w:rsidRPr="001C39C7">
              <w:rPr>
                <w:rFonts w:ascii="Times New Roman" w:hAnsi="Times New Roman"/>
                <w:b w:val="0"/>
                <w:color w:val="000000" w:themeColor="text1"/>
                <w:sz w:val="20"/>
                <w:szCs w:val="20"/>
              </w:rPr>
              <w:t>Competition</w:t>
            </w:r>
            <w:r w:rsidRPr="001C39C7">
              <w:rPr>
                <w:rFonts w:ascii="Times New Roman" w:eastAsiaTheme="minorEastAsia" w:hAnsi="Times New Roman" w:cs="Arial"/>
                <w:b w:val="0"/>
                <w:bCs w:val="0"/>
                <w:color w:val="000000" w:themeColor="text1"/>
                <w:sz w:val="20"/>
                <w:szCs w:val="20"/>
              </w:rPr>
              <w:t xml:space="preserve"> Knowledge Skills and Abilities</w:t>
            </w:r>
          </w:p>
          <w:p w14:paraId="49DC04B1" w14:textId="13D0FFF4" w:rsidR="00D66D78" w:rsidRPr="001C39C7" w:rsidRDefault="00D66D78" w:rsidP="00D12CE4">
            <w:pPr>
              <w:tabs>
                <w:tab w:val="left" w:pos="-1440"/>
                <w:tab w:val="left" w:pos="902"/>
              </w:tabs>
              <w:jc w:val="both"/>
              <w:rPr>
                <w:rFonts w:ascii="Times New Roman" w:eastAsiaTheme="minorEastAsia" w:hAnsi="Times New Roman" w:cs="Arial"/>
                <w:b w:val="0"/>
                <w:bCs w:val="0"/>
                <w:color w:val="000000" w:themeColor="text1"/>
                <w:sz w:val="20"/>
                <w:szCs w:val="20"/>
              </w:rPr>
            </w:pPr>
            <w:r w:rsidRPr="001C39C7">
              <w:rPr>
                <w:rFonts w:ascii="Times New Roman" w:eastAsiaTheme="minorEastAsia" w:hAnsi="Times New Roman" w:cs="Arial"/>
                <w:b w:val="0"/>
                <w:bCs w:val="0"/>
                <w:color w:val="000000" w:themeColor="text1"/>
                <w:sz w:val="20"/>
                <w:szCs w:val="20"/>
              </w:rPr>
              <w:t>Competitions  - Websites for Related Challenges</w:t>
            </w:r>
          </w:p>
        </w:tc>
        <w:tc>
          <w:tcPr>
            <w:tcW w:w="4126" w:type="dxa"/>
          </w:tcPr>
          <w:p w14:paraId="21BCD6B7" w14:textId="77777777" w:rsidR="00D12CE4" w:rsidRPr="001C39C7" w:rsidRDefault="00B353F7" w:rsidP="008F0BA9">
            <w:pPr>
              <w:keepNext/>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p w14:paraId="18ACCFA6" w14:textId="6485E11A" w:rsidR="00D66D78" w:rsidRPr="001C39C7" w:rsidRDefault="00D66D78" w:rsidP="008F0BA9">
            <w:pPr>
              <w:keepNext/>
              <w:tabs>
                <w:tab w:val="left" w:pos="-14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1C39C7">
              <w:rPr>
                <w:rFonts w:ascii="Times New Roman" w:hAnsi="Times New Roman"/>
                <w:color w:val="000000" w:themeColor="text1"/>
                <w:sz w:val="20"/>
                <w:szCs w:val="20"/>
              </w:rPr>
              <w:t>Yes</w:t>
            </w:r>
          </w:p>
        </w:tc>
      </w:tr>
    </w:tbl>
    <w:p w14:paraId="19F0DAE8" w14:textId="77777777" w:rsidR="00FD7B7D" w:rsidRPr="00B5604E" w:rsidRDefault="00FD7B7D" w:rsidP="00FD7B7D">
      <w:pPr>
        <w:jc w:val="both"/>
        <w:rPr>
          <w:rFonts w:ascii="Times New Roman" w:hAnsi="Times New Roman"/>
          <w:sz w:val="20"/>
          <w:szCs w:val="20"/>
        </w:rPr>
      </w:pPr>
    </w:p>
    <w:p w14:paraId="480AB66B" w14:textId="011608D3" w:rsidR="00FD7B7D" w:rsidRPr="00D8441D" w:rsidRDefault="00FD7B7D" w:rsidP="00FD7B7D">
      <w:pPr>
        <w:tabs>
          <w:tab w:val="left" w:pos="-1440"/>
        </w:tabs>
        <w:ind w:left="720" w:hanging="720"/>
        <w:jc w:val="both"/>
        <w:rPr>
          <w:rFonts w:ascii="Times New Roman" w:hAnsi="Times New Roman"/>
          <w:b/>
          <w:sz w:val="20"/>
          <w:szCs w:val="20"/>
        </w:rPr>
      </w:pPr>
      <w:r w:rsidRPr="00B5604E">
        <w:rPr>
          <w:rFonts w:ascii="Times New Roman" w:hAnsi="Times New Roman"/>
          <w:sz w:val="20"/>
          <w:szCs w:val="20"/>
        </w:rPr>
        <w:t>3.</w:t>
      </w:r>
      <w:r w:rsidRPr="00B5604E">
        <w:rPr>
          <w:rFonts w:ascii="Times New Roman" w:hAnsi="Times New Roman"/>
          <w:sz w:val="20"/>
          <w:szCs w:val="20"/>
        </w:rPr>
        <w:tab/>
      </w:r>
      <w:r w:rsidRPr="00D8441D">
        <w:rPr>
          <w:rFonts w:ascii="Times New Roman" w:hAnsi="Times New Roman"/>
          <w:b/>
          <w:sz w:val="20"/>
          <w:szCs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E05134A" w14:textId="77777777" w:rsidR="00FD7B7D" w:rsidRPr="00B5604E" w:rsidRDefault="00FD7B7D" w:rsidP="00FD7B7D">
      <w:pPr>
        <w:tabs>
          <w:tab w:val="left" w:pos="-1440"/>
        </w:tabs>
        <w:ind w:left="720" w:hanging="720"/>
        <w:jc w:val="both"/>
        <w:rPr>
          <w:rFonts w:ascii="Times New Roman" w:hAnsi="Times New Roman"/>
          <w:sz w:val="20"/>
          <w:szCs w:val="20"/>
        </w:rPr>
      </w:pPr>
    </w:p>
    <w:p w14:paraId="03C1F7B8" w14:textId="231D5CE4" w:rsidR="00FD7B7D" w:rsidRPr="00D8441D" w:rsidRDefault="00FD7B7D" w:rsidP="00FD7B7D">
      <w:pPr>
        <w:ind w:left="720"/>
        <w:rPr>
          <w:rFonts w:ascii="Times New Roman" w:hAnsi="Times New Roman"/>
          <w:color w:val="000000" w:themeColor="text1"/>
          <w:sz w:val="20"/>
          <w:szCs w:val="20"/>
        </w:rPr>
      </w:pPr>
      <w:r w:rsidRPr="00D8441D">
        <w:rPr>
          <w:rFonts w:ascii="Times New Roman" w:hAnsi="Times New Roman"/>
          <w:color w:val="000000" w:themeColor="text1"/>
          <w:sz w:val="20"/>
          <w:szCs w:val="20"/>
        </w:rPr>
        <w:t>The information will be completely collected via electronic means</w:t>
      </w:r>
      <w:r w:rsidR="008F0BA9" w:rsidRPr="00D8441D">
        <w:rPr>
          <w:rFonts w:ascii="Times New Roman" w:hAnsi="Times New Roman"/>
          <w:color w:val="000000" w:themeColor="text1"/>
          <w:sz w:val="20"/>
          <w:szCs w:val="20"/>
        </w:rPr>
        <w:t xml:space="preserve"> using the web form collection instruments</w:t>
      </w:r>
      <w:r w:rsidRPr="00D8441D">
        <w:rPr>
          <w:rFonts w:ascii="Times New Roman" w:hAnsi="Times New Roman"/>
          <w:color w:val="000000" w:themeColor="text1"/>
          <w:sz w:val="20"/>
          <w:szCs w:val="20"/>
        </w:rPr>
        <w:t xml:space="preserve">. </w:t>
      </w:r>
      <w:r w:rsidR="008F0BA9" w:rsidRPr="00D8441D">
        <w:rPr>
          <w:rFonts w:ascii="Times New Roman" w:hAnsi="Times New Roman"/>
          <w:color w:val="000000" w:themeColor="text1"/>
          <w:sz w:val="20"/>
          <w:szCs w:val="20"/>
        </w:rPr>
        <w:t xml:space="preserve">Once data is inputted into the web form collection instruments it will be automatically formatted and e-mailed to the NICCS </w:t>
      </w:r>
      <w:r w:rsidR="00870496" w:rsidRPr="00D8441D">
        <w:rPr>
          <w:rFonts w:ascii="Times New Roman" w:hAnsi="Times New Roman"/>
          <w:color w:val="000000" w:themeColor="text1"/>
          <w:sz w:val="20"/>
          <w:szCs w:val="20"/>
        </w:rPr>
        <w:t xml:space="preserve">Supervisory Office (SO) for review and processing. Correspondence </w:t>
      </w:r>
      <w:r w:rsidR="005A5DF0" w:rsidRPr="00D8441D">
        <w:rPr>
          <w:rFonts w:ascii="Times New Roman" w:hAnsi="Times New Roman"/>
          <w:color w:val="000000" w:themeColor="text1"/>
          <w:sz w:val="20"/>
          <w:szCs w:val="20"/>
        </w:rPr>
        <w:t>between the public and DHS CE&amp;A</w:t>
      </w:r>
      <w:r w:rsidRPr="00D8441D">
        <w:rPr>
          <w:rFonts w:ascii="Times New Roman" w:hAnsi="Times New Roman"/>
          <w:color w:val="000000" w:themeColor="text1"/>
          <w:sz w:val="20"/>
          <w:szCs w:val="20"/>
        </w:rPr>
        <w:t xml:space="preserve"> </w:t>
      </w:r>
      <w:r w:rsidR="00870496" w:rsidRPr="00D8441D">
        <w:rPr>
          <w:rFonts w:ascii="Times New Roman" w:hAnsi="Times New Roman"/>
          <w:color w:val="000000" w:themeColor="text1"/>
          <w:sz w:val="20"/>
          <w:szCs w:val="20"/>
        </w:rPr>
        <w:t>will be v</w:t>
      </w:r>
      <w:r w:rsidRPr="00D8441D">
        <w:rPr>
          <w:rFonts w:ascii="Times New Roman" w:hAnsi="Times New Roman"/>
          <w:color w:val="000000" w:themeColor="text1"/>
          <w:sz w:val="20"/>
          <w:szCs w:val="20"/>
        </w:rPr>
        <w:t>ia</w:t>
      </w:r>
      <w:r w:rsidR="00870496" w:rsidRPr="00D8441D">
        <w:rPr>
          <w:rFonts w:ascii="Times New Roman" w:hAnsi="Times New Roman"/>
          <w:color w:val="000000" w:themeColor="text1"/>
          <w:sz w:val="20"/>
          <w:szCs w:val="20"/>
        </w:rPr>
        <w:t xml:space="preserve"> the</w:t>
      </w:r>
      <w:r w:rsidRPr="00D8441D">
        <w:rPr>
          <w:rFonts w:ascii="Times New Roman" w:hAnsi="Times New Roman"/>
          <w:color w:val="000000" w:themeColor="text1"/>
          <w:sz w:val="20"/>
          <w:szCs w:val="20"/>
        </w:rPr>
        <w:t xml:space="preserve"> </w:t>
      </w:r>
      <w:r w:rsidR="000B193F" w:rsidRPr="00D8441D">
        <w:rPr>
          <w:rFonts w:ascii="Times New Roman" w:hAnsi="Times New Roman"/>
          <w:color w:val="000000" w:themeColor="text1"/>
          <w:sz w:val="20"/>
          <w:szCs w:val="20"/>
        </w:rPr>
        <w:t xml:space="preserve">NICCS </w:t>
      </w:r>
      <w:r w:rsidR="00870496" w:rsidRPr="00D8441D">
        <w:rPr>
          <w:rFonts w:ascii="Times New Roman" w:hAnsi="Times New Roman"/>
          <w:color w:val="000000" w:themeColor="text1"/>
          <w:sz w:val="20"/>
          <w:szCs w:val="20"/>
        </w:rPr>
        <w:t>SO</w:t>
      </w:r>
      <w:r w:rsidR="000B193F" w:rsidRPr="00D8441D">
        <w:rPr>
          <w:rFonts w:ascii="Times New Roman" w:hAnsi="Times New Roman"/>
          <w:color w:val="000000" w:themeColor="text1"/>
          <w:sz w:val="20"/>
          <w:szCs w:val="20"/>
        </w:rPr>
        <w:t xml:space="preserve"> </w:t>
      </w:r>
      <w:r w:rsidR="00870496" w:rsidRPr="00D8441D">
        <w:rPr>
          <w:rFonts w:ascii="Times New Roman" w:hAnsi="Times New Roman"/>
          <w:color w:val="000000" w:themeColor="text1"/>
          <w:sz w:val="20"/>
          <w:szCs w:val="20"/>
        </w:rPr>
        <w:t xml:space="preserve">official </w:t>
      </w:r>
      <w:r w:rsidRPr="00D8441D">
        <w:rPr>
          <w:rFonts w:ascii="Times New Roman" w:hAnsi="Times New Roman"/>
          <w:color w:val="000000" w:themeColor="text1"/>
          <w:sz w:val="20"/>
          <w:szCs w:val="20"/>
        </w:rPr>
        <w:t>e-mail</w:t>
      </w:r>
      <w:r w:rsidR="000B193F" w:rsidRPr="00D8441D">
        <w:rPr>
          <w:rFonts w:ascii="Times New Roman" w:hAnsi="Times New Roman"/>
          <w:color w:val="000000" w:themeColor="text1"/>
          <w:sz w:val="20"/>
          <w:szCs w:val="20"/>
        </w:rPr>
        <w:t xml:space="preserve"> address</w:t>
      </w:r>
      <w:r w:rsidRPr="00D8441D">
        <w:rPr>
          <w:rFonts w:ascii="Times New Roman" w:hAnsi="Times New Roman"/>
          <w:color w:val="000000" w:themeColor="text1"/>
          <w:sz w:val="20"/>
          <w:szCs w:val="20"/>
        </w:rPr>
        <w:t xml:space="preserve"> (niccs@hq.dhs.gov).</w:t>
      </w:r>
      <w:r w:rsidR="003D7386" w:rsidRPr="00D8441D">
        <w:rPr>
          <w:rFonts w:ascii="Times New Roman" w:hAnsi="Times New Roman"/>
          <w:color w:val="000000" w:themeColor="text1"/>
          <w:sz w:val="20"/>
          <w:szCs w:val="20"/>
        </w:rPr>
        <w:t xml:space="preserve"> Correspondence could include a confirmation to the public confirming the receipt and acceptance of their data entry. After this confirmation, correspondence will be limited to conversations initiated by the public.</w:t>
      </w:r>
    </w:p>
    <w:p w14:paraId="43490EA8" w14:textId="77777777" w:rsidR="00FD7B7D" w:rsidRPr="00D8441D" w:rsidRDefault="00FD7B7D" w:rsidP="00FD7B7D">
      <w:pPr>
        <w:ind w:left="720"/>
        <w:rPr>
          <w:rFonts w:ascii="Times New Roman" w:hAnsi="Times New Roman"/>
          <w:color w:val="000000" w:themeColor="text1"/>
          <w:sz w:val="20"/>
          <w:szCs w:val="20"/>
        </w:rPr>
      </w:pPr>
    </w:p>
    <w:p w14:paraId="64C42170" w14:textId="455D26B9" w:rsidR="00FD7B7D" w:rsidRPr="00D8441D" w:rsidRDefault="00FD7B7D" w:rsidP="00FD7B7D">
      <w:pPr>
        <w:ind w:left="720"/>
        <w:rPr>
          <w:rFonts w:ascii="Times New Roman" w:hAnsi="Times New Roman"/>
          <w:bCs/>
          <w:color w:val="000000" w:themeColor="text1"/>
          <w:sz w:val="20"/>
          <w:szCs w:val="20"/>
        </w:rPr>
      </w:pPr>
      <w:r w:rsidRPr="00D8441D">
        <w:rPr>
          <w:rFonts w:ascii="Times New Roman" w:hAnsi="Times New Roman"/>
          <w:color w:val="000000" w:themeColor="text1"/>
          <w:sz w:val="20"/>
          <w:szCs w:val="20"/>
        </w:rPr>
        <w:t xml:space="preserve">All information collected from the </w:t>
      </w:r>
      <w:r w:rsidR="001C15A3" w:rsidRPr="00D8441D">
        <w:rPr>
          <w:rFonts w:ascii="Times New Roman" w:hAnsi="Times New Roman"/>
          <w:color w:val="000000" w:themeColor="text1"/>
          <w:sz w:val="20"/>
          <w:szCs w:val="20"/>
        </w:rPr>
        <w:t>NICCS Cybersecurity Scholarships, Internships, Camps &amp; Clubs</w:t>
      </w:r>
      <w:r w:rsidR="002E77A8" w:rsidRPr="00D8441D">
        <w:rPr>
          <w:rFonts w:ascii="Times New Roman" w:hAnsi="Times New Roman"/>
          <w:color w:val="000000" w:themeColor="text1"/>
          <w:sz w:val="20"/>
          <w:szCs w:val="20"/>
        </w:rPr>
        <w:t>, and Competitions</w:t>
      </w:r>
      <w:r w:rsidR="001C15A3" w:rsidRPr="00D8441D">
        <w:rPr>
          <w:rFonts w:ascii="Times New Roman" w:hAnsi="Times New Roman"/>
          <w:color w:val="000000" w:themeColor="text1"/>
          <w:sz w:val="20"/>
          <w:szCs w:val="20"/>
        </w:rPr>
        <w:t xml:space="preserve"> Web Form</w:t>
      </w:r>
      <w:r w:rsidR="00320B80" w:rsidRPr="00D8441D">
        <w:rPr>
          <w:rFonts w:ascii="Times New Roman" w:hAnsi="Times New Roman"/>
          <w:bCs/>
          <w:color w:val="000000" w:themeColor="text1"/>
          <w:sz w:val="20"/>
          <w:szCs w:val="20"/>
        </w:rPr>
        <w:t xml:space="preserve"> </w:t>
      </w:r>
      <w:r w:rsidR="001C15A3" w:rsidRPr="00D8441D">
        <w:rPr>
          <w:rFonts w:ascii="Times New Roman" w:hAnsi="Times New Roman"/>
          <w:bCs/>
          <w:color w:val="000000" w:themeColor="text1"/>
          <w:sz w:val="20"/>
          <w:szCs w:val="20"/>
        </w:rPr>
        <w:t>will be stored on</w:t>
      </w:r>
      <w:r w:rsidRPr="00D8441D">
        <w:rPr>
          <w:rFonts w:ascii="Times New Roman" w:hAnsi="Times New Roman"/>
          <w:bCs/>
          <w:color w:val="000000" w:themeColor="text1"/>
          <w:sz w:val="20"/>
          <w:szCs w:val="20"/>
        </w:rPr>
        <w:t xml:space="preserve"> the public</w:t>
      </w:r>
      <w:r w:rsidR="0030797C" w:rsidRPr="00D8441D">
        <w:rPr>
          <w:rFonts w:ascii="Times New Roman" w:hAnsi="Times New Roman"/>
          <w:bCs/>
          <w:color w:val="000000" w:themeColor="text1"/>
          <w:sz w:val="20"/>
          <w:szCs w:val="20"/>
        </w:rPr>
        <w:t>ly</w:t>
      </w:r>
      <w:r w:rsidRPr="00D8441D">
        <w:rPr>
          <w:rFonts w:ascii="Times New Roman" w:hAnsi="Times New Roman"/>
          <w:bCs/>
          <w:color w:val="000000" w:themeColor="text1"/>
          <w:sz w:val="20"/>
          <w:szCs w:val="20"/>
        </w:rPr>
        <w:t xml:space="preserve"> accessible NICCS </w:t>
      </w:r>
      <w:r w:rsidR="001C15A3" w:rsidRPr="00D8441D">
        <w:rPr>
          <w:rFonts w:ascii="Times New Roman" w:hAnsi="Times New Roman"/>
          <w:bCs/>
          <w:color w:val="000000" w:themeColor="text1"/>
          <w:sz w:val="20"/>
          <w:szCs w:val="20"/>
        </w:rPr>
        <w:t xml:space="preserve">Portal. </w:t>
      </w:r>
    </w:p>
    <w:p w14:paraId="0D8C2054" w14:textId="77777777" w:rsidR="00FD7B7D" w:rsidRDefault="00FD7B7D" w:rsidP="00FD7B7D">
      <w:pPr>
        <w:jc w:val="both"/>
        <w:rPr>
          <w:rFonts w:ascii="Times New Roman" w:hAnsi="Times New Roman"/>
          <w:color w:val="000000" w:themeColor="text1"/>
          <w:sz w:val="20"/>
          <w:szCs w:val="20"/>
        </w:rPr>
      </w:pPr>
    </w:p>
    <w:p w14:paraId="117597F6" w14:textId="77777777" w:rsidR="007A6CD0" w:rsidRPr="00D8441D" w:rsidRDefault="007A6CD0" w:rsidP="00FD7B7D">
      <w:pPr>
        <w:jc w:val="both"/>
        <w:rPr>
          <w:rFonts w:ascii="Times New Roman" w:hAnsi="Times New Roman"/>
          <w:color w:val="000000" w:themeColor="text1"/>
          <w:sz w:val="20"/>
          <w:szCs w:val="20"/>
        </w:rPr>
      </w:pPr>
    </w:p>
    <w:p w14:paraId="53C0EB44" w14:textId="77777777" w:rsidR="00FD7B7D" w:rsidRPr="00D8441D" w:rsidRDefault="00FD7B7D" w:rsidP="00FD7B7D">
      <w:pPr>
        <w:tabs>
          <w:tab w:val="left" w:pos="-1440"/>
        </w:tabs>
        <w:ind w:left="720" w:hanging="720"/>
        <w:jc w:val="both"/>
        <w:rPr>
          <w:rFonts w:ascii="Times New Roman" w:hAnsi="Times New Roman"/>
          <w:b/>
          <w:sz w:val="20"/>
          <w:szCs w:val="20"/>
        </w:rPr>
      </w:pPr>
      <w:r w:rsidRPr="00B5604E">
        <w:rPr>
          <w:rFonts w:ascii="Times New Roman" w:hAnsi="Times New Roman"/>
          <w:sz w:val="20"/>
          <w:szCs w:val="20"/>
        </w:rPr>
        <w:t>4.</w:t>
      </w:r>
      <w:r w:rsidRPr="00B5604E">
        <w:rPr>
          <w:rFonts w:ascii="Times New Roman" w:hAnsi="Times New Roman"/>
          <w:sz w:val="20"/>
          <w:szCs w:val="20"/>
        </w:rPr>
        <w:tab/>
      </w:r>
      <w:r w:rsidRPr="00D8441D">
        <w:rPr>
          <w:rFonts w:ascii="Times New Roman" w:hAnsi="Times New Roman"/>
          <w:b/>
          <w:sz w:val="20"/>
          <w:szCs w:val="20"/>
        </w:rPr>
        <w:t>Describe efforts to identify duplication.  Show specifically why any similar information already available cannot be used or modified for use for the purposes described in Item 2 above.</w:t>
      </w:r>
    </w:p>
    <w:p w14:paraId="2B0E64C0" w14:textId="77777777" w:rsidR="00FD7B7D" w:rsidRPr="00B5604E" w:rsidRDefault="00FD7B7D" w:rsidP="00FD7B7D">
      <w:pPr>
        <w:tabs>
          <w:tab w:val="left" w:pos="-1440"/>
        </w:tabs>
        <w:ind w:left="720" w:hanging="720"/>
        <w:jc w:val="both"/>
        <w:rPr>
          <w:rFonts w:ascii="Times New Roman" w:hAnsi="Times New Roman"/>
          <w:sz w:val="20"/>
          <w:szCs w:val="20"/>
        </w:rPr>
      </w:pPr>
    </w:p>
    <w:p w14:paraId="623BD371" w14:textId="1C968408" w:rsidR="00FD7B7D" w:rsidRPr="00B5604E" w:rsidRDefault="00FD7B7D" w:rsidP="00FD7B7D">
      <w:pPr>
        <w:tabs>
          <w:tab w:val="left" w:pos="-1440"/>
        </w:tabs>
        <w:ind w:left="720" w:hanging="720"/>
        <w:jc w:val="both"/>
        <w:rPr>
          <w:rFonts w:ascii="Times New Roman" w:hAnsi="Times New Roman"/>
          <w:color w:val="1F497D" w:themeColor="text2"/>
          <w:sz w:val="20"/>
          <w:szCs w:val="20"/>
        </w:rPr>
      </w:pPr>
      <w:r w:rsidRPr="00B5604E">
        <w:rPr>
          <w:rFonts w:ascii="Times New Roman" w:hAnsi="Times New Roman"/>
          <w:sz w:val="20"/>
          <w:szCs w:val="20"/>
        </w:rPr>
        <w:tab/>
      </w:r>
      <w:r w:rsidR="00473384" w:rsidRPr="00D8441D">
        <w:rPr>
          <w:rFonts w:ascii="Times New Roman" w:hAnsi="Times New Roman"/>
          <w:color w:val="000000" w:themeColor="text1"/>
          <w:sz w:val="20"/>
          <w:szCs w:val="20"/>
        </w:rPr>
        <w:t xml:space="preserve">After review of </w:t>
      </w:r>
      <w:hyperlink r:id="rId10" w:history="1">
        <w:r w:rsidR="00473384" w:rsidRPr="00D8441D">
          <w:rPr>
            <w:rStyle w:val="Hyperlink"/>
            <w:rFonts w:ascii="Times New Roman" w:hAnsi="Times New Roman"/>
            <w:color w:val="000000" w:themeColor="text1"/>
            <w:sz w:val="20"/>
            <w:szCs w:val="20"/>
          </w:rPr>
          <w:t>www.reginfo.gov</w:t>
        </w:r>
      </w:hyperlink>
      <w:r w:rsidR="00473384" w:rsidRPr="00D8441D">
        <w:rPr>
          <w:rFonts w:ascii="Times New Roman" w:hAnsi="Times New Roman"/>
          <w:color w:val="000000" w:themeColor="text1"/>
          <w:sz w:val="20"/>
          <w:szCs w:val="20"/>
        </w:rPr>
        <w:t>, t</w:t>
      </w:r>
      <w:r w:rsidRPr="00D8441D">
        <w:rPr>
          <w:rFonts w:ascii="Times New Roman" w:hAnsi="Times New Roman"/>
          <w:color w:val="000000" w:themeColor="text1"/>
          <w:sz w:val="20"/>
          <w:szCs w:val="20"/>
        </w:rPr>
        <w:t>his information is not collected in any form, and therefore is not duplicated elsewhere.</w:t>
      </w:r>
    </w:p>
    <w:p w14:paraId="2C2B9102" w14:textId="77777777" w:rsidR="00FD7B7D" w:rsidRDefault="00FD7B7D" w:rsidP="00FD7B7D">
      <w:pPr>
        <w:jc w:val="both"/>
        <w:rPr>
          <w:rFonts w:ascii="Times New Roman" w:hAnsi="Times New Roman"/>
          <w:sz w:val="20"/>
          <w:szCs w:val="20"/>
        </w:rPr>
      </w:pPr>
    </w:p>
    <w:p w14:paraId="1BAB30A3" w14:textId="77777777" w:rsidR="007A6CD0" w:rsidRPr="00B5604E" w:rsidRDefault="007A6CD0" w:rsidP="00FD7B7D">
      <w:pPr>
        <w:jc w:val="both"/>
        <w:rPr>
          <w:rFonts w:ascii="Times New Roman" w:hAnsi="Times New Roman"/>
          <w:sz w:val="20"/>
          <w:szCs w:val="20"/>
        </w:rPr>
      </w:pPr>
    </w:p>
    <w:p w14:paraId="1E66D657" w14:textId="77777777" w:rsidR="00FD7B7D" w:rsidRPr="00D8441D" w:rsidRDefault="00FD7B7D" w:rsidP="00FD7B7D">
      <w:pPr>
        <w:tabs>
          <w:tab w:val="left" w:pos="-1440"/>
        </w:tabs>
        <w:ind w:left="720" w:hanging="720"/>
        <w:jc w:val="both"/>
        <w:rPr>
          <w:rFonts w:ascii="Times New Roman" w:hAnsi="Times New Roman"/>
          <w:b/>
          <w:sz w:val="20"/>
          <w:szCs w:val="20"/>
        </w:rPr>
      </w:pPr>
      <w:r w:rsidRPr="00B5604E">
        <w:rPr>
          <w:rFonts w:ascii="Times New Roman" w:hAnsi="Times New Roman"/>
          <w:sz w:val="20"/>
          <w:szCs w:val="20"/>
        </w:rPr>
        <w:t>5.</w:t>
      </w:r>
      <w:r w:rsidRPr="00B5604E">
        <w:rPr>
          <w:rFonts w:ascii="Times New Roman" w:hAnsi="Times New Roman"/>
          <w:sz w:val="20"/>
          <w:szCs w:val="20"/>
        </w:rPr>
        <w:tab/>
      </w:r>
      <w:r w:rsidRPr="00D8441D">
        <w:rPr>
          <w:rFonts w:ascii="Times New Roman" w:hAnsi="Times New Roman"/>
          <w:b/>
          <w:sz w:val="20"/>
          <w:szCs w:val="20"/>
        </w:rPr>
        <w:t>If the collection of information impacts small businesses or other small entities (Item 5 of OMB Form 83-I), describe any methods used to minimize burden.</w:t>
      </w:r>
    </w:p>
    <w:p w14:paraId="6A398E8F" w14:textId="77777777" w:rsidR="00FD7B7D" w:rsidRPr="00B5604E" w:rsidRDefault="00FD7B7D" w:rsidP="00FD7B7D">
      <w:pPr>
        <w:tabs>
          <w:tab w:val="left" w:pos="-1440"/>
        </w:tabs>
        <w:ind w:left="720" w:hanging="720"/>
        <w:jc w:val="both"/>
        <w:rPr>
          <w:rFonts w:ascii="Times New Roman" w:hAnsi="Times New Roman"/>
          <w:sz w:val="20"/>
          <w:szCs w:val="20"/>
        </w:rPr>
      </w:pPr>
    </w:p>
    <w:p w14:paraId="3D1F04AD" w14:textId="4A30D973" w:rsidR="00FD7B7D" w:rsidRDefault="00FD7B7D" w:rsidP="00FD7B7D">
      <w:pPr>
        <w:tabs>
          <w:tab w:val="left" w:pos="-1440"/>
        </w:tabs>
        <w:ind w:left="720" w:hanging="720"/>
        <w:jc w:val="both"/>
        <w:rPr>
          <w:rFonts w:ascii="Times New Roman" w:hAnsi="Times New Roman"/>
          <w:color w:val="000000" w:themeColor="text1"/>
          <w:sz w:val="20"/>
          <w:szCs w:val="20"/>
        </w:rPr>
      </w:pPr>
      <w:r w:rsidRPr="00B5604E">
        <w:rPr>
          <w:rFonts w:ascii="Times New Roman" w:hAnsi="Times New Roman"/>
          <w:sz w:val="20"/>
          <w:szCs w:val="20"/>
        </w:rPr>
        <w:tab/>
      </w:r>
      <w:r w:rsidRPr="00D8441D">
        <w:rPr>
          <w:rFonts w:ascii="Times New Roman" w:hAnsi="Times New Roman"/>
          <w:color w:val="000000" w:themeColor="text1"/>
          <w:sz w:val="20"/>
          <w:szCs w:val="20"/>
        </w:rPr>
        <w:t>Impact to small businesses or other small entities is determined to be insignificant</w:t>
      </w:r>
      <w:r w:rsidR="00236C0D" w:rsidRPr="00D8441D">
        <w:rPr>
          <w:rFonts w:ascii="Times New Roman" w:hAnsi="Times New Roman"/>
          <w:color w:val="000000" w:themeColor="text1"/>
          <w:sz w:val="20"/>
          <w:szCs w:val="20"/>
        </w:rPr>
        <w:t xml:space="preserve"> based on the fact that all information is completely voluntary and requires insignif</w:t>
      </w:r>
      <w:r w:rsidR="00473384" w:rsidRPr="00D8441D">
        <w:rPr>
          <w:rFonts w:ascii="Times New Roman" w:hAnsi="Times New Roman"/>
          <w:color w:val="000000" w:themeColor="text1"/>
          <w:sz w:val="20"/>
          <w:szCs w:val="20"/>
        </w:rPr>
        <w:t>icant amount of time to provide (</w:t>
      </w:r>
      <w:r w:rsidR="00C26253" w:rsidRPr="00D8441D">
        <w:rPr>
          <w:rFonts w:ascii="Times New Roman" w:hAnsi="Times New Roman"/>
          <w:color w:val="000000" w:themeColor="text1"/>
          <w:sz w:val="20"/>
          <w:szCs w:val="20"/>
        </w:rPr>
        <w:t xml:space="preserve">exchanged </w:t>
      </w:r>
      <w:r w:rsidR="00473384" w:rsidRPr="00D8441D">
        <w:rPr>
          <w:rFonts w:ascii="Times New Roman" w:hAnsi="Times New Roman"/>
          <w:color w:val="000000" w:themeColor="text1"/>
          <w:sz w:val="20"/>
          <w:szCs w:val="20"/>
        </w:rPr>
        <w:t>via e-mail</w:t>
      </w:r>
      <w:r w:rsidR="00C26253" w:rsidRPr="00D8441D">
        <w:rPr>
          <w:rFonts w:ascii="Times New Roman" w:hAnsi="Times New Roman"/>
          <w:color w:val="000000" w:themeColor="text1"/>
          <w:sz w:val="20"/>
          <w:szCs w:val="20"/>
        </w:rPr>
        <w:t>, i.e. electronic submission of responses</w:t>
      </w:r>
      <w:r w:rsidR="00473384" w:rsidRPr="00D8441D">
        <w:rPr>
          <w:rFonts w:ascii="Times New Roman" w:hAnsi="Times New Roman"/>
          <w:color w:val="000000" w:themeColor="text1"/>
          <w:sz w:val="20"/>
          <w:szCs w:val="20"/>
        </w:rPr>
        <w:t>).</w:t>
      </w:r>
    </w:p>
    <w:p w14:paraId="2DA12F95" w14:textId="77777777" w:rsidR="007A6CD0" w:rsidRPr="00B5604E" w:rsidRDefault="007A6CD0" w:rsidP="00FD7B7D">
      <w:pPr>
        <w:tabs>
          <w:tab w:val="left" w:pos="-1440"/>
        </w:tabs>
        <w:ind w:left="720" w:hanging="720"/>
        <w:jc w:val="both"/>
        <w:rPr>
          <w:rFonts w:ascii="Times New Roman" w:hAnsi="Times New Roman"/>
          <w:color w:val="1F497D" w:themeColor="text2"/>
          <w:sz w:val="20"/>
          <w:szCs w:val="20"/>
        </w:rPr>
      </w:pPr>
    </w:p>
    <w:p w14:paraId="6A033CEF" w14:textId="77777777" w:rsidR="00FD7B7D" w:rsidRPr="00B5604E" w:rsidRDefault="00FD7B7D" w:rsidP="00FD7B7D">
      <w:pPr>
        <w:jc w:val="both"/>
        <w:rPr>
          <w:rFonts w:ascii="Times New Roman" w:hAnsi="Times New Roman"/>
          <w:color w:val="1F497D" w:themeColor="text2"/>
          <w:sz w:val="20"/>
          <w:szCs w:val="20"/>
        </w:rPr>
      </w:pPr>
    </w:p>
    <w:p w14:paraId="19457FBB" w14:textId="77777777" w:rsidR="00FD7B7D" w:rsidRPr="00B5604E" w:rsidRDefault="00FD7B7D" w:rsidP="00FD7B7D">
      <w:pPr>
        <w:tabs>
          <w:tab w:val="left" w:pos="-1440"/>
        </w:tabs>
        <w:ind w:left="720" w:hanging="720"/>
        <w:jc w:val="both"/>
        <w:rPr>
          <w:rFonts w:ascii="Times New Roman" w:hAnsi="Times New Roman"/>
          <w:sz w:val="20"/>
          <w:szCs w:val="20"/>
        </w:rPr>
      </w:pPr>
      <w:r w:rsidRPr="00B5604E">
        <w:rPr>
          <w:rFonts w:ascii="Times New Roman" w:hAnsi="Times New Roman"/>
          <w:sz w:val="20"/>
          <w:szCs w:val="20"/>
        </w:rPr>
        <w:t>6.</w:t>
      </w:r>
      <w:r w:rsidRPr="00B5604E">
        <w:rPr>
          <w:rFonts w:ascii="Times New Roman" w:hAnsi="Times New Roman"/>
          <w:sz w:val="20"/>
          <w:szCs w:val="20"/>
        </w:rPr>
        <w:tab/>
      </w:r>
      <w:r w:rsidRPr="00D8441D">
        <w:rPr>
          <w:rFonts w:ascii="Times New Roman" w:hAnsi="Times New Roman"/>
          <w:b/>
          <w:sz w:val="20"/>
          <w:szCs w:val="20"/>
        </w:rPr>
        <w:t>Describe the consequence to Federal program or policy activities if the collection is not conducted or is conducted less frequently, as well as any technical or legal obstacles to reducing burden.</w:t>
      </w:r>
    </w:p>
    <w:p w14:paraId="1A41F9C9" w14:textId="77777777" w:rsidR="00FD7B7D" w:rsidRPr="00B5604E" w:rsidRDefault="00FD7B7D" w:rsidP="00FD7B7D">
      <w:pPr>
        <w:tabs>
          <w:tab w:val="left" w:pos="-1440"/>
        </w:tabs>
        <w:ind w:left="720" w:hanging="720"/>
        <w:jc w:val="both"/>
        <w:rPr>
          <w:rFonts w:ascii="Times New Roman" w:hAnsi="Times New Roman"/>
          <w:sz w:val="20"/>
          <w:szCs w:val="20"/>
        </w:rPr>
      </w:pPr>
    </w:p>
    <w:p w14:paraId="7018471E" w14:textId="7451FCF4" w:rsidR="00FD7B7D" w:rsidRPr="00D8441D" w:rsidRDefault="00FD7B7D" w:rsidP="00FD7B7D">
      <w:pPr>
        <w:tabs>
          <w:tab w:val="left" w:pos="-1440"/>
        </w:tabs>
        <w:ind w:left="720" w:hanging="720"/>
        <w:jc w:val="both"/>
        <w:rPr>
          <w:rFonts w:ascii="Times New Roman" w:hAnsi="Times New Roman"/>
          <w:color w:val="000000" w:themeColor="text1"/>
          <w:sz w:val="20"/>
          <w:szCs w:val="20"/>
        </w:rPr>
      </w:pPr>
      <w:r w:rsidRPr="00B5604E">
        <w:rPr>
          <w:rFonts w:ascii="Times New Roman" w:hAnsi="Times New Roman"/>
          <w:sz w:val="20"/>
          <w:szCs w:val="20"/>
        </w:rPr>
        <w:tab/>
      </w:r>
      <w:r w:rsidRPr="00D8441D">
        <w:rPr>
          <w:rFonts w:ascii="Times New Roman" w:hAnsi="Times New Roman"/>
          <w:color w:val="000000" w:themeColor="text1"/>
          <w:sz w:val="20"/>
          <w:szCs w:val="20"/>
        </w:rPr>
        <w:t xml:space="preserve">The </w:t>
      </w:r>
      <w:r w:rsidR="00C26253" w:rsidRPr="00D8441D">
        <w:rPr>
          <w:rFonts w:ascii="Times New Roman" w:hAnsi="Times New Roman"/>
          <w:color w:val="000000" w:themeColor="text1"/>
          <w:sz w:val="20"/>
          <w:szCs w:val="20"/>
        </w:rPr>
        <w:t xml:space="preserve">NICCS Portal </w:t>
      </w:r>
      <w:r w:rsidR="00882574" w:rsidRPr="00D8441D">
        <w:rPr>
          <w:rFonts w:ascii="Times New Roman" w:hAnsi="Times New Roman"/>
          <w:color w:val="000000" w:themeColor="text1"/>
          <w:sz w:val="20"/>
          <w:szCs w:val="20"/>
        </w:rPr>
        <w:t xml:space="preserve">was created to gather and </w:t>
      </w:r>
      <w:r w:rsidRPr="00D8441D">
        <w:rPr>
          <w:rFonts w:ascii="Times New Roman" w:hAnsi="Times New Roman"/>
          <w:color w:val="000000" w:themeColor="text1"/>
          <w:sz w:val="20"/>
          <w:szCs w:val="20"/>
        </w:rPr>
        <w:t>share cybersecurity training and education information with the general public, specifically for cybersecurity professionals. DHS C</w:t>
      </w:r>
      <w:r w:rsidR="00882574" w:rsidRPr="00D8441D">
        <w:rPr>
          <w:rFonts w:ascii="Times New Roman" w:hAnsi="Times New Roman"/>
          <w:color w:val="000000" w:themeColor="text1"/>
          <w:sz w:val="20"/>
          <w:szCs w:val="20"/>
        </w:rPr>
        <w:t xml:space="preserve">E&amp;A </w:t>
      </w:r>
      <w:r w:rsidRPr="00D8441D">
        <w:rPr>
          <w:rFonts w:ascii="Times New Roman" w:hAnsi="Times New Roman"/>
          <w:color w:val="000000" w:themeColor="text1"/>
          <w:sz w:val="20"/>
          <w:szCs w:val="20"/>
        </w:rPr>
        <w:t xml:space="preserve">identified the type of information and collection frequency in order to provide relevant, accurate, and timely information. </w:t>
      </w:r>
    </w:p>
    <w:p w14:paraId="336B5759" w14:textId="77777777" w:rsidR="00882574" w:rsidRPr="00D8441D" w:rsidRDefault="00882574" w:rsidP="00FD7B7D">
      <w:pPr>
        <w:tabs>
          <w:tab w:val="left" w:pos="-1440"/>
        </w:tabs>
        <w:ind w:left="720" w:hanging="720"/>
        <w:jc w:val="both"/>
        <w:rPr>
          <w:rFonts w:ascii="Times New Roman" w:hAnsi="Times New Roman"/>
          <w:color w:val="000000" w:themeColor="text1"/>
          <w:sz w:val="20"/>
          <w:szCs w:val="20"/>
        </w:rPr>
      </w:pPr>
    </w:p>
    <w:p w14:paraId="3B8FE9D8" w14:textId="64FD4804" w:rsidR="00882574" w:rsidRPr="00D8441D" w:rsidRDefault="00882574" w:rsidP="00FD7B7D">
      <w:pPr>
        <w:tabs>
          <w:tab w:val="left" w:pos="-1440"/>
        </w:tabs>
        <w:ind w:left="720" w:hanging="720"/>
        <w:jc w:val="both"/>
        <w:rPr>
          <w:rFonts w:ascii="Times New Roman" w:hAnsi="Times New Roman"/>
          <w:color w:val="000000" w:themeColor="text1"/>
          <w:sz w:val="20"/>
          <w:szCs w:val="20"/>
        </w:rPr>
      </w:pPr>
      <w:r w:rsidRPr="00D8441D">
        <w:rPr>
          <w:rFonts w:ascii="Times New Roman" w:hAnsi="Times New Roman"/>
          <w:color w:val="000000" w:themeColor="text1"/>
          <w:sz w:val="20"/>
          <w:szCs w:val="20"/>
        </w:rPr>
        <w:tab/>
        <w:t>In order to provide the public with information about cybersecurity education and training, public organizations must provide NICCS with data. This information must be collected so NICCS can be a robust information source, and to fulfill the</w:t>
      </w:r>
      <w:r w:rsidR="005A5DF0" w:rsidRPr="00D8441D">
        <w:rPr>
          <w:rFonts w:ascii="Times New Roman" w:hAnsi="Times New Roman"/>
          <w:color w:val="000000" w:themeColor="text1"/>
          <w:sz w:val="20"/>
          <w:szCs w:val="20"/>
        </w:rPr>
        <w:t xml:space="preserve"> strategic objectives of DHS CE&amp;A</w:t>
      </w:r>
      <w:r w:rsidRPr="00D8441D">
        <w:rPr>
          <w:rFonts w:ascii="Times New Roman" w:hAnsi="Times New Roman"/>
          <w:color w:val="000000" w:themeColor="text1"/>
          <w:sz w:val="20"/>
          <w:szCs w:val="20"/>
        </w:rPr>
        <w:t>. If the information is not collected, the list of scholarships, camps</w:t>
      </w:r>
      <w:r w:rsidR="002E77A8" w:rsidRPr="00D8441D">
        <w:rPr>
          <w:rFonts w:ascii="Times New Roman" w:hAnsi="Times New Roman"/>
          <w:color w:val="000000" w:themeColor="text1"/>
          <w:sz w:val="20"/>
          <w:szCs w:val="20"/>
        </w:rPr>
        <w:t xml:space="preserve"> &amp; </w:t>
      </w:r>
      <w:r w:rsidRPr="00D8441D">
        <w:rPr>
          <w:rFonts w:ascii="Times New Roman" w:hAnsi="Times New Roman"/>
          <w:color w:val="000000" w:themeColor="text1"/>
          <w:sz w:val="20"/>
          <w:szCs w:val="20"/>
        </w:rPr>
        <w:t>clubs, internships</w:t>
      </w:r>
      <w:r w:rsidR="002E77A8" w:rsidRPr="00D8441D">
        <w:rPr>
          <w:rFonts w:ascii="Times New Roman" w:hAnsi="Times New Roman"/>
          <w:color w:val="000000" w:themeColor="text1"/>
          <w:sz w:val="20"/>
          <w:szCs w:val="20"/>
        </w:rPr>
        <w:t>, and competitions</w:t>
      </w:r>
      <w:r w:rsidRPr="00D8441D">
        <w:rPr>
          <w:rFonts w:ascii="Times New Roman" w:hAnsi="Times New Roman"/>
          <w:color w:val="000000" w:themeColor="text1"/>
          <w:sz w:val="20"/>
          <w:szCs w:val="20"/>
        </w:rPr>
        <w:t xml:space="preserve"> on NICCS will be very short, and it will not meet the needs of the public.</w:t>
      </w:r>
    </w:p>
    <w:p w14:paraId="52C76847" w14:textId="77777777" w:rsidR="003D7386" w:rsidRPr="00D8441D" w:rsidRDefault="003D7386" w:rsidP="00FD7B7D">
      <w:pPr>
        <w:tabs>
          <w:tab w:val="left" w:pos="-1440"/>
        </w:tabs>
        <w:ind w:left="720" w:hanging="720"/>
        <w:jc w:val="both"/>
        <w:rPr>
          <w:rFonts w:ascii="Times New Roman" w:hAnsi="Times New Roman"/>
          <w:color w:val="000000" w:themeColor="text1"/>
          <w:sz w:val="20"/>
          <w:szCs w:val="20"/>
        </w:rPr>
      </w:pPr>
    </w:p>
    <w:p w14:paraId="4D6FDB5F" w14:textId="77777777" w:rsidR="00FD7B7D" w:rsidRDefault="00FD7B7D" w:rsidP="00FD7B7D">
      <w:pPr>
        <w:tabs>
          <w:tab w:val="left" w:pos="-1440"/>
        </w:tabs>
        <w:ind w:left="720"/>
        <w:jc w:val="both"/>
        <w:rPr>
          <w:rFonts w:ascii="Times New Roman" w:hAnsi="Times New Roman"/>
          <w:color w:val="000000" w:themeColor="text1"/>
          <w:sz w:val="20"/>
          <w:szCs w:val="20"/>
        </w:rPr>
      </w:pPr>
      <w:r w:rsidRPr="00D8441D">
        <w:rPr>
          <w:rFonts w:ascii="Times New Roman" w:hAnsi="Times New Roman"/>
          <w:color w:val="000000" w:themeColor="text1"/>
          <w:sz w:val="20"/>
          <w:szCs w:val="20"/>
        </w:rPr>
        <w:t>There are no legal obstacles.</w:t>
      </w:r>
    </w:p>
    <w:p w14:paraId="531D7F15" w14:textId="77777777" w:rsidR="007A6CD0" w:rsidRPr="00D8441D" w:rsidRDefault="007A6CD0" w:rsidP="00FD7B7D">
      <w:pPr>
        <w:tabs>
          <w:tab w:val="left" w:pos="-1440"/>
        </w:tabs>
        <w:ind w:left="720"/>
        <w:jc w:val="both"/>
        <w:rPr>
          <w:rFonts w:ascii="Times New Roman" w:hAnsi="Times New Roman"/>
          <w:color w:val="000000" w:themeColor="text1"/>
          <w:sz w:val="20"/>
          <w:szCs w:val="20"/>
        </w:rPr>
      </w:pPr>
    </w:p>
    <w:p w14:paraId="573FB502" w14:textId="77777777" w:rsidR="00FD7B7D" w:rsidRPr="00B5604E" w:rsidRDefault="00FD7B7D" w:rsidP="00FD7B7D">
      <w:pPr>
        <w:jc w:val="both"/>
        <w:rPr>
          <w:rFonts w:ascii="Times New Roman" w:hAnsi="Times New Roman"/>
          <w:sz w:val="20"/>
          <w:szCs w:val="20"/>
        </w:rPr>
      </w:pPr>
    </w:p>
    <w:p w14:paraId="42100457" w14:textId="77777777" w:rsidR="00FD7B7D" w:rsidRPr="00781346" w:rsidRDefault="00FD7B7D" w:rsidP="00FD7B7D">
      <w:pPr>
        <w:tabs>
          <w:tab w:val="left" w:pos="-1440"/>
        </w:tabs>
        <w:ind w:left="720" w:hanging="720"/>
        <w:jc w:val="both"/>
        <w:rPr>
          <w:rFonts w:ascii="Times New Roman" w:hAnsi="Times New Roman"/>
          <w:b/>
          <w:sz w:val="20"/>
          <w:szCs w:val="20"/>
        </w:rPr>
      </w:pPr>
      <w:r w:rsidRPr="00781346">
        <w:rPr>
          <w:rFonts w:ascii="Times New Roman" w:hAnsi="Times New Roman"/>
          <w:sz w:val="20"/>
          <w:szCs w:val="20"/>
        </w:rPr>
        <w:t>7.</w:t>
      </w:r>
      <w:r w:rsidRPr="00D8441D">
        <w:rPr>
          <w:rFonts w:ascii="Times New Roman" w:hAnsi="Times New Roman"/>
          <w:b/>
          <w:sz w:val="20"/>
          <w:szCs w:val="20"/>
        </w:rPr>
        <w:tab/>
      </w:r>
      <w:r w:rsidRPr="00781346">
        <w:rPr>
          <w:rFonts w:ascii="Times New Roman" w:hAnsi="Times New Roman"/>
          <w:b/>
          <w:sz w:val="20"/>
          <w:szCs w:val="20"/>
        </w:rPr>
        <w:t>Explain any special circumstances that would cause an information collection to be conducted in a manner:</w:t>
      </w:r>
    </w:p>
    <w:p w14:paraId="7B8345AF" w14:textId="77777777" w:rsidR="00FD7B7D" w:rsidRPr="00781346" w:rsidRDefault="00FD7B7D" w:rsidP="00FD7B7D">
      <w:pPr>
        <w:jc w:val="both"/>
        <w:rPr>
          <w:rFonts w:ascii="Times New Roman" w:hAnsi="Times New Roman"/>
          <w:b/>
          <w:sz w:val="20"/>
          <w:szCs w:val="20"/>
        </w:rPr>
      </w:pPr>
    </w:p>
    <w:p w14:paraId="761540BC" w14:textId="77777777" w:rsidR="00FD7B7D" w:rsidRPr="00781346" w:rsidRDefault="00FD7B7D" w:rsidP="00FD7B7D">
      <w:pPr>
        <w:tabs>
          <w:tab w:val="left" w:pos="-1440"/>
        </w:tabs>
        <w:ind w:left="1440" w:hanging="720"/>
        <w:jc w:val="both"/>
        <w:rPr>
          <w:rFonts w:ascii="Times New Roman" w:hAnsi="Times New Roman"/>
          <w:b/>
          <w:sz w:val="20"/>
          <w:szCs w:val="20"/>
        </w:rPr>
      </w:pPr>
      <w:r w:rsidRPr="00781346">
        <w:rPr>
          <w:rFonts w:ascii="Times New Roman" w:hAnsi="Times New Roman"/>
          <w:b/>
          <w:sz w:val="20"/>
          <w:szCs w:val="20"/>
        </w:rPr>
        <w:t>•</w:t>
      </w:r>
      <w:r w:rsidRPr="00781346">
        <w:rPr>
          <w:rFonts w:ascii="Times New Roman" w:hAnsi="Times New Roman"/>
          <w:b/>
          <w:sz w:val="20"/>
          <w:szCs w:val="20"/>
        </w:rPr>
        <w:tab/>
        <w:t>Requiring respondents to report information to the agency more often than quarterly;</w:t>
      </w:r>
    </w:p>
    <w:p w14:paraId="2861575F" w14:textId="77777777" w:rsidR="00FD7B7D" w:rsidRPr="00781346" w:rsidRDefault="00FD7B7D" w:rsidP="00FD7B7D">
      <w:pPr>
        <w:jc w:val="both"/>
        <w:rPr>
          <w:rFonts w:ascii="Times New Roman" w:hAnsi="Times New Roman"/>
          <w:b/>
          <w:sz w:val="20"/>
          <w:szCs w:val="20"/>
        </w:rPr>
      </w:pPr>
    </w:p>
    <w:p w14:paraId="3961A0B8" w14:textId="069AFE03" w:rsidR="00FD7B7D" w:rsidRPr="00781346" w:rsidRDefault="00FD7B7D" w:rsidP="00FD7B7D">
      <w:pPr>
        <w:tabs>
          <w:tab w:val="left" w:pos="-1440"/>
        </w:tabs>
        <w:ind w:left="1440" w:hanging="720"/>
        <w:jc w:val="both"/>
        <w:rPr>
          <w:rFonts w:ascii="Times New Roman" w:hAnsi="Times New Roman"/>
          <w:b/>
          <w:sz w:val="20"/>
          <w:szCs w:val="20"/>
        </w:rPr>
      </w:pPr>
      <w:r w:rsidRPr="00781346">
        <w:rPr>
          <w:rFonts w:ascii="Times New Roman" w:hAnsi="Times New Roman"/>
          <w:b/>
          <w:sz w:val="20"/>
          <w:szCs w:val="20"/>
        </w:rPr>
        <w:t>•</w:t>
      </w:r>
      <w:r w:rsidRPr="00781346">
        <w:rPr>
          <w:rFonts w:ascii="Times New Roman" w:hAnsi="Times New Roman"/>
          <w:b/>
          <w:sz w:val="20"/>
          <w:szCs w:val="20"/>
        </w:rPr>
        <w:tab/>
      </w:r>
      <w:r w:rsidR="0047549A" w:rsidRPr="00781346">
        <w:rPr>
          <w:rFonts w:ascii="Times New Roman" w:hAnsi="Times New Roman"/>
          <w:b/>
          <w:sz w:val="20"/>
          <w:szCs w:val="20"/>
        </w:rPr>
        <w:t>R</w:t>
      </w:r>
      <w:r w:rsidRPr="00781346">
        <w:rPr>
          <w:rFonts w:ascii="Times New Roman" w:hAnsi="Times New Roman"/>
          <w:b/>
          <w:sz w:val="20"/>
          <w:szCs w:val="20"/>
        </w:rPr>
        <w:t>equiring respondents to prepare a written response to a collection of information in fewer than 30 days after receipt of it;</w:t>
      </w:r>
    </w:p>
    <w:p w14:paraId="6D45AE06" w14:textId="77777777" w:rsidR="005461A3" w:rsidRPr="00781346" w:rsidRDefault="005461A3" w:rsidP="00FD7B7D">
      <w:pPr>
        <w:tabs>
          <w:tab w:val="left" w:pos="-1440"/>
        </w:tabs>
        <w:ind w:left="1440" w:hanging="720"/>
        <w:jc w:val="both"/>
        <w:rPr>
          <w:rFonts w:ascii="Times New Roman" w:hAnsi="Times New Roman"/>
          <w:b/>
          <w:sz w:val="20"/>
          <w:szCs w:val="20"/>
        </w:rPr>
      </w:pPr>
    </w:p>
    <w:p w14:paraId="715F7813" w14:textId="030F7543" w:rsidR="00FD7B7D" w:rsidRPr="00781346" w:rsidRDefault="00FD7B7D" w:rsidP="00FD7B7D">
      <w:pPr>
        <w:tabs>
          <w:tab w:val="left" w:pos="-1440"/>
        </w:tabs>
        <w:ind w:left="1440" w:hanging="720"/>
        <w:jc w:val="both"/>
        <w:rPr>
          <w:rFonts w:ascii="Times New Roman" w:hAnsi="Times New Roman"/>
          <w:b/>
          <w:sz w:val="20"/>
          <w:szCs w:val="20"/>
        </w:rPr>
      </w:pPr>
      <w:r w:rsidRPr="00781346">
        <w:rPr>
          <w:rFonts w:ascii="Times New Roman" w:hAnsi="Times New Roman"/>
          <w:b/>
          <w:sz w:val="20"/>
          <w:szCs w:val="20"/>
        </w:rPr>
        <w:t>•</w:t>
      </w:r>
      <w:r w:rsidRPr="00781346">
        <w:rPr>
          <w:rFonts w:ascii="Times New Roman" w:hAnsi="Times New Roman"/>
          <w:b/>
          <w:sz w:val="20"/>
          <w:szCs w:val="20"/>
        </w:rPr>
        <w:tab/>
      </w:r>
      <w:r w:rsidR="0047549A" w:rsidRPr="00781346">
        <w:rPr>
          <w:rFonts w:ascii="Times New Roman" w:hAnsi="Times New Roman"/>
          <w:b/>
          <w:sz w:val="20"/>
          <w:szCs w:val="20"/>
        </w:rPr>
        <w:t>R</w:t>
      </w:r>
      <w:r w:rsidRPr="00781346">
        <w:rPr>
          <w:rFonts w:ascii="Times New Roman" w:hAnsi="Times New Roman"/>
          <w:b/>
          <w:sz w:val="20"/>
          <w:szCs w:val="20"/>
        </w:rPr>
        <w:t>equiring respondents to submit more than an original and two copies of any document;</w:t>
      </w:r>
    </w:p>
    <w:p w14:paraId="768E6ACF" w14:textId="77777777" w:rsidR="00FD7B7D" w:rsidRPr="00781346" w:rsidRDefault="00FD7B7D" w:rsidP="00FD7B7D">
      <w:pPr>
        <w:tabs>
          <w:tab w:val="left" w:pos="-1440"/>
        </w:tabs>
        <w:ind w:left="1440" w:hanging="720"/>
        <w:jc w:val="both"/>
        <w:rPr>
          <w:rFonts w:ascii="Times New Roman" w:hAnsi="Times New Roman"/>
          <w:b/>
          <w:sz w:val="20"/>
          <w:szCs w:val="20"/>
        </w:rPr>
      </w:pPr>
    </w:p>
    <w:p w14:paraId="50A4756B" w14:textId="0312395A" w:rsidR="00FD7B7D" w:rsidRPr="00781346" w:rsidRDefault="00FD7B7D" w:rsidP="00FD7B7D">
      <w:pPr>
        <w:tabs>
          <w:tab w:val="left" w:pos="-1440"/>
        </w:tabs>
        <w:ind w:left="1440" w:hanging="720"/>
        <w:jc w:val="both"/>
        <w:rPr>
          <w:rFonts w:ascii="Times New Roman" w:hAnsi="Times New Roman"/>
          <w:b/>
          <w:sz w:val="20"/>
          <w:szCs w:val="20"/>
        </w:rPr>
      </w:pPr>
      <w:r w:rsidRPr="00781346">
        <w:rPr>
          <w:rFonts w:ascii="Times New Roman" w:hAnsi="Times New Roman"/>
          <w:b/>
          <w:sz w:val="20"/>
          <w:szCs w:val="20"/>
        </w:rPr>
        <w:t>•</w:t>
      </w:r>
      <w:r w:rsidRPr="00781346">
        <w:rPr>
          <w:rFonts w:ascii="Times New Roman" w:hAnsi="Times New Roman"/>
          <w:b/>
          <w:sz w:val="20"/>
          <w:szCs w:val="20"/>
        </w:rPr>
        <w:tab/>
      </w:r>
      <w:r w:rsidR="0047549A" w:rsidRPr="00781346">
        <w:rPr>
          <w:rFonts w:ascii="Times New Roman" w:hAnsi="Times New Roman"/>
          <w:b/>
          <w:sz w:val="20"/>
          <w:szCs w:val="20"/>
        </w:rPr>
        <w:t>R</w:t>
      </w:r>
      <w:r w:rsidRPr="00781346">
        <w:rPr>
          <w:rFonts w:ascii="Times New Roman" w:hAnsi="Times New Roman"/>
          <w:b/>
          <w:sz w:val="20"/>
          <w:szCs w:val="20"/>
        </w:rPr>
        <w:t>equiring respondents to retain records, other than health, medical, government contract, grant-in-aid, or tax records for more than three years;</w:t>
      </w:r>
    </w:p>
    <w:p w14:paraId="50396B34" w14:textId="77777777" w:rsidR="00FD7B7D" w:rsidRPr="00781346" w:rsidRDefault="00FD7B7D" w:rsidP="00FD7B7D">
      <w:pPr>
        <w:jc w:val="both"/>
        <w:rPr>
          <w:rFonts w:ascii="Times New Roman" w:hAnsi="Times New Roman"/>
          <w:b/>
          <w:sz w:val="20"/>
          <w:szCs w:val="20"/>
        </w:rPr>
      </w:pPr>
    </w:p>
    <w:p w14:paraId="45D281DB" w14:textId="77777777" w:rsidR="00FD7B7D" w:rsidRPr="00781346" w:rsidRDefault="00FD7B7D" w:rsidP="00FD7B7D">
      <w:pPr>
        <w:tabs>
          <w:tab w:val="left" w:pos="-1440"/>
        </w:tabs>
        <w:ind w:left="1440" w:hanging="720"/>
        <w:jc w:val="both"/>
        <w:rPr>
          <w:rFonts w:ascii="Times New Roman" w:hAnsi="Times New Roman"/>
          <w:b/>
          <w:sz w:val="20"/>
          <w:szCs w:val="20"/>
        </w:rPr>
      </w:pPr>
      <w:r w:rsidRPr="00781346">
        <w:rPr>
          <w:rFonts w:ascii="Times New Roman" w:hAnsi="Times New Roman"/>
          <w:b/>
          <w:sz w:val="20"/>
          <w:szCs w:val="20"/>
        </w:rPr>
        <w:t>•</w:t>
      </w:r>
      <w:r w:rsidRPr="00781346">
        <w:rPr>
          <w:rFonts w:ascii="Times New Roman" w:hAnsi="Times New Roman"/>
          <w:b/>
          <w:sz w:val="20"/>
          <w:szCs w:val="20"/>
        </w:rPr>
        <w:tab/>
        <w:t>In connection with a statistical survey, that is not designed to produce valid and reliable results that can be generalized to the universe of study;</w:t>
      </w:r>
    </w:p>
    <w:p w14:paraId="37CC91D7" w14:textId="77777777" w:rsidR="00FD7B7D" w:rsidRPr="00781346" w:rsidRDefault="00FD7B7D" w:rsidP="00FD7B7D">
      <w:pPr>
        <w:jc w:val="both"/>
        <w:rPr>
          <w:rFonts w:ascii="Times New Roman" w:hAnsi="Times New Roman"/>
          <w:b/>
          <w:sz w:val="20"/>
          <w:szCs w:val="20"/>
        </w:rPr>
      </w:pPr>
    </w:p>
    <w:p w14:paraId="3E03B26F" w14:textId="6D2ED30A" w:rsidR="00FD7B7D" w:rsidRPr="00781346" w:rsidRDefault="00FD7B7D" w:rsidP="00FD7B7D">
      <w:pPr>
        <w:tabs>
          <w:tab w:val="left" w:pos="-1440"/>
        </w:tabs>
        <w:ind w:left="1440" w:hanging="720"/>
        <w:jc w:val="both"/>
        <w:rPr>
          <w:rFonts w:ascii="Times New Roman" w:hAnsi="Times New Roman"/>
          <w:b/>
          <w:sz w:val="20"/>
          <w:szCs w:val="20"/>
        </w:rPr>
      </w:pPr>
      <w:r w:rsidRPr="00781346">
        <w:rPr>
          <w:rFonts w:ascii="Times New Roman" w:hAnsi="Times New Roman"/>
          <w:b/>
          <w:sz w:val="20"/>
          <w:szCs w:val="20"/>
        </w:rPr>
        <w:t>•</w:t>
      </w:r>
      <w:r w:rsidRPr="00781346">
        <w:rPr>
          <w:rFonts w:ascii="Times New Roman" w:hAnsi="Times New Roman"/>
          <w:b/>
          <w:sz w:val="20"/>
          <w:szCs w:val="20"/>
        </w:rPr>
        <w:tab/>
      </w:r>
      <w:r w:rsidR="0047549A" w:rsidRPr="00781346">
        <w:rPr>
          <w:rFonts w:ascii="Times New Roman" w:hAnsi="Times New Roman"/>
          <w:b/>
          <w:sz w:val="20"/>
          <w:szCs w:val="20"/>
        </w:rPr>
        <w:t>R</w:t>
      </w:r>
      <w:r w:rsidRPr="00781346">
        <w:rPr>
          <w:rFonts w:ascii="Times New Roman" w:hAnsi="Times New Roman"/>
          <w:b/>
          <w:sz w:val="20"/>
          <w:szCs w:val="20"/>
        </w:rPr>
        <w:t>equiring the use of a statistical data classification that has not been reviewed and approved by OMB;</w:t>
      </w:r>
    </w:p>
    <w:p w14:paraId="2EE1112F" w14:textId="77777777" w:rsidR="00FD7B7D" w:rsidRPr="00781346" w:rsidRDefault="00FD7B7D" w:rsidP="00FD7B7D">
      <w:pPr>
        <w:jc w:val="both"/>
        <w:rPr>
          <w:rFonts w:ascii="Times New Roman" w:hAnsi="Times New Roman"/>
          <w:b/>
          <w:sz w:val="20"/>
          <w:szCs w:val="20"/>
        </w:rPr>
      </w:pPr>
    </w:p>
    <w:p w14:paraId="0B5D0F25" w14:textId="386310F4" w:rsidR="00FD7B7D" w:rsidRPr="00781346" w:rsidRDefault="00FD7B7D" w:rsidP="00FD7B7D">
      <w:pPr>
        <w:tabs>
          <w:tab w:val="left" w:pos="-1440"/>
        </w:tabs>
        <w:ind w:left="1440" w:hanging="720"/>
        <w:jc w:val="both"/>
        <w:rPr>
          <w:rFonts w:ascii="Times New Roman" w:hAnsi="Times New Roman"/>
          <w:b/>
          <w:sz w:val="20"/>
          <w:szCs w:val="20"/>
        </w:rPr>
      </w:pPr>
      <w:r w:rsidRPr="00781346">
        <w:rPr>
          <w:rFonts w:ascii="Times New Roman" w:hAnsi="Times New Roman"/>
          <w:b/>
          <w:sz w:val="20"/>
          <w:szCs w:val="20"/>
        </w:rPr>
        <w:t>•</w:t>
      </w:r>
      <w:r w:rsidRPr="00781346">
        <w:rPr>
          <w:rFonts w:ascii="Times New Roman" w:hAnsi="Times New Roman"/>
          <w:b/>
          <w:sz w:val="20"/>
          <w:szCs w:val="20"/>
        </w:rPr>
        <w:tab/>
      </w:r>
      <w:r w:rsidR="0047549A" w:rsidRPr="00781346">
        <w:rPr>
          <w:rFonts w:ascii="Times New Roman" w:hAnsi="Times New Roman"/>
          <w:b/>
          <w:sz w:val="20"/>
          <w:szCs w:val="20"/>
        </w:rPr>
        <w:t>T</w:t>
      </w:r>
      <w:r w:rsidRPr="00781346">
        <w:rPr>
          <w:rFonts w:ascii="Times New Roman" w:hAnsi="Times New Roman"/>
          <w:b/>
          <w:sz w:val="20"/>
          <w:szCs w:val="20"/>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C1AB478" w14:textId="77777777" w:rsidR="00FD7B7D" w:rsidRPr="00781346" w:rsidRDefault="00FD7B7D" w:rsidP="00FD7B7D">
      <w:pPr>
        <w:jc w:val="both"/>
        <w:rPr>
          <w:rFonts w:ascii="Times New Roman" w:hAnsi="Times New Roman"/>
          <w:b/>
          <w:sz w:val="20"/>
          <w:szCs w:val="20"/>
        </w:rPr>
      </w:pPr>
    </w:p>
    <w:p w14:paraId="778A11A5" w14:textId="4B8E293F" w:rsidR="00FD7B7D" w:rsidRPr="00781346" w:rsidRDefault="00FD7B7D" w:rsidP="00FD7B7D">
      <w:pPr>
        <w:tabs>
          <w:tab w:val="left" w:pos="-1440"/>
        </w:tabs>
        <w:ind w:left="1440" w:hanging="720"/>
        <w:jc w:val="both"/>
        <w:rPr>
          <w:rFonts w:ascii="Times New Roman" w:hAnsi="Times New Roman"/>
          <w:b/>
          <w:sz w:val="20"/>
          <w:szCs w:val="20"/>
        </w:rPr>
      </w:pPr>
      <w:r w:rsidRPr="00781346">
        <w:rPr>
          <w:rFonts w:ascii="Times New Roman" w:hAnsi="Times New Roman"/>
          <w:b/>
          <w:sz w:val="20"/>
          <w:szCs w:val="20"/>
        </w:rPr>
        <w:t>•</w:t>
      </w:r>
      <w:r w:rsidRPr="00781346">
        <w:rPr>
          <w:rFonts w:ascii="Times New Roman" w:hAnsi="Times New Roman"/>
          <w:b/>
          <w:sz w:val="20"/>
          <w:szCs w:val="20"/>
        </w:rPr>
        <w:tab/>
      </w:r>
      <w:r w:rsidR="0047549A" w:rsidRPr="00781346">
        <w:rPr>
          <w:rFonts w:ascii="Times New Roman" w:hAnsi="Times New Roman"/>
          <w:b/>
          <w:sz w:val="20"/>
          <w:szCs w:val="20"/>
        </w:rPr>
        <w:t>R</w:t>
      </w:r>
      <w:r w:rsidRPr="00781346">
        <w:rPr>
          <w:rFonts w:ascii="Times New Roman" w:hAnsi="Times New Roman"/>
          <w:b/>
          <w:sz w:val="20"/>
          <w:szCs w:val="20"/>
        </w:rPr>
        <w:t>equiring respondents to submit proprietary trade secret, or other confidential information unless the agency can demonstrate that it has instituted procedures to protect the information's confidentiality to the extent permitted by law.</w:t>
      </w:r>
    </w:p>
    <w:p w14:paraId="06D3CDAC" w14:textId="77777777" w:rsidR="00FD7B7D" w:rsidRPr="00B5604E" w:rsidRDefault="00FD7B7D" w:rsidP="00FD7B7D">
      <w:pPr>
        <w:tabs>
          <w:tab w:val="left" w:pos="-1440"/>
        </w:tabs>
        <w:ind w:left="1440" w:hanging="720"/>
        <w:jc w:val="both"/>
        <w:rPr>
          <w:rFonts w:ascii="Times New Roman" w:hAnsi="Times New Roman"/>
          <w:sz w:val="20"/>
          <w:szCs w:val="20"/>
        </w:rPr>
      </w:pPr>
    </w:p>
    <w:p w14:paraId="0685F42A" w14:textId="77777777" w:rsidR="00FD7B7D" w:rsidRDefault="00FD7B7D" w:rsidP="00FD7B7D">
      <w:pPr>
        <w:tabs>
          <w:tab w:val="left" w:pos="-1440"/>
        </w:tabs>
        <w:ind w:left="720"/>
        <w:jc w:val="both"/>
        <w:rPr>
          <w:rFonts w:ascii="Times New Roman" w:hAnsi="Times New Roman"/>
          <w:color w:val="000000" w:themeColor="text1"/>
          <w:sz w:val="20"/>
          <w:szCs w:val="20"/>
        </w:rPr>
      </w:pPr>
      <w:r w:rsidRPr="00781346">
        <w:rPr>
          <w:rFonts w:ascii="Times New Roman" w:hAnsi="Times New Roman"/>
          <w:color w:val="000000" w:themeColor="text1"/>
          <w:sz w:val="20"/>
          <w:szCs w:val="20"/>
        </w:rPr>
        <w:t>The special circumstances contained in item 7 of the Supporting Statement are not applicable to this information collection.</w:t>
      </w:r>
    </w:p>
    <w:p w14:paraId="5E99F374" w14:textId="77777777" w:rsidR="007A6CD0" w:rsidRPr="00781346" w:rsidRDefault="007A6CD0" w:rsidP="00FD7B7D">
      <w:pPr>
        <w:tabs>
          <w:tab w:val="left" w:pos="-1440"/>
        </w:tabs>
        <w:ind w:left="720"/>
        <w:jc w:val="both"/>
        <w:rPr>
          <w:rFonts w:ascii="Times New Roman" w:hAnsi="Times New Roman"/>
          <w:color w:val="000000" w:themeColor="text1"/>
          <w:sz w:val="20"/>
          <w:szCs w:val="20"/>
        </w:rPr>
      </w:pPr>
    </w:p>
    <w:p w14:paraId="5BF496F8" w14:textId="77777777" w:rsidR="00FD7B7D" w:rsidRPr="00B5604E" w:rsidRDefault="00FD7B7D" w:rsidP="00FD7B7D">
      <w:pPr>
        <w:jc w:val="both"/>
        <w:rPr>
          <w:rFonts w:ascii="Times New Roman" w:hAnsi="Times New Roman"/>
          <w:sz w:val="20"/>
          <w:szCs w:val="20"/>
        </w:rPr>
      </w:pPr>
    </w:p>
    <w:p w14:paraId="51508C46" w14:textId="56EB8015" w:rsidR="00FD7B7D" w:rsidRPr="00781346" w:rsidRDefault="00FD7B7D" w:rsidP="00FD7B7D">
      <w:pPr>
        <w:tabs>
          <w:tab w:val="left" w:pos="-1440"/>
        </w:tabs>
        <w:ind w:left="720" w:hanging="720"/>
        <w:jc w:val="both"/>
        <w:rPr>
          <w:rFonts w:ascii="Times New Roman" w:hAnsi="Times New Roman"/>
          <w:b/>
          <w:sz w:val="20"/>
          <w:szCs w:val="20"/>
        </w:rPr>
      </w:pPr>
      <w:r w:rsidRPr="00B5604E">
        <w:rPr>
          <w:rFonts w:ascii="Times New Roman" w:hAnsi="Times New Roman"/>
          <w:sz w:val="20"/>
          <w:szCs w:val="20"/>
        </w:rPr>
        <w:t>8.</w:t>
      </w:r>
      <w:r w:rsidRPr="00B5604E">
        <w:rPr>
          <w:rFonts w:ascii="Times New Roman" w:hAnsi="Times New Roman"/>
          <w:sz w:val="20"/>
          <w:szCs w:val="20"/>
        </w:rPr>
        <w:tab/>
      </w:r>
      <w:r w:rsidRPr="00781346">
        <w:rPr>
          <w:rFonts w:ascii="Times New Roman" w:hAnsi="Times New Roman"/>
          <w:b/>
          <w:sz w:val="20"/>
          <w:szCs w:val="20"/>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A222DA7" w14:textId="77777777" w:rsidR="00FD7B7D" w:rsidRPr="00781346" w:rsidRDefault="00FD7B7D" w:rsidP="00FD7B7D">
      <w:pPr>
        <w:tabs>
          <w:tab w:val="left" w:pos="-1440"/>
        </w:tabs>
        <w:ind w:left="720" w:hanging="720"/>
        <w:jc w:val="both"/>
        <w:rPr>
          <w:rFonts w:ascii="Times New Roman" w:hAnsi="Times New Roman"/>
          <w:b/>
          <w:sz w:val="20"/>
          <w:szCs w:val="20"/>
        </w:rPr>
      </w:pPr>
    </w:p>
    <w:p w14:paraId="2C3E1970" w14:textId="77777777" w:rsidR="00FD7B7D" w:rsidRPr="00781346" w:rsidRDefault="00FD7B7D" w:rsidP="00FD7B7D">
      <w:pPr>
        <w:tabs>
          <w:tab w:val="left" w:pos="-1440"/>
        </w:tabs>
        <w:ind w:left="720" w:hanging="720"/>
        <w:jc w:val="both"/>
        <w:rPr>
          <w:rFonts w:ascii="Times New Roman" w:hAnsi="Times New Roman"/>
          <w:b/>
          <w:sz w:val="20"/>
          <w:szCs w:val="20"/>
        </w:rPr>
      </w:pPr>
      <w:r w:rsidRPr="00781346">
        <w:rPr>
          <w:rFonts w:ascii="Times New Roman" w:hAnsi="Times New Roman"/>
          <w:b/>
          <w:sz w:val="20"/>
          <w:szCs w:val="20"/>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562B93F" w14:textId="77777777" w:rsidR="00FD7B7D" w:rsidRPr="00781346" w:rsidRDefault="00FD7B7D" w:rsidP="00FD7B7D">
      <w:pPr>
        <w:jc w:val="both"/>
        <w:rPr>
          <w:rFonts w:ascii="Times New Roman" w:hAnsi="Times New Roman"/>
          <w:b/>
          <w:sz w:val="20"/>
          <w:szCs w:val="20"/>
        </w:rPr>
      </w:pPr>
    </w:p>
    <w:p w14:paraId="1769A4BE" w14:textId="77777777" w:rsidR="00FD7B7D" w:rsidRPr="00781346" w:rsidRDefault="00FD7B7D" w:rsidP="00FD7B7D">
      <w:pPr>
        <w:ind w:left="720"/>
        <w:jc w:val="both"/>
        <w:rPr>
          <w:rFonts w:ascii="Times New Roman" w:hAnsi="Times New Roman"/>
          <w:b/>
          <w:sz w:val="20"/>
          <w:szCs w:val="20"/>
        </w:rPr>
      </w:pPr>
      <w:r w:rsidRPr="00781346">
        <w:rPr>
          <w:rFonts w:ascii="Times New Roman" w:hAnsi="Times New Roman"/>
          <w:b/>
          <w:sz w:val="20"/>
          <w:szCs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4AE1D45B" w14:textId="77777777" w:rsidR="00FD7B7D" w:rsidRPr="00B5604E" w:rsidRDefault="00FD7B7D" w:rsidP="002A156D">
      <w:pPr>
        <w:jc w:val="both"/>
        <w:rPr>
          <w:rFonts w:ascii="Times New Roman" w:hAnsi="Times New Roman"/>
          <w:sz w:val="20"/>
          <w:szCs w:val="20"/>
        </w:rPr>
      </w:pPr>
    </w:p>
    <w:p w14:paraId="55CC485A" w14:textId="07EEE2BD" w:rsidR="00C449EB" w:rsidRPr="00C449EB" w:rsidRDefault="00C449EB" w:rsidP="00C449EB">
      <w:pPr>
        <w:ind w:left="720"/>
        <w:jc w:val="both"/>
        <w:rPr>
          <w:rFonts w:ascii="Times New Roman" w:hAnsi="Times New Roman"/>
          <w:color w:val="000000" w:themeColor="text1"/>
          <w:sz w:val="20"/>
          <w:szCs w:val="20"/>
        </w:rPr>
      </w:pPr>
      <w:r w:rsidRPr="00C449EB">
        <w:rPr>
          <w:rFonts w:ascii="Times New Roman" w:hAnsi="Times New Roman"/>
          <w:color w:val="000000" w:themeColor="text1"/>
          <w:sz w:val="20"/>
          <w:szCs w:val="20"/>
        </w:rPr>
        <w:t>A 60 Day Federal Register Notice requesting public comments was published on Friday, December 19, 2014, 79 FR 75824.  No comments were received.</w:t>
      </w:r>
    </w:p>
    <w:p w14:paraId="19009970" w14:textId="77777777" w:rsidR="00C449EB" w:rsidRPr="00C449EB" w:rsidRDefault="00C449EB" w:rsidP="00C449EB">
      <w:pPr>
        <w:ind w:left="720"/>
        <w:jc w:val="both"/>
        <w:rPr>
          <w:rFonts w:ascii="Times New Roman" w:hAnsi="Times New Roman"/>
          <w:color w:val="000000" w:themeColor="text1"/>
          <w:sz w:val="20"/>
          <w:szCs w:val="20"/>
        </w:rPr>
      </w:pPr>
    </w:p>
    <w:p w14:paraId="470B1103" w14:textId="748100CB" w:rsidR="00C449EB" w:rsidRPr="00C449EB" w:rsidRDefault="00C449EB" w:rsidP="00C449EB">
      <w:pPr>
        <w:ind w:left="720"/>
        <w:jc w:val="both"/>
        <w:rPr>
          <w:rFonts w:ascii="Times New Roman" w:hAnsi="Times New Roman"/>
          <w:color w:val="000000" w:themeColor="text1"/>
          <w:sz w:val="20"/>
          <w:szCs w:val="20"/>
        </w:rPr>
      </w:pPr>
      <w:r w:rsidRPr="00C449EB">
        <w:rPr>
          <w:rFonts w:ascii="Times New Roman" w:hAnsi="Times New Roman"/>
          <w:color w:val="000000" w:themeColor="text1"/>
          <w:sz w:val="20"/>
          <w:szCs w:val="20"/>
        </w:rPr>
        <w:t>A 30 Day Federal Register Notice requesting public comments was published on Monday, March 2, 2015, 80 FR 40.  No comments were received.</w:t>
      </w:r>
    </w:p>
    <w:p w14:paraId="1296CE67" w14:textId="77777777" w:rsidR="00FD7B7D" w:rsidRDefault="00FD7B7D" w:rsidP="00FD7B7D">
      <w:pPr>
        <w:jc w:val="both"/>
        <w:rPr>
          <w:rFonts w:ascii="Times New Roman" w:hAnsi="Times New Roman"/>
          <w:sz w:val="20"/>
          <w:szCs w:val="20"/>
        </w:rPr>
      </w:pPr>
    </w:p>
    <w:p w14:paraId="6D25CF98" w14:textId="77777777" w:rsidR="007A6CD0" w:rsidRPr="00B5604E" w:rsidRDefault="007A6CD0" w:rsidP="00FD7B7D">
      <w:pPr>
        <w:jc w:val="both"/>
        <w:rPr>
          <w:rFonts w:ascii="Times New Roman" w:hAnsi="Times New Roman"/>
          <w:sz w:val="20"/>
          <w:szCs w:val="20"/>
        </w:rPr>
      </w:pPr>
    </w:p>
    <w:p w14:paraId="3E7903D5" w14:textId="77777777" w:rsidR="00FD7B7D" w:rsidRPr="00B5604E" w:rsidRDefault="00FD7B7D" w:rsidP="00FD7B7D">
      <w:pPr>
        <w:tabs>
          <w:tab w:val="left" w:pos="-1440"/>
        </w:tabs>
        <w:ind w:left="720" w:hanging="720"/>
        <w:jc w:val="both"/>
        <w:rPr>
          <w:rFonts w:ascii="Times New Roman" w:hAnsi="Times New Roman"/>
          <w:sz w:val="20"/>
          <w:szCs w:val="20"/>
        </w:rPr>
      </w:pPr>
      <w:r w:rsidRPr="00B5604E">
        <w:rPr>
          <w:rFonts w:ascii="Times New Roman" w:hAnsi="Times New Roman"/>
          <w:sz w:val="20"/>
          <w:szCs w:val="20"/>
        </w:rPr>
        <w:t>9.</w:t>
      </w:r>
      <w:r w:rsidRPr="00B5604E">
        <w:rPr>
          <w:rFonts w:ascii="Times New Roman" w:hAnsi="Times New Roman"/>
          <w:sz w:val="20"/>
          <w:szCs w:val="20"/>
        </w:rPr>
        <w:tab/>
      </w:r>
      <w:r w:rsidRPr="00781346">
        <w:rPr>
          <w:rFonts w:ascii="Times New Roman" w:hAnsi="Times New Roman"/>
          <w:b/>
          <w:sz w:val="20"/>
          <w:szCs w:val="20"/>
        </w:rPr>
        <w:t>Explain any decision to provide any payment or gift to respondents, other than remuneration of contractors or grantees.</w:t>
      </w:r>
    </w:p>
    <w:p w14:paraId="4394E7FB" w14:textId="77777777" w:rsidR="00FD7B7D" w:rsidRPr="00B5604E" w:rsidRDefault="00FD7B7D" w:rsidP="00FD7B7D">
      <w:pPr>
        <w:jc w:val="both"/>
        <w:rPr>
          <w:rFonts w:ascii="Times New Roman" w:hAnsi="Times New Roman"/>
          <w:sz w:val="20"/>
          <w:szCs w:val="20"/>
        </w:rPr>
      </w:pPr>
    </w:p>
    <w:p w14:paraId="42946DB6" w14:textId="77777777" w:rsidR="00FD7B7D" w:rsidRDefault="00FD7B7D" w:rsidP="00FD7B7D">
      <w:pPr>
        <w:jc w:val="both"/>
        <w:rPr>
          <w:rFonts w:ascii="Times New Roman" w:hAnsi="Times New Roman"/>
          <w:color w:val="000000" w:themeColor="text1"/>
          <w:sz w:val="20"/>
          <w:szCs w:val="20"/>
        </w:rPr>
      </w:pPr>
      <w:r w:rsidRPr="00B5604E">
        <w:rPr>
          <w:rFonts w:ascii="Times New Roman" w:hAnsi="Times New Roman"/>
          <w:sz w:val="20"/>
          <w:szCs w:val="20"/>
        </w:rPr>
        <w:tab/>
      </w:r>
      <w:r w:rsidRPr="00781346">
        <w:rPr>
          <w:rFonts w:ascii="Times New Roman" w:hAnsi="Times New Roman"/>
          <w:color w:val="000000" w:themeColor="text1"/>
          <w:sz w:val="20"/>
          <w:szCs w:val="20"/>
        </w:rPr>
        <w:t>There is no offer of monetary or material value for this information collection.</w:t>
      </w:r>
    </w:p>
    <w:p w14:paraId="362CBB9A" w14:textId="77777777" w:rsidR="007A6CD0" w:rsidRPr="00B5604E" w:rsidRDefault="007A6CD0" w:rsidP="00FD7B7D">
      <w:pPr>
        <w:jc w:val="both"/>
        <w:rPr>
          <w:rFonts w:ascii="Times New Roman" w:hAnsi="Times New Roman"/>
          <w:color w:val="1F497D" w:themeColor="text2"/>
          <w:sz w:val="20"/>
          <w:szCs w:val="20"/>
        </w:rPr>
      </w:pPr>
    </w:p>
    <w:p w14:paraId="5341BDAD" w14:textId="77777777" w:rsidR="00FD7B7D" w:rsidRPr="00B5604E" w:rsidRDefault="00FD7B7D" w:rsidP="00FD7B7D">
      <w:pPr>
        <w:jc w:val="both"/>
        <w:rPr>
          <w:rFonts w:ascii="Times New Roman" w:hAnsi="Times New Roman"/>
          <w:sz w:val="20"/>
          <w:szCs w:val="20"/>
        </w:rPr>
      </w:pPr>
    </w:p>
    <w:p w14:paraId="1C167888" w14:textId="77777777" w:rsidR="00FD7B7D" w:rsidRPr="00781346" w:rsidRDefault="00FD7B7D" w:rsidP="00FD7B7D">
      <w:pPr>
        <w:numPr>
          <w:ilvl w:val="0"/>
          <w:numId w:val="2"/>
        </w:numPr>
        <w:tabs>
          <w:tab w:val="left" w:pos="-1440"/>
          <w:tab w:val="left" w:pos="360"/>
        </w:tabs>
        <w:ind w:left="360"/>
        <w:jc w:val="both"/>
        <w:rPr>
          <w:rFonts w:ascii="Times New Roman" w:hAnsi="Times New Roman"/>
          <w:b/>
          <w:sz w:val="20"/>
          <w:szCs w:val="20"/>
        </w:rPr>
      </w:pPr>
      <w:r w:rsidRPr="00B5604E">
        <w:rPr>
          <w:rFonts w:ascii="Times New Roman" w:hAnsi="Times New Roman"/>
          <w:sz w:val="20"/>
          <w:szCs w:val="20"/>
        </w:rPr>
        <w:t xml:space="preserve">      </w:t>
      </w:r>
      <w:r w:rsidRPr="00781346">
        <w:rPr>
          <w:rFonts w:ascii="Times New Roman" w:hAnsi="Times New Roman"/>
          <w:b/>
          <w:sz w:val="20"/>
          <w:szCs w:val="20"/>
        </w:rPr>
        <w:t>Describe any assurance of confidentiality provided to respondents and the basis for the</w:t>
      </w:r>
    </w:p>
    <w:p w14:paraId="251AB55A" w14:textId="052FE4AE" w:rsidR="00FD7B7D" w:rsidRPr="00781346" w:rsidRDefault="00B2413B" w:rsidP="0097064C">
      <w:pPr>
        <w:tabs>
          <w:tab w:val="left" w:pos="-1440"/>
          <w:tab w:val="left" w:pos="360"/>
        </w:tabs>
        <w:jc w:val="both"/>
        <w:rPr>
          <w:rFonts w:ascii="Times New Roman" w:hAnsi="Times New Roman"/>
          <w:b/>
          <w:sz w:val="20"/>
          <w:szCs w:val="20"/>
        </w:rPr>
      </w:pPr>
      <w:r w:rsidRPr="00781346">
        <w:rPr>
          <w:rFonts w:ascii="Times New Roman" w:hAnsi="Times New Roman"/>
          <w:b/>
          <w:sz w:val="20"/>
          <w:szCs w:val="20"/>
        </w:rPr>
        <w:tab/>
      </w:r>
      <w:r w:rsidRPr="00781346">
        <w:rPr>
          <w:rFonts w:ascii="Times New Roman" w:hAnsi="Times New Roman"/>
          <w:b/>
          <w:sz w:val="20"/>
          <w:szCs w:val="20"/>
        </w:rPr>
        <w:tab/>
      </w:r>
      <w:proofErr w:type="gramStart"/>
      <w:r w:rsidR="00FD7B7D" w:rsidRPr="00781346">
        <w:rPr>
          <w:rFonts w:ascii="Times New Roman" w:hAnsi="Times New Roman"/>
          <w:b/>
          <w:sz w:val="20"/>
          <w:szCs w:val="20"/>
        </w:rPr>
        <w:t>assurance</w:t>
      </w:r>
      <w:proofErr w:type="gramEnd"/>
      <w:r w:rsidR="00FD7B7D" w:rsidRPr="00781346">
        <w:rPr>
          <w:rFonts w:ascii="Times New Roman" w:hAnsi="Times New Roman"/>
          <w:b/>
          <w:sz w:val="20"/>
          <w:szCs w:val="20"/>
        </w:rPr>
        <w:t xml:space="preserve"> in statute, regulation, or agency policy.</w:t>
      </w:r>
    </w:p>
    <w:p w14:paraId="0CABFD2A" w14:textId="77777777" w:rsidR="00FD7B7D" w:rsidRPr="00781346" w:rsidRDefault="00FD7B7D" w:rsidP="00FD7B7D">
      <w:pPr>
        <w:tabs>
          <w:tab w:val="left" w:pos="-1440"/>
        </w:tabs>
        <w:ind w:left="360"/>
        <w:jc w:val="both"/>
        <w:rPr>
          <w:rFonts w:ascii="Times New Roman" w:hAnsi="Times New Roman"/>
          <w:color w:val="000000" w:themeColor="text1"/>
          <w:sz w:val="20"/>
          <w:szCs w:val="20"/>
        </w:rPr>
      </w:pPr>
    </w:p>
    <w:p w14:paraId="4D6E7AA7" w14:textId="39E1F51D" w:rsidR="005441F6" w:rsidRPr="00781346" w:rsidRDefault="005441F6" w:rsidP="00FD7B7D">
      <w:pPr>
        <w:tabs>
          <w:tab w:val="left" w:pos="-1440"/>
        </w:tabs>
        <w:ind w:left="720"/>
        <w:jc w:val="both"/>
        <w:rPr>
          <w:rFonts w:ascii="Times New Roman" w:hAnsi="Times New Roman"/>
          <w:color w:val="000000" w:themeColor="text1"/>
          <w:sz w:val="20"/>
          <w:szCs w:val="20"/>
        </w:rPr>
      </w:pPr>
      <w:r w:rsidRPr="00781346">
        <w:rPr>
          <w:rFonts w:ascii="Times New Roman" w:hAnsi="Times New Roman"/>
          <w:color w:val="000000" w:themeColor="text1"/>
          <w:sz w:val="20"/>
          <w:szCs w:val="20"/>
        </w:rPr>
        <w:t>The following privacy documents address this collection request:</w:t>
      </w:r>
    </w:p>
    <w:p w14:paraId="2EB31214" w14:textId="77777777" w:rsidR="005441F6" w:rsidRPr="00781346" w:rsidRDefault="005441F6" w:rsidP="00FD7B7D">
      <w:pPr>
        <w:tabs>
          <w:tab w:val="left" w:pos="-1440"/>
        </w:tabs>
        <w:ind w:left="720"/>
        <w:jc w:val="both"/>
        <w:rPr>
          <w:rFonts w:ascii="Times New Roman" w:hAnsi="Times New Roman"/>
          <w:color w:val="000000" w:themeColor="text1"/>
          <w:sz w:val="20"/>
          <w:szCs w:val="20"/>
        </w:rPr>
      </w:pPr>
    </w:p>
    <w:p w14:paraId="54B6F151" w14:textId="3ACD6E8C" w:rsidR="005441F6" w:rsidRPr="00781346" w:rsidRDefault="00B73570" w:rsidP="0097064C">
      <w:pPr>
        <w:pStyle w:val="ListParagraph"/>
        <w:numPr>
          <w:ilvl w:val="0"/>
          <w:numId w:val="12"/>
        </w:numPr>
        <w:tabs>
          <w:tab w:val="left" w:pos="-1440"/>
        </w:tabs>
        <w:jc w:val="both"/>
        <w:rPr>
          <w:rFonts w:ascii="Times New Roman" w:hAnsi="Times New Roman"/>
          <w:color w:val="000000" w:themeColor="text1"/>
          <w:sz w:val="20"/>
          <w:szCs w:val="20"/>
        </w:rPr>
      </w:pPr>
      <w:r w:rsidRPr="00781346">
        <w:rPr>
          <w:rFonts w:ascii="Times New Roman" w:hAnsi="Times New Roman"/>
          <w:color w:val="000000" w:themeColor="text1"/>
          <w:sz w:val="20"/>
          <w:szCs w:val="20"/>
        </w:rPr>
        <w:t xml:space="preserve">DHS Privacy Threshold Analysis (PTA) </w:t>
      </w:r>
      <w:r w:rsidR="007032EB" w:rsidRPr="00781346">
        <w:rPr>
          <w:rFonts w:ascii="Times New Roman" w:hAnsi="Times New Roman"/>
          <w:color w:val="000000" w:themeColor="text1"/>
          <w:sz w:val="20"/>
          <w:szCs w:val="20"/>
        </w:rPr>
        <w:t>Contact List</w:t>
      </w:r>
    </w:p>
    <w:p w14:paraId="26C95CBD" w14:textId="57E398C9" w:rsidR="005441F6" w:rsidRPr="00781346" w:rsidRDefault="005441F6" w:rsidP="0097064C">
      <w:pPr>
        <w:pStyle w:val="ListParagraph"/>
        <w:numPr>
          <w:ilvl w:val="0"/>
          <w:numId w:val="12"/>
        </w:numPr>
        <w:tabs>
          <w:tab w:val="left" w:pos="-1440"/>
        </w:tabs>
        <w:jc w:val="both"/>
        <w:rPr>
          <w:rFonts w:ascii="Times New Roman" w:hAnsi="Times New Roman"/>
          <w:color w:val="000000" w:themeColor="text1"/>
          <w:sz w:val="20"/>
          <w:szCs w:val="20"/>
        </w:rPr>
      </w:pPr>
      <w:r w:rsidRPr="00781346">
        <w:rPr>
          <w:rFonts w:ascii="Times New Roman" w:hAnsi="Times New Roman"/>
          <w:color w:val="000000" w:themeColor="text1"/>
          <w:sz w:val="20"/>
          <w:szCs w:val="20"/>
        </w:rPr>
        <w:t>DHS/ALL/PIA-006</w:t>
      </w:r>
      <w:r w:rsidR="007032EB" w:rsidRPr="00781346">
        <w:rPr>
          <w:rFonts w:ascii="Times New Roman" w:hAnsi="Times New Roman"/>
          <w:color w:val="000000" w:themeColor="text1"/>
          <w:sz w:val="20"/>
          <w:szCs w:val="20"/>
        </w:rPr>
        <w:t xml:space="preserve"> - DHS General Contacts List Privacy Impact Assessments (PIA)</w:t>
      </w:r>
    </w:p>
    <w:p w14:paraId="05BC2E3A" w14:textId="0E9F85DA" w:rsidR="005441F6" w:rsidRPr="00781346" w:rsidRDefault="005441F6" w:rsidP="0097064C">
      <w:pPr>
        <w:pStyle w:val="ListParagraph"/>
        <w:numPr>
          <w:ilvl w:val="0"/>
          <w:numId w:val="12"/>
        </w:numPr>
        <w:tabs>
          <w:tab w:val="left" w:pos="-1440"/>
        </w:tabs>
        <w:jc w:val="both"/>
        <w:rPr>
          <w:rFonts w:ascii="Times New Roman" w:hAnsi="Times New Roman"/>
          <w:color w:val="000000" w:themeColor="text1"/>
          <w:sz w:val="20"/>
          <w:szCs w:val="20"/>
        </w:rPr>
      </w:pPr>
      <w:r w:rsidRPr="00781346">
        <w:rPr>
          <w:rFonts w:ascii="Times New Roman" w:hAnsi="Times New Roman"/>
          <w:color w:val="000000" w:themeColor="text1"/>
          <w:sz w:val="20"/>
          <w:szCs w:val="20"/>
        </w:rPr>
        <w:t>DHS/ALL/SORN-002 - Department of Homeland Security (DHS) Mailing and Other Lists Systems S</w:t>
      </w:r>
      <w:r w:rsidR="007032EB" w:rsidRPr="00781346">
        <w:rPr>
          <w:rFonts w:ascii="Times New Roman" w:hAnsi="Times New Roman"/>
          <w:color w:val="000000" w:themeColor="text1"/>
          <w:sz w:val="20"/>
          <w:szCs w:val="20"/>
        </w:rPr>
        <w:t xml:space="preserve">ystem </w:t>
      </w:r>
      <w:r w:rsidRPr="00781346">
        <w:rPr>
          <w:rFonts w:ascii="Times New Roman" w:hAnsi="Times New Roman"/>
          <w:color w:val="000000" w:themeColor="text1"/>
          <w:sz w:val="20"/>
          <w:szCs w:val="20"/>
        </w:rPr>
        <w:t>O</w:t>
      </w:r>
      <w:r w:rsidR="007032EB" w:rsidRPr="00781346">
        <w:rPr>
          <w:rFonts w:ascii="Times New Roman" w:hAnsi="Times New Roman"/>
          <w:color w:val="000000" w:themeColor="text1"/>
          <w:sz w:val="20"/>
          <w:szCs w:val="20"/>
        </w:rPr>
        <w:t xml:space="preserve">f </w:t>
      </w:r>
      <w:r w:rsidRPr="00781346">
        <w:rPr>
          <w:rFonts w:ascii="Times New Roman" w:hAnsi="Times New Roman"/>
          <w:color w:val="000000" w:themeColor="text1"/>
          <w:sz w:val="20"/>
          <w:szCs w:val="20"/>
        </w:rPr>
        <w:t>R</w:t>
      </w:r>
      <w:r w:rsidR="007032EB" w:rsidRPr="00781346">
        <w:rPr>
          <w:rFonts w:ascii="Times New Roman" w:hAnsi="Times New Roman"/>
          <w:color w:val="000000" w:themeColor="text1"/>
          <w:sz w:val="20"/>
          <w:szCs w:val="20"/>
        </w:rPr>
        <w:t xml:space="preserve">ecords </w:t>
      </w:r>
      <w:r w:rsidRPr="00781346">
        <w:rPr>
          <w:rFonts w:ascii="Times New Roman" w:hAnsi="Times New Roman"/>
          <w:color w:val="000000" w:themeColor="text1"/>
          <w:sz w:val="20"/>
          <w:szCs w:val="20"/>
        </w:rPr>
        <w:t>N</w:t>
      </w:r>
      <w:r w:rsidR="007032EB" w:rsidRPr="00781346">
        <w:rPr>
          <w:rFonts w:ascii="Times New Roman" w:hAnsi="Times New Roman"/>
          <w:color w:val="000000" w:themeColor="text1"/>
          <w:sz w:val="20"/>
          <w:szCs w:val="20"/>
        </w:rPr>
        <w:t>otice (SORN)</w:t>
      </w:r>
    </w:p>
    <w:p w14:paraId="7C25B20A" w14:textId="33241925" w:rsidR="005441F6" w:rsidRPr="00781346" w:rsidRDefault="005441F6" w:rsidP="00FD7B7D">
      <w:pPr>
        <w:tabs>
          <w:tab w:val="left" w:pos="-1440"/>
        </w:tabs>
        <w:ind w:left="720"/>
        <w:jc w:val="both"/>
        <w:rPr>
          <w:rFonts w:ascii="Times New Roman" w:hAnsi="Times New Roman"/>
          <w:color w:val="000000" w:themeColor="text1"/>
          <w:sz w:val="20"/>
          <w:szCs w:val="20"/>
        </w:rPr>
      </w:pPr>
    </w:p>
    <w:p w14:paraId="3D1BE1F7" w14:textId="66B777C3" w:rsidR="00FD7B7D" w:rsidRPr="00781346" w:rsidRDefault="00B2413B" w:rsidP="00FD7B7D">
      <w:pPr>
        <w:tabs>
          <w:tab w:val="left" w:pos="-1440"/>
        </w:tabs>
        <w:ind w:left="720"/>
        <w:jc w:val="both"/>
        <w:rPr>
          <w:rFonts w:ascii="Times New Roman" w:hAnsi="Times New Roman"/>
          <w:color w:val="000000" w:themeColor="text1"/>
          <w:sz w:val="20"/>
          <w:szCs w:val="20"/>
        </w:rPr>
      </w:pPr>
      <w:r w:rsidRPr="00781346">
        <w:rPr>
          <w:rFonts w:ascii="Times New Roman" w:hAnsi="Times New Roman"/>
          <w:color w:val="000000" w:themeColor="text1"/>
          <w:sz w:val="20"/>
          <w:szCs w:val="20"/>
        </w:rPr>
        <w:t>All information, excluding Points of Contacts (POC) names and e-mail addresses, will be made avai</w:t>
      </w:r>
      <w:r w:rsidR="00E7640F" w:rsidRPr="00781346">
        <w:rPr>
          <w:rFonts w:ascii="Times New Roman" w:hAnsi="Times New Roman"/>
          <w:color w:val="000000" w:themeColor="text1"/>
          <w:sz w:val="20"/>
          <w:szCs w:val="20"/>
        </w:rPr>
        <w:t xml:space="preserve">lable on the </w:t>
      </w:r>
      <w:r w:rsidR="005441F6" w:rsidRPr="00781346">
        <w:rPr>
          <w:rFonts w:ascii="Times New Roman" w:hAnsi="Times New Roman"/>
          <w:color w:val="000000" w:themeColor="text1"/>
          <w:sz w:val="20"/>
          <w:szCs w:val="20"/>
        </w:rPr>
        <w:t xml:space="preserve">public-facing </w:t>
      </w:r>
      <w:r w:rsidR="00E7640F" w:rsidRPr="00781346">
        <w:rPr>
          <w:rFonts w:ascii="Times New Roman" w:hAnsi="Times New Roman"/>
          <w:color w:val="000000" w:themeColor="text1"/>
          <w:sz w:val="20"/>
          <w:szCs w:val="20"/>
        </w:rPr>
        <w:t xml:space="preserve">NICCS </w:t>
      </w:r>
      <w:r w:rsidR="005441F6" w:rsidRPr="00781346">
        <w:rPr>
          <w:rFonts w:ascii="Times New Roman" w:hAnsi="Times New Roman"/>
          <w:color w:val="000000" w:themeColor="text1"/>
          <w:sz w:val="20"/>
          <w:szCs w:val="20"/>
        </w:rPr>
        <w:t xml:space="preserve">web </w:t>
      </w:r>
      <w:r w:rsidR="00E7640F" w:rsidRPr="00781346">
        <w:rPr>
          <w:rFonts w:ascii="Times New Roman" w:hAnsi="Times New Roman"/>
          <w:color w:val="000000" w:themeColor="text1"/>
          <w:sz w:val="20"/>
          <w:szCs w:val="20"/>
        </w:rPr>
        <w:t>Portal. See T</w:t>
      </w:r>
      <w:r w:rsidRPr="00781346">
        <w:rPr>
          <w:rFonts w:ascii="Times New Roman" w:hAnsi="Times New Roman"/>
          <w:color w:val="000000" w:themeColor="text1"/>
          <w:sz w:val="20"/>
          <w:szCs w:val="20"/>
        </w:rPr>
        <w:t xml:space="preserve">able </w:t>
      </w:r>
      <w:r w:rsidR="00E7640F" w:rsidRPr="00781346">
        <w:rPr>
          <w:rFonts w:ascii="Times New Roman" w:hAnsi="Times New Roman"/>
          <w:color w:val="000000" w:themeColor="text1"/>
          <w:sz w:val="20"/>
          <w:szCs w:val="20"/>
        </w:rPr>
        <w:t>1, Information Categories.</w:t>
      </w:r>
      <w:r w:rsidR="00B92367" w:rsidRPr="00781346">
        <w:rPr>
          <w:rFonts w:ascii="Times New Roman" w:hAnsi="Times New Roman"/>
          <w:color w:val="000000" w:themeColor="text1"/>
          <w:sz w:val="20"/>
          <w:szCs w:val="20"/>
        </w:rPr>
        <w:t xml:space="preserve"> POC names and e-mail addresses will not be shared.</w:t>
      </w:r>
    </w:p>
    <w:p w14:paraId="14AC73A9" w14:textId="77777777" w:rsidR="001F0E3E" w:rsidRPr="00781346" w:rsidRDefault="001F0E3E" w:rsidP="00FD7B7D">
      <w:pPr>
        <w:tabs>
          <w:tab w:val="left" w:pos="-1440"/>
        </w:tabs>
        <w:ind w:left="720"/>
        <w:jc w:val="both"/>
        <w:rPr>
          <w:rFonts w:ascii="Times New Roman" w:hAnsi="Times New Roman"/>
          <w:color w:val="000000" w:themeColor="text1"/>
          <w:sz w:val="20"/>
          <w:szCs w:val="20"/>
        </w:rPr>
      </w:pPr>
    </w:p>
    <w:p w14:paraId="36DDD67D" w14:textId="1E655EB2" w:rsidR="001F0E3E" w:rsidRPr="00781346" w:rsidRDefault="001F0E3E" w:rsidP="00FD7B7D">
      <w:pPr>
        <w:tabs>
          <w:tab w:val="left" w:pos="-1440"/>
        </w:tabs>
        <w:ind w:left="720"/>
        <w:jc w:val="both"/>
        <w:rPr>
          <w:rFonts w:ascii="Times New Roman" w:hAnsi="Times New Roman"/>
          <w:color w:val="000000" w:themeColor="text1"/>
          <w:sz w:val="20"/>
          <w:szCs w:val="20"/>
        </w:rPr>
      </w:pPr>
      <w:r w:rsidRPr="00781346">
        <w:rPr>
          <w:rFonts w:ascii="Times New Roman" w:hAnsi="Times New Roman"/>
          <w:color w:val="000000" w:themeColor="text1"/>
          <w:sz w:val="20"/>
          <w:szCs w:val="20"/>
        </w:rPr>
        <w:t>There is no assurance of confidentiality provided to the respondents for this collection of information.</w:t>
      </w:r>
    </w:p>
    <w:p w14:paraId="71B892ED" w14:textId="77777777" w:rsidR="00FD7B7D" w:rsidRPr="00B5604E" w:rsidRDefault="00FD7B7D" w:rsidP="00FD7B7D">
      <w:pPr>
        <w:tabs>
          <w:tab w:val="left" w:pos="-1440"/>
        </w:tabs>
        <w:ind w:left="720"/>
        <w:jc w:val="both"/>
        <w:rPr>
          <w:rFonts w:ascii="Times New Roman" w:hAnsi="Times New Roman"/>
          <w:sz w:val="20"/>
          <w:szCs w:val="20"/>
        </w:rPr>
      </w:pPr>
    </w:p>
    <w:p w14:paraId="50E971E7" w14:textId="506A4FCA" w:rsidR="00FD7B7D" w:rsidRPr="00B5604E" w:rsidRDefault="00FD7B7D" w:rsidP="00FD7B7D">
      <w:pPr>
        <w:tabs>
          <w:tab w:val="left" w:pos="-1440"/>
        </w:tabs>
        <w:ind w:left="720" w:hanging="720"/>
        <w:jc w:val="both"/>
        <w:rPr>
          <w:rFonts w:ascii="Times New Roman" w:hAnsi="Times New Roman"/>
          <w:sz w:val="20"/>
          <w:szCs w:val="20"/>
        </w:rPr>
      </w:pPr>
      <w:r w:rsidRPr="00B5604E">
        <w:rPr>
          <w:rFonts w:ascii="Times New Roman" w:hAnsi="Times New Roman"/>
          <w:sz w:val="20"/>
          <w:szCs w:val="20"/>
        </w:rPr>
        <w:t>11.</w:t>
      </w:r>
      <w:r w:rsidRPr="00B5604E">
        <w:rPr>
          <w:rFonts w:ascii="Times New Roman" w:hAnsi="Times New Roman"/>
          <w:sz w:val="20"/>
          <w:szCs w:val="20"/>
        </w:rPr>
        <w:tab/>
      </w:r>
      <w:r w:rsidRPr="005C7667">
        <w:rPr>
          <w:rFonts w:ascii="Times New Roman" w:hAnsi="Times New Roman"/>
          <w:b/>
          <w:sz w:val="20"/>
          <w:szCs w:val="20"/>
        </w:rPr>
        <w:t>Provide additional justification for any questions of a sensitive nature, such as sexual behavior and attitudes, religious beliefs, and other matters that are commonly considered private.  This justification should include the reasons why the</w:t>
      </w:r>
      <w:r w:rsidR="00551820" w:rsidRPr="005C7667">
        <w:rPr>
          <w:rFonts w:ascii="Times New Roman" w:hAnsi="Times New Roman"/>
          <w:b/>
          <w:sz w:val="20"/>
          <w:szCs w:val="20"/>
        </w:rPr>
        <w:t xml:space="preserve"> agency considers the questions necessary,</w:t>
      </w:r>
      <w:r w:rsidRPr="005C7667">
        <w:rPr>
          <w:rFonts w:ascii="Times New Roman" w:hAnsi="Times New Roman"/>
          <w:b/>
          <w:sz w:val="20"/>
          <w:szCs w:val="20"/>
        </w:rPr>
        <w:t xml:space="preserve"> the specific uses to be made of the information, the explanation to be given to person’s form </w:t>
      </w:r>
      <w:proofErr w:type="gramStart"/>
      <w:r w:rsidRPr="005C7667">
        <w:rPr>
          <w:rFonts w:ascii="Times New Roman" w:hAnsi="Times New Roman"/>
          <w:b/>
          <w:sz w:val="20"/>
          <w:szCs w:val="20"/>
        </w:rPr>
        <w:t>whom</w:t>
      </w:r>
      <w:proofErr w:type="gramEnd"/>
      <w:r w:rsidRPr="005C7667">
        <w:rPr>
          <w:rFonts w:ascii="Times New Roman" w:hAnsi="Times New Roman"/>
          <w:b/>
          <w:sz w:val="20"/>
          <w:szCs w:val="20"/>
        </w:rPr>
        <w:t xml:space="preserve"> the information is requested, and any steps to be taken to obtain their consent.</w:t>
      </w:r>
    </w:p>
    <w:p w14:paraId="26C382A9" w14:textId="77777777" w:rsidR="00FD7B7D" w:rsidRPr="00B5604E" w:rsidRDefault="00FD7B7D" w:rsidP="00FD7B7D">
      <w:pPr>
        <w:tabs>
          <w:tab w:val="left" w:pos="-1440"/>
        </w:tabs>
        <w:ind w:left="720" w:hanging="720"/>
        <w:jc w:val="both"/>
        <w:rPr>
          <w:rFonts w:ascii="Times New Roman" w:hAnsi="Times New Roman"/>
          <w:color w:val="1F497D" w:themeColor="text2"/>
          <w:sz w:val="20"/>
          <w:szCs w:val="20"/>
        </w:rPr>
      </w:pPr>
      <w:r w:rsidRPr="00B5604E">
        <w:rPr>
          <w:rFonts w:ascii="Times New Roman" w:hAnsi="Times New Roman"/>
          <w:sz w:val="20"/>
          <w:szCs w:val="20"/>
        </w:rPr>
        <w:tab/>
      </w:r>
    </w:p>
    <w:p w14:paraId="35785BC5" w14:textId="77777777" w:rsidR="00FD7B7D" w:rsidRPr="005C7667" w:rsidRDefault="00FD7B7D" w:rsidP="00FD7B7D">
      <w:pPr>
        <w:tabs>
          <w:tab w:val="left" w:pos="-1440"/>
        </w:tabs>
        <w:ind w:left="720" w:hanging="720"/>
        <w:jc w:val="both"/>
        <w:rPr>
          <w:rFonts w:ascii="Times New Roman" w:hAnsi="Times New Roman"/>
          <w:color w:val="000000" w:themeColor="text1"/>
          <w:sz w:val="20"/>
          <w:szCs w:val="20"/>
        </w:rPr>
      </w:pPr>
      <w:r w:rsidRPr="005C7667">
        <w:rPr>
          <w:rFonts w:ascii="Times New Roman" w:hAnsi="Times New Roman"/>
          <w:color w:val="000000" w:themeColor="text1"/>
          <w:sz w:val="20"/>
          <w:szCs w:val="20"/>
        </w:rPr>
        <w:tab/>
        <w:t>There are no questions of sensitive nature.</w:t>
      </w:r>
    </w:p>
    <w:p w14:paraId="65656E41" w14:textId="77777777" w:rsidR="00FD7B7D" w:rsidRPr="00B5604E" w:rsidRDefault="00FD7B7D" w:rsidP="00FD7B7D">
      <w:pPr>
        <w:jc w:val="both"/>
        <w:rPr>
          <w:rFonts w:ascii="Times New Roman" w:hAnsi="Times New Roman"/>
          <w:sz w:val="20"/>
          <w:szCs w:val="20"/>
        </w:rPr>
      </w:pPr>
    </w:p>
    <w:p w14:paraId="7F439DB5" w14:textId="77777777" w:rsidR="00FD7B7D" w:rsidRPr="005C7667" w:rsidRDefault="00FD7B7D" w:rsidP="00FD7B7D">
      <w:pPr>
        <w:tabs>
          <w:tab w:val="left" w:pos="-1440"/>
        </w:tabs>
        <w:ind w:left="720" w:hanging="720"/>
        <w:jc w:val="both"/>
        <w:rPr>
          <w:rFonts w:ascii="Times New Roman" w:hAnsi="Times New Roman"/>
          <w:b/>
          <w:sz w:val="20"/>
          <w:szCs w:val="20"/>
        </w:rPr>
      </w:pPr>
      <w:r w:rsidRPr="00B5604E">
        <w:rPr>
          <w:rFonts w:ascii="Times New Roman" w:hAnsi="Times New Roman"/>
          <w:sz w:val="20"/>
          <w:szCs w:val="20"/>
        </w:rPr>
        <w:t>12.</w:t>
      </w:r>
      <w:r w:rsidRPr="00B5604E">
        <w:rPr>
          <w:rFonts w:ascii="Times New Roman" w:hAnsi="Times New Roman"/>
          <w:sz w:val="20"/>
          <w:szCs w:val="20"/>
        </w:rPr>
        <w:tab/>
      </w:r>
      <w:r w:rsidRPr="005C7667">
        <w:rPr>
          <w:rFonts w:ascii="Times New Roman" w:hAnsi="Times New Roman"/>
          <w:b/>
          <w:sz w:val="20"/>
          <w:szCs w:val="20"/>
        </w:rPr>
        <w:t>Provide estimates of the hour burden of the collection of information.  The statement should:</w:t>
      </w:r>
    </w:p>
    <w:p w14:paraId="600630BF" w14:textId="77777777" w:rsidR="00FD7B7D" w:rsidRPr="005C7667" w:rsidRDefault="00FD7B7D" w:rsidP="00FD7B7D">
      <w:pPr>
        <w:tabs>
          <w:tab w:val="left" w:pos="-1440"/>
        </w:tabs>
        <w:ind w:left="1440" w:hanging="720"/>
        <w:jc w:val="both"/>
        <w:rPr>
          <w:rFonts w:ascii="Times New Roman" w:hAnsi="Times New Roman"/>
          <w:b/>
          <w:sz w:val="20"/>
          <w:szCs w:val="20"/>
        </w:rPr>
      </w:pPr>
    </w:p>
    <w:p w14:paraId="6889034C" w14:textId="77777777" w:rsidR="00FD7B7D" w:rsidRPr="005C7667" w:rsidRDefault="00FD7B7D" w:rsidP="00FD7B7D">
      <w:pPr>
        <w:tabs>
          <w:tab w:val="left" w:pos="-1440"/>
        </w:tabs>
        <w:ind w:left="1440" w:hanging="720"/>
        <w:jc w:val="both"/>
        <w:rPr>
          <w:rFonts w:ascii="Times New Roman" w:hAnsi="Times New Roman"/>
          <w:b/>
          <w:sz w:val="20"/>
          <w:szCs w:val="20"/>
        </w:rPr>
      </w:pPr>
      <w:r w:rsidRPr="005C7667">
        <w:rPr>
          <w:rFonts w:ascii="Times New Roman" w:hAnsi="Times New Roman"/>
          <w:b/>
          <w:sz w:val="20"/>
          <w:szCs w:val="20"/>
        </w:rPr>
        <w:t>•</w:t>
      </w:r>
      <w:r w:rsidRPr="005C7667">
        <w:rPr>
          <w:rFonts w:ascii="Times New Roman" w:hAnsi="Times New Roman"/>
          <w:b/>
          <w:sz w:val="20"/>
          <w:szCs w:val="20"/>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B507ABC" w14:textId="77777777" w:rsidR="00FD7B7D" w:rsidRPr="005C7667" w:rsidRDefault="00FD7B7D" w:rsidP="00FD7B7D">
      <w:pPr>
        <w:jc w:val="both"/>
        <w:rPr>
          <w:rFonts w:ascii="Times New Roman" w:hAnsi="Times New Roman"/>
          <w:b/>
          <w:sz w:val="20"/>
          <w:szCs w:val="20"/>
        </w:rPr>
      </w:pPr>
    </w:p>
    <w:p w14:paraId="09816F5E" w14:textId="77777777" w:rsidR="00FD7B7D" w:rsidRPr="005C7667" w:rsidRDefault="00FD7B7D" w:rsidP="00FD7B7D">
      <w:pPr>
        <w:tabs>
          <w:tab w:val="left" w:pos="-1440"/>
        </w:tabs>
        <w:ind w:left="1440" w:hanging="720"/>
        <w:jc w:val="both"/>
        <w:rPr>
          <w:rFonts w:ascii="Times New Roman" w:hAnsi="Times New Roman"/>
          <w:b/>
          <w:sz w:val="20"/>
          <w:szCs w:val="20"/>
        </w:rPr>
      </w:pPr>
      <w:r w:rsidRPr="005C7667">
        <w:rPr>
          <w:rFonts w:ascii="Times New Roman" w:hAnsi="Times New Roman"/>
          <w:b/>
          <w:sz w:val="20"/>
          <w:szCs w:val="20"/>
        </w:rPr>
        <w:t>•</w:t>
      </w:r>
      <w:r w:rsidRPr="005C7667">
        <w:rPr>
          <w:rFonts w:ascii="Times New Roman" w:hAnsi="Times New Roman"/>
          <w:b/>
          <w:sz w:val="20"/>
          <w:szCs w:val="20"/>
        </w:rPr>
        <w:tab/>
        <w:t>If this request for approval covers more than one form, provide separate hour burden estimates for each form and aggregate the hour burdens in Item 13 of OMB Form 83-I.</w:t>
      </w:r>
    </w:p>
    <w:p w14:paraId="459A205F" w14:textId="77777777" w:rsidR="00FD7B7D" w:rsidRPr="005C7667" w:rsidRDefault="00FD7B7D" w:rsidP="00FD7B7D">
      <w:pPr>
        <w:jc w:val="both"/>
        <w:rPr>
          <w:rFonts w:ascii="Times New Roman" w:hAnsi="Times New Roman"/>
          <w:b/>
          <w:sz w:val="20"/>
          <w:szCs w:val="20"/>
        </w:rPr>
      </w:pPr>
    </w:p>
    <w:p w14:paraId="44D8B155" w14:textId="77777777" w:rsidR="00FD7B7D" w:rsidRPr="00B5604E" w:rsidRDefault="00FD7B7D" w:rsidP="00FD7B7D">
      <w:pPr>
        <w:tabs>
          <w:tab w:val="left" w:pos="-1440"/>
        </w:tabs>
        <w:ind w:left="1440" w:hanging="720"/>
        <w:jc w:val="both"/>
        <w:rPr>
          <w:rFonts w:ascii="Times New Roman" w:hAnsi="Times New Roman"/>
          <w:sz w:val="20"/>
          <w:szCs w:val="20"/>
        </w:rPr>
      </w:pPr>
      <w:r w:rsidRPr="005C7667">
        <w:rPr>
          <w:rFonts w:ascii="Times New Roman" w:hAnsi="Times New Roman"/>
          <w:b/>
          <w:sz w:val="20"/>
          <w:szCs w:val="20"/>
        </w:rPr>
        <w:t>•</w:t>
      </w:r>
      <w:r w:rsidRPr="005C7667">
        <w:rPr>
          <w:rFonts w:ascii="Times New Roman" w:hAnsi="Times New Roman"/>
          <w:b/>
          <w:sz w:val="20"/>
          <w:szCs w:val="20"/>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B5604E">
        <w:rPr>
          <w:rFonts w:ascii="Times New Roman" w:hAnsi="Times New Roman"/>
          <w:sz w:val="20"/>
          <w:szCs w:val="20"/>
        </w:rPr>
        <w:t xml:space="preserve"> </w:t>
      </w:r>
    </w:p>
    <w:p w14:paraId="6A1D9A26" w14:textId="77777777" w:rsidR="00795183" w:rsidRPr="00B5604E" w:rsidRDefault="00795183" w:rsidP="00FD7B7D">
      <w:pPr>
        <w:tabs>
          <w:tab w:val="left" w:pos="-1440"/>
        </w:tabs>
        <w:ind w:left="1440" w:hanging="720"/>
        <w:jc w:val="both"/>
        <w:rPr>
          <w:rFonts w:ascii="Times New Roman" w:hAnsi="Times New Roman"/>
          <w:sz w:val="20"/>
          <w:szCs w:val="20"/>
        </w:rPr>
      </w:pPr>
    </w:p>
    <w:p w14:paraId="0CAF8B5C" w14:textId="18214A62" w:rsidR="00795183" w:rsidRPr="00B5604E" w:rsidRDefault="00795183" w:rsidP="00FD7B7D">
      <w:pPr>
        <w:tabs>
          <w:tab w:val="left" w:pos="-1440"/>
        </w:tabs>
        <w:ind w:left="1440" w:hanging="720"/>
        <w:jc w:val="both"/>
        <w:rPr>
          <w:rFonts w:ascii="Times New Roman" w:hAnsi="Times New Roman"/>
          <w:color w:val="1F497D" w:themeColor="text2"/>
          <w:sz w:val="20"/>
          <w:szCs w:val="20"/>
        </w:rPr>
      </w:pPr>
      <w:r w:rsidRPr="00B5604E">
        <w:rPr>
          <w:rFonts w:ascii="Times New Roman" w:hAnsi="Times New Roman"/>
          <w:sz w:val="20"/>
          <w:szCs w:val="20"/>
        </w:rPr>
        <w:tab/>
      </w:r>
    </w:p>
    <w:p w14:paraId="4817D508" w14:textId="4F8B9FE2" w:rsidR="00FD7B7D" w:rsidRPr="00B5604E" w:rsidRDefault="00FD7B7D" w:rsidP="00FD7B7D">
      <w:pPr>
        <w:tabs>
          <w:tab w:val="left" w:pos="-1440"/>
        </w:tabs>
        <w:ind w:left="1440" w:hanging="720"/>
        <w:jc w:val="both"/>
        <w:rPr>
          <w:rFonts w:ascii="Times New Roman" w:hAnsi="Times New Roman"/>
          <w:sz w:val="20"/>
          <w:szCs w:val="20"/>
        </w:rPr>
      </w:pPr>
    </w:p>
    <w:tbl>
      <w:tblPr>
        <w:tblStyle w:val="LightShading-Accent1"/>
        <w:tblW w:w="10350" w:type="dxa"/>
        <w:tblInd w:w="-72" w:type="dxa"/>
        <w:tblLayout w:type="fixed"/>
        <w:tblLook w:val="01E0" w:firstRow="1" w:lastRow="1" w:firstColumn="1" w:lastColumn="1" w:noHBand="0" w:noVBand="0"/>
      </w:tblPr>
      <w:tblGrid>
        <w:gridCol w:w="1890"/>
        <w:gridCol w:w="1170"/>
        <w:gridCol w:w="1170"/>
        <w:gridCol w:w="900"/>
        <w:gridCol w:w="900"/>
        <w:gridCol w:w="1080"/>
        <w:gridCol w:w="900"/>
        <w:gridCol w:w="990"/>
        <w:gridCol w:w="1350"/>
      </w:tblGrid>
      <w:tr w:rsidR="005C7667" w:rsidRPr="005C7667" w14:paraId="2D2D0CA7" w14:textId="77777777" w:rsidTr="005C7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bottom"/>
          </w:tcPr>
          <w:p w14:paraId="555474DD" w14:textId="77777777" w:rsidR="00FD7B7D" w:rsidRPr="005C7667" w:rsidRDefault="00FD7B7D"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Type of Respondent</w:t>
            </w:r>
          </w:p>
        </w:tc>
        <w:tc>
          <w:tcPr>
            <w:cnfStyle w:val="000010000000" w:firstRow="0" w:lastRow="0" w:firstColumn="0" w:lastColumn="0" w:oddVBand="1" w:evenVBand="0" w:oddHBand="0" w:evenHBand="0" w:firstRowFirstColumn="0" w:firstRowLastColumn="0" w:lastRowFirstColumn="0" w:lastRowLastColumn="0"/>
            <w:tcW w:w="1170" w:type="dxa"/>
            <w:vAlign w:val="bottom"/>
          </w:tcPr>
          <w:p w14:paraId="24141DC6" w14:textId="77777777" w:rsidR="00FD7B7D" w:rsidRPr="005C7667" w:rsidRDefault="00FD7B7D"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Form Name /</w:t>
            </w:r>
          </w:p>
          <w:p w14:paraId="32C70674" w14:textId="77777777" w:rsidR="00FD7B7D" w:rsidRPr="005C7667" w:rsidRDefault="00FD7B7D"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Form Number</w:t>
            </w:r>
          </w:p>
        </w:tc>
        <w:tc>
          <w:tcPr>
            <w:tcW w:w="1170" w:type="dxa"/>
            <w:vAlign w:val="bottom"/>
          </w:tcPr>
          <w:p w14:paraId="184F5B99" w14:textId="665F079C" w:rsidR="00FD7B7D" w:rsidRPr="005C7667" w:rsidRDefault="00FD7B7D"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 xml:space="preserve">No. </w:t>
            </w:r>
            <w:r w:rsidR="0072634E" w:rsidRPr="005C7667">
              <w:rPr>
                <w:rFonts w:ascii="Times New Roman" w:hAnsi="Times New Roman"/>
                <w:color w:val="000000" w:themeColor="text1"/>
                <w:sz w:val="16"/>
                <w:szCs w:val="16"/>
              </w:rPr>
              <w:t>Of</w:t>
            </w:r>
            <w:r w:rsidRPr="005C7667">
              <w:rPr>
                <w:rFonts w:ascii="Times New Roman" w:hAnsi="Times New Roman"/>
                <w:color w:val="000000" w:themeColor="text1"/>
                <w:sz w:val="16"/>
                <w:szCs w:val="16"/>
              </w:rPr>
              <w:t xml:space="preserve"> Respondents</w:t>
            </w:r>
          </w:p>
        </w:tc>
        <w:tc>
          <w:tcPr>
            <w:cnfStyle w:val="000010000000" w:firstRow="0" w:lastRow="0" w:firstColumn="0" w:lastColumn="0" w:oddVBand="1" w:evenVBand="0" w:oddHBand="0" w:evenHBand="0" w:firstRowFirstColumn="0" w:firstRowLastColumn="0" w:lastRowFirstColumn="0" w:lastRowLastColumn="0"/>
            <w:tcW w:w="900" w:type="dxa"/>
            <w:vAlign w:val="bottom"/>
          </w:tcPr>
          <w:p w14:paraId="3779ACB0" w14:textId="1E19914F" w:rsidR="00FD7B7D" w:rsidRPr="005C7667" w:rsidRDefault="00FD7B7D"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 xml:space="preserve">No. </w:t>
            </w:r>
            <w:r w:rsidR="0072634E" w:rsidRPr="005C7667">
              <w:rPr>
                <w:rFonts w:ascii="Times New Roman" w:hAnsi="Times New Roman"/>
                <w:color w:val="000000" w:themeColor="text1"/>
                <w:sz w:val="16"/>
                <w:szCs w:val="16"/>
              </w:rPr>
              <w:t>Of</w:t>
            </w:r>
            <w:r w:rsidRPr="005C7667">
              <w:rPr>
                <w:rFonts w:ascii="Times New Roman" w:hAnsi="Times New Roman"/>
                <w:color w:val="000000" w:themeColor="text1"/>
                <w:sz w:val="16"/>
                <w:szCs w:val="16"/>
              </w:rPr>
              <w:t xml:space="preserve"> Responses per Respondent</w:t>
            </w:r>
          </w:p>
        </w:tc>
        <w:tc>
          <w:tcPr>
            <w:tcW w:w="900" w:type="dxa"/>
            <w:vAlign w:val="bottom"/>
          </w:tcPr>
          <w:p w14:paraId="51E2A6F1" w14:textId="4C6ADF0C" w:rsidR="00FD7B7D" w:rsidRPr="005C7667" w:rsidRDefault="00FD7B7D"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 xml:space="preserve">Total Annual No. </w:t>
            </w:r>
            <w:r w:rsidR="0072634E" w:rsidRPr="005C7667">
              <w:rPr>
                <w:rFonts w:ascii="Times New Roman" w:hAnsi="Times New Roman"/>
                <w:color w:val="000000" w:themeColor="text1"/>
                <w:sz w:val="16"/>
                <w:szCs w:val="16"/>
              </w:rPr>
              <w:t>Of</w:t>
            </w:r>
            <w:r w:rsidRPr="005C7667">
              <w:rPr>
                <w:rFonts w:ascii="Times New Roman" w:hAnsi="Times New Roman"/>
                <w:color w:val="000000" w:themeColor="text1"/>
                <w:sz w:val="16"/>
                <w:szCs w:val="16"/>
              </w:rPr>
              <w:t xml:space="preserve"> Responses</w:t>
            </w:r>
          </w:p>
        </w:tc>
        <w:tc>
          <w:tcPr>
            <w:cnfStyle w:val="000010000000" w:firstRow="0" w:lastRow="0" w:firstColumn="0" w:lastColumn="0" w:oddVBand="1" w:evenVBand="0" w:oddHBand="0" w:evenHBand="0" w:firstRowFirstColumn="0" w:firstRowLastColumn="0" w:lastRowFirstColumn="0" w:lastRowLastColumn="0"/>
            <w:tcW w:w="1080" w:type="dxa"/>
            <w:vAlign w:val="bottom"/>
          </w:tcPr>
          <w:p w14:paraId="7F2B3E91" w14:textId="77777777" w:rsidR="00FD7B7D" w:rsidRPr="005C7667" w:rsidRDefault="00FD7B7D"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Avg. Burden per Response (in hours)</w:t>
            </w:r>
          </w:p>
        </w:tc>
        <w:tc>
          <w:tcPr>
            <w:tcW w:w="900" w:type="dxa"/>
            <w:vAlign w:val="bottom"/>
          </w:tcPr>
          <w:p w14:paraId="390C4AC5" w14:textId="77777777" w:rsidR="00FD7B7D" w:rsidRPr="005C7667" w:rsidRDefault="00FD7B7D"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Total Annual Burden (in hours)</w:t>
            </w:r>
          </w:p>
        </w:tc>
        <w:tc>
          <w:tcPr>
            <w:cnfStyle w:val="000010000000" w:firstRow="0" w:lastRow="0" w:firstColumn="0" w:lastColumn="0" w:oddVBand="1" w:evenVBand="0" w:oddHBand="0" w:evenHBand="0" w:firstRowFirstColumn="0" w:firstRowLastColumn="0" w:lastRowFirstColumn="0" w:lastRowLastColumn="0"/>
            <w:tcW w:w="990" w:type="dxa"/>
            <w:vAlign w:val="bottom"/>
          </w:tcPr>
          <w:p w14:paraId="279D386A" w14:textId="2CC017DC" w:rsidR="00FD7B7D" w:rsidRPr="005C7667" w:rsidRDefault="00FD7B7D"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Avg. Hourly Wage Rate</w:t>
            </w:r>
            <w:r w:rsidR="00BF745E" w:rsidRPr="005C7667">
              <w:rPr>
                <w:rFonts w:ascii="Times New Roman" w:hAnsi="Times New Roman"/>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1350" w:type="dxa"/>
            <w:vAlign w:val="bottom"/>
          </w:tcPr>
          <w:p w14:paraId="558A13F9" w14:textId="77777777" w:rsidR="00FD7B7D" w:rsidRPr="005C7667" w:rsidRDefault="00FD7B7D"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Total Annual Respondent Cost</w:t>
            </w:r>
          </w:p>
        </w:tc>
      </w:tr>
      <w:tr w:rsidR="005C7667" w:rsidRPr="005C7667" w14:paraId="67A584E8" w14:textId="77777777" w:rsidTr="00AA5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74132AE4" w14:textId="2B86A6FB" w:rsidR="004B3385" w:rsidRPr="005C7667" w:rsidRDefault="004B3385" w:rsidP="00AA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C7667">
              <w:rPr>
                <w:rFonts w:ascii="Times New Roman" w:hAnsi="Times New Roman"/>
                <w:b w:val="0"/>
                <w:bCs w:val="0"/>
                <w:color w:val="000000" w:themeColor="text1"/>
                <w:sz w:val="16"/>
                <w:szCs w:val="16"/>
              </w:rPr>
              <w:t>Academic Institutions</w:t>
            </w:r>
          </w:p>
          <w:p w14:paraId="5C6F0E5B" w14:textId="161536BA" w:rsidR="004B3385" w:rsidRPr="00AA5B7A" w:rsidRDefault="00FD7B7D" w:rsidP="00AA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AA5B7A">
              <w:rPr>
                <w:rFonts w:ascii="Times New Roman" w:hAnsi="Times New Roman"/>
                <w:b w:val="0"/>
                <w:color w:val="000000" w:themeColor="text1"/>
                <w:sz w:val="16"/>
                <w:szCs w:val="16"/>
              </w:rPr>
              <w:t>Federal Government Organizat</w:t>
            </w:r>
            <w:r w:rsidR="004B3385" w:rsidRPr="00AA5B7A">
              <w:rPr>
                <w:rFonts w:ascii="Times New Roman" w:hAnsi="Times New Roman"/>
                <w:b w:val="0"/>
                <w:color w:val="000000" w:themeColor="text1"/>
                <w:sz w:val="16"/>
                <w:szCs w:val="16"/>
              </w:rPr>
              <w:t>ions, Agencies, and Departments;</w:t>
            </w:r>
          </w:p>
          <w:p w14:paraId="6E4A74FD" w14:textId="4843099C" w:rsidR="00FD7B7D" w:rsidRPr="005C7667" w:rsidRDefault="00FD7B7D" w:rsidP="00AA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AA5B7A">
              <w:rPr>
                <w:rFonts w:ascii="Times New Roman" w:hAnsi="Times New Roman"/>
                <w:b w:val="0"/>
                <w:color w:val="000000" w:themeColor="text1"/>
                <w:sz w:val="16"/>
                <w:szCs w:val="16"/>
              </w:rPr>
              <w:t xml:space="preserve">Private </w:t>
            </w:r>
            <w:r w:rsidR="004B3385" w:rsidRPr="00AA5B7A">
              <w:rPr>
                <w:rFonts w:ascii="Times New Roman" w:hAnsi="Times New Roman"/>
                <w:b w:val="0"/>
                <w:color w:val="000000" w:themeColor="text1"/>
                <w:sz w:val="16"/>
                <w:szCs w:val="16"/>
              </w:rPr>
              <w:t>Institutions/Organizations</w:t>
            </w:r>
          </w:p>
        </w:tc>
        <w:tc>
          <w:tcPr>
            <w:cnfStyle w:val="000010000000" w:firstRow="0" w:lastRow="0" w:firstColumn="0" w:lastColumn="0" w:oddVBand="1" w:evenVBand="0" w:oddHBand="0" w:evenHBand="0" w:firstRowFirstColumn="0" w:firstRowLastColumn="0" w:lastRowFirstColumn="0" w:lastRowLastColumn="0"/>
            <w:tcW w:w="1170" w:type="dxa"/>
            <w:vAlign w:val="center"/>
          </w:tcPr>
          <w:p w14:paraId="397709EB" w14:textId="63C0BF8E" w:rsidR="00FD7B7D" w:rsidRPr="005C7667" w:rsidRDefault="001C15A3" w:rsidP="00AA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color w:val="000000" w:themeColor="text1"/>
                <w:sz w:val="16"/>
                <w:szCs w:val="16"/>
              </w:rPr>
            </w:pPr>
            <w:r w:rsidRPr="005C7667">
              <w:rPr>
                <w:rFonts w:ascii="Times New Roman" w:hAnsi="Times New Roman"/>
                <w:bCs/>
                <w:color w:val="000000" w:themeColor="text1"/>
                <w:sz w:val="16"/>
                <w:szCs w:val="16"/>
              </w:rPr>
              <w:t>NICCS Cybersecurity Scholarships, Internships, Camps &amp; Clubs</w:t>
            </w:r>
            <w:r w:rsidR="00437110" w:rsidRPr="005C7667">
              <w:rPr>
                <w:rFonts w:ascii="Times New Roman" w:hAnsi="Times New Roman"/>
                <w:bCs/>
                <w:color w:val="000000" w:themeColor="text1"/>
                <w:sz w:val="16"/>
                <w:szCs w:val="16"/>
              </w:rPr>
              <w:t xml:space="preserve">, and </w:t>
            </w:r>
            <w:proofErr w:type="spellStart"/>
            <w:r w:rsidR="00437110" w:rsidRPr="005C7667">
              <w:rPr>
                <w:rFonts w:ascii="Times New Roman" w:hAnsi="Times New Roman"/>
                <w:bCs/>
                <w:color w:val="000000" w:themeColor="text1"/>
                <w:sz w:val="16"/>
                <w:szCs w:val="16"/>
              </w:rPr>
              <w:t>Competitions</w:t>
            </w:r>
            <w:r w:rsidRPr="005C7667">
              <w:rPr>
                <w:rFonts w:ascii="Times New Roman" w:hAnsi="Times New Roman"/>
                <w:bCs/>
                <w:color w:val="000000" w:themeColor="text1"/>
                <w:sz w:val="16"/>
                <w:szCs w:val="16"/>
              </w:rPr>
              <w:t>Web</w:t>
            </w:r>
            <w:proofErr w:type="spellEnd"/>
            <w:r w:rsidRPr="005C7667">
              <w:rPr>
                <w:rFonts w:ascii="Times New Roman" w:hAnsi="Times New Roman"/>
                <w:bCs/>
                <w:color w:val="000000" w:themeColor="text1"/>
                <w:sz w:val="16"/>
                <w:szCs w:val="16"/>
              </w:rPr>
              <w:t xml:space="preserve"> Form</w:t>
            </w:r>
          </w:p>
        </w:tc>
        <w:tc>
          <w:tcPr>
            <w:tcW w:w="1170" w:type="dxa"/>
            <w:vAlign w:val="center"/>
          </w:tcPr>
          <w:p w14:paraId="26C44787" w14:textId="754B2109" w:rsidR="00FD7B7D" w:rsidRPr="005C7667" w:rsidRDefault="00F9243E" w:rsidP="00AA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16"/>
                <w:szCs w:val="16"/>
              </w:rPr>
            </w:pPr>
            <w:r w:rsidRPr="005C7667">
              <w:rPr>
                <w:rFonts w:ascii="Times New Roman" w:hAnsi="Times New Roman"/>
                <w:bCs/>
                <w:color w:val="000000" w:themeColor="text1"/>
                <w:sz w:val="16"/>
                <w:szCs w:val="16"/>
              </w:rPr>
              <w:t>150</w:t>
            </w:r>
          </w:p>
        </w:tc>
        <w:tc>
          <w:tcPr>
            <w:cnfStyle w:val="000010000000" w:firstRow="0" w:lastRow="0" w:firstColumn="0" w:lastColumn="0" w:oddVBand="1" w:evenVBand="0" w:oddHBand="0" w:evenHBand="0" w:firstRowFirstColumn="0" w:firstRowLastColumn="0" w:lastRowFirstColumn="0" w:lastRowLastColumn="0"/>
            <w:tcW w:w="900" w:type="dxa"/>
            <w:vAlign w:val="center"/>
          </w:tcPr>
          <w:p w14:paraId="52F8C0A3" w14:textId="3DB75F5C" w:rsidR="00FD7B7D" w:rsidRPr="005C7667" w:rsidRDefault="00F9243E" w:rsidP="00AA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color w:val="000000" w:themeColor="text1"/>
                <w:sz w:val="16"/>
                <w:szCs w:val="16"/>
              </w:rPr>
            </w:pPr>
            <w:r w:rsidRPr="005C7667">
              <w:rPr>
                <w:rFonts w:ascii="Times New Roman" w:hAnsi="Times New Roman"/>
                <w:bCs/>
                <w:color w:val="000000" w:themeColor="text1"/>
                <w:sz w:val="16"/>
                <w:szCs w:val="16"/>
              </w:rPr>
              <w:t>1</w:t>
            </w:r>
          </w:p>
        </w:tc>
        <w:tc>
          <w:tcPr>
            <w:tcW w:w="900" w:type="dxa"/>
            <w:vAlign w:val="center"/>
          </w:tcPr>
          <w:p w14:paraId="2C0308B4" w14:textId="1CF36275" w:rsidR="00FD7B7D" w:rsidRPr="005C7667" w:rsidRDefault="00F9243E" w:rsidP="00AA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16"/>
                <w:szCs w:val="16"/>
              </w:rPr>
            </w:pPr>
            <w:r w:rsidRPr="005C7667">
              <w:rPr>
                <w:rFonts w:ascii="Times New Roman" w:hAnsi="Times New Roman"/>
                <w:bCs/>
                <w:color w:val="000000" w:themeColor="text1"/>
                <w:sz w:val="16"/>
                <w:szCs w:val="16"/>
              </w:rPr>
              <w:t>150</w:t>
            </w:r>
          </w:p>
        </w:tc>
        <w:tc>
          <w:tcPr>
            <w:cnfStyle w:val="000010000000" w:firstRow="0" w:lastRow="0" w:firstColumn="0" w:lastColumn="0" w:oddVBand="1" w:evenVBand="0" w:oddHBand="0" w:evenHBand="0" w:firstRowFirstColumn="0" w:firstRowLastColumn="0" w:lastRowFirstColumn="0" w:lastRowLastColumn="0"/>
            <w:tcW w:w="1080" w:type="dxa"/>
            <w:vAlign w:val="center"/>
          </w:tcPr>
          <w:p w14:paraId="0B71B2EB" w14:textId="094AE701" w:rsidR="00FD7B7D" w:rsidRPr="005C7667" w:rsidRDefault="0023539D" w:rsidP="00AA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color w:val="000000" w:themeColor="text1"/>
                <w:sz w:val="16"/>
                <w:szCs w:val="16"/>
              </w:rPr>
            </w:pPr>
            <w:r w:rsidRPr="005C7667">
              <w:rPr>
                <w:rFonts w:ascii="Times New Roman" w:hAnsi="Times New Roman"/>
                <w:bCs/>
                <w:color w:val="000000" w:themeColor="text1"/>
                <w:sz w:val="16"/>
                <w:szCs w:val="16"/>
              </w:rPr>
              <w:t>30 mins.</w:t>
            </w:r>
          </w:p>
        </w:tc>
        <w:tc>
          <w:tcPr>
            <w:tcW w:w="900" w:type="dxa"/>
            <w:vAlign w:val="center"/>
          </w:tcPr>
          <w:p w14:paraId="23E98676" w14:textId="6B0D2FDD" w:rsidR="00FD7B7D" w:rsidRPr="005C7667" w:rsidRDefault="00F9243E" w:rsidP="00AA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16"/>
                <w:szCs w:val="16"/>
              </w:rPr>
            </w:pPr>
            <w:r w:rsidRPr="005C7667">
              <w:rPr>
                <w:rFonts w:ascii="Times New Roman" w:hAnsi="Times New Roman"/>
                <w:bCs/>
                <w:color w:val="000000" w:themeColor="text1"/>
                <w:sz w:val="16"/>
                <w:szCs w:val="16"/>
              </w:rPr>
              <w:t>75</w:t>
            </w: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50D83355" w14:textId="2DD214FE" w:rsidR="00FD7B7D" w:rsidRPr="005C7667" w:rsidRDefault="00FD7B7D" w:rsidP="00AA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color w:val="000000" w:themeColor="text1"/>
                <w:sz w:val="16"/>
                <w:szCs w:val="16"/>
              </w:rPr>
            </w:pPr>
            <w:r w:rsidRPr="005C7667">
              <w:rPr>
                <w:rFonts w:ascii="Times New Roman" w:hAnsi="Times New Roman"/>
                <w:bCs/>
                <w:color w:val="000000" w:themeColor="text1"/>
                <w:sz w:val="16"/>
                <w:szCs w:val="16"/>
              </w:rPr>
              <w:t>$29.24</w:t>
            </w:r>
            <w:r w:rsidR="005C7667" w:rsidRPr="005C7667">
              <w:rPr>
                <w:rFonts w:ascii="Times New Roman" w:hAnsi="Times New Roman"/>
                <w:b/>
                <w:bCs/>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1350" w:type="dxa"/>
            <w:vAlign w:val="center"/>
          </w:tcPr>
          <w:p w14:paraId="11363540" w14:textId="0BBA2DCF" w:rsidR="00FD7B7D" w:rsidRPr="00586206" w:rsidRDefault="00FD7B7D" w:rsidP="00AA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86206">
              <w:rPr>
                <w:rFonts w:ascii="Times New Roman" w:hAnsi="Times New Roman"/>
                <w:b w:val="0"/>
                <w:color w:val="000000" w:themeColor="text1"/>
                <w:sz w:val="16"/>
                <w:szCs w:val="16"/>
              </w:rPr>
              <w:t>$</w:t>
            </w:r>
            <w:r w:rsidR="00482585" w:rsidRPr="00586206">
              <w:rPr>
                <w:rFonts w:ascii="Times New Roman" w:hAnsi="Times New Roman"/>
                <w:b w:val="0"/>
                <w:color w:val="000000" w:themeColor="text1"/>
                <w:sz w:val="16"/>
                <w:szCs w:val="16"/>
              </w:rPr>
              <w:t>2,193</w:t>
            </w:r>
          </w:p>
        </w:tc>
      </w:tr>
      <w:tr w:rsidR="005C7667" w:rsidRPr="005C7667" w14:paraId="71408137" w14:textId="77777777" w:rsidTr="005C7667">
        <w:trPr>
          <w:cnfStyle w:val="010000000000" w:firstRow="0" w:lastRow="1"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890" w:type="dxa"/>
            <w:vAlign w:val="bottom"/>
          </w:tcPr>
          <w:p w14:paraId="2B9C8B5D" w14:textId="77777777" w:rsidR="00847FDB" w:rsidRPr="005C7667" w:rsidRDefault="00847FDB"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C7667">
              <w:rPr>
                <w:rFonts w:ascii="Times New Roman" w:hAnsi="Times New Roman"/>
                <w:b w:val="0"/>
                <w:bCs w:val="0"/>
                <w:color w:val="000000" w:themeColor="text1"/>
                <w:sz w:val="16"/>
                <w:szCs w:val="16"/>
              </w:rPr>
              <w:t>Total</w:t>
            </w:r>
          </w:p>
        </w:tc>
        <w:tc>
          <w:tcPr>
            <w:cnfStyle w:val="000010000000" w:firstRow="0" w:lastRow="0" w:firstColumn="0" w:lastColumn="0" w:oddVBand="1" w:evenVBand="0" w:oddHBand="0" w:evenHBand="0" w:firstRowFirstColumn="0" w:firstRowLastColumn="0" w:lastRowFirstColumn="0" w:lastRowLastColumn="0"/>
            <w:tcW w:w="1170" w:type="dxa"/>
            <w:vAlign w:val="bottom"/>
          </w:tcPr>
          <w:p w14:paraId="2F9B3CB7" w14:textId="77777777" w:rsidR="00847FDB" w:rsidRPr="005C7667" w:rsidRDefault="00847FDB"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p>
        </w:tc>
        <w:tc>
          <w:tcPr>
            <w:tcW w:w="1170" w:type="dxa"/>
            <w:vAlign w:val="bottom"/>
          </w:tcPr>
          <w:p w14:paraId="7174F6BE" w14:textId="64C3D4BA" w:rsidR="00847FDB" w:rsidRPr="005C7667" w:rsidRDefault="00F9243E"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150</w:t>
            </w:r>
          </w:p>
        </w:tc>
        <w:tc>
          <w:tcPr>
            <w:cnfStyle w:val="000010000000" w:firstRow="0" w:lastRow="0" w:firstColumn="0" w:lastColumn="0" w:oddVBand="1" w:evenVBand="0" w:oddHBand="0" w:evenHBand="0" w:firstRowFirstColumn="0" w:firstRowLastColumn="0" w:lastRowFirstColumn="0" w:lastRowLastColumn="0"/>
            <w:tcW w:w="900" w:type="dxa"/>
            <w:vAlign w:val="bottom"/>
          </w:tcPr>
          <w:p w14:paraId="2F2AD50E" w14:textId="65212E98" w:rsidR="00847FDB" w:rsidRPr="005C7667" w:rsidRDefault="00F9243E"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1</w:t>
            </w:r>
          </w:p>
        </w:tc>
        <w:tc>
          <w:tcPr>
            <w:tcW w:w="900" w:type="dxa"/>
            <w:vAlign w:val="bottom"/>
          </w:tcPr>
          <w:p w14:paraId="37AF1C53" w14:textId="7C3F65B5" w:rsidR="006C2DB4" w:rsidRPr="005C7667" w:rsidRDefault="00F9243E"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150</w:t>
            </w:r>
          </w:p>
        </w:tc>
        <w:tc>
          <w:tcPr>
            <w:cnfStyle w:val="000010000000" w:firstRow="0" w:lastRow="0" w:firstColumn="0" w:lastColumn="0" w:oddVBand="1" w:evenVBand="0" w:oddHBand="0" w:evenHBand="0" w:firstRowFirstColumn="0" w:firstRowLastColumn="0" w:lastRowFirstColumn="0" w:lastRowLastColumn="0"/>
            <w:tcW w:w="1080" w:type="dxa"/>
            <w:vAlign w:val="bottom"/>
          </w:tcPr>
          <w:p w14:paraId="5B2BE826" w14:textId="198CC7FD" w:rsidR="00847FDB" w:rsidRPr="005C7667" w:rsidRDefault="0023539D"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30 mins.</w:t>
            </w:r>
          </w:p>
        </w:tc>
        <w:tc>
          <w:tcPr>
            <w:tcW w:w="900" w:type="dxa"/>
            <w:vAlign w:val="bottom"/>
          </w:tcPr>
          <w:p w14:paraId="6A58619C" w14:textId="2431B344" w:rsidR="00847FDB" w:rsidRPr="005C7667" w:rsidRDefault="00F9243E"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75</w:t>
            </w:r>
          </w:p>
        </w:tc>
        <w:tc>
          <w:tcPr>
            <w:cnfStyle w:val="000010000000" w:firstRow="0" w:lastRow="0" w:firstColumn="0" w:lastColumn="0" w:oddVBand="1" w:evenVBand="0" w:oddHBand="0" w:evenHBand="0" w:firstRowFirstColumn="0" w:firstRowLastColumn="0" w:lastRowFirstColumn="0" w:lastRowLastColumn="0"/>
            <w:tcW w:w="990" w:type="dxa"/>
            <w:vAlign w:val="bottom"/>
          </w:tcPr>
          <w:p w14:paraId="5BA57DCE" w14:textId="77777777" w:rsidR="00847FDB" w:rsidRPr="005C7667" w:rsidRDefault="00847FDB"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p>
          <w:p w14:paraId="76D82365" w14:textId="77777777" w:rsidR="00847FDB" w:rsidRPr="005C7667" w:rsidRDefault="00847FDB"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p>
          <w:p w14:paraId="5CD2D88B" w14:textId="6F7C269E" w:rsidR="00847FDB" w:rsidRPr="005C7667" w:rsidRDefault="00847FDB" w:rsidP="00BF7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$29.24</w:t>
            </w:r>
            <w:r w:rsidR="005C7667">
              <w:rPr>
                <w:rFonts w:ascii="Times New Roman" w:hAnsi="Times New Roman"/>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1350" w:type="dxa"/>
            <w:vAlign w:val="bottom"/>
          </w:tcPr>
          <w:p w14:paraId="672E2B50" w14:textId="059F04E4" w:rsidR="00847FDB" w:rsidRPr="005C7667" w:rsidRDefault="00F9243E" w:rsidP="001C1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val="0"/>
                <w:bCs w:val="0"/>
                <w:color w:val="000000" w:themeColor="text1"/>
                <w:sz w:val="16"/>
                <w:szCs w:val="16"/>
              </w:rPr>
            </w:pPr>
            <w:r w:rsidRPr="005C7667">
              <w:rPr>
                <w:rFonts w:ascii="Times New Roman" w:hAnsi="Times New Roman"/>
                <w:color w:val="000000" w:themeColor="text1"/>
                <w:sz w:val="16"/>
                <w:szCs w:val="16"/>
              </w:rPr>
              <w:t>$2,193</w:t>
            </w:r>
          </w:p>
        </w:tc>
      </w:tr>
    </w:tbl>
    <w:p w14:paraId="17231117" w14:textId="08E26D25" w:rsidR="00BF745E" w:rsidRPr="005C7667" w:rsidRDefault="005C7667" w:rsidP="007D7AE0">
      <w:pPr>
        <w:pStyle w:val="CommentText"/>
        <w:ind w:left="1080"/>
        <w:rPr>
          <w:rFonts w:ascii="Times New Roman" w:hAnsi="Times New Roman"/>
          <w:b/>
          <w:color w:val="000000" w:themeColor="text1"/>
        </w:rPr>
      </w:pPr>
      <w:r>
        <w:rPr>
          <w:rFonts w:ascii="Times New Roman" w:hAnsi="Times New Roman"/>
          <w:color w:val="000000" w:themeColor="text1"/>
        </w:rPr>
        <w:t>*</w:t>
      </w:r>
      <w:r w:rsidR="00BF745E" w:rsidRPr="005C7667">
        <w:rPr>
          <w:rFonts w:ascii="Times New Roman" w:hAnsi="Times New Roman"/>
          <w:i/>
          <w:color w:val="000000" w:themeColor="text1"/>
        </w:rPr>
        <w:t>Based on the following Mean hourly wages</w:t>
      </w:r>
      <w:r w:rsidR="00BF745E" w:rsidRPr="005C7667">
        <w:rPr>
          <w:rFonts w:ascii="Times New Roman" w:hAnsi="Times New Roman"/>
          <w:b/>
          <w:color w:val="000000" w:themeColor="text1"/>
        </w:rPr>
        <w:t xml:space="preserve"> </w:t>
      </w:r>
      <w:r w:rsidR="00BF745E" w:rsidRPr="005C7667">
        <w:rPr>
          <w:rFonts w:ascii="Times New Roman" w:hAnsi="Times New Roman"/>
          <w:i/>
          <w:color w:val="000000" w:themeColor="text1"/>
        </w:rPr>
        <w:t>(source: http://www.bls.gov/bls/blswage.htm):</w:t>
      </w:r>
    </w:p>
    <w:p w14:paraId="37535D06" w14:textId="77777777" w:rsidR="00BF745E" w:rsidRPr="005C7667" w:rsidRDefault="00BF745E" w:rsidP="007D7AE0">
      <w:pPr>
        <w:pStyle w:val="CommentText"/>
        <w:ind w:left="1080"/>
        <w:rPr>
          <w:rFonts w:ascii="Times New Roman" w:hAnsi="Times New Roman"/>
          <w:i/>
          <w:color w:val="000000" w:themeColor="text1"/>
        </w:rPr>
      </w:pPr>
    </w:p>
    <w:p w14:paraId="14247577" w14:textId="77777777" w:rsidR="00BF745E" w:rsidRPr="005C7667" w:rsidRDefault="00BF745E" w:rsidP="00606D94">
      <w:pPr>
        <w:pStyle w:val="CommentText"/>
        <w:numPr>
          <w:ilvl w:val="1"/>
          <w:numId w:val="10"/>
        </w:numPr>
        <w:rPr>
          <w:rFonts w:ascii="Times New Roman" w:hAnsi="Times New Roman"/>
          <w:bCs/>
          <w:i/>
          <w:color w:val="000000" w:themeColor="text1"/>
        </w:rPr>
      </w:pPr>
      <w:r w:rsidRPr="005C7667">
        <w:rPr>
          <w:rFonts w:ascii="Times New Roman" w:hAnsi="Times New Roman"/>
          <w:bCs/>
          <w:i/>
          <w:color w:val="000000" w:themeColor="text1"/>
        </w:rPr>
        <w:t>Educational Services, Privately owned - Computer and Mathematical Occupations - Information Security Analysts, Web Developers, and Computer Network Architects: $34.38</w:t>
      </w:r>
    </w:p>
    <w:p w14:paraId="55BB183E" w14:textId="77777777" w:rsidR="00BF745E" w:rsidRPr="005C7667" w:rsidRDefault="00BF745E" w:rsidP="00606D94">
      <w:pPr>
        <w:pStyle w:val="CommentText"/>
        <w:ind w:left="1080"/>
        <w:rPr>
          <w:rFonts w:ascii="Times New Roman" w:hAnsi="Times New Roman"/>
          <w:bCs/>
          <w:i/>
          <w:color w:val="000000" w:themeColor="text1"/>
        </w:rPr>
      </w:pPr>
    </w:p>
    <w:p w14:paraId="059DDD57" w14:textId="77777777" w:rsidR="00BF745E" w:rsidRPr="005C7667" w:rsidRDefault="00BF745E" w:rsidP="00606D94">
      <w:pPr>
        <w:pStyle w:val="CommentText"/>
        <w:numPr>
          <w:ilvl w:val="1"/>
          <w:numId w:val="10"/>
        </w:numPr>
        <w:rPr>
          <w:rFonts w:ascii="Times New Roman" w:hAnsi="Times New Roman"/>
          <w:bCs/>
          <w:i/>
          <w:color w:val="000000" w:themeColor="text1"/>
        </w:rPr>
      </w:pPr>
      <w:r w:rsidRPr="005C7667">
        <w:rPr>
          <w:rFonts w:ascii="Times New Roman" w:hAnsi="Times New Roman"/>
          <w:bCs/>
          <w:i/>
          <w:color w:val="000000" w:themeColor="text1"/>
        </w:rPr>
        <w:t>Technical and trade schools, Privately owned - Information Security Analysts, Web Developers, and Computer Network Architects - $26.02</w:t>
      </w:r>
    </w:p>
    <w:p w14:paraId="14410BC7" w14:textId="77777777" w:rsidR="00BF745E" w:rsidRPr="005C7667" w:rsidRDefault="00BF745E" w:rsidP="00606D94">
      <w:pPr>
        <w:pStyle w:val="CommentText"/>
        <w:ind w:left="1080"/>
        <w:rPr>
          <w:rFonts w:ascii="Times New Roman" w:hAnsi="Times New Roman"/>
          <w:bCs/>
          <w:i/>
          <w:color w:val="000000" w:themeColor="text1"/>
        </w:rPr>
      </w:pPr>
    </w:p>
    <w:p w14:paraId="1E6D9B79" w14:textId="77777777" w:rsidR="00BF745E" w:rsidRPr="005C7667" w:rsidRDefault="00BF745E" w:rsidP="00606D94">
      <w:pPr>
        <w:pStyle w:val="CommentText"/>
        <w:numPr>
          <w:ilvl w:val="1"/>
          <w:numId w:val="10"/>
        </w:numPr>
        <w:rPr>
          <w:rFonts w:ascii="Times New Roman" w:hAnsi="Times New Roman"/>
          <w:bCs/>
          <w:i/>
          <w:color w:val="000000" w:themeColor="text1"/>
        </w:rPr>
      </w:pPr>
      <w:r w:rsidRPr="005C7667">
        <w:rPr>
          <w:rFonts w:ascii="Times New Roman" w:hAnsi="Times New Roman"/>
          <w:bCs/>
          <w:i/>
          <w:color w:val="000000" w:themeColor="text1"/>
        </w:rPr>
        <w:t>Technical and trade schools, Local government owned - Network and Computer Systems Administrators - $26.00</w:t>
      </w:r>
    </w:p>
    <w:p w14:paraId="6DF2440D" w14:textId="77777777" w:rsidR="00BF745E" w:rsidRPr="005C7667" w:rsidRDefault="00BF745E" w:rsidP="00606D94">
      <w:pPr>
        <w:pStyle w:val="CommentText"/>
        <w:ind w:left="1080"/>
        <w:rPr>
          <w:rFonts w:ascii="Times New Roman" w:hAnsi="Times New Roman"/>
          <w:bCs/>
          <w:i/>
          <w:color w:val="000000" w:themeColor="text1"/>
        </w:rPr>
      </w:pPr>
    </w:p>
    <w:p w14:paraId="0229916D" w14:textId="77777777" w:rsidR="00BF745E" w:rsidRPr="005C7667" w:rsidRDefault="00BF745E" w:rsidP="00606D94">
      <w:pPr>
        <w:pStyle w:val="CommentText"/>
        <w:numPr>
          <w:ilvl w:val="1"/>
          <w:numId w:val="10"/>
        </w:numPr>
        <w:rPr>
          <w:rFonts w:ascii="Times New Roman" w:hAnsi="Times New Roman"/>
          <w:bCs/>
          <w:i/>
          <w:color w:val="000000" w:themeColor="text1"/>
        </w:rPr>
      </w:pPr>
      <w:r w:rsidRPr="005C7667">
        <w:rPr>
          <w:rFonts w:ascii="Times New Roman" w:hAnsi="Times New Roman"/>
          <w:bCs/>
          <w:i/>
          <w:color w:val="000000" w:themeColor="text1"/>
        </w:rPr>
        <w:t>Technical and trade schools, State government owned - Network and Computer Systems Administrators - $25.10</w:t>
      </w:r>
    </w:p>
    <w:p w14:paraId="0FBCA8E4" w14:textId="77777777" w:rsidR="00BF745E" w:rsidRPr="005C7667" w:rsidRDefault="00BF745E" w:rsidP="00606D94">
      <w:pPr>
        <w:pStyle w:val="CommentText"/>
        <w:ind w:left="1080"/>
        <w:rPr>
          <w:rFonts w:ascii="Times New Roman" w:hAnsi="Times New Roman"/>
          <w:bCs/>
          <w:i/>
          <w:color w:val="000000" w:themeColor="text1"/>
        </w:rPr>
      </w:pPr>
    </w:p>
    <w:p w14:paraId="53A7DF56" w14:textId="77777777" w:rsidR="00BF745E" w:rsidRPr="005C7667" w:rsidRDefault="00BF745E" w:rsidP="00606D94">
      <w:pPr>
        <w:pStyle w:val="CommentText"/>
        <w:numPr>
          <w:ilvl w:val="1"/>
          <w:numId w:val="10"/>
        </w:numPr>
        <w:rPr>
          <w:rFonts w:ascii="Times New Roman" w:hAnsi="Times New Roman"/>
          <w:bCs/>
          <w:i/>
          <w:color w:val="000000" w:themeColor="text1"/>
        </w:rPr>
      </w:pPr>
      <w:r w:rsidRPr="005C7667">
        <w:rPr>
          <w:rFonts w:ascii="Times New Roman" w:hAnsi="Times New Roman"/>
          <w:bCs/>
          <w:i/>
          <w:color w:val="000000" w:themeColor="text1"/>
        </w:rPr>
        <w:t>Colleges, universities, and professional schools, Privately owned - Information Security Analysts, Web Developers, and Computer Network Architects - $35.07</w:t>
      </w:r>
    </w:p>
    <w:p w14:paraId="6A2FD309" w14:textId="77777777" w:rsidR="00BF745E" w:rsidRPr="005C7667" w:rsidRDefault="00BF745E" w:rsidP="00606D94">
      <w:pPr>
        <w:pStyle w:val="CommentText"/>
        <w:ind w:left="1080"/>
        <w:rPr>
          <w:rFonts w:ascii="Times New Roman" w:hAnsi="Times New Roman"/>
          <w:bCs/>
          <w:i/>
          <w:color w:val="000000" w:themeColor="text1"/>
        </w:rPr>
      </w:pPr>
    </w:p>
    <w:p w14:paraId="47BFF695" w14:textId="77777777" w:rsidR="00BF745E" w:rsidRPr="005C7667" w:rsidRDefault="00BF745E" w:rsidP="00606D94">
      <w:pPr>
        <w:pStyle w:val="CommentText"/>
        <w:numPr>
          <w:ilvl w:val="1"/>
          <w:numId w:val="10"/>
        </w:numPr>
        <w:rPr>
          <w:rFonts w:ascii="Times New Roman" w:hAnsi="Times New Roman"/>
          <w:i/>
          <w:color w:val="000000" w:themeColor="text1"/>
        </w:rPr>
      </w:pPr>
      <w:r w:rsidRPr="005C7667">
        <w:rPr>
          <w:rFonts w:ascii="Times New Roman" w:hAnsi="Times New Roman"/>
          <w:bCs/>
          <w:i/>
          <w:color w:val="000000" w:themeColor="text1"/>
        </w:rPr>
        <w:t xml:space="preserve">Colleges, universities, and professional schools, Local government owned - Information Security Analysts, Web Developers, and Computer Network Architects - </w:t>
      </w:r>
      <w:r w:rsidRPr="005C7667">
        <w:rPr>
          <w:rFonts w:ascii="Times New Roman" w:hAnsi="Times New Roman"/>
          <w:i/>
          <w:color w:val="000000" w:themeColor="text1"/>
        </w:rPr>
        <w:t>$28.54</w:t>
      </w:r>
    </w:p>
    <w:p w14:paraId="2A6384B4" w14:textId="77777777" w:rsidR="00BF745E" w:rsidRPr="005C7667" w:rsidRDefault="00BF745E" w:rsidP="00606D94">
      <w:pPr>
        <w:pStyle w:val="CommentText"/>
        <w:ind w:left="1080"/>
        <w:rPr>
          <w:rFonts w:ascii="Times New Roman" w:hAnsi="Times New Roman"/>
          <w:i/>
          <w:color w:val="000000" w:themeColor="text1"/>
        </w:rPr>
      </w:pPr>
    </w:p>
    <w:p w14:paraId="60601C5A" w14:textId="476BC7F1" w:rsidR="00BF745E" w:rsidRPr="005C7667" w:rsidRDefault="00BF745E" w:rsidP="00606D94">
      <w:pPr>
        <w:pStyle w:val="ListParagraph"/>
        <w:numPr>
          <w:ilvl w:val="1"/>
          <w:numId w:val="10"/>
        </w:numPr>
        <w:tabs>
          <w:tab w:val="left" w:pos="-1440"/>
        </w:tabs>
        <w:jc w:val="both"/>
        <w:rPr>
          <w:rFonts w:ascii="Times New Roman" w:hAnsi="Times New Roman"/>
          <w:i/>
          <w:color w:val="000000" w:themeColor="text1"/>
          <w:sz w:val="20"/>
          <w:szCs w:val="20"/>
        </w:rPr>
      </w:pPr>
      <w:r w:rsidRPr="005C7667">
        <w:rPr>
          <w:rFonts w:ascii="Times New Roman" w:hAnsi="Times New Roman"/>
          <w:bCs/>
          <w:i/>
          <w:color w:val="000000" w:themeColor="text1"/>
          <w:sz w:val="20"/>
          <w:szCs w:val="20"/>
        </w:rPr>
        <w:t>Colleges, universities, and professional schools, State government owned - Information Security</w:t>
      </w:r>
      <w:r w:rsidR="007D7AE0" w:rsidRPr="005C7667">
        <w:rPr>
          <w:rFonts w:ascii="Times New Roman" w:hAnsi="Times New Roman"/>
          <w:bCs/>
          <w:i/>
          <w:color w:val="000000" w:themeColor="text1"/>
          <w:sz w:val="20"/>
          <w:szCs w:val="20"/>
        </w:rPr>
        <w:t xml:space="preserve"> Analysts, Web </w:t>
      </w:r>
      <w:r w:rsidRPr="005C7667">
        <w:rPr>
          <w:rFonts w:ascii="Times New Roman" w:hAnsi="Times New Roman"/>
          <w:bCs/>
          <w:i/>
          <w:color w:val="000000" w:themeColor="text1"/>
          <w:sz w:val="20"/>
          <w:szCs w:val="20"/>
        </w:rPr>
        <w:t>Developers, and Computer Network Architects - $29.57</w:t>
      </w:r>
    </w:p>
    <w:p w14:paraId="5E5E1FCF" w14:textId="77777777" w:rsidR="00FD7B7D" w:rsidRPr="00B5604E" w:rsidRDefault="00FD7B7D" w:rsidP="00FD7B7D">
      <w:pPr>
        <w:tabs>
          <w:tab w:val="left" w:pos="-1440"/>
        </w:tabs>
        <w:ind w:left="720" w:hanging="720"/>
        <w:jc w:val="both"/>
        <w:rPr>
          <w:rFonts w:ascii="Times New Roman" w:hAnsi="Times New Roman"/>
          <w:sz w:val="20"/>
          <w:szCs w:val="20"/>
        </w:rPr>
      </w:pPr>
    </w:p>
    <w:p w14:paraId="5BF72F99" w14:textId="77777777" w:rsidR="00FD7B7D" w:rsidRPr="00B5604E" w:rsidRDefault="00FD7B7D" w:rsidP="00FD7B7D">
      <w:pPr>
        <w:tabs>
          <w:tab w:val="left" w:pos="-1440"/>
        </w:tabs>
        <w:ind w:left="720" w:hanging="720"/>
        <w:jc w:val="both"/>
        <w:rPr>
          <w:rFonts w:ascii="Times New Roman" w:hAnsi="Times New Roman"/>
          <w:sz w:val="20"/>
          <w:szCs w:val="20"/>
        </w:rPr>
      </w:pPr>
      <w:r w:rsidRPr="00B5604E">
        <w:rPr>
          <w:rFonts w:ascii="Times New Roman" w:hAnsi="Times New Roman"/>
          <w:sz w:val="20"/>
          <w:szCs w:val="20"/>
        </w:rPr>
        <w:t>13.</w:t>
      </w:r>
      <w:r w:rsidRPr="00B5604E">
        <w:rPr>
          <w:rFonts w:ascii="Times New Roman" w:hAnsi="Times New Roman"/>
          <w:sz w:val="20"/>
          <w:szCs w:val="20"/>
        </w:rPr>
        <w:tab/>
      </w:r>
      <w:r w:rsidRPr="003710D5">
        <w:rPr>
          <w:rFonts w:ascii="Times New Roman" w:hAnsi="Times New Roman"/>
          <w:b/>
          <w:sz w:val="20"/>
          <w:szCs w:val="20"/>
        </w:rPr>
        <w:t>Provide an estimate of the total annual cost burden to respondents or record keepers resulting from the collection of information.  (Do not include the cost of any hour burden shown in Items 12 and 14).</w:t>
      </w:r>
    </w:p>
    <w:p w14:paraId="34E9F3E6" w14:textId="77777777" w:rsidR="00FD7B7D" w:rsidRPr="00B5604E" w:rsidRDefault="00FD7B7D" w:rsidP="00FD7B7D">
      <w:pPr>
        <w:jc w:val="both"/>
        <w:rPr>
          <w:rFonts w:ascii="Times New Roman" w:hAnsi="Times New Roman"/>
          <w:sz w:val="20"/>
          <w:szCs w:val="20"/>
        </w:rPr>
      </w:pPr>
    </w:p>
    <w:p w14:paraId="09C164A7" w14:textId="27D1301A" w:rsidR="00FD7B7D" w:rsidRPr="003710D5" w:rsidRDefault="00FD7B7D" w:rsidP="002A448F">
      <w:pPr>
        <w:tabs>
          <w:tab w:val="left" w:pos="-1440"/>
          <w:tab w:val="left" w:pos="7110"/>
        </w:tabs>
        <w:ind w:left="1440" w:hanging="720"/>
        <w:jc w:val="both"/>
        <w:rPr>
          <w:rFonts w:ascii="Times New Roman" w:hAnsi="Times New Roman"/>
          <w:b/>
          <w:sz w:val="20"/>
          <w:szCs w:val="20"/>
        </w:rPr>
      </w:pPr>
      <w:r w:rsidRPr="00B5604E">
        <w:rPr>
          <w:rFonts w:ascii="Times New Roman" w:hAnsi="Times New Roman"/>
          <w:sz w:val="20"/>
          <w:szCs w:val="20"/>
        </w:rPr>
        <w:t>•</w:t>
      </w:r>
      <w:r w:rsidRPr="00B5604E">
        <w:rPr>
          <w:rFonts w:ascii="Times New Roman" w:hAnsi="Times New Roman"/>
          <w:sz w:val="20"/>
          <w:szCs w:val="20"/>
        </w:rPr>
        <w:tab/>
      </w:r>
      <w:r w:rsidRPr="003710D5">
        <w:rPr>
          <w:rFonts w:ascii="Times New Roman" w:hAnsi="Times New Roman"/>
          <w:b/>
          <w:sz w:val="20"/>
          <w:szCs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B3F1E54" w14:textId="77777777" w:rsidR="00FD7B7D" w:rsidRPr="003710D5" w:rsidRDefault="00FD7B7D" w:rsidP="002A448F">
      <w:pPr>
        <w:tabs>
          <w:tab w:val="left" w:pos="-1440"/>
          <w:tab w:val="left" w:pos="7110"/>
        </w:tabs>
        <w:ind w:left="1440" w:hanging="720"/>
        <w:jc w:val="both"/>
        <w:rPr>
          <w:rFonts w:ascii="Times New Roman" w:hAnsi="Times New Roman"/>
          <w:b/>
          <w:sz w:val="20"/>
          <w:szCs w:val="20"/>
        </w:rPr>
      </w:pPr>
      <w:r w:rsidRPr="003710D5">
        <w:rPr>
          <w:rFonts w:ascii="Times New Roman" w:hAnsi="Times New Roman"/>
          <w:b/>
          <w:sz w:val="20"/>
          <w:szCs w:val="20"/>
        </w:rPr>
        <w:t>•</w:t>
      </w:r>
      <w:r w:rsidRPr="003710D5">
        <w:rPr>
          <w:rFonts w:ascii="Times New Roman" w:hAnsi="Times New Roman"/>
          <w:b/>
          <w:sz w:val="20"/>
          <w:szCs w:val="20"/>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9CC514E" w14:textId="77777777" w:rsidR="00FD7B7D" w:rsidRPr="003710D5" w:rsidRDefault="00FD7B7D" w:rsidP="00FD7B7D">
      <w:pPr>
        <w:tabs>
          <w:tab w:val="left" w:pos="-1440"/>
        </w:tabs>
        <w:ind w:left="1440" w:hanging="720"/>
        <w:jc w:val="both"/>
        <w:rPr>
          <w:rFonts w:ascii="Times New Roman" w:hAnsi="Times New Roman"/>
          <w:b/>
          <w:sz w:val="20"/>
          <w:szCs w:val="20"/>
        </w:rPr>
      </w:pPr>
      <w:r w:rsidRPr="003710D5">
        <w:rPr>
          <w:rFonts w:ascii="Times New Roman" w:hAnsi="Times New Roman"/>
          <w:b/>
          <w:sz w:val="20"/>
          <w:szCs w:val="20"/>
        </w:rPr>
        <w:t>•</w:t>
      </w:r>
      <w:r w:rsidRPr="003710D5">
        <w:rPr>
          <w:rFonts w:ascii="Times New Roman" w:hAnsi="Times New Roman"/>
          <w:b/>
          <w:sz w:val="20"/>
          <w:szCs w:val="20"/>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0E581620" w14:textId="77777777" w:rsidR="00FD7B7D" w:rsidRPr="00B5604E" w:rsidRDefault="00FD7B7D" w:rsidP="00FD7B7D">
      <w:pPr>
        <w:tabs>
          <w:tab w:val="left" w:pos="-1440"/>
        </w:tabs>
        <w:ind w:left="1440" w:hanging="720"/>
        <w:jc w:val="both"/>
        <w:rPr>
          <w:rFonts w:ascii="Times New Roman" w:hAnsi="Times New Roman"/>
          <w:sz w:val="20"/>
          <w:szCs w:val="20"/>
        </w:rPr>
      </w:pPr>
    </w:p>
    <w:p w14:paraId="6455759B" w14:textId="77777777" w:rsidR="00FD7B7D" w:rsidRPr="003710D5" w:rsidRDefault="00FD7B7D" w:rsidP="00FD7B7D">
      <w:pPr>
        <w:ind w:left="720"/>
        <w:jc w:val="both"/>
        <w:rPr>
          <w:rFonts w:ascii="Times New Roman" w:hAnsi="Times New Roman"/>
          <w:color w:val="000000" w:themeColor="text1"/>
          <w:sz w:val="20"/>
          <w:szCs w:val="20"/>
        </w:rPr>
      </w:pPr>
      <w:r w:rsidRPr="003710D5">
        <w:rPr>
          <w:rFonts w:ascii="Times New Roman" w:hAnsi="Times New Roman"/>
          <w:color w:val="000000" w:themeColor="text1"/>
          <w:sz w:val="20"/>
          <w:szCs w:val="20"/>
        </w:rPr>
        <w:t>There are no record keeping, capital, start-up or maintenance costs associated with this information collection.</w:t>
      </w:r>
    </w:p>
    <w:p w14:paraId="3D8DAD0D" w14:textId="77777777" w:rsidR="00FD7B7D" w:rsidRDefault="00FD7B7D" w:rsidP="00FD7B7D">
      <w:pPr>
        <w:jc w:val="both"/>
        <w:rPr>
          <w:rFonts w:ascii="Times New Roman" w:hAnsi="Times New Roman"/>
          <w:color w:val="FF0000"/>
          <w:sz w:val="20"/>
          <w:szCs w:val="20"/>
        </w:rPr>
      </w:pPr>
    </w:p>
    <w:p w14:paraId="5A53B6F0" w14:textId="77777777" w:rsidR="00B84550" w:rsidRPr="00B5604E" w:rsidRDefault="00B84550" w:rsidP="00FD7B7D">
      <w:pPr>
        <w:jc w:val="both"/>
        <w:rPr>
          <w:rFonts w:ascii="Times New Roman" w:hAnsi="Times New Roman"/>
          <w:color w:val="FF0000"/>
          <w:sz w:val="20"/>
          <w:szCs w:val="20"/>
        </w:rPr>
      </w:pPr>
    </w:p>
    <w:p w14:paraId="7F349B38" w14:textId="77777777" w:rsidR="00FD7B7D" w:rsidRPr="003710D5" w:rsidRDefault="00FD7B7D" w:rsidP="00FD7B7D">
      <w:pPr>
        <w:tabs>
          <w:tab w:val="left" w:pos="-1440"/>
        </w:tabs>
        <w:ind w:left="720" w:hanging="720"/>
        <w:jc w:val="both"/>
        <w:rPr>
          <w:rFonts w:ascii="Times New Roman" w:hAnsi="Times New Roman"/>
          <w:b/>
          <w:sz w:val="20"/>
          <w:szCs w:val="20"/>
        </w:rPr>
      </w:pPr>
      <w:r w:rsidRPr="00B5604E">
        <w:rPr>
          <w:rFonts w:ascii="Times New Roman" w:hAnsi="Times New Roman"/>
          <w:sz w:val="20"/>
          <w:szCs w:val="20"/>
        </w:rPr>
        <w:t>14.</w:t>
      </w:r>
      <w:r w:rsidRPr="00B5604E">
        <w:rPr>
          <w:rFonts w:ascii="Times New Roman" w:hAnsi="Times New Roman"/>
          <w:sz w:val="20"/>
          <w:szCs w:val="20"/>
        </w:rPr>
        <w:tab/>
      </w:r>
      <w:r w:rsidRPr="003710D5">
        <w:rPr>
          <w:rFonts w:ascii="Times New Roman" w:hAnsi="Times New Roman"/>
          <w:b/>
          <w:sz w:val="20"/>
          <w:szCs w:val="2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2033A8D5" w14:textId="77777777" w:rsidR="00FD7B7D" w:rsidRPr="00B5604E" w:rsidRDefault="00FD7B7D" w:rsidP="00FD7B7D">
      <w:pPr>
        <w:tabs>
          <w:tab w:val="left" w:pos="-1440"/>
        </w:tabs>
        <w:ind w:left="720" w:hanging="720"/>
        <w:jc w:val="both"/>
        <w:rPr>
          <w:rFonts w:ascii="Times New Roman" w:hAnsi="Times New Roman"/>
          <w:sz w:val="20"/>
          <w:szCs w:val="20"/>
        </w:rPr>
      </w:pPr>
    </w:p>
    <w:p w14:paraId="78E0C606" w14:textId="10749261" w:rsidR="00FD7B7D" w:rsidRPr="003710D5" w:rsidRDefault="00FD7B7D" w:rsidP="00FD7B7D">
      <w:pPr>
        <w:tabs>
          <w:tab w:val="left" w:pos="-1440"/>
        </w:tabs>
        <w:ind w:left="720" w:hanging="720"/>
        <w:jc w:val="both"/>
        <w:rPr>
          <w:rFonts w:ascii="Times New Roman" w:hAnsi="Times New Roman"/>
          <w:color w:val="000000" w:themeColor="text1"/>
          <w:sz w:val="20"/>
          <w:szCs w:val="20"/>
        </w:rPr>
      </w:pPr>
      <w:r w:rsidRPr="00B5604E">
        <w:rPr>
          <w:rFonts w:ascii="Times New Roman" w:hAnsi="Times New Roman"/>
          <w:sz w:val="20"/>
          <w:szCs w:val="20"/>
        </w:rPr>
        <w:tab/>
      </w:r>
      <w:r w:rsidRPr="003710D5">
        <w:rPr>
          <w:rFonts w:ascii="Times New Roman" w:hAnsi="Times New Roman"/>
          <w:color w:val="000000" w:themeColor="text1"/>
          <w:sz w:val="20"/>
          <w:szCs w:val="20"/>
        </w:rPr>
        <w:t>The estimated annualized cost to the Federal government for this collection is calculated to be approximately $</w:t>
      </w:r>
      <w:r w:rsidR="00E65F52">
        <w:rPr>
          <w:rFonts w:ascii="Times New Roman" w:hAnsi="Times New Roman"/>
          <w:color w:val="000000" w:themeColor="text1"/>
          <w:sz w:val="20"/>
          <w:szCs w:val="20"/>
        </w:rPr>
        <w:t>43,875</w:t>
      </w:r>
      <w:bookmarkStart w:id="0" w:name="_GoBack"/>
      <w:bookmarkEnd w:id="0"/>
      <w:r w:rsidRPr="003710D5">
        <w:rPr>
          <w:rFonts w:ascii="Times New Roman" w:hAnsi="Times New Roman"/>
          <w:color w:val="000000" w:themeColor="text1"/>
          <w:sz w:val="20"/>
          <w:szCs w:val="20"/>
        </w:rPr>
        <w:t>. The following method was used to estimate the cost (based on General Schedule Grade 9, step 5, WASHINGTON-BALTIMORE-NORTHERN VIRGINIA, DC-MD-VA-WV-PA locality, annual pay):</w:t>
      </w:r>
    </w:p>
    <w:p w14:paraId="6219BB6E" w14:textId="77777777" w:rsidR="00FD7B7D" w:rsidRPr="003710D5" w:rsidRDefault="00FD7B7D" w:rsidP="00FD7B7D">
      <w:pPr>
        <w:tabs>
          <w:tab w:val="left" w:pos="-1440"/>
        </w:tabs>
        <w:ind w:left="720" w:hanging="720"/>
        <w:rPr>
          <w:rFonts w:ascii="Times New Roman" w:hAnsi="Times New Roman"/>
          <w:color w:val="000000" w:themeColor="text1"/>
          <w:sz w:val="20"/>
          <w:szCs w:val="20"/>
        </w:rPr>
      </w:pPr>
    </w:p>
    <w:p w14:paraId="1038507E" w14:textId="3A2F5017" w:rsidR="00FD7B7D" w:rsidRPr="003710D5" w:rsidRDefault="00FD7B7D" w:rsidP="00FD7B7D">
      <w:pPr>
        <w:pStyle w:val="ListParagraph"/>
        <w:numPr>
          <w:ilvl w:val="0"/>
          <w:numId w:val="5"/>
        </w:numPr>
        <w:tabs>
          <w:tab w:val="left" w:pos="-1440"/>
        </w:tabs>
        <w:ind w:right="-810"/>
        <w:rPr>
          <w:rFonts w:ascii="Times New Roman" w:hAnsi="Times New Roman"/>
          <w:color w:val="000000" w:themeColor="text1"/>
          <w:sz w:val="20"/>
          <w:szCs w:val="20"/>
        </w:rPr>
      </w:pPr>
      <w:r w:rsidRPr="003710D5">
        <w:rPr>
          <w:rFonts w:ascii="Times New Roman" w:hAnsi="Times New Roman"/>
          <w:color w:val="000000" w:themeColor="text1"/>
          <w:sz w:val="20"/>
          <w:szCs w:val="20"/>
        </w:rPr>
        <w:t xml:space="preserve">Cost of NICSS SO to review </w:t>
      </w:r>
      <w:r w:rsidR="00BB3174" w:rsidRPr="003710D5">
        <w:rPr>
          <w:rFonts w:ascii="Times New Roman" w:hAnsi="Times New Roman"/>
          <w:color w:val="000000" w:themeColor="text1"/>
          <w:sz w:val="20"/>
          <w:szCs w:val="20"/>
        </w:rPr>
        <w:t>NICCS Cybersecurity Scholarships, Internships, Camps &amp; Clubs</w:t>
      </w:r>
      <w:r w:rsidR="00FD3072" w:rsidRPr="003710D5">
        <w:rPr>
          <w:rFonts w:ascii="Times New Roman" w:hAnsi="Times New Roman"/>
          <w:color w:val="000000" w:themeColor="text1"/>
          <w:sz w:val="20"/>
          <w:szCs w:val="20"/>
        </w:rPr>
        <w:t>, and Competitions</w:t>
      </w:r>
      <w:r w:rsidR="00BB3174" w:rsidRPr="003710D5">
        <w:rPr>
          <w:rFonts w:ascii="Times New Roman" w:hAnsi="Times New Roman"/>
          <w:color w:val="000000" w:themeColor="text1"/>
          <w:sz w:val="20"/>
          <w:szCs w:val="20"/>
        </w:rPr>
        <w:t xml:space="preserve"> Web Form</w:t>
      </w:r>
      <w:r w:rsidRPr="003710D5">
        <w:rPr>
          <w:rFonts w:ascii="Times New Roman" w:hAnsi="Times New Roman"/>
          <w:color w:val="000000" w:themeColor="text1"/>
          <w:sz w:val="20"/>
          <w:szCs w:val="20"/>
        </w:rPr>
        <w:t>: 2 personnel x 15% annual time = $</w:t>
      </w:r>
      <w:r w:rsidR="00A47D78" w:rsidRPr="003710D5">
        <w:rPr>
          <w:rFonts w:ascii="Times New Roman" w:hAnsi="Times New Roman"/>
          <w:color w:val="000000" w:themeColor="text1"/>
          <w:sz w:val="20"/>
          <w:szCs w:val="20"/>
        </w:rPr>
        <w:t>17,550</w:t>
      </w:r>
    </w:p>
    <w:p w14:paraId="7D6E99C8" w14:textId="007C08FD" w:rsidR="00FD7B7D" w:rsidRDefault="00FD7B7D" w:rsidP="00A47D78">
      <w:pPr>
        <w:pStyle w:val="ListParagraph"/>
        <w:numPr>
          <w:ilvl w:val="0"/>
          <w:numId w:val="5"/>
        </w:numPr>
        <w:tabs>
          <w:tab w:val="left" w:pos="-1440"/>
        </w:tabs>
        <w:ind w:right="-810"/>
        <w:rPr>
          <w:rFonts w:ascii="Times New Roman" w:hAnsi="Times New Roman"/>
          <w:color w:val="000000" w:themeColor="text1"/>
          <w:sz w:val="20"/>
          <w:szCs w:val="20"/>
        </w:rPr>
      </w:pPr>
      <w:r w:rsidRPr="003710D5">
        <w:rPr>
          <w:rFonts w:ascii="Times New Roman" w:hAnsi="Times New Roman"/>
          <w:color w:val="000000" w:themeColor="text1"/>
          <w:sz w:val="20"/>
          <w:szCs w:val="20"/>
        </w:rPr>
        <w:t xml:space="preserve">Cost of </w:t>
      </w:r>
      <w:r w:rsidR="00BB3174" w:rsidRPr="003710D5">
        <w:rPr>
          <w:rFonts w:ascii="Times New Roman" w:hAnsi="Times New Roman"/>
          <w:color w:val="000000" w:themeColor="text1"/>
          <w:sz w:val="20"/>
          <w:szCs w:val="20"/>
        </w:rPr>
        <w:t>NICCS Portal</w:t>
      </w:r>
      <w:r w:rsidRPr="003710D5">
        <w:rPr>
          <w:rFonts w:ascii="Times New Roman" w:hAnsi="Times New Roman"/>
          <w:color w:val="000000" w:themeColor="text1"/>
          <w:sz w:val="20"/>
          <w:szCs w:val="20"/>
        </w:rPr>
        <w:t xml:space="preserve"> </w:t>
      </w:r>
      <w:r w:rsidR="00BB3174" w:rsidRPr="003710D5">
        <w:rPr>
          <w:rFonts w:ascii="Times New Roman" w:hAnsi="Times New Roman"/>
          <w:color w:val="000000" w:themeColor="text1"/>
          <w:sz w:val="20"/>
          <w:szCs w:val="20"/>
        </w:rPr>
        <w:t>web developers: 3 personnel x 15</w:t>
      </w:r>
      <w:r w:rsidRPr="003710D5">
        <w:rPr>
          <w:rFonts w:ascii="Times New Roman" w:hAnsi="Times New Roman"/>
          <w:color w:val="000000" w:themeColor="text1"/>
          <w:sz w:val="20"/>
          <w:szCs w:val="20"/>
        </w:rPr>
        <w:t>% annual time = $</w:t>
      </w:r>
      <w:r w:rsidR="00A47D78" w:rsidRPr="003710D5">
        <w:rPr>
          <w:rFonts w:ascii="Times New Roman" w:hAnsi="Times New Roman"/>
          <w:color w:val="000000" w:themeColor="text1"/>
          <w:sz w:val="20"/>
          <w:szCs w:val="20"/>
        </w:rPr>
        <w:t>26,325</w:t>
      </w:r>
      <w:r w:rsidR="00BB3174" w:rsidRPr="003710D5">
        <w:rPr>
          <w:rFonts w:ascii="Times New Roman" w:hAnsi="Times New Roman"/>
          <w:color w:val="000000" w:themeColor="text1"/>
          <w:sz w:val="20"/>
          <w:szCs w:val="20"/>
        </w:rPr>
        <w:br/>
      </w:r>
      <w:r w:rsidR="00BB3174" w:rsidRPr="003710D5">
        <w:rPr>
          <w:rFonts w:ascii="Times New Roman" w:hAnsi="Times New Roman"/>
          <w:color w:val="000000" w:themeColor="text1"/>
          <w:sz w:val="20"/>
          <w:szCs w:val="20"/>
        </w:rPr>
        <w:br/>
        <w:t>--Total:</w:t>
      </w:r>
      <w:r w:rsidR="00A47D78" w:rsidRPr="003710D5">
        <w:rPr>
          <w:rFonts w:ascii="Times New Roman" w:hAnsi="Times New Roman"/>
          <w:color w:val="000000" w:themeColor="text1"/>
          <w:sz w:val="20"/>
          <w:szCs w:val="20"/>
        </w:rPr>
        <w:t xml:space="preserve"> $43,875</w:t>
      </w:r>
      <w:r w:rsidR="00482585" w:rsidRPr="003710D5">
        <w:rPr>
          <w:rFonts w:ascii="Times New Roman" w:hAnsi="Times New Roman"/>
          <w:color w:val="000000" w:themeColor="text1"/>
          <w:sz w:val="20"/>
          <w:szCs w:val="20"/>
        </w:rPr>
        <w:t xml:space="preserve"> annually</w:t>
      </w:r>
    </w:p>
    <w:p w14:paraId="58CB9CB7" w14:textId="77777777" w:rsidR="00121373" w:rsidRPr="003710D5" w:rsidRDefault="00121373" w:rsidP="00121373">
      <w:pPr>
        <w:pStyle w:val="ListParagraph"/>
        <w:tabs>
          <w:tab w:val="left" w:pos="-1440"/>
        </w:tabs>
        <w:ind w:left="1440" w:right="-810"/>
        <w:rPr>
          <w:rFonts w:ascii="Times New Roman" w:hAnsi="Times New Roman"/>
          <w:color w:val="000000" w:themeColor="text1"/>
          <w:sz w:val="20"/>
          <w:szCs w:val="20"/>
        </w:rPr>
      </w:pPr>
    </w:p>
    <w:p w14:paraId="170E79A1" w14:textId="77777777" w:rsidR="00FD7B7D" w:rsidRPr="00B5604E" w:rsidRDefault="00FD7B7D" w:rsidP="00FD7B7D">
      <w:pPr>
        <w:tabs>
          <w:tab w:val="left" w:pos="-1440"/>
        </w:tabs>
        <w:ind w:left="720" w:hanging="720"/>
        <w:jc w:val="both"/>
        <w:rPr>
          <w:rFonts w:ascii="Times New Roman" w:hAnsi="Times New Roman"/>
          <w:sz w:val="20"/>
          <w:szCs w:val="20"/>
        </w:rPr>
      </w:pPr>
    </w:p>
    <w:p w14:paraId="215CE597" w14:textId="77777777" w:rsidR="00FD7B7D" w:rsidRPr="00B5604E" w:rsidRDefault="00FD7B7D" w:rsidP="00FD7B7D">
      <w:pPr>
        <w:tabs>
          <w:tab w:val="left" w:pos="-1440"/>
        </w:tabs>
        <w:ind w:left="720" w:hanging="720"/>
        <w:jc w:val="both"/>
        <w:rPr>
          <w:rFonts w:ascii="Times New Roman" w:hAnsi="Times New Roman"/>
          <w:sz w:val="20"/>
          <w:szCs w:val="20"/>
        </w:rPr>
      </w:pPr>
      <w:r w:rsidRPr="00B5604E">
        <w:rPr>
          <w:rFonts w:ascii="Times New Roman" w:hAnsi="Times New Roman"/>
          <w:sz w:val="20"/>
          <w:szCs w:val="20"/>
        </w:rPr>
        <w:t>15.</w:t>
      </w:r>
      <w:r w:rsidRPr="00B5604E">
        <w:rPr>
          <w:rFonts w:ascii="Times New Roman" w:hAnsi="Times New Roman"/>
          <w:sz w:val="20"/>
          <w:szCs w:val="20"/>
        </w:rPr>
        <w:tab/>
      </w:r>
      <w:r w:rsidRPr="003710D5">
        <w:rPr>
          <w:rFonts w:ascii="Times New Roman" w:hAnsi="Times New Roman"/>
          <w:b/>
          <w:sz w:val="20"/>
          <w:szCs w:val="20"/>
        </w:rPr>
        <w:t>Explain the reasons for any program changes or adjustments reporting in Items 13 or 14 of the OMB Form 83-I.</w:t>
      </w:r>
    </w:p>
    <w:p w14:paraId="03E08C01" w14:textId="77777777" w:rsidR="00FD7B7D" w:rsidRPr="00B5604E" w:rsidRDefault="00FD7B7D" w:rsidP="00FD7B7D">
      <w:pPr>
        <w:tabs>
          <w:tab w:val="left" w:pos="-1440"/>
        </w:tabs>
        <w:ind w:left="720" w:hanging="720"/>
        <w:jc w:val="both"/>
        <w:rPr>
          <w:rFonts w:ascii="Times New Roman" w:hAnsi="Times New Roman"/>
          <w:sz w:val="20"/>
          <w:szCs w:val="20"/>
        </w:rPr>
      </w:pPr>
    </w:p>
    <w:p w14:paraId="5867B40A" w14:textId="77777777" w:rsidR="00FD7B7D" w:rsidRDefault="00FD7B7D" w:rsidP="00FD7B7D">
      <w:pPr>
        <w:tabs>
          <w:tab w:val="left" w:pos="-1440"/>
        </w:tabs>
        <w:ind w:left="720" w:hanging="720"/>
        <w:jc w:val="both"/>
        <w:rPr>
          <w:rFonts w:ascii="Times New Roman" w:hAnsi="Times New Roman"/>
          <w:color w:val="000000" w:themeColor="text1"/>
          <w:sz w:val="20"/>
          <w:szCs w:val="20"/>
        </w:rPr>
      </w:pPr>
      <w:r w:rsidRPr="00B5604E">
        <w:rPr>
          <w:rFonts w:ascii="Times New Roman" w:hAnsi="Times New Roman"/>
          <w:sz w:val="20"/>
          <w:szCs w:val="20"/>
        </w:rPr>
        <w:tab/>
      </w:r>
      <w:r w:rsidRPr="003710D5">
        <w:rPr>
          <w:rFonts w:ascii="Times New Roman" w:hAnsi="Times New Roman"/>
          <w:color w:val="000000" w:themeColor="text1"/>
          <w:sz w:val="20"/>
          <w:szCs w:val="20"/>
        </w:rPr>
        <w:t>This is a new collection; therefore, there has been no increase or decrease in the estimated annual burden hours previously reported for this information collection.</w:t>
      </w:r>
    </w:p>
    <w:p w14:paraId="366EEECA" w14:textId="77777777" w:rsidR="00121373" w:rsidRPr="00B5604E" w:rsidRDefault="00121373" w:rsidP="00FD7B7D">
      <w:pPr>
        <w:tabs>
          <w:tab w:val="left" w:pos="-1440"/>
        </w:tabs>
        <w:ind w:left="720" w:hanging="720"/>
        <w:jc w:val="both"/>
        <w:rPr>
          <w:rFonts w:ascii="Times New Roman" w:hAnsi="Times New Roman"/>
          <w:color w:val="1F497D" w:themeColor="text2"/>
          <w:sz w:val="20"/>
          <w:szCs w:val="20"/>
        </w:rPr>
      </w:pPr>
    </w:p>
    <w:p w14:paraId="1D72CDE2" w14:textId="77777777" w:rsidR="00FD7B7D" w:rsidRPr="00B5604E" w:rsidRDefault="00FD7B7D" w:rsidP="00FD7B7D">
      <w:pPr>
        <w:jc w:val="both"/>
        <w:rPr>
          <w:rFonts w:ascii="Times New Roman" w:hAnsi="Times New Roman"/>
          <w:sz w:val="20"/>
          <w:szCs w:val="20"/>
        </w:rPr>
      </w:pPr>
    </w:p>
    <w:p w14:paraId="5851204E" w14:textId="77777777" w:rsidR="00FD7B7D" w:rsidRPr="00B5604E" w:rsidRDefault="00FD7B7D" w:rsidP="00FD7B7D">
      <w:pPr>
        <w:tabs>
          <w:tab w:val="left" w:pos="-1440"/>
        </w:tabs>
        <w:ind w:left="720" w:hanging="720"/>
        <w:jc w:val="both"/>
        <w:rPr>
          <w:rFonts w:ascii="Times New Roman" w:hAnsi="Times New Roman"/>
          <w:sz w:val="20"/>
          <w:szCs w:val="20"/>
        </w:rPr>
      </w:pPr>
      <w:r w:rsidRPr="00B5604E">
        <w:rPr>
          <w:rFonts w:ascii="Times New Roman" w:hAnsi="Times New Roman"/>
          <w:sz w:val="20"/>
          <w:szCs w:val="20"/>
        </w:rPr>
        <w:t>16.</w:t>
      </w:r>
      <w:r w:rsidRPr="00B5604E">
        <w:rPr>
          <w:rFonts w:ascii="Times New Roman" w:hAnsi="Times New Roman"/>
          <w:sz w:val="20"/>
          <w:szCs w:val="20"/>
        </w:rPr>
        <w:tab/>
      </w:r>
      <w:r w:rsidRPr="003710D5">
        <w:rPr>
          <w:rFonts w:ascii="Times New Roman" w:hAnsi="Times New Roman"/>
          <w:b/>
          <w:sz w:val="20"/>
          <w:szCs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B513BEF" w14:textId="77777777" w:rsidR="00FD7B7D" w:rsidRPr="00B5604E" w:rsidRDefault="00FD7B7D" w:rsidP="00FD7B7D">
      <w:pPr>
        <w:tabs>
          <w:tab w:val="left" w:pos="-1440"/>
        </w:tabs>
        <w:ind w:left="720" w:hanging="720"/>
        <w:jc w:val="both"/>
        <w:rPr>
          <w:rFonts w:ascii="Times New Roman" w:hAnsi="Times New Roman"/>
          <w:sz w:val="20"/>
          <w:szCs w:val="20"/>
        </w:rPr>
      </w:pPr>
    </w:p>
    <w:p w14:paraId="6C973AE3" w14:textId="44205A06" w:rsidR="00FD7B7D" w:rsidRPr="003710D5" w:rsidRDefault="00480B2F" w:rsidP="0034145C">
      <w:pPr>
        <w:ind w:left="720"/>
        <w:rPr>
          <w:rFonts w:ascii="Times New Roman" w:hAnsi="Times New Roman"/>
          <w:bCs/>
          <w:color w:val="000000" w:themeColor="text1"/>
          <w:sz w:val="20"/>
          <w:szCs w:val="20"/>
        </w:rPr>
      </w:pPr>
      <w:r w:rsidRPr="003710D5">
        <w:rPr>
          <w:rFonts w:ascii="Times New Roman" w:hAnsi="Times New Roman"/>
          <w:color w:val="000000" w:themeColor="text1"/>
          <w:sz w:val="20"/>
          <w:szCs w:val="20"/>
        </w:rPr>
        <w:t>A portion of</w:t>
      </w:r>
      <w:r w:rsidR="000B193F" w:rsidRPr="003710D5">
        <w:rPr>
          <w:rFonts w:ascii="Times New Roman" w:hAnsi="Times New Roman"/>
          <w:color w:val="000000" w:themeColor="text1"/>
          <w:sz w:val="20"/>
          <w:szCs w:val="20"/>
        </w:rPr>
        <w:t xml:space="preserve"> i</w:t>
      </w:r>
      <w:r w:rsidR="00FD7B7D" w:rsidRPr="003710D5">
        <w:rPr>
          <w:rFonts w:ascii="Times New Roman" w:hAnsi="Times New Roman"/>
          <w:color w:val="000000" w:themeColor="text1"/>
          <w:sz w:val="20"/>
          <w:szCs w:val="20"/>
        </w:rPr>
        <w:t xml:space="preserve">nformation collected from the </w:t>
      </w:r>
      <w:r w:rsidR="00A35333" w:rsidRPr="003710D5">
        <w:rPr>
          <w:rFonts w:ascii="Times New Roman" w:hAnsi="Times New Roman"/>
          <w:bCs/>
          <w:color w:val="000000" w:themeColor="text1"/>
          <w:sz w:val="20"/>
          <w:szCs w:val="20"/>
        </w:rPr>
        <w:t>NICCS Cybersecurity Scholarships, Internships, Camps &amp; Clubs</w:t>
      </w:r>
      <w:r w:rsidR="00FD3072" w:rsidRPr="003710D5">
        <w:rPr>
          <w:rFonts w:ascii="Times New Roman" w:hAnsi="Times New Roman"/>
          <w:color w:val="000000" w:themeColor="text1"/>
          <w:sz w:val="20"/>
          <w:szCs w:val="20"/>
        </w:rPr>
        <w:t>, and Competitions</w:t>
      </w:r>
      <w:r w:rsidR="00A35333" w:rsidRPr="003710D5">
        <w:rPr>
          <w:rFonts w:ascii="Times New Roman" w:hAnsi="Times New Roman"/>
          <w:bCs/>
          <w:color w:val="000000" w:themeColor="text1"/>
          <w:sz w:val="20"/>
          <w:szCs w:val="20"/>
        </w:rPr>
        <w:t xml:space="preserve"> Web Form </w:t>
      </w:r>
      <w:r w:rsidR="00482585" w:rsidRPr="003710D5">
        <w:rPr>
          <w:rFonts w:ascii="Times New Roman" w:hAnsi="Times New Roman"/>
          <w:bCs/>
          <w:color w:val="000000" w:themeColor="text1"/>
          <w:sz w:val="20"/>
          <w:szCs w:val="20"/>
        </w:rPr>
        <w:t>will be stored on</w:t>
      </w:r>
      <w:r w:rsidR="00FD7B7D" w:rsidRPr="003710D5">
        <w:rPr>
          <w:rFonts w:ascii="Times New Roman" w:hAnsi="Times New Roman"/>
          <w:bCs/>
          <w:color w:val="000000" w:themeColor="text1"/>
          <w:sz w:val="20"/>
          <w:szCs w:val="20"/>
        </w:rPr>
        <w:t xml:space="preserve"> the public</w:t>
      </w:r>
      <w:r w:rsidR="004447D1" w:rsidRPr="003710D5">
        <w:rPr>
          <w:rFonts w:ascii="Times New Roman" w:hAnsi="Times New Roman"/>
          <w:bCs/>
          <w:color w:val="000000" w:themeColor="text1"/>
          <w:sz w:val="20"/>
          <w:szCs w:val="20"/>
        </w:rPr>
        <w:t>ly</w:t>
      </w:r>
      <w:r w:rsidR="00FD7B7D" w:rsidRPr="003710D5">
        <w:rPr>
          <w:rFonts w:ascii="Times New Roman" w:hAnsi="Times New Roman"/>
          <w:bCs/>
          <w:color w:val="000000" w:themeColor="text1"/>
          <w:sz w:val="20"/>
          <w:szCs w:val="20"/>
        </w:rPr>
        <w:t xml:space="preserve"> accessible NICCS </w:t>
      </w:r>
      <w:r w:rsidR="00A35333" w:rsidRPr="003710D5">
        <w:rPr>
          <w:rFonts w:ascii="Times New Roman" w:hAnsi="Times New Roman"/>
          <w:bCs/>
          <w:color w:val="000000" w:themeColor="text1"/>
          <w:sz w:val="20"/>
          <w:szCs w:val="20"/>
        </w:rPr>
        <w:t>Portal</w:t>
      </w:r>
      <w:r w:rsidR="00FD7B7D" w:rsidRPr="003710D5">
        <w:rPr>
          <w:rFonts w:ascii="Times New Roman" w:hAnsi="Times New Roman"/>
          <w:bCs/>
          <w:color w:val="000000" w:themeColor="text1"/>
          <w:sz w:val="20"/>
          <w:szCs w:val="20"/>
        </w:rPr>
        <w:t xml:space="preserve"> (</w:t>
      </w:r>
      <w:r w:rsidR="00405FA9" w:rsidRPr="003710D5">
        <w:rPr>
          <w:rFonts w:ascii="Times New Roman" w:hAnsi="Times New Roman"/>
          <w:bCs/>
          <w:color w:val="000000" w:themeColor="text1"/>
          <w:sz w:val="20"/>
          <w:szCs w:val="20"/>
        </w:rPr>
        <w:t>http://niccs.us-cert.gov/</w:t>
      </w:r>
      <w:r w:rsidR="00FD7B7D" w:rsidRPr="003710D5">
        <w:rPr>
          <w:rFonts w:ascii="Times New Roman" w:hAnsi="Times New Roman"/>
          <w:bCs/>
          <w:color w:val="000000" w:themeColor="text1"/>
          <w:sz w:val="20"/>
          <w:szCs w:val="20"/>
        </w:rPr>
        <w:t xml:space="preserve">). </w:t>
      </w:r>
      <w:r w:rsidR="00DD3DD4" w:rsidRPr="003710D5">
        <w:rPr>
          <w:rFonts w:ascii="Times New Roman" w:hAnsi="Times New Roman"/>
          <w:bCs/>
          <w:color w:val="000000" w:themeColor="text1"/>
          <w:sz w:val="20"/>
          <w:szCs w:val="20"/>
        </w:rPr>
        <w:t xml:space="preserve"> </w:t>
      </w:r>
      <w:r w:rsidRPr="003710D5">
        <w:rPr>
          <w:rFonts w:ascii="Times New Roman" w:hAnsi="Times New Roman"/>
          <w:bCs/>
          <w:color w:val="000000" w:themeColor="text1"/>
          <w:sz w:val="20"/>
          <w:szCs w:val="20"/>
        </w:rPr>
        <w:t>See Table 1 for details.</w:t>
      </w:r>
      <w:r w:rsidR="000B193F" w:rsidRPr="003710D5">
        <w:rPr>
          <w:rFonts w:ascii="Times New Roman" w:hAnsi="Times New Roman"/>
          <w:bCs/>
          <w:color w:val="000000" w:themeColor="text1"/>
          <w:sz w:val="20"/>
          <w:szCs w:val="20"/>
        </w:rPr>
        <w:t xml:space="preserve"> </w:t>
      </w:r>
      <w:r w:rsidR="00FD7B7D" w:rsidRPr="003710D5">
        <w:rPr>
          <w:rFonts w:ascii="Times New Roman" w:hAnsi="Times New Roman"/>
          <w:bCs/>
          <w:color w:val="000000" w:themeColor="text1"/>
          <w:sz w:val="20"/>
          <w:szCs w:val="20"/>
        </w:rPr>
        <w:t>No complex analytical techniques will be used.</w:t>
      </w:r>
    </w:p>
    <w:p w14:paraId="209B9B53" w14:textId="77777777" w:rsidR="00FD7B7D" w:rsidRPr="003710D5" w:rsidRDefault="00FD7B7D" w:rsidP="0034145C">
      <w:pPr>
        <w:rPr>
          <w:rFonts w:ascii="Times New Roman" w:hAnsi="Times New Roman"/>
          <w:bCs/>
          <w:color w:val="000000" w:themeColor="text1"/>
          <w:sz w:val="20"/>
          <w:szCs w:val="20"/>
        </w:rPr>
      </w:pPr>
    </w:p>
    <w:p w14:paraId="0CA27CBF" w14:textId="77777777" w:rsidR="00FD7B7D" w:rsidRPr="003710D5" w:rsidRDefault="00FD7B7D" w:rsidP="00FD7B7D">
      <w:pPr>
        <w:ind w:left="720"/>
        <w:rPr>
          <w:rFonts w:ascii="Times New Roman" w:hAnsi="Times New Roman"/>
          <w:bCs/>
          <w:color w:val="000000" w:themeColor="text1"/>
          <w:sz w:val="20"/>
          <w:szCs w:val="20"/>
        </w:rPr>
      </w:pPr>
      <w:r w:rsidRPr="003710D5">
        <w:rPr>
          <w:rFonts w:ascii="Times New Roman" w:hAnsi="Times New Roman"/>
          <w:bCs/>
          <w:color w:val="000000" w:themeColor="text1"/>
          <w:sz w:val="20"/>
          <w:szCs w:val="20"/>
        </w:rPr>
        <w:t xml:space="preserve">This project has no set end date. </w:t>
      </w:r>
    </w:p>
    <w:p w14:paraId="50987634" w14:textId="77777777" w:rsidR="00FD7B7D" w:rsidRPr="003710D5" w:rsidRDefault="00FD7B7D" w:rsidP="00FD7B7D">
      <w:pPr>
        <w:ind w:left="720"/>
        <w:rPr>
          <w:rFonts w:ascii="Times New Roman" w:hAnsi="Times New Roman"/>
          <w:bCs/>
          <w:color w:val="000000" w:themeColor="text1"/>
          <w:sz w:val="20"/>
          <w:szCs w:val="20"/>
        </w:rPr>
      </w:pPr>
    </w:p>
    <w:p w14:paraId="03FB7DAD" w14:textId="4B443409" w:rsidR="00FD7B7D" w:rsidRDefault="00FD7B7D" w:rsidP="00FD7B7D">
      <w:pPr>
        <w:ind w:left="720"/>
        <w:rPr>
          <w:rFonts w:ascii="Times New Roman" w:hAnsi="Times New Roman"/>
          <w:bCs/>
          <w:color w:val="000000" w:themeColor="text1"/>
          <w:sz w:val="20"/>
          <w:szCs w:val="20"/>
        </w:rPr>
      </w:pPr>
      <w:r w:rsidRPr="003710D5">
        <w:rPr>
          <w:rFonts w:ascii="Times New Roman" w:hAnsi="Times New Roman"/>
          <w:bCs/>
          <w:color w:val="000000" w:themeColor="text1"/>
          <w:sz w:val="20"/>
          <w:szCs w:val="20"/>
        </w:rPr>
        <w:t xml:space="preserve">Collection of information will commence upon official </w:t>
      </w:r>
      <w:r w:rsidR="00D047CA" w:rsidRPr="003710D5">
        <w:rPr>
          <w:rFonts w:ascii="Times New Roman" w:hAnsi="Times New Roman"/>
          <w:bCs/>
          <w:color w:val="000000" w:themeColor="text1"/>
          <w:sz w:val="20"/>
          <w:szCs w:val="20"/>
        </w:rPr>
        <w:t xml:space="preserve">collection </w:t>
      </w:r>
      <w:r w:rsidRPr="003710D5">
        <w:rPr>
          <w:rFonts w:ascii="Times New Roman" w:hAnsi="Times New Roman"/>
          <w:bCs/>
          <w:color w:val="000000" w:themeColor="text1"/>
          <w:sz w:val="20"/>
          <w:szCs w:val="20"/>
        </w:rPr>
        <w:t>approval.</w:t>
      </w:r>
    </w:p>
    <w:p w14:paraId="48C486A9" w14:textId="77777777" w:rsidR="00121373" w:rsidRPr="003710D5" w:rsidRDefault="00121373" w:rsidP="00FD7B7D">
      <w:pPr>
        <w:ind w:left="720"/>
        <w:rPr>
          <w:rFonts w:ascii="Times New Roman" w:hAnsi="Times New Roman"/>
          <w:bCs/>
          <w:color w:val="000000" w:themeColor="text1"/>
          <w:sz w:val="20"/>
          <w:szCs w:val="20"/>
        </w:rPr>
      </w:pPr>
    </w:p>
    <w:p w14:paraId="169786A0" w14:textId="77777777" w:rsidR="00FD7B7D" w:rsidRPr="00B5604E" w:rsidRDefault="00FD7B7D" w:rsidP="00FD7B7D">
      <w:pPr>
        <w:jc w:val="both"/>
        <w:rPr>
          <w:rFonts w:ascii="Times New Roman" w:hAnsi="Times New Roman"/>
          <w:sz w:val="20"/>
          <w:szCs w:val="20"/>
        </w:rPr>
      </w:pPr>
    </w:p>
    <w:p w14:paraId="4E1454DB" w14:textId="77777777" w:rsidR="00FD7B7D" w:rsidRPr="00B5604E" w:rsidRDefault="00FD7B7D" w:rsidP="00FD7B7D">
      <w:pPr>
        <w:tabs>
          <w:tab w:val="left" w:pos="-1440"/>
        </w:tabs>
        <w:ind w:left="720" w:hanging="720"/>
        <w:jc w:val="both"/>
        <w:rPr>
          <w:rFonts w:ascii="Times New Roman" w:hAnsi="Times New Roman"/>
          <w:sz w:val="20"/>
          <w:szCs w:val="20"/>
        </w:rPr>
      </w:pPr>
      <w:r w:rsidRPr="00B5604E">
        <w:rPr>
          <w:rFonts w:ascii="Times New Roman" w:hAnsi="Times New Roman"/>
          <w:sz w:val="20"/>
          <w:szCs w:val="20"/>
        </w:rPr>
        <w:t>17.</w:t>
      </w:r>
      <w:r w:rsidRPr="00B5604E">
        <w:rPr>
          <w:rFonts w:ascii="Times New Roman" w:hAnsi="Times New Roman"/>
          <w:sz w:val="20"/>
          <w:szCs w:val="20"/>
        </w:rPr>
        <w:tab/>
      </w:r>
      <w:r w:rsidRPr="003710D5">
        <w:rPr>
          <w:rFonts w:ascii="Times New Roman" w:hAnsi="Times New Roman"/>
          <w:b/>
          <w:sz w:val="20"/>
          <w:szCs w:val="20"/>
        </w:rPr>
        <w:t>If seeking approval to not display the expiration date for OMB approval of the information collection, explain the reasons that display would be inappropriate.</w:t>
      </w:r>
    </w:p>
    <w:p w14:paraId="7D084041" w14:textId="77777777" w:rsidR="00FD7B7D" w:rsidRPr="00B5604E" w:rsidRDefault="00FD7B7D" w:rsidP="00FD7B7D">
      <w:pPr>
        <w:tabs>
          <w:tab w:val="left" w:pos="-1440"/>
        </w:tabs>
        <w:ind w:left="720" w:hanging="720"/>
        <w:jc w:val="both"/>
        <w:rPr>
          <w:rFonts w:ascii="Times New Roman" w:hAnsi="Times New Roman"/>
          <w:sz w:val="20"/>
          <w:szCs w:val="20"/>
        </w:rPr>
      </w:pPr>
    </w:p>
    <w:p w14:paraId="4095F0A1" w14:textId="7F32B913" w:rsidR="00FD7B7D" w:rsidRDefault="00FD7B7D" w:rsidP="00FD7B7D">
      <w:pPr>
        <w:tabs>
          <w:tab w:val="left" w:pos="-1440"/>
        </w:tabs>
        <w:ind w:left="720" w:hanging="720"/>
        <w:jc w:val="both"/>
        <w:rPr>
          <w:rFonts w:ascii="Times New Roman" w:hAnsi="Times New Roman"/>
          <w:color w:val="000000" w:themeColor="text1"/>
          <w:sz w:val="20"/>
          <w:szCs w:val="20"/>
        </w:rPr>
      </w:pPr>
      <w:r w:rsidRPr="00B5604E">
        <w:rPr>
          <w:rFonts w:ascii="Times New Roman" w:hAnsi="Times New Roman"/>
          <w:sz w:val="20"/>
          <w:szCs w:val="20"/>
        </w:rPr>
        <w:tab/>
      </w:r>
      <w:r w:rsidRPr="003710D5">
        <w:rPr>
          <w:rFonts w:ascii="Times New Roman" w:hAnsi="Times New Roman"/>
          <w:color w:val="000000" w:themeColor="text1"/>
          <w:sz w:val="20"/>
          <w:szCs w:val="20"/>
        </w:rPr>
        <w:t xml:space="preserve">DHS </w:t>
      </w:r>
      <w:r w:rsidR="005A5DF0" w:rsidRPr="003710D5">
        <w:rPr>
          <w:rFonts w:ascii="Times New Roman" w:hAnsi="Times New Roman"/>
          <w:color w:val="000000" w:themeColor="text1"/>
          <w:sz w:val="20"/>
          <w:szCs w:val="20"/>
        </w:rPr>
        <w:t xml:space="preserve">CE&amp;A </w:t>
      </w:r>
      <w:r w:rsidRPr="003710D5">
        <w:rPr>
          <w:rFonts w:ascii="Times New Roman" w:hAnsi="Times New Roman"/>
          <w:color w:val="000000" w:themeColor="text1"/>
          <w:sz w:val="20"/>
          <w:szCs w:val="20"/>
        </w:rPr>
        <w:t>will display the expiration date for OMB approval of this information collection.</w:t>
      </w:r>
    </w:p>
    <w:p w14:paraId="1E29E861" w14:textId="77777777" w:rsidR="00121373" w:rsidRPr="00B5604E" w:rsidRDefault="00121373" w:rsidP="00FD7B7D">
      <w:pPr>
        <w:tabs>
          <w:tab w:val="left" w:pos="-1440"/>
        </w:tabs>
        <w:ind w:left="720" w:hanging="720"/>
        <w:jc w:val="both"/>
        <w:rPr>
          <w:rFonts w:ascii="Times New Roman" w:hAnsi="Times New Roman"/>
          <w:color w:val="1F497D" w:themeColor="text2"/>
          <w:sz w:val="20"/>
          <w:szCs w:val="20"/>
        </w:rPr>
      </w:pPr>
    </w:p>
    <w:p w14:paraId="533D236F" w14:textId="77777777" w:rsidR="00FD7B7D" w:rsidRPr="00B5604E" w:rsidRDefault="00FD7B7D" w:rsidP="00FD7B7D">
      <w:pPr>
        <w:jc w:val="both"/>
        <w:rPr>
          <w:rFonts w:ascii="Times New Roman" w:hAnsi="Times New Roman"/>
          <w:sz w:val="20"/>
          <w:szCs w:val="20"/>
        </w:rPr>
      </w:pPr>
    </w:p>
    <w:p w14:paraId="6B853615" w14:textId="77777777" w:rsidR="00FD7B7D" w:rsidRPr="003710D5" w:rsidRDefault="00FD7B7D" w:rsidP="00FD7B7D">
      <w:pPr>
        <w:numPr>
          <w:ilvl w:val="0"/>
          <w:numId w:val="3"/>
        </w:numPr>
        <w:tabs>
          <w:tab w:val="clear" w:pos="1080"/>
          <w:tab w:val="left" w:pos="-1440"/>
          <w:tab w:val="num" w:pos="0"/>
        </w:tabs>
        <w:ind w:left="720" w:hanging="720"/>
        <w:jc w:val="both"/>
        <w:rPr>
          <w:rFonts w:ascii="Times New Roman" w:hAnsi="Times New Roman"/>
          <w:b/>
          <w:sz w:val="20"/>
          <w:szCs w:val="20"/>
        </w:rPr>
      </w:pPr>
      <w:r w:rsidRPr="003710D5">
        <w:rPr>
          <w:rFonts w:ascii="Times New Roman" w:hAnsi="Times New Roman"/>
          <w:b/>
          <w:sz w:val="20"/>
          <w:szCs w:val="20"/>
        </w:rPr>
        <w:t>Explain each exception to the certification statement identified in Item 19, "Certification for Paperwork Reduction Act Submission," of OMB 83-I.</w:t>
      </w:r>
    </w:p>
    <w:p w14:paraId="7078BEE2" w14:textId="77777777" w:rsidR="00FD7B7D" w:rsidRPr="00B5604E" w:rsidRDefault="00FD7B7D" w:rsidP="00FD7B7D">
      <w:pPr>
        <w:tabs>
          <w:tab w:val="left" w:pos="-1440"/>
        </w:tabs>
        <w:ind w:left="720"/>
        <w:jc w:val="both"/>
        <w:rPr>
          <w:rFonts w:ascii="Times New Roman" w:hAnsi="Times New Roman"/>
          <w:sz w:val="20"/>
          <w:szCs w:val="20"/>
        </w:rPr>
      </w:pPr>
    </w:p>
    <w:p w14:paraId="3C4F94F1" w14:textId="2BD83E22" w:rsidR="00FD7B7D" w:rsidRPr="00B5604E" w:rsidRDefault="005A5DF0" w:rsidP="00E866A9">
      <w:pPr>
        <w:ind w:left="720"/>
        <w:jc w:val="both"/>
        <w:rPr>
          <w:rFonts w:ascii="Times New Roman" w:hAnsi="Times New Roman"/>
          <w:i/>
          <w:sz w:val="20"/>
          <w:szCs w:val="20"/>
        </w:rPr>
      </w:pPr>
      <w:r w:rsidRPr="003710D5">
        <w:rPr>
          <w:rFonts w:ascii="Times New Roman" w:eastAsia="Calibri" w:hAnsi="Times New Roman"/>
          <w:color w:val="000000" w:themeColor="text1"/>
          <w:sz w:val="20"/>
          <w:szCs w:val="20"/>
        </w:rPr>
        <w:t>DHS CE&amp;A</w:t>
      </w:r>
      <w:r w:rsidR="00FD7B7D" w:rsidRPr="003710D5">
        <w:rPr>
          <w:rFonts w:ascii="Times New Roman" w:eastAsia="Calibri" w:hAnsi="Times New Roman"/>
          <w:color w:val="000000" w:themeColor="text1"/>
          <w:sz w:val="20"/>
          <w:szCs w:val="20"/>
        </w:rPr>
        <w:t xml:space="preserve"> does not request an exception to the certification of this information collection.</w:t>
      </w:r>
    </w:p>
    <w:sectPr w:rsidR="00FD7B7D" w:rsidRPr="00B5604E" w:rsidSect="00EB7844">
      <w:headerReference w:type="default" r:id="rId11"/>
      <w:pgSz w:w="12240" w:h="15840"/>
      <w:pgMar w:top="1728"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E94F6" w14:textId="77777777" w:rsidR="00EC11FE" w:rsidRDefault="00EC11FE" w:rsidP="00AA49B6">
      <w:r>
        <w:separator/>
      </w:r>
    </w:p>
  </w:endnote>
  <w:endnote w:type="continuationSeparator" w:id="0">
    <w:p w14:paraId="56B66997" w14:textId="77777777" w:rsidR="00EC11FE" w:rsidRDefault="00EC11FE" w:rsidP="00AA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2B834" w14:textId="77777777" w:rsidR="00EC11FE" w:rsidRDefault="00EC11FE" w:rsidP="00AA49B6">
      <w:r>
        <w:separator/>
      </w:r>
    </w:p>
  </w:footnote>
  <w:footnote w:type="continuationSeparator" w:id="0">
    <w:p w14:paraId="5AFAA177" w14:textId="77777777" w:rsidR="00EC11FE" w:rsidRDefault="00EC11FE" w:rsidP="00AA4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CC9F0" w14:textId="77777777" w:rsidR="00112C6D" w:rsidRDefault="00112C6D" w:rsidP="00AA49B6">
    <w:pPr>
      <w:pStyle w:val="Header"/>
      <w:jc w:val="center"/>
    </w:pPr>
    <w:r w:rsidRPr="00BC48E4">
      <w:rPr>
        <w:rFonts w:ascii="Times New Roman" w:hAnsi="Times New Roman"/>
        <w:b/>
        <w:noProof/>
        <w:color w:val="4F8ABE"/>
        <w:sz w:val="26"/>
        <w:szCs w:val="26"/>
      </w:rPr>
      <w:drawing>
        <wp:inline distT="0" distB="0" distL="0" distR="0" wp14:anchorId="2699B3B4" wp14:editId="718FBF67">
          <wp:extent cx="1933575" cy="562514"/>
          <wp:effectExtent l="0" t="0" r="0" b="9525"/>
          <wp:docPr id="7" name="Picture 7" descr="DHS_GrayTyp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7" descr="DHS_GrayType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5636" cy="566023"/>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36B66736"/>
    <w:lvl w:ilvl="0" w:tplc="D9923DD6">
      <w:start w:val="10"/>
      <w:numFmt w:val="decimal"/>
      <w:lvlText w:val="%1."/>
      <w:lvlJc w:val="left"/>
      <w:pPr>
        <w:tabs>
          <w:tab w:val="num" w:pos="7560"/>
        </w:tabs>
        <w:ind w:left="7560" w:hanging="360"/>
      </w:pPr>
      <w:rPr>
        <w:rFonts w:hint="default"/>
        <w:b w:val="0"/>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CE25C81"/>
    <w:multiLevelType w:val="hybridMultilevel"/>
    <w:tmpl w:val="F3209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91872"/>
    <w:multiLevelType w:val="hybridMultilevel"/>
    <w:tmpl w:val="06322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6492A"/>
    <w:multiLevelType w:val="hybridMultilevel"/>
    <w:tmpl w:val="25AA5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6F326A"/>
    <w:multiLevelType w:val="hybridMultilevel"/>
    <w:tmpl w:val="A5D0C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B3796"/>
    <w:multiLevelType w:val="multilevel"/>
    <w:tmpl w:val="06322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C2E0FC2"/>
    <w:multiLevelType w:val="hybridMultilevel"/>
    <w:tmpl w:val="91526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1443C2"/>
    <w:multiLevelType w:val="hybridMultilevel"/>
    <w:tmpl w:val="4A32E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AC3F72"/>
    <w:multiLevelType w:val="hybridMultilevel"/>
    <w:tmpl w:val="5BC40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E47C9C"/>
    <w:multiLevelType w:val="hybridMultilevel"/>
    <w:tmpl w:val="9C50365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1564BA"/>
    <w:multiLevelType w:val="hybridMultilevel"/>
    <w:tmpl w:val="0436D4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0"/>
  </w:num>
  <w:num w:numId="3">
    <w:abstractNumId w:val="6"/>
  </w:num>
  <w:num w:numId="4">
    <w:abstractNumId w:val="10"/>
  </w:num>
  <w:num w:numId="5">
    <w:abstractNumId w:val="8"/>
  </w:num>
  <w:num w:numId="6">
    <w:abstractNumId w:val="1"/>
  </w:num>
  <w:num w:numId="7">
    <w:abstractNumId w:val="2"/>
  </w:num>
  <w:num w:numId="8">
    <w:abstractNumId w:val="5"/>
  </w:num>
  <w:num w:numId="9">
    <w:abstractNumId w:val="7"/>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B0"/>
    <w:rsid w:val="000009DA"/>
    <w:rsid w:val="0002363A"/>
    <w:rsid w:val="00065B66"/>
    <w:rsid w:val="00073612"/>
    <w:rsid w:val="00081A26"/>
    <w:rsid w:val="000A76E3"/>
    <w:rsid w:val="000B193F"/>
    <w:rsid w:val="000E2D00"/>
    <w:rsid w:val="000E6A22"/>
    <w:rsid w:val="000F1565"/>
    <w:rsid w:val="0010362F"/>
    <w:rsid w:val="00105DB9"/>
    <w:rsid w:val="00112C6D"/>
    <w:rsid w:val="0011336A"/>
    <w:rsid w:val="00117E07"/>
    <w:rsid w:val="00121373"/>
    <w:rsid w:val="00125AE0"/>
    <w:rsid w:val="00142F02"/>
    <w:rsid w:val="00161DD4"/>
    <w:rsid w:val="00162057"/>
    <w:rsid w:val="00175991"/>
    <w:rsid w:val="001964B7"/>
    <w:rsid w:val="001A3C21"/>
    <w:rsid w:val="001C15A3"/>
    <w:rsid w:val="001C39C7"/>
    <w:rsid w:val="001C4656"/>
    <w:rsid w:val="001D07EA"/>
    <w:rsid w:val="001D7E4D"/>
    <w:rsid w:val="001F0E3E"/>
    <w:rsid w:val="00206C4C"/>
    <w:rsid w:val="00214410"/>
    <w:rsid w:val="0023539D"/>
    <w:rsid w:val="00236C0D"/>
    <w:rsid w:val="00246A7A"/>
    <w:rsid w:val="00250D5A"/>
    <w:rsid w:val="0026320E"/>
    <w:rsid w:val="00274832"/>
    <w:rsid w:val="002856B7"/>
    <w:rsid w:val="00296A70"/>
    <w:rsid w:val="002A156D"/>
    <w:rsid w:val="002A448F"/>
    <w:rsid w:val="002B2378"/>
    <w:rsid w:val="002B50A7"/>
    <w:rsid w:val="002B7C94"/>
    <w:rsid w:val="002C0CFA"/>
    <w:rsid w:val="002E77A8"/>
    <w:rsid w:val="002F0BA3"/>
    <w:rsid w:val="002F5B9D"/>
    <w:rsid w:val="0030534D"/>
    <w:rsid w:val="0030797C"/>
    <w:rsid w:val="00317E4E"/>
    <w:rsid w:val="00320B80"/>
    <w:rsid w:val="003233B0"/>
    <w:rsid w:val="0034145C"/>
    <w:rsid w:val="00346980"/>
    <w:rsid w:val="00354DBE"/>
    <w:rsid w:val="00355FA9"/>
    <w:rsid w:val="0036093A"/>
    <w:rsid w:val="003710D5"/>
    <w:rsid w:val="003832C9"/>
    <w:rsid w:val="0038509D"/>
    <w:rsid w:val="003D7386"/>
    <w:rsid w:val="003F6C55"/>
    <w:rsid w:val="00405FA9"/>
    <w:rsid w:val="0040654D"/>
    <w:rsid w:val="004331D5"/>
    <w:rsid w:val="00437110"/>
    <w:rsid w:val="004447D1"/>
    <w:rsid w:val="00473384"/>
    <w:rsid w:val="0047549A"/>
    <w:rsid w:val="00480B2F"/>
    <w:rsid w:val="00482585"/>
    <w:rsid w:val="004900B0"/>
    <w:rsid w:val="004A01F4"/>
    <w:rsid w:val="004B330D"/>
    <w:rsid w:val="004B3385"/>
    <w:rsid w:val="004C1DC1"/>
    <w:rsid w:val="004C2626"/>
    <w:rsid w:val="004C4EAE"/>
    <w:rsid w:val="004E2069"/>
    <w:rsid w:val="004F25D3"/>
    <w:rsid w:val="0050463E"/>
    <w:rsid w:val="00524BB1"/>
    <w:rsid w:val="005441F6"/>
    <w:rsid w:val="005456D4"/>
    <w:rsid w:val="00545993"/>
    <w:rsid w:val="005461A3"/>
    <w:rsid w:val="00551820"/>
    <w:rsid w:val="00570B67"/>
    <w:rsid w:val="00572403"/>
    <w:rsid w:val="00574D6D"/>
    <w:rsid w:val="00586206"/>
    <w:rsid w:val="005A1869"/>
    <w:rsid w:val="005A570B"/>
    <w:rsid w:val="005A5DF0"/>
    <w:rsid w:val="005A60D9"/>
    <w:rsid w:val="005B0553"/>
    <w:rsid w:val="005B06B8"/>
    <w:rsid w:val="005B1090"/>
    <w:rsid w:val="005B2113"/>
    <w:rsid w:val="005C7667"/>
    <w:rsid w:val="005D18EB"/>
    <w:rsid w:val="005F4F32"/>
    <w:rsid w:val="005F705F"/>
    <w:rsid w:val="006023C1"/>
    <w:rsid w:val="00606D94"/>
    <w:rsid w:val="00627986"/>
    <w:rsid w:val="006652DE"/>
    <w:rsid w:val="00671599"/>
    <w:rsid w:val="00687DA3"/>
    <w:rsid w:val="00691C21"/>
    <w:rsid w:val="0069730C"/>
    <w:rsid w:val="006A2B34"/>
    <w:rsid w:val="006B50D5"/>
    <w:rsid w:val="006C2DB4"/>
    <w:rsid w:val="006D2806"/>
    <w:rsid w:val="006D400B"/>
    <w:rsid w:val="006E6EC9"/>
    <w:rsid w:val="007032EB"/>
    <w:rsid w:val="00715D7A"/>
    <w:rsid w:val="00724B70"/>
    <w:rsid w:val="0072634E"/>
    <w:rsid w:val="00726451"/>
    <w:rsid w:val="007302AF"/>
    <w:rsid w:val="00735ADC"/>
    <w:rsid w:val="00750A82"/>
    <w:rsid w:val="00754930"/>
    <w:rsid w:val="00762EF1"/>
    <w:rsid w:val="00771C93"/>
    <w:rsid w:val="00781346"/>
    <w:rsid w:val="0078137A"/>
    <w:rsid w:val="00785C2A"/>
    <w:rsid w:val="00795183"/>
    <w:rsid w:val="007A466A"/>
    <w:rsid w:val="007A6CD0"/>
    <w:rsid w:val="007C07E3"/>
    <w:rsid w:val="007C6926"/>
    <w:rsid w:val="007D7AE0"/>
    <w:rsid w:val="007F542C"/>
    <w:rsid w:val="00802BC9"/>
    <w:rsid w:val="0082220B"/>
    <w:rsid w:val="00834A9F"/>
    <w:rsid w:val="00847FDB"/>
    <w:rsid w:val="008512D0"/>
    <w:rsid w:val="00870496"/>
    <w:rsid w:val="00880835"/>
    <w:rsid w:val="0088124F"/>
    <w:rsid w:val="00882574"/>
    <w:rsid w:val="00885250"/>
    <w:rsid w:val="008A310B"/>
    <w:rsid w:val="008D4D1B"/>
    <w:rsid w:val="008D67D4"/>
    <w:rsid w:val="008F0BA9"/>
    <w:rsid w:val="008F633E"/>
    <w:rsid w:val="00904CF6"/>
    <w:rsid w:val="00912107"/>
    <w:rsid w:val="009223A5"/>
    <w:rsid w:val="00930D40"/>
    <w:rsid w:val="00955C63"/>
    <w:rsid w:val="009573B0"/>
    <w:rsid w:val="00966703"/>
    <w:rsid w:val="0097064C"/>
    <w:rsid w:val="00973BA9"/>
    <w:rsid w:val="00976611"/>
    <w:rsid w:val="009A3665"/>
    <w:rsid w:val="009B498A"/>
    <w:rsid w:val="009E0C47"/>
    <w:rsid w:val="00A04373"/>
    <w:rsid w:val="00A1487D"/>
    <w:rsid w:val="00A172AD"/>
    <w:rsid w:val="00A326C0"/>
    <w:rsid w:val="00A32EE2"/>
    <w:rsid w:val="00A35333"/>
    <w:rsid w:val="00A47D78"/>
    <w:rsid w:val="00A52039"/>
    <w:rsid w:val="00A5402C"/>
    <w:rsid w:val="00A55AA1"/>
    <w:rsid w:val="00A6240E"/>
    <w:rsid w:val="00A76D21"/>
    <w:rsid w:val="00A92379"/>
    <w:rsid w:val="00A95709"/>
    <w:rsid w:val="00AA1ECE"/>
    <w:rsid w:val="00AA49B6"/>
    <w:rsid w:val="00AA5B7A"/>
    <w:rsid w:val="00AC0A1C"/>
    <w:rsid w:val="00AC3632"/>
    <w:rsid w:val="00AD2BB7"/>
    <w:rsid w:val="00AF32AB"/>
    <w:rsid w:val="00B02951"/>
    <w:rsid w:val="00B05CA2"/>
    <w:rsid w:val="00B22FD1"/>
    <w:rsid w:val="00B2413B"/>
    <w:rsid w:val="00B3030B"/>
    <w:rsid w:val="00B353F7"/>
    <w:rsid w:val="00B42084"/>
    <w:rsid w:val="00B45249"/>
    <w:rsid w:val="00B5604E"/>
    <w:rsid w:val="00B73570"/>
    <w:rsid w:val="00B77731"/>
    <w:rsid w:val="00B81E0B"/>
    <w:rsid w:val="00B84550"/>
    <w:rsid w:val="00B85937"/>
    <w:rsid w:val="00B86F0C"/>
    <w:rsid w:val="00B92367"/>
    <w:rsid w:val="00B94491"/>
    <w:rsid w:val="00BB3174"/>
    <w:rsid w:val="00BC050C"/>
    <w:rsid w:val="00BC1DC6"/>
    <w:rsid w:val="00BC4AFF"/>
    <w:rsid w:val="00BF745E"/>
    <w:rsid w:val="00C01B26"/>
    <w:rsid w:val="00C1429E"/>
    <w:rsid w:val="00C2244A"/>
    <w:rsid w:val="00C26253"/>
    <w:rsid w:val="00C438CD"/>
    <w:rsid w:val="00C445BD"/>
    <w:rsid w:val="00C449EB"/>
    <w:rsid w:val="00C57F00"/>
    <w:rsid w:val="00CC0C84"/>
    <w:rsid w:val="00CD4CBB"/>
    <w:rsid w:val="00CE3440"/>
    <w:rsid w:val="00CE48DB"/>
    <w:rsid w:val="00CE60D5"/>
    <w:rsid w:val="00D047CA"/>
    <w:rsid w:val="00D12CE4"/>
    <w:rsid w:val="00D2124D"/>
    <w:rsid w:val="00D26B38"/>
    <w:rsid w:val="00D66D78"/>
    <w:rsid w:val="00D8441D"/>
    <w:rsid w:val="00D91EDC"/>
    <w:rsid w:val="00D939B9"/>
    <w:rsid w:val="00DA5031"/>
    <w:rsid w:val="00DB1A0A"/>
    <w:rsid w:val="00DC4C33"/>
    <w:rsid w:val="00DC5D9C"/>
    <w:rsid w:val="00DD0239"/>
    <w:rsid w:val="00DD3DD4"/>
    <w:rsid w:val="00DE4D76"/>
    <w:rsid w:val="00E06C98"/>
    <w:rsid w:val="00E13A76"/>
    <w:rsid w:val="00E217FB"/>
    <w:rsid w:val="00E241F4"/>
    <w:rsid w:val="00E62E13"/>
    <w:rsid w:val="00E65F52"/>
    <w:rsid w:val="00E70E30"/>
    <w:rsid w:val="00E7640F"/>
    <w:rsid w:val="00E81DAD"/>
    <w:rsid w:val="00E866A9"/>
    <w:rsid w:val="00EA4660"/>
    <w:rsid w:val="00EB01A4"/>
    <w:rsid w:val="00EB7844"/>
    <w:rsid w:val="00EC11FE"/>
    <w:rsid w:val="00EC1C80"/>
    <w:rsid w:val="00EC1E5B"/>
    <w:rsid w:val="00EE6FA7"/>
    <w:rsid w:val="00F05267"/>
    <w:rsid w:val="00F1046D"/>
    <w:rsid w:val="00F9243E"/>
    <w:rsid w:val="00F94A56"/>
    <w:rsid w:val="00FD3072"/>
    <w:rsid w:val="00FD3D23"/>
    <w:rsid w:val="00FD7B7D"/>
    <w:rsid w:val="00FE2BC7"/>
    <w:rsid w:val="00FF0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1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7D"/>
    <w:pPr>
      <w:widowControl w:val="0"/>
      <w:autoSpaceDE w:val="0"/>
      <w:autoSpaceDN w:val="0"/>
      <w:adjustRightInd w:val="0"/>
    </w:pPr>
    <w:rPr>
      <w:rFonts w:ascii="Courier" w:eastAsia="Times New Roman" w:hAnsi="Courie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E4E"/>
    <w:pPr>
      <w:ind w:left="720"/>
      <w:contextualSpacing/>
    </w:pPr>
  </w:style>
  <w:style w:type="paragraph" w:styleId="Header">
    <w:name w:val="header"/>
    <w:basedOn w:val="Normal"/>
    <w:link w:val="HeaderChar"/>
    <w:uiPriority w:val="99"/>
    <w:unhideWhenUsed/>
    <w:rsid w:val="00AA49B6"/>
    <w:pPr>
      <w:tabs>
        <w:tab w:val="center" w:pos="4680"/>
        <w:tab w:val="right" w:pos="9360"/>
      </w:tabs>
    </w:pPr>
  </w:style>
  <w:style w:type="character" w:customStyle="1" w:styleId="HeaderChar">
    <w:name w:val="Header Char"/>
    <w:basedOn w:val="DefaultParagraphFont"/>
    <w:link w:val="Header"/>
    <w:uiPriority w:val="99"/>
    <w:rsid w:val="00AA49B6"/>
  </w:style>
  <w:style w:type="paragraph" w:styleId="Footer">
    <w:name w:val="footer"/>
    <w:basedOn w:val="Normal"/>
    <w:link w:val="FooterChar"/>
    <w:uiPriority w:val="99"/>
    <w:unhideWhenUsed/>
    <w:rsid w:val="00AA49B6"/>
    <w:pPr>
      <w:tabs>
        <w:tab w:val="center" w:pos="4680"/>
        <w:tab w:val="right" w:pos="9360"/>
      </w:tabs>
    </w:pPr>
  </w:style>
  <w:style w:type="character" w:customStyle="1" w:styleId="FooterChar">
    <w:name w:val="Footer Char"/>
    <w:basedOn w:val="DefaultParagraphFont"/>
    <w:link w:val="Footer"/>
    <w:uiPriority w:val="99"/>
    <w:rsid w:val="00AA49B6"/>
  </w:style>
  <w:style w:type="paragraph" w:styleId="BalloonText">
    <w:name w:val="Balloon Text"/>
    <w:basedOn w:val="Normal"/>
    <w:link w:val="BalloonTextChar"/>
    <w:uiPriority w:val="99"/>
    <w:semiHidden/>
    <w:unhideWhenUsed/>
    <w:rsid w:val="00AA49B6"/>
    <w:rPr>
      <w:rFonts w:ascii="Tahoma" w:hAnsi="Tahoma" w:cs="Tahoma"/>
      <w:sz w:val="16"/>
      <w:szCs w:val="16"/>
    </w:rPr>
  </w:style>
  <w:style w:type="character" w:customStyle="1" w:styleId="BalloonTextChar">
    <w:name w:val="Balloon Text Char"/>
    <w:basedOn w:val="DefaultParagraphFont"/>
    <w:link w:val="BalloonText"/>
    <w:uiPriority w:val="99"/>
    <w:semiHidden/>
    <w:rsid w:val="00AA49B6"/>
    <w:rPr>
      <w:rFonts w:ascii="Tahoma" w:hAnsi="Tahoma" w:cs="Tahoma"/>
      <w:sz w:val="16"/>
      <w:szCs w:val="16"/>
    </w:rPr>
  </w:style>
  <w:style w:type="paragraph" w:styleId="NoSpacing">
    <w:name w:val="No Spacing"/>
    <w:uiPriority w:val="1"/>
    <w:qFormat/>
    <w:rsid w:val="00AA49B6"/>
  </w:style>
  <w:style w:type="character" w:styleId="CommentReference">
    <w:name w:val="annotation reference"/>
    <w:basedOn w:val="DefaultParagraphFont"/>
    <w:unhideWhenUsed/>
    <w:rsid w:val="00E06C98"/>
    <w:rPr>
      <w:sz w:val="16"/>
      <w:szCs w:val="16"/>
    </w:rPr>
  </w:style>
  <w:style w:type="paragraph" w:styleId="CommentText">
    <w:name w:val="annotation text"/>
    <w:basedOn w:val="Normal"/>
    <w:link w:val="CommentTextChar"/>
    <w:unhideWhenUsed/>
    <w:rsid w:val="00E06C98"/>
    <w:rPr>
      <w:sz w:val="20"/>
      <w:szCs w:val="20"/>
    </w:rPr>
  </w:style>
  <w:style w:type="character" w:customStyle="1" w:styleId="CommentTextChar">
    <w:name w:val="Comment Text Char"/>
    <w:basedOn w:val="DefaultParagraphFont"/>
    <w:link w:val="CommentText"/>
    <w:rsid w:val="00E06C98"/>
    <w:rPr>
      <w:sz w:val="20"/>
      <w:szCs w:val="20"/>
    </w:rPr>
  </w:style>
  <w:style w:type="paragraph" w:styleId="CommentSubject">
    <w:name w:val="annotation subject"/>
    <w:basedOn w:val="CommentText"/>
    <w:next w:val="CommentText"/>
    <w:link w:val="CommentSubjectChar"/>
    <w:uiPriority w:val="99"/>
    <w:semiHidden/>
    <w:unhideWhenUsed/>
    <w:rsid w:val="00E06C98"/>
    <w:rPr>
      <w:b/>
      <w:bCs/>
    </w:rPr>
  </w:style>
  <w:style w:type="character" w:customStyle="1" w:styleId="CommentSubjectChar">
    <w:name w:val="Comment Subject Char"/>
    <w:basedOn w:val="CommentTextChar"/>
    <w:link w:val="CommentSubject"/>
    <w:uiPriority w:val="99"/>
    <w:semiHidden/>
    <w:rsid w:val="00E06C98"/>
    <w:rPr>
      <w:b/>
      <w:bCs/>
      <w:sz w:val="20"/>
      <w:szCs w:val="20"/>
    </w:rPr>
  </w:style>
  <w:style w:type="character" w:styleId="Hyperlink">
    <w:name w:val="Hyperlink"/>
    <w:basedOn w:val="DefaultParagraphFont"/>
    <w:uiPriority w:val="99"/>
    <w:unhideWhenUsed/>
    <w:rsid w:val="005F4F32"/>
    <w:rPr>
      <w:color w:val="0000FF" w:themeColor="hyperlink"/>
      <w:u w:val="single"/>
    </w:rPr>
  </w:style>
  <w:style w:type="character" w:styleId="FollowedHyperlink">
    <w:name w:val="FollowedHyperlink"/>
    <w:basedOn w:val="DefaultParagraphFont"/>
    <w:uiPriority w:val="99"/>
    <w:semiHidden/>
    <w:unhideWhenUsed/>
    <w:rsid w:val="00930D40"/>
    <w:rPr>
      <w:color w:val="800080" w:themeColor="followedHyperlink"/>
      <w:u w:val="single"/>
    </w:rPr>
  </w:style>
  <w:style w:type="table" w:styleId="TableGrid">
    <w:name w:val="Table Grid"/>
    <w:basedOn w:val="TableNormal"/>
    <w:uiPriority w:val="59"/>
    <w:rsid w:val="00DE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C5D9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FF00A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7D"/>
    <w:pPr>
      <w:widowControl w:val="0"/>
      <w:autoSpaceDE w:val="0"/>
      <w:autoSpaceDN w:val="0"/>
      <w:adjustRightInd w:val="0"/>
    </w:pPr>
    <w:rPr>
      <w:rFonts w:ascii="Courier" w:eastAsia="Times New Roman" w:hAnsi="Courie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E4E"/>
    <w:pPr>
      <w:ind w:left="720"/>
      <w:contextualSpacing/>
    </w:pPr>
  </w:style>
  <w:style w:type="paragraph" w:styleId="Header">
    <w:name w:val="header"/>
    <w:basedOn w:val="Normal"/>
    <w:link w:val="HeaderChar"/>
    <w:uiPriority w:val="99"/>
    <w:unhideWhenUsed/>
    <w:rsid w:val="00AA49B6"/>
    <w:pPr>
      <w:tabs>
        <w:tab w:val="center" w:pos="4680"/>
        <w:tab w:val="right" w:pos="9360"/>
      </w:tabs>
    </w:pPr>
  </w:style>
  <w:style w:type="character" w:customStyle="1" w:styleId="HeaderChar">
    <w:name w:val="Header Char"/>
    <w:basedOn w:val="DefaultParagraphFont"/>
    <w:link w:val="Header"/>
    <w:uiPriority w:val="99"/>
    <w:rsid w:val="00AA49B6"/>
  </w:style>
  <w:style w:type="paragraph" w:styleId="Footer">
    <w:name w:val="footer"/>
    <w:basedOn w:val="Normal"/>
    <w:link w:val="FooterChar"/>
    <w:uiPriority w:val="99"/>
    <w:unhideWhenUsed/>
    <w:rsid w:val="00AA49B6"/>
    <w:pPr>
      <w:tabs>
        <w:tab w:val="center" w:pos="4680"/>
        <w:tab w:val="right" w:pos="9360"/>
      </w:tabs>
    </w:pPr>
  </w:style>
  <w:style w:type="character" w:customStyle="1" w:styleId="FooterChar">
    <w:name w:val="Footer Char"/>
    <w:basedOn w:val="DefaultParagraphFont"/>
    <w:link w:val="Footer"/>
    <w:uiPriority w:val="99"/>
    <w:rsid w:val="00AA49B6"/>
  </w:style>
  <w:style w:type="paragraph" w:styleId="BalloonText">
    <w:name w:val="Balloon Text"/>
    <w:basedOn w:val="Normal"/>
    <w:link w:val="BalloonTextChar"/>
    <w:uiPriority w:val="99"/>
    <w:semiHidden/>
    <w:unhideWhenUsed/>
    <w:rsid w:val="00AA49B6"/>
    <w:rPr>
      <w:rFonts w:ascii="Tahoma" w:hAnsi="Tahoma" w:cs="Tahoma"/>
      <w:sz w:val="16"/>
      <w:szCs w:val="16"/>
    </w:rPr>
  </w:style>
  <w:style w:type="character" w:customStyle="1" w:styleId="BalloonTextChar">
    <w:name w:val="Balloon Text Char"/>
    <w:basedOn w:val="DefaultParagraphFont"/>
    <w:link w:val="BalloonText"/>
    <w:uiPriority w:val="99"/>
    <w:semiHidden/>
    <w:rsid w:val="00AA49B6"/>
    <w:rPr>
      <w:rFonts w:ascii="Tahoma" w:hAnsi="Tahoma" w:cs="Tahoma"/>
      <w:sz w:val="16"/>
      <w:szCs w:val="16"/>
    </w:rPr>
  </w:style>
  <w:style w:type="paragraph" w:styleId="NoSpacing">
    <w:name w:val="No Spacing"/>
    <w:uiPriority w:val="1"/>
    <w:qFormat/>
    <w:rsid w:val="00AA49B6"/>
  </w:style>
  <w:style w:type="character" w:styleId="CommentReference">
    <w:name w:val="annotation reference"/>
    <w:basedOn w:val="DefaultParagraphFont"/>
    <w:unhideWhenUsed/>
    <w:rsid w:val="00E06C98"/>
    <w:rPr>
      <w:sz w:val="16"/>
      <w:szCs w:val="16"/>
    </w:rPr>
  </w:style>
  <w:style w:type="paragraph" w:styleId="CommentText">
    <w:name w:val="annotation text"/>
    <w:basedOn w:val="Normal"/>
    <w:link w:val="CommentTextChar"/>
    <w:unhideWhenUsed/>
    <w:rsid w:val="00E06C98"/>
    <w:rPr>
      <w:sz w:val="20"/>
      <w:szCs w:val="20"/>
    </w:rPr>
  </w:style>
  <w:style w:type="character" w:customStyle="1" w:styleId="CommentTextChar">
    <w:name w:val="Comment Text Char"/>
    <w:basedOn w:val="DefaultParagraphFont"/>
    <w:link w:val="CommentText"/>
    <w:rsid w:val="00E06C98"/>
    <w:rPr>
      <w:sz w:val="20"/>
      <w:szCs w:val="20"/>
    </w:rPr>
  </w:style>
  <w:style w:type="paragraph" w:styleId="CommentSubject">
    <w:name w:val="annotation subject"/>
    <w:basedOn w:val="CommentText"/>
    <w:next w:val="CommentText"/>
    <w:link w:val="CommentSubjectChar"/>
    <w:uiPriority w:val="99"/>
    <w:semiHidden/>
    <w:unhideWhenUsed/>
    <w:rsid w:val="00E06C98"/>
    <w:rPr>
      <w:b/>
      <w:bCs/>
    </w:rPr>
  </w:style>
  <w:style w:type="character" w:customStyle="1" w:styleId="CommentSubjectChar">
    <w:name w:val="Comment Subject Char"/>
    <w:basedOn w:val="CommentTextChar"/>
    <w:link w:val="CommentSubject"/>
    <w:uiPriority w:val="99"/>
    <w:semiHidden/>
    <w:rsid w:val="00E06C98"/>
    <w:rPr>
      <w:b/>
      <w:bCs/>
      <w:sz w:val="20"/>
      <w:szCs w:val="20"/>
    </w:rPr>
  </w:style>
  <w:style w:type="character" w:styleId="Hyperlink">
    <w:name w:val="Hyperlink"/>
    <w:basedOn w:val="DefaultParagraphFont"/>
    <w:uiPriority w:val="99"/>
    <w:unhideWhenUsed/>
    <w:rsid w:val="005F4F32"/>
    <w:rPr>
      <w:color w:val="0000FF" w:themeColor="hyperlink"/>
      <w:u w:val="single"/>
    </w:rPr>
  </w:style>
  <w:style w:type="character" w:styleId="FollowedHyperlink">
    <w:name w:val="FollowedHyperlink"/>
    <w:basedOn w:val="DefaultParagraphFont"/>
    <w:uiPriority w:val="99"/>
    <w:semiHidden/>
    <w:unhideWhenUsed/>
    <w:rsid w:val="00930D40"/>
    <w:rPr>
      <w:color w:val="800080" w:themeColor="followedHyperlink"/>
      <w:u w:val="single"/>
    </w:rPr>
  </w:style>
  <w:style w:type="table" w:styleId="TableGrid">
    <w:name w:val="Table Grid"/>
    <w:basedOn w:val="TableNormal"/>
    <w:uiPriority w:val="59"/>
    <w:rsid w:val="00DE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C5D9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FF00A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2839">
      <w:bodyDiv w:val="1"/>
      <w:marLeft w:val="0"/>
      <w:marRight w:val="0"/>
      <w:marTop w:val="0"/>
      <w:marBottom w:val="0"/>
      <w:divBdr>
        <w:top w:val="none" w:sz="0" w:space="0" w:color="auto"/>
        <w:left w:val="none" w:sz="0" w:space="0" w:color="auto"/>
        <w:bottom w:val="none" w:sz="0" w:space="0" w:color="auto"/>
        <w:right w:val="none" w:sz="0" w:space="0" w:color="auto"/>
      </w:divBdr>
    </w:div>
    <w:div w:id="224145170">
      <w:bodyDiv w:val="1"/>
      <w:marLeft w:val="0"/>
      <w:marRight w:val="0"/>
      <w:marTop w:val="0"/>
      <w:marBottom w:val="0"/>
      <w:divBdr>
        <w:top w:val="none" w:sz="0" w:space="0" w:color="auto"/>
        <w:left w:val="none" w:sz="0" w:space="0" w:color="auto"/>
        <w:bottom w:val="none" w:sz="0" w:space="0" w:color="auto"/>
        <w:right w:val="none" w:sz="0" w:space="0" w:color="auto"/>
      </w:divBdr>
    </w:div>
    <w:div w:id="1097562606">
      <w:bodyDiv w:val="1"/>
      <w:marLeft w:val="0"/>
      <w:marRight w:val="0"/>
      <w:marTop w:val="0"/>
      <w:marBottom w:val="0"/>
      <w:divBdr>
        <w:top w:val="none" w:sz="0" w:space="0" w:color="auto"/>
        <w:left w:val="none" w:sz="0" w:space="0" w:color="auto"/>
        <w:bottom w:val="none" w:sz="0" w:space="0" w:color="auto"/>
        <w:right w:val="none" w:sz="0" w:space="0" w:color="auto"/>
      </w:divBdr>
    </w:div>
    <w:div w:id="1172599541">
      <w:bodyDiv w:val="1"/>
      <w:marLeft w:val="0"/>
      <w:marRight w:val="0"/>
      <w:marTop w:val="0"/>
      <w:marBottom w:val="0"/>
      <w:divBdr>
        <w:top w:val="none" w:sz="0" w:space="0" w:color="auto"/>
        <w:left w:val="none" w:sz="0" w:space="0" w:color="auto"/>
        <w:bottom w:val="none" w:sz="0" w:space="0" w:color="auto"/>
        <w:right w:val="none" w:sz="0" w:space="0" w:color="auto"/>
      </w:divBdr>
    </w:div>
    <w:div w:id="1909343246">
      <w:bodyDiv w:val="1"/>
      <w:marLeft w:val="0"/>
      <w:marRight w:val="0"/>
      <w:marTop w:val="0"/>
      <w:marBottom w:val="0"/>
      <w:divBdr>
        <w:top w:val="none" w:sz="0" w:space="0" w:color="auto"/>
        <w:left w:val="none" w:sz="0" w:space="0" w:color="auto"/>
        <w:bottom w:val="none" w:sz="0" w:space="0" w:color="auto"/>
        <w:right w:val="none" w:sz="0" w:space="0" w:color="auto"/>
      </w:divBdr>
    </w:div>
    <w:div w:id="2098211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ginfo.gov" TargetMode="External"/><Relationship Id="rId4" Type="http://schemas.microsoft.com/office/2007/relationships/stylesWithEffects" Target="stylesWithEffects.xml"/><Relationship Id="rId9" Type="http://schemas.openxmlformats.org/officeDocument/2006/relationships/hyperlink" Target="mailto:niccs@hq.dh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8A6F2-5A34-413B-98A8-4637EE60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3116</Words>
  <Characters>17764</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Stevens-Henager</Company>
  <LinksUpToDate>false</LinksUpToDate>
  <CharactersWithSpaces>20839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Wigal</dc:creator>
  <cp:lastModifiedBy>Rocha, Michael</cp:lastModifiedBy>
  <cp:revision>2</cp:revision>
  <cp:lastPrinted>2012-11-28T20:27:00Z</cp:lastPrinted>
  <dcterms:created xsi:type="dcterms:W3CDTF">2015-07-16T12:32:00Z</dcterms:created>
  <dcterms:modified xsi:type="dcterms:W3CDTF">2015-07-16T12:32:00Z</dcterms:modified>
</cp:coreProperties>
</file>