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AA" w:rsidRPr="003378AE" w:rsidRDefault="004430AA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  <w:sz w:val="36"/>
          <w:szCs w:val="36"/>
        </w:rPr>
      </w:pPr>
      <w:r w:rsidRPr="003378AE">
        <w:rPr>
          <w:caps w:val="0"/>
          <w:sz w:val="36"/>
          <w:szCs w:val="36"/>
        </w:rPr>
        <w:t xml:space="preserve">National Center for </w:t>
      </w:r>
      <w:r w:rsidR="003378AE" w:rsidRPr="003378AE">
        <w:rPr>
          <w:caps w:val="0"/>
          <w:sz w:val="36"/>
          <w:szCs w:val="36"/>
        </w:rPr>
        <w:t>E</w:t>
      </w:r>
      <w:r w:rsidRPr="003378AE">
        <w:rPr>
          <w:caps w:val="0"/>
          <w:sz w:val="36"/>
          <w:szCs w:val="36"/>
        </w:rPr>
        <w:t xml:space="preserve">ducation </w:t>
      </w:r>
      <w:r w:rsidR="003378AE" w:rsidRPr="003378AE">
        <w:rPr>
          <w:caps w:val="0"/>
          <w:sz w:val="36"/>
          <w:szCs w:val="36"/>
        </w:rPr>
        <w:t>S</w:t>
      </w:r>
      <w:r w:rsidRPr="003378AE">
        <w:rPr>
          <w:caps w:val="0"/>
          <w:sz w:val="36"/>
          <w:szCs w:val="36"/>
        </w:rPr>
        <w:t>tatistics</w:t>
      </w:r>
      <w:r w:rsidR="007748F4" w:rsidRPr="003378AE">
        <w:rPr>
          <w:caps w:val="0"/>
          <w:sz w:val="36"/>
          <w:szCs w:val="36"/>
        </w:rPr>
        <w:t xml:space="preserve"> </w:t>
      </w:r>
      <w:r w:rsidRPr="003378AE">
        <w:rPr>
          <w:caps w:val="0"/>
          <w:sz w:val="36"/>
          <w:szCs w:val="36"/>
        </w:rPr>
        <w:t>(</w:t>
      </w:r>
      <w:r w:rsidR="003378AE" w:rsidRPr="003378AE">
        <w:rPr>
          <w:caps w:val="0"/>
          <w:sz w:val="36"/>
          <w:szCs w:val="36"/>
        </w:rPr>
        <w:t>NCES</w:t>
      </w:r>
      <w:r w:rsidRPr="003378AE">
        <w:rPr>
          <w:caps w:val="0"/>
          <w:sz w:val="36"/>
          <w:szCs w:val="36"/>
        </w:rPr>
        <w:t>)</w:t>
      </w: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  <w:sz w:val="48"/>
          <w:szCs w:val="48"/>
        </w:rPr>
      </w:pPr>
      <w:r w:rsidRPr="003378AE">
        <w:rPr>
          <w:caps w:val="0"/>
          <w:sz w:val="48"/>
          <w:szCs w:val="48"/>
        </w:rPr>
        <w:t>Statewide Longitudinal Data System (SLDS) Survey 201</w:t>
      </w:r>
      <w:r w:rsidR="004430AA" w:rsidRPr="003378AE">
        <w:rPr>
          <w:caps w:val="0"/>
          <w:sz w:val="48"/>
          <w:szCs w:val="48"/>
        </w:rPr>
        <w:t>7</w:t>
      </w:r>
      <w:r w:rsidRPr="003378AE">
        <w:rPr>
          <w:caps w:val="0"/>
          <w:sz w:val="48"/>
          <w:szCs w:val="48"/>
        </w:rPr>
        <w:t xml:space="preserve"> –201</w:t>
      </w:r>
      <w:r w:rsidR="004430AA" w:rsidRPr="003378AE">
        <w:rPr>
          <w:caps w:val="0"/>
          <w:sz w:val="48"/>
          <w:szCs w:val="48"/>
        </w:rPr>
        <w:t>9</w:t>
      </w: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r w:rsidRPr="003378AE">
        <w:rPr>
          <w:caps w:val="0"/>
        </w:rPr>
        <w:t>OMB# 1850-</w:t>
      </w:r>
      <w:r w:rsidR="007748F4" w:rsidRPr="003378AE">
        <w:rPr>
          <w:caps w:val="0"/>
        </w:rPr>
        <w:t>0933</w:t>
      </w:r>
      <w:r w:rsidRPr="003378AE">
        <w:rPr>
          <w:caps w:val="0"/>
        </w:rPr>
        <w:t xml:space="preserve"> v.</w:t>
      </w:r>
      <w:r w:rsidR="007748F4" w:rsidRPr="003378AE">
        <w:rPr>
          <w:caps w:val="0"/>
        </w:rPr>
        <w:t>3</w:t>
      </w:r>
      <w:bookmarkStart w:id="0" w:name="_GoBack"/>
      <w:bookmarkEnd w:id="0"/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r w:rsidRPr="003378AE">
        <w:rPr>
          <w:caps w:val="0"/>
        </w:rPr>
        <w:t>Supporting Statement Part A</w:t>
      </w: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8B1F8E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r w:rsidRPr="003378AE">
        <w:rPr>
          <w:caps w:val="0"/>
        </w:rPr>
        <w:t>October</w:t>
      </w:r>
      <w:r w:rsidR="00106096" w:rsidRPr="003378AE">
        <w:rPr>
          <w:caps w:val="0"/>
        </w:rPr>
        <w:t xml:space="preserve"> 201</w:t>
      </w:r>
      <w:r w:rsidR="004430AA" w:rsidRPr="003378AE">
        <w:rPr>
          <w:caps w:val="0"/>
        </w:rPr>
        <w:t>6</w:t>
      </w:r>
    </w:p>
    <w:p w:rsidR="009C4B39" w:rsidRPr="003378AE" w:rsidRDefault="007748F4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proofErr w:type="gramStart"/>
      <w:r w:rsidRPr="003378AE">
        <w:rPr>
          <w:caps w:val="0"/>
        </w:rPr>
        <w:t>revised</w:t>
      </w:r>
      <w:proofErr w:type="gramEnd"/>
      <w:r w:rsidR="009C4B39" w:rsidRPr="003378AE">
        <w:rPr>
          <w:caps w:val="0"/>
        </w:rPr>
        <w:t xml:space="preserve"> May 2017</w:t>
      </w:r>
    </w:p>
    <w:p w:rsidR="009C4B39" w:rsidRPr="003378AE" w:rsidRDefault="009C4B39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1972863398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:rsidR="001A2C14" w:rsidRDefault="001A2C14" w:rsidP="003378AE">
          <w:pPr>
            <w:pStyle w:val="TOCHeading"/>
          </w:pPr>
          <w:r>
            <w:t>Contents</w:t>
          </w:r>
        </w:p>
        <w:p w:rsidR="001A2C14" w:rsidRPr="00CD5BD7" w:rsidRDefault="001A2C14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CD5BD7">
            <w:fldChar w:fldCharType="begin"/>
          </w:r>
          <w:r w:rsidRPr="00CD5BD7">
            <w:instrText xml:space="preserve"> TOC \o "1-3" \h \z \u </w:instrText>
          </w:r>
          <w:r w:rsidRPr="00CD5BD7">
            <w:fldChar w:fldCharType="separate"/>
          </w:r>
          <w:hyperlink w:anchor="_Toc433280125" w:history="1">
            <w:r w:rsidRPr="00CD5BD7">
              <w:rPr>
                <w:rStyle w:val="Hyperlink"/>
              </w:rPr>
              <w:t>1.</w:t>
            </w:r>
            <w:r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CD5BD7">
              <w:rPr>
                <w:rStyle w:val="Hyperlink"/>
              </w:rPr>
              <w:t>Circumstances Making Collection of Information Necessary</w:t>
            </w:r>
            <w:r w:rsidRPr="00CD5BD7">
              <w:rPr>
                <w:webHidden/>
              </w:rPr>
              <w:tab/>
            </w:r>
            <w:r w:rsidRPr="00CD5BD7">
              <w:rPr>
                <w:webHidden/>
              </w:rPr>
              <w:fldChar w:fldCharType="begin"/>
            </w:r>
            <w:r w:rsidRPr="00CD5BD7">
              <w:rPr>
                <w:webHidden/>
              </w:rPr>
              <w:instrText xml:space="preserve"> PAGEREF _Toc433280125 \h </w:instrText>
            </w:r>
            <w:r w:rsidRPr="00CD5BD7">
              <w:rPr>
                <w:webHidden/>
              </w:rPr>
            </w:r>
            <w:r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1</w:t>
            </w:r>
            <w:r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652924">
          <w:pPr>
            <w:pStyle w:val="TOC3"/>
            <w:rPr>
              <w:rFonts w:asciiTheme="minorHAnsi" w:eastAsiaTheme="minorEastAsia" w:hAnsiTheme="minorHAnsi" w:cstheme="minorBidi"/>
              <w:noProof/>
            </w:rPr>
          </w:pPr>
          <w:hyperlink w:anchor="_Toc433280126" w:history="1">
            <w:r w:rsidR="001A2C14" w:rsidRPr="00CD5BD7">
              <w:rPr>
                <w:rStyle w:val="Hyperlink"/>
                <w:i w:val="0"/>
                <w:noProof/>
              </w:rPr>
              <w:t>Purpose of this Submission</w:t>
            </w:r>
            <w:r w:rsidR="001A2C14" w:rsidRPr="00CD5BD7">
              <w:rPr>
                <w:noProof/>
                <w:webHidden/>
              </w:rPr>
              <w:tab/>
            </w:r>
            <w:r w:rsidR="001A2C14" w:rsidRPr="00CD5BD7">
              <w:rPr>
                <w:noProof/>
                <w:webHidden/>
              </w:rPr>
              <w:fldChar w:fldCharType="begin"/>
            </w:r>
            <w:r w:rsidR="001A2C14" w:rsidRPr="00CD5BD7">
              <w:rPr>
                <w:noProof/>
                <w:webHidden/>
              </w:rPr>
              <w:instrText xml:space="preserve"> PAGEREF _Toc433280126 \h </w:instrText>
            </w:r>
            <w:r w:rsidR="001A2C14" w:rsidRPr="00CD5BD7">
              <w:rPr>
                <w:noProof/>
                <w:webHidden/>
              </w:rPr>
            </w:r>
            <w:r w:rsidR="001A2C14" w:rsidRPr="00CD5BD7">
              <w:rPr>
                <w:noProof/>
                <w:webHidden/>
              </w:rPr>
              <w:fldChar w:fldCharType="separate"/>
            </w:r>
            <w:r w:rsidR="00652924">
              <w:rPr>
                <w:noProof/>
                <w:webHidden/>
              </w:rPr>
              <w:t>1</w:t>
            </w:r>
            <w:r w:rsidR="001A2C14" w:rsidRPr="00CD5BD7">
              <w:rPr>
                <w:noProof/>
                <w:webHidden/>
              </w:rPr>
              <w:fldChar w:fldCharType="end"/>
            </w:r>
          </w:hyperlink>
        </w:p>
        <w:p w:rsidR="001A2C14" w:rsidRPr="00CD5BD7" w:rsidRDefault="003378AE" w:rsidP="00652924">
          <w:pPr>
            <w:pStyle w:val="TOC3"/>
            <w:rPr>
              <w:rFonts w:asciiTheme="minorHAnsi" w:eastAsiaTheme="minorEastAsia" w:hAnsiTheme="minorHAnsi" w:cstheme="minorBidi"/>
              <w:noProof/>
            </w:rPr>
          </w:pPr>
          <w:hyperlink w:anchor="_Toc433280127" w:history="1">
            <w:r w:rsidR="001A2C14" w:rsidRPr="00CD5BD7">
              <w:rPr>
                <w:rStyle w:val="Hyperlink"/>
                <w:i w:val="0"/>
                <w:noProof/>
              </w:rPr>
              <w:t>Legislative Authorization</w:t>
            </w:r>
            <w:r w:rsidR="001A2C14" w:rsidRPr="00CD5BD7">
              <w:rPr>
                <w:noProof/>
                <w:webHidden/>
              </w:rPr>
              <w:tab/>
            </w:r>
            <w:r w:rsidR="001A2C14" w:rsidRPr="00CD5BD7">
              <w:rPr>
                <w:noProof/>
                <w:webHidden/>
              </w:rPr>
              <w:fldChar w:fldCharType="begin"/>
            </w:r>
            <w:r w:rsidR="001A2C14" w:rsidRPr="00CD5BD7">
              <w:rPr>
                <w:noProof/>
                <w:webHidden/>
              </w:rPr>
              <w:instrText xml:space="preserve"> PAGEREF _Toc433280127 \h </w:instrText>
            </w:r>
            <w:r w:rsidR="001A2C14" w:rsidRPr="00CD5BD7">
              <w:rPr>
                <w:noProof/>
                <w:webHidden/>
              </w:rPr>
            </w:r>
            <w:r w:rsidR="001A2C14" w:rsidRPr="00CD5BD7">
              <w:rPr>
                <w:noProof/>
                <w:webHidden/>
              </w:rPr>
              <w:fldChar w:fldCharType="separate"/>
            </w:r>
            <w:r w:rsidR="00652924">
              <w:rPr>
                <w:noProof/>
                <w:webHidden/>
              </w:rPr>
              <w:t>1</w:t>
            </w:r>
            <w:r w:rsidR="001A2C14" w:rsidRPr="00CD5BD7">
              <w:rPr>
                <w:noProof/>
                <w:webHidden/>
              </w:rPr>
              <w:fldChar w:fldCharType="end"/>
            </w:r>
          </w:hyperlink>
        </w:p>
        <w:p w:rsidR="001A2C14" w:rsidRPr="00CD5BD7" w:rsidRDefault="003378AE" w:rsidP="00652924">
          <w:pPr>
            <w:pStyle w:val="TOC3"/>
            <w:rPr>
              <w:rFonts w:asciiTheme="minorHAnsi" w:eastAsiaTheme="minorEastAsia" w:hAnsiTheme="minorHAnsi" w:cstheme="minorBidi"/>
              <w:noProof/>
            </w:rPr>
          </w:pPr>
          <w:hyperlink w:anchor="_Toc433280128" w:history="1">
            <w:r w:rsidR="001A2C14" w:rsidRPr="00CD5BD7">
              <w:rPr>
                <w:rStyle w:val="Hyperlink"/>
                <w:i w:val="0"/>
                <w:noProof/>
              </w:rPr>
              <w:t>Prior and Related Studies</w:t>
            </w:r>
            <w:r w:rsidR="001A2C14" w:rsidRPr="00CD5BD7">
              <w:rPr>
                <w:noProof/>
                <w:webHidden/>
              </w:rPr>
              <w:tab/>
            </w:r>
            <w:r w:rsidR="001A2C14" w:rsidRPr="00CD5BD7">
              <w:rPr>
                <w:noProof/>
                <w:webHidden/>
              </w:rPr>
              <w:fldChar w:fldCharType="begin"/>
            </w:r>
            <w:r w:rsidR="001A2C14" w:rsidRPr="00CD5BD7">
              <w:rPr>
                <w:noProof/>
                <w:webHidden/>
              </w:rPr>
              <w:instrText xml:space="preserve"> PAGEREF _Toc433280128 \h </w:instrText>
            </w:r>
            <w:r w:rsidR="001A2C14" w:rsidRPr="00CD5BD7">
              <w:rPr>
                <w:noProof/>
                <w:webHidden/>
              </w:rPr>
            </w:r>
            <w:r w:rsidR="001A2C14" w:rsidRPr="00CD5BD7">
              <w:rPr>
                <w:noProof/>
                <w:webHidden/>
              </w:rPr>
              <w:fldChar w:fldCharType="separate"/>
            </w:r>
            <w:r w:rsidR="00652924">
              <w:rPr>
                <w:noProof/>
                <w:webHidden/>
              </w:rPr>
              <w:t>1</w:t>
            </w:r>
            <w:r w:rsidR="001A2C14" w:rsidRPr="00CD5BD7">
              <w:rPr>
                <w:noProof/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29" w:history="1">
            <w:r w:rsidR="001A2C14" w:rsidRPr="00CD5BD7">
              <w:rPr>
                <w:rStyle w:val="Hyperlink"/>
              </w:rPr>
              <w:t>2.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 xml:space="preserve">Purposes and Uses of the </w:t>
            </w:r>
            <w:r w:rsidR="00271175" w:rsidRPr="00CD5BD7">
              <w:rPr>
                <w:rStyle w:val="Hyperlink"/>
              </w:rPr>
              <w:t>State</w:t>
            </w:r>
            <w:r w:rsidR="00D72768" w:rsidRPr="00CD5BD7">
              <w:rPr>
                <w:rStyle w:val="Hyperlink"/>
              </w:rPr>
              <w:t>wide</w:t>
            </w:r>
            <w:r w:rsidR="001A2C14" w:rsidRPr="00CD5BD7">
              <w:rPr>
                <w:rStyle w:val="Hyperlink"/>
              </w:rPr>
              <w:t xml:space="preserve"> Longitudinal Data System Survey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_Toc433280129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2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0" w:history="1">
            <w:r w:rsidR="001A2C14" w:rsidRPr="00CD5BD7">
              <w:rPr>
                <w:rStyle w:val="Hyperlink"/>
              </w:rPr>
              <w:t>3.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Appropriate Use of Information Technology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_Toc433280130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3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1" w:history="1">
            <w:r w:rsidR="001A2C14" w:rsidRPr="00CD5BD7">
              <w:rPr>
                <w:rStyle w:val="Hyperlink"/>
              </w:rPr>
              <w:t>4.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Efforts to Identify Duplication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_Toc433280131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3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2" w:history="1">
            <w:r w:rsidR="001A2C14" w:rsidRPr="00CD5BD7">
              <w:rPr>
                <w:rStyle w:val="Hyperlink"/>
              </w:rPr>
              <w:t>5.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Minimize Burden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_Toc433280132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3" w:history="1">
            <w:r w:rsidR="001A2C14" w:rsidRPr="00CD5BD7">
              <w:rPr>
                <w:rStyle w:val="Hyperlink"/>
              </w:rPr>
              <w:t>6.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Frequency of Data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_Toc433280133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4" w:history="1">
            <w:r w:rsidR="001A2C14" w:rsidRPr="00CD5BD7">
              <w:rPr>
                <w:rStyle w:val="Hyperlink"/>
              </w:rPr>
              <w:t>7.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Special Circumstances of Data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_Toc433280134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5" w:history="1">
            <w:r w:rsidR="001A2C14" w:rsidRPr="00CD5BD7">
              <w:rPr>
                <w:rStyle w:val="Hyperlink"/>
              </w:rPr>
              <w:t>8.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 xml:space="preserve">Consultants </w:t>
            </w:r>
            <w:r w:rsidR="00170F75" w:rsidRPr="00CD5BD7">
              <w:rPr>
                <w:rStyle w:val="Hyperlink"/>
              </w:rPr>
              <w:t xml:space="preserve">Inside and </w:t>
            </w:r>
            <w:r w:rsidR="001A2C14" w:rsidRPr="00CD5BD7">
              <w:rPr>
                <w:rStyle w:val="Hyperlink"/>
              </w:rPr>
              <w:t>outside the Agency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_Toc433280135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6" w:history="1">
            <w:r w:rsidR="001A2C14" w:rsidRPr="00CD5BD7">
              <w:rPr>
                <w:rStyle w:val="Hyperlink"/>
              </w:rPr>
              <w:t>9.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Provision of payments or Gifts to Respondents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_Toc433280136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7" w:history="1">
            <w:r w:rsidR="001A2C14" w:rsidRPr="00CD5BD7">
              <w:rPr>
                <w:rStyle w:val="Hyperlink"/>
              </w:rPr>
              <w:t>10.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Assurance of Confidentiality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_Toc433280137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8" w:history="1">
            <w:r w:rsidR="001A2C14" w:rsidRPr="00CD5BD7">
              <w:rPr>
                <w:rStyle w:val="Hyperlink"/>
              </w:rPr>
              <w:t>11.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Sensitive Questions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_Toc433280138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9" w:history="1">
            <w:r w:rsidR="001A2C14" w:rsidRPr="00CD5BD7">
              <w:rPr>
                <w:rStyle w:val="Hyperlink"/>
              </w:rPr>
              <w:t>12.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Estimates of Hour Burden for Information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_Toc433280139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0" w:history="1">
            <w:r w:rsidR="001A2C14" w:rsidRPr="00CD5BD7">
              <w:rPr>
                <w:rStyle w:val="Hyperlink"/>
              </w:rPr>
              <w:t>13.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Estimates of Costs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_Toc433280140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1" w:history="1">
            <w:r w:rsidR="001A2C14" w:rsidRPr="00CD5BD7">
              <w:rPr>
                <w:rStyle w:val="Hyperlink"/>
              </w:rPr>
              <w:t>14.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Annualized Cost to the Federal Government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_Toc433280141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2" w:history="1">
            <w:r w:rsidR="001A2C14" w:rsidRPr="00CD5BD7">
              <w:rPr>
                <w:rStyle w:val="Hyperlink"/>
              </w:rPr>
              <w:t>15.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Reasons for Changes in Response Burden and Costs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_Toc433280142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3" w:history="1">
            <w:r w:rsidR="001A2C14" w:rsidRPr="00CD5BD7">
              <w:rPr>
                <w:rStyle w:val="Hyperlink"/>
              </w:rPr>
              <w:t>16.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Time Schedule for SLDS Survey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_Toc433280143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4" w:history="1">
            <w:r w:rsidR="001A2C14" w:rsidRPr="00CD5BD7">
              <w:rPr>
                <w:rStyle w:val="Hyperlink"/>
              </w:rPr>
              <w:t>17.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Approval to not Display Expiration Date for OMB Approval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_Toc433280144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7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3378AE" w:rsidP="003378A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5" w:history="1">
            <w:r w:rsidR="001A2C14" w:rsidRPr="00CD5BD7">
              <w:rPr>
                <w:rStyle w:val="Hyperlink"/>
              </w:rPr>
              <w:t>18.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Exceptions to Certification for Paperwork Reduction Act Submissions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_Toc433280145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652924">
              <w:rPr>
                <w:webHidden/>
              </w:rPr>
              <w:t>7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937697" w:rsidRDefault="001A2C14" w:rsidP="003378AE">
          <w:r w:rsidRPr="00CD5BD7">
            <w:rPr>
              <w:b/>
              <w:noProof/>
            </w:rPr>
            <w:fldChar w:fldCharType="end"/>
          </w:r>
        </w:p>
        <w:p w:rsidR="001A2C14" w:rsidRDefault="00447F4A" w:rsidP="003378AE">
          <w:r w:rsidRPr="00597E1B">
            <w:t xml:space="preserve">Appendix A – </w:t>
          </w:r>
          <w:r>
            <w:t>Statewide</w:t>
          </w:r>
          <w:r w:rsidRPr="00597E1B">
            <w:t xml:space="preserve"> Longitudinal Data System (SLDS) Survey</w:t>
          </w:r>
        </w:p>
      </w:sdtContent>
    </w:sdt>
    <w:p w:rsidR="007748F4" w:rsidRDefault="007748F4" w:rsidP="003378AE">
      <w:bookmarkStart w:id="1" w:name="_Toc433280125"/>
      <w:r>
        <w:br w:type="page"/>
      </w:r>
    </w:p>
    <w:p w:rsidR="00077D32" w:rsidRPr="00597E1B" w:rsidRDefault="00077D32" w:rsidP="003378AE">
      <w:pPr>
        <w:pStyle w:val="Heading2"/>
      </w:pPr>
      <w:r w:rsidRPr="00597E1B">
        <w:lastRenderedPageBreak/>
        <w:t>1.</w:t>
      </w:r>
      <w:r w:rsidRPr="00597E1B">
        <w:tab/>
      </w:r>
      <w:bookmarkStart w:id="2" w:name="_Toc509372892"/>
      <w:bookmarkStart w:id="3" w:name="_Toc511463187"/>
      <w:bookmarkStart w:id="4" w:name="_Toc511706129"/>
      <w:bookmarkStart w:id="5" w:name="_Toc511706211"/>
      <w:bookmarkStart w:id="6" w:name="_Toc511706576"/>
      <w:bookmarkStart w:id="7" w:name="_Toc511710541"/>
      <w:bookmarkStart w:id="8" w:name="_Toc511809859"/>
      <w:bookmarkStart w:id="9" w:name="_Toc511810594"/>
      <w:bookmarkStart w:id="10" w:name="_Toc512050965"/>
      <w:bookmarkStart w:id="11" w:name="_Toc3880106"/>
      <w:bookmarkStart w:id="12" w:name="_Toc6289505"/>
      <w:bookmarkStart w:id="13" w:name="_Toc6290226"/>
      <w:bookmarkStart w:id="14" w:name="_Toc141087903"/>
      <w:r w:rsidRPr="00597E1B">
        <w:t>Circumstances Making Collection</w:t>
      </w:r>
      <w:bookmarkEnd w:id="2"/>
      <w:r w:rsidRPr="00597E1B">
        <w:t xml:space="preserve"> of Information Necessary</w:t>
      </w:r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077D32" w:rsidRPr="00597E1B" w:rsidRDefault="00077D32" w:rsidP="003378AE"/>
    <w:p w:rsidR="00077D32" w:rsidRPr="00597E1B" w:rsidRDefault="00077D32" w:rsidP="003378AE">
      <w:pPr>
        <w:pStyle w:val="Heading3"/>
      </w:pPr>
      <w:bookmarkStart w:id="15" w:name="_Toc433280126"/>
      <w:r w:rsidRPr="00597E1B">
        <w:t>Purpose of this Submission</w:t>
      </w:r>
      <w:bookmarkEnd w:id="15"/>
    </w:p>
    <w:p w:rsidR="00C116B3" w:rsidRPr="00597E1B" w:rsidRDefault="00DF78B8" w:rsidP="003378AE">
      <w:r w:rsidRPr="00597E1B">
        <w:t xml:space="preserve">The National Center for Education Statistics (NCES), of the Institute of Education Sciences (IES), within the U.S. Department of Education, is </w:t>
      </w:r>
      <w:r w:rsidR="009B579A" w:rsidRPr="00597E1B">
        <w:t>requesting</w:t>
      </w:r>
      <w:r w:rsidR="00077D32" w:rsidRPr="00597E1B">
        <w:t xml:space="preserve"> clearance to </w:t>
      </w:r>
      <w:r w:rsidR="00C116B3" w:rsidRPr="00597E1B">
        <w:t>formalize the</w:t>
      </w:r>
      <w:r w:rsidR="00143D87" w:rsidRPr="00597E1B">
        <w:t xml:space="preserve"> </w:t>
      </w:r>
      <w:r w:rsidR="00271175">
        <w:t>State</w:t>
      </w:r>
      <w:r w:rsidR="00D72768">
        <w:t>wide</w:t>
      </w:r>
      <w:r w:rsidR="00143D87" w:rsidRPr="00597E1B">
        <w:t xml:space="preserve"> Longitudinal Data System (SLDS) Grant Program</w:t>
      </w:r>
      <w:r w:rsidR="00C116B3" w:rsidRPr="00597E1B">
        <w:t xml:space="preserve"> Interim Progress Report</w:t>
      </w:r>
      <w:r w:rsidR="00B56779" w:rsidRPr="00597E1B">
        <w:t xml:space="preserve"> (IPR)</w:t>
      </w:r>
      <w:r w:rsidR="00C116B3" w:rsidRPr="00597E1B">
        <w:t xml:space="preserve">, </w:t>
      </w:r>
      <w:r w:rsidR="00143D87" w:rsidRPr="00597E1B">
        <w:t xml:space="preserve">which is </w:t>
      </w:r>
      <w:r w:rsidR="00271175">
        <w:t>intended to provide insight on State</w:t>
      </w:r>
      <w:r w:rsidR="00143D87" w:rsidRPr="00597E1B">
        <w:t xml:space="preserve"> and U</w:t>
      </w:r>
      <w:r w:rsidR="00B56779" w:rsidRPr="00597E1B">
        <w:t xml:space="preserve">.S. territory </w:t>
      </w:r>
      <w:r w:rsidR="00143D87" w:rsidRPr="00597E1B">
        <w:t xml:space="preserve">SLDS capacity </w:t>
      </w:r>
      <w:r w:rsidR="00D45BAA" w:rsidRPr="00597E1B">
        <w:t>for</w:t>
      </w:r>
      <w:r w:rsidR="00B56779" w:rsidRPr="00597E1B">
        <w:t xml:space="preserve"> automated</w:t>
      </w:r>
      <w:r w:rsidR="00143D87" w:rsidRPr="00597E1B">
        <w:t xml:space="preserve"> linking </w:t>
      </w:r>
      <w:r w:rsidR="00D45BAA" w:rsidRPr="00597E1B">
        <w:t xml:space="preserve">of </w:t>
      </w:r>
      <w:r w:rsidR="00143D87" w:rsidRPr="00597E1B">
        <w:t>K</w:t>
      </w:r>
      <w:r w:rsidR="00D45BAA" w:rsidRPr="00597E1B">
        <w:t>-</w:t>
      </w:r>
      <w:r w:rsidR="00143D87" w:rsidRPr="00597E1B">
        <w:t xml:space="preserve">12, </w:t>
      </w:r>
      <w:r w:rsidR="00D45BAA" w:rsidRPr="00597E1B">
        <w:t xml:space="preserve">teacher, postsecondary, workforce, career and technical education </w:t>
      </w:r>
      <w:r w:rsidR="00143D87" w:rsidRPr="00597E1B">
        <w:t xml:space="preserve">(CTE), </w:t>
      </w:r>
      <w:r w:rsidR="00D45BAA" w:rsidRPr="00597E1B">
        <w:t xml:space="preserve">adult education, and early childhood </w:t>
      </w:r>
      <w:r w:rsidR="00143D87" w:rsidRPr="00597E1B">
        <w:t>data. Th</w:t>
      </w:r>
      <w:r w:rsidR="00D45BAA" w:rsidRPr="00597E1B">
        <w:t>is new</w:t>
      </w:r>
      <w:r w:rsidR="00143D87" w:rsidRPr="00597E1B">
        <w:t xml:space="preserve"> SLDS </w:t>
      </w:r>
      <w:r w:rsidR="00B56779" w:rsidRPr="00597E1B">
        <w:t xml:space="preserve">Survey will </w:t>
      </w:r>
      <w:r w:rsidR="00143D87" w:rsidRPr="00597E1B">
        <w:t>be collected an</w:t>
      </w:r>
      <w:r w:rsidR="00B56779" w:rsidRPr="00597E1B">
        <w:t>nual</w:t>
      </w:r>
      <w:r w:rsidR="00D45BAA" w:rsidRPr="00597E1B">
        <w:t>ly</w:t>
      </w:r>
      <w:r w:rsidR="002F42C9">
        <w:t xml:space="preserve"> from State Education Agencies (SEAs)</w:t>
      </w:r>
      <w:r w:rsidR="00D45BAA" w:rsidRPr="00597E1B">
        <w:t xml:space="preserve">, and </w:t>
      </w:r>
      <w:r w:rsidR="00143D87" w:rsidRPr="00597E1B">
        <w:t xml:space="preserve">will help inform </w:t>
      </w:r>
      <w:r w:rsidR="00D45BAA" w:rsidRPr="00597E1B">
        <w:t xml:space="preserve">NCES </w:t>
      </w:r>
      <w:r w:rsidR="00143D87" w:rsidRPr="00597E1B">
        <w:t xml:space="preserve">ongoing evaluation and targeted technical assistance efforts to enhance the quality of the SLDS Program’s support to </w:t>
      </w:r>
      <w:r w:rsidR="00271175">
        <w:t>State</w:t>
      </w:r>
      <w:r w:rsidR="00143D87" w:rsidRPr="00597E1B">
        <w:t xml:space="preserve">s </w:t>
      </w:r>
      <w:r w:rsidR="00D45BAA" w:rsidRPr="00597E1B">
        <w:t xml:space="preserve">regarding </w:t>
      </w:r>
      <w:r w:rsidR="002B5942" w:rsidRPr="00597E1B">
        <w:t>system</w:t>
      </w:r>
      <w:r w:rsidR="00D45BAA" w:rsidRPr="00597E1B">
        <w:t>s</w:t>
      </w:r>
      <w:r w:rsidR="002B5942" w:rsidRPr="00597E1B">
        <w:t xml:space="preserve"> development, enhancement</w:t>
      </w:r>
      <w:r w:rsidR="00D45BAA" w:rsidRPr="00597E1B">
        <w:t>,</w:t>
      </w:r>
      <w:r w:rsidR="002B5942" w:rsidRPr="00597E1B">
        <w:t xml:space="preserve"> and </w:t>
      </w:r>
      <w:r w:rsidR="00D45BAA" w:rsidRPr="00597E1B">
        <w:t>use.</w:t>
      </w:r>
      <w:r w:rsidR="00742CD8" w:rsidRPr="00597E1B">
        <w:t xml:space="preserve"> This submission is to conduct the annual SLDS Survey from 201</w:t>
      </w:r>
      <w:r w:rsidR="00447F4A">
        <w:t>7 through 2019</w:t>
      </w:r>
      <w:r w:rsidR="00742CD8" w:rsidRPr="00597E1B">
        <w:t>.</w:t>
      </w:r>
    </w:p>
    <w:p w:rsidR="00F427AC" w:rsidRPr="00597E1B" w:rsidRDefault="00F427AC" w:rsidP="003378AE"/>
    <w:p w:rsidR="00077D32" w:rsidRPr="00597E1B" w:rsidRDefault="00077D32" w:rsidP="003378AE">
      <w:pPr>
        <w:pStyle w:val="Heading3"/>
      </w:pPr>
      <w:bookmarkStart w:id="16" w:name="_Toc433280127"/>
      <w:r w:rsidRPr="00597E1B">
        <w:t>Legislative Authorization</w:t>
      </w:r>
      <w:bookmarkEnd w:id="16"/>
    </w:p>
    <w:p w:rsidR="003F56E7" w:rsidRPr="00597E1B" w:rsidRDefault="0090550E" w:rsidP="003378AE">
      <w:r w:rsidRPr="00597E1B">
        <w:t>NCES</w:t>
      </w:r>
      <w:r w:rsidR="00DF78B8" w:rsidRPr="00597E1B">
        <w:t xml:space="preserve"> </w:t>
      </w:r>
      <w:r w:rsidRPr="00597E1B">
        <w:t xml:space="preserve">is </w:t>
      </w:r>
      <w:r w:rsidR="00DF78B8" w:rsidRPr="00597E1B">
        <w:t xml:space="preserve">authorized to </w:t>
      </w:r>
      <w:r w:rsidR="003F56E7" w:rsidRPr="00597E1B">
        <w:t>collect</w:t>
      </w:r>
      <w:r w:rsidRPr="00597E1B">
        <w:t xml:space="preserve"> </w:t>
      </w:r>
      <w:r w:rsidR="003F56E7" w:rsidRPr="00597E1B">
        <w:t>this information by the Education Scie</w:t>
      </w:r>
      <w:r w:rsidR="00D45BAA" w:rsidRPr="00597E1B">
        <w:t>nces Reform Act of 2002 (ESRA 2002</w:t>
      </w:r>
      <w:r w:rsidR="0064557F" w:rsidRPr="00597E1B">
        <w:t xml:space="preserve">; </w:t>
      </w:r>
      <w:r w:rsidR="00D45BAA" w:rsidRPr="00597E1B">
        <w:t>20 U.S.C.,</w:t>
      </w:r>
      <w:r w:rsidR="003F56E7" w:rsidRPr="00597E1B">
        <w:t xml:space="preserve"> </w:t>
      </w:r>
      <w:r w:rsidR="00D45BAA" w:rsidRPr="00597E1B">
        <w:t xml:space="preserve">§ </w:t>
      </w:r>
      <w:r w:rsidR="003F56E7" w:rsidRPr="00597E1B">
        <w:t>954</w:t>
      </w:r>
      <w:r w:rsidR="00E21D32" w:rsidRPr="00597E1B">
        <w:t xml:space="preserve">3), which establishes the </w:t>
      </w:r>
      <w:r w:rsidR="00D72768">
        <w:t>SLDS</w:t>
      </w:r>
      <w:r w:rsidR="00E21D32" w:rsidRPr="00597E1B">
        <w:t xml:space="preserve"> Grant Program.</w:t>
      </w:r>
    </w:p>
    <w:p w:rsidR="0090550E" w:rsidRPr="00597E1B" w:rsidRDefault="0090550E" w:rsidP="003378AE">
      <w:pPr>
        <w:pStyle w:val="Footer"/>
      </w:pPr>
    </w:p>
    <w:p w:rsidR="002B5942" w:rsidRPr="00597E1B" w:rsidRDefault="00077D32" w:rsidP="003378AE">
      <w:pPr>
        <w:pStyle w:val="Heading3"/>
      </w:pPr>
      <w:bookmarkStart w:id="17" w:name="_Toc433280128"/>
      <w:r w:rsidRPr="00597E1B">
        <w:t>Prior and Related Studies</w:t>
      </w:r>
      <w:bookmarkEnd w:id="17"/>
    </w:p>
    <w:p w:rsidR="004F4959" w:rsidRPr="00597E1B" w:rsidRDefault="004F4959" w:rsidP="006747C1">
      <w:pPr>
        <w:pStyle w:val="Default"/>
        <w:ind w:right="54"/>
        <w:rPr>
          <w:color w:val="auto"/>
        </w:rPr>
      </w:pPr>
      <w:r w:rsidRPr="00597E1B">
        <w:rPr>
          <w:color w:val="auto"/>
        </w:rPr>
        <w:t>The SLDS Survey will be the first formal</w:t>
      </w:r>
      <w:r w:rsidR="00E21D32" w:rsidRPr="00597E1B">
        <w:rPr>
          <w:color w:val="auto"/>
        </w:rPr>
        <w:t>, systematic</w:t>
      </w:r>
      <w:r w:rsidRPr="00597E1B">
        <w:rPr>
          <w:color w:val="auto"/>
        </w:rPr>
        <w:t xml:space="preserve"> collection of SLDS system capacity data of its kind. </w:t>
      </w:r>
      <w:r w:rsidR="00C54974" w:rsidRPr="00597E1B">
        <w:rPr>
          <w:color w:val="auto"/>
        </w:rPr>
        <w:t xml:space="preserve">Aspects of </w:t>
      </w:r>
      <w:r w:rsidR="00E21D32" w:rsidRPr="00597E1B">
        <w:rPr>
          <w:color w:val="auto"/>
        </w:rPr>
        <w:t>these</w:t>
      </w:r>
      <w:r w:rsidR="00C54974" w:rsidRPr="00597E1B">
        <w:rPr>
          <w:color w:val="auto"/>
        </w:rPr>
        <w:t xml:space="preserve"> </w:t>
      </w:r>
      <w:r w:rsidR="00E21D32" w:rsidRPr="00597E1B">
        <w:rPr>
          <w:color w:val="auto"/>
        </w:rPr>
        <w:t xml:space="preserve">data have been </w:t>
      </w:r>
      <w:r w:rsidR="00C54974" w:rsidRPr="00597E1B">
        <w:rPr>
          <w:color w:val="auto"/>
        </w:rPr>
        <w:t xml:space="preserve">obtained </w:t>
      </w:r>
      <w:r w:rsidR="00E21D32" w:rsidRPr="00597E1B">
        <w:rPr>
          <w:color w:val="auto"/>
        </w:rPr>
        <w:t xml:space="preserve">less systematically </w:t>
      </w:r>
      <w:r w:rsidR="00C54974" w:rsidRPr="00597E1B">
        <w:rPr>
          <w:color w:val="auto"/>
        </w:rPr>
        <w:t>during regular interactions with SLDS grantees</w:t>
      </w:r>
      <w:r w:rsidR="008D254B" w:rsidRPr="00597E1B">
        <w:rPr>
          <w:color w:val="auto"/>
        </w:rPr>
        <w:t xml:space="preserve">. </w:t>
      </w:r>
      <w:r w:rsidR="00C54974" w:rsidRPr="00597E1B">
        <w:rPr>
          <w:color w:val="auto"/>
        </w:rPr>
        <w:t xml:space="preserve">This new effort </w:t>
      </w:r>
      <w:r w:rsidR="00E21D32" w:rsidRPr="00597E1B">
        <w:rPr>
          <w:color w:val="auto"/>
        </w:rPr>
        <w:t xml:space="preserve">will provide better information </w:t>
      </w:r>
      <w:r w:rsidR="00943B8C">
        <w:rPr>
          <w:color w:val="auto"/>
        </w:rPr>
        <w:t xml:space="preserve">to meet NCES’ </w:t>
      </w:r>
      <w:r w:rsidR="008D254B" w:rsidRPr="00597E1B">
        <w:rPr>
          <w:color w:val="auto"/>
        </w:rPr>
        <w:t xml:space="preserve">quarterly progress </w:t>
      </w:r>
      <w:r w:rsidR="00943B8C">
        <w:rPr>
          <w:color w:val="auto"/>
        </w:rPr>
        <w:t xml:space="preserve">reporting </w:t>
      </w:r>
      <w:r w:rsidR="00E21D32" w:rsidRPr="00597E1B">
        <w:rPr>
          <w:color w:val="auto"/>
        </w:rPr>
        <w:t xml:space="preserve">regarding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capacity to link and use data, to inform future grant rounds, technical assistance efforts, and public knowledge of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capacity to link and use data.</w:t>
      </w:r>
    </w:p>
    <w:p w:rsidR="00E21D32" w:rsidRPr="00597E1B" w:rsidRDefault="00E21D32" w:rsidP="006747C1">
      <w:pPr>
        <w:pStyle w:val="Default"/>
        <w:ind w:right="54"/>
        <w:rPr>
          <w:color w:val="auto"/>
        </w:rPr>
      </w:pPr>
    </w:p>
    <w:p w:rsidR="003F54D4" w:rsidRDefault="00E21D32" w:rsidP="00447F4A">
      <w:pPr>
        <w:pStyle w:val="Default"/>
        <w:spacing w:after="120"/>
        <w:ind w:right="58"/>
        <w:rPr>
          <w:color w:val="auto"/>
        </w:rPr>
      </w:pPr>
      <w:r w:rsidRPr="00597E1B">
        <w:rPr>
          <w:color w:val="auto"/>
        </w:rPr>
        <w:t xml:space="preserve">While </w:t>
      </w:r>
      <w:r w:rsidR="00271175">
        <w:rPr>
          <w:color w:val="auto"/>
        </w:rPr>
        <w:t>State</w:t>
      </w:r>
      <w:r w:rsidRPr="00597E1B">
        <w:rPr>
          <w:color w:val="auto"/>
        </w:rPr>
        <w:t>s have provided some indication of data linkages and use to NCES program staff</w:t>
      </w:r>
      <w:r w:rsidR="00943B8C">
        <w:rPr>
          <w:color w:val="auto"/>
        </w:rPr>
        <w:t xml:space="preserve"> through annual reporting, monthly monitoring updates, and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site visits</w:t>
      </w:r>
      <w:r w:rsidRPr="00597E1B">
        <w:rPr>
          <w:color w:val="auto"/>
        </w:rPr>
        <w:t>, these data do not provide a comprehensive look at data capacity.</w:t>
      </w:r>
      <w:r w:rsidR="003F54D4">
        <w:rPr>
          <w:color w:val="auto"/>
        </w:rPr>
        <w:t xml:space="preserve"> </w:t>
      </w:r>
      <w:r w:rsidRPr="00597E1B">
        <w:rPr>
          <w:color w:val="auto"/>
        </w:rPr>
        <w:t>Reasons for incomplete data include, but are not limited to:</w:t>
      </w:r>
    </w:p>
    <w:p w:rsidR="00E21D32" w:rsidRPr="00597E1B" w:rsidRDefault="00943B8C" w:rsidP="00447F4A">
      <w:pPr>
        <w:pStyle w:val="Default"/>
        <w:numPr>
          <w:ilvl w:val="0"/>
          <w:numId w:val="15"/>
        </w:numPr>
        <w:spacing w:after="120"/>
        <w:ind w:right="58"/>
        <w:rPr>
          <w:color w:val="auto"/>
        </w:rPr>
      </w:pPr>
      <w:r>
        <w:rPr>
          <w:color w:val="auto"/>
        </w:rPr>
        <w:t xml:space="preserve">Data are collected from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 xml:space="preserve">s that have active grants, which results in missing data for non-grantee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 xml:space="preserve">s; </w:t>
      </w:r>
      <w:r>
        <w:rPr>
          <w:color w:val="auto"/>
        </w:rPr>
        <w:t>and</w:t>
      </w:r>
    </w:p>
    <w:p w:rsidR="00C668D3" w:rsidRDefault="00943B8C" w:rsidP="00C668D3">
      <w:pPr>
        <w:pStyle w:val="Default"/>
        <w:numPr>
          <w:ilvl w:val="0"/>
          <w:numId w:val="15"/>
        </w:numPr>
        <w:ind w:right="54"/>
        <w:rPr>
          <w:color w:val="auto"/>
        </w:rPr>
      </w:pPr>
      <w:r>
        <w:rPr>
          <w:color w:val="auto"/>
        </w:rPr>
        <w:t xml:space="preserve">Grantee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>s report primarily on their proposed – and funded – projects.</w:t>
      </w:r>
      <w:r w:rsidR="003F54D4">
        <w:rPr>
          <w:color w:val="auto"/>
        </w:rPr>
        <w:t xml:space="preserve"> </w:t>
      </w:r>
      <w:r w:rsidR="00E21D32" w:rsidRPr="00597E1B">
        <w:rPr>
          <w:color w:val="auto"/>
        </w:rPr>
        <w:t xml:space="preserve">As a result,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>s might not be discussin</w:t>
      </w:r>
      <w:r w:rsidR="00271175">
        <w:rPr>
          <w:color w:val="auto"/>
        </w:rPr>
        <w:t>g the full capacity of their State</w:t>
      </w:r>
      <w:r w:rsidR="00C668D3" w:rsidRPr="00597E1B">
        <w:rPr>
          <w:color w:val="auto"/>
        </w:rPr>
        <w:t xml:space="preserve"> data systems with program officers, which could lead to an under-reporting of capacity.</w:t>
      </w:r>
    </w:p>
    <w:p w:rsidR="00DA2EFE" w:rsidRPr="00597E1B" w:rsidRDefault="00DA2EFE" w:rsidP="00DA2EFE">
      <w:pPr>
        <w:pStyle w:val="Default"/>
        <w:ind w:left="1080" w:right="54"/>
        <w:rPr>
          <w:color w:val="auto"/>
        </w:rPr>
      </w:pPr>
    </w:p>
    <w:p w:rsidR="00C668D3" w:rsidRPr="00597E1B" w:rsidRDefault="00C668D3" w:rsidP="00C668D3">
      <w:pPr>
        <w:pStyle w:val="Default"/>
        <w:ind w:right="54"/>
        <w:rPr>
          <w:color w:val="auto"/>
        </w:rPr>
      </w:pPr>
      <w:r w:rsidRPr="00597E1B">
        <w:rPr>
          <w:color w:val="auto"/>
        </w:rPr>
        <w:t xml:space="preserve">While the SLDS program office has attempted to collect more uniform information about data linkages (for example, asking about early learning program data linkages), the efforts have been limited to </w:t>
      </w:r>
      <w:r w:rsidR="00271175">
        <w:rPr>
          <w:color w:val="auto"/>
        </w:rPr>
        <w:t>State</w:t>
      </w:r>
      <w:r w:rsidRPr="00597E1B">
        <w:rPr>
          <w:color w:val="auto"/>
        </w:rPr>
        <w:t>s with active grants.</w:t>
      </w:r>
    </w:p>
    <w:p w:rsidR="00C668D3" w:rsidRPr="00597E1B" w:rsidRDefault="00C668D3" w:rsidP="00C668D3">
      <w:pPr>
        <w:pStyle w:val="Default"/>
        <w:ind w:right="54"/>
        <w:rPr>
          <w:color w:val="auto"/>
        </w:rPr>
      </w:pPr>
    </w:p>
    <w:p w:rsidR="0081552C" w:rsidRPr="00597E1B" w:rsidRDefault="003F54D4" w:rsidP="00447F4A">
      <w:pPr>
        <w:pStyle w:val="Default"/>
        <w:spacing w:after="120"/>
        <w:ind w:right="58"/>
        <w:rPr>
          <w:color w:val="auto"/>
        </w:rPr>
      </w:pPr>
      <w:r>
        <w:rPr>
          <w:color w:val="auto"/>
        </w:rPr>
        <w:t>E</w:t>
      </w:r>
      <w:r w:rsidR="00C668D3" w:rsidRPr="00597E1B">
        <w:rPr>
          <w:color w:val="auto"/>
        </w:rPr>
        <w:t>xternal organizations, including the Data Quality Campaign</w:t>
      </w:r>
      <w:r w:rsidR="0081552C" w:rsidRPr="00597E1B">
        <w:rPr>
          <w:color w:val="auto"/>
        </w:rPr>
        <w:t xml:space="preserve"> (DQC)</w:t>
      </w:r>
      <w:r w:rsidR="00C668D3" w:rsidRPr="00597E1B">
        <w:rPr>
          <w:color w:val="auto"/>
        </w:rPr>
        <w:t xml:space="preserve">, have conducted surveys to document data linkage and use capacity at the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level.</w:t>
      </w:r>
      <w:r>
        <w:rPr>
          <w:color w:val="auto"/>
        </w:rPr>
        <w:t xml:space="preserve"> </w:t>
      </w:r>
      <w:r w:rsidR="0081552C" w:rsidRPr="00597E1B">
        <w:rPr>
          <w:color w:val="auto"/>
        </w:rPr>
        <w:t>The DQC data are limited by three factors:</w:t>
      </w:r>
    </w:p>
    <w:p w:rsidR="0081552C" w:rsidRPr="00597E1B" w:rsidRDefault="0081552C" w:rsidP="00447F4A">
      <w:pPr>
        <w:pStyle w:val="Default"/>
        <w:numPr>
          <w:ilvl w:val="0"/>
          <w:numId w:val="16"/>
        </w:numPr>
        <w:spacing w:after="120"/>
        <w:ind w:right="58"/>
        <w:rPr>
          <w:color w:val="auto"/>
        </w:rPr>
      </w:pPr>
      <w:r w:rsidRPr="00597E1B">
        <w:rPr>
          <w:color w:val="auto"/>
        </w:rPr>
        <w:t>DQC stopped collecting information about data linkages in 2011, with no re</w:t>
      </w:r>
      <w:r w:rsidR="003F54D4">
        <w:rPr>
          <w:color w:val="auto"/>
        </w:rPr>
        <w:t>placement data source in place.</w:t>
      </w:r>
    </w:p>
    <w:p w:rsidR="00C668D3" w:rsidRPr="00597E1B" w:rsidRDefault="0081552C" w:rsidP="009C0BEF">
      <w:pPr>
        <w:pStyle w:val="Default"/>
        <w:widowControl w:val="0"/>
        <w:numPr>
          <w:ilvl w:val="0"/>
          <w:numId w:val="16"/>
        </w:numPr>
        <w:spacing w:after="120"/>
        <w:ind w:right="58"/>
        <w:rPr>
          <w:color w:val="auto"/>
        </w:rPr>
      </w:pPr>
      <w:r w:rsidRPr="00597E1B">
        <w:rPr>
          <w:color w:val="auto"/>
        </w:rPr>
        <w:t xml:space="preserve">The DQC survey </w:t>
      </w:r>
      <w:r w:rsidR="00943B8C">
        <w:rPr>
          <w:color w:val="auto"/>
        </w:rPr>
        <w:t xml:space="preserve">relied </w:t>
      </w:r>
      <w:r w:rsidR="00C668D3" w:rsidRPr="00597E1B">
        <w:rPr>
          <w:color w:val="auto"/>
        </w:rPr>
        <w:t xml:space="preserve">on </w:t>
      </w:r>
      <w:r w:rsidRPr="00597E1B">
        <w:rPr>
          <w:color w:val="auto"/>
        </w:rPr>
        <w:t xml:space="preserve">fairly </w:t>
      </w:r>
      <w:r w:rsidR="00C668D3" w:rsidRPr="00597E1B">
        <w:rPr>
          <w:color w:val="auto"/>
        </w:rPr>
        <w:t>dichotomous measures of data linking (</w:t>
      </w:r>
      <w:r w:rsidRPr="00597E1B">
        <w:rPr>
          <w:color w:val="auto"/>
        </w:rPr>
        <w:t xml:space="preserve">where </w:t>
      </w:r>
      <w:r w:rsidR="00943B8C">
        <w:rPr>
          <w:color w:val="auto"/>
        </w:rPr>
        <w:t xml:space="preserve">a </w:t>
      </w:r>
      <w:r w:rsidR="00C668D3" w:rsidRPr="00597E1B">
        <w:rPr>
          <w:color w:val="auto"/>
        </w:rPr>
        <w:t>yes</w:t>
      </w:r>
      <w:r w:rsidR="00943B8C">
        <w:rPr>
          <w:color w:val="auto"/>
        </w:rPr>
        <w:t xml:space="preserve"> response indicated that </w:t>
      </w:r>
      <w:r w:rsidRPr="00597E1B">
        <w:rPr>
          <w:color w:val="auto"/>
        </w:rPr>
        <w:t xml:space="preserve">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</w:t>
      </w:r>
      <w:r w:rsidRPr="00597E1B">
        <w:rPr>
          <w:color w:val="auto"/>
        </w:rPr>
        <w:t xml:space="preserve">had a link in place, and </w:t>
      </w:r>
      <w:r w:rsidR="00943B8C">
        <w:rPr>
          <w:color w:val="auto"/>
        </w:rPr>
        <w:t xml:space="preserve">a </w:t>
      </w:r>
      <w:r w:rsidRPr="00597E1B">
        <w:rPr>
          <w:color w:val="auto"/>
        </w:rPr>
        <w:t>no</w:t>
      </w:r>
      <w:r w:rsidR="00943B8C">
        <w:rPr>
          <w:color w:val="auto"/>
        </w:rPr>
        <w:t xml:space="preserve"> response indicated that 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</w:t>
      </w:r>
      <w:r w:rsidRPr="00597E1B">
        <w:rPr>
          <w:color w:val="auto"/>
        </w:rPr>
        <w:t xml:space="preserve">did </w:t>
      </w:r>
      <w:r w:rsidR="00C668D3" w:rsidRPr="00597E1B">
        <w:rPr>
          <w:color w:val="auto"/>
        </w:rPr>
        <w:t>not have a link in place).</w:t>
      </w:r>
      <w:r w:rsidR="003F54D4">
        <w:rPr>
          <w:color w:val="auto"/>
        </w:rPr>
        <w:t xml:space="preserve">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>s</w:t>
      </w:r>
      <w:r w:rsidR="00943B8C">
        <w:rPr>
          <w:color w:val="auto"/>
        </w:rPr>
        <w:t>, however,</w:t>
      </w:r>
      <w:r w:rsidR="00C668D3" w:rsidRPr="00597E1B">
        <w:rPr>
          <w:color w:val="auto"/>
        </w:rPr>
        <w:t xml:space="preserve"> tend to implement linkages more gradually.</w:t>
      </w:r>
      <w:r w:rsidR="003F54D4">
        <w:rPr>
          <w:color w:val="auto"/>
        </w:rPr>
        <w:t xml:space="preserve"> </w:t>
      </w:r>
      <w:r w:rsidR="00C668D3" w:rsidRPr="00597E1B">
        <w:rPr>
          <w:color w:val="auto"/>
        </w:rPr>
        <w:t xml:space="preserve">For example, 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might conduct a pilot in which Pre-K and K-12 data are linked for one Local Education Agency (LEA), or might link data from a limited set of Pre-K sources, such as Head Start or Early Head Start.</w:t>
      </w:r>
      <w:r w:rsidR="003F54D4">
        <w:rPr>
          <w:color w:val="auto"/>
        </w:rPr>
        <w:t xml:space="preserve"> </w:t>
      </w:r>
      <w:r w:rsidR="00D64D97" w:rsidRPr="00597E1B">
        <w:rPr>
          <w:color w:val="auto"/>
        </w:rPr>
        <w:t xml:space="preserve">The proposed NCES measure allows for </w:t>
      </w:r>
      <w:r w:rsidR="00271175">
        <w:rPr>
          <w:color w:val="auto"/>
        </w:rPr>
        <w:t>State</w:t>
      </w:r>
      <w:r w:rsidR="00D64D97" w:rsidRPr="00597E1B">
        <w:rPr>
          <w:color w:val="auto"/>
        </w:rPr>
        <w:t>s to report on the continuum of data linkage and capacity.</w:t>
      </w:r>
      <w:r w:rsidR="003F54D4">
        <w:rPr>
          <w:color w:val="auto"/>
        </w:rPr>
        <w:t xml:space="preserve"> </w:t>
      </w:r>
      <w:r w:rsidR="00D64D97" w:rsidRPr="00597E1B">
        <w:rPr>
          <w:color w:val="auto"/>
        </w:rPr>
        <w:t xml:space="preserve">For example, </w:t>
      </w:r>
      <w:r w:rsidR="00943B8C">
        <w:rPr>
          <w:color w:val="auto"/>
        </w:rPr>
        <w:t xml:space="preserve">the proposed </w:t>
      </w:r>
      <w:r w:rsidR="00D64D97" w:rsidRPr="00597E1B">
        <w:rPr>
          <w:color w:val="auto"/>
        </w:rPr>
        <w:t xml:space="preserve">SLDS </w:t>
      </w:r>
      <w:r w:rsidR="00943B8C">
        <w:rPr>
          <w:color w:val="auto"/>
        </w:rPr>
        <w:t xml:space="preserve">Survey enables </w:t>
      </w:r>
      <w:r w:rsidR="00271175">
        <w:rPr>
          <w:color w:val="auto"/>
        </w:rPr>
        <w:t>States</w:t>
      </w:r>
      <w:r w:rsidR="00943B8C">
        <w:rPr>
          <w:color w:val="auto"/>
        </w:rPr>
        <w:t xml:space="preserve"> to </w:t>
      </w:r>
      <w:r w:rsidR="00D64D97" w:rsidRPr="00597E1B">
        <w:rPr>
          <w:color w:val="auto"/>
        </w:rPr>
        <w:t xml:space="preserve">rate </w:t>
      </w:r>
      <w:r w:rsidR="00943B8C">
        <w:rPr>
          <w:color w:val="auto"/>
        </w:rPr>
        <w:t xml:space="preserve">their </w:t>
      </w:r>
      <w:r w:rsidR="00943B8C">
        <w:rPr>
          <w:color w:val="auto"/>
        </w:rPr>
        <w:lastRenderedPageBreak/>
        <w:t xml:space="preserve">own </w:t>
      </w:r>
      <w:r w:rsidR="00D64D97" w:rsidRPr="00597E1B">
        <w:rPr>
          <w:color w:val="auto"/>
        </w:rPr>
        <w:t xml:space="preserve">data linkage and use efforts as “Not planned,” “Planned,” “In Progress,” or </w:t>
      </w:r>
      <w:r w:rsidR="00943B8C">
        <w:rPr>
          <w:color w:val="auto"/>
        </w:rPr>
        <w:t>“Operational.”</w:t>
      </w:r>
      <w:r w:rsidR="003F54D4">
        <w:rPr>
          <w:color w:val="auto"/>
        </w:rPr>
        <w:t xml:space="preserve"> </w:t>
      </w:r>
      <w:r w:rsidR="00943B8C">
        <w:rPr>
          <w:color w:val="auto"/>
        </w:rPr>
        <w:t xml:space="preserve">A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that has</w:t>
      </w:r>
      <w:r w:rsidR="00D64D97" w:rsidRPr="00597E1B">
        <w:rPr>
          <w:color w:val="auto"/>
        </w:rPr>
        <w:t xml:space="preserve"> established a pilot data linkage process would be deemed “In Progress,” while a universal roll-out would be considered “Operational.”</w:t>
      </w:r>
    </w:p>
    <w:p w:rsidR="0081552C" w:rsidRPr="00597E1B" w:rsidRDefault="00D64D97" w:rsidP="00C668D3">
      <w:pPr>
        <w:pStyle w:val="Default"/>
        <w:numPr>
          <w:ilvl w:val="0"/>
          <w:numId w:val="16"/>
        </w:numPr>
        <w:ind w:right="54"/>
        <w:rPr>
          <w:color w:val="auto"/>
        </w:rPr>
      </w:pPr>
      <w:r w:rsidRPr="00597E1B">
        <w:rPr>
          <w:color w:val="auto"/>
        </w:rPr>
        <w:t xml:space="preserve">The DQC survey produced less public information about how </w:t>
      </w:r>
      <w:r w:rsidR="00271175">
        <w:rPr>
          <w:color w:val="auto"/>
        </w:rPr>
        <w:t>State</w:t>
      </w:r>
      <w:r w:rsidRPr="00597E1B">
        <w:rPr>
          <w:color w:val="auto"/>
        </w:rPr>
        <w:t xml:space="preserve">s were matching data (for example, through a manual process or an automated process) and who was matching the data (for example, a </w:t>
      </w:r>
      <w:r w:rsidR="00271175">
        <w:rPr>
          <w:color w:val="auto"/>
        </w:rPr>
        <w:t>State</w:t>
      </w:r>
      <w:r w:rsidRPr="00597E1B">
        <w:rPr>
          <w:color w:val="auto"/>
        </w:rPr>
        <w:t xml:space="preserve"> agency or a vendor such as NSC).</w:t>
      </w:r>
      <w:r w:rsidR="003F54D4">
        <w:rPr>
          <w:color w:val="auto"/>
        </w:rPr>
        <w:t xml:space="preserve"> Such</w:t>
      </w:r>
      <w:r w:rsidRPr="00597E1B">
        <w:rPr>
          <w:color w:val="auto"/>
        </w:rPr>
        <w:t xml:space="preserve"> information </w:t>
      </w:r>
      <w:r w:rsidR="003F54D4">
        <w:rPr>
          <w:color w:val="auto"/>
        </w:rPr>
        <w:t>is</w:t>
      </w:r>
      <w:r w:rsidRPr="00597E1B">
        <w:rPr>
          <w:color w:val="auto"/>
        </w:rPr>
        <w:t xml:space="preserve"> quite useful for assessing </w:t>
      </w:r>
      <w:r w:rsidR="00271175">
        <w:rPr>
          <w:color w:val="auto"/>
        </w:rPr>
        <w:t>State</w:t>
      </w:r>
      <w:r w:rsidRPr="00597E1B">
        <w:rPr>
          <w:color w:val="auto"/>
        </w:rPr>
        <w:t>s’ needs and capacity for data linkages.</w:t>
      </w:r>
    </w:p>
    <w:p w:rsidR="000867DE" w:rsidRPr="00597E1B" w:rsidRDefault="000867DE" w:rsidP="00C668D3">
      <w:pPr>
        <w:pStyle w:val="Default"/>
        <w:ind w:right="54"/>
        <w:rPr>
          <w:color w:val="auto"/>
        </w:rPr>
      </w:pPr>
    </w:p>
    <w:p w:rsidR="009647B1" w:rsidRPr="00597E1B" w:rsidRDefault="00077D32" w:rsidP="003378AE">
      <w:pPr>
        <w:pStyle w:val="Heading2"/>
      </w:pPr>
      <w:bookmarkStart w:id="18" w:name="_Toc511463188"/>
      <w:bookmarkStart w:id="19" w:name="_Toc511706130"/>
      <w:bookmarkStart w:id="20" w:name="_Toc511706212"/>
      <w:bookmarkStart w:id="21" w:name="_Toc511706577"/>
      <w:bookmarkStart w:id="22" w:name="_Toc511710542"/>
      <w:bookmarkStart w:id="23" w:name="_Toc511809860"/>
      <w:bookmarkStart w:id="24" w:name="_Toc511810595"/>
      <w:bookmarkStart w:id="25" w:name="_Toc512050966"/>
      <w:bookmarkStart w:id="26" w:name="_Toc3880107"/>
      <w:bookmarkStart w:id="27" w:name="_Toc6289506"/>
      <w:bookmarkStart w:id="28" w:name="_Toc6290227"/>
      <w:bookmarkStart w:id="29" w:name="_Toc141087904"/>
      <w:bookmarkStart w:id="30" w:name="_Toc433280129"/>
      <w:r w:rsidRPr="00597E1B">
        <w:t>2.</w:t>
      </w:r>
      <w:r w:rsidRPr="00597E1B">
        <w:tab/>
        <w:t xml:space="preserve">Purposes and Uses of the </w:t>
      </w:r>
      <w:r w:rsidR="00D72768">
        <w:t>SLDS</w:t>
      </w:r>
      <w:r w:rsidRPr="00597E1B">
        <w:t xml:space="preserve"> Survey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1D293B" w:rsidRPr="00597E1B" w:rsidRDefault="001D293B" w:rsidP="003378AE"/>
    <w:p w:rsidR="003F54D4" w:rsidRDefault="00DC457A" w:rsidP="003378AE">
      <w:r w:rsidRPr="00597E1B">
        <w:t>Since 200</w:t>
      </w:r>
      <w:r w:rsidR="007F1FC6">
        <w:t>5</w:t>
      </w:r>
      <w:r w:rsidRPr="00597E1B">
        <w:t xml:space="preserve">, the U.S. Department of Education has </w:t>
      </w:r>
      <w:r w:rsidR="00C05EDA" w:rsidRPr="00597E1B">
        <w:t>awarded</w:t>
      </w:r>
      <w:r w:rsidRPr="00597E1B">
        <w:t xml:space="preserve"> approximately $721</w:t>
      </w:r>
      <w:r w:rsidR="00064B69" w:rsidRPr="00597E1B">
        <w:t xml:space="preserve"> </w:t>
      </w:r>
      <w:r w:rsidRPr="00597E1B">
        <w:t>million in</w:t>
      </w:r>
      <w:r w:rsidR="00C05EDA" w:rsidRPr="00597E1B">
        <w:t xml:space="preserve"> </w:t>
      </w:r>
      <w:r w:rsidR="007F1FC6">
        <w:t xml:space="preserve">97 </w:t>
      </w:r>
      <w:r w:rsidR="00C05EDA" w:rsidRPr="00597E1B">
        <w:t xml:space="preserve">grants </w:t>
      </w:r>
      <w:r w:rsidRPr="00597E1B">
        <w:t xml:space="preserve">to </w:t>
      </w:r>
      <w:r w:rsidR="00271175">
        <w:t>State</w:t>
      </w:r>
      <w:r w:rsidR="00C05EDA" w:rsidRPr="00597E1B">
        <w:t xml:space="preserve"> </w:t>
      </w:r>
      <w:r w:rsidR="00943B8C">
        <w:t>E</w:t>
      </w:r>
      <w:r w:rsidR="00C05EDA" w:rsidRPr="00597E1B">
        <w:t xml:space="preserve">ducation </w:t>
      </w:r>
      <w:r w:rsidR="00943B8C">
        <w:t>A</w:t>
      </w:r>
      <w:r w:rsidR="00C05EDA" w:rsidRPr="00597E1B">
        <w:t>gencies to</w:t>
      </w:r>
      <w:r w:rsidRPr="00597E1B">
        <w:t xml:space="preserve"> </w:t>
      </w:r>
      <w:r w:rsidR="00C05EDA" w:rsidRPr="00597E1B">
        <w:t>enable them to implement</w:t>
      </w:r>
      <w:r w:rsidRPr="00597E1B">
        <w:t xml:space="preserve"> and enhance</w:t>
      </w:r>
      <w:r w:rsidR="00C05EDA" w:rsidRPr="00597E1B">
        <w:t xml:space="preserve"> their</w:t>
      </w:r>
      <w:r w:rsidRPr="00597E1B">
        <w:t xml:space="preserve"> SLDS systems</w:t>
      </w:r>
      <w:r w:rsidR="00C05EDA" w:rsidRPr="00597E1B">
        <w:t xml:space="preserve">. The Department now needs a clear and formal means of summarizing and communicating the status of these systems across all </w:t>
      </w:r>
      <w:r w:rsidR="00271175">
        <w:t>State</w:t>
      </w:r>
      <w:r w:rsidR="00943B8C">
        <w:t>s</w:t>
      </w:r>
      <w:r w:rsidR="00C05EDA" w:rsidRPr="00597E1B">
        <w:t xml:space="preserve"> and </w:t>
      </w:r>
      <w:r w:rsidR="00943B8C">
        <w:t xml:space="preserve">Territories </w:t>
      </w:r>
      <w:r w:rsidR="00970618" w:rsidRPr="00597E1B">
        <w:t>to</w:t>
      </w:r>
      <w:r w:rsidR="00943B8C">
        <w:t xml:space="preserve">: 1) </w:t>
      </w:r>
      <w:r w:rsidR="00970618" w:rsidRPr="00597E1B">
        <w:t>evaluate current needs for f</w:t>
      </w:r>
      <w:r w:rsidR="00943B8C">
        <w:t xml:space="preserve">urther systems development; 2) </w:t>
      </w:r>
      <w:r w:rsidR="00970618" w:rsidRPr="00597E1B">
        <w:t>provide targeted</w:t>
      </w:r>
      <w:r w:rsidR="00943B8C">
        <w:t xml:space="preserve"> technical assistance to </w:t>
      </w:r>
      <w:r w:rsidR="00271175">
        <w:t>State</w:t>
      </w:r>
      <w:r w:rsidR="00943B8C">
        <w:t>s; and 3)</w:t>
      </w:r>
      <w:r w:rsidR="00970618" w:rsidRPr="00597E1B">
        <w:t xml:space="preserve"> </w:t>
      </w:r>
      <w:r w:rsidR="000867DE" w:rsidRPr="00597E1B">
        <w:t xml:space="preserve">accurately </w:t>
      </w:r>
      <w:r w:rsidR="00970618" w:rsidRPr="00597E1B">
        <w:t xml:space="preserve">reflect progress on the development and use of </w:t>
      </w:r>
      <w:r w:rsidR="00D72768">
        <w:t>s</w:t>
      </w:r>
      <w:r w:rsidR="00271175">
        <w:t>tate</w:t>
      </w:r>
      <w:r w:rsidR="000867DE" w:rsidRPr="00597E1B">
        <w:t xml:space="preserve">wide longitudinal </w:t>
      </w:r>
      <w:r w:rsidR="00970618" w:rsidRPr="00597E1B">
        <w:t>data systems</w:t>
      </w:r>
      <w:r w:rsidR="000867DE" w:rsidRPr="00597E1B">
        <w:t>.</w:t>
      </w:r>
    </w:p>
    <w:p w:rsidR="003D4F3B" w:rsidRDefault="003D4F3B" w:rsidP="003378AE"/>
    <w:p w:rsidR="00AD1D41" w:rsidRPr="00597E1B" w:rsidRDefault="001A2C14" w:rsidP="003378AE">
      <w:r>
        <w:t>Survey results would inform:</w:t>
      </w:r>
    </w:p>
    <w:p w:rsidR="00AD1D41" w:rsidRPr="00597E1B" w:rsidRDefault="00AD1D41" w:rsidP="003378AE">
      <w:pPr>
        <w:pStyle w:val="ListParagraph"/>
        <w:numPr>
          <w:ilvl w:val="0"/>
          <w:numId w:val="17"/>
        </w:numPr>
      </w:pPr>
      <w:r w:rsidRPr="00597E1B">
        <w:t>Future grant rounds for the SLDS grant program</w:t>
      </w:r>
      <w:r w:rsidR="0035529B" w:rsidRPr="00597E1B">
        <w:t xml:space="preserve"> and technical assistance support</w:t>
      </w:r>
      <w:r w:rsidR="001A2C14">
        <w:t>;</w:t>
      </w:r>
    </w:p>
    <w:p w:rsidR="00AD1D41" w:rsidRPr="00597E1B" w:rsidRDefault="00AD1D41" w:rsidP="003378AE">
      <w:pPr>
        <w:pStyle w:val="ListParagraph"/>
        <w:numPr>
          <w:ilvl w:val="0"/>
          <w:numId w:val="17"/>
        </w:numPr>
      </w:pPr>
      <w:r w:rsidRPr="00597E1B">
        <w:t>Program offices in the Department of Education, Department of Labor, and Health and Human Services, in addition to external stakeholders</w:t>
      </w:r>
      <w:r w:rsidR="001A2C14">
        <w:t>;</w:t>
      </w:r>
    </w:p>
    <w:p w:rsidR="0035529B" w:rsidRPr="00597E1B" w:rsidRDefault="00271175" w:rsidP="003378AE">
      <w:pPr>
        <w:pStyle w:val="ListParagraph"/>
        <w:numPr>
          <w:ilvl w:val="0"/>
          <w:numId w:val="17"/>
        </w:numPr>
      </w:pPr>
      <w:r>
        <w:t>State</w:t>
      </w:r>
      <w:r w:rsidR="0035529B" w:rsidRPr="00597E1B">
        <w:t xml:space="preserve"> development and support efforts</w:t>
      </w:r>
      <w:r w:rsidR="001A2C14">
        <w:t>; and</w:t>
      </w:r>
    </w:p>
    <w:p w:rsidR="00AD1D41" w:rsidRPr="00597E1B" w:rsidRDefault="00AD1D41" w:rsidP="003378AE">
      <w:pPr>
        <w:pStyle w:val="ListParagraph"/>
        <w:numPr>
          <w:ilvl w:val="0"/>
          <w:numId w:val="17"/>
        </w:numPr>
      </w:pPr>
      <w:r w:rsidRPr="00597E1B">
        <w:t xml:space="preserve">Public knowledge of </w:t>
      </w:r>
      <w:r w:rsidR="00271175">
        <w:t>State</w:t>
      </w:r>
      <w:r w:rsidRPr="00597E1B">
        <w:t xml:space="preserve"> capacity to link and use longitudinal data</w:t>
      </w:r>
      <w:r w:rsidR="00943B8C">
        <w:t>.</w:t>
      </w:r>
    </w:p>
    <w:p w:rsidR="00AD1D41" w:rsidRPr="00597E1B" w:rsidRDefault="00AD1D41" w:rsidP="003378AE"/>
    <w:p w:rsidR="00295839" w:rsidRPr="00597E1B" w:rsidRDefault="00271175" w:rsidP="003378AE">
      <w:r>
        <w:t>State</w:t>
      </w:r>
      <w:r w:rsidR="0035529B" w:rsidRPr="00597E1B">
        <w:t xml:space="preserve"> </w:t>
      </w:r>
      <w:r w:rsidR="00CA62FE" w:rsidRPr="00597E1B">
        <w:t xml:space="preserve">Information about </w:t>
      </w:r>
      <w:r>
        <w:t>State</w:t>
      </w:r>
      <w:r w:rsidR="00CA62FE" w:rsidRPr="00597E1B">
        <w:t xml:space="preserve"> capacity for data linkages and use is vital to ensure that program dollars are targeted both for grant funding and for technical assistance development.</w:t>
      </w:r>
      <w:r w:rsidR="003F54D4">
        <w:t xml:space="preserve"> </w:t>
      </w:r>
      <w:r w:rsidR="00A633DA" w:rsidRPr="00597E1B">
        <w:t>As feder</w:t>
      </w:r>
      <w:r w:rsidR="00A76F68" w:rsidRPr="00597E1B">
        <w:t>al funding</w:t>
      </w:r>
      <w:r w:rsidR="00A633DA" w:rsidRPr="00597E1B">
        <w:t xml:space="preserve"> become</w:t>
      </w:r>
      <w:r w:rsidR="00A76F68" w:rsidRPr="00597E1B">
        <w:t>s</w:t>
      </w:r>
      <w:r w:rsidR="00A633DA" w:rsidRPr="00597E1B">
        <w:t xml:space="preserve"> </w:t>
      </w:r>
      <w:r w:rsidR="00A76F68" w:rsidRPr="00597E1B">
        <w:t>increasingly limited (</w:t>
      </w:r>
      <w:r w:rsidR="00A633DA" w:rsidRPr="00597E1B">
        <w:t xml:space="preserve">especially for </w:t>
      </w:r>
      <w:r w:rsidR="00A76F68" w:rsidRPr="00597E1B">
        <w:t>SLDS infrastructure development</w:t>
      </w:r>
      <w:r w:rsidR="000867DE" w:rsidRPr="00597E1B">
        <w:t xml:space="preserve"> as well as for long-term sustainability</w:t>
      </w:r>
      <w:r w:rsidR="00A76F68" w:rsidRPr="00597E1B">
        <w:t xml:space="preserve">), we must have a clear sense of SLDS progress across the United </w:t>
      </w:r>
      <w:r>
        <w:t>State</w:t>
      </w:r>
      <w:r w:rsidR="00A76F68" w:rsidRPr="00597E1B">
        <w:t xml:space="preserve">s so that </w:t>
      </w:r>
      <w:r w:rsidR="000867DE" w:rsidRPr="00597E1B">
        <w:t xml:space="preserve">federal </w:t>
      </w:r>
      <w:r w:rsidR="00A76F68" w:rsidRPr="00597E1B">
        <w:t>resources can be utilized and offered most efficiently and effectively.</w:t>
      </w:r>
      <w:r w:rsidR="003D4F3B">
        <w:t xml:space="preserve"> </w:t>
      </w:r>
      <w:r w:rsidR="00BB6B99">
        <w:t>Currently, the SLDS grant p</w:t>
      </w:r>
      <w:r w:rsidR="003D4F3B">
        <w:t xml:space="preserve">rogram is responsible for providing OMB </w:t>
      </w:r>
      <w:r w:rsidR="00C37807">
        <w:t>with up-to-date state capacity indicators</w:t>
      </w:r>
      <w:r w:rsidR="003D4F3B">
        <w:t xml:space="preserve"> on a quarterly basis,</w:t>
      </w:r>
      <w:r w:rsidR="003D4F3B" w:rsidRPr="003D4F3B">
        <w:t xml:space="preserve"> </w:t>
      </w:r>
      <w:r w:rsidR="00734D69">
        <w:t>with</w:t>
      </w:r>
      <w:r w:rsidR="003D4F3B" w:rsidRPr="003D4F3B">
        <w:t xml:space="preserve"> the shortcoming that any changes</w:t>
      </w:r>
      <w:r w:rsidR="003D4F3B">
        <w:t xml:space="preserve"> or updates to</w:t>
      </w:r>
      <w:r w:rsidR="00BB6B99">
        <w:t xml:space="preserve"> th</w:t>
      </w:r>
      <w:r w:rsidR="00734D69">
        <w:t>e</w:t>
      </w:r>
      <w:r w:rsidR="00BB6B99">
        <w:t>s</w:t>
      </w:r>
      <w:r w:rsidR="00734D69">
        <w:t>e</w:t>
      </w:r>
      <w:r w:rsidR="003D4F3B" w:rsidRPr="003D4F3B">
        <w:t xml:space="preserve"> data primarily reflect </w:t>
      </w:r>
      <w:r w:rsidR="00BB6B99">
        <w:t>information from active grantee states only</w:t>
      </w:r>
      <w:r w:rsidR="00C37807">
        <w:t>. Th</w:t>
      </w:r>
      <w:r w:rsidR="00734D69">
        <w:t xml:space="preserve">e report </w:t>
      </w:r>
      <w:r w:rsidR="00C37807">
        <w:t>is</w:t>
      </w:r>
      <w:r w:rsidR="00BB6B99">
        <w:t xml:space="preserve"> </w:t>
      </w:r>
      <w:r w:rsidR="00734D69">
        <w:t>produced based on</w:t>
      </w:r>
      <w:r w:rsidR="00C37807">
        <w:t xml:space="preserve"> continual</w:t>
      </w:r>
      <w:r w:rsidR="00BB6B99">
        <w:t xml:space="preserve"> communication with active grantees </w:t>
      </w:r>
      <w:r w:rsidR="00C37807">
        <w:t>that allows the SLDS Program Officers to remain informed</w:t>
      </w:r>
      <w:r w:rsidR="00BB6B99">
        <w:t xml:space="preserve"> of </w:t>
      </w:r>
      <w:r w:rsidR="00734D69">
        <w:t>these states’ systems’</w:t>
      </w:r>
      <w:r w:rsidR="00C37807">
        <w:t xml:space="preserve"> capacity, </w:t>
      </w:r>
      <w:r w:rsidR="00BB6B99">
        <w:t>progress</w:t>
      </w:r>
      <w:r w:rsidR="00734D69">
        <w:t>,</w:t>
      </w:r>
      <w:r w:rsidR="00BB6B99">
        <w:t xml:space="preserve"> and constraints. Moreover, active grantees are responsible for providing summary reports on at least an annual basis</w:t>
      </w:r>
      <w:r w:rsidR="00C37807">
        <w:t>, and this reporting validates assumptions and conversations that take place throughout the year between grantee states and SLDS Program Officers</w:t>
      </w:r>
      <w:r w:rsidR="003D4F3B" w:rsidRPr="003D4F3B">
        <w:t xml:space="preserve">. Reporting for states without </w:t>
      </w:r>
      <w:r w:rsidR="00BB6B99" w:rsidRPr="003D4F3B">
        <w:t>active</w:t>
      </w:r>
      <w:r w:rsidR="003D4F3B" w:rsidRPr="003D4F3B">
        <w:t xml:space="preserve"> grants </w:t>
      </w:r>
      <w:r w:rsidR="00734D69">
        <w:t>has been</w:t>
      </w:r>
      <w:r w:rsidR="003D4F3B" w:rsidRPr="003D4F3B">
        <w:t xml:space="preserve"> </w:t>
      </w:r>
      <w:r w:rsidR="00734D69">
        <w:t xml:space="preserve">only </w:t>
      </w:r>
      <w:r w:rsidR="003D4F3B" w:rsidRPr="003D4F3B">
        <w:t>ad hoc.</w:t>
      </w:r>
    </w:p>
    <w:p w:rsidR="00DC457A" w:rsidRPr="00597E1B" w:rsidRDefault="00DC457A" w:rsidP="003378AE"/>
    <w:p w:rsidR="003D4F3B" w:rsidRPr="00597E1B" w:rsidRDefault="00A76F68" w:rsidP="003378AE">
      <w:r w:rsidRPr="00597E1B">
        <w:t xml:space="preserve">As mentioned previously, there is </w:t>
      </w:r>
      <w:r w:rsidR="007F1FC6">
        <w:t xml:space="preserve">a </w:t>
      </w:r>
      <w:r w:rsidRPr="00597E1B">
        <w:t xml:space="preserve">growing interest in SLDS capacity across the United </w:t>
      </w:r>
      <w:r w:rsidR="00271175">
        <w:t>State</w:t>
      </w:r>
      <w:r w:rsidRPr="00597E1B">
        <w:t>s both internally within the</w:t>
      </w:r>
      <w:r w:rsidR="00CA62FE" w:rsidRPr="00597E1B">
        <w:t xml:space="preserve"> Department of Education, among </w:t>
      </w:r>
      <w:r w:rsidR="00271175">
        <w:t>State</w:t>
      </w:r>
      <w:r w:rsidRPr="00597E1B">
        <w:t>s and U.S. territories</w:t>
      </w:r>
      <w:r w:rsidR="002B124B" w:rsidRPr="00597E1B">
        <w:t>,</w:t>
      </w:r>
      <w:r w:rsidRPr="00597E1B">
        <w:t xml:space="preserve"> and across agencies with common and shared interests (Department of Labor’s Workforce Data Quality Initiative, for example). </w:t>
      </w:r>
      <w:r w:rsidR="00CA62FE" w:rsidRPr="00597E1B">
        <w:t xml:space="preserve">The SLDS program regularly responds to questions regarding </w:t>
      </w:r>
      <w:r w:rsidR="00271175">
        <w:t>State</w:t>
      </w:r>
      <w:r w:rsidR="00CA62FE" w:rsidRPr="00597E1B">
        <w:t xml:space="preserve"> capacity for data linking and use, including, for example:</w:t>
      </w:r>
    </w:p>
    <w:p w:rsidR="003F54D4" w:rsidRDefault="00CA62FE" w:rsidP="003378AE">
      <w:pPr>
        <w:pStyle w:val="ListParagraph"/>
        <w:numPr>
          <w:ilvl w:val="0"/>
          <w:numId w:val="17"/>
        </w:numPr>
      </w:pPr>
      <w:r w:rsidRPr="00597E1B">
        <w:t xml:space="preserve">How many </w:t>
      </w:r>
      <w:r w:rsidR="00271175">
        <w:t>State</w:t>
      </w:r>
      <w:r w:rsidRPr="00597E1B">
        <w:t>s can link</w:t>
      </w:r>
      <w:r w:rsidR="001A2C14">
        <w:t>:</w:t>
      </w:r>
    </w:p>
    <w:p w:rsidR="003F54D4" w:rsidRDefault="00CA62FE" w:rsidP="003378AE">
      <w:pPr>
        <w:pStyle w:val="ListParagraph"/>
        <w:numPr>
          <w:ilvl w:val="1"/>
          <w:numId w:val="17"/>
        </w:numPr>
      </w:pPr>
      <w:r w:rsidRPr="00597E1B">
        <w:t>teacher preparation programs of teachers to student outcomes for students taught by those teachers (Title II)</w:t>
      </w:r>
      <w:r w:rsidR="001A2C14">
        <w:t>;</w:t>
      </w:r>
    </w:p>
    <w:p w:rsidR="003F54D4" w:rsidRDefault="00CA62FE" w:rsidP="003378AE">
      <w:pPr>
        <w:pStyle w:val="ListParagraph"/>
        <w:numPr>
          <w:ilvl w:val="1"/>
          <w:numId w:val="17"/>
        </w:numPr>
      </w:pPr>
      <w:r w:rsidRPr="00597E1B">
        <w:t>K12 and postsecondary data (</w:t>
      </w:r>
      <w:r w:rsidR="0035529B" w:rsidRPr="00597E1B">
        <w:t>Performance metric</w:t>
      </w:r>
      <w:r w:rsidRPr="00597E1B">
        <w:t>, OPEPD)</w:t>
      </w:r>
      <w:r w:rsidR="001A2C14">
        <w:t>;</w:t>
      </w:r>
    </w:p>
    <w:p w:rsidR="003F54D4" w:rsidRDefault="00CA62FE" w:rsidP="003378AE">
      <w:pPr>
        <w:pStyle w:val="ListParagraph"/>
        <w:numPr>
          <w:ilvl w:val="1"/>
          <w:numId w:val="17"/>
        </w:numPr>
      </w:pPr>
      <w:r w:rsidRPr="00597E1B">
        <w:t>K12, postsecondary, and workforce data (</w:t>
      </w:r>
      <w:r w:rsidR="0035529B" w:rsidRPr="00597E1B">
        <w:t>Performance metric</w:t>
      </w:r>
      <w:r w:rsidRPr="00597E1B">
        <w:t>, OPEPD, Department of Labor, Workforce Data Quality Campaign</w:t>
      </w:r>
      <w:r w:rsidR="001A2C14">
        <w:t>, White House Workforce Convening</w:t>
      </w:r>
      <w:r w:rsidRPr="00597E1B">
        <w:t>)</w:t>
      </w:r>
      <w:r w:rsidR="001A2C14">
        <w:t>;</w:t>
      </w:r>
    </w:p>
    <w:p w:rsidR="003F54D4" w:rsidRDefault="00CA62FE" w:rsidP="003378AE">
      <w:pPr>
        <w:pStyle w:val="ListParagraph"/>
        <w:numPr>
          <w:ilvl w:val="1"/>
          <w:numId w:val="17"/>
        </w:numPr>
      </w:pPr>
      <w:r w:rsidRPr="00597E1B">
        <w:t>K12 and early learning data (</w:t>
      </w:r>
      <w:r w:rsidR="0035529B" w:rsidRPr="00597E1B">
        <w:t>Performance metric</w:t>
      </w:r>
      <w:r w:rsidRPr="00597E1B">
        <w:t>, E</w:t>
      </w:r>
      <w:r w:rsidR="001A2C14">
        <w:t xml:space="preserve">arly </w:t>
      </w:r>
      <w:r w:rsidRPr="00597E1B">
        <w:t>L</w:t>
      </w:r>
      <w:r w:rsidR="001A2C14">
        <w:t xml:space="preserve">earning </w:t>
      </w:r>
      <w:r w:rsidRPr="00597E1B">
        <w:t>C</w:t>
      </w:r>
      <w:r w:rsidR="001A2C14">
        <w:t xml:space="preserve">hallenge </w:t>
      </w:r>
      <w:r w:rsidRPr="00597E1B">
        <w:t>T</w:t>
      </w:r>
      <w:r w:rsidR="001A2C14">
        <w:t xml:space="preserve">echnical </w:t>
      </w:r>
      <w:r w:rsidRPr="00597E1B">
        <w:t>A</w:t>
      </w:r>
      <w:r w:rsidR="001A2C14">
        <w:t>ssistance</w:t>
      </w:r>
      <w:r w:rsidRPr="00597E1B">
        <w:t>, O</w:t>
      </w:r>
      <w:r w:rsidR="001A2C14">
        <w:t xml:space="preserve">ffice of </w:t>
      </w:r>
      <w:r w:rsidRPr="00597E1B">
        <w:t>S</w:t>
      </w:r>
      <w:r w:rsidR="001A2C14">
        <w:t xml:space="preserve">pecial </w:t>
      </w:r>
      <w:r w:rsidRPr="00597E1B">
        <w:t>E</w:t>
      </w:r>
      <w:r w:rsidR="001A2C14">
        <w:t xml:space="preserve">ducation Programs, US Department of Health and Human </w:t>
      </w:r>
      <w:r w:rsidR="001A2C14">
        <w:lastRenderedPageBreak/>
        <w:t>Services</w:t>
      </w:r>
      <w:r w:rsidRPr="00597E1B">
        <w:t>)</w:t>
      </w:r>
      <w:r w:rsidR="001A2C14">
        <w:t>; and</w:t>
      </w:r>
    </w:p>
    <w:p w:rsidR="00AD1D41" w:rsidRPr="00597E1B" w:rsidRDefault="00AD1D41" w:rsidP="003378AE">
      <w:pPr>
        <w:pStyle w:val="ListParagraph"/>
        <w:numPr>
          <w:ilvl w:val="1"/>
          <w:numId w:val="17"/>
        </w:numPr>
      </w:pPr>
      <w:r w:rsidRPr="00597E1B">
        <w:t xml:space="preserve">How are </w:t>
      </w:r>
      <w:r w:rsidR="00271175">
        <w:t>State</w:t>
      </w:r>
      <w:r w:rsidRPr="00597E1B">
        <w:t>s using data</w:t>
      </w:r>
      <w:r w:rsidR="001A2C14">
        <w:t xml:space="preserve"> (</w:t>
      </w:r>
      <w:r w:rsidR="0035529B" w:rsidRPr="00597E1B">
        <w:t>Performance metric</w:t>
      </w:r>
      <w:r w:rsidR="001A2C14">
        <w:t>, US Department of Labor)</w:t>
      </w:r>
      <w:proofErr w:type="gramStart"/>
      <w:r w:rsidR="0035529B" w:rsidRPr="00597E1B">
        <w:t>.</w:t>
      </w:r>
      <w:proofErr w:type="gramEnd"/>
    </w:p>
    <w:p w:rsidR="00CA62FE" w:rsidRPr="00597E1B" w:rsidRDefault="00CA62FE" w:rsidP="003378AE"/>
    <w:p w:rsidR="003F54D4" w:rsidRDefault="00271175" w:rsidP="003378AE">
      <w:r>
        <w:t>State</w:t>
      </w:r>
      <w:r w:rsidR="0035529B" w:rsidRPr="00597E1B">
        <w:t>s and T</w:t>
      </w:r>
      <w:r w:rsidR="00A54506" w:rsidRPr="00597E1B">
        <w:t xml:space="preserve">erritories </w:t>
      </w:r>
      <w:r w:rsidR="00CA62FE" w:rsidRPr="00597E1B">
        <w:t xml:space="preserve">themselves often </w:t>
      </w:r>
      <w:r w:rsidR="00AD1D41" w:rsidRPr="00597E1B">
        <w:t xml:space="preserve">seek information about which </w:t>
      </w:r>
      <w:r>
        <w:t>State</w:t>
      </w:r>
      <w:r w:rsidR="00AD1D41" w:rsidRPr="00597E1B">
        <w:t>s are linking and using data and what their processes entail.</w:t>
      </w:r>
      <w:r w:rsidR="003F54D4">
        <w:t xml:space="preserve"> </w:t>
      </w:r>
      <w:r w:rsidR="00AD1D41" w:rsidRPr="00597E1B">
        <w:t xml:space="preserve">The SLDS Program facilitates </w:t>
      </w:r>
      <w:r>
        <w:t>State</w:t>
      </w:r>
      <w:r w:rsidR="00C22E6D">
        <w:t xml:space="preserve">s’ efforts to share </w:t>
      </w:r>
      <w:r w:rsidR="00AD1D41" w:rsidRPr="00597E1B">
        <w:t xml:space="preserve">promising practices </w:t>
      </w:r>
      <w:r w:rsidR="00C22E6D">
        <w:t>with each other.</w:t>
      </w:r>
      <w:r w:rsidR="003F54D4">
        <w:t xml:space="preserve"> </w:t>
      </w:r>
      <w:r w:rsidR="00C22E6D">
        <w:t xml:space="preserve">This enables </w:t>
      </w:r>
      <w:r>
        <w:t>State</w:t>
      </w:r>
      <w:r w:rsidR="00AD1D41" w:rsidRPr="00597E1B">
        <w:t xml:space="preserve">s to more easily </w:t>
      </w:r>
      <w:r w:rsidR="001C1751" w:rsidRPr="00597E1B">
        <w:t>collaborate</w:t>
      </w:r>
      <w:r w:rsidR="001C1751">
        <w:t xml:space="preserve">, learn from each other, </w:t>
      </w:r>
      <w:r w:rsidR="00A54506" w:rsidRPr="00597E1B">
        <w:t>share resources</w:t>
      </w:r>
      <w:r w:rsidR="00AD1D41" w:rsidRPr="00597E1B">
        <w:t xml:space="preserve"> with each other</w:t>
      </w:r>
      <w:r w:rsidR="001C1751">
        <w:t xml:space="preserve">, </w:t>
      </w:r>
      <w:r w:rsidR="00AD1D41" w:rsidRPr="00597E1B">
        <w:t xml:space="preserve">and </w:t>
      </w:r>
      <w:r w:rsidR="00A54506" w:rsidRPr="00597E1B">
        <w:t>avoid duplicative work</w:t>
      </w:r>
      <w:r w:rsidR="0035529B" w:rsidRPr="00597E1B">
        <w:t>.</w:t>
      </w:r>
    </w:p>
    <w:p w:rsidR="0035529B" w:rsidRPr="00597E1B" w:rsidRDefault="0035529B" w:rsidP="003378AE"/>
    <w:p w:rsidR="003F54D4" w:rsidRDefault="0035529B" w:rsidP="003378AE">
      <w:r w:rsidRPr="00597E1B">
        <w:t xml:space="preserve">The SLDS program also receives questions about </w:t>
      </w:r>
      <w:r w:rsidR="00271175">
        <w:t>State</w:t>
      </w:r>
      <w:r w:rsidRPr="00597E1B">
        <w:t xml:space="preserve"> capacity from the public</w:t>
      </w:r>
      <w:r w:rsidR="00C22E6D">
        <w:t xml:space="preserve">, which is </w:t>
      </w:r>
      <w:r w:rsidRPr="00597E1B">
        <w:t xml:space="preserve">interested in learning which data are available at the </w:t>
      </w:r>
      <w:r w:rsidR="00271175">
        <w:t>State</w:t>
      </w:r>
      <w:r w:rsidRPr="00597E1B">
        <w:t xml:space="preserve"> level and how the data might be accessed.</w:t>
      </w:r>
      <w:r w:rsidR="003F54D4">
        <w:t xml:space="preserve"> </w:t>
      </w:r>
      <w:r w:rsidRPr="00597E1B">
        <w:t xml:space="preserve">We plan to generate a </w:t>
      </w:r>
      <w:r w:rsidR="00734D69" w:rsidRPr="00734D69">
        <w:t xml:space="preserve">set of metrics and use cases </w:t>
      </w:r>
      <w:r w:rsidRPr="00597E1B">
        <w:t xml:space="preserve">showing data-linking and </w:t>
      </w:r>
      <w:r w:rsidR="00C22E6D">
        <w:t>data-</w:t>
      </w:r>
      <w:r w:rsidRPr="00597E1B">
        <w:t xml:space="preserve">use capacity by </w:t>
      </w:r>
      <w:r w:rsidR="00271175">
        <w:t>State</w:t>
      </w:r>
      <w:r w:rsidRPr="00597E1B">
        <w:t xml:space="preserve">, which will enable interested users to quickly ascertain which </w:t>
      </w:r>
      <w:r w:rsidR="00271175">
        <w:t>State</w:t>
      </w:r>
      <w:r w:rsidRPr="00597E1B">
        <w:t>s have capacity to link data across sectors</w:t>
      </w:r>
      <w:r w:rsidR="00C22E6D">
        <w:t xml:space="preserve"> (for example, which </w:t>
      </w:r>
      <w:r w:rsidR="00271175">
        <w:t>State</w:t>
      </w:r>
      <w:r w:rsidR="00C22E6D">
        <w:t>s and Territories can link K12, postsecondary, and workforce data).</w:t>
      </w:r>
      <w:r w:rsidR="003F54D4">
        <w:t xml:space="preserve"> </w:t>
      </w:r>
      <w:r w:rsidR="00C22E6D">
        <w:t>It will also include some example</w:t>
      </w:r>
      <w:r w:rsidR="00943B8C">
        <w:t>s</w:t>
      </w:r>
      <w:r w:rsidR="00C22E6D">
        <w:t xml:space="preserve"> of </w:t>
      </w:r>
      <w:r w:rsidR="00271175">
        <w:t>State</w:t>
      </w:r>
      <w:r w:rsidR="00C22E6D">
        <w:t xml:space="preserve"> data use capacity, including, for example, which </w:t>
      </w:r>
      <w:r w:rsidR="00271175">
        <w:t>State</w:t>
      </w:r>
      <w:r w:rsidR="00C22E6D">
        <w:t>s are providing feedback reports so that policy makers at the local level have an understanding of how their high school graduates are faring in postsecondary education or the workforce.</w:t>
      </w:r>
    </w:p>
    <w:p w:rsidR="00A54506" w:rsidRPr="00597E1B" w:rsidRDefault="00A54506" w:rsidP="003378AE"/>
    <w:p w:rsidR="00077D32" w:rsidRPr="00597E1B" w:rsidRDefault="00077D32" w:rsidP="003378AE">
      <w:pPr>
        <w:pStyle w:val="Heading2"/>
      </w:pPr>
      <w:bookmarkStart w:id="31" w:name="_Toc511463189"/>
      <w:bookmarkStart w:id="32" w:name="_Toc511706131"/>
      <w:bookmarkStart w:id="33" w:name="_Toc511706213"/>
      <w:bookmarkStart w:id="34" w:name="_Toc511706578"/>
      <w:bookmarkStart w:id="35" w:name="_Toc511710543"/>
      <w:bookmarkStart w:id="36" w:name="_Toc511809861"/>
      <w:bookmarkStart w:id="37" w:name="_Toc511810596"/>
      <w:bookmarkStart w:id="38" w:name="_Toc512050967"/>
      <w:bookmarkStart w:id="39" w:name="_Toc3880108"/>
      <w:bookmarkStart w:id="40" w:name="_Toc6289507"/>
      <w:bookmarkStart w:id="41" w:name="_Toc6290228"/>
      <w:bookmarkStart w:id="42" w:name="_Toc141087905"/>
      <w:bookmarkStart w:id="43" w:name="_Toc433280130"/>
      <w:r w:rsidRPr="00597E1B">
        <w:t>3.</w:t>
      </w:r>
      <w:r w:rsidRPr="00597E1B">
        <w:tab/>
        <w:t>Appropriate Use of Information Technology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966F96" w:rsidRPr="00597E1B" w:rsidRDefault="00966F96" w:rsidP="003378AE"/>
    <w:p w:rsidR="003F54D4" w:rsidRDefault="009A6337" w:rsidP="003378AE">
      <w:r w:rsidRPr="00597E1B">
        <w:t xml:space="preserve">The </w:t>
      </w:r>
      <w:r w:rsidR="00D82712" w:rsidRPr="00597E1B">
        <w:t xml:space="preserve">SLDS Survey will be </w:t>
      </w:r>
      <w:r w:rsidR="008C691A" w:rsidRPr="00597E1B">
        <w:t xml:space="preserve">distributed to SEAs </w:t>
      </w:r>
      <w:r w:rsidR="00086444">
        <w:t>electronically, as an email attachment, by the State’s Program Analyst contact (including State’s NCES Program Officer on the email).</w:t>
      </w:r>
      <w:r w:rsidR="002F42C9" w:rsidRPr="002F42C9">
        <w:t xml:space="preserve"> </w:t>
      </w:r>
      <w:r w:rsidR="002F42C9">
        <w:t>All state</w:t>
      </w:r>
      <w:r w:rsidR="002F42C9" w:rsidRPr="00597E1B">
        <w:t xml:space="preserve">s </w:t>
      </w:r>
      <w:r w:rsidR="002F42C9">
        <w:t>have a Program Officer and Analyst contact despite their grant status (including state</w:t>
      </w:r>
      <w:r w:rsidR="002F42C9" w:rsidRPr="00597E1B">
        <w:t>s that do not have active grants</w:t>
      </w:r>
      <w:r w:rsidR="002F42C9">
        <w:t xml:space="preserve">). </w:t>
      </w:r>
      <w:r w:rsidR="00086444">
        <w:t>The SLDS Survey was developed using</w:t>
      </w:r>
      <w:r w:rsidR="007C08D2">
        <w:t xml:space="preserve"> Microsoft Word, from which a PDF </w:t>
      </w:r>
      <w:r w:rsidR="008607E9">
        <w:t xml:space="preserve">version </w:t>
      </w:r>
      <w:r w:rsidR="007C08D2">
        <w:t xml:space="preserve">was developed to ease completion efforts and ultimately reduce respondent burden. The </w:t>
      </w:r>
      <w:r w:rsidR="008607E9">
        <w:t xml:space="preserve">resulting </w:t>
      </w:r>
      <w:r w:rsidR="007C08D2">
        <w:t>standard form has a built-in skip pattern, text boxes</w:t>
      </w:r>
      <w:r w:rsidR="008607E9">
        <w:t>,</w:t>
      </w:r>
      <w:r w:rsidR="007C08D2">
        <w:t xml:space="preserve"> and formatting restrictions that cannot be manipulated. The PDF </w:t>
      </w:r>
      <w:r w:rsidR="008607E9">
        <w:t>version is expected to</w:t>
      </w:r>
      <w:r w:rsidR="007C08D2">
        <w:t xml:space="preserve"> facilitate the data collection process, </w:t>
      </w:r>
      <w:r w:rsidR="000B1113">
        <w:t>increase the reliability of the data</w:t>
      </w:r>
      <w:r w:rsidR="008607E9">
        <w:t>,</w:t>
      </w:r>
      <w:r w:rsidR="000B1113">
        <w:t xml:space="preserve"> </w:t>
      </w:r>
      <w:r w:rsidR="007C08D2">
        <w:t>and reduce</w:t>
      </w:r>
      <w:r w:rsidR="000B1113">
        <w:t xml:space="preserve"> error.</w:t>
      </w:r>
      <w:r w:rsidR="007C08D2">
        <w:t xml:space="preserve"> </w:t>
      </w:r>
      <w:r w:rsidR="000B1113">
        <w:t>The PD</w:t>
      </w:r>
      <w:r w:rsidR="008607E9">
        <w:t>F</w:t>
      </w:r>
      <w:r w:rsidR="000B1113">
        <w:t xml:space="preserve"> can also be downloaded, printed</w:t>
      </w:r>
      <w:r w:rsidR="008607E9">
        <w:t>,</w:t>
      </w:r>
      <w:r w:rsidR="000B1113">
        <w:t xml:space="preserve"> and completed manually. In the instance that a State is unable to download the PDF, the Microsoft Word version of the document can be provided upon request. I</w:t>
      </w:r>
      <w:r w:rsidR="008D0887" w:rsidRPr="00597E1B">
        <w:t>t</w:t>
      </w:r>
      <w:r w:rsidR="008C691A" w:rsidRPr="00597E1B">
        <w:t xml:space="preserve"> can</w:t>
      </w:r>
      <w:r w:rsidR="000B1113">
        <w:t xml:space="preserve"> also</w:t>
      </w:r>
      <w:r w:rsidR="008C691A" w:rsidRPr="00597E1B">
        <w:t xml:space="preserve"> be mani</w:t>
      </w:r>
      <w:r w:rsidR="000B1113">
        <w:t>pulated</w:t>
      </w:r>
      <w:r w:rsidR="008C691A" w:rsidRPr="00597E1B">
        <w:t xml:space="preserve"> within </w:t>
      </w:r>
      <w:r w:rsidR="001C1751">
        <w:t xml:space="preserve">the </w:t>
      </w:r>
      <w:r w:rsidR="008D0887" w:rsidRPr="00597E1B">
        <w:t>MS</w:t>
      </w:r>
      <w:r w:rsidR="008C691A" w:rsidRPr="00597E1B">
        <w:t xml:space="preserve"> Word</w:t>
      </w:r>
      <w:r w:rsidR="001C1751">
        <w:t xml:space="preserve"> platform</w:t>
      </w:r>
      <w:r w:rsidR="008C691A" w:rsidRPr="00597E1B">
        <w:t xml:space="preserve">, or printed and completed manually. </w:t>
      </w:r>
      <w:r w:rsidR="008D0887" w:rsidRPr="00597E1B">
        <w:t>Grantees will include t</w:t>
      </w:r>
      <w:r w:rsidR="008C691A" w:rsidRPr="00597E1B">
        <w:t>he completed</w:t>
      </w:r>
      <w:r w:rsidR="00086444">
        <w:t xml:space="preserve"> survey as an attachment to an email, sent </w:t>
      </w:r>
      <w:r w:rsidR="008607E9">
        <w:t>from</w:t>
      </w:r>
      <w:r w:rsidR="00086444">
        <w:t xml:space="preserve"> the</w:t>
      </w:r>
      <w:r w:rsidR="008607E9">
        <w:t>ir</w:t>
      </w:r>
      <w:r w:rsidR="00086444">
        <w:t xml:space="preserve"> Program Analyst and Program Officer</w:t>
      </w:r>
      <w:r w:rsidR="002F42C9">
        <w:t>.</w:t>
      </w:r>
    </w:p>
    <w:p w:rsidR="000B1113" w:rsidRDefault="000B1113" w:rsidP="003378AE"/>
    <w:p w:rsidR="000B1113" w:rsidRDefault="000B1113" w:rsidP="003378AE">
      <w:r>
        <w:t xml:space="preserve">Because the Survey is new to the SLDS Community, NCES plans to host </w:t>
      </w:r>
      <w:r w:rsidRPr="000B1113">
        <w:t>one to two webinar</w:t>
      </w:r>
      <w:r>
        <w:t xml:space="preserve">s </w:t>
      </w:r>
      <w:r w:rsidR="008607E9">
        <w:t xml:space="preserve">in 2017 </w:t>
      </w:r>
      <w:r>
        <w:t>to introduce the Survey to States and their respective respondents.</w:t>
      </w:r>
      <w:r w:rsidR="001C546E">
        <w:t xml:space="preserve"> </w:t>
      </w:r>
      <w:r w:rsidR="00650256">
        <w:t xml:space="preserve">Respondents will be invited to participate in webinars via listserv email invitation. The listserv is used regularly to communicate with the SLDS community. Webinars will be used as a tool to provide more information </w:t>
      </w:r>
      <w:r w:rsidR="001C546E">
        <w:t>regarding the purpose of the OMB-formalized s</w:t>
      </w:r>
      <w:r w:rsidR="009C4B39">
        <w:t>urvey, how to complete the instrument</w:t>
      </w:r>
      <w:r w:rsidR="001C546E">
        <w:t xml:space="preserve"> and in what manner the data will be used by NCES.</w:t>
      </w:r>
      <w:r>
        <w:t xml:space="preserve"> In subsequent years, </w:t>
      </w:r>
      <w:r w:rsidR="001C546E">
        <w:t xml:space="preserve">NCES will host one or two webinars </w:t>
      </w:r>
      <w:r w:rsidR="008607E9">
        <w:t xml:space="preserve">per year </w:t>
      </w:r>
      <w:r w:rsidR="001C546E">
        <w:t>on an as needed</w:t>
      </w:r>
      <w:r w:rsidRPr="000B1113">
        <w:t xml:space="preserve"> basis, to answer any quest</w:t>
      </w:r>
      <w:r w:rsidR="001C546E">
        <w:t>ions states may have regarding the Survey.</w:t>
      </w:r>
    </w:p>
    <w:p w:rsidR="00FF1B90" w:rsidRPr="00597E1B" w:rsidRDefault="00FF1B90" w:rsidP="003378AE"/>
    <w:p w:rsidR="00077D32" w:rsidRPr="00597E1B" w:rsidRDefault="00077D32" w:rsidP="003378AE">
      <w:pPr>
        <w:pStyle w:val="Heading2"/>
      </w:pPr>
      <w:bookmarkStart w:id="44" w:name="_Toc511463190"/>
      <w:bookmarkStart w:id="45" w:name="_Toc511706132"/>
      <w:bookmarkStart w:id="46" w:name="_Toc511706214"/>
      <w:bookmarkStart w:id="47" w:name="_Toc511706579"/>
      <w:bookmarkStart w:id="48" w:name="_Toc511710544"/>
      <w:bookmarkStart w:id="49" w:name="_Toc511809862"/>
      <w:bookmarkStart w:id="50" w:name="_Toc511810597"/>
      <w:bookmarkStart w:id="51" w:name="_Toc512050968"/>
      <w:bookmarkStart w:id="52" w:name="_Toc3880109"/>
      <w:bookmarkStart w:id="53" w:name="_Toc6289508"/>
      <w:bookmarkStart w:id="54" w:name="_Toc6290229"/>
      <w:bookmarkStart w:id="55" w:name="_Toc141087906"/>
      <w:bookmarkStart w:id="56" w:name="_Toc433280131"/>
      <w:r w:rsidRPr="00597E1B">
        <w:t>4.</w:t>
      </w:r>
      <w:r w:rsidRPr="00597E1B">
        <w:tab/>
        <w:t>Efforts to Identify Duplication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966F96" w:rsidRPr="00597E1B" w:rsidRDefault="00966F96" w:rsidP="003378AE"/>
    <w:p w:rsidR="004871FD" w:rsidRPr="00597E1B" w:rsidRDefault="006839B3" w:rsidP="003378AE">
      <w:r w:rsidRPr="00597E1B">
        <w:t xml:space="preserve">The information collected </w:t>
      </w:r>
      <w:r w:rsidR="00B56779" w:rsidRPr="00597E1B">
        <w:t>through the SLDS Survey</w:t>
      </w:r>
      <w:r w:rsidRPr="00597E1B">
        <w:t xml:space="preserve"> </w:t>
      </w:r>
      <w:r w:rsidR="00623EA2" w:rsidRPr="00597E1B">
        <w:t>d</w:t>
      </w:r>
      <w:r w:rsidR="00570681" w:rsidRPr="00597E1B">
        <w:t>o</w:t>
      </w:r>
      <w:r w:rsidR="001B6F17" w:rsidRPr="00597E1B">
        <w:t>es</w:t>
      </w:r>
      <w:r w:rsidR="00623EA2" w:rsidRPr="00597E1B">
        <w:t xml:space="preserve"> not duplicate information reques</w:t>
      </w:r>
      <w:r w:rsidR="001B6F17" w:rsidRPr="00597E1B">
        <w:t xml:space="preserve">ted or collected by any other </w:t>
      </w:r>
      <w:r w:rsidR="00712014" w:rsidRPr="00597E1B">
        <w:t xml:space="preserve">federal </w:t>
      </w:r>
      <w:r w:rsidR="001B6F17" w:rsidRPr="00597E1B">
        <w:t>agency.</w:t>
      </w:r>
      <w:r w:rsidR="00295839" w:rsidRPr="00597E1B">
        <w:t xml:space="preserve"> </w:t>
      </w:r>
      <w:r w:rsidR="001B6F17" w:rsidRPr="00597E1B">
        <w:t>Further, there is no similar current information available on a consistent national basis that could be used or modified for these purposes.</w:t>
      </w:r>
      <w:r w:rsidR="003F54D4">
        <w:t xml:space="preserve"> </w:t>
      </w:r>
      <w:r w:rsidR="00D40647" w:rsidRPr="00597E1B">
        <w:t>Program offices within the US Department of Education often request and report on similar data</w:t>
      </w:r>
      <w:r w:rsidR="00995882">
        <w:t>. H</w:t>
      </w:r>
      <w:r w:rsidR="00D40647" w:rsidRPr="00597E1B">
        <w:t>aving a single source of information will decrease redundant data collections and improve ED’s ability to provide valid and reliable data for internal and external users.</w:t>
      </w:r>
    </w:p>
    <w:p w:rsidR="004871FD" w:rsidRPr="00597E1B" w:rsidRDefault="004871FD" w:rsidP="003378AE"/>
    <w:p w:rsidR="003F54D4" w:rsidRDefault="00D40647" w:rsidP="003378AE">
      <w:r w:rsidRPr="00597E1B">
        <w:t>As noted above, a</w:t>
      </w:r>
      <w:r w:rsidR="004871FD" w:rsidRPr="00597E1B">
        <w:t xml:space="preserve"> similar b</w:t>
      </w:r>
      <w:r w:rsidR="006000DC" w:rsidRPr="00597E1B">
        <w:t>ut not equivalent survey has been</w:t>
      </w:r>
      <w:r w:rsidR="004871FD" w:rsidRPr="00597E1B">
        <w:t xml:space="preserve"> conducted on an annual basis by </w:t>
      </w:r>
      <w:r w:rsidR="000B2E87" w:rsidRPr="00597E1B">
        <w:t>DQC</w:t>
      </w:r>
      <w:r w:rsidR="004871FD" w:rsidRPr="00597E1B">
        <w:t xml:space="preserve">, a nonprofit organization </w:t>
      </w:r>
      <w:r w:rsidR="00995882">
        <w:t>participating in</w:t>
      </w:r>
      <w:r w:rsidR="004871FD" w:rsidRPr="00597E1B">
        <w:t xml:space="preserve"> </w:t>
      </w:r>
      <w:r w:rsidR="00995882">
        <w:t xml:space="preserve">national </w:t>
      </w:r>
      <w:r w:rsidR="004871FD" w:rsidRPr="00597E1B">
        <w:t xml:space="preserve">effort to bring </w:t>
      </w:r>
      <w:r w:rsidR="00995882" w:rsidRPr="00597E1B">
        <w:t xml:space="preserve">quality information </w:t>
      </w:r>
      <w:r w:rsidR="00995882">
        <w:t xml:space="preserve">to </w:t>
      </w:r>
      <w:r w:rsidR="004871FD" w:rsidRPr="00597E1B">
        <w:t xml:space="preserve">education </w:t>
      </w:r>
      <w:r w:rsidR="00995882">
        <w:t>stakeholders</w:t>
      </w:r>
      <w:r w:rsidR="004871FD" w:rsidRPr="00597E1B">
        <w:t xml:space="preserve">. </w:t>
      </w:r>
      <w:r w:rsidRPr="00597E1B">
        <w:lastRenderedPageBreak/>
        <w:t xml:space="preserve">Between 2005 and 2011, DQC </w:t>
      </w:r>
      <w:r w:rsidR="004871FD" w:rsidRPr="00597E1B">
        <w:t xml:space="preserve">surveyed </w:t>
      </w:r>
      <w:r w:rsidR="00271175">
        <w:t>State</w:t>
      </w:r>
      <w:r w:rsidR="004871FD" w:rsidRPr="00597E1B">
        <w:t>s in an attempt to report their progress towards the building of longitudinal data systems</w:t>
      </w:r>
      <w:r w:rsidR="000B2E87" w:rsidRPr="00597E1B">
        <w:t xml:space="preserve"> and </w:t>
      </w:r>
      <w:r w:rsidR="00995882">
        <w:t>implementing</w:t>
      </w:r>
      <w:r w:rsidR="000B2E87" w:rsidRPr="00597E1B">
        <w:t xml:space="preserve"> effective data use. In 2009, DQC launched the 10 </w:t>
      </w:r>
      <w:r w:rsidR="00271175">
        <w:t>State</w:t>
      </w:r>
      <w:r w:rsidR="000B2E87" w:rsidRPr="00597E1B">
        <w:t xml:space="preserve"> Actions to Ensure Effective Data Use, which </w:t>
      </w:r>
      <w:r w:rsidR="00597E1B" w:rsidRPr="00597E1B">
        <w:t xml:space="preserve">document </w:t>
      </w:r>
      <w:r w:rsidR="00271175">
        <w:t>State</w:t>
      </w:r>
      <w:r w:rsidR="00597E1B" w:rsidRPr="00597E1B">
        <w:t>s’ capacity to use the data in their systems</w:t>
      </w:r>
      <w:r w:rsidR="000B2E87" w:rsidRPr="00597E1B">
        <w:t>.</w:t>
      </w:r>
    </w:p>
    <w:p w:rsidR="0019275E" w:rsidRPr="00597E1B" w:rsidRDefault="0019275E" w:rsidP="003378AE"/>
    <w:p w:rsidR="003F54D4" w:rsidRDefault="000B2E87" w:rsidP="003378AE">
      <w:r w:rsidRPr="00597E1B">
        <w:t>While man</w:t>
      </w:r>
      <w:r w:rsidR="006000DC" w:rsidRPr="00597E1B">
        <w:t>y of the questions that DQC has asked</w:t>
      </w:r>
      <w:r w:rsidRPr="00597E1B">
        <w:t xml:space="preserve"> </w:t>
      </w:r>
      <w:r w:rsidR="00271175">
        <w:t>State</w:t>
      </w:r>
      <w:r w:rsidR="00525A37" w:rsidRPr="00597E1B">
        <w:t xml:space="preserve">s to report on </w:t>
      </w:r>
      <w:r w:rsidR="006000DC" w:rsidRPr="00597E1B">
        <w:t xml:space="preserve">in the past </w:t>
      </w:r>
      <w:r w:rsidR="00525A37" w:rsidRPr="00597E1B">
        <w:t xml:space="preserve">parallel </w:t>
      </w:r>
      <w:r w:rsidRPr="00597E1B">
        <w:t>those set forth in t</w:t>
      </w:r>
      <w:r w:rsidR="006000DC" w:rsidRPr="00597E1B">
        <w:t xml:space="preserve">he proposed SLDS Survey, </w:t>
      </w:r>
      <w:r w:rsidR="00D40647" w:rsidRPr="00597E1B">
        <w:t>the transition from data linking to data use in 2011 resulted in losing information about fundamental SLDS capacities.</w:t>
      </w:r>
      <w:r w:rsidR="003F54D4">
        <w:t xml:space="preserve"> </w:t>
      </w:r>
      <w:r w:rsidR="00D40647" w:rsidRPr="00597E1B">
        <w:t xml:space="preserve">Because </w:t>
      </w:r>
      <w:r w:rsidR="006000DC" w:rsidRPr="00597E1B">
        <w:t>DQC has taken a new direction</w:t>
      </w:r>
      <w:r w:rsidR="00597E1B" w:rsidRPr="00597E1B">
        <w:t>,</w:t>
      </w:r>
      <w:r w:rsidR="006000DC" w:rsidRPr="00597E1B">
        <w:t xml:space="preserve"> </w:t>
      </w:r>
      <w:r w:rsidR="00271175">
        <w:t>State</w:t>
      </w:r>
      <w:r w:rsidR="006000DC" w:rsidRPr="00597E1B">
        <w:t xml:space="preserve">s are </w:t>
      </w:r>
      <w:r w:rsidR="00D40647" w:rsidRPr="00597E1B">
        <w:t xml:space="preserve">no longer </w:t>
      </w:r>
      <w:r w:rsidR="006000DC" w:rsidRPr="00597E1B">
        <w:t xml:space="preserve">asked to report on the </w:t>
      </w:r>
      <w:r w:rsidR="00995882">
        <w:t>types</w:t>
      </w:r>
      <w:r w:rsidR="006000DC" w:rsidRPr="00597E1B">
        <w:t xml:space="preserve"> </w:t>
      </w:r>
      <w:r w:rsidR="003C345D">
        <w:t xml:space="preserve">of </w:t>
      </w:r>
      <w:r w:rsidR="006000DC" w:rsidRPr="00597E1B">
        <w:t xml:space="preserve">questions that </w:t>
      </w:r>
      <w:r w:rsidR="003C345D">
        <w:t>can assist</w:t>
      </w:r>
      <w:r w:rsidR="006000DC" w:rsidRPr="00597E1B">
        <w:t xml:space="preserve"> us in assessing SLDS progress</w:t>
      </w:r>
      <w:r w:rsidR="003C345D">
        <w:t xml:space="preserve"> to-date</w:t>
      </w:r>
      <w:r w:rsidR="006000DC" w:rsidRPr="00597E1B">
        <w:t>.</w:t>
      </w:r>
      <w:r w:rsidR="003F54D4">
        <w:t xml:space="preserve"> </w:t>
      </w:r>
      <w:r w:rsidR="006000DC" w:rsidRPr="00597E1B">
        <w:t>I</w:t>
      </w:r>
      <w:r w:rsidR="00EB633E" w:rsidRPr="00597E1B">
        <w:t xml:space="preserve">t is crucial that these data </w:t>
      </w:r>
      <w:r w:rsidR="00D40647" w:rsidRPr="00597E1B">
        <w:t xml:space="preserve">continue to be collected at the national level to guide future efforts in </w:t>
      </w:r>
      <w:r w:rsidR="003C345D">
        <w:t>SLDS</w:t>
      </w:r>
      <w:r w:rsidR="00D40647" w:rsidRPr="00597E1B">
        <w:t xml:space="preserve"> development and to provide information about </w:t>
      </w:r>
      <w:r w:rsidR="00271175">
        <w:t>State</w:t>
      </w:r>
      <w:r w:rsidR="00D40647" w:rsidRPr="00597E1B">
        <w:t xml:space="preserve"> capacity to link and use education data.</w:t>
      </w:r>
      <w:r w:rsidR="003C345D">
        <w:t xml:space="preserve"> </w:t>
      </w:r>
      <w:r w:rsidR="00CE5245" w:rsidRPr="00597E1B">
        <w:t xml:space="preserve">NCES plans </w:t>
      </w:r>
      <w:r w:rsidR="002F42C9">
        <w:t>will use</w:t>
      </w:r>
      <w:r w:rsidR="00D40647" w:rsidRPr="00597E1B">
        <w:t xml:space="preserve"> the DQC </w:t>
      </w:r>
      <w:r w:rsidR="00CE5245" w:rsidRPr="00597E1B">
        <w:t xml:space="preserve">survey data </w:t>
      </w:r>
      <w:r w:rsidR="00D40647" w:rsidRPr="00597E1B">
        <w:t xml:space="preserve">responses </w:t>
      </w:r>
      <w:r w:rsidR="00CE5245" w:rsidRPr="00597E1B">
        <w:t xml:space="preserve">as </w:t>
      </w:r>
      <w:r w:rsidR="003C345D">
        <w:t>one of the</w:t>
      </w:r>
      <w:r w:rsidR="00CE5245" w:rsidRPr="00597E1B">
        <w:t xml:space="preserve"> resource </w:t>
      </w:r>
      <w:r w:rsidR="003C345D">
        <w:t xml:space="preserve">to help us </w:t>
      </w:r>
      <w:r w:rsidR="00D40647" w:rsidRPr="00597E1B">
        <w:t xml:space="preserve">understand </w:t>
      </w:r>
      <w:r w:rsidR="002F42C9">
        <w:t xml:space="preserve">changes in </w:t>
      </w:r>
      <w:r w:rsidR="00271175">
        <w:t>State</w:t>
      </w:r>
      <w:r w:rsidR="00D40647" w:rsidRPr="00597E1B">
        <w:t xml:space="preserve"> capacity</w:t>
      </w:r>
      <w:r w:rsidR="0019275E" w:rsidRPr="00597E1B">
        <w:t xml:space="preserve"> </w:t>
      </w:r>
      <w:r w:rsidR="002F42C9">
        <w:t xml:space="preserve">since 2011 </w:t>
      </w:r>
      <w:r w:rsidR="003C345D">
        <w:t>and evaluate</w:t>
      </w:r>
      <w:r w:rsidR="00597E1B" w:rsidRPr="00597E1B">
        <w:t xml:space="preserve"> </w:t>
      </w:r>
      <w:r w:rsidR="00271175">
        <w:t>State</w:t>
      </w:r>
      <w:r w:rsidR="00CE5245" w:rsidRPr="00597E1B">
        <w:t xml:space="preserve"> SLDS </w:t>
      </w:r>
      <w:r w:rsidR="0019275E" w:rsidRPr="00597E1B">
        <w:t xml:space="preserve">development and data use </w:t>
      </w:r>
      <w:r w:rsidR="00CE5245" w:rsidRPr="00597E1B">
        <w:t>progress.</w:t>
      </w:r>
    </w:p>
    <w:p w:rsidR="00BB6B99" w:rsidRDefault="00BB6B99" w:rsidP="003378AE"/>
    <w:p w:rsidR="00295839" w:rsidRPr="00597E1B" w:rsidRDefault="00077D32" w:rsidP="003378AE">
      <w:pPr>
        <w:pStyle w:val="Heading2"/>
      </w:pPr>
      <w:bookmarkStart w:id="57" w:name="_Toc511463191"/>
      <w:bookmarkStart w:id="58" w:name="_Toc511706133"/>
      <w:bookmarkStart w:id="59" w:name="_Toc511706215"/>
      <w:bookmarkStart w:id="60" w:name="_Toc511706580"/>
      <w:bookmarkStart w:id="61" w:name="_Toc511710545"/>
      <w:bookmarkStart w:id="62" w:name="_Toc511809863"/>
      <w:bookmarkStart w:id="63" w:name="_Toc511810598"/>
      <w:bookmarkStart w:id="64" w:name="_Toc512050969"/>
      <w:bookmarkStart w:id="65" w:name="_Toc3880110"/>
      <w:bookmarkStart w:id="66" w:name="_Toc6289509"/>
      <w:bookmarkStart w:id="67" w:name="_Toc6290230"/>
      <w:bookmarkStart w:id="68" w:name="_Toc141087907"/>
      <w:bookmarkStart w:id="69" w:name="_Toc433280132"/>
      <w:r w:rsidRPr="00597E1B">
        <w:t>5.</w:t>
      </w:r>
      <w:r w:rsidRPr="00597E1B">
        <w:tab/>
        <w:t>Minimize Burden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6464B5" w:rsidRPr="00597E1B" w:rsidRDefault="006464B5" w:rsidP="003378AE"/>
    <w:p w:rsidR="008607E9" w:rsidRDefault="00943B8C" w:rsidP="003378AE">
      <w:r>
        <w:t>NCES has</w:t>
      </w:r>
      <w:r w:rsidR="00893129" w:rsidRPr="00597E1B">
        <w:t xml:space="preserve"> devised several measures to minimize the resp</w:t>
      </w:r>
      <w:r w:rsidR="002B5942" w:rsidRPr="00597E1B">
        <w:t xml:space="preserve">onse burden for </w:t>
      </w:r>
      <w:r w:rsidR="00271175">
        <w:t>State</w:t>
      </w:r>
      <w:r w:rsidR="002B5942" w:rsidRPr="00597E1B">
        <w:t xml:space="preserve">s and </w:t>
      </w:r>
      <w:r>
        <w:t xml:space="preserve">Territories </w:t>
      </w:r>
      <w:r w:rsidR="00893129" w:rsidRPr="00597E1B">
        <w:t xml:space="preserve">participating in the </w:t>
      </w:r>
      <w:r w:rsidR="002B5942" w:rsidRPr="00597E1B">
        <w:t>S</w:t>
      </w:r>
      <w:r w:rsidR="00D24699" w:rsidRPr="00597E1B">
        <w:t>LDS</w:t>
      </w:r>
      <w:r w:rsidR="002B5942" w:rsidRPr="00597E1B">
        <w:t xml:space="preserve"> Survey</w:t>
      </w:r>
      <w:r w:rsidR="00712014" w:rsidRPr="00597E1B">
        <w:t>.</w:t>
      </w:r>
      <w:r w:rsidR="00295839" w:rsidRPr="00597E1B">
        <w:t xml:space="preserve"> </w:t>
      </w:r>
      <w:r w:rsidR="002B5942" w:rsidRPr="00597E1B">
        <w:t xml:space="preserve">Questions have been reviewed by the federal SLDS Program Team and the </w:t>
      </w:r>
      <w:r w:rsidR="00271175">
        <w:t>State</w:t>
      </w:r>
      <w:r w:rsidR="002B5942" w:rsidRPr="00597E1B">
        <w:t xml:space="preserve"> </w:t>
      </w:r>
      <w:r>
        <w:t xml:space="preserve">Support Team (SST) members, a panel of experts </w:t>
      </w:r>
      <w:r w:rsidR="00D40647" w:rsidRPr="00597E1B">
        <w:t xml:space="preserve">who </w:t>
      </w:r>
      <w:r w:rsidR="002B5942" w:rsidRPr="00597E1B">
        <w:t xml:space="preserve">support the Program by offering technical assistance to </w:t>
      </w:r>
      <w:r w:rsidR="00271175">
        <w:t>State</w:t>
      </w:r>
      <w:r w:rsidR="002B5942" w:rsidRPr="00597E1B">
        <w:t xml:space="preserve">s. </w:t>
      </w:r>
      <w:r w:rsidR="00BE13A8" w:rsidRPr="00597E1B">
        <w:t xml:space="preserve">All </w:t>
      </w:r>
      <w:r w:rsidR="002B5942" w:rsidRPr="00597E1B">
        <w:t xml:space="preserve">SST members </w:t>
      </w:r>
      <w:r w:rsidR="00BE13A8" w:rsidRPr="00597E1B">
        <w:t xml:space="preserve">have </w:t>
      </w:r>
      <w:r w:rsidR="002B5942" w:rsidRPr="00597E1B">
        <w:t>held leadership posi</w:t>
      </w:r>
      <w:r w:rsidR="00B56779" w:rsidRPr="00597E1B">
        <w:t>tions in their respective SEAs</w:t>
      </w:r>
      <w:r w:rsidR="003C345D">
        <w:t>. A</w:t>
      </w:r>
      <w:r w:rsidR="00BE13A8" w:rsidRPr="00597E1B">
        <w:t xml:space="preserve">s a result, they </w:t>
      </w:r>
      <w:r w:rsidR="002B5942" w:rsidRPr="00597E1B">
        <w:t>are generally aware of the level of burden that the</w:t>
      </w:r>
      <w:r w:rsidR="00B56779" w:rsidRPr="00597E1B">
        <w:t xml:space="preserve"> </w:t>
      </w:r>
      <w:r w:rsidR="00BE13A8" w:rsidRPr="00597E1B">
        <w:t xml:space="preserve">Survey </w:t>
      </w:r>
      <w:r w:rsidR="00B17B42" w:rsidRPr="00597E1B">
        <w:t xml:space="preserve">is likely to </w:t>
      </w:r>
      <w:r w:rsidR="00B56779" w:rsidRPr="00597E1B">
        <w:t xml:space="preserve">impose. Each contributor </w:t>
      </w:r>
      <w:r w:rsidR="002B5942" w:rsidRPr="00597E1B">
        <w:t xml:space="preserve">took this into account when providing input in an attempt to </w:t>
      </w:r>
      <w:r w:rsidR="00B56779" w:rsidRPr="00597E1B">
        <w:t>consider conflicting SEA responsibilities and demands</w:t>
      </w:r>
      <w:r w:rsidR="00BE13A8" w:rsidRPr="00597E1B">
        <w:t xml:space="preserve"> </w:t>
      </w:r>
      <w:r w:rsidR="00B56779" w:rsidRPr="00597E1B">
        <w:t xml:space="preserve">and </w:t>
      </w:r>
      <w:r w:rsidR="00BE13A8" w:rsidRPr="00597E1B">
        <w:t xml:space="preserve">to </w:t>
      </w:r>
      <w:r w:rsidR="00B56779" w:rsidRPr="00597E1B">
        <w:t>minimize burden.</w:t>
      </w:r>
      <w:r w:rsidR="00650256">
        <w:t xml:space="preserve"> </w:t>
      </w:r>
      <w:r w:rsidR="003378AE">
        <w:t xml:space="preserve">Additionally, NCES will offer </w:t>
      </w:r>
      <w:r w:rsidR="00650256">
        <w:t>webinar</w:t>
      </w:r>
      <w:r w:rsidR="003378AE">
        <w:t>s</w:t>
      </w:r>
      <w:r w:rsidR="00650256">
        <w:t xml:space="preserve"> to provide more information to respondents abou</w:t>
      </w:r>
      <w:r w:rsidR="009C4B39">
        <w:t>t the Survey, how to complete the instrument</w:t>
      </w:r>
      <w:r w:rsidR="003378AE">
        <w:t>,</w:t>
      </w:r>
      <w:r w:rsidR="00650256">
        <w:t xml:space="preserve"> and NCES’</w:t>
      </w:r>
      <w:r w:rsidR="003378AE">
        <w:t>s</w:t>
      </w:r>
      <w:r w:rsidR="00650256">
        <w:t xml:space="preserve"> plans for the data. These proactive efforts </w:t>
      </w:r>
      <w:r w:rsidR="003378AE">
        <w:t>are aimed to</w:t>
      </w:r>
      <w:r w:rsidR="00650256">
        <w:t xml:space="preserve"> </w:t>
      </w:r>
      <w:r w:rsidR="003378AE">
        <w:t xml:space="preserve">minimize respondent burden over the </w:t>
      </w:r>
      <w:r w:rsidR="00650256">
        <w:t>long-term.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70" w:name="_Toc511463192"/>
      <w:bookmarkStart w:id="71" w:name="_Toc511706134"/>
      <w:bookmarkStart w:id="72" w:name="_Toc511706216"/>
      <w:bookmarkStart w:id="73" w:name="_Toc511706581"/>
      <w:bookmarkStart w:id="74" w:name="_Toc511710546"/>
      <w:bookmarkStart w:id="75" w:name="_Toc511809864"/>
      <w:bookmarkStart w:id="76" w:name="_Toc511810599"/>
      <w:bookmarkStart w:id="77" w:name="_Toc512050970"/>
      <w:bookmarkStart w:id="78" w:name="_Toc3880111"/>
      <w:bookmarkStart w:id="79" w:name="_Toc6289510"/>
      <w:bookmarkStart w:id="80" w:name="_Toc6290231"/>
      <w:bookmarkStart w:id="81" w:name="_Toc141087908"/>
      <w:bookmarkStart w:id="82" w:name="_Toc433280133"/>
      <w:r w:rsidRPr="00597E1B">
        <w:t>6.</w:t>
      </w:r>
      <w:r w:rsidRPr="00597E1B">
        <w:tab/>
        <w:t>Frequency of Data Collection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6464B5" w:rsidRPr="00597E1B" w:rsidRDefault="006464B5" w:rsidP="003378AE"/>
    <w:p w:rsidR="00077D32" w:rsidRPr="00597E1B" w:rsidRDefault="00B56779" w:rsidP="003378AE">
      <w:r w:rsidRPr="00597E1B">
        <w:t xml:space="preserve">The SLDS </w:t>
      </w:r>
      <w:r w:rsidR="00FF37ED" w:rsidRPr="00597E1B">
        <w:t xml:space="preserve">Survey </w:t>
      </w:r>
      <w:r w:rsidR="00C75448" w:rsidRPr="00597E1B">
        <w:t>will be</w:t>
      </w:r>
      <w:r w:rsidR="00FF37ED" w:rsidRPr="00597E1B">
        <w:t xml:space="preserve"> an annual</w:t>
      </w:r>
      <w:r w:rsidR="00077D32" w:rsidRPr="00597E1B">
        <w:t xml:space="preserve"> survey</w:t>
      </w:r>
      <w:r w:rsidR="00C75448" w:rsidRPr="00597E1B">
        <w:t xml:space="preserve"> that </w:t>
      </w:r>
      <w:r w:rsidR="00077D32" w:rsidRPr="00597E1B">
        <w:t xml:space="preserve">will begin in </w:t>
      </w:r>
      <w:r w:rsidR="00E82956">
        <w:t>April</w:t>
      </w:r>
      <w:r w:rsidR="00FF37ED" w:rsidRPr="00597E1B">
        <w:t xml:space="preserve"> 201</w:t>
      </w:r>
      <w:r w:rsidR="002F42C9">
        <w:t>7</w:t>
      </w:r>
      <w:r w:rsidR="00077D32" w:rsidRPr="00597E1B">
        <w:t>.</w:t>
      </w:r>
      <w:r w:rsidR="00FF37ED" w:rsidRPr="00597E1B">
        <w:t xml:space="preserve"> Nationwide, SLDS system capacity changes frequently (ex. Infrastructure enhancements, evolving P20W agency collaborations, </w:t>
      </w:r>
      <w:r w:rsidR="00271175">
        <w:t>State</w:t>
      </w:r>
      <w:r w:rsidR="00FF37ED" w:rsidRPr="00597E1B">
        <w:t xml:space="preserve"> legislation impacts, etc.), so</w:t>
      </w:r>
      <w:r w:rsidR="005E7F56" w:rsidRPr="00597E1B">
        <w:t xml:space="preserve"> collecting data less often would make the information too obsolet</w:t>
      </w:r>
      <w:r w:rsidR="00FF37ED" w:rsidRPr="00597E1B">
        <w:t xml:space="preserve">e to be useful for targeted technical assistance </w:t>
      </w:r>
      <w:r w:rsidR="005E7F56" w:rsidRPr="00597E1B">
        <w:t>planning.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83" w:name="_Toc511463193"/>
      <w:bookmarkStart w:id="84" w:name="_Toc511706135"/>
      <w:bookmarkStart w:id="85" w:name="_Toc511706217"/>
      <w:bookmarkStart w:id="86" w:name="_Toc511706582"/>
      <w:bookmarkStart w:id="87" w:name="_Toc511710547"/>
      <w:bookmarkStart w:id="88" w:name="_Toc511809865"/>
      <w:bookmarkStart w:id="89" w:name="_Toc511810600"/>
      <w:bookmarkStart w:id="90" w:name="_Toc512050971"/>
      <w:bookmarkStart w:id="91" w:name="_Toc3880112"/>
      <w:bookmarkStart w:id="92" w:name="_Toc6289511"/>
      <w:bookmarkStart w:id="93" w:name="_Toc6290232"/>
      <w:bookmarkStart w:id="94" w:name="_Toc141087909"/>
      <w:bookmarkStart w:id="95" w:name="_Toc433280134"/>
      <w:r w:rsidRPr="00597E1B">
        <w:t>7.</w:t>
      </w:r>
      <w:r w:rsidRPr="00597E1B">
        <w:tab/>
        <w:t>Special Circumstances of Data Collection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88586E" w:rsidRPr="00597E1B" w:rsidRDefault="0088586E" w:rsidP="003378AE"/>
    <w:p w:rsidR="00077D32" w:rsidRPr="00597E1B" w:rsidRDefault="00077D32" w:rsidP="003378AE">
      <w:r w:rsidRPr="00597E1B">
        <w:t xml:space="preserve">There are no </w:t>
      </w:r>
      <w:r w:rsidR="00FF37ED" w:rsidRPr="00597E1B">
        <w:t xml:space="preserve">additional </w:t>
      </w:r>
      <w:r w:rsidRPr="00597E1B">
        <w:t>circumstances that will require special data collection efforts.</w:t>
      </w:r>
    </w:p>
    <w:p w:rsidR="00077D32" w:rsidRPr="00597E1B" w:rsidRDefault="00077D32" w:rsidP="003378AE">
      <w:pPr>
        <w:pStyle w:val="Normal3"/>
      </w:pPr>
    </w:p>
    <w:p w:rsidR="00077D32" w:rsidRPr="00597E1B" w:rsidRDefault="00170F75" w:rsidP="003378AE">
      <w:pPr>
        <w:pStyle w:val="Heading2"/>
      </w:pPr>
      <w:bookmarkStart w:id="96" w:name="_Toc511463194"/>
      <w:bookmarkStart w:id="97" w:name="_Toc511706136"/>
      <w:bookmarkStart w:id="98" w:name="_Toc511706218"/>
      <w:bookmarkStart w:id="99" w:name="_Toc511706583"/>
      <w:bookmarkStart w:id="100" w:name="_Toc511710548"/>
      <w:bookmarkStart w:id="101" w:name="_Toc511809866"/>
      <w:bookmarkStart w:id="102" w:name="_Toc511810601"/>
      <w:bookmarkStart w:id="103" w:name="_Toc512050972"/>
      <w:bookmarkStart w:id="104" w:name="_Toc3880113"/>
      <w:bookmarkStart w:id="105" w:name="_Toc6289512"/>
      <w:bookmarkStart w:id="106" w:name="_Toc6290233"/>
      <w:bookmarkStart w:id="107" w:name="_Toc141087910"/>
      <w:bookmarkStart w:id="108" w:name="_Toc433280135"/>
      <w:r>
        <w:t>8.</w:t>
      </w:r>
      <w:r>
        <w:tab/>
        <w:t>Consultants Inside and O</w:t>
      </w:r>
      <w:r w:rsidR="00077D32" w:rsidRPr="00597E1B">
        <w:t>utside the Agency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6464B5" w:rsidRPr="00597E1B" w:rsidRDefault="006464B5" w:rsidP="003378AE"/>
    <w:p w:rsidR="00FF6E13" w:rsidRDefault="00FF6E13" w:rsidP="003378AE">
      <w:r>
        <w:t xml:space="preserve">OMB </w:t>
      </w:r>
      <w:r w:rsidR="002F42C9">
        <w:t>requested</w:t>
      </w:r>
      <w:r>
        <w:t xml:space="preserve"> that the survey instrument be reviewed by </w:t>
      </w:r>
      <w:r w:rsidR="002F42C9">
        <w:t xml:space="preserve">a </w:t>
      </w:r>
      <w:r>
        <w:t xml:space="preserve">methodological expert within NCES. </w:t>
      </w:r>
      <w:r w:rsidR="002F42C9">
        <w:t>SLDS staff asked Dr. Andy Zukerberg, at NCES, to review the instrument. Dr. Zukerberg</w:t>
      </w:r>
      <w:r>
        <w:t xml:space="preserve"> suggested </w:t>
      </w:r>
      <w:r w:rsidR="00D76E04">
        <w:t>revisi</w:t>
      </w:r>
      <w:r w:rsidR="002F42C9">
        <w:t>ng</w:t>
      </w:r>
      <w:r w:rsidR="00D76E04">
        <w:t xml:space="preserve"> the skip pattern, </w:t>
      </w:r>
      <w:r w:rsidR="002F42C9">
        <w:t xml:space="preserve">providing </w:t>
      </w:r>
      <w:r w:rsidR="00D76E04">
        <w:t xml:space="preserve">further (but concise) definition of key concepts mentioned, </w:t>
      </w:r>
      <w:r w:rsidR="002F42C9">
        <w:t xml:space="preserve">considering </w:t>
      </w:r>
      <w:r w:rsidR="00D76E04">
        <w:t>shorten</w:t>
      </w:r>
      <w:r w:rsidR="002F42C9">
        <w:t>ing</w:t>
      </w:r>
      <w:r w:rsidR="00D76E04">
        <w:t xml:space="preserve"> the </w:t>
      </w:r>
      <w:r w:rsidR="002F42C9">
        <w:t>s</w:t>
      </w:r>
      <w:r w:rsidR="00D76E04">
        <w:t>urvey in length</w:t>
      </w:r>
      <w:r w:rsidR="002F42C9">
        <w:t>,</w:t>
      </w:r>
      <w:r w:rsidR="00D76E04">
        <w:t xml:space="preserve"> and pilot</w:t>
      </w:r>
      <w:r w:rsidR="002F42C9">
        <w:t>ing it with a few SEAs</w:t>
      </w:r>
      <w:r w:rsidR="00D76E04">
        <w:t xml:space="preserve">. </w:t>
      </w:r>
      <w:r w:rsidR="002F42C9">
        <w:t>Per recommendations, t</w:t>
      </w:r>
      <w:r w:rsidR="00D76E04">
        <w:t xml:space="preserve">he skip pattern was revised and enhancements were made to </w:t>
      </w:r>
      <w:r w:rsidR="00DA2EFE">
        <w:t xml:space="preserve">concept </w:t>
      </w:r>
      <w:r w:rsidR="00D76E04">
        <w:t>definitions and survey instructions prior to piloting.</w:t>
      </w:r>
    </w:p>
    <w:p w:rsidR="00D76E04" w:rsidRDefault="00D76E04" w:rsidP="003378AE"/>
    <w:p w:rsidR="00DA2EFE" w:rsidRDefault="00D76E04" w:rsidP="003378AE">
      <w:r>
        <w:t xml:space="preserve">The </w:t>
      </w:r>
      <w:r w:rsidR="00DA2EFE">
        <w:t xml:space="preserve">SLDS </w:t>
      </w:r>
      <w:r w:rsidR="002F42C9">
        <w:t xml:space="preserve">survey was piloted with the Kentucky, Minnesota, and Washington </w:t>
      </w:r>
      <w:r w:rsidR="00DA2EFE">
        <w:t>State P</w:t>
      </w:r>
      <w:r>
        <w:t xml:space="preserve">roject </w:t>
      </w:r>
      <w:r w:rsidR="00DA2EFE">
        <w:t>T</w:t>
      </w:r>
      <w:r>
        <w:t>eams</w:t>
      </w:r>
      <w:r w:rsidR="00FB2E3F">
        <w:t xml:space="preserve">. </w:t>
      </w:r>
      <w:r w:rsidR="002F42C9">
        <w:t>Each participating SEA was</w:t>
      </w:r>
      <w:r w:rsidR="00FB2E3F">
        <w:t xml:space="preserve"> given approximately t</w:t>
      </w:r>
      <w:r w:rsidR="00A26933">
        <w:t>wo weeks to complete the survey with notification that survey completion might require collaboration from other SLDS stakeholders, outside of the immediate project team. Once completed, a debrief teleconference was held to discuss possible improvements, suggestions</w:t>
      </w:r>
      <w:r w:rsidR="002F42C9">
        <w:t>, and other feedback. In general, p</w:t>
      </w:r>
      <w:r w:rsidR="00DA2EFE">
        <w:t>ilot participants indicated that they preferred t</w:t>
      </w:r>
      <w:r w:rsidR="00B47E73">
        <w:t>he SLDS Survey over the</w:t>
      </w:r>
      <w:r w:rsidR="00FB2E3F">
        <w:t xml:space="preserve"> leading, </w:t>
      </w:r>
      <w:r w:rsidR="00B47E73">
        <w:t xml:space="preserve">external survey designed to measure State’s progress towards SLDS development and </w:t>
      </w:r>
      <w:r w:rsidR="00B47E73">
        <w:lastRenderedPageBreak/>
        <w:t xml:space="preserve">implementation, which </w:t>
      </w:r>
      <w:r w:rsidR="002F42C9">
        <w:t xml:space="preserve">by </w:t>
      </w:r>
      <w:r w:rsidR="00B47E73">
        <w:t xml:space="preserve">now has not been </w:t>
      </w:r>
      <w:r w:rsidR="00A26933">
        <w:t>administered</w:t>
      </w:r>
      <w:r w:rsidR="00B47E73">
        <w:t xml:space="preserve"> </w:t>
      </w:r>
      <w:r w:rsidR="00FB2E3F">
        <w:t xml:space="preserve">in </w:t>
      </w:r>
      <w:r w:rsidR="00B47E73">
        <w:t>the past five years. State pilot participants were satisfie</w:t>
      </w:r>
      <w:r w:rsidR="00C516C7">
        <w:t xml:space="preserve">d with the length of the </w:t>
      </w:r>
      <w:r w:rsidR="002F42C9">
        <w:t xml:space="preserve">SLDS </w:t>
      </w:r>
      <w:r w:rsidR="00C516C7">
        <w:t>survey</w:t>
      </w:r>
      <w:r w:rsidR="00AC5F0D">
        <w:t>,</w:t>
      </w:r>
      <w:r w:rsidR="00C516C7">
        <w:t xml:space="preserve"> </w:t>
      </w:r>
      <w:r w:rsidR="00AC5F0D">
        <w:t xml:space="preserve">stating that </w:t>
      </w:r>
      <w:r w:rsidR="00C516C7">
        <w:t>while</w:t>
      </w:r>
      <w:r w:rsidR="00B47E73">
        <w:t xml:space="preserve"> </w:t>
      </w:r>
      <w:r w:rsidR="00AC5F0D">
        <w:t>i</w:t>
      </w:r>
      <w:r w:rsidR="00C516C7">
        <w:t xml:space="preserve">t </w:t>
      </w:r>
      <w:r w:rsidR="00FB2E3F">
        <w:t xml:space="preserve">is </w:t>
      </w:r>
      <w:r w:rsidR="00C516C7">
        <w:t>somewhat extensive, it is</w:t>
      </w:r>
      <w:r w:rsidR="00B47E73">
        <w:t xml:space="preserve"> comprehensive in assessing the current state </w:t>
      </w:r>
      <w:r w:rsidR="00FB2E3F">
        <w:t xml:space="preserve">and robustness of SLDS and P20W capacity. </w:t>
      </w:r>
      <w:r w:rsidR="00AC5F0D">
        <w:t>Based on</w:t>
      </w:r>
      <w:r w:rsidR="00FB2E3F">
        <w:t xml:space="preserve"> the </w:t>
      </w:r>
      <w:r w:rsidR="00AC5F0D">
        <w:t xml:space="preserve">feedback received during the </w:t>
      </w:r>
      <w:r w:rsidR="00FB2E3F">
        <w:t>pilot, changes were made to the overall SLDS Survey structure</w:t>
      </w:r>
      <w:r w:rsidR="00C516C7">
        <w:t xml:space="preserve">, </w:t>
      </w:r>
      <w:r w:rsidR="00A941CC">
        <w:t>content</w:t>
      </w:r>
      <w:r w:rsidR="00FB2E3F">
        <w:t>, instruction</w:t>
      </w:r>
      <w:r w:rsidR="00A941CC">
        <w:t xml:space="preserve">s, </w:t>
      </w:r>
      <w:r w:rsidR="00AC5F0D">
        <w:t xml:space="preserve">concept </w:t>
      </w:r>
      <w:r w:rsidR="00FB2E3F">
        <w:t>definitions</w:t>
      </w:r>
      <w:r w:rsidR="00AC5F0D">
        <w:t>,</w:t>
      </w:r>
      <w:r w:rsidR="00A941CC">
        <w:t xml:space="preserve"> and language</w:t>
      </w:r>
      <w:r w:rsidR="00FB2E3F">
        <w:t>.</w:t>
      </w:r>
      <w:r w:rsidR="00C516C7">
        <w:t xml:space="preserve"> </w:t>
      </w:r>
      <w:r w:rsidR="00727FDE">
        <w:t xml:space="preserve">As a result of the pilot, a comment box was also added to the end of the SLDS Survey so that State respondents could provide any </w:t>
      </w:r>
      <w:r w:rsidR="00AC5F0D">
        <w:t xml:space="preserve">desired </w:t>
      </w:r>
      <w:r w:rsidR="00727FDE">
        <w:t>clarific</w:t>
      </w:r>
      <w:r w:rsidR="00AC5F0D">
        <w:t>ations or explanations.</w:t>
      </w:r>
    </w:p>
    <w:p w:rsidR="00170F75" w:rsidRDefault="003D3EE4" w:rsidP="003378AE">
      <w:r>
        <w:tab/>
      </w:r>
      <w:r>
        <w:tab/>
      </w:r>
    </w:p>
    <w:p w:rsidR="00A44A3B" w:rsidRDefault="00077D32" w:rsidP="003378AE">
      <w:r w:rsidRPr="00597E1B">
        <w:t xml:space="preserve">In addition to </w:t>
      </w:r>
      <w:r w:rsidR="00AC5F0D">
        <w:t xml:space="preserve">the </w:t>
      </w:r>
      <w:r w:rsidR="00073C01" w:rsidRPr="00597E1B">
        <w:t xml:space="preserve">internal </w:t>
      </w:r>
      <w:r w:rsidRPr="00597E1B">
        <w:t>NCES</w:t>
      </w:r>
      <w:r w:rsidR="00073C01" w:rsidRPr="00597E1B">
        <w:t xml:space="preserve"> review</w:t>
      </w:r>
      <w:r w:rsidR="00B47E73">
        <w:t xml:space="preserve"> and </w:t>
      </w:r>
      <w:r w:rsidR="00AC5F0D">
        <w:t xml:space="preserve">SEA </w:t>
      </w:r>
      <w:r w:rsidR="00B47E73">
        <w:t>piloting</w:t>
      </w:r>
      <w:r w:rsidR="00170F75">
        <w:t>, the following</w:t>
      </w:r>
      <w:r w:rsidRPr="00597E1B">
        <w:t xml:space="preserve"> individuals from the </w:t>
      </w:r>
      <w:r w:rsidR="005B6A58" w:rsidRPr="00597E1B">
        <w:t xml:space="preserve">SLDS </w:t>
      </w:r>
      <w:r w:rsidR="00271175">
        <w:t>State</w:t>
      </w:r>
      <w:r w:rsidR="005B6A58" w:rsidRPr="00597E1B">
        <w:t xml:space="preserve"> Support Team</w:t>
      </w:r>
      <w:r w:rsidR="00170F75">
        <w:t xml:space="preserve"> </w:t>
      </w:r>
      <w:r w:rsidRPr="00597E1B">
        <w:t>revie</w:t>
      </w:r>
      <w:r w:rsidR="005B6A58" w:rsidRPr="00597E1B">
        <w:t xml:space="preserve">wed </w:t>
      </w:r>
      <w:r w:rsidR="00AC3BED">
        <w:t xml:space="preserve">the </w:t>
      </w:r>
      <w:r w:rsidR="005B6A58" w:rsidRPr="00597E1B">
        <w:t xml:space="preserve">data collection </w:t>
      </w:r>
      <w:r w:rsidRPr="00597E1B">
        <w:t>content</w:t>
      </w:r>
      <w:r w:rsidR="00AC3BED">
        <w:t xml:space="preserve"> and plans</w:t>
      </w:r>
      <w:r w:rsidRPr="00597E1B">
        <w:t>:</w:t>
      </w:r>
    </w:p>
    <w:p w:rsidR="0090550E" w:rsidRPr="00597E1B" w:rsidRDefault="00A44A3B" w:rsidP="003378AE">
      <w:pPr>
        <w:pStyle w:val="ListParagraph"/>
        <w:numPr>
          <w:ilvl w:val="0"/>
          <w:numId w:val="18"/>
        </w:numPr>
      </w:pPr>
      <w:r>
        <w:t xml:space="preserve">from </w:t>
      </w:r>
      <w:r w:rsidRPr="00597E1B">
        <w:t>Applied Engineering Management Corporation</w:t>
      </w:r>
      <w:r>
        <w:t xml:space="preserve">: </w:t>
      </w:r>
      <w:bookmarkStart w:id="109" w:name="_Toc511463195"/>
      <w:bookmarkStart w:id="110" w:name="_Toc511706137"/>
      <w:bookmarkStart w:id="111" w:name="_Toc511706219"/>
      <w:bookmarkStart w:id="112" w:name="_Toc511706584"/>
      <w:bookmarkStart w:id="113" w:name="_Toc511710549"/>
      <w:bookmarkStart w:id="114" w:name="_Toc511809867"/>
      <w:bookmarkStart w:id="115" w:name="_Toc511810602"/>
      <w:bookmarkStart w:id="116" w:name="_Toc512050973"/>
      <w:bookmarkStart w:id="117" w:name="_Toc3880114"/>
      <w:bookmarkStart w:id="118" w:name="_Toc6289513"/>
      <w:bookmarkStart w:id="119" w:name="_Toc6290234"/>
      <w:bookmarkStart w:id="120" w:name="_Toc141087911"/>
      <w:r w:rsidR="005B6A58" w:rsidRPr="00597E1B">
        <w:t>Kathy Gosa</w:t>
      </w:r>
      <w:r w:rsidR="00AC5F0D">
        <w:t xml:space="preserve"> (</w:t>
      </w:r>
      <w:r w:rsidR="005B6A58" w:rsidRPr="00597E1B">
        <w:t>SST Lead</w:t>
      </w:r>
      <w:r w:rsidR="00AC5F0D">
        <w:t>),</w:t>
      </w:r>
      <w:r w:rsidR="005B6A58" w:rsidRPr="00597E1B">
        <w:t xml:space="preserve"> </w:t>
      </w:r>
      <w:r w:rsidRPr="00597E1B">
        <w:t>Missy Cochenour</w:t>
      </w:r>
      <w:r>
        <w:t xml:space="preserve">, </w:t>
      </w:r>
      <w:r w:rsidRPr="00597E1B">
        <w:t>Carla Howe</w:t>
      </w:r>
      <w:r>
        <w:t xml:space="preserve">, </w:t>
      </w:r>
      <w:r w:rsidRPr="00597E1B">
        <w:t>Bill Huennekens</w:t>
      </w:r>
      <w:r>
        <w:t xml:space="preserve">, </w:t>
      </w:r>
      <w:r w:rsidRPr="00597E1B">
        <w:t>Joyce Popp</w:t>
      </w:r>
      <w:r>
        <w:t xml:space="preserve">, </w:t>
      </w:r>
      <w:r w:rsidRPr="00597E1B">
        <w:t>Baron Rodriguez</w:t>
      </w:r>
      <w:r>
        <w:t xml:space="preserve">, and </w:t>
      </w:r>
      <w:r w:rsidRPr="00597E1B">
        <w:t>Jeff Sellers</w:t>
      </w:r>
      <w:r>
        <w:t>; and</w:t>
      </w:r>
    </w:p>
    <w:p w:rsidR="00170F75" w:rsidRDefault="00A44A3B" w:rsidP="003378AE">
      <w:pPr>
        <w:pStyle w:val="Footer"/>
        <w:numPr>
          <w:ilvl w:val="0"/>
          <w:numId w:val="18"/>
        </w:numPr>
      </w:pPr>
      <w:proofErr w:type="gramStart"/>
      <w:r>
        <w:t>from</w:t>
      </w:r>
      <w:proofErr w:type="gramEnd"/>
      <w:r>
        <w:t xml:space="preserve"> </w:t>
      </w:r>
      <w:r w:rsidRPr="00597E1B">
        <w:t>Chatis Consulting</w:t>
      </w:r>
      <w:r w:rsidR="00170F75">
        <w:t>: Corey Chatis</w:t>
      </w:r>
      <w:r w:rsidR="00AC5F0D">
        <w:t>.</w:t>
      </w:r>
    </w:p>
    <w:p w:rsidR="00A26933" w:rsidRDefault="00A26933" w:rsidP="003378AE">
      <w:pPr>
        <w:pStyle w:val="Footer"/>
      </w:pPr>
    </w:p>
    <w:p w:rsidR="00A26933" w:rsidRDefault="00A26933" w:rsidP="003378AE">
      <w:pPr>
        <w:pStyle w:val="Footer"/>
      </w:pPr>
      <w:r>
        <w:t xml:space="preserve">Once the SLDS survey is implemented, feedback and suggestions will be solicited and welcomed </w:t>
      </w:r>
      <w:r w:rsidR="005453D7">
        <w:t xml:space="preserve">on an ongoing basis </w:t>
      </w:r>
      <w:r>
        <w:t>through the following measures:</w:t>
      </w:r>
    </w:p>
    <w:p w:rsidR="00A26933" w:rsidRDefault="00A26933" w:rsidP="003378AE">
      <w:pPr>
        <w:pStyle w:val="Footer"/>
        <w:numPr>
          <w:ilvl w:val="0"/>
          <w:numId w:val="20"/>
        </w:numPr>
      </w:pPr>
      <w:r>
        <w:t xml:space="preserve">Point of contact </w:t>
      </w:r>
      <w:r w:rsidR="005453D7">
        <w:t>provided</w:t>
      </w:r>
      <w:r>
        <w:t xml:space="preserve"> on the survey instrument</w:t>
      </w:r>
      <w:r w:rsidR="005453D7">
        <w:t>,</w:t>
      </w:r>
    </w:p>
    <w:p w:rsidR="00A26933" w:rsidRDefault="00A26933" w:rsidP="003378AE">
      <w:pPr>
        <w:pStyle w:val="Footer"/>
        <w:numPr>
          <w:ilvl w:val="0"/>
          <w:numId w:val="20"/>
        </w:numPr>
      </w:pPr>
      <w:r>
        <w:t xml:space="preserve">Point of contact </w:t>
      </w:r>
      <w:r w:rsidR="005453D7">
        <w:t>provided on</w:t>
      </w:r>
      <w:r>
        <w:t xml:space="preserve"> </w:t>
      </w:r>
      <w:r w:rsidR="005453D7">
        <w:t>SLDS</w:t>
      </w:r>
      <w:r>
        <w:t xml:space="preserve"> website once the site reflects data from the SLDS Survey</w:t>
      </w:r>
      <w:r w:rsidR="005453D7">
        <w:t>, and</w:t>
      </w:r>
    </w:p>
    <w:p w:rsidR="00AC5F0D" w:rsidRDefault="00A26933" w:rsidP="003378AE">
      <w:pPr>
        <w:pStyle w:val="Footer"/>
        <w:numPr>
          <w:ilvl w:val="0"/>
          <w:numId w:val="20"/>
        </w:numPr>
      </w:pPr>
      <w:r>
        <w:t xml:space="preserve">Opportunity for discussion </w:t>
      </w:r>
      <w:r w:rsidR="005453D7">
        <w:t>during</w:t>
      </w:r>
      <w:r>
        <w:t xml:space="preserve"> monthly SLDS teleconference calls</w:t>
      </w:r>
      <w:r w:rsidR="005453D7">
        <w:t>.</w:t>
      </w:r>
    </w:p>
    <w:p w:rsidR="00240977" w:rsidRDefault="00240977" w:rsidP="003378AE">
      <w:pPr>
        <w:pStyle w:val="Footer"/>
      </w:pPr>
    </w:p>
    <w:p w:rsidR="00240977" w:rsidRDefault="00240977" w:rsidP="003378AE">
      <w:pPr>
        <w:pStyle w:val="Footer"/>
      </w:pPr>
      <w:r>
        <w:t>Additionally, during the 60-day public comment period announced in the Federal Register published on October 7, 2016 (</w:t>
      </w:r>
      <w:r w:rsidRPr="00240977">
        <w:t>Vol. 81, No. 195</w:t>
      </w:r>
      <w:r>
        <w:t xml:space="preserve">, pp. </w:t>
      </w:r>
      <w:r w:rsidRPr="00240977">
        <w:t>69803</w:t>
      </w:r>
      <w:r>
        <w:t xml:space="preserve">-69804), NCES received </w:t>
      </w:r>
      <w:r w:rsidR="00DB4DE5">
        <w:t>three public comments. A document with copies of the three comments and NCES responses has been added to this submission</w:t>
      </w:r>
      <w:r>
        <w:t>.</w:t>
      </w:r>
    </w:p>
    <w:p w:rsidR="005B6A58" w:rsidRPr="00597E1B" w:rsidRDefault="005B6A58" w:rsidP="003378AE">
      <w:pPr>
        <w:pStyle w:val="Footer"/>
      </w:pPr>
    </w:p>
    <w:p w:rsidR="00077D32" w:rsidRPr="00597E1B" w:rsidRDefault="00077D32" w:rsidP="003378AE">
      <w:pPr>
        <w:pStyle w:val="Heading2"/>
      </w:pPr>
      <w:bookmarkStart w:id="121" w:name="_Toc433280136"/>
      <w:r w:rsidRPr="00597E1B">
        <w:t>9.</w:t>
      </w:r>
      <w:r w:rsidRPr="00597E1B">
        <w:tab/>
        <w:t>Provision of payments or Gifts to Respondents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6464B5" w:rsidRPr="00597E1B" w:rsidRDefault="006464B5" w:rsidP="003378AE"/>
    <w:p w:rsidR="00077D32" w:rsidRPr="00597E1B" w:rsidRDefault="00F0782B" w:rsidP="003378AE">
      <w:r w:rsidRPr="00597E1B">
        <w:t>N</w:t>
      </w:r>
      <w:r w:rsidR="00077D32" w:rsidRPr="00597E1B">
        <w:t xml:space="preserve">o payments or gifts </w:t>
      </w:r>
      <w:r w:rsidRPr="00597E1B">
        <w:t xml:space="preserve">will be </w:t>
      </w:r>
      <w:r w:rsidR="00077D32" w:rsidRPr="00597E1B">
        <w:t>offered to survey respondents.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122" w:name="_Toc511463196"/>
      <w:bookmarkStart w:id="123" w:name="_Toc511706138"/>
      <w:bookmarkStart w:id="124" w:name="_Toc511706220"/>
      <w:bookmarkStart w:id="125" w:name="_Toc511706585"/>
      <w:bookmarkStart w:id="126" w:name="_Toc511710550"/>
      <w:bookmarkStart w:id="127" w:name="_Toc511809868"/>
      <w:bookmarkStart w:id="128" w:name="_Toc511810603"/>
      <w:bookmarkStart w:id="129" w:name="_Toc512050974"/>
      <w:bookmarkStart w:id="130" w:name="_Toc3880115"/>
      <w:bookmarkStart w:id="131" w:name="_Toc6289514"/>
      <w:bookmarkStart w:id="132" w:name="_Toc6290235"/>
      <w:bookmarkStart w:id="133" w:name="_Toc141087912"/>
      <w:bookmarkStart w:id="134" w:name="_Toc433280137"/>
      <w:r w:rsidRPr="00597E1B">
        <w:t>10.</w:t>
      </w:r>
      <w:r w:rsidRPr="00597E1B">
        <w:tab/>
        <w:t>Assurance of Confidentiality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6464B5" w:rsidRPr="00597E1B" w:rsidRDefault="006464B5" w:rsidP="003378AE"/>
    <w:p w:rsidR="00BF7192" w:rsidRPr="00597E1B" w:rsidRDefault="00BF7192" w:rsidP="003378AE">
      <w:r w:rsidRPr="00597E1B">
        <w:t xml:space="preserve">Data collected through the </w:t>
      </w:r>
      <w:r w:rsidR="00FF37ED" w:rsidRPr="00597E1B">
        <w:t>SLDS</w:t>
      </w:r>
      <w:r w:rsidRPr="00597E1B">
        <w:t xml:space="preserve"> Survey are public domain data in their respective districts and </w:t>
      </w:r>
      <w:r w:rsidR="00271175">
        <w:t>State</w:t>
      </w:r>
      <w:r w:rsidRPr="00597E1B">
        <w:t>s.</w:t>
      </w:r>
      <w:r w:rsidR="00295839" w:rsidRPr="00597E1B">
        <w:t xml:space="preserve"> </w:t>
      </w:r>
      <w:r w:rsidRPr="00597E1B">
        <w:t>As such, the data collection does not include a pledge of confidentiality.</w:t>
      </w:r>
    </w:p>
    <w:p w:rsidR="008823D1" w:rsidRPr="00597E1B" w:rsidRDefault="008823D1" w:rsidP="003378AE"/>
    <w:p w:rsidR="00077D32" w:rsidRPr="00597E1B" w:rsidRDefault="00077D32" w:rsidP="003378AE">
      <w:pPr>
        <w:pStyle w:val="Heading2"/>
      </w:pPr>
      <w:bookmarkStart w:id="135" w:name="_Toc511463197"/>
      <w:bookmarkStart w:id="136" w:name="_Toc511706139"/>
      <w:bookmarkStart w:id="137" w:name="_Toc511706221"/>
      <w:bookmarkStart w:id="138" w:name="_Toc511706586"/>
      <w:bookmarkStart w:id="139" w:name="_Toc511710551"/>
      <w:bookmarkStart w:id="140" w:name="_Toc511809869"/>
      <w:bookmarkStart w:id="141" w:name="_Toc511810604"/>
      <w:bookmarkStart w:id="142" w:name="_Toc512050975"/>
      <w:bookmarkStart w:id="143" w:name="_Toc3880116"/>
      <w:bookmarkStart w:id="144" w:name="_Toc6289515"/>
      <w:bookmarkStart w:id="145" w:name="_Toc6290236"/>
      <w:bookmarkStart w:id="146" w:name="_Toc141087913"/>
      <w:bookmarkStart w:id="147" w:name="_Toc433280138"/>
      <w:r w:rsidRPr="00597E1B">
        <w:t>11.</w:t>
      </w:r>
      <w:r w:rsidRPr="00597E1B">
        <w:tab/>
        <w:t>Sensitive Questions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F35659" w:rsidRPr="00597E1B" w:rsidRDefault="00F35659" w:rsidP="003378AE">
      <w:bookmarkStart w:id="148" w:name="OLE_LINK2"/>
    </w:p>
    <w:p w:rsidR="00A54506" w:rsidRPr="00597E1B" w:rsidRDefault="006839B3" w:rsidP="003378AE">
      <w:r w:rsidRPr="00597E1B">
        <w:t xml:space="preserve">None of the questions asked during the </w:t>
      </w:r>
      <w:r w:rsidR="005B6A58" w:rsidRPr="00597E1B">
        <w:t>SLDS</w:t>
      </w:r>
      <w:r w:rsidRPr="00597E1B">
        <w:t xml:space="preserve"> Survey are of</w:t>
      </w:r>
      <w:r w:rsidR="00F35659" w:rsidRPr="00597E1B">
        <w:t xml:space="preserve"> a sensitive nature</w:t>
      </w:r>
      <w:r w:rsidRPr="00597E1B">
        <w:t>.</w:t>
      </w:r>
      <w:bookmarkStart w:id="149" w:name="_Toc511463198"/>
      <w:bookmarkStart w:id="150" w:name="_Toc511706140"/>
      <w:bookmarkStart w:id="151" w:name="_Toc511706222"/>
      <w:bookmarkStart w:id="152" w:name="_Toc511706587"/>
      <w:bookmarkStart w:id="153" w:name="_Toc511710552"/>
      <w:bookmarkStart w:id="154" w:name="_Toc511809870"/>
      <w:bookmarkStart w:id="155" w:name="_Toc511810605"/>
      <w:bookmarkStart w:id="156" w:name="_Toc512050976"/>
      <w:bookmarkStart w:id="157" w:name="_Toc3880117"/>
      <w:bookmarkStart w:id="158" w:name="_Toc6289516"/>
      <w:bookmarkStart w:id="159" w:name="_Toc6290237"/>
      <w:bookmarkStart w:id="160" w:name="_Toc141087914"/>
      <w:bookmarkEnd w:id="148"/>
    </w:p>
    <w:p w:rsidR="00A54506" w:rsidRPr="00597E1B" w:rsidRDefault="00A54506" w:rsidP="003378AE"/>
    <w:p w:rsidR="00077D32" w:rsidRPr="00597E1B" w:rsidRDefault="00077D32" w:rsidP="003378AE">
      <w:pPr>
        <w:pStyle w:val="Heading2"/>
      </w:pPr>
      <w:bookmarkStart w:id="161" w:name="_Toc433280139"/>
      <w:r w:rsidRPr="00597E1B">
        <w:t>12.</w:t>
      </w:r>
      <w:r w:rsidRPr="00597E1B">
        <w:tab/>
        <w:t>Estimates of Hour Burden for Information Collection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F35659" w:rsidRPr="00597E1B" w:rsidRDefault="00F35659" w:rsidP="003378AE"/>
    <w:p w:rsidR="003D4F3B" w:rsidRDefault="0017328D" w:rsidP="003378AE">
      <w:r w:rsidRPr="00597E1B">
        <w:t xml:space="preserve">The </w:t>
      </w:r>
      <w:r w:rsidR="00AC3BED">
        <w:t xml:space="preserve">response </w:t>
      </w:r>
      <w:r w:rsidRPr="00597E1B">
        <w:t xml:space="preserve">burden </w:t>
      </w:r>
      <w:r w:rsidR="00371DBD" w:rsidRPr="00597E1B">
        <w:t>will vary</w:t>
      </w:r>
      <w:r w:rsidR="00BE13A8" w:rsidRPr="00597E1B">
        <w:t xml:space="preserve"> by </w:t>
      </w:r>
      <w:r w:rsidR="00271175">
        <w:t>State</w:t>
      </w:r>
      <w:r w:rsidR="00AC3BED">
        <w:t xml:space="preserve"> and </w:t>
      </w:r>
      <w:r w:rsidR="00AC3BED" w:rsidRPr="00597E1B">
        <w:t>U.S. territory</w:t>
      </w:r>
      <w:r w:rsidR="00BE13A8" w:rsidRPr="00597E1B">
        <w:t xml:space="preserve">, with the expectation that </w:t>
      </w:r>
      <w:r w:rsidR="00CD41DC">
        <w:t xml:space="preserve">on average it will take 2 hours for each </w:t>
      </w:r>
      <w:r w:rsidR="004E7118">
        <w:t xml:space="preserve">SEA </w:t>
      </w:r>
      <w:r w:rsidR="00CD41DC">
        <w:t xml:space="preserve">to complete </w:t>
      </w:r>
      <w:r w:rsidR="004E7118">
        <w:t>the SLDS S</w:t>
      </w:r>
      <w:r w:rsidR="00CD41DC">
        <w:t>urvey</w:t>
      </w:r>
      <w:r w:rsidR="00270213" w:rsidRPr="00597E1B">
        <w:t xml:space="preserve">. </w:t>
      </w:r>
      <w:r w:rsidR="00CE0BCE">
        <w:t xml:space="preserve">Although the expectation </w:t>
      </w:r>
      <w:r w:rsidR="00371DBD" w:rsidRPr="00597E1B">
        <w:t xml:space="preserve">is for the Program Director or past Program Director to complete the survey on behalf of the </w:t>
      </w:r>
      <w:r w:rsidR="00271175">
        <w:t>State</w:t>
      </w:r>
      <w:r w:rsidR="00371DBD" w:rsidRPr="00597E1B">
        <w:t xml:space="preserve"> or </w:t>
      </w:r>
      <w:r w:rsidR="00CD41DC">
        <w:t xml:space="preserve">U.S. </w:t>
      </w:r>
      <w:r w:rsidR="00371DBD" w:rsidRPr="00597E1B">
        <w:t xml:space="preserve">territory, staff turnover and/or level of knowledge and expertise varies </w:t>
      </w:r>
      <w:r w:rsidR="00BE13A8" w:rsidRPr="00597E1B">
        <w:t xml:space="preserve">by </w:t>
      </w:r>
      <w:r w:rsidR="00271175">
        <w:t>State</w:t>
      </w:r>
      <w:r w:rsidR="00371DBD" w:rsidRPr="00597E1B">
        <w:t xml:space="preserve">. For example, </w:t>
      </w:r>
      <w:r w:rsidR="00BE13A8" w:rsidRPr="00597E1B">
        <w:t xml:space="preserve">respondents from a </w:t>
      </w:r>
      <w:r w:rsidR="00271175">
        <w:t>State</w:t>
      </w:r>
      <w:r w:rsidR="00BE13A8" w:rsidRPr="00597E1B">
        <w:t xml:space="preserve">s </w:t>
      </w:r>
      <w:r w:rsidR="00371DBD" w:rsidRPr="00597E1B">
        <w:t xml:space="preserve">that </w:t>
      </w:r>
      <w:r w:rsidR="00BE13A8" w:rsidRPr="00597E1B">
        <w:t xml:space="preserve">has </w:t>
      </w:r>
      <w:r w:rsidR="00371DBD" w:rsidRPr="00597E1B">
        <w:t>focused on building a K</w:t>
      </w:r>
      <w:r w:rsidR="00BE13A8" w:rsidRPr="00597E1B">
        <w:t xml:space="preserve">12 SLDS (as </w:t>
      </w:r>
      <w:r w:rsidR="00371DBD" w:rsidRPr="00597E1B">
        <w:t>opposed to a P20W</w:t>
      </w:r>
      <w:r w:rsidR="00BE13A8" w:rsidRPr="00597E1B">
        <w:t>)</w:t>
      </w:r>
      <w:r w:rsidR="00371DBD" w:rsidRPr="00597E1B">
        <w:t xml:space="preserve"> might possess limited (if any) knowledge on workforce and p</w:t>
      </w:r>
      <w:r w:rsidR="00D82712" w:rsidRPr="00597E1B">
        <w:t xml:space="preserve">ostsecondary system capabilities due to the fact that the </w:t>
      </w:r>
      <w:r w:rsidR="00BE13A8" w:rsidRPr="00597E1B">
        <w:t xml:space="preserve">workforce </w:t>
      </w:r>
      <w:r w:rsidR="00D82712" w:rsidRPr="00597E1B">
        <w:t xml:space="preserve">system might not be housed in their agency. </w:t>
      </w:r>
      <w:r w:rsidR="00094982" w:rsidRPr="00597E1B">
        <w:t xml:space="preserve">In such cases, </w:t>
      </w:r>
      <w:r w:rsidR="00D82712" w:rsidRPr="00597E1B">
        <w:t>cross-agency communication</w:t>
      </w:r>
      <w:r w:rsidR="00094982" w:rsidRPr="00597E1B">
        <w:t xml:space="preserve"> a</w:t>
      </w:r>
      <w:r w:rsidR="00D82712" w:rsidRPr="00597E1B">
        <w:t xml:space="preserve">nd collaboration </w:t>
      </w:r>
      <w:r w:rsidR="00094982" w:rsidRPr="00597E1B">
        <w:t xml:space="preserve">may be required </w:t>
      </w:r>
      <w:r w:rsidR="00D82712" w:rsidRPr="00597E1B">
        <w:t>to effective</w:t>
      </w:r>
      <w:r w:rsidR="00094982" w:rsidRPr="00597E1B">
        <w:t>ly</w:t>
      </w:r>
      <w:r w:rsidR="00D82712" w:rsidRPr="00597E1B">
        <w:t xml:space="preserve"> and successfully complete the SLDS survey. </w:t>
      </w:r>
      <w:r w:rsidR="00BE13A8" w:rsidRPr="00597E1B">
        <w:t xml:space="preserve">By contrast, a </w:t>
      </w:r>
      <w:r w:rsidR="00271175">
        <w:t>State</w:t>
      </w:r>
      <w:r w:rsidR="00D82712" w:rsidRPr="00597E1B">
        <w:t xml:space="preserve"> or U.S. territory with a tenured respondent involved in the implementation of a P20W might be capab</w:t>
      </w:r>
      <w:r w:rsidR="00CD41DC">
        <w:t>le to</w:t>
      </w:r>
      <w:r w:rsidR="00D82712" w:rsidRPr="00597E1B">
        <w:t xml:space="preserve"> complet</w:t>
      </w:r>
      <w:r w:rsidR="00CD41DC">
        <w:t>e</w:t>
      </w:r>
      <w:r w:rsidR="00D82712" w:rsidRPr="00597E1B">
        <w:t xml:space="preserve"> the survey independently</w:t>
      </w:r>
      <w:r w:rsidR="00A821A3">
        <w:t>,</w:t>
      </w:r>
      <w:r w:rsidR="00D82712" w:rsidRPr="00597E1B">
        <w:t xml:space="preserve"> with greater ease.</w:t>
      </w:r>
    </w:p>
    <w:p w:rsidR="00A821A3" w:rsidRDefault="00A821A3" w:rsidP="003378AE"/>
    <w:p w:rsidR="00A821A3" w:rsidRDefault="00A821A3" w:rsidP="003378AE">
      <w:r>
        <w:lastRenderedPageBreak/>
        <w:t xml:space="preserve">NCES </w:t>
      </w:r>
      <w:r w:rsidR="003378AE">
        <w:t>will</w:t>
      </w:r>
      <w:r>
        <w:t xml:space="preserve"> host one or two </w:t>
      </w:r>
      <w:r w:rsidR="003378AE">
        <w:t xml:space="preserve">30 minute </w:t>
      </w:r>
      <w:r>
        <w:t>webinars</w:t>
      </w:r>
      <w:r w:rsidR="003378AE">
        <w:t xml:space="preserve"> annually</w:t>
      </w:r>
      <w:r>
        <w:t xml:space="preserve">, on an as needed basis, to provide more information to respondents about the Survey, and </w:t>
      </w:r>
      <w:r w:rsidR="003378AE">
        <w:t>to answer their questions</w:t>
      </w:r>
      <w:r>
        <w:t>.</w:t>
      </w:r>
    </w:p>
    <w:p w:rsidR="004236C3" w:rsidRDefault="004236C3" w:rsidP="003378AE"/>
    <w:p w:rsidR="004236C3" w:rsidRDefault="004236C3" w:rsidP="004236C3">
      <w:r>
        <w:t xml:space="preserve">The estimated hours per respondent are based on information directly provided by past state Program Directors who have completed comparable information requests in previous years. </w:t>
      </w:r>
      <w:r w:rsidRPr="004236C3">
        <w:t>Assuming that the respondents (</w:t>
      </w:r>
      <w:r>
        <w:t>state</w:t>
      </w:r>
      <w:r w:rsidRPr="004236C3">
        <w:t xml:space="preserve"> education </w:t>
      </w:r>
      <w:r>
        <w:t xml:space="preserve">agency </w:t>
      </w:r>
      <w:r w:rsidRPr="004236C3">
        <w:t>administrators) earn on average $4</w:t>
      </w:r>
      <w:r>
        <w:t>7</w:t>
      </w:r>
      <w:r w:rsidRPr="004236C3">
        <w:t>.</w:t>
      </w:r>
      <w:r>
        <w:t>51</w:t>
      </w:r>
      <w:r w:rsidRPr="004236C3">
        <w:t xml:space="preserve"> per hour</w:t>
      </w:r>
      <w:r w:rsidRPr="004236C3">
        <w:rPr>
          <w:vertAlign w:val="superscript"/>
        </w:rPr>
        <w:t>1</w:t>
      </w:r>
      <w:r w:rsidRPr="004236C3">
        <w:t xml:space="preserve">, the total annualized burden time cost to respondents for </w:t>
      </w:r>
      <w:r>
        <w:t>the SLDS Survey</w:t>
      </w:r>
      <w:r w:rsidRPr="004236C3">
        <w:t xml:space="preserve"> is estimated to be $</w:t>
      </w:r>
      <w:r>
        <w:t>6</w:t>
      </w:r>
      <w:r w:rsidRPr="004236C3">
        <w:t>,</w:t>
      </w:r>
      <w:r>
        <w:t>652</w:t>
      </w:r>
      <w:r w:rsidRPr="004236C3">
        <w:t>.</w:t>
      </w:r>
    </w:p>
    <w:p w:rsidR="00077D32" w:rsidRDefault="00077D32" w:rsidP="003378AE">
      <w:pPr>
        <w:pStyle w:val="Foo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3"/>
        <w:gridCol w:w="2114"/>
        <w:gridCol w:w="2113"/>
        <w:gridCol w:w="2114"/>
        <w:gridCol w:w="2114"/>
      </w:tblGrid>
      <w:tr w:rsidR="004236C3" w:rsidRPr="004236C3" w:rsidTr="004236C3">
        <w:trPr>
          <w:cantSplit/>
          <w:trHeight w:val="144"/>
        </w:trPr>
        <w:tc>
          <w:tcPr>
            <w:tcW w:w="2113" w:type="dxa"/>
            <w:shd w:val="clear" w:color="auto" w:fill="auto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Respondent</w:t>
            </w:r>
          </w:p>
        </w:tc>
        <w:tc>
          <w:tcPr>
            <w:tcW w:w="2114" w:type="dxa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Number of Respondents</w:t>
            </w:r>
          </w:p>
        </w:tc>
        <w:tc>
          <w:tcPr>
            <w:tcW w:w="2113" w:type="dxa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Number of Responses</w:t>
            </w:r>
          </w:p>
        </w:tc>
        <w:tc>
          <w:tcPr>
            <w:tcW w:w="2114" w:type="dxa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Estimated hours per respondent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Total Respondent Burden Hours</w:t>
            </w:r>
          </w:p>
        </w:tc>
      </w:tr>
      <w:tr w:rsidR="004236C3" w:rsidTr="004236C3">
        <w:trPr>
          <w:cantSplit/>
          <w:trHeight w:val="144"/>
        </w:trPr>
        <w:tc>
          <w:tcPr>
            <w:tcW w:w="2113" w:type="dxa"/>
            <w:shd w:val="clear" w:color="auto" w:fill="auto"/>
            <w:vAlign w:val="center"/>
          </w:tcPr>
          <w:p w:rsidR="004236C3" w:rsidRPr="003378AE" w:rsidRDefault="004236C3" w:rsidP="003378AE">
            <w:pPr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States / U.S. Territories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56</w:t>
            </w:r>
          </w:p>
        </w:tc>
        <w:tc>
          <w:tcPr>
            <w:tcW w:w="2113" w:type="dxa"/>
            <w:vAlign w:val="center"/>
          </w:tcPr>
          <w:p w:rsidR="004236C3" w:rsidRPr="003378AE" w:rsidRDefault="004236C3" w:rsidP="008C18F4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56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112</w:t>
            </w:r>
          </w:p>
        </w:tc>
      </w:tr>
      <w:tr w:rsidR="004236C3" w:rsidTr="004236C3">
        <w:trPr>
          <w:cantSplit/>
          <w:trHeight w:val="144"/>
        </w:trPr>
        <w:tc>
          <w:tcPr>
            <w:tcW w:w="2113" w:type="dxa"/>
            <w:shd w:val="clear" w:color="auto" w:fill="auto"/>
            <w:vAlign w:val="center"/>
          </w:tcPr>
          <w:p w:rsidR="004236C3" w:rsidRPr="003378AE" w:rsidRDefault="004236C3" w:rsidP="003378AE">
            <w:pPr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Webinars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13" w:type="dxa"/>
            <w:vAlign w:val="center"/>
          </w:tcPr>
          <w:p w:rsidR="004236C3" w:rsidRPr="003378AE" w:rsidRDefault="004236C3" w:rsidP="008C18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0.5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236C3" w:rsidRPr="003378AE" w:rsidTr="004236C3">
        <w:trPr>
          <w:cantSplit/>
          <w:trHeight w:val="144"/>
        </w:trPr>
        <w:tc>
          <w:tcPr>
            <w:tcW w:w="2113" w:type="dxa"/>
            <w:shd w:val="clear" w:color="auto" w:fill="auto"/>
            <w:vAlign w:val="center"/>
          </w:tcPr>
          <w:p w:rsidR="004236C3" w:rsidRPr="003378AE" w:rsidRDefault="004236C3" w:rsidP="003378AE">
            <w:pPr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113" w:type="dxa"/>
            <w:vAlign w:val="center"/>
          </w:tcPr>
          <w:p w:rsidR="004236C3" w:rsidRPr="003378AE" w:rsidRDefault="004236C3" w:rsidP="008C18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236C3" w:rsidRPr="003378AE" w:rsidRDefault="004236C3" w:rsidP="003378AE">
            <w:pPr>
              <w:jc w:val="righ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40</w:t>
            </w:r>
          </w:p>
        </w:tc>
      </w:tr>
    </w:tbl>
    <w:p w:rsidR="00041EB8" w:rsidRDefault="00041EB8" w:rsidP="003378AE">
      <w:pPr>
        <w:pStyle w:val="Normal3"/>
      </w:pPr>
      <w:bookmarkStart w:id="162" w:name="_Toc511463199"/>
      <w:bookmarkStart w:id="163" w:name="_Toc511706141"/>
      <w:bookmarkStart w:id="164" w:name="_Toc511706223"/>
      <w:bookmarkStart w:id="165" w:name="_Toc511706588"/>
      <w:bookmarkStart w:id="166" w:name="_Toc511710553"/>
      <w:bookmarkStart w:id="167" w:name="_Toc511809871"/>
      <w:bookmarkStart w:id="168" w:name="_Toc511810606"/>
      <w:bookmarkStart w:id="169" w:name="_Toc512050977"/>
      <w:bookmarkStart w:id="170" w:name="_Toc3880118"/>
      <w:bookmarkStart w:id="171" w:name="_Toc6289517"/>
      <w:bookmarkStart w:id="172" w:name="_Toc6290238"/>
      <w:bookmarkStart w:id="173" w:name="_Toc141087915"/>
    </w:p>
    <w:p w:rsidR="00077D32" w:rsidRPr="00597E1B" w:rsidRDefault="00077D32" w:rsidP="003378AE">
      <w:pPr>
        <w:pStyle w:val="Heading2"/>
      </w:pPr>
      <w:bookmarkStart w:id="174" w:name="_Toc433280140"/>
      <w:r w:rsidRPr="00597E1B">
        <w:t>13.</w:t>
      </w:r>
      <w:r w:rsidRPr="00597E1B">
        <w:tab/>
        <w:t>Estimates of Costs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D77B0F" w:rsidRPr="00597E1B" w:rsidRDefault="00D77B0F" w:rsidP="003378AE"/>
    <w:p w:rsidR="00077D32" w:rsidRPr="00597E1B" w:rsidRDefault="00FF37ED" w:rsidP="003378AE">
      <w:r w:rsidRPr="00597E1B">
        <w:t>SLDS Survey</w:t>
      </w:r>
      <w:r w:rsidR="006C4F10" w:rsidRPr="00597E1B">
        <w:t xml:space="preserve"> respondents will not incur any costs </w:t>
      </w:r>
      <w:r w:rsidR="009C0BEF">
        <w:t xml:space="preserve">for this data collection </w:t>
      </w:r>
      <w:r w:rsidR="006C4F10" w:rsidRPr="00597E1B">
        <w:t>other than their time to respond</w:t>
      </w:r>
      <w:r w:rsidR="00077D32" w:rsidRPr="00597E1B">
        <w:t>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175" w:name="_Toc511463200"/>
      <w:bookmarkStart w:id="176" w:name="_Toc511706142"/>
      <w:bookmarkStart w:id="177" w:name="_Toc511706224"/>
      <w:bookmarkStart w:id="178" w:name="_Toc511706589"/>
      <w:bookmarkStart w:id="179" w:name="_Toc511710554"/>
      <w:bookmarkStart w:id="180" w:name="_Toc511809872"/>
      <w:bookmarkStart w:id="181" w:name="_Toc511810607"/>
      <w:bookmarkStart w:id="182" w:name="_Toc512050978"/>
      <w:bookmarkStart w:id="183" w:name="_Toc3880119"/>
      <w:bookmarkStart w:id="184" w:name="_Toc6289518"/>
      <w:bookmarkStart w:id="185" w:name="_Toc6290239"/>
      <w:bookmarkStart w:id="186" w:name="_Toc141087916"/>
      <w:bookmarkStart w:id="187" w:name="_Toc433280141"/>
      <w:r w:rsidRPr="00597E1B">
        <w:t>14.</w:t>
      </w:r>
      <w:r w:rsidRPr="00597E1B">
        <w:tab/>
        <w:t>Annualized Cost to the Federal Government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:rsidR="00E91383" w:rsidRDefault="00E91383" w:rsidP="003378AE"/>
    <w:p w:rsidR="008607E9" w:rsidRDefault="003D4F3B" w:rsidP="003378AE">
      <w:r w:rsidRPr="006509F5">
        <w:rPr>
          <w:u w:val="single"/>
        </w:rPr>
        <w:t>Method for estimating costs:</w:t>
      </w:r>
      <w:r>
        <w:t xml:space="preserve"> The costs include the projected annual</w:t>
      </w:r>
      <w:r w:rsidR="00BB6B99">
        <w:t xml:space="preserve"> amount of</w:t>
      </w:r>
      <w:r>
        <w:t xml:space="preserve"> time that</w:t>
      </w:r>
      <w:r w:rsidRPr="006509F5">
        <w:t xml:space="preserve"> Department of Education staff</w:t>
      </w:r>
      <w:r>
        <w:t xml:space="preserve"> will spend on the survey, separated by labor type</w:t>
      </w:r>
      <w:r w:rsidRPr="006509F5">
        <w:t xml:space="preserve">. Contracted staff </w:t>
      </w:r>
      <w:r>
        <w:t>is intended to support pre-collection, collection and analysis, with federal guidance and oversight. A mean salary for financial managers ($47.51 per hour) was used as the hourly rate.</w:t>
      </w:r>
    </w:p>
    <w:p w:rsidR="006509F5" w:rsidRDefault="006509F5" w:rsidP="003378AE"/>
    <w:p w:rsidR="006509F5" w:rsidRDefault="006509F5" w:rsidP="003378AE">
      <w:r w:rsidRPr="006509F5">
        <w:t xml:space="preserve">Estimated Annual Cost of </w:t>
      </w:r>
      <w:r>
        <w:t>the SLDS Survey</w:t>
      </w:r>
      <w:r w:rsidRPr="006509F5">
        <w:t xml:space="preserve"> to Federal Government for Fiscal Year 201</w:t>
      </w:r>
      <w:r w:rsidR="009C0BEF">
        <w:t>7</w:t>
      </w:r>
    </w:p>
    <w:p w:rsidR="003D4F3B" w:rsidRDefault="003D4F3B" w:rsidP="003378A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9"/>
        <w:gridCol w:w="2923"/>
        <w:gridCol w:w="2872"/>
      </w:tblGrid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3378AE">
            <w:r w:rsidRPr="006509F5">
              <w:br w:type="page"/>
            </w:r>
            <w:r w:rsidRPr="006509F5">
              <w:br w:type="page"/>
            </w:r>
            <w:r>
              <w:t>Labor Type</w:t>
            </w:r>
          </w:p>
        </w:tc>
        <w:tc>
          <w:tcPr>
            <w:tcW w:w="1381" w:type="pct"/>
          </w:tcPr>
          <w:p w:rsidR="003D4F3B" w:rsidRPr="006509F5" w:rsidRDefault="003D4F3B" w:rsidP="003378AE">
            <w:r>
              <w:t>Annual Labor Hours</w:t>
            </w:r>
          </w:p>
        </w:tc>
        <w:tc>
          <w:tcPr>
            <w:tcW w:w="1357" w:type="pct"/>
          </w:tcPr>
          <w:p w:rsidR="003D4F3B" w:rsidRDefault="003D4F3B" w:rsidP="003378AE">
            <w:r>
              <w:t>Cost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3378AE">
            <w:r>
              <w:t>Collection and Data Entry</w:t>
            </w:r>
          </w:p>
        </w:tc>
        <w:tc>
          <w:tcPr>
            <w:tcW w:w="1381" w:type="pct"/>
          </w:tcPr>
          <w:p w:rsidR="003D4F3B" w:rsidRPr="006509F5" w:rsidRDefault="003D4F3B" w:rsidP="003378AE">
            <w:r>
              <w:t>50</w:t>
            </w:r>
          </w:p>
        </w:tc>
        <w:tc>
          <w:tcPr>
            <w:tcW w:w="1357" w:type="pct"/>
          </w:tcPr>
          <w:p w:rsidR="003D4F3B" w:rsidRPr="006509F5" w:rsidRDefault="003D4F3B" w:rsidP="003378AE">
            <w:r>
              <w:t>$2,375.50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3378AE">
            <w:r>
              <w:t>Data Analysis</w:t>
            </w:r>
          </w:p>
        </w:tc>
        <w:tc>
          <w:tcPr>
            <w:tcW w:w="1381" w:type="pct"/>
          </w:tcPr>
          <w:p w:rsidR="003D4F3B" w:rsidRPr="006509F5" w:rsidRDefault="003D4F3B" w:rsidP="003378AE">
            <w:r>
              <w:t>80</w:t>
            </w:r>
          </w:p>
        </w:tc>
        <w:tc>
          <w:tcPr>
            <w:tcW w:w="1357" w:type="pct"/>
          </w:tcPr>
          <w:p w:rsidR="003D4F3B" w:rsidRPr="006509F5" w:rsidRDefault="003D4F3B" w:rsidP="003378AE">
            <w:r>
              <w:t>$3,800.80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Default="003D4F3B" w:rsidP="003378AE">
            <w:r>
              <w:t>Product Development and Publishing</w:t>
            </w:r>
          </w:p>
        </w:tc>
        <w:tc>
          <w:tcPr>
            <w:tcW w:w="1381" w:type="pct"/>
          </w:tcPr>
          <w:p w:rsidR="003D4F3B" w:rsidRPr="006509F5" w:rsidRDefault="003D4F3B" w:rsidP="003378AE">
            <w:r>
              <w:t>40</w:t>
            </w:r>
          </w:p>
        </w:tc>
        <w:tc>
          <w:tcPr>
            <w:tcW w:w="1357" w:type="pct"/>
          </w:tcPr>
          <w:p w:rsidR="003D4F3B" w:rsidRPr="006509F5" w:rsidRDefault="003D4F3B" w:rsidP="003378AE">
            <w:r>
              <w:t>$1,900.40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9C4C2C" w:rsidRDefault="003D4F3B" w:rsidP="003378AE">
            <w:r w:rsidRPr="009C4C2C">
              <w:t>Total</w:t>
            </w:r>
          </w:p>
        </w:tc>
        <w:tc>
          <w:tcPr>
            <w:tcW w:w="1381" w:type="pct"/>
          </w:tcPr>
          <w:p w:rsidR="003D4F3B" w:rsidRPr="009C4C2C" w:rsidRDefault="003D4F3B" w:rsidP="003378AE">
            <w:r w:rsidRPr="009C4C2C">
              <w:t>170</w:t>
            </w:r>
          </w:p>
        </w:tc>
        <w:tc>
          <w:tcPr>
            <w:tcW w:w="1357" w:type="pct"/>
          </w:tcPr>
          <w:p w:rsidR="003D4F3B" w:rsidRPr="009C4C2C" w:rsidRDefault="003D4F3B" w:rsidP="003378AE">
            <w:r w:rsidRPr="009C4C2C">
              <w:t>$8,076.70</w:t>
            </w:r>
          </w:p>
        </w:tc>
      </w:tr>
    </w:tbl>
    <w:p w:rsidR="009C0BEF" w:rsidRDefault="009C0BEF" w:rsidP="003378AE"/>
    <w:p w:rsidR="00AC5F0D" w:rsidRDefault="00A941CC" w:rsidP="003378AE">
      <w:r w:rsidRPr="006509F5">
        <w:rPr>
          <w:u w:val="single"/>
        </w:rPr>
        <w:t>Cost:</w:t>
      </w:r>
      <w:r w:rsidRPr="006509F5">
        <w:t xml:space="preserve"> Department of Education staff assigned to </w:t>
      </w:r>
      <w:r>
        <w:t>SLDS</w:t>
      </w:r>
      <w:r w:rsidRPr="006509F5">
        <w:t xml:space="preserve"> </w:t>
      </w:r>
      <w:r>
        <w:t xml:space="preserve">Survey </w:t>
      </w:r>
      <w:r w:rsidRPr="006509F5">
        <w:t>include one</w:t>
      </w:r>
      <w:r>
        <w:t>-fifth</w:t>
      </w:r>
      <w:r w:rsidRPr="006509F5">
        <w:t xml:space="preserve"> of one FTE (</w:t>
      </w:r>
      <w:r>
        <w:t>GS15</w:t>
      </w:r>
      <w:r w:rsidRPr="006509F5">
        <w:t>)</w:t>
      </w:r>
      <w:r>
        <w:t xml:space="preserve"> Program Officer </w:t>
      </w:r>
      <w:r w:rsidRPr="006509F5">
        <w:t>and one-</w:t>
      </w:r>
      <w:r>
        <w:t>fifth</w:t>
      </w:r>
      <w:r w:rsidRPr="006509F5">
        <w:t xml:space="preserve"> (FTE) of one </w:t>
      </w:r>
      <w:r>
        <w:t>Program Officer’s</w:t>
      </w:r>
      <w:r w:rsidRPr="006509F5">
        <w:t xml:space="preserve"> </w:t>
      </w:r>
      <w:r>
        <w:t>(GS12</w:t>
      </w:r>
      <w:r w:rsidRPr="006509F5">
        <w:t>) time.</w:t>
      </w:r>
      <w:r>
        <w:t xml:space="preserve"> Contracted staff also supporting the SLDS Survey (included in SLDS Contract total) consists of three</w:t>
      </w:r>
      <w:r w:rsidRPr="006509F5">
        <w:t xml:space="preserve"> full-time </w:t>
      </w:r>
      <w:r>
        <w:t>Program Analysts employed through Applied Engineering Management Corporation.</w:t>
      </w:r>
    </w:p>
    <w:p w:rsidR="00A941CC" w:rsidRDefault="00A941CC" w:rsidP="003378AE"/>
    <w:p w:rsidR="00E91383" w:rsidRPr="00597E1B" w:rsidRDefault="00C92D82" w:rsidP="003378AE">
      <w:r w:rsidRPr="00597E1B">
        <w:t xml:space="preserve">The Federal Government will incur no </w:t>
      </w:r>
      <w:r w:rsidR="00D75AC4" w:rsidRPr="00597E1B">
        <w:t xml:space="preserve">additional </w:t>
      </w:r>
      <w:r w:rsidRPr="00597E1B">
        <w:t xml:space="preserve">cost for the implementation </w:t>
      </w:r>
      <w:r w:rsidR="00D75AC4" w:rsidRPr="00597E1B">
        <w:t>of this survey beyond the existing cost of managing the SLDS grant program.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188" w:name="_Toc511463201"/>
      <w:bookmarkStart w:id="189" w:name="_Toc511706143"/>
      <w:bookmarkStart w:id="190" w:name="_Toc511706225"/>
      <w:bookmarkStart w:id="191" w:name="_Toc511706590"/>
      <w:bookmarkStart w:id="192" w:name="_Toc511710555"/>
      <w:bookmarkStart w:id="193" w:name="_Toc511809873"/>
      <w:bookmarkStart w:id="194" w:name="_Toc511810608"/>
      <w:bookmarkStart w:id="195" w:name="_Toc512050979"/>
      <w:bookmarkStart w:id="196" w:name="_Toc3880120"/>
      <w:bookmarkStart w:id="197" w:name="_Toc6289519"/>
      <w:bookmarkStart w:id="198" w:name="_Toc6290240"/>
      <w:bookmarkStart w:id="199" w:name="_Toc141087917"/>
      <w:bookmarkStart w:id="200" w:name="_Toc433280142"/>
      <w:r w:rsidRPr="00597E1B">
        <w:t>15.</w:t>
      </w:r>
      <w:r w:rsidRPr="00597E1B">
        <w:tab/>
        <w:t>Reasons for Changes in Response Burden and Costs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:rsidR="00D77B0F" w:rsidRPr="00597E1B" w:rsidRDefault="00D77B0F" w:rsidP="003378AE"/>
    <w:p w:rsidR="00077D32" w:rsidRDefault="00E779A1" w:rsidP="003378AE">
      <w:r w:rsidRPr="00597E1B">
        <w:t>This is a new collection for the federal government.</w:t>
      </w:r>
      <w:r w:rsidR="00295839" w:rsidRPr="00597E1B">
        <w:t xml:space="preserve"> </w:t>
      </w:r>
      <w:r w:rsidRPr="00597E1B">
        <w:t>As such, it represents an overall burden increase.</w:t>
      </w:r>
    </w:p>
    <w:p w:rsidR="002D4CAA" w:rsidRDefault="002D4CAA" w:rsidP="003378AE"/>
    <w:p w:rsidR="00AF3163" w:rsidRDefault="00AF3163" w:rsidP="003378AE"/>
    <w:p w:rsidR="00AF3163" w:rsidRPr="00597E1B" w:rsidRDefault="00AF3163" w:rsidP="003378AE"/>
    <w:p w:rsidR="004236C3" w:rsidRDefault="004236C3">
      <w:pPr>
        <w:widowControl/>
        <w:tabs>
          <w:tab w:val="clear" w:pos="360"/>
          <w:tab w:val="clear" w:pos="1074"/>
          <w:tab w:val="clear" w:pos="1170"/>
          <w:tab w:val="clear" w:pos="2880"/>
          <w:tab w:val="clear" w:pos="9180"/>
        </w:tabs>
        <w:ind w:left="0"/>
        <w:rPr>
          <w:b/>
          <w:bCs w:val="0"/>
        </w:rPr>
      </w:pPr>
      <w:bookmarkStart w:id="201" w:name="_Toc511463202"/>
      <w:bookmarkStart w:id="202" w:name="_Toc511706144"/>
      <w:bookmarkStart w:id="203" w:name="_Toc511706226"/>
      <w:bookmarkStart w:id="204" w:name="_Toc511706591"/>
      <w:bookmarkStart w:id="205" w:name="_Toc511710556"/>
      <w:bookmarkStart w:id="206" w:name="_Toc511809874"/>
      <w:bookmarkStart w:id="207" w:name="_Toc511810609"/>
      <w:bookmarkStart w:id="208" w:name="_Toc512050980"/>
      <w:bookmarkStart w:id="209" w:name="_Toc3880121"/>
      <w:bookmarkStart w:id="210" w:name="_Toc6289520"/>
      <w:bookmarkStart w:id="211" w:name="_Toc6290241"/>
      <w:bookmarkStart w:id="212" w:name="_Toc141087918"/>
      <w:bookmarkStart w:id="213" w:name="_Toc433280143"/>
      <w:bookmarkStart w:id="214" w:name="OLE_LINK6"/>
      <w:r w:rsidRPr="004236C3">
        <w:rPr>
          <w:sz w:val="20"/>
          <w:szCs w:val="20"/>
          <w:vertAlign w:val="superscript"/>
        </w:rPr>
        <w:t>1</w:t>
      </w:r>
      <w:r>
        <w:t xml:space="preserve"> </w:t>
      </w:r>
      <w:r w:rsidRPr="003378AE">
        <w:rPr>
          <w:sz w:val="18"/>
          <w:szCs w:val="18"/>
        </w:rPr>
        <w:t xml:space="preserve">The mean salary for financial managers (SOC code 113031) working in State government is $47.51 per hour. The </w:t>
      </w:r>
      <w:r w:rsidRPr="003378AE">
        <w:rPr>
          <w:color w:val="000000"/>
          <w:sz w:val="18"/>
          <w:szCs w:val="18"/>
        </w:rPr>
        <w:t>Occupation and Employment Statistics at the U.S. Department of Labor, Bureau of Labor Statistics (BLS)</w:t>
      </w:r>
      <w:r w:rsidRPr="003378AE">
        <w:rPr>
          <w:sz w:val="18"/>
          <w:szCs w:val="18"/>
        </w:rPr>
        <w:t xml:space="preserve"> were accessed on June 9, 2015 SOC code: Standard Occupational Classification code -- see </w:t>
      </w:r>
      <w:hyperlink r:id="rId10" w:history="1">
        <w:r w:rsidRPr="003378AE">
          <w:rPr>
            <w:rStyle w:val="Hyperlink"/>
            <w:sz w:val="18"/>
            <w:szCs w:val="18"/>
          </w:rPr>
          <w:t>http://www.bls.gov/soc/home.htm</w:t>
        </w:r>
      </w:hyperlink>
      <w:r>
        <w:rPr>
          <w:rStyle w:val="Hyperlink"/>
          <w:sz w:val="18"/>
          <w:szCs w:val="18"/>
        </w:rPr>
        <w:t>.</w:t>
      </w:r>
      <w:r>
        <w:br w:type="page"/>
      </w:r>
    </w:p>
    <w:p w:rsidR="000339F6" w:rsidRPr="00597E1B" w:rsidRDefault="00077D32" w:rsidP="003378AE">
      <w:pPr>
        <w:pStyle w:val="Heading2"/>
        <w:numPr>
          <w:ilvl w:val="0"/>
          <w:numId w:val="8"/>
        </w:numPr>
      </w:pPr>
      <w:r w:rsidRPr="00597E1B">
        <w:lastRenderedPageBreak/>
        <w:t>Time Schedule</w:t>
      </w:r>
      <w:bookmarkEnd w:id="201"/>
      <w:r w:rsidRPr="00597E1B">
        <w:t xml:space="preserve"> for </w:t>
      </w:r>
      <w:r w:rsidR="0088586E" w:rsidRPr="00597E1B">
        <w:t>SLDS</w:t>
      </w:r>
      <w:r w:rsidRPr="00597E1B">
        <w:t xml:space="preserve"> Survey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:rsidR="000339F6" w:rsidRPr="00597E1B" w:rsidRDefault="000339F6" w:rsidP="003378AE"/>
    <w:p w:rsidR="00736F63" w:rsidRPr="00026120" w:rsidRDefault="00736F63" w:rsidP="003378AE">
      <w:pPr>
        <w:pStyle w:val="Text"/>
      </w:pPr>
      <w:bookmarkStart w:id="215" w:name="OLE_LINK8"/>
      <w:proofErr w:type="gramStart"/>
      <w:r w:rsidRPr="00026120">
        <w:rPr>
          <w:u w:val="single"/>
        </w:rPr>
        <w:t>Timeline</w:t>
      </w:r>
      <w:r w:rsidRPr="00026120">
        <w:t>.</w:t>
      </w:r>
      <w:proofErr w:type="gramEnd"/>
      <w:r w:rsidRPr="00026120">
        <w:t xml:space="preserve"> The SLDS Survey is an annual collection, and the schedule is shown below. </w:t>
      </w:r>
    </w:p>
    <w:tbl>
      <w:tblPr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8905"/>
      </w:tblGrid>
      <w:tr w:rsidR="00736F63" w:rsidRPr="005E265B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5E265B" w:rsidP="003378AE">
            <w:r>
              <w:t>Timeline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3378AE">
            <w:r w:rsidRPr="005E265B">
              <w:t>SLDS Survey Collection, Processing, and Publication</w:t>
            </w:r>
          </w:p>
        </w:tc>
      </w:tr>
      <w:tr w:rsidR="00736F63" w:rsidTr="00BB6B99">
        <w:trPr>
          <w:trHeight w:val="188"/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3378AE">
            <w:r>
              <w:t>Early April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AF3163">
            <w:r w:rsidRPr="005E265B">
              <w:t>Email instructions to SEA respondents</w:t>
            </w:r>
          </w:p>
        </w:tc>
      </w:tr>
      <w:tr w:rsidR="001B3EA2" w:rsidTr="00BB6B99">
        <w:trPr>
          <w:jc w:val="center"/>
        </w:trPr>
        <w:tc>
          <w:tcPr>
            <w:tcW w:w="994" w:type="pct"/>
            <w:vAlign w:val="center"/>
          </w:tcPr>
          <w:p w:rsidR="001B3EA2" w:rsidRDefault="001B3EA2" w:rsidP="003378AE">
            <w:r>
              <w:t>April – June 15</w:t>
            </w:r>
          </w:p>
        </w:tc>
        <w:tc>
          <w:tcPr>
            <w:tcW w:w="4006" w:type="pct"/>
            <w:vAlign w:val="center"/>
          </w:tcPr>
          <w:p w:rsidR="001B3EA2" w:rsidRPr="005E265B" w:rsidRDefault="001B3EA2" w:rsidP="00AF3163">
            <w:r>
              <w:t>One or two webinars</w:t>
            </w:r>
            <w:r w:rsidR="00AF3163">
              <w:t>, on an as-needed basis,</w:t>
            </w:r>
            <w:r>
              <w:t xml:space="preserve"> to provide more information about the Survey, </w:t>
            </w:r>
            <w:r w:rsidR="009C4B39">
              <w:t>how to complete the instrument</w:t>
            </w:r>
            <w:r w:rsidR="00AF3163">
              <w:t>,</w:t>
            </w:r>
            <w:r w:rsidR="009C4B39">
              <w:t xml:space="preserve"> NCES’</w:t>
            </w:r>
            <w:r w:rsidR="00AF3163">
              <w:t>s</w:t>
            </w:r>
            <w:r w:rsidR="009C4B39">
              <w:t xml:space="preserve"> planned use of the data</w:t>
            </w:r>
            <w:r w:rsidR="00AF3163">
              <w:t xml:space="preserve">, and to </w:t>
            </w:r>
            <w:r>
              <w:t>address respond</w:t>
            </w:r>
            <w:r w:rsidR="00AF3163">
              <w:t>ents’ questions about the Survey</w:t>
            </w:r>
          </w:p>
        </w:tc>
      </w:tr>
      <w:tr w:rsidR="001B3EA2" w:rsidTr="00BB6B99">
        <w:trPr>
          <w:jc w:val="center"/>
        </w:trPr>
        <w:tc>
          <w:tcPr>
            <w:tcW w:w="994" w:type="pct"/>
            <w:vAlign w:val="center"/>
          </w:tcPr>
          <w:p w:rsidR="001B3EA2" w:rsidRDefault="001B3EA2" w:rsidP="003378AE">
            <w:r>
              <w:t>June 15 – June 30</w:t>
            </w:r>
          </w:p>
        </w:tc>
        <w:tc>
          <w:tcPr>
            <w:tcW w:w="4006" w:type="pct"/>
            <w:vAlign w:val="center"/>
          </w:tcPr>
          <w:p w:rsidR="001B3EA2" w:rsidRPr="005E265B" w:rsidRDefault="001B3EA2" w:rsidP="003378AE">
            <w:r>
              <w:t xml:space="preserve">Survey final reminder email 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3378AE">
            <w:r>
              <w:br w:type="page"/>
              <w:t>June</w:t>
            </w:r>
            <w:r w:rsidR="00650256">
              <w:t xml:space="preserve"> 30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3378AE">
            <w:r w:rsidRPr="005E265B">
              <w:t>SEAs are urged to have finished submitting accurate and complete data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3378AE">
            <w:r>
              <w:t>July</w:t>
            </w:r>
            <w:r w:rsidR="00736F63" w:rsidRPr="005E265B">
              <w:t xml:space="preserve"> 15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3378AE">
            <w:r w:rsidRPr="005E265B">
              <w:t>Mandatory final submission date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736F63" w:rsidP="003378AE">
            <w:r w:rsidRPr="005E265B">
              <w:t xml:space="preserve">September (Tuesday following Labor day) 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3378AE">
            <w:r w:rsidRPr="005E265B">
              <w:t>Response by SEA’s to requests for clarification, reconciliation, or other inquiries from NCES. All data issues to be resolved.</w:t>
            </w:r>
            <w:r w:rsidR="005E265B">
              <w:t xml:space="preserve"> </w:t>
            </w:r>
            <w:r w:rsidRPr="005E265B">
              <w:t xml:space="preserve">Close survey submission on Tuesday following Labor Day. No files are accepted after close-out. 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273816" w:rsidP="003378AE">
            <w:r w:rsidRPr="005E265B">
              <w:t>October 15</w:t>
            </w:r>
          </w:p>
        </w:tc>
        <w:tc>
          <w:tcPr>
            <w:tcW w:w="4006" w:type="pct"/>
            <w:vAlign w:val="center"/>
          </w:tcPr>
          <w:p w:rsidR="00736F63" w:rsidRPr="005E265B" w:rsidRDefault="00273816" w:rsidP="003378AE">
            <w:r w:rsidRPr="005E265B">
              <w:t xml:space="preserve">NCES review of files, file documentation, and brief analysis completed. </w:t>
            </w:r>
            <w:r w:rsidR="00736F63" w:rsidRPr="005E265B">
              <w:t>Provisional responses available for internal use but not publication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3378AE">
            <w:r>
              <w:t>November 15</w:t>
            </w:r>
          </w:p>
        </w:tc>
        <w:tc>
          <w:tcPr>
            <w:tcW w:w="4006" w:type="pct"/>
            <w:vAlign w:val="center"/>
          </w:tcPr>
          <w:p w:rsidR="00736F63" w:rsidRPr="005E265B" w:rsidRDefault="00BB6B99" w:rsidP="003378AE">
            <w:r>
              <w:t xml:space="preserve">Indicator tables and use cases become public, </w:t>
            </w:r>
            <w:r w:rsidR="00273816" w:rsidRPr="005E265B">
              <w:t>NCES website</w:t>
            </w:r>
            <w:r w:rsidR="00736F63" w:rsidRPr="005E265B">
              <w:t xml:space="preserve"> updated</w:t>
            </w:r>
            <w:r w:rsidR="00C37807">
              <w:t>. Current year collection data</w:t>
            </w:r>
            <w:r>
              <w:t xml:space="preserve"> will be available to assess </w:t>
            </w:r>
            <w:r w:rsidR="00C37807">
              <w:t>and respond to ad hoc requests</w:t>
            </w:r>
          </w:p>
        </w:tc>
      </w:tr>
    </w:tbl>
    <w:p w:rsidR="00077D32" w:rsidRPr="00597E1B" w:rsidRDefault="00077D32" w:rsidP="003378AE"/>
    <w:p w:rsidR="00C37807" w:rsidRPr="00597E1B" w:rsidRDefault="00C37807" w:rsidP="003378AE">
      <w:r>
        <w:t xml:space="preserve">NCES will generate a set of metrics and use cases </w:t>
      </w:r>
      <w:r w:rsidRPr="00597E1B">
        <w:t xml:space="preserve">showing data-linking and use capacity by </w:t>
      </w:r>
      <w:r>
        <w:t>State</w:t>
      </w:r>
      <w:r w:rsidRPr="00597E1B">
        <w:t xml:space="preserve">, which will enable interested users to quickly ascertain which </w:t>
      </w:r>
      <w:r>
        <w:t>State</w:t>
      </w:r>
      <w:r w:rsidRPr="00597E1B">
        <w:t xml:space="preserve">s have capacity to link data across </w:t>
      </w:r>
      <w:r>
        <w:t>sectors, f</w:t>
      </w:r>
      <w:r w:rsidRPr="00597E1B">
        <w:t>or example, which can link K12, postsecondary, and workforce data, and how they are using these data to inform policy and practice.</w:t>
      </w:r>
      <w:r>
        <w:t xml:space="preserve"> The anticipation is that these metrics and use cases will be published to the SLDS website. The SLDS grant program is currently responsible for providing updated indicators to OMB on a quarterly basis, so the validity of this reporting will be enhanced as a result of this collection. As data needs evolve, the intention is to post more data publically. T</w:t>
      </w:r>
      <w:r w:rsidRPr="00597E1B">
        <w:t>he data collected from the</w:t>
      </w:r>
      <w:r>
        <w:t xml:space="preserve"> SLDS</w:t>
      </w:r>
      <w:r w:rsidRPr="00597E1B">
        <w:t xml:space="preserve"> Survey</w:t>
      </w:r>
      <w:r>
        <w:t xml:space="preserve"> will also be used</w:t>
      </w:r>
      <w:r w:rsidRPr="00597E1B">
        <w:t xml:space="preserve"> to respond to questions from internal and external stakeholders regarding SLDS capacity in the </w:t>
      </w:r>
      <w:r>
        <w:t>State</w:t>
      </w:r>
      <w:r w:rsidRPr="00597E1B">
        <w:t>s, and to inform future grant rounds and technical assistance planning.</w:t>
      </w:r>
    </w:p>
    <w:p w:rsidR="00BE13A8" w:rsidRPr="00597E1B" w:rsidRDefault="00BE13A8" w:rsidP="003378AE"/>
    <w:p w:rsidR="00077D32" w:rsidRPr="00597E1B" w:rsidRDefault="00077D32" w:rsidP="003378AE">
      <w:pPr>
        <w:pStyle w:val="Heading2"/>
      </w:pPr>
      <w:bookmarkStart w:id="216" w:name="_Toc511463203"/>
      <w:bookmarkStart w:id="217" w:name="_Toc511706145"/>
      <w:bookmarkStart w:id="218" w:name="_Toc511706227"/>
      <w:bookmarkStart w:id="219" w:name="_Toc511706592"/>
      <w:bookmarkStart w:id="220" w:name="_Toc511710557"/>
      <w:bookmarkStart w:id="221" w:name="_Toc511809875"/>
      <w:bookmarkStart w:id="222" w:name="_Toc511810610"/>
      <w:bookmarkStart w:id="223" w:name="_Toc512050981"/>
      <w:bookmarkStart w:id="224" w:name="_Toc3880122"/>
      <w:bookmarkStart w:id="225" w:name="_Toc6289521"/>
      <w:bookmarkStart w:id="226" w:name="_Toc6290242"/>
      <w:bookmarkStart w:id="227" w:name="_Toc141087919"/>
      <w:bookmarkStart w:id="228" w:name="_Toc433280144"/>
      <w:bookmarkEnd w:id="214"/>
      <w:bookmarkEnd w:id="215"/>
      <w:r w:rsidRPr="00597E1B">
        <w:t>17.</w:t>
      </w:r>
      <w:r w:rsidRPr="00597E1B">
        <w:tab/>
        <w:t>Approval to not Display Expiration Date for OMB Approval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D77B0F" w:rsidRPr="00597E1B" w:rsidRDefault="00D77B0F" w:rsidP="003378AE"/>
    <w:p w:rsidR="00077D32" w:rsidRPr="00597E1B" w:rsidRDefault="00A35FE2" w:rsidP="003378AE">
      <w:r w:rsidRPr="00597E1B">
        <w:t>No</w:t>
      </w:r>
      <w:r w:rsidR="00077D32" w:rsidRPr="00597E1B">
        <w:t xml:space="preserve"> approval </w:t>
      </w:r>
      <w:r w:rsidRPr="00597E1B">
        <w:t xml:space="preserve">is sought </w:t>
      </w:r>
      <w:r w:rsidR="00077D32" w:rsidRPr="00597E1B">
        <w:t>to not display the expiration date of OMB approval.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229" w:name="_Toc511463204"/>
      <w:bookmarkStart w:id="230" w:name="_Toc511706146"/>
      <w:bookmarkStart w:id="231" w:name="_Toc511706228"/>
      <w:bookmarkStart w:id="232" w:name="_Toc511706593"/>
      <w:bookmarkStart w:id="233" w:name="_Toc511710558"/>
      <w:bookmarkStart w:id="234" w:name="_Toc511809876"/>
      <w:bookmarkStart w:id="235" w:name="_Toc511810611"/>
      <w:bookmarkStart w:id="236" w:name="_Toc512050982"/>
      <w:bookmarkStart w:id="237" w:name="_Toc3880123"/>
      <w:bookmarkStart w:id="238" w:name="_Toc6289522"/>
      <w:bookmarkStart w:id="239" w:name="_Toc6290243"/>
      <w:bookmarkStart w:id="240" w:name="_Toc141087920"/>
      <w:bookmarkStart w:id="241" w:name="_Toc433280145"/>
      <w:r w:rsidRPr="00597E1B">
        <w:t>18.</w:t>
      </w:r>
      <w:r w:rsidRPr="00597E1B">
        <w:tab/>
        <w:t>Exceptions to Certification for Paperwork Reduction Act Submissions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D77B0F" w:rsidRPr="00597E1B" w:rsidRDefault="00D77B0F" w:rsidP="003378AE"/>
    <w:p w:rsidR="00FE60A6" w:rsidRPr="00597E1B" w:rsidRDefault="00077D32" w:rsidP="003378AE">
      <w:r w:rsidRPr="00597E1B">
        <w:t xml:space="preserve">There are no exceptions to the </w:t>
      </w:r>
      <w:r w:rsidR="00D75AC4" w:rsidRPr="00597E1B">
        <w:t>certification for Paperwork Reduction Act submission</w:t>
      </w:r>
      <w:r w:rsidRPr="00597E1B">
        <w:t>.</w:t>
      </w:r>
    </w:p>
    <w:sectPr w:rsidR="00FE60A6" w:rsidRPr="00597E1B" w:rsidSect="004236C3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2240" w:h="15840" w:code="1"/>
      <w:pgMar w:top="936" w:right="936" w:bottom="936" w:left="936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D3" w:rsidRDefault="004F2AD3" w:rsidP="003378AE">
      <w:r>
        <w:separator/>
      </w:r>
    </w:p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</w:endnote>
  <w:endnote w:type="continuationSeparator" w:id="0">
    <w:p w:rsidR="004F2AD3" w:rsidRDefault="004F2AD3" w:rsidP="003378AE">
      <w:r>
        <w:continuationSeparator/>
      </w:r>
    </w:p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</w:endnote>
  <w:endnote w:type="continuationNotice" w:id="1"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AE" w:rsidRDefault="003378AE" w:rsidP="003378AE">
    <w:pPr>
      <w:pStyle w:val="Footer"/>
    </w:pPr>
  </w:p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AE" w:rsidRDefault="003378AE" w:rsidP="004236C3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937697">
      <w:rPr>
        <w:rStyle w:val="PageNumber"/>
        <w:rFonts w:ascii="Arial" w:hAnsi="Arial" w:cs="Arial"/>
        <w:noProof/>
        <w:sz w:val="20"/>
      </w:rPr>
      <w:t>7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D3" w:rsidRDefault="004F2AD3" w:rsidP="003378AE">
      <w:r>
        <w:separator/>
      </w:r>
    </w:p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</w:footnote>
  <w:footnote w:type="continuationSeparator" w:id="0">
    <w:p w:rsidR="004F2AD3" w:rsidRDefault="004F2AD3" w:rsidP="003378AE">
      <w:r>
        <w:continuationSeparator/>
      </w:r>
    </w:p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</w:footnote>
  <w:footnote w:type="continuationNotice" w:id="1"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  <w:p w:rsidR="004F2AD3" w:rsidRDefault="004F2AD3" w:rsidP="003378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C3" w:rsidRDefault="004236C3" w:rsidP="004236C3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D259F"/>
    <w:multiLevelType w:val="hybridMultilevel"/>
    <w:tmpl w:val="03B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6BB"/>
    <w:multiLevelType w:val="hybridMultilevel"/>
    <w:tmpl w:val="94BC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7073A"/>
    <w:multiLevelType w:val="hybridMultilevel"/>
    <w:tmpl w:val="E0A6DC0A"/>
    <w:lvl w:ilvl="0" w:tplc="F0CC5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2">
    <w:nsid w:val="50726FC9"/>
    <w:multiLevelType w:val="hybridMultilevel"/>
    <w:tmpl w:val="0D68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D594A"/>
    <w:multiLevelType w:val="hybridMultilevel"/>
    <w:tmpl w:val="77C8C6F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6">
    <w:nsid w:val="60AC7AEA"/>
    <w:multiLevelType w:val="hybridMultilevel"/>
    <w:tmpl w:val="E1B0B5AC"/>
    <w:lvl w:ilvl="0" w:tplc="26E46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9"/>
  </w:num>
  <w:num w:numId="5">
    <w:abstractNumId w:val="14"/>
  </w:num>
  <w:num w:numId="6">
    <w:abstractNumId w:val="17"/>
  </w:num>
  <w:num w:numId="7">
    <w:abstractNumId w:val="8"/>
  </w:num>
  <w:num w:numId="8">
    <w:abstractNumId w:val="15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 w:numId="14">
    <w:abstractNumId w:val="18"/>
  </w:num>
  <w:num w:numId="15">
    <w:abstractNumId w:val="16"/>
  </w:num>
  <w:num w:numId="16">
    <w:abstractNumId w:val="13"/>
  </w:num>
  <w:num w:numId="17">
    <w:abstractNumId w:val="9"/>
  </w:num>
  <w:num w:numId="18">
    <w:abstractNumId w:val="12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524"/>
    <w:rsid w:val="000015A4"/>
    <w:rsid w:val="00016FEA"/>
    <w:rsid w:val="00026120"/>
    <w:rsid w:val="0002636A"/>
    <w:rsid w:val="00027349"/>
    <w:rsid w:val="000339F6"/>
    <w:rsid w:val="00041EB8"/>
    <w:rsid w:val="00044D09"/>
    <w:rsid w:val="00047DD5"/>
    <w:rsid w:val="000539DB"/>
    <w:rsid w:val="00064B69"/>
    <w:rsid w:val="00066553"/>
    <w:rsid w:val="00073C01"/>
    <w:rsid w:val="00077D32"/>
    <w:rsid w:val="00086444"/>
    <w:rsid w:val="000867DE"/>
    <w:rsid w:val="00090111"/>
    <w:rsid w:val="00094982"/>
    <w:rsid w:val="000A021B"/>
    <w:rsid w:val="000B1113"/>
    <w:rsid w:val="000B2E87"/>
    <w:rsid w:val="000C135D"/>
    <w:rsid w:val="000E4E07"/>
    <w:rsid w:val="00101ADC"/>
    <w:rsid w:val="00106096"/>
    <w:rsid w:val="0011106A"/>
    <w:rsid w:val="001129BC"/>
    <w:rsid w:val="001147BA"/>
    <w:rsid w:val="001212E6"/>
    <w:rsid w:val="00124EF7"/>
    <w:rsid w:val="00126703"/>
    <w:rsid w:val="00135929"/>
    <w:rsid w:val="00136E1A"/>
    <w:rsid w:val="00143D87"/>
    <w:rsid w:val="00146BAD"/>
    <w:rsid w:val="00152965"/>
    <w:rsid w:val="00160310"/>
    <w:rsid w:val="00161BF0"/>
    <w:rsid w:val="00170F75"/>
    <w:rsid w:val="0017328D"/>
    <w:rsid w:val="001905A2"/>
    <w:rsid w:val="00191D90"/>
    <w:rsid w:val="0019275E"/>
    <w:rsid w:val="001A2C14"/>
    <w:rsid w:val="001B3EA2"/>
    <w:rsid w:val="001B6F17"/>
    <w:rsid w:val="001C1751"/>
    <w:rsid w:val="001C546E"/>
    <w:rsid w:val="001D293B"/>
    <w:rsid w:val="001D60A5"/>
    <w:rsid w:val="001E119F"/>
    <w:rsid w:val="0020358B"/>
    <w:rsid w:val="002077F3"/>
    <w:rsid w:val="00210E54"/>
    <w:rsid w:val="002140E8"/>
    <w:rsid w:val="002326BD"/>
    <w:rsid w:val="00240977"/>
    <w:rsid w:val="00240BF4"/>
    <w:rsid w:val="00242D8A"/>
    <w:rsid w:val="00254D4A"/>
    <w:rsid w:val="00256A79"/>
    <w:rsid w:val="00263BA0"/>
    <w:rsid w:val="00270213"/>
    <w:rsid w:val="00271175"/>
    <w:rsid w:val="002726B7"/>
    <w:rsid w:val="00273816"/>
    <w:rsid w:val="00295839"/>
    <w:rsid w:val="002A7E6A"/>
    <w:rsid w:val="002B124B"/>
    <w:rsid w:val="002B5942"/>
    <w:rsid w:val="002C30DC"/>
    <w:rsid w:val="002D4CAA"/>
    <w:rsid w:val="002E0B9A"/>
    <w:rsid w:val="002E13F0"/>
    <w:rsid w:val="002E26E6"/>
    <w:rsid w:val="002F42C9"/>
    <w:rsid w:val="003137AC"/>
    <w:rsid w:val="0033644D"/>
    <w:rsid w:val="003378AE"/>
    <w:rsid w:val="00340442"/>
    <w:rsid w:val="00341AB7"/>
    <w:rsid w:val="003531E8"/>
    <w:rsid w:val="0035529B"/>
    <w:rsid w:val="003651BA"/>
    <w:rsid w:val="00371DBD"/>
    <w:rsid w:val="0038121C"/>
    <w:rsid w:val="0038768D"/>
    <w:rsid w:val="003912C7"/>
    <w:rsid w:val="003A15FA"/>
    <w:rsid w:val="003B3620"/>
    <w:rsid w:val="003C108B"/>
    <w:rsid w:val="003C1C16"/>
    <w:rsid w:val="003C345D"/>
    <w:rsid w:val="003D3EE4"/>
    <w:rsid w:val="003D4F3B"/>
    <w:rsid w:val="003E331B"/>
    <w:rsid w:val="003F51F2"/>
    <w:rsid w:val="003F52F3"/>
    <w:rsid w:val="003F54D4"/>
    <w:rsid w:val="003F56E7"/>
    <w:rsid w:val="00402C32"/>
    <w:rsid w:val="0040424C"/>
    <w:rsid w:val="00412E03"/>
    <w:rsid w:val="004231F0"/>
    <w:rsid w:val="004236C3"/>
    <w:rsid w:val="00442A24"/>
    <w:rsid w:val="004430AA"/>
    <w:rsid w:val="00447F4A"/>
    <w:rsid w:val="00456EA7"/>
    <w:rsid w:val="004871FD"/>
    <w:rsid w:val="00492FC2"/>
    <w:rsid w:val="00496DAF"/>
    <w:rsid w:val="004A2FAF"/>
    <w:rsid w:val="004E7118"/>
    <w:rsid w:val="004F2AD3"/>
    <w:rsid w:val="004F38EA"/>
    <w:rsid w:val="004F4959"/>
    <w:rsid w:val="00500CDA"/>
    <w:rsid w:val="00521422"/>
    <w:rsid w:val="00525A37"/>
    <w:rsid w:val="005453D7"/>
    <w:rsid w:val="005509AB"/>
    <w:rsid w:val="00562AA1"/>
    <w:rsid w:val="00563D85"/>
    <w:rsid w:val="00570681"/>
    <w:rsid w:val="00572C51"/>
    <w:rsid w:val="005809D1"/>
    <w:rsid w:val="00596DD0"/>
    <w:rsid w:val="00597E1B"/>
    <w:rsid w:val="005A74C1"/>
    <w:rsid w:val="005B472D"/>
    <w:rsid w:val="005B6A58"/>
    <w:rsid w:val="005B70BE"/>
    <w:rsid w:val="005C0DC6"/>
    <w:rsid w:val="005C3561"/>
    <w:rsid w:val="005D417A"/>
    <w:rsid w:val="005E10F9"/>
    <w:rsid w:val="005E265B"/>
    <w:rsid w:val="005E525A"/>
    <w:rsid w:val="005E7F56"/>
    <w:rsid w:val="005F04CA"/>
    <w:rsid w:val="005F0E19"/>
    <w:rsid w:val="006000DC"/>
    <w:rsid w:val="00607B24"/>
    <w:rsid w:val="00611775"/>
    <w:rsid w:val="0062231F"/>
    <w:rsid w:val="006239DD"/>
    <w:rsid w:val="00623EA2"/>
    <w:rsid w:val="00645289"/>
    <w:rsid w:val="0064557F"/>
    <w:rsid w:val="00646482"/>
    <w:rsid w:val="006464B5"/>
    <w:rsid w:val="00650256"/>
    <w:rsid w:val="006509F5"/>
    <w:rsid w:val="00651468"/>
    <w:rsid w:val="00652924"/>
    <w:rsid w:val="00660E63"/>
    <w:rsid w:val="00671E98"/>
    <w:rsid w:val="006747C1"/>
    <w:rsid w:val="006778A2"/>
    <w:rsid w:val="006808DC"/>
    <w:rsid w:val="006839B3"/>
    <w:rsid w:val="006969AF"/>
    <w:rsid w:val="006C4F10"/>
    <w:rsid w:val="006D4816"/>
    <w:rsid w:val="00712014"/>
    <w:rsid w:val="00714A7E"/>
    <w:rsid w:val="0071595E"/>
    <w:rsid w:val="0071616F"/>
    <w:rsid w:val="00727FDE"/>
    <w:rsid w:val="00733EB6"/>
    <w:rsid w:val="00734D69"/>
    <w:rsid w:val="00736F63"/>
    <w:rsid w:val="00742CD8"/>
    <w:rsid w:val="007470C2"/>
    <w:rsid w:val="00747934"/>
    <w:rsid w:val="007667F8"/>
    <w:rsid w:val="007716F4"/>
    <w:rsid w:val="007748F4"/>
    <w:rsid w:val="00795851"/>
    <w:rsid w:val="007A599B"/>
    <w:rsid w:val="007A6C0C"/>
    <w:rsid w:val="007B0311"/>
    <w:rsid w:val="007B7426"/>
    <w:rsid w:val="007C08D2"/>
    <w:rsid w:val="007E3726"/>
    <w:rsid w:val="007F1FC6"/>
    <w:rsid w:val="00801FA6"/>
    <w:rsid w:val="00810ABD"/>
    <w:rsid w:val="0081552C"/>
    <w:rsid w:val="0085446C"/>
    <w:rsid w:val="008545B3"/>
    <w:rsid w:val="00857E41"/>
    <w:rsid w:val="008607E9"/>
    <w:rsid w:val="008823D1"/>
    <w:rsid w:val="0088586E"/>
    <w:rsid w:val="0089125C"/>
    <w:rsid w:val="00892AD1"/>
    <w:rsid w:val="00893129"/>
    <w:rsid w:val="008939D5"/>
    <w:rsid w:val="00894733"/>
    <w:rsid w:val="008A5814"/>
    <w:rsid w:val="008A623E"/>
    <w:rsid w:val="008B1F8E"/>
    <w:rsid w:val="008B3E3A"/>
    <w:rsid w:val="008C23D1"/>
    <w:rsid w:val="008C4AC1"/>
    <w:rsid w:val="008C691A"/>
    <w:rsid w:val="008D0887"/>
    <w:rsid w:val="008D132A"/>
    <w:rsid w:val="008D16FF"/>
    <w:rsid w:val="008D254B"/>
    <w:rsid w:val="0090550E"/>
    <w:rsid w:val="00910B49"/>
    <w:rsid w:val="009253D9"/>
    <w:rsid w:val="009275D3"/>
    <w:rsid w:val="00937697"/>
    <w:rsid w:val="0094092C"/>
    <w:rsid w:val="00943B8C"/>
    <w:rsid w:val="00963529"/>
    <w:rsid w:val="009647B1"/>
    <w:rsid w:val="00966F96"/>
    <w:rsid w:val="00970618"/>
    <w:rsid w:val="00992732"/>
    <w:rsid w:val="00995882"/>
    <w:rsid w:val="00997EDF"/>
    <w:rsid w:val="009A3CAB"/>
    <w:rsid w:val="009A6337"/>
    <w:rsid w:val="009B08E4"/>
    <w:rsid w:val="009B351E"/>
    <w:rsid w:val="009B579A"/>
    <w:rsid w:val="009C0272"/>
    <w:rsid w:val="009C0BEF"/>
    <w:rsid w:val="009C4B39"/>
    <w:rsid w:val="009D74E0"/>
    <w:rsid w:val="00A03362"/>
    <w:rsid w:val="00A175C9"/>
    <w:rsid w:val="00A210CF"/>
    <w:rsid w:val="00A23E9E"/>
    <w:rsid w:val="00A264A5"/>
    <w:rsid w:val="00A26933"/>
    <w:rsid w:val="00A2698C"/>
    <w:rsid w:val="00A27840"/>
    <w:rsid w:val="00A35FE2"/>
    <w:rsid w:val="00A365D1"/>
    <w:rsid w:val="00A43AFE"/>
    <w:rsid w:val="00A44A3B"/>
    <w:rsid w:val="00A52B18"/>
    <w:rsid w:val="00A54506"/>
    <w:rsid w:val="00A57B6F"/>
    <w:rsid w:val="00A633DA"/>
    <w:rsid w:val="00A76F68"/>
    <w:rsid w:val="00A821A3"/>
    <w:rsid w:val="00A941CC"/>
    <w:rsid w:val="00AC3BED"/>
    <w:rsid w:val="00AC5F0D"/>
    <w:rsid w:val="00AD1D41"/>
    <w:rsid w:val="00AD6793"/>
    <w:rsid w:val="00AD7BC7"/>
    <w:rsid w:val="00AF05B5"/>
    <w:rsid w:val="00AF3163"/>
    <w:rsid w:val="00B00387"/>
    <w:rsid w:val="00B02837"/>
    <w:rsid w:val="00B17B42"/>
    <w:rsid w:val="00B33674"/>
    <w:rsid w:val="00B3441C"/>
    <w:rsid w:val="00B47E73"/>
    <w:rsid w:val="00B56779"/>
    <w:rsid w:val="00B63CFB"/>
    <w:rsid w:val="00B64902"/>
    <w:rsid w:val="00B71655"/>
    <w:rsid w:val="00B74D71"/>
    <w:rsid w:val="00B83D05"/>
    <w:rsid w:val="00B84E29"/>
    <w:rsid w:val="00B8530F"/>
    <w:rsid w:val="00B94AB8"/>
    <w:rsid w:val="00BB6B99"/>
    <w:rsid w:val="00BB7E70"/>
    <w:rsid w:val="00BD3B03"/>
    <w:rsid w:val="00BD6327"/>
    <w:rsid w:val="00BE13A8"/>
    <w:rsid w:val="00BE7E65"/>
    <w:rsid w:val="00BF1407"/>
    <w:rsid w:val="00BF7192"/>
    <w:rsid w:val="00C0452D"/>
    <w:rsid w:val="00C05EDA"/>
    <w:rsid w:val="00C06B12"/>
    <w:rsid w:val="00C115DC"/>
    <w:rsid w:val="00C116B3"/>
    <w:rsid w:val="00C22E6D"/>
    <w:rsid w:val="00C23A5B"/>
    <w:rsid w:val="00C366BA"/>
    <w:rsid w:val="00C37807"/>
    <w:rsid w:val="00C516C7"/>
    <w:rsid w:val="00C54974"/>
    <w:rsid w:val="00C62122"/>
    <w:rsid w:val="00C668D3"/>
    <w:rsid w:val="00C67AD3"/>
    <w:rsid w:val="00C74C65"/>
    <w:rsid w:val="00C75448"/>
    <w:rsid w:val="00C75554"/>
    <w:rsid w:val="00C76CF2"/>
    <w:rsid w:val="00C803D4"/>
    <w:rsid w:val="00C80730"/>
    <w:rsid w:val="00C8198C"/>
    <w:rsid w:val="00C9197A"/>
    <w:rsid w:val="00C92D82"/>
    <w:rsid w:val="00C93CAF"/>
    <w:rsid w:val="00CA62FE"/>
    <w:rsid w:val="00CA71B0"/>
    <w:rsid w:val="00CC1C5C"/>
    <w:rsid w:val="00CD07DD"/>
    <w:rsid w:val="00CD41DC"/>
    <w:rsid w:val="00CD4354"/>
    <w:rsid w:val="00CD5BD7"/>
    <w:rsid w:val="00CE0BCE"/>
    <w:rsid w:val="00CE5245"/>
    <w:rsid w:val="00D11487"/>
    <w:rsid w:val="00D15421"/>
    <w:rsid w:val="00D24699"/>
    <w:rsid w:val="00D3738D"/>
    <w:rsid w:val="00D40647"/>
    <w:rsid w:val="00D41E48"/>
    <w:rsid w:val="00D45BAA"/>
    <w:rsid w:val="00D50524"/>
    <w:rsid w:val="00D52CC7"/>
    <w:rsid w:val="00D53053"/>
    <w:rsid w:val="00D639FC"/>
    <w:rsid w:val="00D64D97"/>
    <w:rsid w:val="00D72768"/>
    <w:rsid w:val="00D75AC4"/>
    <w:rsid w:val="00D76E04"/>
    <w:rsid w:val="00D77B0F"/>
    <w:rsid w:val="00D82712"/>
    <w:rsid w:val="00D90301"/>
    <w:rsid w:val="00DA2EFE"/>
    <w:rsid w:val="00DA6AAD"/>
    <w:rsid w:val="00DB4DE5"/>
    <w:rsid w:val="00DB73A0"/>
    <w:rsid w:val="00DC457A"/>
    <w:rsid w:val="00DD00FD"/>
    <w:rsid w:val="00DD017D"/>
    <w:rsid w:val="00DD3605"/>
    <w:rsid w:val="00DD705A"/>
    <w:rsid w:val="00DF0036"/>
    <w:rsid w:val="00DF78B8"/>
    <w:rsid w:val="00E12D86"/>
    <w:rsid w:val="00E21D32"/>
    <w:rsid w:val="00E437AA"/>
    <w:rsid w:val="00E628D3"/>
    <w:rsid w:val="00E779A1"/>
    <w:rsid w:val="00E82956"/>
    <w:rsid w:val="00E904C8"/>
    <w:rsid w:val="00E91383"/>
    <w:rsid w:val="00E93FD8"/>
    <w:rsid w:val="00E96E1D"/>
    <w:rsid w:val="00EB633E"/>
    <w:rsid w:val="00EC73F1"/>
    <w:rsid w:val="00EE69F1"/>
    <w:rsid w:val="00EF48E2"/>
    <w:rsid w:val="00F02A91"/>
    <w:rsid w:val="00F0782B"/>
    <w:rsid w:val="00F20675"/>
    <w:rsid w:val="00F33B66"/>
    <w:rsid w:val="00F33F0E"/>
    <w:rsid w:val="00F341DA"/>
    <w:rsid w:val="00F35659"/>
    <w:rsid w:val="00F427AC"/>
    <w:rsid w:val="00F46CBC"/>
    <w:rsid w:val="00F6384D"/>
    <w:rsid w:val="00F670EF"/>
    <w:rsid w:val="00F71A99"/>
    <w:rsid w:val="00FA5F43"/>
    <w:rsid w:val="00FB2E3F"/>
    <w:rsid w:val="00FD3535"/>
    <w:rsid w:val="00FE0617"/>
    <w:rsid w:val="00FE60A6"/>
    <w:rsid w:val="00FE62AB"/>
    <w:rsid w:val="00FF1B90"/>
    <w:rsid w:val="00FF37ED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3378AE"/>
    <w:pPr>
      <w:widowControl w:val="0"/>
      <w:tabs>
        <w:tab w:val="left" w:pos="360"/>
        <w:tab w:val="left" w:pos="1074"/>
        <w:tab w:val="left" w:pos="1170"/>
        <w:tab w:val="left" w:pos="2880"/>
        <w:tab w:val="left" w:leader="dot" w:pos="9180"/>
      </w:tabs>
      <w:ind w:left="-23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C62122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652924"/>
    <w:pPr>
      <w:ind w:left="117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39"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2C14"/>
    <w:pPr>
      <w:keepLines/>
      <w:numPr>
        <w:numId w:val="0"/>
      </w:numPr>
      <w:tabs>
        <w:tab w:val="clear" w:pos="504"/>
        <w:tab w:val="clear" w:pos="2880"/>
        <w:tab w:val="clear" w:pos="91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eastAsia="ja-JP"/>
    </w:rPr>
  </w:style>
  <w:style w:type="character" w:styleId="FootnoteReference">
    <w:name w:val="footnote reference"/>
    <w:uiPriority w:val="99"/>
    <w:locked/>
    <w:rsid w:val="00E91383"/>
  </w:style>
  <w:style w:type="paragraph" w:customStyle="1" w:styleId="Text">
    <w:name w:val="Text"/>
    <w:basedOn w:val="Normal"/>
    <w:rsid w:val="00E91383"/>
    <w:pPr>
      <w:widowControl/>
      <w:tabs>
        <w:tab w:val="clear" w:pos="360"/>
        <w:tab w:val="clear" w:pos="1074"/>
        <w:tab w:val="clear" w:pos="2880"/>
        <w:tab w:val="clear" w:pos="9180"/>
      </w:tabs>
      <w:spacing w:after="240"/>
    </w:pPr>
    <w:rPr>
      <w:rFonts w:eastAsiaTheme="minorHAnsi"/>
      <w:bCs w:val="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4236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6C3"/>
    <w:rPr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3378AE"/>
    <w:pPr>
      <w:widowControl w:val="0"/>
      <w:tabs>
        <w:tab w:val="left" w:pos="360"/>
        <w:tab w:val="left" w:pos="1074"/>
        <w:tab w:val="left" w:pos="1170"/>
        <w:tab w:val="left" w:pos="2880"/>
        <w:tab w:val="left" w:leader="dot" w:pos="9180"/>
      </w:tabs>
      <w:ind w:left="-23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C62122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652924"/>
    <w:pPr>
      <w:ind w:left="117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39"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2C14"/>
    <w:pPr>
      <w:keepLines/>
      <w:numPr>
        <w:numId w:val="0"/>
      </w:numPr>
      <w:tabs>
        <w:tab w:val="clear" w:pos="504"/>
        <w:tab w:val="clear" w:pos="2880"/>
        <w:tab w:val="clear" w:pos="91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eastAsia="ja-JP"/>
    </w:rPr>
  </w:style>
  <w:style w:type="character" w:styleId="FootnoteReference">
    <w:name w:val="footnote reference"/>
    <w:uiPriority w:val="99"/>
    <w:locked/>
    <w:rsid w:val="00E91383"/>
  </w:style>
  <w:style w:type="paragraph" w:customStyle="1" w:styleId="Text">
    <w:name w:val="Text"/>
    <w:basedOn w:val="Normal"/>
    <w:rsid w:val="00E91383"/>
    <w:pPr>
      <w:widowControl/>
      <w:tabs>
        <w:tab w:val="clear" w:pos="360"/>
        <w:tab w:val="clear" w:pos="1074"/>
        <w:tab w:val="clear" w:pos="2880"/>
        <w:tab w:val="clear" w:pos="9180"/>
      </w:tabs>
      <w:spacing w:after="240"/>
    </w:pPr>
    <w:rPr>
      <w:rFonts w:eastAsiaTheme="minorHAnsi"/>
      <w:bCs w:val="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4236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6C3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bls.gov/soc/home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6AC8-CAD2-4AD7-9247-ABB5E35E9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F8C1B-CB33-4343-BC49-8E8F4EF8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3805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25445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Kubzdela, Kashka</cp:lastModifiedBy>
  <cp:revision>8</cp:revision>
  <cp:lastPrinted>2015-10-22T16:49:00Z</cp:lastPrinted>
  <dcterms:created xsi:type="dcterms:W3CDTF">2017-05-25T22:23:00Z</dcterms:created>
  <dcterms:modified xsi:type="dcterms:W3CDTF">2017-06-01T02:57:00Z</dcterms:modified>
</cp:coreProperties>
</file>