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1155C" w14:textId="77777777" w:rsidR="00A014AA" w:rsidRPr="007802FF" w:rsidRDefault="00A014AA" w:rsidP="00360E5D">
      <w:pPr>
        <w:pStyle w:val="BodyText3"/>
        <w:tabs>
          <w:tab w:val="left" w:pos="6210"/>
        </w:tabs>
        <w:rPr>
          <w:rFonts w:ascii="Times New Roman" w:hAnsi="Times New Roman"/>
          <w:b/>
          <w:bCs/>
          <w:sz w:val="24"/>
          <w:szCs w:val="24"/>
        </w:rPr>
      </w:pPr>
      <w:r w:rsidRPr="007802FF">
        <w:rPr>
          <w:rFonts w:ascii="Times New Roman" w:hAnsi="Times New Roman"/>
          <w:b/>
          <w:bCs/>
          <w:sz w:val="24"/>
          <w:szCs w:val="24"/>
        </w:rPr>
        <w:t xml:space="preserve">Memorandum </w:t>
      </w:r>
      <w:r w:rsidR="00360E5D" w:rsidRPr="007802FF">
        <w:rPr>
          <w:rFonts w:ascii="Times New Roman" w:hAnsi="Times New Roman"/>
          <w:b/>
          <w:bCs/>
          <w:sz w:val="24"/>
          <w:szCs w:val="24"/>
        </w:rPr>
        <w:tab/>
      </w:r>
      <w:r w:rsidRPr="007802FF">
        <w:rPr>
          <w:rFonts w:ascii="Times New Roman" w:hAnsi="Times New Roman"/>
          <w:b/>
          <w:bCs/>
          <w:sz w:val="24"/>
          <w:szCs w:val="24"/>
        </w:rPr>
        <w:t>United States Department of Education</w:t>
      </w:r>
    </w:p>
    <w:p w14:paraId="35DD3EA4" w14:textId="77777777" w:rsidR="00A014AA" w:rsidRPr="007802FF" w:rsidRDefault="00A014AA" w:rsidP="00360E5D">
      <w:pPr>
        <w:pStyle w:val="BodyText3"/>
        <w:tabs>
          <w:tab w:val="left" w:pos="6210"/>
        </w:tabs>
        <w:ind w:left="3600" w:firstLine="720"/>
        <w:rPr>
          <w:rFonts w:ascii="Times New Roman" w:hAnsi="Times New Roman"/>
          <w:b/>
          <w:bCs/>
          <w:sz w:val="24"/>
          <w:szCs w:val="24"/>
        </w:rPr>
      </w:pPr>
      <w:r w:rsidRPr="007802FF">
        <w:rPr>
          <w:rFonts w:ascii="Times New Roman" w:hAnsi="Times New Roman"/>
          <w:b/>
          <w:bCs/>
          <w:sz w:val="24"/>
          <w:szCs w:val="24"/>
        </w:rPr>
        <w:tab/>
        <w:t>Institute of Education Sciences</w:t>
      </w:r>
    </w:p>
    <w:p w14:paraId="03B8F9B7" w14:textId="77777777" w:rsidR="00A014AA" w:rsidRPr="007802FF" w:rsidRDefault="00360E5D" w:rsidP="00360E5D">
      <w:pPr>
        <w:pStyle w:val="Heading8"/>
        <w:pBdr>
          <w:bottom w:val="single" w:sz="12" w:space="1" w:color="auto"/>
        </w:pBdr>
        <w:tabs>
          <w:tab w:val="left" w:pos="6210"/>
        </w:tabs>
      </w:pPr>
      <w:r w:rsidRPr="007802FF">
        <w:tab/>
      </w:r>
      <w:r w:rsidR="00A014AA" w:rsidRPr="007802FF">
        <w:t>National Center for Education Statistics</w:t>
      </w:r>
    </w:p>
    <w:p w14:paraId="6A5096AD" w14:textId="77777777" w:rsidR="00A014AA" w:rsidRPr="007802FF" w:rsidRDefault="00A014AA" w:rsidP="00A014AA">
      <w:pPr>
        <w:rPr>
          <w:rFonts w:ascii="Times New Roman" w:hAnsi="Times New Roman" w:cs="Times New Roman"/>
          <w:sz w:val="24"/>
          <w:szCs w:val="24"/>
        </w:rPr>
      </w:pPr>
    </w:p>
    <w:p w14:paraId="30B169B4" w14:textId="0549D8F7" w:rsidR="00A014AA" w:rsidRPr="007802FF" w:rsidRDefault="00A014AA" w:rsidP="00A014AA">
      <w:pPr>
        <w:tabs>
          <w:tab w:val="left" w:pos="1440"/>
        </w:tabs>
        <w:rPr>
          <w:rFonts w:ascii="Times New Roman" w:hAnsi="Times New Roman" w:cs="Times New Roman"/>
          <w:sz w:val="24"/>
          <w:szCs w:val="24"/>
        </w:rPr>
      </w:pPr>
      <w:r w:rsidRPr="007802FF">
        <w:rPr>
          <w:rFonts w:ascii="Times New Roman" w:hAnsi="Times New Roman" w:cs="Times New Roman"/>
          <w:sz w:val="24"/>
          <w:szCs w:val="24"/>
        </w:rPr>
        <w:t>DATE:</w:t>
      </w:r>
      <w:r w:rsidR="00360E5D" w:rsidRPr="007802FF">
        <w:rPr>
          <w:rFonts w:ascii="Times New Roman" w:hAnsi="Times New Roman" w:cs="Times New Roman"/>
          <w:sz w:val="24"/>
          <w:szCs w:val="24"/>
        </w:rPr>
        <w:tab/>
      </w:r>
      <w:r w:rsidRPr="007802FF">
        <w:rPr>
          <w:rFonts w:ascii="Times New Roman" w:hAnsi="Times New Roman" w:cs="Times New Roman"/>
          <w:sz w:val="24"/>
          <w:szCs w:val="24"/>
        </w:rPr>
        <w:t xml:space="preserve">June </w:t>
      </w:r>
      <w:r w:rsidR="002E3C98" w:rsidRPr="007802FF">
        <w:rPr>
          <w:rFonts w:ascii="Times New Roman" w:hAnsi="Times New Roman" w:cs="Times New Roman"/>
          <w:sz w:val="24"/>
          <w:szCs w:val="24"/>
        </w:rPr>
        <w:t>28</w:t>
      </w:r>
      <w:r w:rsidRPr="007802FF">
        <w:rPr>
          <w:rFonts w:ascii="Times New Roman" w:hAnsi="Times New Roman" w:cs="Times New Roman"/>
          <w:sz w:val="24"/>
          <w:szCs w:val="24"/>
        </w:rPr>
        <w:t>, 2017</w:t>
      </w:r>
    </w:p>
    <w:p w14:paraId="2130E5B9" w14:textId="77777777" w:rsidR="00A014AA" w:rsidRPr="007802FF" w:rsidRDefault="00A014AA" w:rsidP="00A014AA">
      <w:pPr>
        <w:tabs>
          <w:tab w:val="left" w:pos="1440"/>
        </w:tabs>
        <w:rPr>
          <w:rFonts w:ascii="Times New Roman" w:hAnsi="Times New Roman" w:cs="Times New Roman"/>
          <w:sz w:val="24"/>
          <w:szCs w:val="24"/>
        </w:rPr>
      </w:pPr>
      <w:r w:rsidRPr="007802FF">
        <w:rPr>
          <w:rFonts w:ascii="Times New Roman" w:hAnsi="Times New Roman" w:cs="Times New Roman"/>
          <w:sz w:val="24"/>
          <w:szCs w:val="24"/>
        </w:rPr>
        <w:t>TO:</w:t>
      </w:r>
      <w:r w:rsidR="00360E5D" w:rsidRPr="007802FF">
        <w:rPr>
          <w:rFonts w:ascii="Times New Roman" w:hAnsi="Times New Roman" w:cs="Times New Roman"/>
          <w:sz w:val="24"/>
          <w:szCs w:val="24"/>
        </w:rPr>
        <w:tab/>
      </w:r>
      <w:r w:rsidRPr="007802FF">
        <w:rPr>
          <w:rFonts w:ascii="Times New Roman" w:hAnsi="Times New Roman" w:cs="Times New Roman"/>
          <w:sz w:val="24"/>
          <w:szCs w:val="24"/>
        </w:rPr>
        <w:t xml:space="preserve">Robert </w:t>
      </w:r>
      <w:proofErr w:type="spellStart"/>
      <w:r w:rsidRPr="007802FF">
        <w:rPr>
          <w:rFonts w:ascii="Times New Roman" w:hAnsi="Times New Roman" w:cs="Times New Roman"/>
          <w:sz w:val="24"/>
          <w:szCs w:val="24"/>
        </w:rPr>
        <w:t>Sivinski</w:t>
      </w:r>
      <w:proofErr w:type="spellEnd"/>
      <w:r w:rsidRPr="007802FF">
        <w:rPr>
          <w:rFonts w:ascii="Times New Roman" w:hAnsi="Times New Roman" w:cs="Times New Roman"/>
          <w:sz w:val="24"/>
          <w:szCs w:val="24"/>
        </w:rPr>
        <w:t>, OMB</w:t>
      </w:r>
    </w:p>
    <w:p w14:paraId="6BE9C10C" w14:textId="77777777" w:rsidR="00A014AA" w:rsidRPr="007802FF" w:rsidRDefault="00A014AA" w:rsidP="00A014AA">
      <w:pPr>
        <w:tabs>
          <w:tab w:val="left" w:pos="1440"/>
        </w:tabs>
        <w:rPr>
          <w:rFonts w:ascii="Times New Roman" w:hAnsi="Times New Roman" w:cs="Times New Roman"/>
          <w:sz w:val="24"/>
          <w:szCs w:val="24"/>
        </w:rPr>
      </w:pPr>
      <w:r w:rsidRPr="007802FF">
        <w:rPr>
          <w:rFonts w:ascii="Times New Roman" w:hAnsi="Times New Roman" w:cs="Times New Roman"/>
          <w:sz w:val="24"/>
          <w:szCs w:val="24"/>
        </w:rPr>
        <w:t>THROUGH:</w:t>
      </w:r>
      <w:r w:rsidRPr="007802FF">
        <w:rPr>
          <w:rFonts w:ascii="Times New Roman" w:hAnsi="Times New Roman" w:cs="Times New Roman"/>
          <w:sz w:val="24"/>
          <w:szCs w:val="24"/>
        </w:rPr>
        <w:tab/>
        <w:t xml:space="preserve">Kashka Kubzdela, OMB Liaison, </w:t>
      </w:r>
      <w:proofErr w:type="gramStart"/>
      <w:r w:rsidRPr="007802FF">
        <w:rPr>
          <w:rFonts w:ascii="Times New Roman" w:hAnsi="Times New Roman" w:cs="Times New Roman"/>
          <w:sz w:val="24"/>
          <w:szCs w:val="24"/>
        </w:rPr>
        <w:t>NCES</w:t>
      </w:r>
      <w:proofErr w:type="gramEnd"/>
    </w:p>
    <w:p w14:paraId="019FD735" w14:textId="77777777" w:rsidR="00A014AA" w:rsidRPr="007802FF" w:rsidRDefault="00A014AA" w:rsidP="00A014AA">
      <w:pPr>
        <w:tabs>
          <w:tab w:val="left" w:pos="1440"/>
        </w:tabs>
        <w:rPr>
          <w:rFonts w:ascii="Times New Roman" w:hAnsi="Times New Roman" w:cs="Times New Roman"/>
          <w:sz w:val="24"/>
          <w:szCs w:val="24"/>
        </w:rPr>
      </w:pPr>
      <w:r w:rsidRPr="007802FF">
        <w:rPr>
          <w:rFonts w:ascii="Times New Roman" w:hAnsi="Times New Roman" w:cs="Times New Roman"/>
          <w:sz w:val="24"/>
          <w:szCs w:val="24"/>
        </w:rPr>
        <w:t>FROM:</w:t>
      </w:r>
      <w:r w:rsidR="00360E5D" w:rsidRPr="007802FF">
        <w:rPr>
          <w:rFonts w:ascii="Times New Roman" w:hAnsi="Times New Roman" w:cs="Times New Roman"/>
          <w:sz w:val="24"/>
          <w:szCs w:val="24"/>
        </w:rPr>
        <w:tab/>
      </w:r>
      <w:r w:rsidRPr="007802FF">
        <w:rPr>
          <w:rFonts w:ascii="Times New Roman" w:hAnsi="Times New Roman" w:cs="Times New Roman"/>
          <w:sz w:val="24"/>
          <w:szCs w:val="24"/>
        </w:rPr>
        <w:t>Carolyn Fidelman, MGLS</w:t>
      </w:r>
      <w:proofErr w:type="gramStart"/>
      <w:r w:rsidRPr="007802FF">
        <w:rPr>
          <w:rFonts w:ascii="Times New Roman" w:hAnsi="Times New Roman" w:cs="Times New Roman"/>
          <w:sz w:val="24"/>
          <w:szCs w:val="24"/>
        </w:rPr>
        <w:t>:2017</w:t>
      </w:r>
      <w:proofErr w:type="gramEnd"/>
      <w:r w:rsidRPr="007802FF">
        <w:rPr>
          <w:rFonts w:ascii="Times New Roman" w:hAnsi="Times New Roman" w:cs="Times New Roman"/>
          <w:sz w:val="24"/>
          <w:szCs w:val="24"/>
        </w:rPr>
        <w:t xml:space="preserve"> Project Officer, NCES</w:t>
      </w:r>
    </w:p>
    <w:p w14:paraId="6C0FCAD1" w14:textId="77777777" w:rsidR="00C1267F" w:rsidRPr="007802FF" w:rsidRDefault="00A014AA" w:rsidP="00360E5D">
      <w:pPr>
        <w:pStyle w:val="Heading1"/>
        <w:tabs>
          <w:tab w:val="left" w:pos="1440"/>
        </w:tabs>
        <w:spacing w:after="360"/>
        <w:ind w:left="1440" w:hanging="1440"/>
        <w:rPr>
          <w:b w:val="0"/>
          <w:bCs w:val="0"/>
          <w:u w:val="none"/>
        </w:rPr>
      </w:pPr>
      <w:r w:rsidRPr="007802FF">
        <w:rPr>
          <w:b w:val="0"/>
          <w:bCs w:val="0"/>
          <w:u w:val="none"/>
        </w:rPr>
        <w:t>SUBJECT:</w:t>
      </w:r>
      <w:r w:rsidRPr="007802FF">
        <w:rPr>
          <w:b w:val="0"/>
          <w:bCs w:val="0"/>
          <w:u w:val="none"/>
        </w:rPr>
        <w:tab/>
      </w:r>
      <w:r w:rsidR="00360E5D" w:rsidRPr="007802FF">
        <w:rPr>
          <w:b w:val="0"/>
          <w:bCs w:val="0"/>
          <w:u w:val="none"/>
        </w:rPr>
        <w:t>Middle Grades Longitudinal Study of 2017-18 (MGLS</w:t>
      </w:r>
      <w:proofErr w:type="gramStart"/>
      <w:r w:rsidR="00360E5D" w:rsidRPr="007802FF">
        <w:rPr>
          <w:b w:val="0"/>
          <w:bCs w:val="0"/>
          <w:u w:val="none"/>
        </w:rPr>
        <w:t>:2017</w:t>
      </w:r>
      <w:proofErr w:type="gramEnd"/>
      <w:r w:rsidR="00360E5D" w:rsidRPr="007802FF">
        <w:rPr>
          <w:b w:val="0"/>
          <w:bCs w:val="0"/>
          <w:u w:val="none"/>
        </w:rPr>
        <w:t>) Operational Field Test First Follow-up (OFT2) Tracking and  Main Study Base-year Recruitment Change Request (OMB# 1850-0911 v.15)</w:t>
      </w:r>
      <w:r w:rsidRPr="007802FF">
        <w:rPr>
          <w:b w:val="0"/>
          <w:bCs w:val="0"/>
          <w:u w:val="none"/>
        </w:rPr>
        <w:t xml:space="preserve"> Responses to OMB </w:t>
      </w:r>
      <w:proofErr w:type="spellStart"/>
      <w:r w:rsidRPr="007802FF">
        <w:rPr>
          <w:b w:val="0"/>
          <w:bCs w:val="0"/>
          <w:u w:val="none"/>
        </w:rPr>
        <w:t>Passback</w:t>
      </w:r>
      <w:proofErr w:type="spellEnd"/>
    </w:p>
    <w:p w14:paraId="34E4A778" w14:textId="77777777" w:rsidR="00C1267F" w:rsidRPr="007802FF" w:rsidRDefault="00A014AA" w:rsidP="00360E5D">
      <w:pPr>
        <w:pStyle w:val="Bodytextnoindent"/>
        <w:spacing w:before="0"/>
        <w:rPr>
          <w:szCs w:val="24"/>
        </w:rPr>
      </w:pPr>
      <w:r w:rsidRPr="007802FF">
        <w:rPr>
          <w:szCs w:val="24"/>
        </w:rPr>
        <w:t xml:space="preserve">This memorandum provides </w:t>
      </w:r>
      <w:r w:rsidR="0012772F" w:rsidRPr="007802FF">
        <w:rPr>
          <w:szCs w:val="24"/>
        </w:rPr>
        <w:t xml:space="preserve">NCES responses to OMB </w:t>
      </w:r>
      <w:proofErr w:type="spellStart"/>
      <w:r w:rsidR="0012772F" w:rsidRPr="007802FF">
        <w:rPr>
          <w:szCs w:val="24"/>
        </w:rPr>
        <w:t>passback</w:t>
      </w:r>
      <w:proofErr w:type="spellEnd"/>
      <w:r w:rsidR="0012772F" w:rsidRPr="007802FF">
        <w:rPr>
          <w:szCs w:val="24"/>
        </w:rPr>
        <w:t xml:space="preserve"> received on June 23, 2017.</w:t>
      </w:r>
    </w:p>
    <w:p w14:paraId="42F9690E" w14:textId="77777777" w:rsidR="00A014AA" w:rsidRPr="007802FF" w:rsidRDefault="00A014AA" w:rsidP="00360E5D">
      <w:pPr>
        <w:pStyle w:val="ListParagraph"/>
        <w:numPr>
          <w:ilvl w:val="0"/>
          <w:numId w:val="3"/>
        </w:numPr>
        <w:spacing w:after="120"/>
        <w:ind w:left="360"/>
        <w:rPr>
          <w:rFonts w:ascii="Times New Roman" w:hAnsi="Times New Roman"/>
          <w:sz w:val="24"/>
          <w:szCs w:val="24"/>
        </w:rPr>
      </w:pPr>
      <w:r w:rsidRPr="007802FF">
        <w:rPr>
          <w:rFonts w:ascii="Times New Roman" w:hAnsi="Times New Roman"/>
          <w:sz w:val="24"/>
          <w:szCs w:val="24"/>
        </w:rPr>
        <w:t>How many of the 1,236 initial schools sampled would be eligible for the additional $200 incentive? While in Table 1 of Part B (page 14) the goal seems to be to get 128 schools with a high prevalence of students with disabilities, the incentive boost is offered to all schools in the district where at least one school has a high prevalence of students with disabilities (Part B, page 28).  So how many additional schools (with low prevalence) would you expect to have to pay the additional $200 to?</w:t>
      </w:r>
    </w:p>
    <w:p w14:paraId="75401C58" w14:textId="14E7778C" w:rsidR="00A014AA" w:rsidRPr="007802FF" w:rsidRDefault="0012772F" w:rsidP="00360E5D">
      <w:pPr>
        <w:spacing w:after="120" w:line="240" w:lineRule="auto"/>
        <w:ind w:left="450"/>
        <w:rPr>
          <w:rFonts w:ascii="Times New Roman" w:hAnsi="Times New Roman" w:cs="Times New Roman"/>
          <w:color w:val="000099"/>
          <w:sz w:val="24"/>
          <w:szCs w:val="24"/>
        </w:rPr>
      </w:pPr>
      <w:r w:rsidRPr="007802FF">
        <w:rPr>
          <w:rFonts w:ascii="Times New Roman" w:hAnsi="Times New Roman" w:cs="Times New Roman"/>
          <w:b/>
          <w:color w:val="000099"/>
          <w:sz w:val="24"/>
          <w:szCs w:val="24"/>
        </w:rPr>
        <w:t>NCES Response:</w:t>
      </w:r>
      <w:r w:rsidRPr="007802FF">
        <w:rPr>
          <w:rFonts w:ascii="Times New Roman" w:hAnsi="Times New Roman" w:cs="Times New Roman"/>
          <w:color w:val="000099"/>
          <w:sz w:val="24"/>
          <w:szCs w:val="24"/>
        </w:rPr>
        <w:t xml:space="preserve"> </w:t>
      </w:r>
      <w:r w:rsidR="000B64CE" w:rsidRPr="000B64CE">
        <w:rPr>
          <w:rFonts w:ascii="Times New Roman" w:hAnsi="Times New Roman" w:cs="Times New Roman"/>
          <w:color w:val="000099"/>
          <w:sz w:val="24"/>
          <w:szCs w:val="24"/>
        </w:rPr>
        <w:t>Of the 1,236 initial</w:t>
      </w:r>
      <w:r w:rsidR="000B64CE">
        <w:rPr>
          <w:rFonts w:ascii="Times New Roman" w:hAnsi="Times New Roman" w:cs="Times New Roman"/>
          <w:color w:val="000099"/>
          <w:sz w:val="24"/>
          <w:szCs w:val="24"/>
        </w:rPr>
        <w:t>ly</w:t>
      </w:r>
      <w:r w:rsidR="000B64CE" w:rsidRPr="000B64CE">
        <w:rPr>
          <w:rFonts w:ascii="Times New Roman" w:hAnsi="Times New Roman" w:cs="Times New Roman"/>
          <w:color w:val="000099"/>
          <w:sz w:val="24"/>
          <w:szCs w:val="24"/>
        </w:rPr>
        <w:t xml:space="preserve"> </w:t>
      </w:r>
      <w:r w:rsidR="000B64CE" w:rsidRPr="000B64CE">
        <w:rPr>
          <w:rFonts w:ascii="Times New Roman" w:hAnsi="Times New Roman" w:cs="Times New Roman"/>
          <w:color w:val="000099"/>
          <w:sz w:val="24"/>
          <w:szCs w:val="24"/>
        </w:rPr>
        <w:t>sampled</w:t>
      </w:r>
      <w:r w:rsidR="000B64CE" w:rsidRPr="000B64CE">
        <w:rPr>
          <w:rFonts w:ascii="Times New Roman" w:hAnsi="Times New Roman" w:cs="Times New Roman"/>
          <w:color w:val="000099"/>
          <w:sz w:val="24"/>
          <w:szCs w:val="24"/>
        </w:rPr>
        <w:t xml:space="preserve"> schools, 1,017 are public schools and public schools identify IEP students (the remaining 219 sampled schools are private schools and counts of students with the focal disabilities are unavailable for private schools). The 1,017 public schools come from 839 public school districts. In the initial school sample, we sampled 176 high prevalence schools and they reside in 144 districts. There are an additional 56 low prevalence schools in those districts for a total of </w:t>
      </w:r>
      <w:r w:rsidR="000B64CE" w:rsidRPr="000B64CE">
        <w:rPr>
          <w:rFonts w:ascii="Times New Roman" w:hAnsi="Times New Roman" w:cs="Times New Roman"/>
          <w:color w:val="000099"/>
          <w:sz w:val="24"/>
          <w:szCs w:val="24"/>
          <w:u w:val="single"/>
        </w:rPr>
        <w:t>232 sampled schools in 144 districts with at least one high prevalence school (out of the total of 1,017 sampled public schools in 839 districts)</w:t>
      </w:r>
      <w:r w:rsidR="000B64CE">
        <w:rPr>
          <w:rFonts w:ascii="Times New Roman" w:hAnsi="Times New Roman" w:cs="Times New Roman"/>
          <w:color w:val="000099"/>
          <w:sz w:val="24"/>
          <w:szCs w:val="24"/>
        </w:rPr>
        <w:t>.</w:t>
      </w:r>
      <w:r w:rsidR="00A014AA" w:rsidRPr="007802FF">
        <w:rPr>
          <w:rFonts w:ascii="Times New Roman" w:hAnsi="Times New Roman" w:cs="Times New Roman"/>
          <w:color w:val="000099"/>
          <w:sz w:val="24"/>
          <w:szCs w:val="24"/>
        </w:rPr>
        <w:t xml:space="preserve"> However, of the 144 districts with at least one sampled high prevalence school, 30 have given approval for us to contact the schools in their districts as of </w:t>
      </w:r>
      <w:r w:rsidRPr="007802FF">
        <w:rPr>
          <w:rFonts w:ascii="Times New Roman" w:hAnsi="Times New Roman" w:cs="Times New Roman"/>
          <w:color w:val="000099"/>
          <w:sz w:val="24"/>
          <w:szCs w:val="24"/>
        </w:rPr>
        <w:t>June 23, 2017,</w:t>
      </w:r>
      <w:r w:rsidR="00A014AA" w:rsidRPr="007802FF">
        <w:rPr>
          <w:rFonts w:ascii="Times New Roman" w:hAnsi="Times New Roman" w:cs="Times New Roman"/>
          <w:color w:val="000099"/>
          <w:sz w:val="24"/>
          <w:szCs w:val="24"/>
        </w:rPr>
        <w:t xml:space="preserve"> leaving 114 districts with 194 sampled schools (142 high prevalence schools and 52 low prevalence schools).</w:t>
      </w:r>
    </w:p>
    <w:p w14:paraId="378C4924" w14:textId="77777777" w:rsidR="00A014AA" w:rsidRPr="007802FF" w:rsidRDefault="00C1267F" w:rsidP="00360E5D">
      <w:pPr>
        <w:spacing w:after="120" w:line="240" w:lineRule="auto"/>
        <w:ind w:left="450"/>
        <w:rPr>
          <w:rFonts w:ascii="Times New Roman" w:hAnsi="Times New Roman" w:cs="Times New Roman"/>
          <w:color w:val="000099"/>
          <w:sz w:val="24"/>
          <w:szCs w:val="24"/>
        </w:rPr>
      </w:pPr>
      <w:r w:rsidRPr="007802FF">
        <w:rPr>
          <w:rFonts w:ascii="Times New Roman" w:hAnsi="Times New Roman" w:cs="Times New Roman"/>
          <w:color w:val="000099"/>
          <w:sz w:val="24"/>
          <w:szCs w:val="24"/>
        </w:rPr>
        <w:t>Given that</w:t>
      </w:r>
      <w:r w:rsidR="00E93B38" w:rsidRPr="007802FF">
        <w:rPr>
          <w:rFonts w:ascii="Times New Roman" w:hAnsi="Times New Roman" w:cs="Times New Roman"/>
          <w:color w:val="000099"/>
          <w:sz w:val="24"/>
          <w:szCs w:val="24"/>
        </w:rPr>
        <w:t xml:space="preserve"> we planned for a ~</w:t>
      </w:r>
      <w:r w:rsidR="00A014AA" w:rsidRPr="007802FF">
        <w:rPr>
          <w:rFonts w:ascii="Times New Roman" w:hAnsi="Times New Roman" w:cs="Times New Roman"/>
          <w:color w:val="000099"/>
          <w:sz w:val="24"/>
          <w:szCs w:val="24"/>
        </w:rPr>
        <w:t>72.8% school participation rate</w:t>
      </w:r>
      <w:r w:rsidRPr="007802FF">
        <w:rPr>
          <w:rFonts w:ascii="Times New Roman" w:hAnsi="Times New Roman" w:cs="Times New Roman"/>
          <w:color w:val="000099"/>
          <w:sz w:val="24"/>
          <w:szCs w:val="24"/>
        </w:rPr>
        <w:t xml:space="preserve"> (</w:t>
      </w:r>
      <w:r w:rsidR="00A014AA" w:rsidRPr="007802FF">
        <w:rPr>
          <w:rFonts w:ascii="Times New Roman" w:hAnsi="Times New Roman" w:cs="Times New Roman"/>
          <w:color w:val="000099"/>
          <w:sz w:val="24"/>
          <w:szCs w:val="24"/>
        </w:rPr>
        <w:t xml:space="preserve">we started with </w:t>
      </w:r>
      <w:r w:rsidRPr="007802FF">
        <w:rPr>
          <w:rFonts w:ascii="Times New Roman" w:hAnsi="Times New Roman" w:cs="Times New Roman"/>
          <w:color w:val="000099"/>
          <w:sz w:val="24"/>
          <w:szCs w:val="24"/>
        </w:rPr>
        <w:t>this</w:t>
      </w:r>
      <w:r w:rsidR="00A014AA" w:rsidRPr="007802FF">
        <w:rPr>
          <w:rFonts w:ascii="Times New Roman" w:hAnsi="Times New Roman" w:cs="Times New Roman"/>
          <w:color w:val="000099"/>
          <w:sz w:val="24"/>
          <w:szCs w:val="24"/>
        </w:rPr>
        <w:t xml:space="preserve"> rate for our initial release to achieve 900 participating schools </w:t>
      </w:r>
      <w:r w:rsidRPr="007802FF">
        <w:rPr>
          <w:rFonts w:ascii="Times New Roman" w:hAnsi="Times New Roman" w:cs="Times New Roman"/>
          <w:color w:val="000099"/>
          <w:sz w:val="24"/>
          <w:szCs w:val="24"/>
        </w:rPr>
        <w:t>from</w:t>
      </w:r>
      <w:r w:rsidR="00A014AA" w:rsidRPr="007802FF">
        <w:rPr>
          <w:rFonts w:ascii="Times New Roman" w:hAnsi="Times New Roman" w:cs="Times New Roman"/>
          <w:color w:val="000099"/>
          <w:sz w:val="24"/>
          <w:szCs w:val="24"/>
        </w:rPr>
        <w:t xml:space="preserve"> the 1,236 initial </w:t>
      </w:r>
      <w:proofErr w:type="gramStart"/>
      <w:r w:rsidR="00A014AA" w:rsidRPr="007802FF">
        <w:rPr>
          <w:rFonts w:ascii="Times New Roman" w:hAnsi="Times New Roman" w:cs="Times New Roman"/>
          <w:color w:val="000099"/>
          <w:sz w:val="24"/>
          <w:szCs w:val="24"/>
        </w:rPr>
        <w:t>sample</w:t>
      </w:r>
      <w:proofErr w:type="gramEnd"/>
      <w:r w:rsidR="00A014AA" w:rsidRPr="007802FF">
        <w:rPr>
          <w:rFonts w:ascii="Times New Roman" w:hAnsi="Times New Roman" w:cs="Times New Roman"/>
          <w:color w:val="000099"/>
          <w:sz w:val="24"/>
          <w:szCs w:val="24"/>
        </w:rPr>
        <w:t xml:space="preserve"> of schools</w:t>
      </w:r>
      <w:r w:rsidRPr="007802FF">
        <w:rPr>
          <w:rFonts w:ascii="Times New Roman" w:hAnsi="Times New Roman" w:cs="Times New Roman"/>
          <w:color w:val="000099"/>
          <w:sz w:val="24"/>
          <w:szCs w:val="24"/>
        </w:rPr>
        <w:t>)</w:t>
      </w:r>
      <w:r w:rsidR="00A014AA" w:rsidRPr="007802FF">
        <w:rPr>
          <w:rFonts w:ascii="Times New Roman" w:hAnsi="Times New Roman" w:cs="Times New Roman"/>
          <w:color w:val="000099"/>
          <w:sz w:val="24"/>
          <w:szCs w:val="24"/>
        </w:rPr>
        <w:t>, we could extrapolate for the applicable schools to be ~ 194*</w:t>
      </w:r>
      <w:r w:rsidRPr="007802FF">
        <w:rPr>
          <w:rFonts w:ascii="Times New Roman" w:hAnsi="Times New Roman" w:cs="Times New Roman"/>
          <w:color w:val="000099"/>
          <w:sz w:val="24"/>
          <w:szCs w:val="24"/>
        </w:rPr>
        <w:t>0</w:t>
      </w:r>
      <w:r w:rsidR="00A014AA" w:rsidRPr="007802FF">
        <w:rPr>
          <w:rFonts w:ascii="Times New Roman" w:hAnsi="Times New Roman" w:cs="Times New Roman"/>
          <w:color w:val="000099"/>
          <w:sz w:val="24"/>
          <w:szCs w:val="24"/>
        </w:rPr>
        <w:t>.728=141 participating schools (103 high prevalence and 38 low preval</w:t>
      </w:r>
      <w:r w:rsidRPr="007802FF">
        <w:rPr>
          <w:rFonts w:ascii="Times New Roman" w:hAnsi="Times New Roman" w:cs="Times New Roman"/>
          <w:color w:val="000099"/>
          <w:sz w:val="24"/>
          <w:szCs w:val="24"/>
        </w:rPr>
        <w:t>ence) to receive the incentive.</w:t>
      </w:r>
    </w:p>
    <w:p w14:paraId="1BDEB695" w14:textId="77777777" w:rsidR="00A014AA" w:rsidRPr="007802FF" w:rsidRDefault="00A014AA" w:rsidP="00360E5D">
      <w:pPr>
        <w:spacing w:after="120" w:line="240" w:lineRule="auto"/>
        <w:ind w:left="450"/>
        <w:rPr>
          <w:rFonts w:ascii="Times New Roman" w:hAnsi="Times New Roman" w:cs="Times New Roman"/>
          <w:color w:val="000099"/>
          <w:sz w:val="24"/>
          <w:szCs w:val="24"/>
        </w:rPr>
      </w:pPr>
      <w:r w:rsidRPr="007802FF">
        <w:rPr>
          <w:rFonts w:ascii="Times New Roman" w:hAnsi="Times New Roman" w:cs="Times New Roman"/>
          <w:color w:val="000099"/>
          <w:sz w:val="24"/>
          <w:szCs w:val="24"/>
        </w:rPr>
        <w:t xml:space="preserve">Of those 114 districts, 84 have a single school (a single high prevalence school) and 30 districts have more than one school. In fact: 84 </w:t>
      </w:r>
      <w:r w:rsidR="00C1267F" w:rsidRPr="007802FF">
        <w:rPr>
          <w:rFonts w:ascii="Times New Roman" w:hAnsi="Times New Roman" w:cs="Times New Roman"/>
          <w:color w:val="000099"/>
          <w:sz w:val="24"/>
          <w:szCs w:val="24"/>
        </w:rPr>
        <w:t xml:space="preserve">districts </w:t>
      </w:r>
      <w:r w:rsidRPr="007802FF">
        <w:rPr>
          <w:rFonts w:ascii="Times New Roman" w:hAnsi="Times New Roman" w:cs="Times New Roman"/>
          <w:color w:val="000099"/>
          <w:sz w:val="24"/>
          <w:szCs w:val="24"/>
        </w:rPr>
        <w:t>have 1 school; 11 have 2 schools; 7 have 3 schools; 5 have 4 schools; 4 have 5 schools; 1 has 7 schools; 1 has 8 schools; and 1 has 12 schools.</w:t>
      </w:r>
    </w:p>
    <w:p w14:paraId="4A0F3710" w14:textId="77777777" w:rsidR="00A014AA" w:rsidRPr="007802FF" w:rsidRDefault="0012772F" w:rsidP="00360E5D">
      <w:pPr>
        <w:spacing w:after="120" w:line="240" w:lineRule="auto"/>
        <w:ind w:left="450"/>
        <w:rPr>
          <w:rFonts w:ascii="Times New Roman" w:hAnsi="Times New Roman" w:cs="Times New Roman"/>
          <w:color w:val="000099"/>
          <w:sz w:val="24"/>
          <w:szCs w:val="24"/>
        </w:rPr>
      </w:pPr>
      <w:r w:rsidRPr="007802FF">
        <w:rPr>
          <w:rFonts w:ascii="Times New Roman" w:hAnsi="Times New Roman" w:cs="Times New Roman"/>
          <w:color w:val="000099"/>
          <w:sz w:val="24"/>
          <w:szCs w:val="24"/>
        </w:rPr>
        <w:t xml:space="preserve">The </w:t>
      </w:r>
      <w:r w:rsidR="00A014AA" w:rsidRPr="007802FF">
        <w:rPr>
          <w:rFonts w:ascii="Times New Roman" w:hAnsi="Times New Roman" w:cs="Times New Roman"/>
          <w:color w:val="000099"/>
          <w:sz w:val="24"/>
          <w:szCs w:val="24"/>
        </w:rPr>
        <w:t>above information is based on the original sample and does</w:t>
      </w:r>
      <w:r w:rsidR="00F076B0" w:rsidRPr="007802FF">
        <w:rPr>
          <w:rFonts w:ascii="Times New Roman" w:hAnsi="Times New Roman" w:cs="Times New Roman"/>
          <w:color w:val="000099"/>
          <w:sz w:val="24"/>
          <w:szCs w:val="24"/>
        </w:rPr>
        <w:t xml:space="preserve"> no</w:t>
      </w:r>
      <w:r w:rsidR="00A014AA" w:rsidRPr="007802FF">
        <w:rPr>
          <w:rFonts w:ascii="Times New Roman" w:hAnsi="Times New Roman" w:cs="Times New Roman"/>
          <w:color w:val="000099"/>
          <w:sz w:val="24"/>
          <w:szCs w:val="24"/>
        </w:rPr>
        <w:t>t include counts of sch</w:t>
      </w:r>
      <w:r w:rsidR="00F076B0" w:rsidRPr="007802FF">
        <w:rPr>
          <w:rFonts w:ascii="Times New Roman" w:hAnsi="Times New Roman" w:cs="Times New Roman"/>
          <w:color w:val="000099"/>
          <w:sz w:val="24"/>
          <w:szCs w:val="24"/>
        </w:rPr>
        <w:t>ools for the reserve sample. It i</w:t>
      </w:r>
      <w:r w:rsidR="00A014AA" w:rsidRPr="007802FF">
        <w:rPr>
          <w:rFonts w:ascii="Times New Roman" w:hAnsi="Times New Roman" w:cs="Times New Roman"/>
          <w:color w:val="000099"/>
          <w:sz w:val="24"/>
          <w:szCs w:val="24"/>
        </w:rPr>
        <w:t xml:space="preserve">s possible that we offer the additional incentive for a district (which agrees to participate) and later need to release schools in the same district – which could result in additional schools </w:t>
      </w:r>
      <w:r w:rsidR="00542B9C" w:rsidRPr="007802FF">
        <w:rPr>
          <w:rFonts w:ascii="Times New Roman" w:hAnsi="Times New Roman" w:cs="Times New Roman"/>
          <w:color w:val="000099"/>
          <w:sz w:val="24"/>
          <w:szCs w:val="24"/>
        </w:rPr>
        <w:t>being offered</w:t>
      </w:r>
      <w:r w:rsidR="00A014AA" w:rsidRPr="007802FF">
        <w:rPr>
          <w:rFonts w:ascii="Times New Roman" w:hAnsi="Times New Roman" w:cs="Times New Roman"/>
          <w:color w:val="000099"/>
          <w:sz w:val="24"/>
          <w:szCs w:val="24"/>
        </w:rPr>
        <w:t xml:space="preserve"> the higher ($600) incentive.</w:t>
      </w:r>
    </w:p>
    <w:p w14:paraId="44C03ED9" w14:textId="4C4C9A6D" w:rsidR="00310267" w:rsidRPr="007802FF" w:rsidRDefault="000B64CE" w:rsidP="00360E5D">
      <w:pPr>
        <w:spacing w:after="120" w:line="240" w:lineRule="auto"/>
        <w:ind w:left="450"/>
        <w:rPr>
          <w:rFonts w:ascii="Times New Roman" w:hAnsi="Times New Roman" w:cs="Times New Roman"/>
          <w:color w:val="000099"/>
          <w:sz w:val="24"/>
          <w:szCs w:val="24"/>
        </w:rPr>
      </w:pPr>
      <w:r>
        <w:rPr>
          <w:rFonts w:ascii="Times New Roman" w:hAnsi="Times New Roman" w:cs="Times New Roman"/>
          <w:color w:val="000099"/>
          <w:sz w:val="24"/>
          <w:szCs w:val="24"/>
        </w:rPr>
        <w:t>To provide more information in the Supporting Statement of this request, w</w:t>
      </w:r>
      <w:r w:rsidR="00310267" w:rsidRPr="007802FF">
        <w:rPr>
          <w:rFonts w:ascii="Times New Roman" w:hAnsi="Times New Roman" w:cs="Times New Roman"/>
          <w:color w:val="000099"/>
          <w:sz w:val="24"/>
          <w:szCs w:val="24"/>
        </w:rPr>
        <w:t xml:space="preserve">e </w:t>
      </w:r>
      <w:r w:rsidR="00994204" w:rsidRPr="007802FF">
        <w:rPr>
          <w:rFonts w:ascii="Times New Roman" w:hAnsi="Times New Roman" w:cs="Times New Roman"/>
          <w:color w:val="000099"/>
          <w:sz w:val="24"/>
          <w:szCs w:val="24"/>
        </w:rPr>
        <w:t xml:space="preserve">have added </w:t>
      </w:r>
      <w:r>
        <w:rPr>
          <w:rFonts w:ascii="Times New Roman" w:hAnsi="Times New Roman" w:cs="Times New Roman"/>
          <w:color w:val="000099"/>
          <w:sz w:val="24"/>
          <w:szCs w:val="24"/>
        </w:rPr>
        <w:t xml:space="preserve">a portion of </w:t>
      </w:r>
      <w:r w:rsidR="00994204" w:rsidRPr="007802FF">
        <w:rPr>
          <w:rFonts w:ascii="Times New Roman" w:hAnsi="Times New Roman" w:cs="Times New Roman"/>
          <w:color w:val="000099"/>
          <w:sz w:val="24"/>
          <w:szCs w:val="24"/>
        </w:rPr>
        <w:t xml:space="preserve">the first </w:t>
      </w:r>
      <w:r>
        <w:rPr>
          <w:rFonts w:ascii="Times New Roman" w:hAnsi="Times New Roman" w:cs="Times New Roman"/>
          <w:color w:val="000099"/>
          <w:sz w:val="24"/>
          <w:szCs w:val="24"/>
        </w:rPr>
        <w:t>paragraph</w:t>
      </w:r>
      <w:r w:rsidR="00994204" w:rsidRPr="007802FF">
        <w:rPr>
          <w:rFonts w:ascii="Times New Roman" w:hAnsi="Times New Roman" w:cs="Times New Roman"/>
          <w:color w:val="000099"/>
          <w:sz w:val="24"/>
          <w:szCs w:val="24"/>
        </w:rPr>
        <w:t xml:space="preserve"> of thi</w:t>
      </w:r>
      <w:r w:rsidR="00542B9C" w:rsidRPr="007802FF">
        <w:rPr>
          <w:rFonts w:ascii="Times New Roman" w:hAnsi="Times New Roman" w:cs="Times New Roman"/>
          <w:color w:val="000099"/>
          <w:sz w:val="24"/>
          <w:szCs w:val="24"/>
        </w:rPr>
        <w:t xml:space="preserve">s response to page 28 of </w:t>
      </w:r>
      <w:r w:rsidR="00D82E76" w:rsidRPr="007802FF">
        <w:rPr>
          <w:rFonts w:ascii="Times New Roman" w:hAnsi="Times New Roman" w:cs="Times New Roman"/>
          <w:color w:val="000099"/>
          <w:sz w:val="24"/>
          <w:szCs w:val="24"/>
        </w:rPr>
        <w:t xml:space="preserve">the Supporting Statement </w:t>
      </w:r>
      <w:r w:rsidR="00542B9C" w:rsidRPr="007802FF">
        <w:rPr>
          <w:rFonts w:ascii="Times New Roman" w:hAnsi="Times New Roman" w:cs="Times New Roman"/>
          <w:color w:val="000099"/>
          <w:sz w:val="24"/>
          <w:szCs w:val="24"/>
        </w:rPr>
        <w:t>Part B.</w:t>
      </w:r>
    </w:p>
    <w:p w14:paraId="1E37E31A" w14:textId="77777777" w:rsidR="00A014AA" w:rsidRPr="007802FF" w:rsidRDefault="00A014AA" w:rsidP="00360E5D">
      <w:pPr>
        <w:pStyle w:val="ListParagraph"/>
        <w:numPr>
          <w:ilvl w:val="0"/>
          <w:numId w:val="3"/>
        </w:numPr>
        <w:spacing w:after="120"/>
        <w:ind w:left="360"/>
        <w:rPr>
          <w:rFonts w:ascii="Times New Roman" w:hAnsi="Times New Roman"/>
          <w:sz w:val="24"/>
          <w:szCs w:val="24"/>
        </w:rPr>
      </w:pPr>
      <w:r w:rsidRPr="007802FF">
        <w:rPr>
          <w:rFonts w:ascii="Times New Roman" w:hAnsi="Times New Roman"/>
          <w:sz w:val="24"/>
          <w:szCs w:val="24"/>
        </w:rPr>
        <w:t>How did NCES decide on a boost of $200 for these targeted schools (Part B, page 28)? Why not $100?</w:t>
      </w:r>
    </w:p>
    <w:p w14:paraId="61100EDF" w14:textId="6D11AE8F" w:rsidR="00E716DD" w:rsidRPr="007802FF" w:rsidRDefault="0012772F" w:rsidP="00360E5D">
      <w:pPr>
        <w:spacing w:after="120" w:line="240" w:lineRule="auto"/>
        <w:ind w:left="360"/>
        <w:rPr>
          <w:rFonts w:ascii="Times New Roman" w:hAnsi="Times New Roman" w:cs="Times New Roman"/>
          <w:color w:val="000099"/>
          <w:sz w:val="24"/>
          <w:szCs w:val="24"/>
        </w:rPr>
      </w:pPr>
      <w:r w:rsidRPr="007802FF">
        <w:rPr>
          <w:rFonts w:ascii="Times New Roman" w:hAnsi="Times New Roman" w:cs="Times New Roman"/>
          <w:b/>
          <w:color w:val="000099"/>
          <w:sz w:val="24"/>
          <w:szCs w:val="24"/>
        </w:rPr>
        <w:t>NCES Response</w:t>
      </w:r>
      <w:r w:rsidR="00A014AA" w:rsidRPr="007802FF">
        <w:rPr>
          <w:rFonts w:ascii="Times New Roman" w:hAnsi="Times New Roman" w:cs="Times New Roman"/>
          <w:b/>
          <w:color w:val="000099"/>
          <w:sz w:val="24"/>
          <w:szCs w:val="24"/>
        </w:rPr>
        <w:t>:</w:t>
      </w:r>
      <w:r w:rsidR="00A014AA" w:rsidRPr="007802FF">
        <w:rPr>
          <w:rFonts w:ascii="Times New Roman" w:hAnsi="Times New Roman" w:cs="Times New Roman"/>
          <w:color w:val="000099"/>
          <w:sz w:val="24"/>
          <w:szCs w:val="24"/>
        </w:rPr>
        <w:t xml:space="preserve"> </w:t>
      </w:r>
      <w:r w:rsidR="00EA612D" w:rsidRPr="007802FF">
        <w:rPr>
          <w:rFonts w:ascii="Times New Roman" w:hAnsi="Times New Roman" w:cs="Times New Roman"/>
          <w:color w:val="000099"/>
          <w:sz w:val="24"/>
          <w:szCs w:val="24"/>
        </w:rPr>
        <w:t xml:space="preserve">A limited number of comparisons </w:t>
      </w:r>
      <w:proofErr w:type="gramStart"/>
      <w:r w:rsidR="00EA612D" w:rsidRPr="007802FF">
        <w:rPr>
          <w:rFonts w:ascii="Times New Roman" w:hAnsi="Times New Roman" w:cs="Times New Roman"/>
          <w:color w:val="000099"/>
          <w:sz w:val="24"/>
          <w:szCs w:val="24"/>
        </w:rPr>
        <w:t>is</w:t>
      </w:r>
      <w:proofErr w:type="gramEnd"/>
      <w:r w:rsidR="006C420A" w:rsidRPr="007802FF">
        <w:rPr>
          <w:rFonts w:ascii="Times New Roman" w:hAnsi="Times New Roman" w:cs="Times New Roman"/>
          <w:color w:val="000099"/>
          <w:sz w:val="24"/>
          <w:szCs w:val="24"/>
        </w:rPr>
        <w:t xml:space="preserve"> available </w:t>
      </w:r>
      <w:r w:rsidR="00E716DD" w:rsidRPr="007802FF">
        <w:rPr>
          <w:rFonts w:ascii="Times New Roman" w:hAnsi="Times New Roman" w:cs="Times New Roman"/>
          <w:color w:val="000099"/>
          <w:sz w:val="24"/>
          <w:szCs w:val="24"/>
        </w:rPr>
        <w:t>for determining the optimal incentive amount</w:t>
      </w:r>
      <w:r w:rsidR="006C420A" w:rsidRPr="007802FF">
        <w:rPr>
          <w:rFonts w:ascii="Times New Roman" w:hAnsi="Times New Roman" w:cs="Times New Roman"/>
          <w:color w:val="000099"/>
          <w:sz w:val="24"/>
          <w:szCs w:val="24"/>
        </w:rPr>
        <w:t xml:space="preserve"> for schools in this case. One of the factors we </w:t>
      </w:r>
      <w:r w:rsidR="00E716DD" w:rsidRPr="007802FF">
        <w:rPr>
          <w:rFonts w:ascii="Times New Roman" w:hAnsi="Times New Roman" w:cs="Times New Roman"/>
          <w:color w:val="000099"/>
          <w:sz w:val="24"/>
          <w:szCs w:val="24"/>
        </w:rPr>
        <w:t>consider</w:t>
      </w:r>
      <w:r w:rsidR="006C420A" w:rsidRPr="007802FF">
        <w:rPr>
          <w:rFonts w:ascii="Times New Roman" w:hAnsi="Times New Roman" w:cs="Times New Roman"/>
          <w:color w:val="000099"/>
          <w:sz w:val="24"/>
          <w:szCs w:val="24"/>
        </w:rPr>
        <w:t>ed</w:t>
      </w:r>
      <w:r w:rsidR="00E716DD" w:rsidRPr="007802FF">
        <w:rPr>
          <w:rFonts w:ascii="Times New Roman" w:hAnsi="Times New Roman" w:cs="Times New Roman"/>
          <w:color w:val="000099"/>
          <w:sz w:val="24"/>
          <w:szCs w:val="24"/>
        </w:rPr>
        <w:t xml:space="preserve"> </w:t>
      </w:r>
      <w:r w:rsidR="006C420A" w:rsidRPr="007802FF">
        <w:rPr>
          <w:rFonts w:ascii="Times New Roman" w:hAnsi="Times New Roman" w:cs="Times New Roman"/>
          <w:color w:val="000099"/>
          <w:sz w:val="24"/>
          <w:szCs w:val="24"/>
        </w:rPr>
        <w:t xml:space="preserve">is </w:t>
      </w:r>
      <w:r w:rsidR="00E716DD" w:rsidRPr="007802FF">
        <w:rPr>
          <w:rFonts w:ascii="Times New Roman" w:hAnsi="Times New Roman" w:cs="Times New Roman"/>
          <w:color w:val="000099"/>
          <w:sz w:val="24"/>
          <w:szCs w:val="24"/>
        </w:rPr>
        <w:t>our experience with the school-</w:t>
      </w:r>
      <w:r w:rsidR="00E716DD" w:rsidRPr="007802FF">
        <w:rPr>
          <w:rFonts w:ascii="Times New Roman" w:hAnsi="Times New Roman" w:cs="Times New Roman"/>
          <w:color w:val="000099"/>
          <w:sz w:val="24"/>
          <w:szCs w:val="24"/>
        </w:rPr>
        <w:lastRenderedPageBreak/>
        <w:t xml:space="preserve">incentive experiment in the </w:t>
      </w:r>
      <w:r w:rsidR="006C420A" w:rsidRPr="007802FF">
        <w:rPr>
          <w:rFonts w:ascii="Times New Roman" w:hAnsi="Times New Roman" w:cs="Times New Roman"/>
          <w:color w:val="000099"/>
          <w:sz w:val="24"/>
          <w:szCs w:val="24"/>
        </w:rPr>
        <w:t>MGLS</w:t>
      </w:r>
      <w:proofErr w:type="gramStart"/>
      <w:r w:rsidR="006C420A" w:rsidRPr="007802FF">
        <w:rPr>
          <w:rFonts w:ascii="Times New Roman" w:hAnsi="Times New Roman" w:cs="Times New Roman"/>
          <w:color w:val="000099"/>
          <w:sz w:val="24"/>
          <w:szCs w:val="24"/>
        </w:rPr>
        <w:t>:2017</w:t>
      </w:r>
      <w:proofErr w:type="gramEnd"/>
      <w:r w:rsidR="006C420A" w:rsidRPr="007802FF">
        <w:rPr>
          <w:rFonts w:ascii="Times New Roman" w:hAnsi="Times New Roman" w:cs="Times New Roman"/>
          <w:color w:val="000099"/>
          <w:sz w:val="24"/>
          <w:szCs w:val="24"/>
        </w:rPr>
        <w:t xml:space="preserve"> </w:t>
      </w:r>
      <w:r w:rsidR="00E716DD" w:rsidRPr="007802FF">
        <w:rPr>
          <w:rFonts w:ascii="Times New Roman" w:hAnsi="Times New Roman" w:cs="Times New Roman"/>
          <w:color w:val="000099"/>
          <w:sz w:val="24"/>
          <w:szCs w:val="24"/>
        </w:rPr>
        <w:t>OFT</w:t>
      </w:r>
      <w:r w:rsidR="006C420A" w:rsidRPr="007802FF">
        <w:rPr>
          <w:rFonts w:ascii="Times New Roman" w:hAnsi="Times New Roman" w:cs="Times New Roman"/>
          <w:color w:val="000099"/>
          <w:sz w:val="24"/>
          <w:szCs w:val="24"/>
        </w:rPr>
        <w:t xml:space="preserve">, </w:t>
      </w:r>
      <w:r w:rsidR="00E716DD" w:rsidRPr="007802FF">
        <w:rPr>
          <w:rFonts w:ascii="Times New Roman" w:hAnsi="Times New Roman" w:cs="Times New Roman"/>
          <w:color w:val="000099"/>
          <w:sz w:val="24"/>
          <w:szCs w:val="24"/>
        </w:rPr>
        <w:t xml:space="preserve">in which $400 </w:t>
      </w:r>
      <w:r w:rsidR="006C420A" w:rsidRPr="007802FF">
        <w:rPr>
          <w:rFonts w:ascii="Times New Roman" w:hAnsi="Times New Roman" w:cs="Times New Roman"/>
          <w:color w:val="000099"/>
          <w:sz w:val="24"/>
          <w:szCs w:val="24"/>
        </w:rPr>
        <w:t>was</w:t>
      </w:r>
      <w:r w:rsidR="00E716DD" w:rsidRPr="007802FF">
        <w:rPr>
          <w:rFonts w:ascii="Times New Roman" w:hAnsi="Times New Roman" w:cs="Times New Roman"/>
          <w:color w:val="000099"/>
          <w:sz w:val="24"/>
          <w:szCs w:val="24"/>
        </w:rPr>
        <w:t xml:space="preserve"> more effective than $200. In addition, the NCES international assessment studies (</w:t>
      </w:r>
      <w:r w:rsidR="00194739">
        <w:rPr>
          <w:rFonts w:ascii="Times New Roman" w:hAnsi="Times New Roman" w:cs="Times New Roman"/>
          <w:color w:val="000099"/>
          <w:sz w:val="24"/>
          <w:szCs w:val="24"/>
        </w:rPr>
        <w:t xml:space="preserve">e.g., </w:t>
      </w:r>
      <w:r w:rsidR="00E716DD" w:rsidRPr="007802FF">
        <w:rPr>
          <w:rFonts w:ascii="Times New Roman" w:hAnsi="Times New Roman" w:cs="Times New Roman"/>
          <w:color w:val="000099"/>
          <w:sz w:val="24"/>
          <w:szCs w:val="24"/>
        </w:rPr>
        <w:t xml:space="preserve">PISA, PIRLS, </w:t>
      </w:r>
      <w:proofErr w:type="gramStart"/>
      <w:r w:rsidR="00E716DD" w:rsidRPr="007802FF">
        <w:rPr>
          <w:rFonts w:ascii="Times New Roman" w:hAnsi="Times New Roman" w:cs="Times New Roman"/>
          <w:color w:val="000099"/>
          <w:sz w:val="24"/>
          <w:szCs w:val="24"/>
        </w:rPr>
        <w:t>TIMSS</w:t>
      </w:r>
      <w:proofErr w:type="gramEnd"/>
      <w:r w:rsidR="00E716DD" w:rsidRPr="007802FF">
        <w:rPr>
          <w:rFonts w:ascii="Times New Roman" w:hAnsi="Times New Roman" w:cs="Times New Roman"/>
          <w:color w:val="000099"/>
          <w:sz w:val="24"/>
          <w:szCs w:val="24"/>
        </w:rPr>
        <w:t xml:space="preserve">) begin </w:t>
      </w:r>
      <w:r w:rsidR="006C420A" w:rsidRPr="007802FF">
        <w:rPr>
          <w:rFonts w:ascii="Times New Roman" w:hAnsi="Times New Roman" w:cs="Times New Roman"/>
          <w:color w:val="000099"/>
          <w:sz w:val="24"/>
          <w:szCs w:val="24"/>
        </w:rPr>
        <w:t xml:space="preserve">recruitment </w:t>
      </w:r>
      <w:r w:rsidR="00E716DD" w:rsidRPr="007802FF">
        <w:rPr>
          <w:rFonts w:ascii="Times New Roman" w:hAnsi="Times New Roman" w:cs="Times New Roman"/>
          <w:color w:val="000099"/>
          <w:sz w:val="24"/>
          <w:szCs w:val="24"/>
        </w:rPr>
        <w:t xml:space="preserve">with an offer of $200 </w:t>
      </w:r>
      <w:r w:rsidR="006C420A" w:rsidRPr="007802FF">
        <w:rPr>
          <w:rFonts w:ascii="Times New Roman" w:hAnsi="Times New Roman" w:cs="Times New Roman"/>
          <w:color w:val="000099"/>
          <w:sz w:val="24"/>
          <w:szCs w:val="24"/>
        </w:rPr>
        <w:t xml:space="preserve">to schools, </w:t>
      </w:r>
      <w:r w:rsidR="00E716DD" w:rsidRPr="007802FF">
        <w:rPr>
          <w:rFonts w:ascii="Times New Roman" w:hAnsi="Times New Roman" w:cs="Times New Roman"/>
          <w:color w:val="000099"/>
          <w:sz w:val="24"/>
          <w:szCs w:val="24"/>
        </w:rPr>
        <w:t xml:space="preserve">and </w:t>
      </w:r>
      <w:r w:rsidR="006C420A" w:rsidRPr="007802FF">
        <w:rPr>
          <w:rFonts w:ascii="Times New Roman" w:hAnsi="Times New Roman" w:cs="Times New Roman"/>
          <w:color w:val="000099"/>
          <w:sz w:val="24"/>
          <w:szCs w:val="24"/>
        </w:rPr>
        <w:t xml:space="preserve">then </w:t>
      </w:r>
      <w:r w:rsidR="00194739">
        <w:rPr>
          <w:rFonts w:ascii="Times New Roman" w:hAnsi="Times New Roman" w:cs="Times New Roman"/>
          <w:color w:val="000099"/>
          <w:sz w:val="24"/>
          <w:szCs w:val="24"/>
        </w:rPr>
        <w:t xml:space="preserve">an </w:t>
      </w:r>
      <w:r w:rsidR="00E716DD" w:rsidRPr="007802FF">
        <w:rPr>
          <w:rFonts w:ascii="Times New Roman" w:hAnsi="Times New Roman" w:cs="Times New Roman"/>
          <w:color w:val="000099"/>
          <w:sz w:val="24"/>
          <w:szCs w:val="24"/>
        </w:rPr>
        <w:t xml:space="preserve">offer </w:t>
      </w:r>
      <w:r w:rsidR="00194739">
        <w:rPr>
          <w:rFonts w:ascii="Times New Roman" w:hAnsi="Times New Roman" w:cs="Times New Roman"/>
          <w:color w:val="000099"/>
          <w:sz w:val="24"/>
          <w:szCs w:val="24"/>
        </w:rPr>
        <w:t xml:space="preserve">of </w:t>
      </w:r>
      <w:r w:rsidR="00E716DD" w:rsidRPr="007802FF">
        <w:rPr>
          <w:rFonts w:ascii="Times New Roman" w:hAnsi="Times New Roman" w:cs="Times New Roman"/>
          <w:color w:val="000099"/>
          <w:sz w:val="24"/>
          <w:szCs w:val="24"/>
        </w:rPr>
        <w:t xml:space="preserve">an additional $600 (for a total of $800) to refusing schools. </w:t>
      </w:r>
      <w:r w:rsidR="00194739">
        <w:rPr>
          <w:rFonts w:ascii="Times New Roman" w:hAnsi="Times New Roman" w:cs="Times New Roman"/>
          <w:color w:val="000099"/>
          <w:sz w:val="24"/>
          <w:szCs w:val="24"/>
        </w:rPr>
        <w:t>Most recently, t</w:t>
      </w:r>
      <w:r w:rsidR="00E716DD" w:rsidRPr="007802FF">
        <w:rPr>
          <w:rFonts w:ascii="Times New Roman" w:hAnsi="Times New Roman" w:cs="Times New Roman"/>
          <w:color w:val="000099"/>
          <w:sz w:val="24"/>
          <w:szCs w:val="24"/>
        </w:rPr>
        <w:t xml:space="preserve">his strategy was met with success on PIRLS 2016 </w:t>
      </w:r>
      <w:r w:rsidR="006C420A" w:rsidRPr="007802FF">
        <w:rPr>
          <w:rFonts w:ascii="Times New Roman" w:hAnsi="Times New Roman" w:cs="Times New Roman"/>
          <w:color w:val="000099"/>
          <w:sz w:val="24"/>
          <w:szCs w:val="24"/>
        </w:rPr>
        <w:t>when</w:t>
      </w:r>
      <w:r w:rsidR="00E716DD" w:rsidRPr="007802FF">
        <w:rPr>
          <w:rFonts w:ascii="Times New Roman" w:hAnsi="Times New Roman" w:cs="Times New Roman"/>
          <w:color w:val="000099"/>
          <w:sz w:val="24"/>
          <w:szCs w:val="24"/>
        </w:rPr>
        <w:t xml:space="preserve"> 11 of </w:t>
      </w:r>
      <w:r w:rsidR="006C420A" w:rsidRPr="007802FF">
        <w:rPr>
          <w:rFonts w:ascii="Times New Roman" w:hAnsi="Times New Roman" w:cs="Times New Roman"/>
          <w:color w:val="000099"/>
          <w:sz w:val="24"/>
          <w:szCs w:val="24"/>
        </w:rPr>
        <w:t xml:space="preserve">the </w:t>
      </w:r>
      <w:r w:rsidR="00E716DD" w:rsidRPr="007802FF">
        <w:rPr>
          <w:rFonts w:ascii="Times New Roman" w:hAnsi="Times New Roman" w:cs="Times New Roman"/>
          <w:color w:val="000099"/>
          <w:sz w:val="24"/>
          <w:szCs w:val="24"/>
        </w:rPr>
        <w:t xml:space="preserve">19 </w:t>
      </w:r>
      <w:r w:rsidR="006C420A" w:rsidRPr="007802FF">
        <w:rPr>
          <w:rFonts w:ascii="Times New Roman" w:hAnsi="Times New Roman" w:cs="Times New Roman"/>
          <w:color w:val="000099"/>
          <w:sz w:val="24"/>
          <w:szCs w:val="24"/>
        </w:rPr>
        <w:t xml:space="preserve">initially refusing </w:t>
      </w:r>
      <w:r w:rsidR="00E716DD" w:rsidRPr="007802FF">
        <w:rPr>
          <w:rFonts w:ascii="Times New Roman" w:hAnsi="Times New Roman" w:cs="Times New Roman"/>
          <w:color w:val="000099"/>
          <w:sz w:val="24"/>
          <w:szCs w:val="24"/>
        </w:rPr>
        <w:t xml:space="preserve">schools </w:t>
      </w:r>
      <w:r w:rsidR="006C420A" w:rsidRPr="007802FF">
        <w:rPr>
          <w:rFonts w:ascii="Times New Roman" w:hAnsi="Times New Roman" w:cs="Times New Roman"/>
          <w:color w:val="000099"/>
          <w:sz w:val="24"/>
          <w:szCs w:val="24"/>
        </w:rPr>
        <w:t xml:space="preserve">agreed to participate once </w:t>
      </w:r>
      <w:r w:rsidR="00E716DD" w:rsidRPr="007802FF">
        <w:rPr>
          <w:rFonts w:ascii="Times New Roman" w:hAnsi="Times New Roman" w:cs="Times New Roman"/>
          <w:color w:val="000099"/>
          <w:sz w:val="24"/>
          <w:szCs w:val="24"/>
        </w:rPr>
        <w:t xml:space="preserve">offered </w:t>
      </w:r>
      <w:r w:rsidR="006C420A" w:rsidRPr="007802FF">
        <w:rPr>
          <w:rFonts w:ascii="Times New Roman" w:hAnsi="Times New Roman" w:cs="Times New Roman"/>
          <w:color w:val="000099"/>
          <w:sz w:val="24"/>
          <w:szCs w:val="24"/>
        </w:rPr>
        <w:t>the $800</w:t>
      </w:r>
      <w:r w:rsidR="00E716DD" w:rsidRPr="007802FF">
        <w:rPr>
          <w:rFonts w:ascii="Times New Roman" w:hAnsi="Times New Roman" w:cs="Times New Roman"/>
          <w:color w:val="000099"/>
          <w:sz w:val="24"/>
          <w:szCs w:val="24"/>
        </w:rPr>
        <w:t xml:space="preserve"> incentive. That said, we recognize that the circumstances for the international studies are different and should not be </w:t>
      </w:r>
      <w:r w:rsidR="00FE42CE" w:rsidRPr="007802FF">
        <w:rPr>
          <w:rFonts w:ascii="Times New Roman" w:hAnsi="Times New Roman" w:cs="Times New Roman"/>
          <w:color w:val="000099"/>
          <w:sz w:val="24"/>
          <w:szCs w:val="24"/>
        </w:rPr>
        <w:t xml:space="preserve">directly </w:t>
      </w:r>
      <w:r w:rsidR="00E716DD" w:rsidRPr="007802FF">
        <w:rPr>
          <w:rFonts w:ascii="Times New Roman" w:hAnsi="Times New Roman" w:cs="Times New Roman"/>
          <w:color w:val="000099"/>
          <w:sz w:val="24"/>
          <w:szCs w:val="24"/>
        </w:rPr>
        <w:t>applied to MGLS</w:t>
      </w:r>
      <w:proofErr w:type="gramStart"/>
      <w:r w:rsidR="00E716DD" w:rsidRPr="007802FF">
        <w:rPr>
          <w:rFonts w:ascii="Times New Roman" w:hAnsi="Times New Roman" w:cs="Times New Roman"/>
          <w:color w:val="000099"/>
          <w:sz w:val="24"/>
          <w:szCs w:val="24"/>
        </w:rPr>
        <w:t>:2017</w:t>
      </w:r>
      <w:proofErr w:type="gramEnd"/>
      <w:r w:rsidR="00E716DD" w:rsidRPr="007802FF">
        <w:rPr>
          <w:rFonts w:ascii="Times New Roman" w:hAnsi="Times New Roman" w:cs="Times New Roman"/>
          <w:color w:val="000099"/>
          <w:sz w:val="24"/>
          <w:szCs w:val="24"/>
        </w:rPr>
        <w:t>.</w:t>
      </w:r>
    </w:p>
    <w:p w14:paraId="43F162C0" w14:textId="649D802B" w:rsidR="00194739" w:rsidRDefault="00A014AA" w:rsidP="00360E5D">
      <w:pPr>
        <w:spacing w:after="120" w:line="240" w:lineRule="auto"/>
        <w:ind w:left="360"/>
        <w:rPr>
          <w:rFonts w:ascii="Times New Roman" w:hAnsi="Times New Roman" w:cs="Times New Roman"/>
          <w:color w:val="000099"/>
          <w:sz w:val="24"/>
          <w:szCs w:val="24"/>
        </w:rPr>
      </w:pPr>
      <w:r w:rsidRPr="007802FF">
        <w:rPr>
          <w:rFonts w:ascii="Times New Roman" w:hAnsi="Times New Roman" w:cs="Times New Roman"/>
          <w:color w:val="000099"/>
          <w:sz w:val="24"/>
          <w:szCs w:val="24"/>
        </w:rPr>
        <w:t xml:space="preserve">Refusals at the district level prohibit the study from contacting the school or schools </w:t>
      </w:r>
      <w:r w:rsidR="00FE42CE" w:rsidRPr="007802FF">
        <w:rPr>
          <w:rFonts w:ascii="Times New Roman" w:hAnsi="Times New Roman" w:cs="Times New Roman"/>
          <w:color w:val="000099"/>
          <w:sz w:val="24"/>
          <w:szCs w:val="24"/>
        </w:rPr>
        <w:t xml:space="preserve">in their jurisdictions </w:t>
      </w:r>
      <w:r w:rsidRPr="007802FF">
        <w:rPr>
          <w:rFonts w:ascii="Times New Roman" w:hAnsi="Times New Roman" w:cs="Times New Roman"/>
          <w:color w:val="000099"/>
          <w:sz w:val="24"/>
          <w:szCs w:val="24"/>
        </w:rPr>
        <w:t xml:space="preserve">to discuss participation in the study; thus a single </w:t>
      </w:r>
      <w:r w:rsidR="00FE42CE" w:rsidRPr="007802FF">
        <w:rPr>
          <w:rFonts w:ascii="Times New Roman" w:hAnsi="Times New Roman" w:cs="Times New Roman"/>
          <w:color w:val="000099"/>
          <w:sz w:val="24"/>
          <w:szCs w:val="24"/>
        </w:rPr>
        <w:t xml:space="preserve">district </w:t>
      </w:r>
      <w:r w:rsidRPr="007802FF">
        <w:rPr>
          <w:rFonts w:ascii="Times New Roman" w:hAnsi="Times New Roman" w:cs="Times New Roman"/>
          <w:color w:val="000099"/>
          <w:sz w:val="24"/>
          <w:szCs w:val="24"/>
        </w:rPr>
        <w:t xml:space="preserve">refusal can affect participation of multiple schools. This is even more damaging to the study when the refusing district contains high prevalence schools, meaning schools </w:t>
      </w:r>
      <w:r w:rsidR="00FE42CE" w:rsidRPr="007802FF">
        <w:rPr>
          <w:rFonts w:ascii="Times New Roman" w:hAnsi="Times New Roman" w:cs="Times New Roman"/>
          <w:color w:val="000099"/>
          <w:sz w:val="24"/>
          <w:szCs w:val="24"/>
        </w:rPr>
        <w:t>where the</w:t>
      </w:r>
      <w:r w:rsidRPr="007802FF">
        <w:rPr>
          <w:rFonts w:ascii="Times New Roman" w:hAnsi="Times New Roman" w:cs="Times New Roman"/>
          <w:color w:val="000099"/>
          <w:sz w:val="24"/>
          <w:szCs w:val="24"/>
        </w:rPr>
        <w:t xml:space="preserve"> total number of students </w:t>
      </w:r>
      <w:r w:rsidR="00FE42CE" w:rsidRPr="007802FF">
        <w:rPr>
          <w:rFonts w:ascii="Times New Roman" w:hAnsi="Times New Roman" w:cs="Times New Roman"/>
          <w:color w:val="000099"/>
          <w:sz w:val="24"/>
          <w:szCs w:val="24"/>
        </w:rPr>
        <w:t>with</w:t>
      </w:r>
      <w:r w:rsidRPr="007802FF">
        <w:rPr>
          <w:rFonts w:ascii="Times New Roman" w:hAnsi="Times New Roman" w:cs="Times New Roman"/>
          <w:color w:val="000099"/>
          <w:sz w:val="24"/>
          <w:szCs w:val="24"/>
        </w:rPr>
        <w:t xml:space="preserve"> primary IEP designation </w:t>
      </w:r>
      <w:r w:rsidR="00FE42CE" w:rsidRPr="007802FF">
        <w:rPr>
          <w:rFonts w:ascii="Times New Roman" w:hAnsi="Times New Roman" w:cs="Times New Roman"/>
          <w:color w:val="000099"/>
          <w:sz w:val="24"/>
          <w:szCs w:val="24"/>
        </w:rPr>
        <w:t>of</w:t>
      </w:r>
      <w:r w:rsidRPr="007802FF">
        <w:rPr>
          <w:rFonts w:ascii="Times New Roman" w:hAnsi="Times New Roman" w:cs="Times New Roman"/>
          <w:color w:val="000099"/>
          <w:sz w:val="24"/>
          <w:szCs w:val="24"/>
        </w:rPr>
        <w:t xml:space="preserve"> AUT or EMN exceed</w:t>
      </w:r>
      <w:r w:rsidR="00FE42CE" w:rsidRPr="007802FF">
        <w:rPr>
          <w:rFonts w:ascii="Times New Roman" w:hAnsi="Times New Roman" w:cs="Times New Roman"/>
          <w:color w:val="000099"/>
          <w:sz w:val="24"/>
          <w:szCs w:val="24"/>
        </w:rPr>
        <w:t>s</w:t>
      </w:r>
      <w:r w:rsidRPr="007802FF">
        <w:rPr>
          <w:rFonts w:ascii="Times New Roman" w:hAnsi="Times New Roman" w:cs="Times New Roman"/>
          <w:color w:val="000099"/>
          <w:sz w:val="24"/>
          <w:szCs w:val="24"/>
        </w:rPr>
        <w:t xml:space="preserve"> 17. </w:t>
      </w:r>
      <w:r w:rsidR="00194739" w:rsidRPr="00194739">
        <w:rPr>
          <w:rFonts w:ascii="Times New Roman" w:hAnsi="Times New Roman" w:cs="Times New Roman"/>
          <w:color w:val="000099"/>
          <w:sz w:val="24"/>
          <w:szCs w:val="24"/>
        </w:rPr>
        <w:t>Although the $200 boost will be provided to schools, because the district is a gatekeeper and was a significant factor in nonresponse during the OFT, we propose to offer the additional $200 in districts that contain high prevalence schools</w:t>
      </w:r>
      <w:r w:rsidR="002E7788">
        <w:rPr>
          <w:rFonts w:ascii="Times New Roman" w:hAnsi="Times New Roman" w:cs="Times New Roman"/>
          <w:color w:val="000099"/>
          <w:sz w:val="24"/>
          <w:szCs w:val="24"/>
        </w:rPr>
        <w:t xml:space="preserve"> to </w:t>
      </w:r>
      <w:r w:rsidR="002E7788" w:rsidRPr="007802FF">
        <w:rPr>
          <w:rFonts w:ascii="Times New Roman" w:hAnsi="Times New Roman" w:cs="Times New Roman"/>
          <w:color w:val="000099"/>
          <w:sz w:val="24"/>
          <w:szCs w:val="24"/>
        </w:rPr>
        <w:t xml:space="preserve">maximize </w:t>
      </w:r>
      <w:r w:rsidR="002E7788">
        <w:rPr>
          <w:rFonts w:ascii="Times New Roman" w:hAnsi="Times New Roman" w:cs="Times New Roman"/>
          <w:color w:val="000099"/>
          <w:sz w:val="24"/>
          <w:szCs w:val="24"/>
        </w:rPr>
        <w:t xml:space="preserve">their </w:t>
      </w:r>
      <w:r w:rsidR="002E7788" w:rsidRPr="002E7788">
        <w:rPr>
          <w:rFonts w:ascii="Times New Roman" w:hAnsi="Times New Roman" w:cs="Times New Roman"/>
          <w:color w:val="000099"/>
          <w:sz w:val="24"/>
          <w:szCs w:val="24"/>
        </w:rPr>
        <w:t xml:space="preserve">approval of research </w:t>
      </w:r>
      <w:r w:rsidR="002E7788">
        <w:rPr>
          <w:rFonts w:ascii="Times New Roman" w:hAnsi="Times New Roman" w:cs="Times New Roman"/>
          <w:color w:val="000099"/>
          <w:sz w:val="24"/>
          <w:szCs w:val="24"/>
        </w:rPr>
        <w:t xml:space="preserve">and </w:t>
      </w:r>
      <w:r w:rsidR="002E7788" w:rsidRPr="007802FF">
        <w:rPr>
          <w:rFonts w:ascii="Times New Roman" w:hAnsi="Times New Roman" w:cs="Times New Roman"/>
          <w:color w:val="000099"/>
          <w:sz w:val="24"/>
          <w:szCs w:val="24"/>
        </w:rPr>
        <w:t>improve school participation rates</w:t>
      </w:r>
      <w:r w:rsidR="00194739" w:rsidRPr="00194739">
        <w:rPr>
          <w:rFonts w:ascii="Times New Roman" w:hAnsi="Times New Roman" w:cs="Times New Roman"/>
          <w:color w:val="000099"/>
          <w:sz w:val="24"/>
          <w:szCs w:val="24"/>
        </w:rPr>
        <w:t>. We will let each refusing districts know about the higher incentive offer as part of our district refusal conversion efforts. This is intended to encourage the district to open the door for us to contact schools directly, where we have greater likelihood of gaining cooperation. Upon OMB approval of this plan, we will identify all pending refusal districts containing high prevalence schools on an ongoing basis. We will offer all schools in those districts, including low prevalence schools, an additional $200 monetary incentive or $200 monetary equivalent in goods or services – for a total of $600 for the targeted schools – to achieve district participation. The purpose of offering consistent levels of incentives across schools in a district is to avoid treating schools in the same district differentially</w:t>
      </w:r>
      <w:r w:rsidR="00194739">
        <w:rPr>
          <w:rFonts w:ascii="Times New Roman" w:hAnsi="Times New Roman" w:cs="Times New Roman"/>
          <w:color w:val="000099"/>
          <w:sz w:val="24"/>
          <w:szCs w:val="24"/>
        </w:rPr>
        <w:t>.</w:t>
      </w:r>
    </w:p>
    <w:p w14:paraId="5C6C7EB3" w14:textId="1965D1C3" w:rsidR="00C1267F" w:rsidRPr="007802FF" w:rsidRDefault="00A014AA" w:rsidP="00360E5D">
      <w:pPr>
        <w:spacing w:after="120" w:line="240" w:lineRule="auto"/>
        <w:ind w:left="360"/>
        <w:rPr>
          <w:rFonts w:ascii="Times New Roman" w:hAnsi="Times New Roman" w:cs="Times New Roman"/>
          <w:color w:val="000099"/>
          <w:sz w:val="24"/>
          <w:szCs w:val="24"/>
        </w:rPr>
      </w:pPr>
      <w:r w:rsidRPr="007802FF">
        <w:rPr>
          <w:rFonts w:ascii="Times New Roman" w:hAnsi="Times New Roman" w:cs="Times New Roman"/>
          <w:color w:val="000099"/>
          <w:sz w:val="24"/>
          <w:szCs w:val="24"/>
        </w:rPr>
        <w:t xml:space="preserve">A financial incentive </w:t>
      </w:r>
      <w:r w:rsidR="00D82E76" w:rsidRPr="007802FF">
        <w:rPr>
          <w:rFonts w:ascii="Times New Roman" w:hAnsi="Times New Roman" w:cs="Times New Roman"/>
          <w:color w:val="000099"/>
          <w:sz w:val="24"/>
          <w:szCs w:val="24"/>
        </w:rPr>
        <w:t>does not secure the assurance</w:t>
      </w:r>
      <w:r w:rsidRPr="007802FF">
        <w:rPr>
          <w:rFonts w:ascii="Times New Roman" w:hAnsi="Times New Roman" w:cs="Times New Roman"/>
          <w:color w:val="000099"/>
          <w:sz w:val="24"/>
          <w:szCs w:val="24"/>
        </w:rPr>
        <w:t xml:space="preserve"> </w:t>
      </w:r>
      <w:r w:rsidR="00D82E76" w:rsidRPr="007802FF">
        <w:rPr>
          <w:rFonts w:ascii="Times New Roman" w:hAnsi="Times New Roman" w:cs="Times New Roman"/>
          <w:color w:val="000099"/>
          <w:sz w:val="24"/>
          <w:szCs w:val="24"/>
        </w:rPr>
        <w:t xml:space="preserve">of </w:t>
      </w:r>
      <w:r w:rsidRPr="007802FF">
        <w:rPr>
          <w:rFonts w:ascii="Times New Roman" w:hAnsi="Times New Roman" w:cs="Times New Roman"/>
          <w:color w:val="000099"/>
          <w:sz w:val="24"/>
          <w:szCs w:val="24"/>
        </w:rPr>
        <w:t>participation, as districts and schools are increasingly protective of their instructional time and are reluctant to participate in voluntary studies. However, our recent experience demonstrates that many schools facing budget reductions find</w:t>
      </w:r>
      <w:r w:rsidR="002E3C98" w:rsidRPr="007802FF">
        <w:rPr>
          <w:rFonts w:ascii="Times New Roman" w:hAnsi="Times New Roman" w:cs="Times New Roman"/>
          <w:color w:val="000099"/>
          <w:sz w:val="24"/>
          <w:szCs w:val="24"/>
        </w:rPr>
        <w:t xml:space="preserve"> that</w:t>
      </w:r>
      <w:r w:rsidRPr="007802FF">
        <w:rPr>
          <w:rFonts w:ascii="Times New Roman" w:hAnsi="Times New Roman" w:cs="Times New Roman"/>
          <w:color w:val="000099"/>
          <w:sz w:val="24"/>
          <w:szCs w:val="24"/>
        </w:rPr>
        <w:t xml:space="preserve"> an increase in </w:t>
      </w:r>
      <w:r w:rsidR="00FE42CE" w:rsidRPr="007802FF">
        <w:rPr>
          <w:rFonts w:ascii="Times New Roman" w:hAnsi="Times New Roman" w:cs="Times New Roman"/>
          <w:color w:val="000099"/>
          <w:sz w:val="24"/>
          <w:szCs w:val="24"/>
        </w:rPr>
        <w:t xml:space="preserve">the </w:t>
      </w:r>
      <w:r w:rsidRPr="007802FF">
        <w:rPr>
          <w:rFonts w:ascii="Times New Roman" w:hAnsi="Times New Roman" w:cs="Times New Roman"/>
          <w:color w:val="000099"/>
          <w:sz w:val="24"/>
          <w:szCs w:val="24"/>
        </w:rPr>
        <w:t xml:space="preserve">incentive </w:t>
      </w:r>
      <w:r w:rsidR="002E3C98" w:rsidRPr="007802FF">
        <w:rPr>
          <w:rFonts w:ascii="Times New Roman" w:hAnsi="Times New Roman" w:cs="Times New Roman"/>
          <w:color w:val="000099"/>
          <w:sz w:val="24"/>
          <w:szCs w:val="24"/>
        </w:rPr>
        <w:t xml:space="preserve">is </w:t>
      </w:r>
      <w:r w:rsidRPr="007802FF">
        <w:rPr>
          <w:rFonts w:ascii="Times New Roman" w:hAnsi="Times New Roman" w:cs="Times New Roman"/>
          <w:color w:val="000099"/>
          <w:sz w:val="24"/>
          <w:szCs w:val="24"/>
        </w:rPr>
        <w:t xml:space="preserve">attractive and </w:t>
      </w:r>
      <w:r w:rsidR="002E7788">
        <w:rPr>
          <w:rFonts w:ascii="Times New Roman" w:hAnsi="Times New Roman" w:cs="Times New Roman"/>
          <w:color w:val="000099"/>
          <w:sz w:val="24"/>
          <w:szCs w:val="24"/>
        </w:rPr>
        <w:t xml:space="preserve">that it </w:t>
      </w:r>
      <w:r w:rsidRPr="007802FF">
        <w:rPr>
          <w:rFonts w:ascii="Times New Roman" w:hAnsi="Times New Roman" w:cs="Times New Roman"/>
          <w:color w:val="000099"/>
          <w:sz w:val="24"/>
          <w:szCs w:val="24"/>
        </w:rPr>
        <w:t>encourage</w:t>
      </w:r>
      <w:r w:rsidR="002E3C98" w:rsidRPr="007802FF">
        <w:rPr>
          <w:rFonts w:ascii="Times New Roman" w:hAnsi="Times New Roman" w:cs="Times New Roman"/>
          <w:color w:val="000099"/>
          <w:sz w:val="24"/>
          <w:szCs w:val="24"/>
        </w:rPr>
        <w:t>s</w:t>
      </w:r>
      <w:r w:rsidRPr="007802FF">
        <w:rPr>
          <w:rFonts w:ascii="Times New Roman" w:hAnsi="Times New Roman" w:cs="Times New Roman"/>
          <w:color w:val="000099"/>
          <w:sz w:val="24"/>
          <w:szCs w:val="24"/>
        </w:rPr>
        <w:t xml:space="preserve"> </w:t>
      </w:r>
      <w:r w:rsidR="002E7788">
        <w:rPr>
          <w:rFonts w:ascii="Times New Roman" w:hAnsi="Times New Roman" w:cs="Times New Roman"/>
          <w:color w:val="000099"/>
          <w:sz w:val="24"/>
          <w:szCs w:val="24"/>
        </w:rPr>
        <w:t xml:space="preserve">their </w:t>
      </w:r>
      <w:r w:rsidRPr="007802FF">
        <w:rPr>
          <w:rFonts w:ascii="Times New Roman" w:hAnsi="Times New Roman" w:cs="Times New Roman"/>
          <w:color w:val="000099"/>
          <w:sz w:val="24"/>
          <w:szCs w:val="24"/>
        </w:rPr>
        <w:t xml:space="preserve">participation in the study. The proposed increase of $200 is a moderate </w:t>
      </w:r>
      <w:r w:rsidR="00FE42CE" w:rsidRPr="007802FF">
        <w:rPr>
          <w:rFonts w:ascii="Times New Roman" w:hAnsi="Times New Roman" w:cs="Times New Roman"/>
          <w:color w:val="000099"/>
          <w:sz w:val="24"/>
          <w:szCs w:val="24"/>
        </w:rPr>
        <w:t xml:space="preserve">increase </w:t>
      </w:r>
      <w:r w:rsidRPr="007802FF">
        <w:rPr>
          <w:rFonts w:ascii="Times New Roman" w:hAnsi="Times New Roman" w:cs="Times New Roman"/>
          <w:color w:val="000099"/>
          <w:sz w:val="24"/>
          <w:szCs w:val="24"/>
        </w:rPr>
        <w:t xml:space="preserve">compared with </w:t>
      </w:r>
      <w:r w:rsidR="00FE42CE" w:rsidRPr="007802FF">
        <w:rPr>
          <w:rFonts w:ascii="Times New Roman" w:hAnsi="Times New Roman" w:cs="Times New Roman"/>
          <w:color w:val="000099"/>
          <w:sz w:val="24"/>
          <w:szCs w:val="24"/>
        </w:rPr>
        <w:t>other</w:t>
      </w:r>
      <w:r w:rsidRPr="007802FF">
        <w:rPr>
          <w:rFonts w:ascii="Times New Roman" w:hAnsi="Times New Roman" w:cs="Times New Roman"/>
          <w:color w:val="000099"/>
          <w:sz w:val="24"/>
          <w:szCs w:val="24"/>
        </w:rPr>
        <w:t xml:space="preserve"> studies</w:t>
      </w:r>
      <w:r w:rsidR="00FE42CE" w:rsidRPr="007802FF">
        <w:rPr>
          <w:rFonts w:ascii="Times New Roman" w:hAnsi="Times New Roman" w:cs="Times New Roman"/>
          <w:color w:val="000099"/>
          <w:sz w:val="24"/>
          <w:szCs w:val="24"/>
        </w:rPr>
        <w:t xml:space="preserve">, </w:t>
      </w:r>
      <w:r w:rsidR="00D82E76" w:rsidRPr="007802FF">
        <w:rPr>
          <w:rFonts w:ascii="Times New Roman" w:hAnsi="Times New Roman" w:cs="Times New Roman"/>
          <w:color w:val="000099"/>
          <w:sz w:val="24"/>
          <w:szCs w:val="24"/>
        </w:rPr>
        <w:t>and we are concerned that a</w:t>
      </w:r>
      <w:r w:rsidRPr="007802FF">
        <w:rPr>
          <w:rFonts w:ascii="Times New Roman" w:hAnsi="Times New Roman" w:cs="Times New Roman"/>
          <w:color w:val="000099"/>
          <w:sz w:val="24"/>
          <w:szCs w:val="24"/>
        </w:rPr>
        <w:t xml:space="preserve"> lesser offer may not be sufficient to offset the districts’ reasons for declining to participate in the study.</w:t>
      </w:r>
    </w:p>
    <w:p w14:paraId="4945885F" w14:textId="183C0E12" w:rsidR="00A014AA" w:rsidRPr="00360E5D" w:rsidRDefault="00D82E76" w:rsidP="00D82E76">
      <w:pPr>
        <w:spacing w:after="120" w:line="240" w:lineRule="auto"/>
        <w:ind w:left="360"/>
        <w:rPr>
          <w:rFonts w:ascii="Times New Roman" w:hAnsi="Times New Roman" w:cs="Times New Roman"/>
          <w:color w:val="000099"/>
          <w:sz w:val="24"/>
          <w:szCs w:val="24"/>
        </w:rPr>
      </w:pPr>
      <w:r w:rsidRPr="007802FF">
        <w:rPr>
          <w:rFonts w:ascii="Times New Roman" w:hAnsi="Times New Roman" w:cs="Times New Roman"/>
          <w:color w:val="000099"/>
          <w:sz w:val="24"/>
          <w:szCs w:val="24"/>
        </w:rPr>
        <w:t>To further explain the incentive boost, w</w:t>
      </w:r>
      <w:r w:rsidR="005765BF" w:rsidRPr="007802FF">
        <w:rPr>
          <w:rFonts w:ascii="Times New Roman" w:hAnsi="Times New Roman" w:cs="Times New Roman"/>
          <w:color w:val="000099"/>
          <w:sz w:val="24"/>
          <w:szCs w:val="24"/>
        </w:rPr>
        <w:t xml:space="preserve">e </w:t>
      </w:r>
      <w:r w:rsidR="00634172" w:rsidRPr="007802FF">
        <w:rPr>
          <w:rFonts w:ascii="Times New Roman" w:hAnsi="Times New Roman" w:cs="Times New Roman"/>
          <w:color w:val="000099"/>
          <w:sz w:val="24"/>
          <w:szCs w:val="24"/>
        </w:rPr>
        <w:t>added</w:t>
      </w:r>
      <w:r w:rsidR="005765BF" w:rsidRPr="007802FF">
        <w:rPr>
          <w:rFonts w:ascii="Times New Roman" w:hAnsi="Times New Roman" w:cs="Times New Roman"/>
          <w:color w:val="000099"/>
          <w:sz w:val="24"/>
          <w:szCs w:val="24"/>
        </w:rPr>
        <w:t xml:space="preserve"> </w:t>
      </w:r>
      <w:r w:rsidR="002E7788">
        <w:rPr>
          <w:rFonts w:ascii="Times New Roman" w:hAnsi="Times New Roman" w:cs="Times New Roman"/>
          <w:color w:val="000099"/>
          <w:sz w:val="24"/>
          <w:szCs w:val="24"/>
        </w:rPr>
        <w:t>the 2</w:t>
      </w:r>
      <w:r w:rsidR="002E7788" w:rsidRPr="002E7788">
        <w:rPr>
          <w:rFonts w:ascii="Times New Roman" w:hAnsi="Times New Roman" w:cs="Times New Roman"/>
          <w:color w:val="000099"/>
          <w:sz w:val="24"/>
          <w:szCs w:val="24"/>
          <w:vertAlign w:val="superscript"/>
        </w:rPr>
        <w:t>nd</w:t>
      </w:r>
      <w:r w:rsidR="002E7788">
        <w:rPr>
          <w:rFonts w:ascii="Times New Roman" w:hAnsi="Times New Roman" w:cs="Times New Roman"/>
          <w:color w:val="000099"/>
          <w:sz w:val="24"/>
          <w:szCs w:val="24"/>
        </w:rPr>
        <w:t xml:space="preserve"> and 3</w:t>
      </w:r>
      <w:r w:rsidR="002E7788" w:rsidRPr="002E7788">
        <w:rPr>
          <w:rFonts w:ascii="Times New Roman" w:hAnsi="Times New Roman" w:cs="Times New Roman"/>
          <w:color w:val="000099"/>
          <w:sz w:val="24"/>
          <w:szCs w:val="24"/>
          <w:vertAlign w:val="superscript"/>
        </w:rPr>
        <w:t>rd</w:t>
      </w:r>
      <w:r w:rsidR="002E7788">
        <w:rPr>
          <w:rFonts w:ascii="Times New Roman" w:hAnsi="Times New Roman" w:cs="Times New Roman"/>
          <w:color w:val="000099"/>
          <w:sz w:val="24"/>
          <w:szCs w:val="24"/>
        </w:rPr>
        <w:t xml:space="preserve"> paragraph</w:t>
      </w:r>
      <w:r w:rsidR="005765BF" w:rsidRPr="007802FF">
        <w:rPr>
          <w:rFonts w:ascii="Times New Roman" w:hAnsi="Times New Roman" w:cs="Times New Roman"/>
          <w:color w:val="000099"/>
          <w:sz w:val="24"/>
          <w:szCs w:val="24"/>
        </w:rPr>
        <w:t xml:space="preserve"> </w:t>
      </w:r>
      <w:r w:rsidR="00634172" w:rsidRPr="007802FF">
        <w:rPr>
          <w:rFonts w:ascii="Times New Roman" w:hAnsi="Times New Roman" w:cs="Times New Roman"/>
          <w:color w:val="000099"/>
          <w:sz w:val="24"/>
          <w:szCs w:val="24"/>
        </w:rPr>
        <w:t xml:space="preserve">above </w:t>
      </w:r>
      <w:r w:rsidRPr="007802FF">
        <w:rPr>
          <w:rFonts w:ascii="Times New Roman" w:hAnsi="Times New Roman" w:cs="Times New Roman"/>
          <w:color w:val="000099"/>
          <w:sz w:val="24"/>
          <w:szCs w:val="24"/>
        </w:rPr>
        <w:t>to page 28 of the Supporting Statement</w:t>
      </w:r>
      <w:r w:rsidR="005765BF" w:rsidRPr="007802FF">
        <w:rPr>
          <w:rFonts w:ascii="Times New Roman" w:hAnsi="Times New Roman" w:cs="Times New Roman"/>
          <w:color w:val="000099"/>
          <w:sz w:val="24"/>
          <w:szCs w:val="24"/>
        </w:rPr>
        <w:t xml:space="preserve"> Part B</w:t>
      </w:r>
      <w:r w:rsidRPr="007802FF">
        <w:rPr>
          <w:rFonts w:ascii="Times New Roman" w:hAnsi="Times New Roman" w:cs="Times New Roman"/>
          <w:color w:val="000099"/>
          <w:sz w:val="24"/>
          <w:szCs w:val="24"/>
        </w:rPr>
        <w:t>.</w:t>
      </w:r>
      <w:bookmarkStart w:id="0" w:name="_GoBack"/>
      <w:bookmarkEnd w:id="0"/>
    </w:p>
    <w:sectPr w:rsidR="00A014AA" w:rsidRPr="00360E5D" w:rsidSect="00360E5D">
      <w:pgSz w:w="12240" w:h="15840"/>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B51"/>
    <w:multiLevelType w:val="hybridMultilevel"/>
    <w:tmpl w:val="4A0E83D6"/>
    <w:lvl w:ilvl="0" w:tplc="1584DF62">
      <w:start w:val="1"/>
      <w:numFmt w:val="decimal"/>
      <w:lvlText w:val="%1."/>
      <w:lvlJc w:val="left"/>
      <w:pPr>
        <w:ind w:left="519" w:hanging="375"/>
      </w:pPr>
      <w:rPr>
        <w:rFonts w:hint="default"/>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nsid w:val="5AC92207"/>
    <w:multiLevelType w:val="hybridMultilevel"/>
    <w:tmpl w:val="401CD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A16442"/>
    <w:multiLevelType w:val="multilevel"/>
    <w:tmpl w:val="0A0E2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AA"/>
    <w:rsid w:val="000A5699"/>
    <w:rsid w:val="000B64CE"/>
    <w:rsid w:val="0012772F"/>
    <w:rsid w:val="00135261"/>
    <w:rsid w:val="00194739"/>
    <w:rsid w:val="001B18D9"/>
    <w:rsid w:val="0025411B"/>
    <w:rsid w:val="002E3C98"/>
    <w:rsid w:val="002E7788"/>
    <w:rsid w:val="00310267"/>
    <w:rsid w:val="00360E5D"/>
    <w:rsid w:val="00367BF3"/>
    <w:rsid w:val="00542B9C"/>
    <w:rsid w:val="005765BF"/>
    <w:rsid w:val="00634172"/>
    <w:rsid w:val="006C420A"/>
    <w:rsid w:val="007802FF"/>
    <w:rsid w:val="007A2453"/>
    <w:rsid w:val="007C224C"/>
    <w:rsid w:val="00855AB5"/>
    <w:rsid w:val="00994204"/>
    <w:rsid w:val="00A014AA"/>
    <w:rsid w:val="00C1267F"/>
    <w:rsid w:val="00C34710"/>
    <w:rsid w:val="00D14640"/>
    <w:rsid w:val="00D82E76"/>
    <w:rsid w:val="00D853E0"/>
    <w:rsid w:val="00E37834"/>
    <w:rsid w:val="00E53924"/>
    <w:rsid w:val="00E716DD"/>
    <w:rsid w:val="00E93B38"/>
    <w:rsid w:val="00EA612D"/>
    <w:rsid w:val="00F076B0"/>
    <w:rsid w:val="00F50C2E"/>
    <w:rsid w:val="00FE42CE"/>
    <w:rsid w:val="00FF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014AA"/>
    <w:pPr>
      <w:keepNext/>
      <w:spacing w:after="0" w:line="240" w:lineRule="auto"/>
      <w:outlineLvl w:val="0"/>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qFormat/>
    <w:rsid w:val="00A014AA"/>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4AA"/>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1"/>
    <w:rsid w:val="00A014AA"/>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rsid w:val="00A014AA"/>
    <w:rPr>
      <w:rFonts w:ascii="Times New Roman" w:eastAsia="Times New Roman" w:hAnsi="Times New Roman" w:cs="Times New Roman"/>
      <w:b/>
      <w:bCs/>
      <w:sz w:val="24"/>
      <w:szCs w:val="24"/>
    </w:rPr>
  </w:style>
  <w:style w:type="paragraph" w:styleId="BodyText3">
    <w:name w:val="Body Text 3"/>
    <w:basedOn w:val="Normal"/>
    <w:link w:val="BodyText3Char"/>
    <w:semiHidden/>
    <w:rsid w:val="00A014AA"/>
    <w:pPr>
      <w:spacing w:after="0" w:line="240" w:lineRule="auto"/>
    </w:pPr>
    <w:rPr>
      <w:rFonts w:ascii="Times" w:eastAsia="Times New Roman" w:hAnsi="Times" w:cs="Times New Roman"/>
      <w:sz w:val="28"/>
      <w:szCs w:val="20"/>
    </w:rPr>
  </w:style>
  <w:style w:type="character" w:customStyle="1" w:styleId="BodyText3Char">
    <w:name w:val="Body Text 3 Char"/>
    <w:basedOn w:val="DefaultParagraphFont"/>
    <w:link w:val="BodyText3"/>
    <w:semiHidden/>
    <w:rsid w:val="00A014AA"/>
    <w:rPr>
      <w:rFonts w:ascii="Times" w:eastAsia="Times New Roman" w:hAnsi="Times" w:cs="Times New Roman"/>
      <w:sz w:val="28"/>
      <w:szCs w:val="20"/>
    </w:rPr>
  </w:style>
  <w:style w:type="paragraph" w:styleId="NormalWeb">
    <w:name w:val="Normal (Web)"/>
    <w:basedOn w:val="Normal"/>
    <w:semiHidden/>
    <w:rsid w:val="00A014AA"/>
    <w:pPr>
      <w:spacing w:after="0" w:line="240" w:lineRule="auto"/>
    </w:pPr>
    <w:rPr>
      <w:rFonts w:ascii="Times New Roman" w:eastAsia="Times New Roman" w:hAnsi="Times New Roman" w:cs="Times New Roman"/>
      <w:sz w:val="24"/>
      <w:szCs w:val="24"/>
    </w:rPr>
  </w:style>
  <w:style w:type="paragraph" w:customStyle="1" w:styleId="Bodytextnoindent">
    <w:name w:val="Body text no indent"/>
    <w:basedOn w:val="BodyText"/>
    <w:rsid w:val="00A014AA"/>
    <w:pPr>
      <w:spacing w:before="12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014AA"/>
    <w:pPr>
      <w:spacing w:after="120"/>
    </w:pPr>
  </w:style>
  <w:style w:type="character" w:customStyle="1" w:styleId="BodyTextChar">
    <w:name w:val="Body Text Char"/>
    <w:basedOn w:val="DefaultParagraphFont"/>
    <w:link w:val="BodyText"/>
    <w:uiPriority w:val="99"/>
    <w:semiHidden/>
    <w:rsid w:val="00A014AA"/>
  </w:style>
  <w:style w:type="paragraph" w:styleId="BalloonText">
    <w:name w:val="Balloon Text"/>
    <w:basedOn w:val="Normal"/>
    <w:link w:val="BalloonTextChar"/>
    <w:uiPriority w:val="99"/>
    <w:semiHidden/>
    <w:unhideWhenUsed/>
    <w:rsid w:val="00D85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3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014AA"/>
    <w:pPr>
      <w:keepNext/>
      <w:spacing w:after="0" w:line="240" w:lineRule="auto"/>
      <w:outlineLvl w:val="0"/>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qFormat/>
    <w:rsid w:val="00A014AA"/>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4AA"/>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1"/>
    <w:rsid w:val="00A014AA"/>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rsid w:val="00A014AA"/>
    <w:rPr>
      <w:rFonts w:ascii="Times New Roman" w:eastAsia="Times New Roman" w:hAnsi="Times New Roman" w:cs="Times New Roman"/>
      <w:b/>
      <w:bCs/>
      <w:sz w:val="24"/>
      <w:szCs w:val="24"/>
    </w:rPr>
  </w:style>
  <w:style w:type="paragraph" w:styleId="BodyText3">
    <w:name w:val="Body Text 3"/>
    <w:basedOn w:val="Normal"/>
    <w:link w:val="BodyText3Char"/>
    <w:semiHidden/>
    <w:rsid w:val="00A014AA"/>
    <w:pPr>
      <w:spacing w:after="0" w:line="240" w:lineRule="auto"/>
    </w:pPr>
    <w:rPr>
      <w:rFonts w:ascii="Times" w:eastAsia="Times New Roman" w:hAnsi="Times" w:cs="Times New Roman"/>
      <w:sz w:val="28"/>
      <w:szCs w:val="20"/>
    </w:rPr>
  </w:style>
  <w:style w:type="character" w:customStyle="1" w:styleId="BodyText3Char">
    <w:name w:val="Body Text 3 Char"/>
    <w:basedOn w:val="DefaultParagraphFont"/>
    <w:link w:val="BodyText3"/>
    <w:semiHidden/>
    <w:rsid w:val="00A014AA"/>
    <w:rPr>
      <w:rFonts w:ascii="Times" w:eastAsia="Times New Roman" w:hAnsi="Times" w:cs="Times New Roman"/>
      <w:sz w:val="28"/>
      <w:szCs w:val="20"/>
    </w:rPr>
  </w:style>
  <w:style w:type="paragraph" w:styleId="NormalWeb">
    <w:name w:val="Normal (Web)"/>
    <w:basedOn w:val="Normal"/>
    <w:semiHidden/>
    <w:rsid w:val="00A014AA"/>
    <w:pPr>
      <w:spacing w:after="0" w:line="240" w:lineRule="auto"/>
    </w:pPr>
    <w:rPr>
      <w:rFonts w:ascii="Times New Roman" w:eastAsia="Times New Roman" w:hAnsi="Times New Roman" w:cs="Times New Roman"/>
      <w:sz w:val="24"/>
      <w:szCs w:val="24"/>
    </w:rPr>
  </w:style>
  <w:style w:type="paragraph" w:customStyle="1" w:styleId="Bodytextnoindent">
    <w:name w:val="Body text no indent"/>
    <w:basedOn w:val="BodyText"/>
    <w:rsid w:val="00A014AA"/>
    <w:pPr>
      <w:spacing w:before="12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014AA"/>
    <w:pPr>
      <w:spacing w:after="120"/>
    </w:pPr>
  </w:style>
  <w:style w:type="character" w:customStyle="1" w:styleId="BodyTextChar">
    <w:name w:val="Body Text Char"/>
    <w:basedOn w:val="DefaultParagraphFont"/>
    <w:link w:val="BodyText"/>
    <w:uiPriority w:val="99"/>
    <w:semiHidden/>
    <w:rsid w:val="00A014AA"/>
  </w:style>
  <w:style w:type="paragraph" w:styleId="BalloonText">
    <w:name w:val="Balloon Text"/>
    <w:basedOn w:val="Normal"/>
    <w:link w:val="BalloonTextChar"/>
    <w:uiPriority w:val="99"/>
    <w:semiHidden/>
    <w:unhideWhenUsed/>
    <w:rsid w:val="00D85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62284">
      <w:bodyDiv w:val="1"/>
      <w:marLeft w:val="0"/>
      <w:marRight w:val="0"/>
      <w:marTop w:val="0"/>
      <w:marBottom w:val="0"/>
      <w:divBdr>
        <w:top w:val="none" w:sz="0" w:space="0" w:color="auto"/>
        <w:left w:val="none" w:sz="0" w:space="0" w:color="auto"/>
        <w:bottom w:val="none" w:sz="0" w:space="0" w:color="auto"/>
        <w:right w:val="none" w:sz="0" w:space="0" w:color="auto"/>
      </w:divBdr>
    </w:div>
    <w:div w:id="711343792">
      <w:bodyDiv w:val="1"/>
      <w:marLeft w:val="0"/>
      <w:marRight w:val="0"/>
      <w:marTop w:val="0"/>
      <w:marBottom w:val="0"/>
      <w:divBdr>
        <w:top w:val="none" w:sz="0" w:space="0" w:color="auto"/>
        <w:left w:val="none" w:sz="0" w:space="0" w:color="auto"/>
        <w:bottom w:val="none" w:sz="0" w:space="0" w:color="auto"/>
        <w:right w:val="none" w:sz="0" w:space="0" w:color="auto"/>
      </w:divBdr>
    </w:div>
    <w:div w:id="1172642810">
      <w:bodyDiv w:val="1"/>
      <w:marLeft w:val="0"/>
      <w:marRight w:val="0"/>
      <w:marTop w:val="0"/>
      <w:marBottom w:val="0"/>
      <w:divBdr>
        <w:top w:val="none" w:sz="0" w:space="0" w:color="auto"/>
        <w:left w:val="none" w:sz="0" w:space="0" w:color="auto"/>
        <w:bottom w:val="none" w:sz="0" w:space="0" w:color="auto"/>
        <w:right w:val="none" w:sz="0" w:space="0" w:color="auto"/>
      </w:divBdr>
    </w:div>
    <w:div w:id="135811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Herget, Debbie</dc:creator>
  <cp:lastModifiedBy>Kubzdela, Kashka</cp:lastModifiedBy>
  <cp:revision>7</cp:revision>
  <dcterms:created xsi:type="dcterms:W3CDTF">2017-06-28T14:17:00Z</dcterms:created>
  <dcterms:modified xsi:type="dcterms:W3CDTF">2017-06-28T21:33:00Z</dcterms:modified>
</cp:coreProperties>
</file>