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151D1A" w14:textId="77777777" w:rsidR="004542D9" w:rsidRDefault="004542D9" w:rsidP="007B5C8B">
      <w:pPr>
        <w:widowControl w:val="0"/>
        <w:spacing w:after="0"/>
        <w:jc w:val="center"/>
        <w:rPr>
          <w:rFonts w:ascii="Times New Roman" w:hAnsi="Times New Roman"/>
          <w:smallCaps/>
          <w:sz w:val="40"/>
          <w:szCs w:val="40"/>
        </w:rPr>
      </w:pPr>
      <w:bookmarkStart w:id="0" w:name="_GoBack"/>
      <w:bookmarkEnd w:id="0"/>
    </w:p>
    <w:p w14:paraId="380A27D7" w14:textId="77777777" w:rsidR="007B5C8B" w:rsidRDefault="007B5C8B" w:rsidP="007B5C8B">
      <w:pPr>
        <w:widowControl w:val="0"/>
        <w:spacing w:after="0"/>
        <w:jc w:val="center"/>
        <w:rPr>
          <w:rFonts w:ascii="Times New Roman" w:hAnsi="Times New Roman"/>
          <w:smallCaps/>
          <w:sz w:val="40"/>
          <w:szCs w:val="40"/>
        </w:rPr>
      </w:pPr>
      <w:r w:rsidRPr="00165FC7">
        <w:rPr>
          <w:rFonts w:ascii="Times New Roman" w:hAnsi="Times New Roman"/>
          <w:smallCaps/>
          <w:sz w:val="40"/>
          <w:szCs w:val="40"/>
        </w:rPr>
        <w:t>National Center for Education Statistics</w:t>
      </w:r>
    </w:p>
    <w:p w14:paraId="78A74230" w14:textId="77777777" w:rsidR="00772979" w:rsidRDefault="00772979" w:rsidP="007B5C8B">
      <w:pPr>
        <w:widowControl w:val="0"/>
        <w:spacing w:after="0"/>
        <w:jc w:val="center"/>
        <w:rPr>
          <w:rFonts w:ascii="Times New Roman" w:hAnsi="Times New Roman"/>
          <w:smallCaps/>
          <w:sz w:val="40"/>
          <w:szCs w:val="40"/>
        </w:rPr>
      </w:pPr>
      <w:r>
        <w:rPr>
          <w:rFonts w:ascii="Times New Roman" w:hAnsi="Times New Roman"/>
          <w:smallCaps/>
          <w:sz w:val="40"/>
          <w:szCs w:val="40"/>
        </w:rPr>
        <w:t>National Assessment of Educational Progress</w:t>
      </w:r>
    </w:p>
    <w:p w14:paraId="43A31888" w14:textId="77777777" w:rsidR="00772979" w:rsidRDefault="00772979" w:rsidP="007B5C8B">
      <w:pPr>
        <w:widowControl w:val="0"/>
        <w:spacing w:after="0"/>
        <w:jc w:val="center"/>
        <w:rPr>
          <w:rFonts w:ascii="Times New Roman" w:hAnsi="Times New Roman"/>
          <w:smallCaps/>
          <w:sz w:val="40"/>
          <w:szCs w:val="40"/>
        </w:rPr>
      </w:pPr>
    </w:p>
    <w:p w14:paraId="62F1053A" w14:textId="77777777" w:rsidR="00772979" w:rsidRPr="00165FC7" w:rsidRDefault="00772979" w:rsidP="007B5C8B">
      <w:pPr>
        <w:widowControl w:val="0"/>
        <w:spacing w:after="0"/>
        <w:jc w:val="center"/>
        <w:rPr>
          <w:rFonts w:ascii="Times New Roman" w:hAnsi="Times New Roman"/>
          <w:smallCaps/>
          <w:sz w:val="40"/>
          <w:szCs w:val="40"/>
        </w:rPr>
      </w:pPr>
    </w:p>
    <w:p w14:paraId="53626A85" w14:textId="77777777" w:rsidR="007B5C8B" w:rsidRPr="00586EDD" w:rsidRDefault="007B5C8B" w:rsidP="00586EDD">
      <w:pPr>
        <w:widowControl w:val="0"/>
        <w:spacing w:after="0"/>
        <w:jc w:val="center"/>
        <w:rPr>
          <w:rFonts w:ascii="Times New Roman" w:hAnsi="Times New Roman"/>
          <w:i/>
          <w:sz w:val="40"/>
          <w:szCs w:val="40"/>
        </w:rPr>
      </w:pPr>
      <w:r w:rsidRPr="00586EDD">
        <w:rPr>
          <w:rFonts w:ascii="Times New Roman" w:hAnsi="Times New Roman"/>
          <w:i/>
          <w:sz w:val="40"/>
          <w:szCs w:val="40"/>
        </w:rPr>
        <w:t>Volume I</w:t>
      </w:r>
    </w:p>
    <w:p w14:paraId="019D521A" w14:textId="77777777" w:rsidR="00D26532" w:rsidRDefault="007B5C8B" w:rsidP="007B5C8B">
      <w:pPr>
        <w:jc w:val="center"/>
        <w:rPr>
          <w:rFonts w:ascii="Times New Roman" w:hAnsi="Times New Roman"/>
          <w:i/>
          <w:sz w:val="40"/>
          <w:szCs w:val="40"/>
        </w:rPr>
      </w:pPr>
      <w:r w:rsidRPr="00BB0262">
        <w:rPr>
          <w:rFonts w:ascii="Times New Roman" w:hAnsi="Times New Roman"/>
          <w:i/>
          <w:sz w:val="40"/>
          <w:szCs w:val="40"/>
        </w:rPr>
        <w:t>Supporting Statement</w:t>
      </w:r>
    </w:p>
    <w:p w14:paraId="0B636480" w14:textId="77777777" w:rsidR="00D26532" w:rsidRPr="00831746" w:rsidRDefault="00D26532" w:rsidP="008A0439">
      <w:pPr>
        <w:rPr>
          <w:rFonts w:ascii="Times New Roman" w:hAnsi="Times New Roman"/>
          <w:b/>
          <w:i/>
          <w:sz w:val="36"/>
          <w:szCs w:val="36"/>
        </w:rPr>
      </w:pPr>
    </w:p>
    <w:p w14:paraId="1E0964EA" w14:textId="77777777" w:rsidR="00CF08CF" w:rsidRDefault="00D26532" w:rsidP="00D26532">
      <w:pPr>
        <w:jc w:val="center"/>
        <w:rPr>
          <w:rFonts w:ascii="Times New Roman" w:hAnsi="Times New Roman"/>
          <w:i/>
          <w:sz w:val="36"/>
          <w:szCs w:val="36"/>
        </w:rPr>
      </w:pPr>
      <w:r w:rsidRPr="00494774">
        <w:rPr>
          <w:rFonts w:ascii="Times New Roman" w:hAnsi="Times New Roman"/>
          <w:b/>
          <w:i/>
          <w:sz w:val="36"/>
          <w:szCs w:val="36"/>
        </w:rPr>
        <w:t xml:space="preserve"> </w:t>
      </w:r>
      <w:r w:rsidR="0035581E" w:rsidRPr="005077CC">
        <w:rPr>
          <w:rFonts w:ascii="Times New Roman" w:hAnsi="Times New Roman"/>
          <w:i/>
          <w:sz w:val="36"/>
          <w:szCs w:val="36"/>
        </w:rPr>
        <w:t>National Assessment of Educational Progress (</w:t>
      </w:r>
      <w:r w:rsidR="00772979" w:rsidRPr="005077CC">
        <w:rPr>
          <w:rFonts w:ascii="Times New Roman" w:hAnsi="Times New Roman"/>
          <w:i/>
          <w:sz w:val="36"/>
          <w:szCs w:val="36"/>
        </w:rPr>
        <w:t>NAEP</w:t>
      </w:r>
      <w:r w:rsidR="0035581E" w:rsidRPr="005077CC">
        <w:rPr>
          <w:rFonts w:ascii="Times New Roman" w:hAnsi="Times New Roman"/>
          <w:i/>
          <w:sz w:val="36"/>
          <w:szCs w:val="36"/>
        </w:rPr>
        <w:t>)</w:t>
      </w:r>
    </w:p>
    <w:p w14:paraId="067F2339" w14:textId="50115AB7" w:rsidR="00911193" w:rsidRPr="002A541B" w:rsidRDefault="00D1588C" w:rsidP="00A73442">
      <w:pPr>
        <w:spacing w:after="120"/>
        <w:jc w:val="center"/>
        <w:rPr>
          <w:rFonts w:ascii="Times New Roman" w:hAnsi="Times New Roman"/>
          <w:i/>
          <w:sz w:val="36"/>
          <w:szCs w:val="36"/>
        </w:rPr>
      </w:pPr>
      <w:r w:rsidRPr="00D1588C">
        <w:rPr>
          <w:rFonts w:ascii="Times New Roman" w:hAnsi="Times New Roman"/>
          <w:i/>
          <w:sz w:val="36"/>
          <w:szCs w:val="36"/>
        </w:rPr>
        <w:t xml:space="preserve">NAEPQ Giving Back </w:t>
      </w:r>
      <w:r w:rsidR="00911193" w:rsidRPr="0045699C">
        <w:rPr>
          <w:rFonts w:ascii="Times New Roman" w:hAnsi="Times New Roman"/>
          <w:i/>
          <w:sz w:val="36"/>
          <w:szCs w:val="36"/>
        </w:rPr>
        <w:t xml:space="preserve">Website </w:t>
      </w:r>
      <w:r w:rsidR="006F5817">
        <w:rPr>
          <w:rFonts w:ascii="Times New Roman" w:hAnsi="Times New Roman"/>
          <w:i/>
          <w:sz w:val="36"/>
          <w:szCs w:val="36"/>
        </w:rPr>
        <w:t xml:space="preserve">2018 </w:t>
      </w:r>
      <w:r w:rsidR="00911193" w:rsidRPr="005077CC">
        <w:rPr>
          <w:rFonts w:ascii="Times New Roman" w:hAnsi="Times New Roman"/>
          <w:i/>
          <w:sz w:val="36"/>
          <w:szCs w:val="36"/>
        </w:rPr>
        <w:t>Focus Groups</w:t>
      </w:r>
    </w:p>
    <w:p w14:paraId="1CC02F61" w14:textId="77777777" w:rsidR="00D26532" w:rsidRPr="00B53CF3" w:rsidRDefault="00D26532" w:rsidP="00D26532">
      <w:pPr>
        <w:jc w:val="center"/>
        <w:rPr>
          <w:rFonts w:ascii="Times New Roman" w:hAnsi="Times New Roman"/>
          <w:b/>
          <w:color w:val="FF0000"/>
          <w:sz w:val="36"/>
          <w:szCs w:val="36"/>
        </w:rPr>
      </w:pPr>
    </w:p>
    <w:p w14:paraId="13E65AA8" w14:textId="72AD1282" w:rsidR="00831746" w:rsidRPr="00494774" w:rsidRDefault="00D26532" w:rsidP="00831746">
      <w:pPr>
        <w:jc w:val="center"/>
        <w:rPr>
          <w:rFonts w:ascii="Times New Roman" w:hAnsi="Times New Roman"/>
          <w:b/>
          <w:sz w:val="36"/>
          <w:szCs w:val="36"/>
        </w:rPr>
      </w:pPr>
      <w:r w:rsidRPr="00B53CF3">
        <w:rPr>
          <w:rFonts w:ascii="Times New Roman" w:hAnsi="Times New Roman"/>
          <w:b/>
          <w:sz w:val="36"/>
          <w:szCs w:val="36"/>
        </w:rPr>
        <w:t xml:space="preserve"> </w:t>
      </w:r>
      <w:r w:rsidR="00831746" w:rsidRPr="00852ED5">
        <w:rPr>
          <w:rFonts w:ascii="Times New Roman" w:hAnsi="Times New Roman"/>
          <w:sz w:val="32"/>
          <w:szCs w:val="32"/>
        </w:rPr>
        <w:t xml:space="preserve">OMB# </w:t>
      </w:r>
      <w:r w:rsidR="000E6DC0" w:rsidRPr="00852ED5">
        <w:rPr>
          <w:rFonts w:ascii="Times New Roman" w:hAnsi="Times New Roman"/>
          <w:sz w:val="32"/>
          <w:szCs w:val="32"/>
        </w:rPr>
        <w:t>18</w:t>
      </w:r>
      <w:r w:rsidR="000E6DC0">
        <w:rPr>
          <w:rFonts w:ascii="Times New Roman" w:hAnsi="Times New Roman"/>
          <w:sz w:val="32"/>
          <w:szCs w:val="32"/>
        </w:rPr>
        <w:t>8</w:t>
      </w:r>
      <w:r w:rsidR="000E6DC0" w:rsidRPr="00852ED5">
        <w:rPr>
          <w:rFonts w:ascii="Times New Roman" w:hAnsi="Times New Roman"/>
          <w:sz w:val="32"/>
          <w:szCs w:val="32"/>
        </w:rPr>
        <w:t>0</w:t>
      </w:r>
      <w:r w:rsidR="00156957" w:rsidRPr="00852ED5">
        <w:rPr>
          <w:rFonts w:ascii="Times New Roman" w:hAnsi="Times New Roman"/>
          <w:sz w:val="32"/>
          <w:szCs w:val="32"/>
        </w:rPr>
        <w:t>-</w:t>
      </w:r>
      <w:r w:rsidR="00AD327F" w:rsidRPr="00852ED5">
        <w:rPr>
          <w:rFonts w:ascii="Times New Roman" w:hAnsi="Times New Roman"/>
          <w:sz w:val="32"/>
          <w:szCs w:val="32"/>
        </w:rPr>
        <w:t>0542</w:t>
      </w:r>
    </w:p>
    <w:p w14:paraId="07309E46" w14:textId="77777777" w:rsidR="00831746" w:rsidRPr="00F51FFD" w:rsidRDefault="00831746" w:rsidP="00831746">
      <w:pPr>
        <w:widowControl w:val="0"/>
        <w:jc w:val="center"/>
        <w:rPr>
          <w:i/>
          <w:sz w:val="40"/>
          <w:szCs w:val="40"/>
        </w:rPr>
      </w:pPr>
    </w:p>
    <w:p w14:paraId="6F34A297" w14:textId="77777777" w:rsidR="00831746" w:rsidRDefault="00320B27" w:rsidP="00831746">
      <w:pPr>
        <w:widowControl w:val="0"/>
        <w:jc w:val="center"/>
        <w:rPr>
          <w:i/>
          <w:sz w:val="40"/>
          <w:szCs w:val="40"/>
        </w:rPr>
      </w:pPr>
      <w:r>
        <w:rPr>
          <w:rFonts w:ascii="Times New Roman" w:hAnsi="Times New Roman"/>
          <w:noProof/>
          <w:sz w:val="24"/>
          <w:szCs w:val="24"/>
        </w:rPr>
        <w:drawing>
          <wp:inline distT="0" distB="0" distL="0" distR="0" wp14:anchorId="6215F069" wp14:editId="7EB4D9FC">
            <wp:extent cx="1310640" cy="1501140"/>
            <wp:effectExtent l="19050" t="0" r="3810"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12" cstate="print"/>
                    <a:srcRect/>
                    <a:stretch>
                      <a:fillRect/>
                    </a:stretch>
                  </pic:blipFill>
                  <pic:spPr bwMode="auto">
                    <a:xfrm>
                      <a:off x="0" y="0"/>
                      <a:ext cx="1310640" cy="1501140"/>
                    </a:xfrm>
                    <a:prstGeom prst="rect">
                      <a:avLst/>
                    </a:prstGeom>
                    <a:noFill/>
                    <a:ln w="9525">
                      <a:noFill/>
                      <a:miter lim="800000"/>
                      <a:headEnd/>
                      <a:tailEnd/>
                    </a:ln>
                  </pic:spPr>
                </pic:pic>
              </a:graphicData>
            </a:graphic>
          </wp:inline>
        </w:drawing>
      </w:r>
    </w:p>
    <w:p w14:paraId="514E7FC7" w14:textId="77777777" w:rsidR="00831746" w:rsidRDefault="00831746" w:rsidP="00831746">
      <w:pPr>
        <w:widowControl w:val="0"/>
        <w:jc w:val="center"/>
        <w:rPr>
          <w:i/>
          <w:sz w:val="40"/>
          <w:szCs w:val="40"/>
        </w:rPr>
      </w:pPr>
    </w:p>
    <w:p w14:paraId="4B88D81F" w14:textId="77777777" w:rsidR="008A0439" w:rsidRDefault="008A0439" w:rsidP="00831746">
      <w:pPr>
        <w:widowControl w:val="0"/>
        <w:jc w:val="center"/>
        <w:rPr>
          <w:i/>
          <w:sz w:val="40"/>
          <w:szCs w:val="40"/>
        </w:rPr>
      </w:pPr>
    </w:p>
    <w:p w14:paraId="5BD80D81" w14:textId="724662E2" w:rsidR="004542D9" w:rsidRDefault="000A1E8B" w:rsidP="00831746">
      <w:pPr>
        <w:widowControl w:val="0"/>
        <w:jc w:val="center"/>
        <w:rPr>
          <w:rFonts w:ascii="Times New Roman" w:hAnsi="Times New Roman"/>
          <w:sz w:val="28"/>
          <w:szCs w:val="28"/>
        </w:rPr>
      </w:pPr>
      <w:r w:rsidRPr="00852ED5">
        <w:rPr>
          <w:rFonts w:ascii="Times New Roman" w:hAnsi="Times New Roman"/>
          <w:sz w:val="28"/>
          <w:szCs w:val="28"/>
        </w:rPr>
        <w:t>October</w:t>
      </w:r>
      <w:r w:rsidR="00434C5F" w:rsidRPr="00852ED5">
        <w:rPr>
          <w:rFonts w:ascii="Times New Roman" w:hAnsi="Times New Roman"/>
          <w:sz w:val="28"/>
          <w:szCs w:val="28"/>
        </w:rPr>
        <w:t xml:space="preserve"> 2018</w:t>
      </w:r>
    </w:p>
    <w:p w14:paraId="1E48D1DE" w14:textId="77777777" w:rsidR="00F9107C" w:rsidRDefault="007B5C8B" w:rsidP="007B5C8B">
      <w:pPr>
        <w:pStyle w:val="Inhaltsverzeichnisberschrift"/>
        <w:rPr>
          <w:rFonts w:ascii="Calibri" w:hAnsi="Calibri" w:cs="Calibri"/>
          <w:color w:val="auto"/>
          <w:sz w:val="24"/>
          <w:szCs w:val="24"/>
        </w:rPr>
      </w:pPr>
      <w:r>
        <w:rPr>
          <w:rFonts w:ascii="Calibri" w:hAnsi="Calibri" w:cs="Calibri"/>
          <w:color w:val="auto"/>
          <w:sz w:val="24"/>
          <w:szCs w:val="24"/>
        </w:rPr>
        <w:br w:type="page"/>
      </w:r>
    </w:p>
    <w:sdt>
      <w:sdtPr>
        <w:rPr>
          <w:rFonts w:ascii="Calibri" w:eastAsia="Calibri" w:hAnsi="Calibri" w:cs="Times New Roman"/>
          <w:color w:val="auto"/>
          <w:sz w:val="22"/>
          <w:szCs w:val="22"/>
        </w:rPr>
        <w:id w:val="1441031960"/>
        <w:docPartObj>
          <w:docPartGallery w:val="Table of Contents"/>
          <w:docPartUnique/>
        </w:docPartObj>
      </w:sdtPr>
      <w:sdtEndPr>
        <w:rPr>
          <w:b/>
          <w:bCs/>
          <w:noProof/>
        </w:rPr>
      </w:sdtEndPr>
      <w:sdtContent>
        <w:p w14:paraId="620CA611" w14:textId="7AD28220" w:rsidR="00A07B21" w:rsidRPr="00A8484E" w:rsidRDefault="00A07B21">
          <w:pPr>
            <w:pStyle w:val="TOCHeading"/>
            <w:rPr>
              <w:rFonts w:asciiTheme="minorHAnsi" w:hAnsiTheme="minorHAnsi"/>
            </w:rPr>
          </w:pPr>
          <w:r w:rsidRPr="00A8484E">
            <w:rPr>
              <w:rFonts w:asciiTheme="minorHAnsi" w:hAnsiTheme="minorHAnsi"/>
            </w:rPr>
            <w:t>Table of Contents</w:t>
          </w:r>
        </w:p>
        <w:p w14:paraId="084E86C1" w14:textId="77777777" w:rsidR="001F5289" w:rsidRPr="001F5289" w:rsidRDefault="001F5289" w:rsidP="001F5289">
          <w:pPr>
            <w:pStyle w:val="Heading2"/>
            <w:rPr>
              <w:lang w:eastAsia="en-US"/>
            </w:rPr>
          </w:pPr>
        </w:p>
        <w:p w14:paraId="15AFC3DB" w14:textId="77777777" w:rsidR="00EB4109" w:rsidRDefault="00A07B21">
          <w:pPr>
            <w:pStyle w:val="TOC1"/>
            <w:rPr>
              <w:rFonts w:asciiTheme="minorHAnsi" w:eastAsiaTheme="minorEastAsia" w:hAnsiTheme="minorHAnsi" w:cstheme="minorBidi"/>
              <w:noProof/>
            </w:rPr>
          </w:pPr>
          <w:r>
            <w:fldChar w:fldCharType="begin"/>
          </w:r>
          <w:r>
            <w:instrText xml:space="preserve"> TOC \o "1-3" \h \z \u </w:instrText>
          </w:r>
          <w:r>
            <w:fldChar w:fldCharType="separate"/>
          </w:r>
          <w:hyperlink w:anchor="_Toc526412694" w:history="1">
            <w:r w:rsidR="00EB4109" w:rsidRPr="005A77C5">
              <w:rPr>
                <w:rStyle w:val="Hyperlink"/>
                <w:noProof/>
              </w:rPr>
              <w:t>1)</w:t>
            </w:r>
            <w:r w:rsidR="00EB4109">
              <w:rPr>
                <w:rFonts w:asciiTheme="minorHAnsi" w:eastAsiaTheme="minorEastAsia" w:hAnsiTheme="minorHAnsi" w:cstheme="minorBidi"/>
                <w:noProof/>
              </w:rPr>
              <w:tab/>
            </w:r>
            <w:r w:rsidR="00EB4109" w:rsidRPr="005A77C5">
              <w:rPr>
                <w:rStyle w:val="Hyperlink"/>
                <w:noProof/>
              </w:rPr>
              <w:t>Submittal-Related Information</w:t>
            </w:r>
            <w:r w:rsidR="00EB4109">
              <w:rPr>
                <w:noProof/>
                <w:webHidden/>
              </w:rPr>
              <w:tab/>
            </w:r>
            <w:r w:rsidR="00EB4109">
              <w:rPr>
                <w:noProof/>
                <w:webHidden/>
              </w:rPr>
              <w:fldChar w:fldCharType="begin"/>
            </w:r>
            <w:r w:rsidR="00EB4109">
              <w:rPr>
                <w:noProof/>
                <w:webHidden/>
              </w:rPr>
              <w:instrText xml:space="preserve"> PAGEREF _Toc526412694 \h </w:instrText>
            </w:r>
            <w:r w:rsidR="00EB4109">
              <w:rPr>
                <w:noProof/>
                <w:webHidden/>
              </w:rPr>
            </w:r>
            <w:r w:rsidR="00EB4109">
              <w:rPr>
                <w:noProof/>
                <w:webHidden/>
              </w:rPr>
              <w:fldChar w:fldCharType="separate"/>
            </w:r>
            <w:r w:rsidR="008A6E73">
              <w:rPr>
                <w:noProof/>
                <w:webHidden/>
              </w:rPr>
              <w:t>3</w:t>
            </w:r>
            <w:r w:rsidR="00EB4109">
              <w:rPr>
                <w:noProof/>
                <w:webHidden/>
              </w:rPr>
              <w:fldChar w:fldCharType="end"/>
            </w:r>
          </w:hyperlink>
        </w:p>
        <w:p w14:paraId="12F9652E" w14:textId="77777777" w:rsidR="00EB4109" w:rsidRDefault="00AE34C8">
          <w:pPr>
            <w:pStyle w:val="TOC1"/>
            <w:rPr>
              <w:rFonts w:asciiTheme="minorHAnsi" w:eastAsiaTheme="minorEastAsia" w:hAnsiTheme="minorHAnsi" w:cstheme="minorBidi"/>
              <w:noProof/>
            </w:rPr>
          </w:pPr>
          <w:hyperlink w:anchor="_Toc526412695" w:history="1">
            <w:r w:rsidR="00EB4109" w:rsidRPr="005A77C5">
              <w:rPr>
                <w:rStyle w:val="Hyperlink"/>
                <w:noProof/>
              </w:rPr>
              <w:t>2)</w:t>
            </w:r>
            <w:r w:rsidR="00EB4109">
              <w:rPr>
                <w:rFonts w:asciiTheme="minorHAnsi" w:eastAsiaTheme="minorEastAsia" w:hAnsiTheme="minorHAnsi" w:cstheme="minorBidi"/>
                <w:noProof/>
              </w:rPr>
              <w:tab/>
            </w:r>
            <w:r w:rsidR="00EB4109" w:rsidRPr="005A77C5">
              <w:rPr>
                <w:rStyle w:val="Hyperlink"/>
                <w:noProof/>
              </w:rPr>
              <w:t>Background and Study Rationale</w:t>
            </w:r>
            <w:r w:rsidR="00EB4109">
              <w:rPr>
                <w:noProof/>
                <w:webHidden/>
              </w:rPr>
              <w:tab/>
            </w:r>
            <w:r w:rsidR="00EB4109">
              <w:rPr>
                <w:noProof/>
                <w:webHidden/>
              </w:rPr>
              <w:fldChar w:fldCharType="begin"/>
            </w:r>
            <w:r w:rsidR="00EB4109">
              <w:rPr>
                <w:noProof/>
                <w:webHidden/>
              </w:rPr>
              <w:instrText xml:space="preserve"> PAGEREF _Toc526412695 \h </w:instrText>
            </w:r>
            <w:r w:rsidR="00EB4109">
              <w:rPr>
                <w:noProof/>
                <w:webHidden/>
              </w:rPr>
            </w:r>
            <w:r w:rsidR="00EB4109">
              <w:rPr>
                <w:noProof/>
                <w:webHidden/>
              </w:rPr>
              <w:fldChar w:fldCharType="separate"/>
            </w:r>
            <w:r w:rsidR="008A6E73">
              <w:rPr>
                <w:noProof/>
                <w:webHidden/>
              </w:rPr>
              <w:t>3</w:t>
            </w:r>
            <w:r w:rsidR="00EB4109">
              <w:rPr>
                <w:noProof/>
                <w:webHidden/>
              </w:rPr>
              <w:fldChar w:fldCharType="end"/>
            </w:r>
          </w:hyperlink>
        </w:p>
        <w:p w14:paraId="04AB472B" w14:textId="77777777" w:rsidR="00EB4109" w:rsidRDefault="00AE34C8">
          <w:pPr>
            <w:pStyle w:val="TOC1"/>
            <w:rPr>
              <w:rFonts w:asciiTheme="minorHAnsi" w:eastAsiaTheme="minorEastAsia" w:hAnsiTheme="minorHAnsi" w:cstheme="minorBidi"/>
              <w:noProof/>
            </w:rPr>
          </w:pPr>
          <w:hyperlink w:anchor="_Toc526412696" w:history="1">
            <w:r w:rsidR="00EB4109" w:rsidRPr="005A77C5">
              <w:rPr>
                <w:rStyle w:val="Hyperlink"/>
                <w:noProof/>
              </w:rPr>
              <w:t>3)</w:t>
            </w:r>
            <w:r w:rsidR="00EB4109">
              <w:rPr>
                <w:rFonts w:asciiTheme="minorHAnsi" w:eastAsiaTheme="minorEastAsia" w:hAnsiTheme="minorHAnsi" w:cstheme="minorBidi"/>
                <w:noProof/>
              </w:rPr>
              <w:tab/>
            </w:r>
            <w:r w:rsidR="00EB4109" w:rsidRPr="005A77C5">
              <w:rPr>
                <w:rStyle w:val="Hyperlink"/>
                <w:noProof/>
              </w:rPr>
              <w:t>Recruitment and Data Collection</w:t>
            </w:r>
            <w:r w:rsidR="00EB4109">
              <w:rPr>
                <w:noProof/>
                <w:webHidden/>
              </w:rPr>
              <w:tab/>
            </w:r>
            <w:r w:rsidR="00EB4109">
              <w:rPr>
                <w:noProof/>
                <w:webHidden/>
              </w:rPr>
              <w:fldChar w:fldCharType="begin"/>
            </w:r>
            <w:r w:rsidR="00EB4109">
              <w:rPr>
                <w:noProof/>
                <w:webHidden/>
              </w:rPr>
              <w:instrText xml:space="preserve"> PAGEREF _Toc526412696 \h </w:instrText>
            </w:r>
            <w:r w:rsidR="00EB4109">
              <w:rPr>
                <w:noProof/>
                <w:webHidden/>
              </w:rPr>
            </w:r>
            <w:r w:rsidR="00EB4109">
              <w:rPr>
                <w:noProof/>
                <w:webHidden/>
              </w:rPr>
              <w:fldChar w:fldCharType="separate"/>
            </w:r>
            <w:r w:rsidR="008A6E73">
              <w:rPr>
                <w:noProof/>
                <w:webHidden/>
              </w:rPr>
              <w:t>3</w:t>
            </w:r>
            <w:r w:rsidR="00EB4109">
              <w:rPr>
                <w:noProof/>
                <w:webHidden/>
              </w:rPr>
              <w:fldChar w:fldCharType="end"/>
            </w:r>
          </w:hyperlink>
        </w:p>
        <w:p w14:paraId="39D5EB9A" w14:textId="77777777" w:rsidR="00EB4109" w:rsidRDefault="00AE34C8">
          <w:pPr>
            <w:pStyle w:val="TOC1"/>
            <w:rPr>
              <w:rFonts w:asciiTheme="minorHAnsi" w:eastAsiaTheme="minorEastAsia" w:hAnsiTheme="minorHAnsi" w:cstheme="minorBidi"/>
              <w:noProof/>
            </w:rPr>
          </w:pPr>
          <w:hyperlink w:anchor="_Toc526412697" w:history="1">
            <w:r w:rsidR="00EB4109" w:rsidRPr="005A77C5">
              <w:rPr>
                <w:rStyle w:val="Hyperlink"/>
                <w:noProof/>
              </w:rPr>
              <w:t>4)</w:t>
            </w:r>
            <w:r w:rsidR="00EB4109">
              <w:rPr>
                <w:rFonts w:asciiTheme="minorHAnsi" w:eastAsiaTheme="minorEastAsia" w:hAnsiTheme="minorHAnsi" w:cstheme="minorBidi"/>
                <w:noProof/>
              </w:rPr>
              <w:tab/>
            </w:r>
            <w:r w:rsidR="00EB4109" w:rsidRPr="005A77C5">
              <w:rPr>
                <w:rStyle w:val="Hyperlink"/>
                <w:noProof/>
              </w:rPr>
              <w:t>Consultations Outside the Agency</w:t>
            </w:r>
            <w:r w:rsidR="00EB4109">
              <w:rPr>
                <w:noProof/>
                <w:webHidden/>
              </w:rPr>
              <w:tab/>
            </w:r>
            <w:r w:rsidR="00EB4109">
              <w:rPr>
                <w:noProof/>
                <w:webHidden/>
              </w:rPr>
              <w:fldChar w:fldCharType="begin"/>
            </w:r>
            <w:r w:rsidR="00EB4109">
              <w:rPr>
                <w:noProof/>
                <w:webHidden/>
              </w:rPr>
              <w:instrText xml:space="preserve"> PAGEREF _Toc526412697 \h </w:instrText>
            </w:r>
            <w:r w:rsidR="00EB4109">
              <w:rPr>
                <w:noProof/>
                <w:webHidden/>
              </w:rPr>
            </w:r>
            <w:r w:rsidR="00EB4109">
              <w:rPr>
                <w:noProof/>
                <w:webHidden/>
              </w:rPr>
              <w:fldChar w:fldCharType="separate"/>
            </w:r>
            <w:r w:rsidR="008A6E73">
              <w:rPr>
                <w:noProof/>
                <w:webHidden/>
              </w:rPr>
              <w:t>5</w:t>
            </w:r>
            <w:r w:rsidR="00EB4109">
              <w:rPr>
                <w:noProof/>
                <w:webHidden/>
              </w:rPr>
              <w:fldChar w:fldCharType="end"/>
            </w:r>
          </w:hyperlink>
        </w:p>
        <w:p w14:paraId="5EBC4883" w14:textId="77777777" w:rsidR="00EB4109" w:rsidRDefault="00AE34C8">
          <w:pPr>
            <w:pStyle w:val="TOC1"/>
            <w:rPr>
              <w:rFonts w:asciiTheme="minorHAnsi" w:eastAsiaTheme="minorEastAsia" w:hAnsiTheme="minorHAnsi" w:cstheme="minorBidi"/>
              <w:noProof/>
            </w:rPr>
          </w:pPr>
          <w:hyperlink w:anchor="_Toc526412698" w:history="1">
            <w:r w:rsidR="00EB4109" w:rsidRPr="005A77C5">
              <w:rPr>
                <w:rStyle w:val="Hyperlink"/>
                <w:noProof/>
              </w:rPr>
              <w:t>5)</w:t>
            </w:r>
            <w:r w:rsidR="00EB4109">
              <w:rPr>
                <w:rFonts w:asciiTheme="minorHAnsi" w:eastAsiaTheme="minorEastAsia" w:hAnsiTheme="minorHAnsi" w:cstheme="minorBidi"/>
                <w:noProof/>
              </w:rPr>
              <w:tab/>
            </w:r>
            <w:r w:rsidR="00EB4109" w:rsidRPr="005A77C5">
              <w:rPr>
                <w:rStyle w:val="Hyperlink"/>
                <w:noProof/>
              </w:rPr>
              <w:t>Justification for Sensitive Questions</w:t>
            </w:r>
            <w:r w:rsidR="00EB4109">
              <w:rPr>
                <w:noProof/>
                <w:webHidden/>
              </w:rPr>
              <w:tab/>
            </w:r>
            <w:r w:rsidR="00EB4109">
              <w:rPr>
                <w:noProof/>
                <w:webHidden/>
              </w:rPr>
              <w:fldChar w:fldCharType="begin"/>
            </w:r>
            <w:r w:rsidR="00EB4109">
              <w:rPr>
                <w:noProof/>
                <w:webHidden/>
              </w:rPr>
              <w:instrText xml:space="preserve"> PAGEREF _Toc526412698 \h </w:instrText>
            </w:r>
            <w:r w:rsidR="00EB4109">
              <w:rPr>
                <w:noProof/>
                <w:webHidden/>
              </w:rPr>
            </w:r>
            <w:r w:rsidR="00EB4109">
              <w:rPr>
                <w:noProof/>
                <w:webHidden/>
              </w:rPr>
              <w:fldChar w:fldCharType="separate"/>
            </w:r>
            <w:r w:rsidR="008A6E73">
              <w:rPr>
                <w:noProof/>
                <w:webHidden/>
              </w:rPr>
              <w:t>5</w:t>
            </w:r>
            <w:r w:rsidR="00EB4109">
              <w:rPr>
                <w:noProof/>
                <w:webHidden/>
              </w:rPr>
              <w:fldChar w:fldCharType="end"/>
            </w:r>
          </w:hyperlink>
        </w:p>
        <w:p w14:paraId="7836B40F" w14:textId="77777777" w:rsidR="00EB4109" w:rsidRDefault="00AE34C8">
          <w:pPr>
            <w:pStyle w:val="TOC1"/>
            <w:rPr>
              <w:rFonts w:asciiTheme="minorHAnsi" w:eastAsiaTheme="minorEastAsia" w:hAnsiTheme="minorHAnsi" w:cstheme="minorBidi"/>
              <w:noProof/>
            </w:rPr>
          </w:pPr>
          <w:hyperlink w:anchor="_Toc526412699" w:history="1">
            <w:r w:rsidR="00EB4109" w:rsidRPr="005A77C5">
              <w:rPr>
                <w:rStyle w:val="Hyperlink"/>
                <w:noProof/>
              </w:rPr>
              <w:t>6)</w:t>
            </w:r>
            <w:r w:rsidR="00EB4109">
              <w:rPr>
                <w:rFonts w:asciiTheme="minorHAnsi" w:eastAsiaTheme="minorEastAsia" w:hAnsiTheme="minorHAnsi" w:cstheme="minorBidi"/>
                <w:noProof/>
              </w:rPr>
              <w:tab/>
            </w:r>
            <w:r w:rsidR="00EB4109" w:rsidRPr="005A77C5">
              <w:rPr>
                <w:rStyle w:val="Hyperlink"/>
                <w:noProof/>
              </w:rPr>
              <w:t>Paying Respondents</w:t>
            </w:r>
            <w:r w:rsidR="00EB4109">
              <w:rPr>
                <w:noProof/>
                <w:webHidden/>
              </w:rPr>
              <w:tab/>
            </w:r>
            <w:r w:rsidR="00EB4109">
              <w:rPr>
                <w:noProof/>
                <w:webHidden/>
              </w:rPr>
              <w:fldChar w:fldCharType="begin"/>
            </w:r>
            <w:r w:rsidR="00EB4109">
              <w:rPr>
                <w:noProof/>
                <w:webHidden/>
              </w:rPr>
              <w:instrText xml:space="preserve"> PAGEREF _Toc526412699 \h </w:instrText>
            </w:r>
            <w:r w:rsidR="00EB4109">
              <w:rPr>
                <w:noProof/>
                <w:webHidden/>
              </w:rPr>
            </w:r>
            <w:r w:rsidR="00EB4109">
              <w:rPr>
                <w:noProof/>
                <w:webHidden/>
              </w:rPr>
              <w:fldChar w:fldCharType="separate"/>
            </w:r>
            <w:r w:rsidR="008A6E73">
              <w:rPr>
                <w:noProof/>
                <w:webHidden/>
              </w:rPr>
              <w:t>5</w:t>
            </w:r>
            <w:r w:rsidR="00EB4109">
              <w:rPr>
                <w:noProof/>
                <w:webHidden/>
              </w:rPr>
              <w:fldChar w:fldCharType="end"/>
            </w:r>
          </w:hyperlink>
        </w:p>
        <w:p w14:paraId="65A6A7EC" w14:textId="77777777" w:rsidR="00EB4109" w:rsidRDefault="00AE34C8">
          <w:pPr>
            <w:pStyle w:val="TOC1"/>
            <w:rPr>
              <w:rFonts w:asciiTheme="minorHAnsi" w:eastAsiaTheme="minorEastAsia" w:hAnsiTheme="minorHAnsi" w:cstheme="minorBidi"/>
              <w:noProof/>
            </w:rPr>
          </w:pPr>
          <w:hyperlink w:anchor="_Toc526412700" w:history="1">
            <w:r w:rsidR="00EB4109" w:rsidRPr="005A77C5">
              <w:rPr>
                <w:rStyle w:val="Hyperlink"/>
                <w:noProof/>
              </w:rPr>
              <w:t>7)</w:t>
            </w:r>
            <w:r w:rsidR="00EB4109">
              <w:rPr>
                <w:rFonts w:asciiTheme="minorHAnsi" w:eastAsiaTheme="minorEastAsia" w:hAnsiTheme="minorHAnsi" w:cstheme="minorBidi"/>
                <w:noProof/>
              </w:rPr>
              <w:tab/>
            </w:r>
            <w:r w:rsidR="00EB4109" w:rsidRPr="005A77C5">
              <w:rPr>
                <w:rStyle w:val="Hyperlink"/>
                <w:noProof/>
              </w:rPr>
              <w:t>Assurance of Confidentiality</w:t>
            </w:r>
            <w:r w:rsidR="00EB4109">
              <w:rPr>
                <w:noProof/>
                <w:webHidden/>
              </w:rPr>
              <w:tab/>
            </w:r>
            <w:r w:rsidR="00EB4109">
              <w:rPr>
                <w:noProof/>
                <w:webHidden/>
              </w:rPr>
              <w:fldChar w:fldCharType="begin"/>
            </w:r>
            <w:r w:rsidR="00EB4109">
              <w:rPr>
                <w:noProof/>
                <w:webHidden/>
              </w:rPr>
              <w:instrText xml:space="preserve"> PAGEREF _Toc526412700 \h </w:instrText>
            </w:r>
            <w:r w:rsidR="00EB4109">
              <w:rPr>
                <w:noProof/>
                <w:webHidden/>
              </w:rPr>
            </w:r>
            <w:r w:rsidR="00EB4109">
              <w:rPr>
                <w:noProof/>
                <w:webHidden/>
              </w:rPr>
              <w:fldChar w:fldCharType="separate"/>
            </w:r>
            <w:r w:rsidR="008A6E73">
              <w:rPr>
                <w:noProof/>
                <w:webHidden/>
              </w:rPr>
              <w:t>5</w:t>
            </w:r>
            <w:r w:rsidR="00EB4109">
              <w:rPr>
                <w:noProof/>
                <w:webHidden/>
              </w:rPr>
              <w:fldChar w:fldCharType="end"/>
            </w:r>
          </w:hyperlink>
        </w:p>
        <w:p w14:paraId="4584E7F8" w14:textId="77777777" w:rsidR="00EB4109" w:rsidRDefault="00AE34C8">
          <w:pPr>
            <w:pStyle w:val="TOC1"/>
            <w:rPr>
              <w:rFonts w:asciiTheme="minorHAnsi" w:eastAsiaTheme="minorEastAsia" w:hAnsiTheme="minorHAnsi" w:cstheme="minorBidi"/>
              <w:noProof/>
            </w:rPr>
          </w:pPr>
          <w:hyperlink w:anchor="_Toc526412701" w:history="1">
            <w:r w:rsidR="00EB4109" w:rsidRPr="005A77C5">
              <w:rPr>
                <w:rStyle w:val="Hyperlink"/>
                <w:noProof/>
              </w:rPr>
              <w:t>8)</w:t>
            </w:r>
            <w:r w:rsidR="00EB4109">
              <w:rPr>
                <w:rFonts w:asciiTheme="minorHAnsi" w:eastAsiaTheme="minorEastAsia" w:hAnsiTheme="minorHAnsi" w:cstheme="minorBidi"/>
                <w:noProof/>
              </w:rPr>
              <w:tab/>
            </w:r>
            <w:r w:rsidR="00EB4109" w:rsidRPr="005A77C5">
              <w:rPr>
                <w:rStyle w:val="Hyperlink"/>
                <w:noProof/>
              </w:rPr>
              <w:t>Estimate of Hourly Burden</w:t>
            </w:r>
            <w:r w:rsidR="00EB4109">
              <w:rPr>
                <w:noProof/>
                <w:webHidden/>
              </w:rPr>
              <w:tab/>
            </w:r>
            <w:r w:rsidR="00EB4109">
              <w:rPr>
                <w:noProof/>
                <w:webHidden/>
              </w:rPr>
              <w:fldChar w:fldCharType="begin"/>
            </w:r>
            <w:r w:rsidR="00EB4109">
              <w:rPr>
                <w:noProof/>
                <w:webHidden/>
              </w:rPr>
              <w:instrText xml:space="preserve"> PAGEREF _Toc526412701 \h </w:instrText>
            </w:r>
            <w:r w:rsidR="00EB4109">
              <w:rPr>
                <w:noProof/>
                <w:webHidden/>
              </w:rPr>
            </w:r>
            <w:r w:rsidR="00EB4109">
              <w:rPr>
                <w:noProof/>
                <w:webHidden/>
              </w:rPr>
              <w:fldChar w:fldCharType="separate"/>
            </w:r>
            <w:r w:rsidR="008A6E73">
              <w:rPr>
                <w:noProof/>
                <w:webHidden/>
              </w:rPr>
              <w:t>5</w:t>
            </w:r>
            <w:r w:rsidR="00EB4109">
              <w:rPr>
                <w:noProof/>
                <w:webHidden/>
              </w:rPr>
              <w:fldChar w:fldCharType="end"/>
            </w:r>
          </w:hyperlink>
        </w:p>
        <w:p w14:paraId="16C3E9C4" w14:textId="77777777" w:rsidR="00EB4109" w:rsidRDefault="00AE34C8">
          <w:pPr>
            <w:pStyle w:val="TOC1"/>
            <w:rPr>
              <w:rFonts w:asciiTheme="minorHAnsi" w:eastAsiaTheme="minorEastAsia" w:hAnsiTheme="minorHAnsi" w:cstheme="minorBidi"/>
              <w:noProof/>
            </w:rPr>
          </w:pPr>
          <w:hyperlink w:anchor="_Toc526412702" w:history="1">
            <w:r w:rsidR="00EB4109" w:rsidRPr="005A77C5">
              <w:rPr>
                <w:rStyle w:val="Hyperlink"/>
                <w:noProof/>
              </w:rPr>
              <w:t>9)</w:t>
            </w:r>
            <w:r w:rsidR="00EB4109">
              <w:rPr>
                <w:rFonts w:asciiTheme="minorHAnsi" w:eastAsiaTheme="minorEastAsia" w:hAnsiTheme="minorHAnsi" w:cstheme="minorBidi"/>
                <w:noProof/>
              </w:rPr>
              <w:tab/>
            </w:r>
            <w:r w:rsidR="00EB4109" w:rsidRPr="005A77C5">
              <w:rPr>
                <w:rStyle w:val="Hyperlink"/>
                <w:noProof/>
              </w:rPr>
              <w:t>Costs to Federal Government</w:t>
            </w:r>
            <w:r w:rsidR="00EB4109">
              <w:rPr>
                <w:noProof/>
                <w:webHidden/>
              </w:rPr>
              <w:tab/>
            </w:r>
            <w:r w:rsidR="00EB4109">
              <w:rPr>
                <w:noProof/>
                <w:webHidden/>
              </w:rPr>
              <w:fldChar w:fldCharType="begin"/>
            </w:r>
            <w:r w:rsidR="00EB4109">
              <w:rPr>
                <w:noProof/>
                <w:webHidden/>
              </w:rPr>
              <w:instrText xml:space="preserve"> PAGEREF _Toc526412702 \h </w:instrText>
            </w:r>
            <w:r w:rsidR="00EB4109">
              <w:rPr>
                <w:noProof/>
                <w:webHidden/>
              </w:rPr>
            </w:r>
            <w:r w:rsidR="00EB4109">
              <w:rPr>
                <w:noProof/>
                <w:webHidden/>
              </w:rPr>
              <w:fldChar w:fldCharType="separate"/>
            </w:r>
            <w:r w:rsidR="008A6E73">
              <w:rPr>
                <w:noProof/>
                <w:webHidden/>
              </w:rPr>
              <w:t>6</w:t>
            </w:r>
            <w:r w:rsidR="00EB4109">
              <w:rPr>
                <w:noProof/>
                <w:webHidden/>
              </w:rPr>
              <w:fldChar w:fldCharType="end"/>
            </w:r>
          </w:hyperlink>
        </w:p>
        <w:p w14:paraId="74EBC16B" w14:textId="77777777" w:rsidR="00EB4109" w:rsidRDefault="00AE34C8">
          <w:pPr>
            <w:pStyle w:val="TOC1"/>
            <w:rPr>
              <w:rFonts w:asciiTheme="minorHAnsi" w:eastAsiaTheme="minorEastAsia" w:hAnsiTheme="minorHAnsi" w:cstheme="minorBidi"/>
              <w:noProof/>
            </w:rPr>
          </w:pPr>
          <w:hyperlink w:anchor="_Toc526412703" w:history="1">
            <w:r w:rsidR="00EB4109" w:rsidRPr="005A77C5">
              <w:rPr>
                <w:rStyle w:val="Hyperlink"/>
                <w:noProof/>
              </w:rPr>
              <w:t>10)</w:t>
            </w:r>
            <w:r w:rsidR="00EB4109">
              <w:rPr>
                <w:rFonts w:asciiTheme="minorHAnsi" w:eastAsiaTheme="minorEastAsia" w:hAnsiTheme="minorHAnsi" w:cstheme="minorBidi"/>
                <w:noProof/>
              </w:rPr>
              <w:tab/>
            </w:r>
            <w:r w:rsidR="00EB4109" w:rsidRPr="005A77C5">
              <w:rPr>
                <w:rStyle w:val="Hyperlink"/>
                <w:noProof/>
              </w:rPr>
              <w:t>Schedule</w:t>
            </w:r>
            <w:r w:rsidR="00EB4109">
              <w:rPr>
                <w:noProof/>
                <w:webHidden/>
              </w:rPr>
              <w:tab/>
            </w:r>
            <w:r w:rsidR="00EB4109">
              <w:rPr>
                <w:noProof/>
                <w:webHidden/>
              </w:rPr>
              <w:fldChar w:fldCharType="begin"/>
            </w:r>
            <w:r w:rsidR="00EB4109">
              <w:rPr>
                <w:noProof/>
                <w:webHidden/>
              </w:rPr>
              <w:instrText xml:space="preserve"> PAGEREF _Toc526412703 \h </w:instrText>
            </w:r>
            <w:r w:rsidR="00EB4109">
              <w:rPr>
                <w:noProof/>
                <w:webHidden/>
              </w:rPr>
            </w:r>
            <w:r w:rsidR="00EB4109">
              <w:rPr>
                <w:noProof/>
                <w:webHidden/>
              </w:rPr>
              <w:fldChar w:fldCharType="separate"/>
            </w:r>
            <w:r w:rsidR="008A6E73">
              <w:rPr>
                <w:noProof/>
                <w:webHidden/>
              </w:rPr>
              <w:t>6</w:t>
            </w:r>
            <w:r w:rsidR="00EB4109">
              <w:rPr>
                <w:noProof/>
                <w:webHidden/>
              </w:rPr>
              <w:fldChar w:fldCharType="end"/>
            </w:r>
          </w:hyperlink>
        </w:p>
        <w:p w14:paraId="1A4BB837" w14:textId="0F95A473" w:rsidR="00A07B21" w:rsidRDefault="00A07B21">
          <w:r>
            <w:rPr>
              <w:b/>
              <w:bCs/>
              <w:noProof/>
            </w:rPr>
            <w:fldChar w:fldCharType="end"/>
          </w:r>
        </w:p>
      </w:sdtContent>
    </w:sdt>
    <w:p w14:paraId="29A04EE6" w14:textId="77777777" w:rsidR="00F9107C" w:rsidRDefault="00D26532" w:rsidP="008F0851">
      <w:pPr>
        <w:pStyle w:val="Heading1"/>
        <w:numPr>
          <w:ilvl w:val="0"/>
          <w:numId w:val="17"/>
        </w:numPr>
        <w:spacing w:before="0" w:after="120" w:line="240" w:lineRule="auto"/>
        <w:ind w:left="360"/>
        <w:rPr>
          <w:rFonts w:asciiTheme="minorHAnsi" w:hAnsiTheme="minorHAnsi"/>
          <w:color w:val="1F497D" w:themeColor="text2"/>
          <w:sz w:val="28"/>
          <w:szCs w:val="28"/>
        </w:rPr>
      </w:pPr>
      <w:r w:rsidRPr="00AD327F">
        <w:br w:type="page"/>
      </w:r>
      <w:bookmarkStart w:id="1" w:name="_Toc377066641"/>
      <w:bookmarkStart w:id="2" w:name="_Toc377066668"/>
      <w:bookmarkStart w:id="3" w:name="_Toc377066732"/>
      <w:bookmarkStart w:id="4" w:name="_Toc377588738"/>
      <w:bookmarkStart w:id="5" w:name="_Toc377618612"/>
      <w:bookmarkStart w:id="6" w:name="_Toc377711505"/>
      <w:bookmarkStart w:id="7" w:name="_Toc377711695"/>
      <w:bookmarkStart w:id="8" w:name="_Toc485718776"/>
      <w:bookmarkStart w:id="9" w:name="_Toc526412694"/>
      <w:bookmarkEnd w:id="1"/>
      <w:bookmarkEnd w:id="2"/>
      <w:bookmarkEnd w:id="3"/>
      <w:bookmarkEnd w:id="4"/>
      <w:bookmarkEnd w:id="5"/>
      <w:bookmarkEnd w:id="6"/>
      <w:bookmarkEnd w:id="7"/>
      <w:r w:rsidR="007962BB" w:rsidRPr="00494774">
        <w:rPr>
          <w:rFonts w:asciiTheme="minorHAnsi" w:hAnsiTheme="minorHAnsi"/>
          <w:color w:val="1F497D" w:themeColor="text2"/>
          <w:sz w:val="28"/>
          <w:szCs w:val="28"/>
        </w:rPr>
        <w:lastRenderedPageBreak/>
        <w:t>Submittal-Related Information</w:t>
      </w:r>
      <w:bookmarkEnd w:id="8"/>
      <w:bookmarkEnd w:id="9"/>
    </w:p>
    <w:p w14:paraId="73CE7C03" w14:textId="4EBBD143" w:rsidR="00D26532" w:rsidRPr="004B1CC7" w:rsidRDefault="00213040" w:rsidP="008F0851">
      <w:pPr>
        <w:pStyle w:val="ColorfulList-Accent11"/>
        <w:spacing w:after="120" w:line="240" w:lineRule="auto"/>
        <w:ind w:left="0"/>
        <w:contextualSpacing w:val="0"/>
        <w:rPr>
          <w:rFonts w:cs="Calibri"/>
        </w:rPr>
      </w:pPr>
      <w:r w:rsidRPr="00213040">
        <w:rPr>
          <w:rFonts w:cs="Calibri"/>
        </w:rPr>
        <w:t xml:space="preserve">This material is being submitted under the generic U.S. Department of Education clearance agreement (OMB# 1880-0542), which provides for the Department to conduct surveys and other studies </w:t>
      </w:r>
      <w:r>
        <w:rPr>
          <w:rFonts w:cs="Calibri"/>
        </w:rPr>
        <w:t xml:space="preserve">regarding customer satisfaction. </w:t>
      </w:r>
      <w:r w:rsidR="00D356CD" w:rsidRPr="00586EDD">
        <w:rPr>
          <w:rFonts w:cs="Calibri"/>
        </w:rPr>
        <w:t xml:space="preserve">This request is to </w:t>
      </w:r>
      <w:r w:rsidR="00712B5B">
        <w:rPr>
          <w:rFonts w:cs="Calibri"/>
        </w:rPr>
        <w:t>conduct focus groups to obtain teachers’ and school principals’ feedback on</w:t>
      </w:r>
      <w:r w:rsidR="00D356CD" w:rsidRPr="00586EDD">
        <w:rPr>
          <w:rFonts w:cs="Calibri"/>
        </w:rPr>
        <w:t xml:space="preserve"> </w:t>
      </w:r>
      <w:r w:rsidR="00712B5B">
        <w:rPr>
          <w:rFonts w:cs="Calibri"/>
        </w:rPr>
        <w:t xml:space="preserve">the </w:t>
      </w:r>
      <w:r w:rsidR="00434C5F" w:rsidRPr="00620E99">
        <w:rPr>
          <w:rFonts w:cs="Calibri"/>
        </w:rPr>
        <w:t xml:space="preserve">NAEPQ </w:t>
      </w:r>
      <w:r w:rsidR="007A3190" w:rsidRPr="007A3190">
        <w:rPr>
          <w:rFonts w:cs="Calibri"/>
        </w:rPr>
        <w:t xml:space="preserve">Giving Back </w:t>
      </w:r>
      <w:r w:rsidR="00434C5F" w:rsidRPr="00620E99">
        <w:rPr>
          <w:rFonts w:cs="Calibri"/>
        </w:rPr>
        <w:t>Website</w:t>
      </w:r>
      <w:r w:rsidR="00D356CD" w:rsidRPr="00586EDD">
        <w:rPr>
          <w:rFonts w:cs="Calibri"/>
        </w:rPr>
        <w:t>.</w:t>
      </w:r>
    </w:p>
    <w:p w14:paraId="53787999" w14:textId="29B22433" w:rsidR="00E8591A" w:rsidRPr="00494774" w:rsidRDefault="00E8591A" w:rsidP="008F0851">
      <w:pPr>
        <w:pStyle w:val="Heading1"/>
        <w:numPr>
          <w:ilvl w:val="0"/>
          <w:numId w:val="17"/>
        </w:numPr>
        <w:spacing w:before="0" w:after="120" w:line="240" w:lineRule="auto"/>
        <w:ind w:left="360"/>
        <w:rPr>
          <w:rFonts w:asciiTheme="minorHAnsi" w:hAnsiTheme="minorHAnsi"/>
          <w:color w:val="1F497D" w:themeColor="text2"/>
          <w:sz w:val="28"/>
          <w:szCs w:val="28"/>
        </w:rPr>
      </w:pPr>
      <w:bookmarkStart w:id="10" w:name="_Toc526412695"/>
      <w:r w:rsidRPr="00494774">
        <w:rPr>
          <w:rFonts w:asciiTheme="minorHAnsi" w:hAnsiTheme="minorHAnsi"/>
          <w:color w:val="1F497D" w:themeColor="text2"/>
          <w:sz w:val="28"/>
          <w:szCs w:val="28"/>
        </w:rPr>
        <w:t>Background and Study Rationale</w:t>
      </w:r>
      <w:bookmarkEnd w:id="10"/>
    </w:p>
    <w:p w14:paraId="34630C19" w14:textId="77777777" w:rsidR="00CF08CF" w:rsidRDefault="00494774" w:rsidP="008F0851">
      <w:pPr>
        <w:spacing w:after="120" w:line="240" w:lineRule="auto"/>
      </w:pPr>
      <w:r w:rsidRPr="008B38BB">
        <w:rPr>
          <w:rFonts w:eastAsia="Times New Roman"/>
          <w:color w:val="000000"/>
        </w:rPr>
        <w:t>The National Assessment of Educational Progress (NAEP) is a federally authorized</w:t>
      </w:r>
      <w:r w:rsidRPr="008B38BB">
        <w:rPr>
          <w:rFonts w:eastAsia="Times New Roman"/>
        </w:rPr>
        <w:t xml:space="preserve"> </w:t>
      </w:r>
      <w:r w:rsidRPr="008B38BB">
        <w:rPr>
          <w:rFonts w:eastAsia="Times New Roman"/>
          <w:color w:val="000000"/>
        </w:rPr>
        <w:t xml:space="preserve">survey </w:t>
      </w:r>
      <w:r w:rsidR="00666B4B">
        <w:rPr>
          <w:rFonts w:eastAsia="Times New Roman"/>
          <w:color w:val="000000"/>
        </w:rPr>
        <w:t xml:space="preserve">by </w:t>
      </w:r>
      <w:r w:rsidRPr="008B38BB">
        <w:rPr>
          <w:rFonts w:eastAsia="Times New Roman"/>
        </w:rPr>
        <w:t>the National Assessment of Educational Progress Authorization Act</w:t>
      </w:r>
      <w:r w:rsidR="00666B4B">
        <w:rPr>
          <w:rFonts w:eastAsia="Times New Roman"/>
        </w:rPr>
        <w:t xml:space="preserve"> (</w:t>
      </w:r>
      <w:r w:rsidRPr="008B38BB">
        <w:rPr>
          <w:rFonts w:eastAsia="Times New Roman"/>
        </w:rPr>
        <w:t xml:space="preserve">20 U.S.C. §9622) of student achievement at grades 4, 8, and 12 in various subject areas, such as mathematics, reading, writing, science, U.S. history, civics, geography, economics, and the arts. NAEP is conducted by </w:t>
      </w:r>
      <w:r w:rsidR="00213040">
        <w:rPr>
          <w:rFonts w:eastAsia="Times New Roman"/>
        </w:rPr>
        <w:t xml:space="preserve">the </w:t>
      </w:r>
      <w:r w:rsidR="00213040" w:rsidRPr="004B1CC7">
        <w:rPr>
          <w:rFonts w:cs="Calibri"/>
        </w:rPr>
        <w:t>National Center for Education Statistics (NCES)</w:t>
      </w:r>
      <w:r w:rsidRPr="008B38BB">
        <w:rPr>
          <w:rFonts w:eastAsia="Times New Roman"/>
        </w:rPr>
        <w:t xml:space="preserve">, which is part of the Institute of Education Sciences, within the U.S. Department of Education. NAEP’s primary purpose is to assess student achievement in the different subject areas and collect survey questionnaire (i.e., non-cognitive) data from students, teachers, and </w:t>
      </w:r>
      <w:r w:rsidR="00EA464A">
        <w:rPr>
          <w:rFonts w:eastAsia="Times New Roman"/>
        </w:rPr>
        <w:t>principals</w:t>
      </w:r>
      <w:r w:rsidRPr="008B38BB">
        <w:rPr>
          <w:rFonts w:eastAsia="Times New Roman"/>
        </w:rPr>
        <w:t xml:space="preserve"> to provide context for the reporting and interpretation of assessment results.</w:t>
      </w:r>
      <w:r w:rsidR="005E0675">
        <w:rPr>
          <w:rFonts w:eastAsia="Times New Roman"/>
        </w:rPr>
        <w:t xml:space="preserve"> </w:t>
      </w:r>
      <w:r w:rsidR="003F31D1">
        <w:t xml:space="preserve">Since 1969, </w:t>
      </w:r>
      <w:r w:rsidR="00F7574A">
        <w:t xml:space="preserve">the National Assessment of Educational Progress (NAEP) has been a </w:t>
      </w:r>
      <w:r w:rsidR="000B1819">
        <w:t xml:space="preserve">major </w:t>
      </w:r>
      <w:r w:rsidR="00F7574A">
        <w:t xml:space="preserve">part of the </w:t>
      </w:r>
      <w:r w:rsidR="003F31D1">
        <w:t xml:space="preserve">country’s </w:t>
      </w:r>
      <w:r w:rsidR="00F7574A">
        <w:t>fabric of reporting on what students know and can do</w:t>
      </w:r>
      <w:r w:rsidR="00BD5A4E">
        <w:t xml:space="preserve"> and, </w:t>
      </w:r>
      <w:r w:rsidR="00F7574A">
        <w:t xml:space="preserve">since 1969, there has been a growing need for innovative reporting geared toward teachers and schools. To better meet the needs of these constituencies, NAEP developed </w:t>
      </w:r>
      <w:r w:rsidR="005E0675">
        <w:t xml:space="preserve">the </w:t>
      </w:r>
      <w:r w:rsidR="009832BC">
        <w:t xml:space="preserve">NAEPQ </w:t>
      </w:r>
      <w:r w:rsidR="005E0675" w:rsidRPr="0092592D">
        <w:t>Giving Back Tool</w:t>
      </w:r>
      <w:r w:rsidR="005E0675">
        <w:t xml:space="preserve"> as </w:t>
      </w:r>
      <w:r w:rsidR="009D20EA">
        <w:t>a way to</w:t>
      </w:r>
      <w:r w:rsidR="008B38BB" w:rsidRPr="008B38BB">
        <w:t xml:space="preserve"> </w:t>
      </w:r>
      <w:r w:rsidR="008B38BB" w:rsidRPr="003A12D2">
        <w:t>“give back” useful information</w:t>
      </w:r>
      <w:r w:rsidR="00E60055">
        <w:t xml:space="preserve"> and </w:t>
      </w:r>
      <w:r w:rsidR="008B38BB" w:rsidRPr="003A12D2">
        <w:t xml:space="preserve">activities to engage teachers and schools in NAEP </w:t>
      </w:r>
      <w:r w:rsidR="00E60055">
        <w:t>results</w:t>
      </w:r>
      <w:r w:rsidR="00545391">
        <w:t>.</w:t>
      </w:r>
    </w:p>
    <w:p w14:paraId="54FC486E" w14:textId="69712345" w:rsidR="005D00AA" w:rsidRDefault="008B38BB" w:rsidP="008F0851">
      <w:pPr>
        <w:spacing w:after="120" w:line="240" w:lineRule="auto"/>
      </w:pPr>
      <w:r w:rsidRPr="003A12D2">
        <w:t>In 2015, NAEP launched an interactive website that provides interested teachers and schools an</w:t>
      </w:r>
      <w:r>
        <w:t xml:space="preserve"> </w:t>
      </w:r>
      <w:r w:rsidRPr="003A12D2">
        <w:t xml:space="preserve">opportunity to access preliminary NAEP teacher and school survey questionnaire </w:t>
      </w:r>
      <w:r w:rsidR="00E60055">
        <w:t>results</w:t>
      </w:r>
      <w:r w:rsidRPr="003A12D2">
        <w:t xml:space="preserve"> as a way to “give back” to them for participating in NAEP. Upgrades to the site were made in 2017</w:t>
      </w:r>
      <w:r w:rsidR="003F31D1">
        <w:t>,</w:t>
      </w:r>
      <w:r w:rsidRPr="003A12D2">
        <w:t xml:space="preserve"> and additional minor changes were made in 2018. However, the number of teachers and schools that request access, </w:t>
      </w:r>
      <w:r>
        <w:t xml:space="preserve">and </w:t>
      </w:r>
      <w:r w:rsidRPr="003A12D2">
        <w:t xml:space="preserve">then </w:t>
      </w:r>
      <w:r w:rsidR="003F31D1">
        <w:t>go to</w:t>
      </w:r>
      <w:r w:rsidRPr="003A12D2">
        <w:t xml:space="preserve"> the website </w:t>
      </w:r>
      <w:r w:rsidR="003F31D1">
        <w:t xml:space="preserve">to </w:t>
      </w:r>
      <w:r w:rsidRPr="003A12D2">
        <w:t>create report</w:t>
      </w:r>
      <w:r w:rsidR="003F31D1">
        <w:t>s</w:t>
      </w:r>
      <w:r w:rsidRPr="003A12D2">
        <w:t xml:space="preserve"> remain</w:t>
      </w:r>
      <w:r w:rsidR="00E602B5">
        <w:t>s</w:t>
      </w:r>
      <w:r w:rsidRPr="003A12D2">
        <w:t xml:space="preserve"> low. </w:t>
      </w:r>
      <w:r w:rsidR="009D20EA">
        <w:t xml:space="preserve">The goal </w:t>
      </w:r>
      <w:r w:rsidR="00E602B5">
        <w:t xml:space="preserve">of this study </w:t>
      </w:r>
      <w:r w:rsidR="009D20EA">
        <w:t xml:space="preserve">is </w:t>
      </w:r>
      <w:r w:rsidR="00E602B5">
        <w:t>to employ f</w:t>
      </w:r>
      <w:r w:rsidR="00E602B5" w:rsidRPr="003A12D2">
        <w:t xml:space="preserve">ocus </w:t>
      </w:r>
      <w:r w:rsidR="00E602B5">
        <w:t>g</w:t>
      </w:r>
      <w:r w:rsidR="00E602B5" w:rsidRPr="003A12D2">
        <w:t xml:space="preserve">roups </w:t>
      </w:r>
      <w:r w:rsidR="009D20EA">
        <w:t>to gain insight about</w:t>
      </w:r>
      <w:r w:rsidRPr="003A12D2">
        <w:t xml:space="preserve"> why</w:t>
      </w:r>
      <w:r w:rsidR="009D20EA">
        <w:t xml:space="preserve"> </w:t>
      </w:r>
      <w:r w:rsidR="000B3A33">
        <w:t>the usage remains low</w:t>
      </w:r>
      <w:r w:rsidR="009D20EA">
        <w:t xml:space="preserve"> an</w:t>
      </w:r>
      <w:r w:rsidR="00245C36">
        <w:t>d</w:t>
      </w:r>
      <w:r w:rsidR="009D20EA">
        <w:t xml:space="preserve"> </w:t>
      </w:r>
      <w:r w:rsidR="000B3A33">
        <w:t>to learn</w:t>
      </w:r>
      <w:r w:rsidR="00E81AF6">
        <w:t xml:space="preserve"> </w:t>
      </w:r>
      <w:r w:rsidR="009D20EA">
        <w:t>from teachers and school</w:t>
      </w:r>
      <w:r w:rsidR="00C829E1">
        <w:t xml:space="preserve"> principal</w:t>
      </w:r>
      <w:r w:rsidR="009D20EA">
        <w:t xml:space="preserve">s about </w:t>
      </w:r>
      <w:r w:rsidR="00E81AF6">
        <w:t xml:space="preserve">the type of </w:t>
      </w:r>
      <w:r w:rsidR="009D20EA">
        <w:t xml:space="preserve">NAEP data that </w:t>
      </w:r>
      <w:r w:rsidR="00C829E1">
        <w:t>would</w:t>
      </w:r>
      <w:r w:rsidR="00563469">
        <w:t xml:space="preserve"> be of </w:t>
      </w:r>
      <w:r w:rsidR="00C829E1">
        <w:t xml:space="preserve">greatest </w:t>
      </w:r>
      <w:r w:rsidR="009D20EA">
        <w:t xml:space="preserve">value </w:t>
      </w:r>
      <w:r w:rsidR="00A112FB">
        <w:t>to</w:t>
      </w:r>
      <w:r w:rsidR="009D20EA">
        <w:t xml:space="preserve"> them</w:t>
      </w:r>
      <w:r w:rsidRPr="003A12D2">
        <w:t>.</w:t>
      </w:r>
      <w:r w:rsidR="00C829E1">
        <w:t xml:space="preserve"> The results of the focus groups will be used </w:t>
      </w:r>
      <w:r w:rsidR="00563469">
        <w:t xml:space="preserve">to </w:t>
      </w:r>
      <w:r w:rsidR="00563469" w:rsidRPr="003A12D2">
        <w:t>determin</w:t>
      </w:r>
      <w:r w:rsidR="00563469">
        <w:t>e</w:t>
      </w:r>
      <w:r w:rsidR="00563469" w:rsidRPr="003A12D2">
        <w:t xml:space="preserve"> </w:t>
      </w:r>
      <w:r w:rsidR="005D00AA" w:rsidRPr="00234CC4">
        <w:t>u</w:t>
      </w:r>
      <w:r w:rsidR="005D00AA">
        <w:t xml:space="preserve">seful information and </w:t>
      </w:r>
      <w:r w:rsidR="005D00AA" w:rsidRPr="00234CC4">
        <w:t xml:space="preserve">activities to engage teachers and schools in NAEP </w:t>
      </w:r>
      <w:r w:rsidR="005D00AA">
        <w:t>results</w:t>
      </w:r>
      <w:r w:rsidR="005D00AA" w:rsidRPr="00234CC4">
        <w:t xml:space="preserve"> and </w:t>
      </w:r>
      <w:r w:rsidR="005D00AA">
        <w:t xml:space="preserve">to </w:t>
      </w:r>
      <w:r w:rsidR="005D00AA" w:rsidRPr="00234CC4">
        <w:t xml:space="preserve">determine the value of the current </w:t>
      </w:r>
      <w:r w:rsidR="005D00AA" w:rsidRPr="003A12D2">
        <w:t>Giving Back website</w:t>
      </w:r>
      <w:r w:rsidR="005D00AA">
        <w:t>.</w:t>
      </w:r>
    </w:p>
    <w:p w14:paraId="7ADBF939" w14:textId="11557031" w:rsidR="00C44C0B" w:rsidRDefault="00F255B8" w:rsidP="008F0851">
      <w:pPr>
        <w:spacing w:after="120" w:line="240" w:lineRule="auto"/>
        <w:rPr>
          <w:rFonts w:asciiTheme="minorHAnsi" w:eastAsia="Malgun Gothic" w:hAnsiTheme="minorHAnsi"/>
          <w:lang w:eastAsia="ko-KR"/>
        </w:rPr>
      </w:pPr>
      <w:r>
        <w:rPr>
          <w:rFonts w:asciiTheme="minorHAnsi" w:eastAsia="Malgun Gothic" w:hAnsiTheme="minorHAnsi"/>
          <w:lang w:eastAsia="ko-KR"/>
        </w:rPr>
        <w:t xml:space="preserve">A </w:t>
      </w:r>
      <w:r w:rsidRPr="00C44C0B">
        <w:rPr>
          <w:rFonts w:asciiTheme="minorHAnsi" w:eastAsia="Malgun Gothic" w:hAnsiTheme="minorHAnsi"/>
          <w:lang w:eastAsia="ko-KR"/>
        </w:rPr>
        <w:t xml:space="preserve">total of 18 teachers and </w:t>
      </w:r>
      <w:r w:rsidR="007E26B3">
        <w:t xml:space="preserve">school principals </w:t>
      </w:r>
      <w:r>
        <w:rPr>
          <w:rFonts w:asciiTheme="minorHAnsi" w:eastAsia="Malgun Gothic" w:hAnsiTheme="minorHAnsi"/>
          <w:lang w:eastAsia="ko-KR"/>
        </w:rPr>
        <w:t xml:space="preserve">will be recruited </w:t>
      </w:r>
      <w:r w:rsidRPr="00C44C0B">
        <w:rPr>
          <w:rFonts w:asciiTheme="minorHAnsi" w:eastAsia="Malgun Gothic" w:hAnsiTheme="minorHAnsi"/>
          <w:lang w:eastAsia="ko-KR"/>
        </w:rPr>
        <w:t xml:space="preserve">to participate in </w:t>
      </w:r>
      <w:r w:rsidR="00586959">
        <w:rPr>
          <w:rFonts w:asciiTheme="minorHAnsi" w:eastAsia="Malgun Gothic" w:hAnsiTheme="minorHAnsi"/>
          <w:lang w:eastAsia="ko-KR"/>
        </w:rPr>
        <w:t xml:space="preserve">one of </w:t>
      </w:r>
      <w:r w:rsidRPr="00C44C0B">
        <w:rPr>
          <w:rFonts w:asciiTheme="minorHAnsi" w:eastAsia="Malgun Gothic" w:hAnsiTheme="minorHAnsi"/>
          <w:lang w:eastAsia="ko-KR"/>
        </w:rPr>
        <w:t xml:space="preserve">three focus groups. The focus groups </w:t>
      </w:r>
      <w:r w:rsidR="007E26B3">
        <w:rPr>
          <w:rFonts w:asciiTheme="minorHAnsi" w:eastAsia="Malgun Gothic" w:hAnsiTheme="minorHAnsi"/>
          <w:lang w:eastAsia="ko-KR"/>
        </w:rPr>
        <w:t>have been</w:t>
      </w:r>
      <w:r w:rsidRPr="00C44C0B">
        <w:rPr>
          <w:rFonts w:asciiTheme="minorHAnsi" w:eastAsia="Malgun Gothic" w:hAnsiTheme="minorHAnsi"/>
          <w:lang w:eastAsia="ko-KR"/>
        </w:rPr>
        <w:t xml:space="preserve"> designed to explore what kind of data and activities teachers and schools would find beneficial and useful, a</w:t>
      </w:r>
      <w:r w:rsidR="009832BC">
        <w:rPr>
          <w:rFonts w:asciiTheme="minorHAnsi" w:eastAsia="Malgun Gothic" w:hAnsiTheme="minorHAnsi"/>
          <w:lang w:eastAsia="ko-KR"/>
        </w:rPr>
        <w:t xml:space="preserve">nd </w:t>
      </w:r>
      <w:r w:rsidRPr="00C44C0B">
        <w:rPr>
          <w:rFonts w:asciiTheme="minorHAnsi" w:eastAsia="Malgun Gothic" w:hAnsiTheme="minorHAnsi"/>
          <w:lang w:eastAsia="ko-KR"/>
        </w:rPr>
        <w:t>to evaluate how teacher</w:t>
      </w:r>
      <w:r w:rsidR="00ED549D">
        <w:rPr>
          <w:rFonts w:asciiTheme="minorHAnsi" w:eastAsia="Malgun Gothic" w:hAnsiTheme="minorHAnsi"/>
          <w:lang w:eastAsia="ko-KR"/>
        </w:rPr>
        <w:t>s</w:t>
      </w:r>
      <w:r w:rsidRPr="00C44C0B">
        <w:rPr>
          <w:rFonts w:asciiTheme="minorHAnsi" w:eastAsia="Malgun Gothic" w:hAnsiTheme="minorHAnsi"/>
          <w:lang w:eastAsia="ko-KR"/>
        </w:rPr>
        <w:t xml:space="preserve"> and </w:t>
      </w:r>
      <w:r w:rsidR="00EA464A">
        <w:rPr>
          <w:rFonts w:asciiTheme="minorHAnsi" w:eastAsia="Malgun Gothic" w:hAnsiTheme="minorHAnsi"/>
          <w:lang w:eastAsia="ko-KR"/>
        </w:rPr>
        <w:t>principals</w:t>
      </w:r>
      <w:r w:rsidRPr="00C44C0B">
        <w:rPr>
          <w:rFonts w:asciiTheme="minorHAnsi" w:eastAsia="Malgun Gothic" w:hAnsiTheme="minorHAnsi"/>
          <w:lang w:eastAsia="ko-KR"/>
        </w:rPr>
        <w:t xml:space="preserve"> view the current </w:t>
      </w:r>
      <w:r w:rsidR="009832BC" w:rsidRPr="00A8484E">
        <w:rPr>
          <w:rFonts w:asciiTheme="minorHAnsi" w:eastAsia="Malgun Gothic" w:hAnsiTheme="minorHAnsi"/>
          <w:lang w:eastAsia="ko-KR"/>
        </w:rPr>
        <w:t xml:space="preserve">Giving Back </w:t>
      </w:r>
      <w:r w:rsidRPr="0092592D">
        <w:rPr>
          <w:rFonts w:asciiTheme="minorHAnsi" w:eastAsia="Malgun Gothic" w:hAnsiTheme="minorHAnsi"/>
          <w:lang w:eastAsia="ko-KR"/>
        </w:rPr>
        <w:t>website.</w:t>
      </w:r>
      <w:r w:rsidR="004A7951" w:rsidRPr="00234CC4">
        <w:t xml:space="preserve"> Each session </w:t>
      </w:r>
      <w:r w:rsidR="004A7951">
        <w:t xml:space="preserve">will </w:t>
      </w:r>
      <w:r w:rsidR="004A7951" w:rsidRPr="00234CC4">
        <w:t xml:space="preserve">have a minimum </w:t>
      </w:r>
      <w:r w:rsidR="009832BC">
        <w:t xml:space="preserve">of </w:t>
      </w:r>
      <w:r w:rsidR="007C08EA">
        <w:t>three</w:t>
      </w:r>
      <w:r w:rsidR="004A7951" w:rsidRPr="00234CC4">
        <w:t xml:space="preserve"> participants to provide a dialog</w:t>
      </w:r>
      <w:r w:rsidR="009832BC">
        <w:t>ue</w:t>
      </w:r>
      <w:r w:rsidR="004A7951" w:rsidRPr="00234CC4">
        <w:t xml:space="preserve"> rather than a conversation</w:t>
      </w:r>
      <w:r w:rsidR="004A7951">
        <w:t xml:space="preserve">. </w:t>
      </w:r>
      <w:r w:rsidR="004A7951" w:rsidRPr="00234CC4">
        <w:t xml:space="preserve">There </w:t>
      </w:r>
      <w:r w:rsidR="004A7951">
        <w:t>will</w:t>
      </w:r>
      <w:r w:rsidR="004A7951" w:rsidRPr="00234CC4">
        <w:t xml:space="preserve"> be a single moderator and a dedicated note-taker in order to allow the discussion to flow</w:t>
      </w:r>
      <w:r w:rsidR="004A7951">
        <w:t xml:space="preserve">. </w:t>
      </w:r>
      <w:r w:rsidR="00CF63EE">
        <w:rPr>
          <w:rFonts w:asciiTheme="minorHAnsi" w:eastAsia="Malgun Gothic" w:hAnsiTheme="minorHAnsi"/>
          <w:lang w:eastAsia="ko-KR"/>
        </w:rPr>
        <w:t>O</w:t>
      </w:r>
      <w:r w:rsidR="00C44C0B" w:rsidRPr="00C44C0B">
        <w:rPr>
          <w:rFonts w:asciiTheme="minorHAnsi" w:eastAsia="Malgun Gothic" w:hAnsiTheme="minorHAnsi"/>
          <w:lang w:eastAsia="ko-KR"/>
        </w:rPr>
        <w:t xml:space="preserve">utreach efforts </w:t>
      </w:r>
      <w:r w:rsidR="00CF63EE">
        <w:rPr>
          <w:rFonts w:asciiTheme="minorHAnsi" w:eastAsia="Malgun Gothic" w:hAnsiTheme="minorHAnsi"/>
          <w:lang w:eastAsia="ko-KR"/>
        </w:rPr>
        <w:t xml:space="preserve">will be made </w:t>
      </w:r>
      <w:r w:rsidR="00C44C0B" w:rsidRPr="00C44C0B">
        <w:rPr>
          <w:rFonts w:asciiTheme="minorHAnsi" w:eastAsia="Malgun Gothic" w:hAnsiTheme="minorHAnsi"/>
          <w:lang w:eastAsia="ko-KR"/>
        </w:rPr>
        <w:t xml:space="preserve">to recruit </w:t>
      </w:r>
      <w:r w:rsidR="00B7554D" w:rsidRPr="00C44C0B">
        <w:rPr>
          <w:rFonts w:asciiTheme="minorHAnsi" w:eastAsia="Malgun Gothic" w:hAnsiTheme="minorHAnsi"/>
          <w:lang w:eastAsia="ko-KR"/>
        </w:rPr>
        <w:t xml:space="preserve">approximately </w:t>
      </w:r>
      <w:r w:rsidR="00B7554D">
        <w:rPr>
          <w:rFonts w:asciiTheme="minorHAnsi" w:eastAsia="Malgun Gothic" w:hAnsiTheme="minorHAnsi"/>
          <w:lang w:eastAsia="ko-KR"/>
        </w:rPr>
        <w:t>eight</w:t>
      </w:r>
      <w:r w:rsidR="00B7554D" w:rsidRPr="00C44C0B">
        <w:rPr>
          <w:rFonts w:asciiTheme="minorHAnsi" w:eastAsia="Malgun Gothic" w:hAnsiTheme="minorHAnsi"/>
          <w:lang w:eastAsia="ko-KR"/>
        </w:rPr>
        <w:t xml:space="preserve"> participants per focus group to account for possible no-shows and cancellations</w:t>
      </w:r>
      <w:r w:rsidR="00C44C0B" w:rsidRPr="00C44C0B">
        <w:rPr>
          <w:rFonts w:asciiTheme="minorHAnsi" w:eastAsia="Malgun Gothic" w:hAnsiTheme="minorHAnsi"/>
          <w:lang w:eastAsia="ko-KR"/>
        </w:rPr>
        <w:t>.</w:t>
      </w:r>
      <w:r w:rsidR="00983C19">
        <w:rPr>
          <w:rFonts w:asciiTheme="minorHAnsi" w:eastAsia="Malgun Gothic" w:hAnsiTheme="minorHAnsi"/>
          <w:lang w:eastAsia="ko-KR"/>
        </w:rPr>
        <w:t xml:space="preserve"> </w:t>
      </w:r>
      <w:r w:rsidR="00C44C0B" w:rsidRPr="00C44C0B">
        <w:rPr>
          <w:rFonts w:asciiTheme="minorHAnsi" w:eastAsia="Malgun Gothic" w:hAnsiTheme="minorHAnsi"/>
          <w:lang w:eastAsia="ko-KR"/>
        </w:rPr>
        <w:t xml:space="preserve">To assure a diverse sample of participants, </w:t>
      </w:r>
      <w:r w:rsidR="00B75464">
        <w:rPr>
          <w:rFonts w:asciiTheme="minorHAnsi" w:eastAsia="Malgun Gothic" w:hAnsiTheme="minorHAnsi"/>
          <w:lang w:eastAsia="ko-KR"/>
        </w:rPr>
        <w:t>we</w:t>
      </w:r>
      <w:r w:rsidR="00B75464" w:rsidRPr="00C44C0B">
        <w:rPr>
          <w:rFonts w:asciiTheme="minorHAnsi" w:eastAsia="Malgun Gothic" w:hAnsiTheme="minorHAnsi"/>
          <w:lang w:eastAsia="ko-KR"/>
        </w:rPr>
        <w:t xml:space="preserve"> </w:t>
      </w:r>
      <w:r w:rsidR="00C44C0B" w:rsidRPr="00C44C0B">
        <w:rPr>
          <w:rFonts w:asciiTheme="minorHAnsi" w:eastAsia="Malgun Gothic" w:hAnsiTheme="minorHAnsi"/>
          <w:lang w:eastAsia="ko-KR"/>
        </w:rPr>
        <w:t>will</w:t>
      </w:r>
      <w:r w:rsidR="00CD72B5">
        <w:rPr>
          <w:rFonts w:asciiTheme="minorHAnsi" w:eastAsia="Malgun Gothic" w:hAnsiTheme="minorHAnsi"/>
          <w:lang w:eastAsia="ko-KR"/>
        </w:rPr>
        <w:t xml:space="preserve"> </w:t>
      </w:r>
      <w:r w:rsidR="00C44C0B" w:rsidRPr="00C44C0B">
        <w:rPr>
          <w:rFonts w:asciiTheme="minorHAnsi" w:eastAsia="Malgun Gothic" w:hAnsiTheme="minorHAnsi"/>
          <w:lang w:eastAsia="ko-KR"/>
        </w:rPr>
        <w:t xml:space="preserve">utilize </w:t>
      </w:r>
      <w:r w:rsidR="00586959">
        <w:rPr>
          <w:rFonts w:asciiTheme="minorHAnsi" w:eastAsia="Malgun Gothic" w:hAnsiTheme="minorHAnsi"/>
          <w:lang w:eastAsia="ko-KR"/>
        </w:rPr>
        <w:t>a</w:t>
      </w:r>
      <w:r w:rsidR="00C44C0B" w:rsidRPr="00C44C0B">
        <w:rPr>
          <w:rFonts w:asciiTheme="minorHAnsi" w:eastAsia="Malgun Gothic" w:hAnsiTheme="minorHAnsi"/>
          <w:lang w:eastAsia="ko-KR"/>
        </w:rPr>
        <w:t xml:space="preserve"> screener </w:t>
      </w:r>
      <w:r w:rsidR="00AD0F2C">
        <w:rPr>
          <w:rFonts w:asciiTheme="minorHAnsi" w:eastAsia="Malgun Gothic" w:hAnsiTheme="minorHAnsi"/>
          <w:lang w:eastAsia="ko-KR"/>
        </w:rPr>
        <w:t>[</w:t>
      </w:r>
      <w:r w:rsidR="00C23FE9">
        <w:rPr>
          <w:rFonts w:asciiTheme="minorHAnsi" w:eastAsia="Malgun Gothic" w:hAnsiTheme="minorHAnsi"/>
          <w:lang w:eastAsia="ko-KR"/>
        </w:rPr>
        <w:t>Appendix F &amp; G</w:t>
      </w:r>
      <w:r w:rsidR="00AD0F2C">
        <w:rPr>
          <w:rFonts w:asciiTheme="minorHAnsi" w:eastAsia="Malgun Gothic" w:hAnsiTheme="minorHAnsi"/>
          <w:lang w:eastAsia="ko-KR"/>
        </w:rPr>
        <w:t>]</w:t>
      </w:r>
      <w:r w:rsidR="00C23FE9">
        <w:rPr>
          <w:rFonts w:asciiTheme="minorHAnsi" w:eastAsia="Malgun Gothic" w:hAnsiTheme="minorHAnsi"/>
          <w:lang w:eastAsia="ko-KR"/>
        </w:rPr>
        <w:t xml:space="preserve"> </w:t>
      </w:r>
      <w:r w:rsidR="00C44C0B" w:rsidRPr="00C44C0B">
        <w:rPr>
          <w:rFonts w:asciiTheme="minorHAnsi" w:eastAsia="Malgun Gothic" w:hAnsiTheme="minorHAnsi"/>
          <w:lang w:eastAsia="ko-KR"/>
        </w:rPr>
        <w:t>to identify grades taught, years of teaching, race and ethnicity, gender, a</w:t>
      </w:r>
      <w:r w:rsidR="00206E85">
        <w:rPr>
          <w:rFonts w:asciiTheme="minorHAnsi" w:eastAsia="Malgun Gothic" w:hAnsiTheme="minorHAnsi"/>
          <w:lang w:eastAsia="ko-KR"/>
        </w:rPr>
        <w:t>nd</w:t>
      </w:r>
      <w:r w:rsidR="00C44C0B" w:rsidRPr="00C44C0B">
        <w:rPr>
          <w:rFonts w:asciiTheme="minorHAnsi" w:eastAsia="Malgun Gothic" w:hAnsiTheme="minorHAnsi"/>
          <w:lang w:eastAsia="ko-KR"/>
        </w:rPr>
        <w:t xml:space="preserve"> school location.</w:t>
      </w:r>
    </w:p>
    <w:p w14:paraId="42C1157D" w14:textId="23061235" w:rsidR="00AD327F" w:rsidRDefault="00AD327F" w:rsidP="008F0851">
      <w:pPr>
        <w:pStyle w:val="Heading1"/>
        <w:numPr>
          <w:ilvl w:val="0"/>
          <w:numId w:val="17"/>
        </w:numPr>
        <w:spacing w:before="0" w:after="120" w:line="240" w:lineRule="auto"/>
        <w:ind w:left="360"/>
        <w:rPr>
          <w:rFonts w:asciiTheme="minorHAnsi" w:hAnsiTheme="minorHAnsi"/>
          <w:color w:val="1F497D" w:themeColor="text2"/>
          <w:sz w:val="28"/>
          <w:szCs w:val="28"/>
        </w:rPr>
      </w:pPr>
      <w:bookmarkStart w:id="11" w:name="_Toc526412696"/>
      <w:r>
        <w:rPr>
          <w:rFonts w:asciiTheme="minorHAnsi" w:hAnsiTheme="minorHAnsi"/>
          <w:color w:val="1F497D" w:themeColor="text2"/>
          <w:sz w:val="28"/>
          <w:szCs w:val="28"/>
        </w:rPr>
        <w:t>Recruitment and Data Collection</w:t>
      </w:r>
      <w:bookmarkEnd w:id="11"/>
    </w:p>
    <w:p w14:paraId="19A4B339" w14:textId="77777777" w:rsidR="00CF08CF" w:rsidRDefault="00C44C0B" w:rsidP="008F0851">
      <w:pPr>
        <w:spacing w:after="120" w:line="240" w:lineRule="auto"/>
        <w:rPr>
          <w:rStyle w:val="Emphasis"/>
          <w:b/>
          <w:i w:val="0"/>
        </w:rPr>
      </w:pPr>
      <w:bookmarkStart w:id="12" w:name="_Toc522289836"/>
      <w:r w:rsidRPr="001F5289">
        <w:rPr>
          <w:rStyle w:val="Emphasis"/>
          <w:b/>
          <w:i w:val="0"/>
        </w:rPr>
        <w:t>Recruitment</w:t>
      </w:r>
      <w:bookmarkEnd w:id="12"/>
    </w:p>
    <w:p w14:paraId="5D12724A" w14:textId="56D3E27D" w:rsidR="00C44C0B" w:rsidRPr="00BB0262" w:rsidRDefault="00A50DCF" w:rsidP="008F0851">
      <w:pPr>
        <w:spacing w:after="120" w:line="240" w:lineRule="auto"/>
        <w:rPr>
          <w:rFonts w:cs="Calibri"/>
          <w:b/>
          <w:u w:val="single"/>
        </w:rPr>
      </w:pPr>
      <w:r>
        <w:rPr>
          <w:rFonts w:asciiTheme="minorHAnsi" w:hAnsiTheme="minorHAnsi" w:cstheme="minorBidi"/>
        </w:rPr>
        <w:t xml:space="preserve">Under a contract to NCES, the </w:t>
      </w:r>
      <w:r w:rsidR="009832BC">
        <w:rPr>
          <w:rFonts w:asciiTheme="minorHAnsi" w:hAnsiTheme="minorHAnsi" w:cstheme="minorBidi"/>
        </w:rPr>
        <w:t>Educational Testing Service (</w:t>
      </w:r>
      <w:r w:rsidR="00C44C0B" w:rsidRPr="00586EDD">
        <w:rPr>
          <w:rFonts w:asciiTheme="minorHAnsi" w:hAnsiTheme="minorHAnsi" w:cstheme="minorBidi"/>
        </w:rPr>
        <w:t>ETS</w:t>
      </w:r>
      <w:r w:rsidR="009832BC">
        <w:rPr>
          <w:rFonts w:asciiTheme="minorHAnsi" w:hAnsiTheme="minorHAnsi" w:cstheme="minorBidi"/>
        </w:rPr>
        <w:t>)</w:t>
      </w:r>
      <w:r w:rsidR="00C44C0B" w:rsidRPr="00586EDD">
        <w:rPr>
          <w:rFonts w:asciiTheme="minorHAnsi" w:hAnsiTheme="minorHAnsi" w:cstheme="minorBidi"/>
        </w:rPr>
        <w:t xml:space="preserve"> </w:t>
      </w:r>
      <w:r w:rsidR="009832BC">
        <w:rPr>
          <w:rFonts w:asciiTheme="minorHAnsi" w:hAnsiTheme="minorHAnsi" w:cstheme="minorBidi"/>
        </w:rPr>
        <w:t>develops</w:t>
      </w:r>
      <w:r w:rsidR="00C44C0B" w:rsidRPr="00586EDD">
        <w:rPr>
          <w:rFonts w:asciiTheme="minorHAnsi" w:hAnsiTheme="minorHAnsi" w:cstheme="minorBidi"/>
        </w:rPr>
        <w:t xml:space="preserve"> survey questionnaire for NAEP and will be responsible for the overall management of the </w:t>
      </w:r>
      <w:r w:rsidR="00C44C0B">
        <w:rPr>
          <w:rFonts w:asciiTheme="minorHAnsi" w:hAnsiTheme="minorHAnsi" w:cstheme="minorBidi"/>
        </w:rPr>
        <w:t>focus group. EurekaFacts</w:t>
      </w:r>
      <w:r w:rsidR="00C44C0B" w:rsidRPr="00586EDD">
        <w:rPr>
          <w:rFonts w:asciiTheme="minorHAnsi" w:hAnsiTheme="minorHAnsi" w:cstheme="minorBidi"/>
        </w:rPr>
        <w:t xml:space="preserve">, </w:t>
      </w:r>
      <w:r w:rsidR="009832BC">
        <w:rPr>
          <w:rFonts w:asciiTheme="minorHAnsi" w:hAnsiTheme="minorHAnsi" w:cstheme="minorBidi"/>
        </w:rPr>
        <w:t xml:space="preserve">a </w:t>
      </w:r>
      <w:r w:rsidR="00C44C0B" w:rsidRPr="00586EDD">
        <w:rPr>
          <w:rFonts w:asciiTheme="minorHAnsi" w:hAnsiTheme="minorHAnsi" w:cstheme="minorBidi"/>
        </w:rPr>
        <w:t xml:space="preserve">subcontractor to ETS, will </w:t>
      </w:r>
      <w:r w:rsidR="00C44C0B">
        <w:rPr>
          <w:rFonts w:asciiTheme="minorHAnsi" w:hAnsiTheme="minorHAnsi" w:cstheme="minorBidi"/>
        </w:rPr>
        <w:t xml:space="preserve">be responsible for </w:t>
      </w:r>
      <w:r w:rsidR="009832BC" w:rsidRPr="00586EDD">
        <w:rPr>
          <w:rFonts w:asciiTheme="minorHAnsi" w:hAnsiTheme="minorHAnsi" w:cstheme="minorBidi"/>
        </w:rPr>
        <w:t xml:space="preserve">focus </w:t>
      </w:r>
      <w:r w:rsidR="009832BC" w:rsidRPr="00A112FB">
        <w:rPr>
          <w:rFonts w:asciiTheme="minorHAnsi" w:hAnsiTheme="minorHAnsi" w:cstheme="minorBidi"/>
        </w:rPr>
        <w:t xml:space="preserve">group </w:t>
      </w:r>
      <w:r w:rsidR="00C44C0B">
        <w:rPr>
          <w:rFonts w:asciiTheme="minorHAnsi" w:hAnsiTheme="minorHAnsi" w:cstheme="minorBidi"/>
        </w:rPr>
        <w:t>recruitment and administ</w:t>
      </w:r>
      <w:r w:rsidR="009832BC">
        <w:rPr>
          <w:rFonts w:asciiTheme="minorHAnsi" w:hAnsiTheme="minorHAnsi" w:cstheme="minorBidi"/>
        </w:rPr>
        <w:t>ration</w:t>
      </w:r>
      <w:r w:rsidR="0092592D">
        <w:rPr>
          <w:rFonts w:asciiTheme="minorHAnsi" w:hAnsiTheme="minorHAnsi" w:cstheme="minorBidi"/>
        </w:rPr>
        <w:t xml:space="preserve"> </w:t>
      </w:r>
      <w:r w:rsidR="00C44C0B" w:rsidRPr="00A112FB">
        <w:rPr>
          <w:rFonts w:asciiTheme="minorHAnsi" w:hAnsiTheme="minorHAnsi" w:cstheme="minorBidi"/>
        </w:rPr>
        <w:t xml:space="preserve">(see Section </w:t>
      </w:r>
      <w:r w:rsidR="00306E97">
        <w:rPr>
          <w:rFonts w:asciiTheme="minorHAnsi" w:hAnsiTheme="minorHAnsi" w:cstheme="minorBidi"/>
        </w:rPr>
        <w:t xml:space="preserve">4, Consultations </w:t>
      </w:r>
      <w:r w:rsidR="0025011D">
        <w:rPr>
          <w:rFonts w:asciiTheme="minorHAnsi" w:hAnsiTheme="minorHAnsi" w:cstheme="minorBidi"/>
        </w:rPr>
        <w:t>o</w:t>
      </w:r>
      <w:r w:rsidR="00306E97">
        <w:rPr>
          <w:rFonts w:asciiTheme="minorHAnsi" w:hAnsiTheme="minorHAnsi" w:cstheme="minorBidi"/>
        </w:rPr>
        <w:t>utside the Agency</w:t>
      </w:r>
      <w:r w:rsidR="00C44C0B" w:rsidRPr="00A112FB">
        <w:rPr>
          <w:rFonts w:asciiTheme="minorHAnsi" w:hAnsiTheme="minorHAnsi" w:cstheme="minorBidi"/>
        </w:rPr>
        <w:t>).</w:t>
      </w:r>
    </w:p>
    <w:p w14:paraId="62D85254" w14:textId="77777777" w:rsidR="00CF08CF" w:rsidRDefault="00F255B8" w:rsidP="008F0851">
      <w:pPr>
        <w:widowControl w:val="0"/>
        <w:spacing w:after="120" w:line="240" w:lineRule="auto"/>
        <w:rPr>
          <w:rFonts w:asciiTheme="minorHAnsi" w:eastAsia="Malgun Gothic" w:hAnsiTheme="minorHAnsi"/>
          <w:lang w:eastAsia="ko-KR"/>
        </w:rPr>
      </w:pPr>
      <w:r>
        <w:rPr>
          <w:rFonts w:asciiTheme="minorHAnsi" w:eastAsia="Malgun Gothic" w:hAnsiTheme="minorHAnsi"/>
          <w:lang w:eastAsia="ko-KR"/>
        </w:rPr>
        <w:t>P</w:t>
      </w:r>
      <w:r w:rsidR="00C44C0B" w:rsidRPr="00C44C0B">
        <w:rPr>
          <w:rFonts w:asciiTheme="minorHAnsi" w:eastAsia="Malgun Gothic" w:hAnsiTheme="minorHAnsi"/>
          <w:lang w:eastAsia="ko-KR"/>
        </w:rPr>
        <w:t xml:space="preserve">articipants </w:t>
      </w:r>
      <w:r>
        <w:rPr>
          <w:rFonts w:asciiTheme="minorHAnsi" w:eastAsia="Malgun Gothic" w:hAnsiTheme="minorHAnsi"/>
          <w:lang w:eastAsia="ko-KR"/>
        </w:rPr>
        <w:t>will be recruited from the</w:t>
      </w:r>
      <w:r w:rsidR="00C44C0B" w:rsidRPr="00C44C0B">
        <w:rPr>
          <w:rFonts w:asciiTheme="minorHAnsi" w:eastAsia="Malgun Gothic" w:hAnsiTheme="minorHAnsi"/>
          <w:lang w:eastAsia="ko-KR"/>
        </w:rPr>
        <w:t xml:space="preserve"> Washington, DC, Maryland, and Virginia</w:t>
      </w:r>
      <w:r>
        <w:rPr>
          <w:rFonts w:asciiTheme="minorHAnsi" w:eastAsia="Malgun Gothic" w:hAnsiTheme="minorHAnsi"/>
          <w:lang w:eastAsia="ko-KR"/>
        </w:rPr>
        <w:t xml:space="preserve"> area</w:t>
      </w:r>
      <w:r w:rsidR="00423FAC">
        <w:rPr>
          <w:rFonts w:asciiTheme="minorHAnsi" w:eastAsia="Malgun Gothic" w:hAnsiTheme="minorHAnsi"/>
          <w:lang w:eastAsia="ko-KR"/>
        </w:rPr>
        <w:t>s</w:t>
      </w:r>
      <w:r w:rsidR="00C44C0B" w:rsidRPr="00C44C0B">
        <w:rPr>
          <w:rFonts w:asciiTheme="minorHAnsi" w:eastAsia="Malgun Gothic" w:hAnsiTheme="minorHAnsi"/>
          <w:lang w:eastAsia="ko-KR"/>
        </w:rPr>
        <w:t>.</w:t>
      </w:r>
      <w:r w:rsidR="00CF08CF">
        <w:rPr>
          <w:rFonts w:asciiTheme="minorHAnsi" w:eastAsia="Malgun Gothic" w:hAnsiTheme="minorHAnsi"/>
          <w:lang w:eastAsia="ko-KR"/>
        </w:rPr>
        <w:t xml:space="preserve"> </w:t>
      </w:r>
      <w:r w:rsidR="00F034C0">
        <w:rPr>
          <w:rFonts w:asciiTheme="minorHAnsi" w:eastAsia="Malgun Gothic" w:hAnsiTheme="minorHAnsi"/>
          <w:lang w:eastAsia="ko-KR"/>
        </w:rPr>
        <w:t>We will pursue a</w:t>
      </w:r>
      <w:r w:rsidR="00AD3736" w:rsidRPr="00AD327F">
        <w:rPr>
          <w:rFonts w:asciiTheme="minorHAnsi" w:eastAsia="Malgun Gothic" w:hAnsiTheme="minorHAnsi"/>
          <w:lang w:eastAsia="ko-KR"/>
        </w:rPr>
        <w:t xml:space="preserve"> participant recruitment strategy that integrates multiple contact methods and resources</w:t>
      </w:r>
      <w:r w:rsidR="00F034C0">
        <w:rPr>
          <w:rFonts w:asciiTheme="minorHAnsi" w:eastAsia="Malgun Gothic" w:hAnsiTheme="minorHAnsi"/>
          <w:lang w:eastAsia="ko-KR"/>
        </w:rPr>
        <w:t>.</w:t>
      </w:r>
      <w:r w:rsidR="00CF08CF">
        <w:rPr>
          <w:rFonts w:asciiTheme="minorHAnsi" w:eastAsia="Malgun Gothic" w:hAnsiTheme="minorHAnsi"/>
          <w:lang w:eastAsia="ko-KR"/>
        </w:rPr>
        <w:t xml:space="preserve"> </w:t>
      </w:r>
      <w:r w:rsidR="00AD3736" w:rsidRPr="00AD327F">
        <w:rPr>
          <w:rFonts w:asciiTheme="minorHAnsi" w:eastAsia="Malgun Gothic" w:hAnsiTheme="minorHAnsi"/>
          <w:lang w:eastAsia="ko-KR"/>
        </w:rPr>
        <w:t>Th</w:t>
      </w:r>
      <w:r w:rsidR="00F034C0">
        <w:rPr>
          <w:rFonts w:asciiTheme="minorHAnsi" w:eastAsia="Malgun Gothic" w:hAnsiTheme="minorHAnsi"/>
          <w:lang w:eastAsia="ko-KR"/>
        </w:rPr>
        <w:t>ese method</w:t>
      </w:r>
      <w:r w:rsidR="0025011D">
        <w:rPr>
          <w:rFonts w:asciiTheme="minorHAnsi" w:eastAsia="Malgun Gothic" w:hAnsiTheme="minorHAnsi"/>
          <w:lang w:eastAsia="ko-KR"/>
        </w:rPr>
        <w:t>s</w:t>
      </w:r>
      <w:r w:rsidR="00F034C0">
        <w:rPr>
          <w:rFonts w:asciiTheme="minorHAnsi" w:eastAsia="Malgun Gothic" w:hAnsiTheme="minorHAnsi"/>
          <w:lang w:eastAsia="ko-KR"/>
        </w:rPr>
        <w:t xml:space="preserve"> </w:t>
      </w:r>
      <w:r w:rsidR="00AD3736" w:rsidRPr="00AD327F">
        <w:rPr>
          <w:rFonts w:asciiTheme="minorHAnsi" w:eastAsia="Malgun Gothic" w:hAnsiTheme="minorHAnsi"/>
          <w:lang w:eastAsia="ko-KR"/>
        </w:rPr>
        <w:t>include wide</w:t>
      </w:r>
      <w:r w:rsidR="00F034C0">
        <w:rPr>
          <w:rFonts w:asciiTheme="minorHAnsi" w:eastAsia="Malgun Gothic" w:hAnsiTheme="minorHAnsi"/>
          <w:lang w:eastAsia="ko-KR"/>
        </w:rPr>
        <w:t>-</w:t>
      </w:r>
      <w:r w:rsidR="00AD3736" w:rsidRPr="00AD327F">
        <w:rPr>
          <w:rFonts w:asciiTheme="minorHAnsi" w:eastAsia="Malgun Gothic" w:hAnsiTheme="minorHAnsi"/>
          <w:lang w:eastAsia="ko-KR"/>
        </w:rPr>
        <w:t xml:space="preserve">scale </w:t>
      </w:r>
      <w:r w:rsidR="00F034C0">
        <w:rPr>
          <w:rFonts w:asciiTheme="minorHAnsi" w:eastAsia="Malgun Gothic" w:hAnsiTheme="minorHAnsi"/>
          <w:lang w:eastAsia="ko-KR"/>
        </w:rPr>
        <w:t xml:space="preserve">digital and print </w:t>
      </w:r>
      <w:r w:rsidR="00A8484E" w:rsidRPr="00AD327F">
        <w:rPr>
          <w:rFonts w:asciiTheme="minorHAnsi" w:eastAsia="Malgun Gothic" w:hAnsiTheme="minorHAnsi"/>
          <w:lang w:eastAsia="ko-KR"/>
        </w:rPr>
        <w:t>advertising,</w:t>
      </w:r>
      <w:r w:rsidR="00AD3736" w:rsidRPr="00AD327F">
        <w:rPr>
          <w:rFonts w:asciiTheme="minorHAnsi" w:eastAsia="Malgun Gothic" w:hAnsiTheme="minorHAnsi"/>
          <w:lang w:eastAsia="ko-KR"/>
        </w:rPr>
        <w:t xml:space="preserve"> along with outreach to educational orga</w:t>
      </w:r>
      <w:r w:rsidR="00AD3736" w:rsidRPr="00852ED5">
        <w:rPr>
          <w:rFonts w:asciiTheme="minorHAnsi" w:eastAsia="Malgun Gothic" w:hAnsiTheme="minorHAnsi"/>
          <w:lang w:eastAsia="ko-KR"/>
        </w:rPr>
        <w:t>nizations (e.g., unions, associations, universities, learning centers, etc.), and mass media recruiting (</w:t>
      </w:r>
      <w:r w:rsidR="00F034C0">
        <w:rPr>
          <w:rFonts w:asciiTheme="minorHAnsi" w:eastAsia="Malgun Gothic" w:hAnsiTheme="minorHAnsi"/>
          <w:lang w:eastAsia="ko-KR"/>
        </w:rPr>
        <w:t>e.g. postings</w:t>
      </w:r>
      <w:r w:rsidR="00AD3736" w:rsidRPr="00852ED5">
        <w:rPr>
          <w:rFonts w:asciiTheme="minorHAnsi" w:eastAsia="Malgun Gothic" w:hAnsiTheme="minorHAnsi"/>
          <w:lang w:eastAsia="ko-KR"/>
        </w:rPr>
        <w:t xml:space="preserve"> on Craigslist, etc.)</w:t>
      </w:r>
      <w:r w:rsidR="0025011D">
        <w:rPr>
          <w:rFonts w:asciiTheme="minorHAnsi" w:eastAsia="Malgun Gothic" w:hAnsiTheme="minorHAnsi"/>
          <w:lang w:eastAsia="ko-KR"/>
        </w:rPr>
        <w:t>.</w:t>
      </w:r>
      <w:r w:rsidR="006F34D6">
        <w:rPr>
          <w:rFonts w:asciiTheme="minorHAnsi" w:eastAsia="Malgun Gothic" w:hAnsiTheme="minorHAnsi"/>
          <w:lang w:eastAsia="ko-KR"/>
        </w:rPr>
        <w:t xml:space="preserve"> </w:t>
      </w:r>
      <w:r w:rsidR="00C44C0B" w:rsidRPr="00C44C0B">
        <w:rPr>
          <w:rFonts w:asciiTheme="minorHAnsi" w:eastAsia="Malgun Gothic" w:hAnsiTheme="minorHAnsi"/>
          <w:lang w:eastAsia="ko-KR"/>
        </w:rPr>
        <w:t>EurekaFacts has an existing large database of diverse contacts</w:t>
      </w:r>
      <w:r w:rsidR="004570CA">
        <w:rPr>
          <w:rFonts w:asciiTheme="minorHAnsi" w:eastAsia="Malgun Gothic" w:hAnsiTheme="minorHAnsi"/>
          <w:lang w:eastAsia="ko-KR"/>
        </w:rPr>
        <w:t>,</w:t>
      </w:r>
      <w:r w:rsidR="00C44C0B" w:rsidRPr="00C44C0B">
        <w:rPr>
          <w:rFonts w:asciiTheme="minorHAnsi" w:eastAsia="Malgun Gothic" w:hAnsiTheme="minorHAnsi"/>
          <w:lang w:eastAsia="ko-KR"/>
        </w:rPr>
        <w:t xml:space="preserve"> which will assist in the </w:t>
      </w:r>
      <w:r w:rsidR="0055178B" w:rsidRPr="00C44C0B">
        <w:rPr>
          <w:rFonts w:asciiTheme="minorHAnsi" w:eastAsia="Malgun Gothic" w:hAnsiTheme="minorHAnsi"/>
          <w:lang w:eastAsia="ko-KR"/>
        </w:rPr>
        <w:t xml:space="preserve">effort </w:t>
      </w:r>
      <w:r w:rsidR="0055178B">
        <w:rPr>
          <w:rFonts w:asciiTheme="minorHAnsi" w:eastAsia="Malgun Gothic" w:hAnsiTheme="minorHAnsi"/>
          <w:lang w:eastAsia="ko-KR"/>
        </w:rPr>
        <w:t xml:space="preserve">to </w:t>
      </w:r>
      <w:r w:rsidR="00C44C0B" w:rsidRPr="00C44C0B">
        <w:rPr>
          <w:rFonts w:asciiTheme="minorHAnsi" w:eastAsia="Malgun Gothic" w:hAnsiTheme="minorHAnsi"/>
          <w:lang w:eastAsia="ko-KR"/>
        </w:rPr>
        <w:t>recruit</w:t>
      </w:r>
      <w:r w:rsidR="0055178B">
        <w:rPr>
          <w:rFonts w:asciiTheme="minorHAnsi" w:eastAsia="Malgun Gothic" w:hAnsiTheme="minorHAnsi"/>
          <w:lang w:eastAsia="ko-KR"/>
        </w:rPr>
        <w:t xml:space="preserve"> </w:t>
      </w:r>
      <w:r w:rsidR="00F034C0">
        <w:rPr>
          <w:rFonts w:asciiTheme="minorHAnsi" w:eastAsia="Malgun Gothic" w:hAnsiTheme="minorHAnsi"/>
          <w:lang w:eastAsia="ko-KR"/>
        </w:rPr>
        <w:t>group</w:t>
      </w:r>
      <w:r w:rsidR="0055178B">
        <w:rPr>
          <w:rFonts w:asciiTheme="minorHAnsi" w:eastAsia="Malgun Gothic" w:hAnsiTheme="minorHAnsi"/>
          <w:lang w:eastAsia="ko-KR"/>
        </w:rPr>
        <w:t>s</w:t>
      </w:r>
      <w:r w:rsidR="00F034C0">
        <w:rPr>
          <w:rFonts w:asciiTheme="minorHAnsi" w:eastAsia="Malgun Gothic" w:hAnsiTheme="minorHAnsi"/>
          <w:lang w:eastAsia="ko-KR"/>
        </w:rPr>
        <w:t xml:space="preserve"> </w:t>
      </w:r>
      <w:r w:rsidR="00C44C0B" w:rsidRPr="00C44C0B">
        <w:rPr>
          <w:rFonts w:asciiTheme="minorHAnsi" w:eastAsia="Malgun Gothic" w:hAnsiTheme="minorHAnsi"/>
          <w:lang w:eastAsia="ko-KR"/>
        </w:rPr>
        <w:t>with mixed demographics.</w:t>
      </w:r>
    </w:p>
    <w:p w14:paraId="42EC451C" w14:textId="5E7C5511" w:rsidR="00C44C0B" w:rsidRDefault="006F34D6" w:rsidP="008F0851">
      <w:pPr>
        <w:spacing w:after="120" w:line="240" w:lineRule="auto"/>
      </w:pPr>
      <w:r>
        <w:rPr>
          <w:rFonts w:asciiTheme="minorHAnsi" w:eastAsia="Malgun Gothic" w:hAnsiTheme="minorHAnsi"/>
          <w:lang w:eastAsia="ko-KR"/>
        </w:rPr>
        <w:t>A</w:t>
      </w:r>
      <w:r w:rsidRPr="00C44C0B">
        <w:rPr>
          <w:rFonts w:asciiTheme="minorHAnsi" w:eastAsia="Malgun Gothic" w:hAnsiTheme="minorHAnsi"/>
          <w:lang w:eastAsia="ko-KR"/>
        </w:rPr>
        <w:t xml:space="preserve">ll initial contact to teachers and </w:t>
      </w:r>
      <w:r w:rsidR="00C63B72">
        <w:rPr>
          <w:rFonts w:asciiTheme="minorHAnsi" w:eastAsia="Malgun Gothic" w:hAnsiTheme="minorHAnsi"/>
          <w:lang w:eastAsia="ko-KR"/>
        </w:rPr>
        <w:t>principals</w:t>
      </w:r>
      <w:r w:rsidRPr="00C44C0B">
        <w:rPr>
          <w:rFonts w:asciiTheme="minorHAnsi" w:eastAsia="Malgun Gothic" w:hAnsiTheme="minorHAnsi"/>
          <w:lang w:eastAsia="ko-KR"/>
        </w:rPr>
        <w:t xml:space="preserve"> </w:t>
      </w:r>
      <w:r w:rsidR="00C63B72">
        <w:rPr>
          <w:rFonts w:asciiTheme="minorHAnsi" w:eastAsia="Malgun Gothic" w:hAnsiTheme="minorHAnsi"/>
          <w:lang w:eastAsia="ko-KR"/>
        </w:rPr>
        <w:t>will be generated from an</w:t>
      </w:r>
      <w:r w:rsidRPr="00C44C0B">
        <w:rPr>
          <w:rFonts w:asciiTheme="minorHAnsi" w:eastAsia="Malgun Gothic" w:hAnsiTheme="minorHAnsi"/>
          <w:lang w:eastAsia="ko-KR"/>
        </w:rPr>
        <w:t xml:space="preserve"> existing </w:t>
      </w:r>
      <w:r w:rsidRPr="00AD327F">
        <w:rPr>
          <w:rFonts w:asciiTheme="minorHAnsi" w:eastAsia="Malgun Gothic" w:hAnsiTheme="minorHAnsi"/>
          <w:lang w:eastAsia="ko-KR"/>
        </w:rPr>
        <w:t>database of individual</w:t>
      </w:r>
      <w:r>
        <w:rPr>
          <w:rFonts w:asciiTheme="minorHAnsi" w:eastAsia="Malgun Gothic" w:hAnsiTheme="minorHAnsi"/>
          <w:lang w:eastAsia="ko-KR"/>
        </w:rPr>
        <w:t xml:space="preserve">s who are interested in </w:t>
      </w:r>
      <w:r w:rsidR="0055178B">
        <w:rPr>
          <w:rFonts w:asciiTheme="minorHAnsi" w:eastAsia="Malgun Gothic" w:hAnsiTheme="minorHAnsi"/>
          <w:lang w:eastAsia="ko-KR"/>
        </w:rPr>
        <w:t xml:space="preserve">taking part in </w:t>
      </w:r>
      <w:r>
        <w:rPr>
          <w:rFonts w:asciiTheme="minorHAnsi" w:eastAsia="Malgun Gothic" w:hAnsiTheme="minorHAnsi"/>
          <w:lang w:eastAsia="ko-KR"/>
        </w:rPr>
        <w:t>research</w:t>
      </w:r>
      <w:r w:rsidR="00F034C0">
        <w:rPr>
          <w:rFonts w:asciiTheme="minorHAnsi" w:eastAsia="Malgun Gothic" w:hAnsiTheme="minorHAnsi"/>
          <w:lang w:eastAsia="ko-KR"/>
        </w:rPr>
        <w:t>. EurekaFacts will contact potential participants</w:t>
      </w:r>
      <w:r w:rsidR="00C63B72">
        <w:rPr>
          <w:rFonts w:asciiTheme="minorHAnsi" w:eastAsia="Malgun Gothic" w:hAnsiTheme="minorHAnsi"/>
          <w:lang w:eastAsia="ko-KR"/>
        </w:rPr>
        <w:t xml:space="preserve"> </w:t>
      </w:r>
      <w:r w:rsidRPr="00C44C0B">
        <w:rPr>
          <w:rFonts w:asciiTheme="minorHAnsi" w:eastAsia="Malgun Gothic" w:hAnsiTheme="minorHAnsi"/>
          <w:lang w:eastAsia="ko-KR"/>
        </w:rPr>
        <w:t>via postal mail</w:t>
      </w:r>
      <w:r w:rsidR="00C63B72">
        <w:rPr>
          <w:rFonts w:asciiTheme="minorHAnsi" w:eastAsia="Malgun Gothic" w:hAnsiTheme="minorHAnsi"/>
          <w:lang w:eastAsia="ko-KR"/>
        </w:rPr>
        <w:t xml:space="preserve"> and </w:t>
      </w:r>
      <w:r w:rsidRPr="00C44C0B">
        <w:rPr>
          <w:rFonts w:asciiTheme="minorHAnsi" w:eastAsia="Malgun Gothic" w:hAnsiTheme="minorHAnsi"/>
          <w:lang w:eastAsia="ko-KR"/>
        </w:rPr>
        <w:t xml:space="preserve">follow-up with </w:t>
      </w:r>
      <w:r w:rsidR="00F034C0">
        <w:rPr>
          <w:rFonts w:asciiTheme="minorHAnsi" w:eastAsia="Malgun Gothic" w:hAnsiTheme="minorHAnsi"/>
          <w:lang w:eastAsia="ko-KR"/>
        </w:rPr>
        <w:t xml:space="preserve">them </w:t>
      </w:r>
      <w:r>
        <w:rPr>
          <w:rFonts w:asciiTheme="minorHAnsi" w:eastAsia="Malgun Gothic" w:hAnsiTheme="minorHAnsi"/>
          <w:lang w:eastAsia="ko-KR"/>
        </w:rPr>
        <w:t>via</w:t>
      </w:r>
      <w:r w:rsidRPr="00C44C0B">
        <w:rPr>
          <w:rFonts w:asciiTheme="minorHAnsi" w:eastAsia="Malgun Gothic" w:hAnsiTheme="minorHAnsi"/>
          <w:lang w:eastAsia="ko-KR"/>
        </w:rPr>
        <w:t xml:space="preserve"> e-</w:t>
      </w:r>
      <w:r w:rsidRPr="00AD327F">
        <w:rPr>
          <w:rFonts w:asciiTheme="minorHAnsi" w:eastAsia="Malgun Gothic" w:hAnsiTheme="minorHAnsi"/>
          <w:lang w:eastAsia="ko-KR"/>
        </w:rPr>
        <w:t xml:space="preserve">mail </w:t>
      </w:r>
      <w:r w:rsidRPr="00852ED5">
        <w:rPr>
          <w:rFonts w:asciiTheme="minorHAnsi" w:eastAsia="Malgun Gothic" w:hAnsiTheme="minorHAnsi"/>
          <w:lang w:eastAsia="ko-KR"/>
        </w:rPr>
        <w:t xml:space="preserve">[Appendix A, </w:t>
      </w:r>
      <w:r w:rsidR="00306E97">
        <w:rPr>
          <w:rFonts w:asciiTheme="minorHAnsi" w:eastAsia="Malgun Gothic" w:hAnsiTheme="minorHAnsi"/>
          <w:lang w:eastAsia="ko-KR"/>
        </w:rPr>
        <w:t>B</w:t>
      </w:r>
      <w:r w:rsidRPr="00AD327F">
        <w:rPr>
          <w:rFonts w:asciiTheme="minorHAnsi" w:eastAsia="Malgun Gothic" w:hAnsiTheme="minorHAnsi"/>
          <w:lang w:eastAsia="ko-KR"/>
        </w:rPr>
        <w:t xml:space="preserve">]. </w:t>
      </w:r>
      <w:r>
        <w:rPr>
          <w:rFonts w:asciiTheme="minorHAnsi" w:eastAsia="Malgun Gothic" w:hAnsiTheme="minorHAnsi"/>
          <w:lang w:eastAsia="ko-KR"/>
        </w:rPr>
        <w:t>In addition, t</w:t>
      </w:r>
      <w:r w:rsidR="00AD3736" w:rsidRPr="00AD327F">
        <w:rPr>
          <w:rFonts w:asciiTheme="minorHAnsi" w:eastAsia="Malgun Gothic" w:hAnsiTheme="minorHAnsi"/>
          <w:lang w:eastAsia="ko-KR"/>
        </w:rPr>
        <w:t xml:space="preserve">elephone outreach </w:t>
      </w:r>
      <w:r w:rsidR="00F034C0">
        <w:rPr>
          <w:rFonts w:asciiTheme="minorHAnsi" w:eastAsia="Malgun Gothic" w:hAnsiTheme="minorHAnsi"/>
          <w:lang w:eastAsia="ko-KR"/>
        </w:rPr>
        <w:t>will be</w:t>
      </w:r>
      <w:r w:rsidR="00AD3736" w:rsidRPr="00AD327F">
        <w:rPr>
          <w:rFonts w:asciiTheme="minorHAnsi" w:eastAsia="Malgun Gothic" w:hAnsiTheme="minorHAnsi"/>
          <w:lang w:eastAsia="ko-KR"/>
        </w:rPr>
        <w:t xml:space="preserve"> performed using targeted contact lists purchased from a reputable third-party vendor using the recruitment phone script and screener [</w:t>
      </w:r>
      <w:r w:rsidR="00AD3736" w:rsidRPr="00852ED5">
        <w:rPr>
          <w:rFonts w:asciiTheme="minorHAnsi" w:eastAsia="Malgun Gothic" w:hAnsiTheme="minorHAnsi"/>
          <w:lang w:eastAsia="ko-KR"/>
        </w:rPr>
        <w:t>Appendix G</w:t>
      </w:r>
      <w:r w:rsidR="00AD3736" w:rsidRPr="00AD327F">
        <w:rPr>
          <w:rFonts w:asciiTheme="minorHAnsi" w:eastAsia="Malgun Gothic" w:hAnsiTheme="minorHAnsi"/>
          <w:lang w:eastAsia="ko-KR"/>
        </w:rPr>
        <w:t>].</w:t>
      </w:r>
      <w:r w:rsidR="00AD3736">
        <w:rPr>
          <w:rFonts w:asciiTheme="minorHAnsi" w:eastAsia="Malgun Gothic" w:hAnsiTheme="minorHAnsi"/>
          <w:lang w:eastAsia="ko-KR"/>
        </w:rPr>
        <w:t xml:space="preserve"> </w:t>
      </w:r>
      <w:r w:rsidR="00C63B72">
        <w:rPr>
          <w:rFonts w:asciiTheme="minorHAnsi" w:eastAsia="Malgun Gothic" w:hAnsiTheme="minorHAnsi"/>
          <w:lang w:eastAsia="ko-KR"/>
        </w:rPr>
        <w:t xml:space="preserve">Furthermore, </w:t>
      </w:r>
      <w:r w:rsidR="00C44C0B" w:rsidRPr="00AD327F">
        <w:rPr>
          <w:rFonts w:asciiTheme="minorHAnsi" w:eastAsia="Malgun Gothic" w:hAnsiTheme="minorHAnsi"/>
          <w:lang w:eastAsia="ko-KR"/>
        </w:rPr>
        <w:t xml:space="preserve">educational organizations/associations will be </w:t>
      </w:r>
      <w:r w:rsidR="00A11956">
        <w:rPr>
          <w:rFonts w:asciiTheme="minorHAnsi" w:eastAsia="Malgun Gothic" w:hAnsiTheme="minorHAnsi"/>
          <w:lang w:eastAsia="ko-KR"/>
        </w:rPr>
        <w:t xml:space="preserve">contacted </w:t>
      </w:r>
      <w:r w:rsidR="00C44C0B" w:rsidRPr="00AD327F">
        <w:rPr>
          <w:rFonts w:asciiTheme="minorHAnsi" w:eastAsia="Malgun Gothic" w:hAnsiTheme="minorHAnsi"/>
          <w:lang w:eastAsia="ko-KR"/>
        </w:rPr>
        <w:t>via e-mail</w:t>
      </w:r>
      <w:r w:rsidR="00A11956">
        <w:rPr>
          <w:rFonts w:asciiTheme="minorHAnsi" w:eastAsia="Malgun Gothic" w:hAnsiTheme="minorHAnsi"/>
          <w:lang w:eastAsia="ko-KR"/>
        </w:rPr>
        <w:t xml:space="preserve"> </w:t>
      </w:r>
      <w:r w:rsidR="00F034C0">
        <w:rPr>
          <w:rFonts w:asciiTheme="minorHAnsi" w:eastAsia="Malgun Gothic" w:hAnsiTheme="minorHAnsi"/>
          <w:lang w:eastAsia="ko-KR"/>
        </w:rPr>
        <w:t xml:space="preserve">to </w:t>
      </w:r>
      <w:r w:rsidR="00C44C0B" w:rsidRPr="00AD327F">
        <w:rPr>
          <w:rFonts w:asciiTheme="minorHAnsi" w:eastAsia="Malgun Gothic" w:hAnsiTheme="minorHAnsi"/>
          <w:lang w:eastAsia="ko-KR"/>
        </w:rPr>
        <w:t>communicat</w:t>
      </w:r>
      <w:r w:rsidR="00F034C0">
        <w:rPr>
          <w:rFonts w:asciiTheme="minorHAnsi" w:eastAsia="Malgun Gothic" w:hAnsiTheme="minorHAnsi"/>
          <w:lang w:eastAsia="ko-KR"/>
        </w:rPr>
        <w:t>e</w:t>
      </w:r>
      <w:r w:rsidR="00C44C0B" w:rsidRPr="00AD327F">
        <w:rPr>
          <w:rFonts w:asciiTheme="minorHAnsi" w:eastAsia="Malgun Gothic" w:hAnsiTheme="minorHAnsi"/>
          <w:lang w:eastAsia="ko-KR"/>
        </w:rPr>
        <w:t xml:space="preserve"> details about the study</w:t>
      </w:r>
      <w:r w:rsidR="00327ADE" w:rsidRPr="00AD327F">
        <w:rPr>
          <w:rFonts w:asciiTheme="minorHAnsi" w:eastAsia="Malgun Gothic" w:hAnsiTheme="minorHAnsi"/>
          <w:lang w:eastAsia="ko-KR"/>
        </w:rPr>
        <w:t xml:space="preserve"> [</w:t>
      </w:r>
      <w:r w:rsidR="00327ADE" w:rsidRPr="00852ED5">
        <w:rPr>
          <w:rFonts w:asciiTheme="minorHAnsi" w:eastAsia="Malgun Gothic" w:hAnsiTheme="minorHAnsi"/>
          <w:lang w:eastAsia="ko-KR"/>
        </w:rPr>
        <w:t>Appendix B</w:t>
      </w:r>
      <w:r w:rsidR="009F3D18" w:rsidRPr="00852ED5">
        <w:rPr>
          <w:rFonts w:asciiTheme="minorHAnsi" w:eastAsia="Malgun Gothic" w:hAnsiTheme="minorHAnsi"/>
          <w:lang w:eastAsia="ko-KR"/>
        </w:rPr>
        <w:t>, D</w:t>
      </w:r>
      <w:r w:rsidR="00B6032E" w:rsidRPr="00AD327F">
        <w:rPr>
          <w:rFonts w:asciiTheme="minorHAnsi" w:eastAsia="Malgun Gothic" w:hAnsiTheme="minorHAnsi"/>
          <w:lang w:eastAsia="ko-KR"/>
        </w:rPr>
        <w:t>]</w:t>
      </w:r>
      <w:r w:rsidR="00C44C0B" w:rsidRPr="00AD327F">
        <w:rPr>
          <w:rFonts w:asciiTheme="minorHAnsi" w:eastAsia="Malgun Gothic" w:hAnsiTheme="minorHAnsi"/>
          <w:lang w:eastAsia="ko-KR"/>
        </w:rPr>
        <w:t xml:space="preserve">. For both organizations and educators, about </w:t>
      </w:r>
      <w:r w:rsidR="00782F73" w:rsidRPr="00AD327F">
        <w:rPr>
          <w:rFonts w:asciiTheme="minorHAnsi" w:eastAsia="Malgun Gothic" w:hAnsiTheme="minorHAnsi"/>
          <w:lang w:eastAsia="ko-KR"/>
        </w:rPr>
        <w:t>two</w:t>
      </w:r>
      <w:r w:rsidR="00C44C0B" w:rsidRPr="00AD327F">
        <w:rPr>
          <w:rFonts w:asciiTheme="minorHAnsi" w:eastAsia="Malgun Gothic" w:hAnsiTheme="minorHAnsi"/>
          <w:lang w:eastAsia="ko-KR"/>
        </w:rPr>
        <w:t xml:space="preserve"> days </w:t>
      </w:r>
      <w:r w:rsidR="00F255B8" w:rsidRPr="00AD327F">
        <w:rPr>
          <w:rFonts w:asciiTheme="minorHAnsi" w:eastAsia="Malgun Gothic" w:hAnsiTheme="minorHAnsi"/>
          <w:lang w:eastAsia="ko-KR"/>
        </w:rPr>
        <w:t>after</w:t>
      </w:r>
      <w:r w:rsidR="00C44C0B" w:rsidRPr="00AD327F">
        <w:rPr>
          <w:rFonts w:asciiTheme="minorHAnsi" w:eastAsia="Malgun Gothic" w:hAnsiTheme="minorHAnsi"/>
          <w:lang w:eastAsia="ko-KR"/>
        </w:rPr>
        <w:t xml:space="preserve"> the initial e-mail contact, EurekaFacts will make a second contact effort via phone</w:t>
      </w:r>
      <w:r w:rsidR="00B6032E" w:rsidRPr="00AD327F">
        <w:rPr>
          <w:rFonts w:asciiTheme="minorHAnsi" w:eastAsia="Malgun Gothic" w:hAnsiTheme="minorHAnsi"/>
          <w:lang w:eastAsia="ko-KR"/>
        </w:rPr>
        <w:t xml:space="preserve"> [</w:t>
      </w:r>
      <w:r w:rsidR="00B6032E" w:rsidRPr="00852ED5">
        <w:rPr>
          <w:rFonts w:asciiTheme="minorHAnsi" w:eastAsia="Malgun Gothic" w:hAnsiTheme="minorHAnsi"/>
          <w:lang w:eastAsia="ko-KR"/>
        </w:rPr>
        <w:t xml:space="preserve">Appendix </w:t>
      </w:r>
      <w:r w:rsidR="00306E97">
        <w:rPr>
          <w:rFonts w:asciiTheme="minorHAnsi" w:eastAsia="Malgun Gothic" w:hAnsiTheme="minorHAnsi"/>
          <w:lang w:eastAsia="ko-KR"/>
        </w:rPr>
        <w:t>G</w:t>
      </w:r>
      <w:r w:rsidR="00B6032E" w:rsidRPr="00852ED5">
        <w:rPr>
          <w:rFonts w:asciiTheme="minorHAnsi" w:eastAsia="Malgun Gothic" w:hAnsiTheme="minorHAnsi"/>
          <w:lang w:eastAsia="ko-KR"/>
        </w:rPr>
        <w:t>]</w:t>
      </w:r>
      <w:r w:rsidR="00C44C0B" w:rsidRPr="00852ED5">
        <w:rPr>
          <w:rFonts w:asciiTheme="minorHAnsi" w:eastAsia="Malgun Gothic" w:hAnsiTheme="minorHAnsi"/>
          <w:lang w:eastAsia="ko-KR"/>
        </w:rPr>
        <w:t>.</w:t>
      </w:r>
      <w:r w:rsidR="00C44C0B" w:rsidRPr="00AD327F">
        <w:rPr>
          <w:rFonts w:asciiTheme="minorHAnsi" w:eastAsia="Malgun Gothic" w:hAnsiTheme="minorHAnsi"/>
          <w:lang w:eastAsia="ko-KR"/>
        </w:rPr>
        <w:t xml:space="preserve"> Based on </w:t>
      </w:r>
      <w:r w:rsidR="004570CA" w:rsidRPr="00AD327F">
        <w:rPr>
          <w:rFonts w:asciiTheme="minorHAnsi" w:eastAsia="Malgun Gothic" w:hAnsiTheme="minorHAnsi"/>
          <w:lang w:eastAsia="ko-KR"/>
        </w:rPr>
        <w:t>their</w:t>
      </w:r>
      <w:r w:rsidR="00C44C0B" w:rsidRPr="00AD327F">
        <w:rPr>
          <w:rFonts w:asciiTheme="minorHAnsi" w:eastAsia="Malgun Gothic" w:hAnsiTheme="minorHAnsi"/>
          <w:lang w:eastAsia="ko-KR"/>
        </w:rPr>
        <w:t xml:space="preserve"> experience, outreach efforts are more effective and response rates improve with initial written contact followed by secondary phone contact as the person of contact already has some preliminary information about the research effort and the reason for the call. </w:t>
      </w:r>
      <w:r w:rsidR="008E2005">
        <w:rPr>
          <w:rFonts w:asciiTheme="minorHAnsi" w:eastAsia="Malgun Gothic" w:hAnsiTheme="minorHAnsi"/>
          <w:lang w:eastAsia="ko-KR"/>
        </w:rPr>
        <w:t xml:space="preserve">EurekaFacts </w:t>
      </w:r>
      <w:r w:rsidR="00F034C0">
        <w:rPr>
          <w:rFonts w:asciiTheme="minorHAnsi" w:eastAsia="Malgun Gothic" w:hAnsiTheme="minorHAnsi"/>
          <w:lang w:eastAsia="ko-KR"/>
        </w:rPr>
        <w:t>will contact o</w:t>
      </w:r>
      <w:r w:rsidR="00C44C0B" w:rsidRPr="00AD327F">
        <w:rPr>
          <w:rFonts w:asciiTheme="minorHAnsi" w:eastAsia="Malgun Gothic" w:hAnsiTheme="minorHAnsi"/>
          <w:lang w:eastAsia="ko-KR"/>
        </w:rPr>
        <w:t xml:space="preserve">rganization personnel and individuals once by e-mail and up to </w:t>
      </w:r>
      <w:r w:rsidR="00782F73" w:rsidRPr="00AD327F">
        <w:rPr>
          <w:rFonts w:asciiTheme="minorHAnsi" w:eastAsia="Malgun Gothic" w:hAnsiTheme="minorHAnsi"/>
          <w:lang w:eastAsia="ko-KR"/>
        </w:rPr>
        <w:t>three</w:t>
      </w:r>
      <w:r w:rsidR="00C44C0B" w:rsidRPr="00AD327F">
        <w:rPr>
          <w:rFonts w:asciiTheme="minorHAnsi" w:eastAsia="Malgun Gothic" w:hAnsiTheme="minorHAnsi"/>
          <w:lang w:eastAsia="ko-KR"/>
        </w:rPr>
        <w:t xml:space="preserve"> times by phone before terminating contact to avoid any potential disturbance. </w:t>
      </w:r>
      <w:r w:rsidR="00B105E4">
        <w:t>F</w:t>
      </w:r>
      <w:r w:rsidR="00AA02EF" w:rsidRPr="00AD327F">
        <w:t>ollow-up contact via email</w:t>
      </w:r>
      <w:r w:rsidR="008E2005">
        <w:t xml:space="preserve"> and/or </w:t>
      </w:r>
      <w:r w:rsidR="00AA02EF" w:rsidRPr="00AD327F">
        <w:t xml:space="preserve">letter </w:t>
      </w:r>
      <w:r w:rsidR="00B105E4">
        <w:t xml:space="preserve">will be made to administer the screener </w:t>
      </w:r>
      <w:r w:rsidR="00AD0F2C">
        <w:rPr>
          <w:rFonts w:asciiTheme="minorHAnsi" w:eastAsia="Malgun Gothic" w:hAnsiTheme="minorHAnsi"/>
          <w:lang w:eastAsia="ko-KR"/>
        </w:rPr>
        <w:t xml:space="preserve">[Appendix F &amp; G] </w:t>
      </w:r>
      <w:r w:rsidR="00B105E4">
        <w:t xml:space="preserve">and with </w:t>
      </w:r>
      <w:r w:rsidR="00AA02EF" w:rsidRPr="00AD327F">
        <w:t>potential respondents who may be interested in assisting with outreach or in participating, but have requested more information about EurekaFacts, or about the study in question</w:t>
      </w:r>
      <w:r w:rsidR="009F3D18" w:rsidRPr="00AD327F">
        <w:t>.</w:t>
      </w:r>
      <w:r w:rsidR="00AA02EF" w:rsidRPr="00AD327F">
        <w:t xml:space="preserve"> The follow-up to information requests </w:t>
      </w:r>
      <w:r w:rsidR="008F7EEB">
        <w:t>will be</w:t>
      </w:r>
      <w:r w:rsidR="00AA02EF" w:rsidRPr="00AD327F">
        <w:t xml:space="preserve"> accompanied by the F</w:t>
      </w:r>
      <w:r w:rsidR="008F7EEB">
        <w:t xml:space="preserve">requently </w:t>
      </w:r>
      <w:r w:rsidR="00AA02EF" w:rsidRPr="00AD327F">
        <w:t>A</w:t>
      </w:r>
      <w:r w:rsidR="008F7EEB">
        <w:t xml:space="preserve">sked </w:t>
      </w:r>
      <w:r w:rsidR="00AA02EF" w:rsidRPr="00AD327F">
        <w:t>Q</w:t>
      </w:r>
      <w:r w:rsidR="008F7EEB">
        <w:t>uestion</w:t>
      </w:r>
      <w:r w:rsidR="00AA02EF" w:rsidRPr="00AD327F">
        <w:t xml:space="preserve">s </w:t>
      </w:r>
      <w:r w:rsidR="00D60031">
        <w:t xml:space="preserve">document </w:t>
      </w:r>
      <w:r w:rsidR="007B56A8" w:rsidRPr="00AD327F">
        <w:t>[</w:t>
      </w:r>
      <w:r w:rsidR="00AA02EF" w:rsidRPr="00852ED5">
        <w:t xml:space="preserve">Appendix </w:t>
      </w:r>
      <w:r w:rsidR="001B76F5" w:rsidRPr="00852ED5">
        <w:t>E</w:t>
      </w:r>
      <w:r w:rsidR="007B56A8" w:rsidRPr="00AD327F">
        <w:t>]</w:t>
      </w:r>
      <w:r w:rsidR="00AA02EF" w:rsidRPr="00AD327F">
        <w:t>.</w:t>
      </w:r>
    </w:p>
    <w:p w14:paraId="3996B881" w14:textId="77777777" w:rsidR="00CF08CF" w:rsidRDefault="00B652E7" w:rsidP="008F0851">
      <w:pPr>
        <w:spacing w:after="120" w:line="240" w:lineRule="auto"/>
        <w:rPr>
          <w:rFonts w:asciiTheme="minorHAnsi" w:eastAsia="Malgun Gothic" w:hAnsiTheme="minorHAnsi"/>
          <w:lang w:eastAsia="ko-KR"/>
        </w:rPr>
      </w:pPr>
      <w:r w:rsidRPr="008F7EEB">
        <w:rPr>
          <w:rFonts w:asciiTheme="minorHAnsi" w:eastAsia="Malgun Gothic" w:hAnsiTheme="minorHAnsi"/>
          <w:lang w:eastAsia="ko-KR"/>
        </w:rPr>
        <w:t xml:space="preserve">For those potential respondents who are recruited </w:t>
      </w:r>
      <w:r w:rsidR="008F7EEB">
        <w:rPr>
          <w:rFonts w:asciiTheme="minorHAnsi" w:eastAsia="Malgun Gothic" w:hAnsiTheme="minorHAnsi"/>
          <w:lang w:eastAsia="ko-KR"/>
        </w:rPr>
        <w:t>by digital means</w:t>
      </w:r>
      <w:r w:rsidRPr="008F7EEB">
        <w:rPr>
          <w:rFonts w:asciiTheme="minorHAnsi" w:eastAsia="Malgun Gothic" w:hAnsiTheme="minorHAnsi"/>
          <w:lang w:eastAsia="ko-KR"/>
        </w:rPr>
        <w:t xml:space="preserve"> (e.g., list-serves, email blasts, social media campaigns, etc.) and those who prefer the </w:t>
      </w:r>
      <w:r w:rsidR="00D60031">
        <w:rPr>
          <w:rFonts w:asciiTheme="minorHAnsi" w:eastAsia="Malgun Gothic" w:hAnsiTheme="minorHAnsi"/>
          <w:lang w:eastAsia="ko-KR"/>
        </w:rPr>
        <w:t xml:space="preserve">online </w:t>
      </w:r>
      <w:r w:rsidRPr="008F7EEB">
        <w:rPr>
          <w:rFonts w:asciiTheme="minorHAnsi" w:eastAsia="Malgun Gothic" w:hAnsiTheme="minorHAnsi"/>
          <w:lang w:eastAsia="ko-KR"/>
        </w:rPr>
        <w:t xml:space="preserve">medium, an electronic self-screening intake form </w:t>
      </w:r>
      <w:r w:rsidR="008F7EEB">
        <w:rPr>
          <w:rFonts w:asciiTheme="minorHAnsi" w:eastAsia="Malgun Gothic" w:hAnsiTheme="minorHAnsi"/>
          <w:lang w:eastAsia="ko-KR"/>
        </w:rPr>
        <w:t xml:space="preserve">will be </w:t>
      </w:r>
      <w:r w:rsidR="00D60031">
        <w:rPr>
          <w:rFonts w:asciiTheme="minorHAnsi" w:eastAsia="Malgun Gothic" w:hAnsiTheme="minorHAnsi"/>
          <w:lang w:eastAsia="ko-KR"/>
        </w:rPr>
        <w:t>provided</w:t>
      </w:r>
      <w:r w:rsidR="007C3CC3">
        <w:rPr>
          <w:rFonts w:asciiTheme="minorHAnsi" w:eastAsia="Malgun Gothic" w:hAnsiTheme="minorHAnsi"/>
          <w:lang w:eastAsia="ko-KR"/>
        </w:rPr>
        <w:t xml:space="preserve"> </w:t>
      </w:r>
      <w:r w:rsidR="008F7EEB" w:rsidRPr="00B16693">
        <w:rPr>
          <w:rFonts w:asciiTheme="minorHAnsi" w:eastAsia="Malgun Gothic" w:hAnsiTheme="minorHAnsi"/>
          <w:lang w:eastAsia="ko-KR"/>
        </w:rPr>
        <w:t>[Appendix F]</w:t>
      </w:r>
      <w:r w:rsidRPr="008F7EEB">
        <w:rPr>
          <w:rFonts w:asciiTheme="minorHAnsi" w:eastAsia="Malgun Gothic" w:hAnsiTheme="minorHAnsi"/>
          <w:lang w:eastAsia="ko-KR"/>
        </w:rPr>
        <w:t xml:space="preserve">. </w:t>
      </w:r>
      <w:r w:rsidR="00C44C0B" w:rsidRPr="008F7EEB">
        <w:rPr>
          <w:rFonts w:asciiTheme="minorHAnsi" w:eastAsia="Malgun Gothic" w:hAnsiTheme="minorHAnsi"/>
          <w:lang w:eastAsia="ko-KR"/>
        </w:rPr>
        <w:t xml:space="preserve">However, </w:t>
      </w:r>
      <w:r w:rsidR="008F7EEB">
        <w:rPr>
          <w:rFonts w:asciiTheme="minorHAnsi" w:eastAsia="Malgun Gothic" w:hAnsiTheme="minorHAnsi"/>
          <w:lang w:eastAsia="ko-KR"/>
        </w:rPr>
        <w:t xml:space="preserve">we will complete </w:t>
      </w:r>
      <w:r w:rsidR="00C44C0B" w:rsidRPr="008F7EEB">
        <w:rPr>
          <w:rFonts w:asciiTheme="minorHAnsi" w:eastAsia="Malgun Gothic" w:hAnsiTheme="minorHAnsi"/>
          <w:lang w:eastAsia="ko-KR"/>
        </w:rPr>
        <w:t xml:space="preserve">the bulk of </w:t>
      </w:r>
      <w:r w:rsidR="004822A3" w:rsidRPr="0045699C">
        <w:rPr>
          <w:rFonts w:asciiTheme="minorHAnsi" w:eastAsia="Malgun Gothic" w:hAnsiTheme="minorHAnsi"/>
          <w:lang w:eastAsia="ko-KR"/>
        </w:rPr>
        <w:t>teacher and principal</w:t>
      </w:r>
      <w:r w:rsidR="004822A3" w:rsidRPr="008F7EEB">
        <w:rPr>
          <w:rFonts w:asciiTheme="minorHAnsi" w:eastAsia="Malgun Gothic" w:hAnsiTheme="minorHAnsi"/>
          <w:lang w:eastAsia="ko-KR"/>
        </w:rPr>
        <w:t xml:space="preserve"> </w:t>
      </w:r>
      <w:r w:rsidR="00C44C0B" w:rsidRPr="008F7EEB">
        <w:rPr>
          <w:rFonts w:asciiTheme="minorHAnsi" w:eastAsia="Malgun Gothic" w:hAnsiTheme="minorHAnsi"/>
          <w:lang w:eastAsia="ko-KR"/>
        </w:rPr>
        <w:t xml:space="preserve">recruiting </w:t>
      </w:r>
      <w:r w:rsidR="00C44C0B" w:rsidRPr="0045699C">
        <w:rPr>
          <w:rFonts w:asciiTheme="minorHAnsi" w:eastAsia="Malgun Gothic" w:hAnsiTheme="minorHAnsi"/>
          <w:lang w:eastAsia="ko-KR"/>
        </w:rPr>
        <w:t>through postal mail, email, and telephone.</w:t>
      </w:r>
    </w:p>
    <w:p w14:paraId="063AD4C6" w14:textId="1FDB4299" w:rsidR="00C44C0B" w:rsidRPr="00C44C0B" w:rsidRDefault="00E82329" w:rsidP="00FB35AC">
      <w:pPr>
        <w:spacing w:after="60" w:line="240" w:lineRule="auto"/>
        <w:rPr>
          <w:rFonts w:eastAsiaTheme="minorEastAsia" w:cs="Arial"/>
        </w:rPr>
      </w:pPr>
      <w:r>
        <w:rPr>
          <w:rFonts w:eastAsiaTheme="minorEastAsia" w:cs="Arial"/>
        </w:rPr>
        <w:t xml:space="preserve">The </w:t>
      </w:r>
      <w:r w:rsidR="00C44C0B" w:rsidRPr="00C44C0B">
        <w:rPr>
          <w:rFonts w:eastAsiaTheme="minorEastAsia" w:cs="Arial"/>
        </w:rPr>
        <w:t xml:space="preserve">recruitment procedure </w:t>
      </w:r>
      <w:r>
        <w:rPr>
          <w:rFonts w:eastAsiaTheme="minorEastAsia" w:cs="Arial"/>
        </w:rPr>
        <w:t>will ensure</w:t>
      </w:r>
      <w:r w:rsidR="00C44C0B" w:rsidRPr="00C44C0B">
        <w:rPr>
          <w:rFonts w:eastAsiaTheme="minorEastAsia" w:cs="Arial"/>
        </w:rPr>
        <w:t xml:space="preserve"> that:</w:t>
      </w:r>
    </w:p>
    <w:p w14:paraId="02D7EDB0" w14:textId="77777777" w:rsidR="00CF08CF" w:rsidRDefault="00C44C0B" w:rsidP="00FA09F1">
      <w:pPr>
        <w:numPr>
          <w:ilvl w:val="0"/>
          <w:numId w:val="28"/>
        </w:numPr>
        <w:spacing w:after="60" w:line="240" w:lineRule="auto"/>
        <w:ind w:left="360" w:hanging="274"/>
        <w:rPr>
          <w:rFonts w:asciiTheme="minorHAnsi" w:eastAsiaTheme="minorEastAsia" w:hAnsiTheme="minorHAnsi" w:cstheme="minorBidi"/>
        </w:rPr>
      </w:pPr>
      <w:r w:rsidRPr="00F255B8">
        <w:rPr>
          <w:rFonts w:asciiTheme="minorHAnsi" w:eastAsiaTheme="minorEastAsia" w:hAnsiTheme="minorHAnsi" w:cstheme="minorBidi"/>
        </w:rPr>
        <w:t>All recruiting staff receive project-specific training before the start of any recruitment effort</w:t>
      </w:r>
      <w:r w:rsidR="00F23029">
        <w:rPr>
          <w:rFonts w:asciiTheme="minorHAnsi" w:eastAsiaTheme="minorEastAsia" w:hAnsiTheme="minorHAnsi" w:cstheme="minorBidi"/>
        </w:rPr>
        <w:t>, including</w:t>
      </w:r>
      <w:r w:rsidRPr="00F255B8">
        <w:rPr>
          <w:rFonts w:asciiTheme="minorHAnsi" w:eastAsiaTheme="minorEastAsia" w:hAnsiTheme="minorHAnsi" w:cstheme="minorBidi"/>
        </w:rPr>
        <w:t xml:space="preserve"> a discussion regarding the overall recruitment objectives, specific instructions on the critical importance of complete adherence to all OMB guidelines, protocols and restrictions, a section-by-section review of the screening instrument, and mock-interviews that cover a variety of screening scenarios.</w:t>
      </w:r>
    </w:p>
    <w:p w14:paraId="3AF68EF6" w14:textId="77777777" w:rsidR="00CF08CF" w:rsidRDefault="00C44C0B" w:rsidP="00FA09F1">
      <w:pPr>
        <w:numPr>
          <w:ilvl w:val="0"/>
          <w:numId w:val="28"/>
        </w:numPr>
        <w:spacing w:after="60" w:line="240" w:lineRule="auto"/>
        <w:ind w:left="360" w:hanging="274"/>
        <w:rPr>
          <w:rFonts w:asciiTheme="minorHAnsi" w:eastAsiaTheme="minorEastAsia" w:hAnsiTheme="minorHAnsi" w:cs="Arial"/>
        </w:rPr>
      </w:pPr>
      <w:r w:rsidRPr="008B4C9C">
        <w:rPr>
          <w:rFonts w:asciiTheme="minorHAnsi" w:eastAsiaTheme="minorEastAsia" w:hAnsiTheme="minorHAnsi" w:cstheme="minorBidi"/>
        </w:rPr>
        <w:t>During screening, participant</w:t>
      </w:r>
      <w:r w:rsidR="00575DD4">
        <w:rPr>
          <w:rFonts w:asciiTheme="minorHAnsi" w:eastAsiaTheme="minorEastAsia" w:hAnsiTheme="minorHAnsi" w:cstheme="minorBidi"/>
        </w:rPr>
        <w:t>s</w:t>
      </w:r>
      <w:r w:rsidRPr="008B4C9C">
        <w:rPr>
          <w:rFonts w:asciiTheme="minorHAnsi" w:eastAsiaTheme="minorEastAsia" w:hAnsiTheme="minorHAnsi" w:cstheme="minorBidi"/>
        </w:rPr>
        <w:t xml:space="preserve"> will be informed </w:t>
      </w:r>
      <w:r w:rsidR="00575DD4">
        <w:rPr>
          <w:rFonts w:asciiTheme="minorHAnsi" w:eastAsiaTheme="minorEastAsia" w:hAnsiTheme="minorHAnsi" w:cstheme="minorBidi"/>
        </w:rPr>
        <w:t>of</w:t>
      </w:r>
      <w:r w:rsidRPr="008B4C9C">
        <w:rPr>
          <w:rFonts w:asciiTheme="minorHAnsi" w:eastAsiaTheme="minorEastAsia" w:hAnsiTheme="minorHAnsi" w:cstheme="minorBidi"/>
        </w:rPr>
        <w:t xml:space="preserve"> the objectives, purpose</w:t>
      </w:r>
      <w:r w:rsidR="00575DD4">
        <w:rPr>
          <w:rFonts w:asciiTheme="minorHAnsi" w:eastAsiaTheme="minorEastAsia" w:hAnsiTheme="minorHAnsi" w:cstheme="minorBidi"/>
        </w:rPr>
        <w:t>,</w:t>
      </w:r>
      <w:r w:rsidRPr="008B4C9C">
        <w:rPr>
          <w:rFonts w:asciiTheme="minorHAnsi" w:eastAsiaTheme="minorEastAsia" w:hAnsiTheme="minorHAnsi" w:cstheme="minorBidi"/>
        </w:rPr>
        <w:t xml:space="preserve"> and participation requirements of the data collection effort</w:t>
      </w:r>
      <w:r w:rsidR="00575DD4">
        <w:rPr>
          <w:rFonts w:asciiTheme="minorHAnsi" w:eastAsiaTheme="minorEastAsia" w:hAnsiTheme="minorHAnsi" w:cstheme="minorBidi"/>
        </w:rPr>
        <w:t>,</w:t>
      </w:r>
      <w:r w:rsidRPr="008B4C9C">
        <w:rPr>
          <w:rFonts w:asciiTheme="minorHAnsi" w:eastAsiaTheme="minorEastAsia" w:hAnsiTheme="minorHAnsi" w:cstheme="minorBidi"/>
        </w:rPr>
        <w:t xml:space="preserve"> as well as the activities that it entails</w:t>
      </w:r>
      <w:r w:rsidR="00575DD4">
        <w:rPr>
          <w:rFonts w:asciiTheme="minorHAnsi" w:eastAsiaTheme="minorEastAsia" w:hAnsiTheme="minorHAnsi" w:cstheme="minorBidi"/>
        </w:rPr>
        <w:t>,</w:t>
      </w:r>
      <w:r w:rsidR="008B4C9C" w:rsidRPr="008B4C9C">
        <w:rPr>
          <w:rFonts w:asciiTheme="minorHAnsi" w:eastAsiaTheme="minorEastAsia" w:hAnsiTheme="minorHAnsi" w:cstheme="minorBidi"/>
        </w:rPr>
        <w:t xml:space="preserve"> </w:t>
      </w:r>
      <w:r w:rsidR="00575DD4" w:rsidRPr="00F255B8">
        <w:rPr>
          <w:rFonts w:asciiTheme="minorHAnsi" w:eastAsiaTheme="minorEastAsia" w:hAnsiTheme="minorHAnsi" w:cstheme="minorBidi"/>
        </w:rPr>
        <w:t>as stated within the</w:t>
      </w:r>
      <w:r w:rsidR="00575DD4">
        <w:rPr>
          <w:rFonts w:asciiTheme="minorHAnsi" w:eastAsiaTheme="minorEastAsia" w:hAnsiTheme="minorHAnsi" w:cstheme="minorBidi"/>
        </w:rPr>
        <w:t xml:space="preserve"> Interview Protocol </w:t>
      </w:r>
      <w:r w:rsidR="008B4C9C" w:rsidRPr="00575DD4">
        <w:rPr>
          <w:rFonts w:asciiTheme="minorHAnsi" w:eastAsiaTheme="minorEastAsia" w:hAnsiTheme="minorHAnsi" w:cstheme="minorBidi"/>
        </w:rPr>
        <w:t>[Volume II]</w:t>
      </w:r>
      <w:r w:rsidR="00652CFB">
        <w:rPr>
          <w:rFonts w:asciiTheme="minorHAnsi" w:eastAsiaTheme="minorEastAsia" w:hAnsiTheme="minorHAnsi" w:cstheme="minorBidi"/>
        </w:rPr>
        <w:t>.</w:t>
      </w:r>
      <w:r w:rsidRPr="008B4C9C">
        <w:rPr>
          <w:rFonts w:asciiTheme="minorHAnsi" w:eastAsiaTheme="minorEastAsia" w:hAnsiTheme="minorHAnsi" w:cstheme="minorBidi"/>
        </w:rPr>
        <w:t xml:space="preserve"> </w:t>
      </w:r>
      <w:r w:rsidR="00575DD4" w:rsidRPr="00AD327F">
        <w:rPr>
          <w:rFonts w:asciiTheme="minorHAnsi" w:eastAsiaTheme="minorEastAsia" w:hAnsiTheme="minorHAnsi" w:cs="Arial"/>
        </w:rPr>
        <w:t xml:space="preserve">The consent form </w:t>
      </w:r>
      <w:r w:rsidR="00575DD4" w:rsidRPr="00852ED5">
        <w:rPr>
          <w:rFonts w:asciiTheme="minorHAnsi" w:eastAsiaTheme="minorEastAsia" w:hAnsiTheme="minorHAnsi" w:cs="Arial"/>
        </w:rPr>
        <w:t xml:space="preserve">[Appendix </w:t>
      </w:r>
      <w:r w:rsidR="00575DD4">
        <w:rPr>
          <w:rFonts w:asciiTheme="minorHAnsi" w:eastAsiaTheme="minorEastAsia" w:hAnsiTheme="minorHAnsi" w:cs="Arial"/>
        </w:rPr>
        <w:t>H</w:t>
      </w:r>
      <w:r w:rsidR="00575DD4" w:rsidRPr="00852ED5">
        <w:rPr>
          <w:rFonts w:asciiTheme="minorHAnsi" w:eastAsiaTheme="minorEastAsia" w:hAnsiTheme="minorHAnsi" w:cs="Arial"/>
        </w:rPr>
        <w:t>]</w:t>
      </w:r>
      <w:r w:rsidR="00575DD4" w:rsidRPr="00AD327F">
        <w:rPr>
          <w:rFonts w:asciiTheme="minorHAnsi" w:eastAsiaTheme="minorEastAsia" w:hAnsiTheme="minorHAnsi" w:cs="Arial"/>
        </w:rPr>
        <w:t xml:space="preserve"> clearly </w:t>
      </w:r>
      <w:r w:rsidR="00575DD4" w:rsidRPr="008F7EEB">
        <w:rPr>
          <w:rFonts w:asciiTheme="minorHAnsi" w:eastAsiaTheme="minorEastAsia" w:hAnsiTheme="minorHAnsi" w:cs="Arial"/>
        </w:rPr>
        <w:t>identif</w:t>
      </w:r>
      <w:r w:rsidR="00F23029">
        <w:rPr>
          <w:rFonts w:asciiTheme="minorHAnsi" w:eastAsiaTheme="minorEastAsia" w:hAnsiTheme="minorHAnsi" w:cs="Arial"/>
        </w:rPr>
        <w:t>ies</w:t>
      </w:r>
      <w:r w:rsidR="00575DD4" w:rsidRPr="008F7EEB">
        <w:rPr>
          <w:rFonts w:asciiTheme="minorHAnsi" w:eastAsiaTheme="minorEastAsia" w:hAnsiTheme="minorHAnsi" w:cs="Arial"/>
        </w:rPr>
        <w:t xml:space="preserve"> the objectives of the research, including several examples </w:t>
      </w:r>
      <w:r w:rsidR="008F7EEB" w:rsidRPr="008F7EEB">
        <w:rPr>
          <w:rFonts w:asciiTheme="minorHAnsi" w:eastAsiaTheme="minorEastAsia" w:hAnsiTheme="minorHAnsi" w:cs="Arial"/>
        </w:rPr>
        <w:t>and</w:t>
      </w:r>
      <w:r w:rsidR="00575DD4" w:rsidRPr="008F7EEB">
        <w:rPr>
          <w:rFonts w:asciiTheme="minorHAnsi" w:eastAsiaTheme="minorEastAsia" w:hAnsiTheme="minorHAnsi" w:cs="Arial"/>
        </w:rPr>
        <w:t xml:space="preserve"> descriptions of the items </w:t>
      </w:r>
      <w:r w:rsidR="008F7EEB">
        <w:rPr>
          <w:rFonts w:asciiTheme="minorHAnsi" w:eastAsiaTheme="minorEastAsia" w:hAnsiTheme="minorHAnsi" w:cs="Arial"/>
        </w:rPr>
        <w:t>being</w:t>
      </w:r>
      <w:r w:rsidR="00575DD4" w:rsidRPr="008F7EEB">
        <w:rPr>
          <w:rFonts w:asciiTheme="minorHAnsi" w:eastAsiaTheme="minorEastAsia" w:hAnsiTheme="minorHAnsi" w:cs="Arial"/>
        </w:rPr>
        <w:t xml:space="preserve"> asked, </w:t>
      </w:r>
      <w:r w:rsidR="00131344" w:rsidRPr="008F7EEB">
        <w:rPr>
          <w:rFonts w:asciiTheme="minorHAnsi" w:eastAsiaTheme="minorEastAsia" w:hAnsiTheme="minorHAnsi" w:cs="Arial"/>
        </w:rPr>
        <w:t xml:space="preserve">indicate </w:t>
      </w:r>
      <w:r w:rsidR="00C348F3">
        <w:rPr>
          <w:rFonts w:asciiTheme="minorHAnsi" w:eastAsiaTheme="minorEastAsia" w:hAnsiTheme="minorHAnsi" w:cs="Arial"/>
        </w:rPr>
        <w:t>that</w:t>
      </w:r>
      <w:r w:rsidR="00575DD4" w:rsidRPr="008F7EEB">
        <w:rPr>
          <w:rFonts w:asciiTheme="minorHAnsi" w:eastAsiaTheme="minorEastAsia" w:hAnsiTheme="minorHAnsi" w:cs="Arial"/>
        </w:rPr>
        <w:t xml:space="preserve"> </w:t>
      </w:r>
      <w:r w:rsidR="00131344" w:rsidRPr="008F7EEB">
        <w:rPr>
          <w:rFonts w:asciiTheme="minorHAnsi" w:eastAsiaTheme="minorEastAsia" w:hAnsiTheme="minorHAnsi" w:cs="Arial"/>
        </w:rPr>
        <w:t xml:space="preserve">audio of the session will be recorded for analysis purposes only, </w:t>
      </w:r>
      <w:r w:rsidR="00C348F3">
        <w:rPr>
          <w:rFonts w:asciiTheme="minorHAnsi" w:eastAsiaTheme="minorEastAsia" w:hAnsiTheme="minorHAnsi" w:cs="Arial"/>
        </w:rPr>
        <w:t>whether</w:t>
      </w:r>
      <w:r w:rsidR="00131344" w:rsidRPr="008F7EEB">
        <w:rPr>
          <w:rFonts w:asciiTheme="minorHAnsi" w:eastAsiaTheme="minorEastAsia" w:hAnsiTheme="minorHAnsi" w:cs="Arial"/>
        </w:rPr>
        <w:t xml:space="preserve"> </w:t>
      </w:r>
      <w:r w:rsidR="00575DD4" w:rsidRPr="008F7EEB">
        <w:rPr>
          <w:rFonts w:asciiTheme="minorHAnsi" w:eastAsiaTheme="minorEastAsia" w:hAnsiTheme="minorHAnsi" w:cs="Arial"/>
        </w:rPr>
        <w:t>any other individuals will be observing the interviews, and describe the reasons for such observations.</w:t>
      </w:r>
    </w:p>
    <w:p w14:paraId="229CD1B6" w14:textId="77777777" w:rsidR="00CF08CF" w:rsidRDefault="00C44C0B" w:rsidP="00FA09F1">
      <w:pPr>
        <w:numPr>
          <w:ilvl w:val="0"/>
          <w:numId w:val="28"/>
        </w:numPr>
        <w:spacing w:after="60" w:line="240" w:lineRule="auto"/>
        <w:ind w:left="360" w:hanging="274"/>
        <w:rPr>
          <w:rFonts w:asciiTheme="minorHAnsi" w:eastAsiaTheme="minorEastAsia" w:hAnsiTheme="minorHAnsi" w:cs="Arial"/>
        </w:rPr>
      </w:pPr>
      <w:r w:rsidRPr="00AD327F">
        <w:rPr>
          <w:rFonts w:asciiTheme="minorHAnsi" w:eastAsiaTheme="minorEastAsia" w:hAnsiTheme="minorHAnsi" w:cs="Arial"/>
        </w:rPr>
        <w:t xml:space="preserve">Participants will be screened using </w:t>
      </w:r>
      <w:r w:rsidR="00D862C8">
        <w:rPr>
          <w:rFonts w:asciiTheme="minorHAnsi" w:eastAsiaTheme="minorEastAsia" w:hAnsiTheme="minorHAnsi" w:cs="Arial"/>
        </w:rPr>
        <w:t>the</w:t>
      </w:r>
      <w:r w:rsidRPr="00AD327F">
        <w:rPr>
          <w:rFonts w:asciiTheme="minorHAnsi" w:eastAsiaTheme="minorEastAsia" w:hAnsiTheme="minorHAnsi" w:cs="Arial"/>
        </w:rPr>
        <w:t xml:space="preserve"> screener script </w:t>
      </w:r>
      <w:r w:rsidR="00D862C8">
        <w:rPr>
          <w:rFonts w:asciiTheme="minorHAnsi" w:eastAsia="Malgun Gothic" w:hAnsiTheme="minorHAnsi"/>
          <w:lang w:eastAsia="ko-KR"/>
        </w:rPr>
        <w:t xml:space="preserve">[Appendix F &amp; G] </w:t>
      </w:r>
      <w:r w:rsidRPr="00AD327F">
        <w:rPr>
          <w:rFonts w:asciiTheme="minorHAnsi" w:eastAsiaTheme="minorEastAsia" w:hAnsiTheme="minorHAnsi" w:cs="Arial"/>
        </w:rPr>
        <w:t>to be programmed into a CATI</w:t>
      </w:r>
      <w:r w:rsidR="008F7EEB">
        <w:rPr>
          <w:rFonts w:asciiTheme="minorHAnsi" w:eastAsiaTheme="minorEastAsia" w:hAnsiTheme="minorHAnsi" w:cs="Arial"/>
        </w:rPr>
        <w:t>-</w:t>
      </w:r>
      <w:r w:rsidRPr="00AD327F">
        <w:rPr>
          <w:rFonts w:asciiTheme="minorHAnsi" w:eastAsiaTheme="minorEastAsia" w:hAnsiTheme="minorHAnsi" w:cs="Arial"/>
        </w:rPr>
        <w:t>like software (</w:t>
      </w:r>
      <w:r w:rsidR="00AD3736">
        <w:rPr>
          <w:rFonts w:asciiTheme="minorHAnsi" w:eastAsiaTheme="minorEastAsia" w:hAnsiTheme="minorHAnsi" w:cs="Arial"/>
        </w:rPr>
        <w:t xml:space="preserve">e.g., </w:t>
      </w:r>
      <w:r w:rsidRPr="00AD327F">
        <w:rPr>
          <w:rFonts w:asciiTheme="minorHAnsi" w:eastAsiaTheme="minorEastAsia" w:hAnsiTheme="minorHAnsi" w:cs="Arial"/>
        </w:rPr>
        <w:t xml:space="preserve">Vovici) to ensure that </w:t>
      </w:r>
      <w:r w:rsidR="008F7EEB">
        <w:rPr>
          <w:rFonts w:asciiTheme="minorHAnsi" w:eastAsiaTheme="minorEastAsia" w:hAnsiTheme="minorHAnsi" w:cs="Arial"/>
        </w:rPr>
        <w:t xml:space="preserve">the </w:t>
      </w:r>
      <w:r w:rsidRPr="00AD327F">
        <w:rPr>
          <w:rFonts w:asciiTheme="minorHAnsi" w:eastAsiaTheme="minorEastAsia" w:hAnsiTheme="minorHAnsi" w:cs="Arial"/>
        </w:rPr>
        <w:t>screening procedure is uniformly conducted</w:t>
      </w:r>
      <w:r w:rsidR="008F7EEB">
        <w:rPr>
          <w:rFonts w:asciiTheme="minorHAnsi" w:eastAsiaTheme="minorEastAsia" w:hAnsiTheme="minorHAnsi" w:cs="Arial"/>
        </w:rPr>
        <w:t xml:space="preserve"> and</w:t>
      </w:r>
      <w:r w:rsidRPr="00AD327F">
        <w:rPr>
          <w:rFonts w:asciiTheme="minorHAnsi" w:eastAsiaTheme="minorEastAsia" w:hAnsiTheme="minorHAnsi" w:cs="Arial"/>
        </w:rPr>
        <w:t xml:space="preserve"> instantly quantifiable throughout the recruitment effort</w:t>
      </w:r>
      <w:r w:rsidR="00B7080B">
        <w:rPr>
          <w:rFonts w:asciiTheme="minorHAnsi" w:eastAsiaTheme="minorEastAsia" w:hAnsiTheme="minorHAnsi" w:cs="Arial"/>
        </w:rPr>
        <w:t>. It</w:t>
      </w:r>
      <w:r w:rsidR="00D862C8">
        <w:rPr>
          <w:rFonts w:asciiTheme="minorHAnsi" w:eastAsiaTheme="minorEastAsia" w:hAnsiTheme="minorHAnsi" w:cs="Arial"/>
        </w:rPr>
        <w:t>s use</w:t>
      </w:r>
      <w:r w:rsidR="00B7080B">
        <w:rPr>
          <w:rFonts w:asciiTheme="minorHAnsi" w:eastAsiaTheme="minorEastAsia" w:hAnsiTheme="minorHAnsi" w:cs="Arial"/>
        </w:rPr>
        <w:t xml:space="preserve"> will also help to ensure</w:t>
      </w:r>
      <w:r w:rsidRPr="00AD327F">
        <w:rPr>
          <w:rFonts w:asciiTheme="minorHAnsi" w:eastAsiaTheme="minorEastAsia" w:hAnsiTheme="minorHAnsi" w:cs="Arial"/>
        </w:rPr>
        <w:t xml:space="preserve"> that qualified and screened participants that fit the </w:t>
      </w:r>
      <w:r w:rsidR="009A49FC">
        <w:rPr>
          <w:rFonts w:asciiTheme="minorHAnsi" w:eastAsiaTheme="minorEastAsia" w:hAnsiTheme="minorHAnsi" w:cs="Arial"/>
        </w:rPr>
        <w:t xml:space="preserve">needed </w:t>
      </w:r>
      <w:r w:rsidRPr="00AD327F">
        <w:rPr>
          <w:rFonts w:asciiTheme="minorHAnsi" w:eastAsiaTheme="minorEastAsia" w:hAnsiTheme="minorHAnsi" w:cs="Arial"/>
        </w:rPr>
        <w:t>criteria are then scheduled for a focus group.</w:t>
      </w:r>
    </w:p>
    <w:p w14:paraId="4CEEE5A7" w14:textId="77777777" w:rsidR="00CF08CF" w:rsidRDefault="00C44C0B" w:rsidP="00FA09F1">
      <w:pPr>
        <w:numPr>
          <w:ilvl w:val="0"/>
          <w:numId w:val="28"/>
        </w:numPr>
        <w:spacing w:after="60" w:line="240" w:lineRule="auto"/>
        <w:ind w:left="360" w:hanging="274"/>
        <w:rPr>
          <w:rFonts w:eastAsiaTheme="minorEastAsia" w:cstheme="minorBidi"/>
        </w:rPr>
      </w:pPr>
      <w:r w:rsidRPr="00AD327F">
        <w:rPr>
          <w:rFonts w:eastAsiaTheme="minorEastAsia" w:cstheme="minorBidi"/>
        </w:rPr>
        <w:t xml:space="preserve">Along with identifying, contacting, and screening qualified research participants, ensuring their participation is equally as important. After screening participants, </w:t>
      </w:r>
      <w:r w:rsidR="00E83E92" w:rsidRPr="00852ED5">
        <w:rPr>
          <w:rFonts w:eastAsiaTheme="minorEastAsia" w:cstheme="minorBidi"/>
        </w:rPr>
        <w:t>their</w:t>
      </w:r>
      <w:r w:rsidRPr="00852ED5">
        <w:rPr>
          <w:rFonts w:eastAsiaTheme="minorEastAsia" w:cstheme="minorBidi"/>
        </w:rPr>
        <w:t xml:space="preserve"> contact information including telephone numbers</w:t>
      </w:r>
      <w:r w:rsidR="009A49FC">
        <w:rPr>
          <w:rFonts w:eastAsiaTheme="minorEastAsia" w:cstheme="minorBidi"/>
        </w:rPr>
        <w:t xml:space="preserve"> and </w:t>
      </w:r>
      <w:r w:rsidRPr="00852ED5">
        <w:rPr>
          <w:rFonts w:eastAsiaTheme="minorEastAsia" w:cstheme="minorBidi"/>
        </w:rPr>
        <w:t>email and postal contact information</w:t>
      </w:r>
      <w:r w:rsidR="00E83E92" w:rsidRPr="00852ED5">
        <w:rPr>
          <w:rFonts w:eastAsiaTheme="minorEastAsia" w:cstheme="minorBidi"/>
        </w:rPr>
        <w:t xml:space="preserve"> will be collected</w:t>
      </w:r>
      <w:r w:rsidR="00B652E7" w:rsidRPr="00852ED5">
        <w:rPr>
          <w:rFonts w:eastAsiaTheme="minorEastAsia" w:cstheme="minorBidi"/>
        </w:rPr>
        <w:t xml:space="preserve">, depending on </w:t>
      </w:r>
      <w:r w:rsidR="00B7080B">
        <w:rPr>
          <w:rFonts w:eastAsiaTheme="minorEastAsia" w:cstheme="minorBidi"/>
        </w:rPr>
        <w:t xml:space="preserve">the </w:t>
      </w:r>
      <w:r w:rsidR="00B652E7" w:rsidRPr="00852ED5">
        <w:rPr>
          <w:rFonts w:eastAsiaTheme="minorEastAsia" w:cstheme="minorBidi"/>
        </w:rPr>
        <w:t>screening medium</w:t>
      </w:r>
      <w:r w:rsidRPr="00852ED5">
        <w:rPr>
          <w:rFonts w:eastAsiaTheme="minorEastAsia" w:cstheme="minorBidi"/>
        </w:rPr>
        <w:t>. After confirming that a participant is qualified, willing</w:t>
      </w:r>
      <w:r w:rsidR="009A49FC">
        <w:rPr>
          <w:rFonts w:eastAsiaTheme="minorEastAsia" w:cstheme="minorBidi"/>
        </w:rPr>
        <w:t>,</w:t>
      </w:r>
      <w:r w:rsidRPr="00852ED5">
        <w:rPr>
          <w:rFonts w:eastAsiaTheme="minorEastAsia" w:cstheme="minorBidi"/>
        </w:rPr>
        <w:t xml:space="preserve"> and available to participate in the research project, they will </w:t>
      </w:r>
      <w:r w:rsidR="00B7080B">
        <w:rPr>
          <w:rFonts w:eastAsiaTheme="minorEastAsia" w:cstheme="minorBidi"/>
        </w:rPr>
        <w:t>receive</w:t>
      </w:r>
      <w:r w:rsidR="0092592D">
        <w:rPr>
          <w:rFonts w:eastAsiaTheme="minorEastAsia" w:cstheme="minorBidi"/>
        </w:rPr>
        <w:t xml:space="preserve"> </w:t>
      </w:r>
      <w:r w:rsidRPr="00852ED5">
        <w:rPr>
          <w:rFonts w:eastAsiaTheme="minorEastAsia" w:cstheme="minorBidi"/>
        </w:rPr>
        <w:t xml:space="preserve">a confirmation </w:t>
      </w:r>
      <w:r w:rsidR="00F00BAE" w:rsidRPr="00852ED5">
        <w:rPr>
          <w:rFonts w:eastAsiaTheme="minorEastAsia" w:cstheme="minorBidi"/>
        </w:rPr>
        <w:t xml:space="preserve">via </w:t>
      </w:r>
      <w:r w:rsidRPr="00852ED5">
        <w:rPr>
          <w:rFonts w:eastAsiaTheme="minorEastAsia" w:cstheme="minorBidi"/>
        </w:rPr>
        <w:t>email</w:t>
      </w:r>
      <w:r w:rsidR="00F00BAE" w:rsidRPr="00852ED5">
        <w:rPr>
          <w:rFonts w:eastAsiaTheme="minorEastAsia" w:cstheme="minorBidi"/>
        </w:rPr>
        <w:t xml:space="preserve"> </w:t>
      </w:r>
      <w:r w:rsidRPr="00852ED5">
        <w:rPr>
          <w:rFonts w:eastAsiaTheme="minorEastAsia" w:cstheme="minorBidi"/>
        </w:rPr>
        <w:t>that includes the date, time</w:t>
      </w:r>
      <w:r w:rsidR="00CF1506">
        <w:rPr>
          <w:rFonts w:eastAsiaTheme="minorEastAsia" w:cstheme="minorBidi"/>
        </w:rPr>
        <w:t>,</w:t>
      </w:r>
      <w:r w:rsidRPr="00852ED5">
        <w:rPr>
          <w:rFonts w:eastAsiaTheme="minorEastAsia" w:cstheme="minorBidi"/>
        </w:rPr>
        <w:t xml:space="preserve"> and location of the focus group, along with a map, directions</w:t>
      </w:r>
      <w:r w:rsidR="00CF1506">
        <w:rPr>
          <w:rFonts w:eastAsiaTheme="minorEastAsia" w:cstheme="minorBidi"/>
        </w:rPr>
        <w:t>,</w:t>
      </w:r>
      <w:r w:rsidRPr="00852ED5">
        <w:rPr>
          <w:rFonts w:eastAsiaTheme="minorEastAsia" w:cstheme="minorBidi"/>
        </w:rPr>
        <w:t xml:space="preserve"> and any other information that may be required</w:t>
      </w:r>
      <w:r w:rsidR="00CA6180" w:rsidRPr="00852ED5">
        <w:rPr>
          <w:rFonts w:eastAsiaTheme="minorEastAsia" w:cstheme="minorBidi"/>
        </w:rPr>
        <w:t xml:space="preserve"> [Appendix </w:t>
      </w:r>
      <w:r w:rsidR="008B4C9C">
        <w:rPr>
          <w:rFonts w:eastAsiaTheme="minorEastAsia" w:cstheme="minorBidi"/>
        </w:rPr>
        <w:t>I</w:t>
      </w:r>
      <w:r w:rsidR="00442347" w:rsidRPr="00852ED5">
        <w:rPr>
          <w:rFonts w:eastAsiaTheme="minorEastAsia" w:cstheme="minorBidi"/>
        </w:rPr>
        <w:t>]</w:t>
      </w:r>
      <w:r w:rsidRPr="00852ED5">
        <w:rPr>
          <w:rFonts w:eastAsiaTheme="minorEastAsia" w:cstheme="minorBidi"/>
        </w:rPr>
        <w:t>.</w:t>
      </w:r>
      <w:r w:rsidRPr="00AD327F">
        <w:rPr>
          <w:rFonts w:eastAsiaTheme="minorEastAsia" w:cstheme="minorBidi"/>
        </w:rPr>
        <w:t xml:space="preserve"> To supplement the email confirmation, participants </w:t>
      </w:r>
      <w:r w:rsidR="00B7080B">
        <w:rPr>
          <w:rFonts w:eastAsiaTheme="minorEastAsia" w:cstheme="minorBidi"/>
        </w:rPr>
        <w:t xml:space="preserve">will also receive confirmation </w:t>
      </w:r>
      <w:r w:rsidRPr="00AD327F">
        <w:rPr>
          <w:rFonts w:eastAsiaTheme="minorEastAsia" w:cstheme="minorBidi"/>
        </w:rPr>
        <w:t>via postal mail</w:t>
      </w:r>
      <w:r w:rsidR="000E773F" w:rsidRPr="00AD327F">
        <w:rPr>
          <w:rFonts w:eastAsiaTheme="minorEastAsia" w:cstheme="minorBidi"/>
        </w:rPr>
        <w:t xml:space="preserve"> </w:t>
      </w:r>
      <w:r w:rsidR="000E773F" w:rsidRPr="00852ED5">
        <w:rPr>
          <w:rFonts w:eastAsiaTheme="minorEastAsia" w:cstheme="minorBidi"/>
        </w:rPr>
        <w:t xml:space="preserve">[Appendix </w:t>
      </w:r>
      <w:r w:rsidR="008B4C9C">
        <w:rPr>
          <w:rFonts w:eastAsiaTheme="minorEastAsia" w:cstheme="minorBidi"/>
        </w:rPr>
        <w:t>I</w:t>
      </w:r>
      <w:r w:rsidR="000E773F" w:rsidRPr="00852ED5">
        <w:rPr>
          <w:rFonts w:eastAsiaTheme="minorEastAsia" w:cstheme="minorBidi"/>
        </w:rPr>
        <w:t>]</w:t>
      </w:r>
      <w:r w:rsidRPr="00852ED5">
        <w:rPr>
          <w:rFonts w:eastAsiaTheme="minorEastAsia" w:cstheme="minorBidi"/>
        </w:rPr>
        <w:t>.</w:t>
      </w:r>
    </w:p>
    <w:p w14:paraId="2FB406D3" w14:textId="7525F9D9" w:rsidR="00C44C0B" w:rsidRPr="00AD327F" w:rsidRDefault="00C44C0B" w:rsidP="00FA09F1">
      <w:pPr>
        <w:numPr>
          <w:ilvl w:val="0"/>
          <w:numId w:val="28"/>
        </w:numPr>
        <w:spacing w:after="60" w:line="240" w:lineRule="auto"/>
        <w:ind w:left="360" w:hanging="274"/>
        <w:rPr>
          <w:rFonts w:ascii="Arial" w:eastAsia="Malgun Gothic" w:hAnsi="Arial"/>
          <w:sz w:val="20"/>
          <w:lang w:eastAsia="ko-KR"/>
        </w:rPr>
      </w:pPr>
      <w:r w:rsidRPr="00AD327F">
        <w:rPr>
          <w:rFonts w:eastAsiaTheme="minorEastAsia" w:cstheme="minorBidi"/>
        </w:rPr>
        <w:t>Participants will receive a telephone reminder at least 24 hours prior to their appointment to confirm participation</w:t>
      </w:r>
      <w:r w:rsidR="00B7080B">
        <w:rPr>
          <w:rFonts w:eastAsiaTheme="minorEastAsia" w:cstheme="minorBidi"/>
        </w:rPr>
        <w:t xml:space="preserve"> and </w:t>
      </w:r>
      <w:r w:rsidRPr="00AD327F">
        <w:rPr>
          <w:rFonts w:eastAsiaTheme="minorEastAsia" w:cstheme="minorBidi"/>
        </w:rPr>
        <w:t xml:space="preserve">to field any questions </w:t>
      </w:r>
      <w:r w:rsidR="00CF1506">
        <w:rPr>
          <w:rFonts w:eastAsiaTheme="minorEastAsia" w:cstheme="minorBidi"/>
        </w:rPr>
        <w:t>they</w:t>
      </w:r>
      <w:r w:rsidRPr="00AD327F">
        <w:rPr>
          <w:rFonts w:eastAsiaTheme="minorEastAsia" w:cstheme="minorBidi"/>
        </w:rPr>
        <w:t xml:space="preserve"> may have regarding their participation </w:t>
      </w:r>
      <w:r w:rsidR="00B37ED0" w:rsidRPr="00852ED5">
        <w:rPr>
          <w:rFonts w:eastAsiaTheme="minorEastAsia" w:cstheme="minorBidi"/>
        </w:rPr>
        <w:t xml:space="preserve">[Appendix </w:t>
      </w:r>
      <w:r w:rsidR="008B4C9C">
        <w:rPr>
          <w:rFonts w:eastAsiaTheme="minorEastAsia" w:cstheme="minorBidi"/>
        </w:rPr>
        <w:t>J</w:t>
      </w:r>
      <w:r w:rsidR="00B37ED0" w:rsidRPr="00852ED5">
        <w:rPr>
          <w:rFonts w:eastAsiaTheme="minorEastAsia" w:cstheme="minorBidi"/>
        </w:rPr>
        <w:t>]</w:t>
      </w:r>
      <w:r w:rsidRPr="00852ED5">
        <w:rPr>
          <w:rFonts w:eastAsiaTheme="minorEastAsia" w:cstheme="minorBidi"/>
        </w:rPr>
        <w:t>.</w:t>
      </w:r>
    </w:p>
    <w:p w14:paraId="52A9692E" w14:textId="34EB31CC" w:rsidR="00DF069B" w:rsidRPr="001F5289" w:rsidRDefault="00B7080B" w:rsidP="00FB35AC">
      <w:pPr>
        <w:widowControl w:val="0"/>
        <w:numPr>
          <w:ilvl w:val="0"/>
          <w:numId w:val="28"/>
        </w:numPr>
        <w:spacing w:line="240" w:lineRule="auto"/>
        <w:ind w:left="360" w:hanging="274"/>
        <w:rPr>
          <w:rFonts w:ascii="Arial" w:eastAsia="Malgun Gothic" w:hAnsi="Arial"/>
          <w:sz w:val="20"/>
          <w:lang w:eastAsia="ko-KR"/>
        </w:rPr>
      </w:pPr>
      <w:r>
        <w:rPr>
          <w:rFonts w:eastAsiaTheme="minorEastAsia" w:cstheme="minorBidi"/>
        </w:rPr>
        <w:t>P</w:t>
      </w:r>
      <w:r w:rsidR="004073C5" w:rsidRPr="00AD327F">
        <w:rPr>
          <w:rFonts w:eastAsiaTheme="minorEastAsia" w:cstheme="minorBidi"/>
        </w:rPr>
        <w:t>articipants</w:t>
      </w:r>
      <w:r w:rsidR="00E066DD" w:rsidRPr="00AD327F">
        <w:rPr>
          <w:rFonts w:eastAsiaTheme="minorEastAsia" w:cstheme="minorBidi"/>
        </w:rPr>
        <w:t xml:space="preserve"> </w:t>
      </w:r>
      <w:r>
        <w:rPr>
          <w:rFonts w:eastAsiaTheme="minorEastAsia" w:cstheme="minorBidi"/>
        </w:rPr>
        <w:t>will receive a thank you email following their focus group session</w:t>
      </w:r>
      <w:r w:rsidR="004073C5" w:rsidRPr="00AD327F">
        <w:rPr>
          <w:rFonts w:eastAsiaTheme="minorEastAsia" w:cstheme="minorBidi"/>
        </w:rPr>
        <w:t xml:space="preserve"> </w:t>
      </w:r>
      <w:r w:rsidR="00E066DD" w:rsidRPr="00852ED5">
        <w:rPr>
          <w:rFonts w:eastAsiaTheme="minorEastAsia" w:cstheme="minorBidi"/>
        </w:rPr>
        <w:t>[</w:t>
      </w:r>
      <w:r w:rsidR="004073C5" w:rsidRPr="00852ED5">
        <w:rPr>
          <w:rFonts w:eastAsiaTheme="minorEastAsia" w:cstheme="minorBidi"/>
        </w:rPr>
        <w:t xml:space="preserve">Appendix </w:t>
      </w:r>
      <w:r w:rsidR="00435319">
        <w:rPr>
          <w:rFonts w:eastAsiaTheme="minorEastAsia" w:cstheme="minorBidi"/>
        </w:rPr>
        <w:t>K</w:t>
      </w:r>
      <w:r w:rsidR="004073C5" w:rsidRPr="00852ED5">
        <w:rPr>
          <w:rFonts w:eastAsiaTheme="minorEastAsia" w:cstheme="minorBidi"/>
        </w:rPr>
        <w:t>]</w:t>
      </w:r>
      <w:r w:rsidR="00E066DD" w:rsidRPr="00852ED5">
        <w:rPr>
          <w:rFonts w:eastAsiaTheme="minorEastAsia" w:cstheme="minorBidi"/>
        </w:rPr>
        <w:t>.</w:t>
      </w:r>
    </w:p>
    <w:p w14:paraId="3AF8E08D" w14:textId="77777777" w:rsidR="00CF08CF" w:rsidRDefault="00B066B0" w:rsidP="008F0851">
      <w:pPr>
        <w:widowControl w:val="0"/>
        <w:spacing w:after="120" w:line="240" w:lineRule="auto"/>
        <w:rPr>
          <w:lang w:eastAsia="ko-KR"/>
        </w:rPr>
      </w:pPr>
      <w:r>
        <w:rPr>
          <w:lang w:eastAsia="ko-KR"/>
        </w:rPr>
        <w:t>T</w:t>
      </w:r>
      <w:r w:rsidRPr="00450883">
        <w:rPr>
          <w:lang w:eastAsia="ko-KR"/>
        </w:rPr>
        <w:t xml:space="preserve">he focus groups </w:t>
      </w:r>
      <w:r>
        <w:rPr>
          <w:lang w:eastAsia="ko-KR"/>
        </w:rPr>
        <w:t xml:space="preserve">will most likely be conducted at </w:t>
      </w:r>
      <w:r w:rsidR="00450883" w:rsidRPr="00450883">
        <w:rPr>
          <w:lang w:eastAsia="ko-KR"/>
        </w:rPr>
        <w:t xml:space="preserve">EurekaFacts facilities in Rockville, MD, which </w:t>
      </w:r>
      <w:r w:rsidR="00B7080B">
        <w:rPr>
          <w:lang w:eastAsia="ko-KR"/>
        </w:rPr>
        <w:t>are</w:t>
      </w:r>
      <w:r w:rsidR="00450883" w:rsidRPr="00450883">
        <w:rPr>
          <w:lang w:eastAsia="ko-KR"/>
        </w:rPr>
        <w:t xml:space="preserve"> located near mass transit, </w:t>
      </w:r>
      <w:r w:rsidR="002D5157">
        <w:rPr>
          <w:lang w:eastAsia="ko-KR"/>
        </w:rPr>
        <w:t>but</w:t>
      </w:r>
      <w:r w:rsidR="00D02130">
        <w:rPr>
          <w:lang w:eastAsia="ko-KR"/>
        </w:rPr>
        <w:t xml:space="preserve"> alternative location</w:t>
      </w:r>
      <w:r w:rsidR="00562F64">
        <w:rPr>
          <w:lang w:eastAsia="ko-KR"/>
        </w:rPr>
        <w:t>s</w:t>
      </w:r>
      <w:r w:rsidR="00D02130">
        <w:rPr>
          <w:lang w:eastAsia="ko-KR"/>
        </w:rPr>
        <w:t xml:space="preserve"> </w:t>
      </w:r>
      <w:r w:rsidR="002D5157">
        <w:rPr>
          <w:lang w:eastAsia="ko-KR"/>
        </w:rPr>
        <w:t xml:space="preserve">will be offered </w:t>
      </w:r>
      <w:r w:rsidR="00D02130">
        <w:rPr>
          <w:lang w:eastAsia="ko-KR"/>
        </w:rPr>
        <w:t>if needed</w:t>
      </w:r>
      <w:r w:rsidR="002D5157">
        <w:rPr>
          <w:lang w:eastAsia="ko-KR"/>
        </w:rPr>
        <w:t xml:space="preserve"> to secure desired participation</w:t>
      </w:r>
      <w:r w:rsidR="00562F64">
        <w:rPr>
          <w:lang w:eastAsia="ko-KR"/>
        </w:rPr>
        <w:t>, given that t</w:t>
      </w:r>
      <w:r w:rsidR="00450883" w:rsidRPr="00450883">
        <w:rPr>
          <w:lang w:eastAsia="ko-KR"/>
        </w:rPr>
        <w:t xml:space="preserve">raveling outside one’s home/school area can be a limitation for some teachers and </w:t>
      </w:r>
      <w:r w:rsidR="00EA464A">
        <w:rPr>
          <w:lang w:eastAsia="ko-KR"/>
        </w:rPr>
        <w:t>principals</w:t>
      </w:r>
      <w:r w:rsidR="00450883" w:rsidRPr="00450883">
        <w:rPr>
          <w:lang w:eastAsia="ko-KR"/>
        </w:rPr>
        <w:t xml:space="preserve">. If </w:t>
      </w:r>
      <w:r w:rsidR="00562F64">
        <w:rPr>
          <w:lang w:eastAsia="ko-KR"/>
        </w:rPr>
        <w:t xml:space="preserve">an </w:t>
      </w:r>
      <w:r w:rsidR="00450883" w:rsidRPr="00450883">
        <w:rPr>
          <w:lang w:eastAsia="ko-KR"/>
        </w:rPr>
        <w:t xml:space="preserve">off-site </w:t>
      </w:r>
      <w:r w:rsidR="00562F64">
        <w:rPr>
          <w:lang w:eastAsia="ko-KR"/>
        </w:rPr>
        <w:t>facility will be used</w:t>
      </w:r>
      <w:r w:rsidR="00450883" w:rsidRPr="00450883">
        <w:rPr>
          <w:lang w:eastAsia="ko-KR"/>
        </w:rPr>
        <w:t xml:space="preserve">, EurekaFacts will ensure that an appropriate, safe, and easily accessible facility is secured and offered to participants as a way to reduce </w:t>
      </w:r>
      <w:r w:rsidR="00BC1E63">
        <w:rPr>
          <w:lang w:eastAsia="ko-KR"/>
        </w:rPr>
        <w:t xml:space="preserve">their </w:t>
      </w:r>
      <w:r w:rsidR="00450883" w:rsidRPr="00450883">
        <w:rPr>
          <w:lang w:eastAsia="ko-KR"/>
        </w:rPr>
        <w:t>burden and increase the likelihood of expre</w:t>
      </w:r>
      <w:r w:rsidR="00BC1E63">
        <w:rPr>
          <w:lang w:eastAsia="ko-KR"/>
        </w:rPr>
        <w:t>ssed interest and participation</w:t>
      </w:r>
      <w:r w:rsidR="00450883" w:rsidRPr="00450883">
        <w:rPr>
          <w:lang w:eastAsia="ko-KR"/>
        </w:rPr>
        <w:t>.</w:t>
      </w:r>
    </w:p>
    <w:p w14:paraId="77BDB0BB" w14:textId="03ED2032" w:rsidR="00A00C8A" w:rsidRPr="0061408D" w:rsidRDefault="00A00C8A" w:rsidP="008F0851">
      <w:pPr>
        <w:spacing w:after="120" w:line="240" w:lineRule="auto"/>
        <w:rPr>
          <w:rStyle w:val="Emphasis"/>
          <w:b/>
          <w:i w:val="0"/>
        </w:rPr>
      </w:pPr>
      <w:r w:rsidRPr="0061408D">
        <w:rPr>
          <w:rStyle w:val="Emphasis"/>
          <w:b/>
          <w:i w:val="0"/>
        </w:rPr>
        <w:t>Data Collection</w:t>
      </w:r>
    </w:p>
    <w:p w14:paraId="1CF7695E" w14:textId="4E01C821" w:rsidR="0092592D" w:rsidRDefault="00593887" w:rsidP="008F0851">
      <w:pPr>
        <w:widowControl w:val="0"/>
        <w:spacing w:after="120" w:line="240" w:lineRule="auto"/>
        <w:rPr>
          <w:rFonts w:asciiTheme="minorHAnsi" w:eastAsia="Malgun Gothic" w:hAnsiTheme="minorHAnsi" w:cs="Arial"/>
          <w:szCs w:val="20"/>
        </w:rPr>
      </w:pPr>
      <w:r w:rsidRPr="0061408D">
        <w:t>Three</w:t>
      </w:r>
      <w:r w:rsidR="00B7080B">
        <w:t>,</w:t>
      </w:r>
      <w:r w:rsidRPr="0061408D">
        <w:t xml:space="preserve"> 90-minute</w:t>
      </w:r>
      <w:r w:rsidR="002762F8" w:rsidRPr="0061408D">
        <w:t xml:space="preserve"> focus group</w:t>
      </w:r>
      <w:r w:rsidRPr="0061408D">
        <w:t xml:space="preserve"> sessions</w:t>
      </w:r>
      <w:r w:rsidR="002762F8" w:rsidRPr="0061408D">
        <w:t xml:space="preserve"> </w:t>
      </w:r>
      <w:r w:rsidRPr="0061408D">
        <w:t>(</w:t>
      </w:r>
      <w:r w:rsidR="00B7080B">
        <w:t xml:space="preserve">with </w:t>
      </w:r>
      <w:r w:rsidRPr="0061408D">
        <w:t>a minimum o</w:t>
      </w:r>
      <w:r w:rsidR="0061408D" w:rsidRPr="0061408D">
        <w:t>f</w:t>
      </w:r>
      <w:r w:rsidR="0061408D">
        <w:t xml:space="preserve"> three</w:t>
      </w:r>
      <w:r w:rsidRPr="0061408D">
        <w:t xml:space="preserve"> and a maximum of </w:t>
      </w:r>
      <w:r w:rsidR="0061408D">
        <w:t>six</w:t>
      </w:r>
      <w:r w:rsidRPr="0061408D">
        <w:t xml:space="preserve"> participants) </w:t>
      </w:r>
      <w:r w:rsidR="002762F8" w:rsidRPr="0061408D">
        <w:t xml:space="preserve">will be convened to </w:t>
      </w:r>
      <w:r w:rsidR="0061408D">
        <w:t>determine</w:t>
      </w:r>
      <w:r w:rsidR="002762F8" w:rsidRPr="0061408D">
        <w:t xml:space="preserve"> teachers</w:t>
      </w:r>
      <w:r w:rsidR="00A05A54">
        <w:t>’</w:t>
      </w:r>
      <w:r w:rsidR="002762F8" w:rsidRPr="0061408D">
        <w:t xml:space="preserve"> and </w:t>
      </w:r>
      <w:r w:rsidR="0061408D">
        <w:t>principals</w:t>
      </w:r>
      <w:r w:rsidR="00A05A54">
        <w:t>’</w:t>
      </w:r>
      <w:r w:rsidR="0061408D">
        <w:t xml:space="preserve"> engagement with</w:t>
      </w:r>
      <w:r w:rsidR="002762F8" w:rsidRPr="0061408D">
        <w:t xml:space="preserve"> data</w:t>
      </w:r>
      <w:r w:rsidR="00A05A54">
        <w:t xml:space="preserve"> in general</w:t>
      </w:r>
      <w:r w:rsidR="0061408D">
        <w:t>, their familiarity with NAEP data,</w:t>
      </w:r>
      <w:r w:rsidR="002762F8" w:rsidRPr="0061408D">
        <w:t xml:space="preserve"> and value of the current </w:t>
      </w:r>
      <w:r w:rsidR="007A3190" w:rsidRPr="007A3190">
        <w:rPr>
          <w:rFonts w:eastAsiaTheme="minorEastAsia" w:cstheme="minorBidi"/>
        </w:rPr>
        <w:t>NAEPQ Giving Back Website</w:t>
      </w:r>
      <w:r w:rsidRPr="0061408D">
        <w:t xml:space="preserve">. The </w:t>
      </w:r>
      <w:r w:rsidR="00902962">
        <w:t>focus group</w:t>
      </w:r>
      <w:r w:rsidRPr="0061408D">
        <w:t xml:space="preserve"> moderators will use the interview protocol </w:t>
      </w:r>
      <w:r w:rsidR="00902962">
        <w:t>provided</w:t>
      </w:r>
      <w:r w:rsidR="00B7080B">
        <w:t xml:space="preserve"> in </w:t>
      </w:r>
      <w:r w:rsidRPr="0061408D">
        <w:t>Volume II</w:t>
      </w:r>
      <w:r w:rsidR="002762F8" w:rsidRPr="0061408D">
        <w:t xml:space="preserve">. </w:t>
      </w:r>
      <w:r w:rsidRPr="0061408D">
        <w:rPr>
          <w:rFonts w:eastAsiaTheme="minorEastAsia" w:cstheme="minorBidi"/>
        </w:rPr>
        <w:t xml:space="preserve">During the sessions, teachers and principals will have the opportunity to engage </w:t>
      </w:r>
      <w:r w:rsidR="00B7080B">
        <w:rPr>
          <w:rFonts w:eastAsiaTheme="minorEastAsia" w:cstheme="minorBidi"/>
        </w:rPr>
        <w:t>with</w:t>
      </w:r>
      <w:r w:rsidR="0045699C">
        <w:rPr>
          <w:rFonts w:eastAsiaTheme="minorEastAsia" w:cstheme="minorBidi"/>
        </w:rPr>
        <w:t xml:space="preserve"> </w:t>
      </w:r>
      <w:r w:rsidRPr="0061408D">
        <w:rPr>
          <w:rFonts w:eastAsiaTheme="minorEastAsia" w:cstheme="minorBidi"/>
        </w:rPr>
        <w:t xml:space="preserve">the website and </w:t>
      </w:r>
      <w:r w:rsidR="00F74B14">
        <w:rPr>
          <w:rFonts w:eastAsiaTheme="minorEastAsia" w:cstheme="minorBidi"/>
        </w:rPr>
        <w:t xml:space="preserve">with </w:t>
      </w:r>
      <w:r w:rsidRPr="0061408D">
        <w:rPr>
          <w:rFonts w:eastAsiaTheme="minorEastAsia" w:cstheme="minorBidi"/>
        </w:rPr>
        <w:t>s</w:t>
      </w:r>
      <w:r w:rsidRPr="0061408D" w:rsidDel="00A00C8A">
        <w:rPr>
          <w:rFonts w:eastAsiaTheme="minorEastAsia" w:cstheme="minorBidi"/>
        </w:rPr>
        <w:t xml:space="preserve">creenshots of the </w:t>
      </w:r>
      <w:r w:rsidRPr="0061408D">
        <w:rPr>
          <w:rFonts w:eastAsiaTheme="minorEastAsia" w:cstheme="minorBidi"/>
        </w:rPr>
        <w:t xml:space="preserve">2015, 2017, 2018, and 2019 </w:t>
      </w:r>
      <w:r w:rsidRPr="0061408D" w:rsidDel="00A00C8A">
        <w:rPr>
          <w:rFonts w:eastAsiaTheme="minorEastAsia" w:cstheme="minorBidi"/>
        </w:rPr>
        <w:t xml:space="preserve">NAEPQ </w:t>
      </w:r>
      <w:r w:rsidRPr="0061408D">
        <w:rPr>
          <w:rFonts w:eastAsiaTheme="minorEastAsia" w:cstheme="minorBidi"/>
        </w:rPr>
        <w:t xml:space="preserve">opt-in </w:t>
      </w:r>
      <w:r w:rsidRPr="0061408D" w:rsidDel="00A00C8A">
        <w:rPr>
          <w:rFonts w:eastAsiaTheme="minorEastAsia" w:cstheme="minorBidi"/>
        </w:rPr>
        <w:t xml:space="preserve">questions </w:t>
      </w:r>
      <w:r w:rsidRPr="008F7EEB" w:rsidDel="00A00C8A">
        <w:rPr>
          <w:rFonts w:eastAsiaTheme="minorEastAsia" w:cstheme="minorBidi"/>
        </w:rPr>
        <w:t>from</w:t>
      </w:r>
      <w:r w:rsidRPr="0061408D" w:rsidDel="00A00C8A">
        <w:rPr>
          <w:rFonts w:eastAsiaTheme="minorEastAsia" w:cstheme="minorBidi"/>
        </w:rPr>
        <w:t xml:space="preserve"> the teacher and school questionnaires</w:t>
      </w:r>
      <w:r w:rsidR="006366F7">
        <w:rPr>
          <w:rStyle w:val="FootnoteReference"/>
          <w:rFonts w:eastAsiaTheme="minorEastAsia" w:cstheme="minorBidi"/>
        </w:rPr>
        <w:footnoteReference w:id="2"/>
      </w:r>
      <w:r w:rsidRPr="0061408D" w:rsidDel="00A00C8A">
        <w:rPr>
          <w:rFonts w:eastAsiaTheme="minorEastAsia" w:cstheme="minorBidi"/>
        </w:rPr>
        <w:t xml:space="preserve"> [</w:t>
      </w:r>
      <w:r w:rsidR="007F58E4">
        <w:rPr>
          <w:rFonts w:eastAsiaTheme="minorEastAsia" w:cstheme="minorBidi"/>
        </w:rPr>
        <w:t>Volume</w:t>
      </w:r>
      <w:r w:rsidRPr="0061408D" w:rsidDel="00A00C8A">
        <w:rPr>
          <w:rFonts w:eastAsiaTheme="minorEastAsia" w:cstheme="minorBidi"/>
        </w:rPr>
        <w:t xml:space="preserve"> </w:t>
      </w:r>
      <w:r w:rsidR="007F58E4">
        <w:rPr>
          <w:rFonts w:eastAsiaTheme="minorEastAsia" w:cstheme="minorBidi"/>
        </w:rPr>
        <w:t>II, Figure 1</w:t>
      </w:r>
      <w:r w:rsidRPr="0061408D" w:rsidDel="00A00C8A">
        <w:rPr>
          <w:rFonts w:eastAsiaTheme="minorEastAsia" w:cstheme="minorBidi"/>
        </w:rPr>
        <w:t>].</w:t>
      </w:r>
    </w:p>
    <w:p w14:paraId="2C0F8AE2" w14:textId="77777777" w:rsidR="00CF08CF" w:rsidRDefault="008D43FE" w:rsidP="008F0851">
      <w:pPr>
        <w:spacing w:after="120" w:line="240" w:lineRule="auto"/>
        <w:rPr>
          <w:rFonts w:asciiTheme="minorHAnsi" w:eastAsia="Malgun Gothic" w:hAnsiTheme="minorHAnsi" w:cs="Arial"/>
          <w:szCs w:val="20"/>
        </w:rPr>
      </w:pPr>
      <w:bookmarkStart w:id="13" w:name="_Toc377588742"/>
      <w:bookmarkStart w:id="14" w:name="_Toc377618616"/>
      <w:bookmarkStart w:id="15" w:name="_Toc377711509"/>
      <w:bookmarkStart w:id="16" w:name="_Toc377711699"/>
      <w:bookmarkEnd w:id="13"/>
      <w:bookmarkEnd w:id="14"/>
      <w:bookmarkEnd w:id="15"/>
      <w:bookmarkEnd w:id="16"/>
      <w:r>
        <w:rPr>
          <w:rFonts w:asciiTheme="minorHAnsi" w:eastAsia="Malgun Gothic" w:hAnsiTheme="minorHAnsi" w:cs="Arial"/>
          <w:szCs w:val="20"/>
        </w:rPr>
        <w:t>After the three focus group</w:t>
      </w:r>
      <w:r w:rsidR="00F74B14">
        <w:rPr>
          <w:rFonts w:asciiTheme="minorHAnsi" w:eastAsia="Malgun Gothic" w:hAnsiTheme="minorHAnsi" w:cs="Arial"/>
          <w:szCs w:val="20"/>
        </w:rPr>
        <w:t xml:space="preserve"> </w:t>
      </w:r>
      <w:r>
        <w:rPr>
          <w:rFonts w:asciiTheme="minorHAnsi" w:eastAsia="Malgun Gothic" w:hAnsiTheme="minorHAnsi" w:cs="Arial"/>
          <w:szCs w:val="20"/>
        </w:rPr>
        <w:t>s</w:t>
      </w:r>
      <w:r w:rsidR="00F74B14">
        <w:rPr>
          <w:rFonts w:asciiTheme="minorHAnsi" w:eastAsia="Malgun Gothic" w:hAnsiTheme="minorHAnsi" w:cs="Arial"/>
          <w:szCs w:val="20"/>
        </w:rPr>
        <w:t>essions,</w:t>
      </w:r>
      <w:r>
        <w:rPr>
          <w:rFonts w:asciiTheme="minorHAnsi" w:eastAsia="Malgun Gothic" w:hAnsiTheme="minorHAnsi" w:cs="Arial"/>
          <w:szCs w:val="20"/>
        </w:rPr>
        <w:t xml:space="preserve"> </w:t>
      </w:r>
      <w:r w:rsidR="00F74B14">
        <w:rPr>
          <w:rFonts w:asciiTheme="minorHAnsi" w:eastAsia="Malgun Gothic" w:hAnsiTheme="minorHAnsi" w:cs="Arial"/>
          <w:szCs w:val="20"/>
        </w:rPr>
        <w:t xml:space="preserve">findings </w:t>
      </w:r>
      <w:r w:rsidR="006366F7">
        <w:rPr>
          <w:rFonts w:asciiTheme="minorHAnsi" w:eastAsia="Malgun Gothic" w:hAnsiTheme="minorHAnsi" w:cs="Arial"/>
          <w:szCs w:val="20"/>
        </w:rPr>
        <w:t xml:space="preserve">from the notes taken and </w:t>
      </w:r>
      <w:r w:rsidR="00066499">
        <w:rPr>
          <w:rFonts w:asciiTheme="minorHAnsi" w:eastAsia="Malgun Gothic" w:hAnsiTheme="minorHAnsi" w:cs="Arial"/>
          <w:szCs w:val="20"/>
        </w:rPr>
        <w:t>from</w:t>
      </w:r>
      <w:r w:rsidR="006366F7">
        <w:rPr>
          <w:rFonts w:asciiTheme="minorHAnsi" w:eastAsia="Malgun Gothic" w:hAnsiTheme="minorHAnsi" w:cs="Arial"/>
          <w:szCs w:val="20"/>
        </w:rPr>
        <w:t xml:space="preserve"> recordings will be </w:t>
      </w:r>
      <w:r w:rsidR="00066499">
        <w:rPr>
          <w:rFonts w:asciiTheme="minorHAnsi" w:eastAsia="Malgun Gothic" w:hAnsiTheme="minorHAnsi" w:cs="Arial"/>
          <w:szCs w:val="20"/>
        </w:rPr>
        <w:t xml:space="preserve">compiled and </w:t>
      </w:r>
      <w:r w:rsidR="006366F7">
        <w:rPr>
          <w:rFonts w:asciiTheme="minorHAnsi" w:eastAsia="Malgun Gothic" w:hAnsiTheme="minorHAnsi" w:cs="Arial"/>
          <w:szCs w:val="20"/>
        </w:rPr>
        <w:t xml:space="preserve">included in </w:t>
      </w:r>
      <w:r w:rsidR="00D02130">
        <w:rPr>
          <w:rFonts w:asciiTheme="minorHAnsi" w:eastAsia="Malgun Gothic" w:hAnsiTheme="minorHAnsi" w:cs="Arial"/>
          <w:szCs w:val="20"/>
        </w:rPr>
        <w:t xml:space="preserve">a </w:t>
      </w:r>
      <w:r>
        <w:rPr>
          <w:rFonts w:asciiTheme="minorHAnsi" w:eastAsia="Malgun Gothic" w:hAnsiTheme="minorHAnsi" w:cs="Arial"/>
          <w:szCs w:val="20"/>
        </w:rPr>
        <w:t xml:space="preserve">comprehensive </w:t>
      </w:r>
      <w:r w:rsidR="004A7951" w:rsidRPr="004A7951">
        <w:rPr>
          <w:rFonts w:asciiTheme="minorHAnsi" w:eastAsia="Malgun Gothic" w:hAnsiTheme="minorHAnsi" w:cs="Arial"/>
          <w:szCs w:val="20"/>
        </w:rPr>
        <w:t>report</w:t>
      </w:r>
      <w:r>
        <w:rPr>
          <w:rFonts w:asciiTheme="minorHAnsi" w:eastAsia="Malgun Gothic" w:hAnsiTheme="minorHAnsi" w:cs="Arial"/>
          <w:szCs w:val="20"/>
        </w:rPr>
        <w:t xml:space="preserve"> </w:t>
      </w:r>
      <w:r w:rsidR="00066499">
        <w:rPr>
          <w:rFonts w:asciiTheme="minorHAnsi" w:eastAsia="Malgun Gothic" w:hAnsiTheme="minorHAnsi" w:cs="Arial"/>
          <w:szCs w:val="20"/>
        </w:rPr>
        <w:t xml:space="preserve">that will </w:t>
      </w:r>
      <w:r w:rsidR="00EE7E2C">
        <w:rPr>
          <w:rFonts w:asciiTheme="minorHAnsi" w:eastAsia="Malgun Gothic" w:hAnsiTheme="minorHAnsi" w:cs="Arial"/>
          <w:szCs w:val="20"/>
        </w:rPr>
        <w:t>describe the methodology used and the implications and limitations of the study’s results</w:t>
      </w:r>
      <w:r w:rsidR="004A7951" w:rsidRPr="004A7951">
        <w:rPr>
          <w:rFonts w:asciiTheme="minorHAnsi" w:eastAsia="Malgun Gothic" w:hAnsiTheme="minorHAnsi" w:cs="Arial"/>
          <w:szCs w:val="20"/>
        </w:rPr>
        <w:t>.</w:t>
      </w:r>
    </w:p>
    <w:p w14:paraId="3CB0981D" w14:textId="78CB5883" w:rsidR="00D26532" w:rsidRPr="00494774" w:rsidRDefault="00D26532" w:rsidP="008F0851">
      <w:pPr>
        <w:pStyle w:val="Heading1"/>
        <w:numPr>
          <w:ilvl w:val="0"/>
          <w:numId w:val="17"/>
        </w:numPr>
        <w:spacing w:before="0" w:after="120" w:line="240" w:lineRule="auto"/>
        <w:ind w:left="360"/>
        <w:rPr>
          <w:rFonts w:asciiTheme="minorHAnsi" w:hAnsiTheme="minorHAnsi"/>
          <w:color w:val="1F497D" w:themeColor="text2"/>
          <w:sz w:val="28"/>
          <w:szCs w:val="28"/>
        </w:rPr>
      </w:pPr>
      <w:bookmarkStart w:id="17" w:name="_Toc523836478"/>
      <w:bookmarkStart w:id="18" w:name="_Toc523836537"/>
      <w:bookmarkStart w:id="19" w:name="_Toc523836724"/>
      <w:bookmarkStart w:id="20" w:name="_Toc523836917"/>
      <w:bookmarkStart w:id="21" w:name="_Toc374681255"/>
      <w:bookmarkStart w:id="22" w:name="_Toc485718780"/>
      <w:bookmarkStart w:id="23" w:name="_Toc526412697"/>
      <w:bookmarkEnd w:id="17"/>
      <w:bookmarkEnd w:id="18"/>
      <w:bookmarkEnd w:id="19"/>
      <w:bookmarkEnd w:id="20"/>
      <w:r w:rsidRPr="00494774">
        <w:rPr>
          <w:rFonts w:asciiTheme="minorHAnsi" w:hAnsiTheme="minorHAnsi"/>
          <w:color w:val="1F497D" w:themeColor="text2"/>
          <w:sz w:val="28"/>
          <w:szCs w:val="28"/>
        </w:rPr>
        <w:t>Consultations Outside the Agency</w:t>
      </w:r>
      <w:bookmarkEnd w:id="21"/>
      <w:bookmarkEnd w:id="22"/>
      <w:bookmarkEnd w:id="23"/>
    </w:p>
    <w:p w14:paraId="5DC860B5" w14:textId="76C85F45" w:rsidR="008E2DC3" w:rsidRPr="004B1CC7" w:rsidRDefault="00247532" w:rsidP="008F0851">
      <w:pPr>
        <w:pStyle w:val="ColorfulList-Accent11"/>
        <w:spacing w:after="120" w:line="240" w:lineRule="auto"/>
        <w:ind w:left="0"/>
        <w:contextualSpacing w:val="0"/>
        <w:rPr>
          <w:rFonts w:cs="Calibri"/>
        </w:rPr>
      </w:pPr>
      <w:r>
        <w:t xml:space="preserve">Educational Testing Service (ETS) </w:t>
      </w:r>
      <w:r w:rsidR="00D26532" w:rsidRPr="004B1CC7">
        <w:rPr>
          <w:rFonts w:cs="Calibri"/>
        </w:rPr>
        <w:t>will be responsible for management of all activities described in this package.</w:t>
      </w:r>
    </w:p>
    <w:p w14:paraId="6B32E73A" w14:textId="17670F4A" w:rsidR="00AC381F" w:rsidRPr="00AC381F" w:rsidRDefault="003E5706" w:rsidP="008F0851">
      <w:pPr>
        <w:pStyle w:val="ColorfulList-Accent11"/>
        <w:tabs>
          <w:tab w:val="left" w:pos="3375"/>
        </w:tabs>
        <w:spacing w:after="120" w:line="240" w:lineRule="auto"/>
        <w:ind w:left="0"/>
        <w:contextualSpacing w:val="0"/>
        <w:rPr>
          <w:rFonts w:cs="Calibri"/>
        </w:rPr>
      </w:pPr>
      <w:r>
        <w:rPr>
          <w:rFonts w:cs="Calibri"/>
        </w:rPr>
        <w:t>EurekaFacts</w:t>
      </w:r>
      <w:r w:rsidR="00AC381F" w:rsidRPr="00AC381F">
        <w:rPr>
          <w:rFonts w:cs="Calibri"/>
        </w:rPr>
        <w:t xml:space="preserve"> will offer facilities, tools, and staff (senior qualitative methodologists) to collect and analyze qualitative data</w:t>
      </w:r>
      <w:r w:rsidR="009E4B99">
        <w:rPr>
          <w:rFonts w:cs="Calibri"/>
        </w:rPr>
        <w:t xml:space="preserve">, </w:t>
      </w:r>
      <w:r w:rsidR="00AC381F" w:rsidRPr="00AC381F">
        <w:rPr>
          <w:rFonts w:cs="Calibri"/>
        </w:rPr>
        <w:t xml:space="preserve">will recruit participants, </w:t>
      </w:r>
      <w:r w:rsidR="00AC381F">
        <w:rPr>
          <w:rFonts w:cs="Calibri"/>
        </w:rPr>
        <w:t>moderate</w:t>
      </w:r>
      <w:r w:rsidR="00AC381F" w:rsidRPr="00AC381F">
        <w:rPr>
          <w:rFonts w:cs="Calibri"/>
        </w:rPr>
        <w:t xml:space="preserve"> the focus groups</w:t>
      </w:r>
      <w:r w:rsidR="002F38C9">
        <w:rPr>
          <w:rFonts w:cs="Calibri"/>
        </w:rPr>
        <w:t>, and</w:t>
      </w:r>
      <w:r w:rsidR="002F38C9" w:rsidRPr="002F38C9">
        <w:rPr>
          <w:rFonts w:cs="Calibri"/>
        </w:rPr>
        <w:t xml:space="preserve"> </w:t>
      </w:r>
      <w:r w:rsidR="009E4B99">
        <w:rPr>
          <w:rFonts w:cs="Calibri"/>
        </w:rPr>
        <w:t>prepare</w:t>
      </w:r>
      <w:r>
        <w:rPr>
          <w:rFonts w:cs="Calibri"/>
        </w:rPr>
        <w:t xml:space="preserve"> a comprehensive report</w:t>
      </w:r>
      <w:r w:rsidR="002F38C9">
        <w:rPr>
          <w:rFonts w:cs="Calibri"/>
        </w:rPr>
        <w:t>.</w:t>
      </w:r>
    </w:p>
    <w:p w14:paraId="5D6553FB" w14:textId="4543F63B" w:rsidR="0045699C" w:rsidRPr="00494774" w:rsidRDefault="0045699C" w:rsidP="008F0851">
      <w:pPr>
        <w:pStyle w:val="Heading1"/>
        <w:numPr>
          <w:ilvl w:val="0"/>
          <w:numId w:val="17"/>
        </w:numPr>
        <w:spacing w:before="0" w:after="120" w:line="240" w:lineRule="auto"/>
        <w:ind w:left="360"/>
        <w:rPr>
          <w:rFonts w:asciiTheme="minorHAnsi" w:hAnsiTheme="minorHAnsi"/>
          <w:color w:val="1F497D" w:themeColor="text2"/>
          <w:sz w:val="28"/>
          <w:szCs w:val="28"/>
        </w:rPr>
      </w:pPr>
      <w:bookmarkStart w:id="24" w:name="_Toc526412698"/>
      <w:bookmarkStart w:id="25" w:name="_Toc374681256"/>
      <w:bookmarkStart w:id="26" w:name="_Toc485718781"/>
      <w:r>
        <w:rPr>
          <w:rFonts w:asciiTheme="minorHAnsi" w:hAnsiTheme="minorHAnsi"/>
          <w:color w:val="1F497D" w:themeColor="text2"/>
          <w:sz w:val="28"/>
          <w:szCs w:val="28"/>
        </w:rPr>
        <w:t>Justification for Sensitive Questions</w:t>
      </w:r>
      <w:bookmarkEnd w:id="24"/>
    </w:p>
    <w:p w14:paraId="6F57DC04" w14:textId="77777777" w:rsidR="00CF08CF" w:rsidRDefault="00247532" w:rsidP="008F0851">
      <w:pPr>
        <w:spacing w:after="120" w:line="240" w:lineRule="auto"/>
      </w:pPr>
      <w:r w:rsidRPr="008E319C">
        <w:t xml:space="preserve">Throughout the item and debriefing question development processes, effort </w:t>
      </w:r>
      <w:r>
        <w:t>will</w:t>
      </w:r>
      <w:r w:rsidRPr="008E319C">
        <w:t xml:space="preserve"> be made to avoid asking for information that might be considered sensitive or offensive.</w:t>
      </w:r>
    </w:p>
    <w:p w14:paraId="082509F3" w14:textId="6B4FCC27" w:rsidR="00247532" w:rsidRDefault="00247532" w:rsidP="008F0851">
      <w:pPr>
        <w:pStyle w:val="Heading1"/>
        <w:numPr>
          <w:ilvl w:val="0"/>
          <w:numId w:val="17"/>
        </w:numPr>
        <w:spacing w:before="0" w:after="120" w:line="240" w:lineRule="auto"/>
        <w:ind w:left="360"/>
        <w:rPr>
          <w:rFonts w:asciiTheme="minorHAnsi" w:hAnsiTheme="minorHAnsi"/>
          <w:color w:val="1F497D" w:themeColor="text2"/>
          <w:sz w:val="28"/>
          <w:szCs w:val="28"/>
        </w:rPr>
      </w:pPr>
      <w:bookmarkStart w:id="27" w:name="_Toc526412699"/>
      <w:r>
        <w:rPr>
          <w:rFonts w:asciiTheme="minorHAnsi" w:hAnsiTheme="minorHAnsi"/>
          <w:color w:val="1F497D" w:themeColor="text2"/>
          <w:sz w:val="28"/>
          <w:szCs w:val="28"/>
        </w:rPr>
        <w:t>Paying Respondents</w:t>
      </w:r>
      <w:bookmarkEnd w:id="27"/>
    </w:p>
    <w:p w14:paraId="5FCA2012" w14:textId="77777777" w:rsidR="00CF08CF" w:rsidRDefault="00247532" w:rsidP="008F0851">
      <w:pPr>
        <w:pStyle w:val="ColorfulList-Accent11"/>
        <w:spacing w:after="120" w:line="240" w:lineRule="auto"/>
        <w:ind w:left="0"/>
        <w:contextualSpacing w:val="0"/>
        <w:rPr>
          <w:rFonts w:cs="Calibri"/>
        </w:rPr>
      </w:pPr>
      <w:r>
        <w:t>To encourage participation in the 90 minutes session</w:t>
      </w:r>
      <w:r w:rsidR="00CE169F">
        <w:t xml:space="preserve"> by busy teachers and principals</w:t>
      </w:r>
      <w:r>
        <w:t xml:space="preserve">, </w:t>
      </w:r>
      <w:r w:rsidR="00F74B14">
        <w:t xml:space="preserve">we will offer </w:t>
      </w:r>
      <w:r w:rsidR="00730AC7" w:rsidRPr="0061408D">
        <w:rPr>
          <w:rFonts w:cs="Calibri"/>
        </w:rPr>
        <w:t xml:space="preserve">each participant </w:t>
      </w:r>
      <w:r>
        <w:rPr>
          <w:rFonts w:cs="Calibri"/>
        </w:rPr>
        <w:t>a</w:t>
      </w:r>
      <w:r w:rsidRPr="0061408D">
        <w:rPr>
          <w:rFonts w:cs="Calibri"/>
        </w:rPr>
        <w:t xml:space="preserve"> $</w:t>
      </w:r>
      <w:r w:rsidR="00CE169F">
        <w:rPr>
          <w:rFonts w:cs="Calibri"/>
        </w:rPr>
        <w:t>100</w:t>
      </w:r>
      <w:r w:rsidRPr="0061408D">
        <w:rPr>
          <w:rFonts w:cs="Calibri"/>
        </w:rPr>
        <w:t xml:space="preserve"> </w:t>
      </w:r>
      <w:r w:rsidR="00A00C8A">
        <w:rPr>
          <w:rFonts w:cs="Calibri"/>
        </w:rPr>
        <w:t xml:space="preserve">gift card from a </w:t>
      </w:r>
      <w:r w:rsidRPr="0061408D">
        <w:rPr>
          <w:rFonts w:cs="Calibri"/>
        </w:rPr>
        <w:t xml:space="preserve">major credit card </w:t>
      </w:r>
      <w:r w:rsidR="00F74B14">
        <w:rPr>
          <w:rFonts w:cs="Calibri"/>
        </w:rPr>
        <w:t xml:space="preserve">company </w:t>
      </w:r>
      <w:r w:rsidRPr="0061408D">
        <w:rPr>
          <w:rFonts w:cs="Calibri"/>
        </w:rPr>
        <w:t xml:space="preserve">(e.g., Visa) </w:t>
      </w:r>
      <w:r w:rsidR="00F74B14">
        <w:rPr>
          <w:rFonts w:cs="Calibri"/>
        </w:rPr>
        <w:t xml:space="preserve">to </w:t>
      </w:r>
      <w:r w:rsidRPr="0061408D">
        <w:rPr>
          <w:rFonts w:cs="Calibri"/>
        </w:rPr>
        <w:t xml:space="preserve">thank them for </w:t>
      </w:r>
      <w:r w:rsidR="00F74B14">
        <w:rPr>
          <w:rFonts w:cs="Calibri"/>
        </w:rPr>
        <w:t>their</w:t>
      </w:r>
      <w:r w:rsidRPr="0061408D">
        <w:rPr>
          <w:rFonts w:cs="Calibri"/>
        </w:rPr>
        <w:t xml:space="preserve"> time and effort.</w:t>
      </w:r>
    </w:p>
    <w:p w14:paraId="41DDE552" w14:textId="18A07C38" w:rsidR="00D26532" w:rsidRPr="00494774" w:rsidRDefault="00D26532" w:rsidP="008F0851">
      <w:pPr>
        <w:pStyle w:val="Heading1"/>
        <w:numPr>
          <w:ilvl w:val="0"/>
          <w:numId w:val="17"/>
        </w:numPr>
        <w:spacing w:before="0" w:after="120" w:line="240" w:lineRule="auto"/>
        <w:ind w:left="360"/>
        <w:rPr>
          <w:rFonts w:asciiTheme="minorHAnsi" w:hAnsiTheme="minorHAnsi"/>
          <w:color w:val="1F497D" w:themeColor="text2"/>
          <w:sz w:val="28"/>
          <w:szCs w:val="28"/>
        </w:rPr>
      </w:pPr>
      <w:bookmarkStart w:id="28" w:name="_Toc526412700"/>
      <w:r w:rsidRPr="00494774">
        <w:rPr>
          <w:rFonts w:asciiTheme="minorHAnsi" w:hAnsiTheme="minorHAnsi"/>
          <w:color w:val="1F497D" w:themeColor="text2"/>
          <w:sz w:val="28"/>
          <w:szCs w:val="28"/>
        </w:rPr>
        <w:t>Assurance of Confidentiality</w:t>
      </w:r>
      <w:bookmarkEnd w:id="25"/>
      <w:bookmarkEnd w:id="26"/>
      <w:bookmarkEnd w:id="28"/>
    </w:p>
    <w:p w14:paraId="31262EE6" w14:textId="50AC9CA7" w:rsidR="008E319C" w:rsidRDefault="00073781" w:rsidP="008F0851">
      <w:pPr>
        <w:pStyle w:val="ColorfulList-Accent11"/>
        <w:spacing w:after="120" w:line="240" w:lineRule="auto"/>
        <w:ind w:left="0"/>
        <w:contextualSpacing w:val="0"/>
        <w:rPr>
          <w:rFonts w:cs="Calibri"/>
          <w:strike/>
        </w:rPr>
      </w:pPr>
      <w:r w:rsidRPr="009D20EA">
        <w:rPr>
          <w:rFonts w:cs="Calibri"/>
        </w:rPr>
        <w:t xml:space="preserve">The study will not retain any personally identifiable information. Prior to the start of the study, </w:t>
      </w:r>
      <w:r w:rsidR="003E5706" w:rsidRPr="009D20EA">
        <w:rPr>
          <w:rFonts w:cs="Calibri"/>
        </w:rPr>
        <w:t xml:space="preserve">teachers and </w:t>
      </w:r>
      <w:r w:rsidR="00EA464A">
        <w:rPr>
          <w:rFonts w:cs="Calibri"/>
        </w:rPr>
        <w:t>principals</w:t>
      </w:r>
      <w:r w:rsidRPr="009D20EA">
        <w:rPr>
          <w:rFonts w:cs="Calibri"/>
        </w:rPr>
        <w:t xml:space="preserve"> will be notified that their participation is voluntary</w:t>
      </w:r>
      <w:r w:rsidR="00730AC7">
        <w:rPr>
          <w:rFonts w:cs="Calibri"/>
        </w:rPr>
        <w:t xml:space="preserve"> and </w:t>
      </w:r>
      <w:r w:rsidRPr="009D20EA">
        <w:rPr>
          <w:rFonts w:cs="Calibri"/>
        </w:rPr>
        <w:t xml:space="preserve">that the information they provide may be used only for statistical purposes and may not be disclosed, or used, in identifiable form for any other purpose except as required by </w:t>
      </w:r>
      <w:r w:rsidRPr="00F17363">
        <w:rPr>
          <w:rFonts w:cs="Calibri"/>
        </w:rPr>
        <w:t>law (</w:t>
      </w:r>
      <w:r w:rsidRPr="00565E97">
        <w:rPr>
          <w:rFonts w:cs="Calibri"/>
        </w:rPr>
        <w:t>20 U.S.C. §9573 and 6 U.S.C. §151).</w:t>
      </w:r>
      <w:r w:rsidR="008D43FE" w:rsidRPr="00F17363">
        <w:rPr>
          <w:rFonts w:cs="Calibri"/>
        </w:rPr>
        <w:t xml:space="preserve"> </w:t>
      </w:r>
      <w:r w:rsidR="00D26532" w:rsidRPr="009D20EA">
        <w:rPr>
          <w:rFonts w:cs="Calibri"/>
        </w:rPr>
        <w:t>Written consent will be obtained from</w:t>
      </w:r>
      <w:r w:rsidR="00A2283D" w:rsidRPr="0061408D">
        <w:rPr>
          <w:rFonts w:cs="Calibri"/>
        </w:rPr>
        <w:t xml:space="preserve"> </w:t>
      </w:r>
      <w:r w:rsidR="00413F73" w:rsidRPr="009D20EA">
        <w:rPr>
          <w:rFonts w:cs="Calibri"/>
        </w:rPr>
        <w:t xml:space="preserve">teachers and </w:t>
      </w:r>
      <w:r w:rsidR="00EA464A">
        <w:rPr>
          <w:rFonts w:cs="Calibri"/>
        </w:rPr>
        <w:t>principals</w:t>
      </w:r>
      <w:bookmarkStart w:id="29" w:name="_Toc485718782"/>
      <w:r w:rsidR="00A95F3F">
        <w:rPr>
          <w:rFonts w:cs="Calibri"/>
        </w:rPr>
        <w:t xml:space="preserve"> before their participation.</w:t>
      </w:r>
    </w:p>
    <w:p w14:paraId="1A315C35" w14:textId="1304B844" w:rsidR="00D26532" w:rsidRDefault="00D26532" w:rsidP="008F0851">
      <w:pPr>
        <w:pStyle w:val="Heading1"/>
        <w:numPr>
          <w:ilvl w:val="0"/>
          <w:numId w:val="17"/>
        </w:numPr>
        <w:spacing w:before="0" w:after="120" w:line="240" w:lineRule="auto"/>
        <w:ind w:left="360"/>
        <w:rPr>
          <w:rFonts w:asciiTheme="minorHAnsi" w:hAnsiTheme="minorHAnsi"/>
          <w:color w:val="1F497D" w:themeColor="text2"/>
          <w:sz w:val="28"/>
          <w:szCs w:val="22"/>
        </w:rPr>
      </w:pPr>
      <w:bookmarkStart w:id="30" w:name="_Toc374681258"/>
      <w:bookmarkStart w:id="31" w:name="_Toc485718783"/>
      <w:bookmarkStart w:id="32" w:name="_Toc526412701"/>
      <w:bookmarkEnd w:id="29"/>
      <w:r w:rsidRPr="00494774">
        <w:rPr>
          <w:rFonts w:asciiTheme="minorHAnsi" w:hAnsiTheme="minorHAnsi"/>
          <w:color w:val="1F497D" w:themeColor="text2"/>
          <w:sz w:val="28"/>
          <w:szCs w:val="22"/>
        </w:rPr>
        <w:t>Estimate of Hourly Burden</w:t>
      </w:r>
      <w:bookmarkEnd w:id="30"/>
      <w:bookmarkEnd w:id="31"/>
      <w:bookmarkEnd w:id="32"/>
    </w:p>
    <w:p w14:paraId="38F6AEBE" w14:textId="23A63A80" w:rsidR="00CF63EE" w:rsidRDefault="00C44C0B" w:rsidP="008F0851">
      <w:pPr>
        <w:widowControl w:val="0"/>
        <w:spacing w:after="120" w:line="240" w:lineRule="auto"/>
        <w:ind w:left="86"/>
        <w:rPr>
          <w:rFonts w:cs="Calibri"/>
        </w:rPr>
      </w:pPr>
      <w:r w:rsidRPr="00C44C0B">
        <w:rPr>
          <w:rFonts w:cs="Calibri"/>
        </w:rPr>
        <w:t>The estimated burden for recruitment assumes attrition throughout the process</w:t>
      </w:r>
      <w:r w:rsidR="00B03EF9">
        <w:rPr>
          <w:rFonts w:cs="Calibri"/>
        </w:rPr>
        <w:t xml:space="preserve">, including an estimated </w:t>
      </w:r>
      <w:r w:rsidR="00B03EF9" w:rsidRPr="00C44C0B">
        <w:rPr>
          <w:rFonts w:cs="Calibri"/>
        </w:rPr>
        <w:t>75 percent</w:t>
      </w:r>
      <w:r w:rsidR="00B03EF9" w:rsidRPr="00B03EF9">
        <w:rPr>
          <w:rFonts w:cs="Calibri"/>
        </w:rPr>
        <w:t xml:space="preserve"> </w:t>
      </w:r>
      <w:r w:rsidR="00B03EF9">
        <w:rPr>
          <w:rFonts w:cs="Calibri"/>
        </w:rPr>
        <w:t xml:space="preserve">attrition rate during </w:t>
      </w:r>
      <w:r w:rsidRPr="00C44C0B">
        <w:rPr>
          <w:rFonts w:cs="Calibri"/>
        </w:rPr>
        <w:t xml:space="preserve">direct participant recruitment from initial contact to follow-up, and </w:t>
      </w:r>
      <w:r w:rsidR="00006EED">
        <w:rPr>
          <w:rFonts w:cs="Calibri"/>
        </w:rPr>
        <w:t>a 5</w:t>
      </w:r>
      <w:r w:rsidR="00006EED" w:rsidRPr="00C44C0B">
        <w:rPr>
          <w:rFonts w:cs="Calibri"/>
        </w:rPr>
        <w:t>0 percent</w:t>
      </w:r>
      <w:r w:rsidR="00006EED">
        <w:rPr>
          <w:rFonts w:cs="Calibri"/>
        </w:rPr>
        <w:t xml:space="preserve"> </w:t>
      </w:r>
      <w:r w:rsidR="00F74B14">
        <w:rPr>
          <w:rFonts w:cs="Calibri"/>
        </w:rPr>
        <w:t xml:space="preserve">rate </w:t>
      </w:r>
      <w:r w:rsidRPr="00C44C0B">
        <w:rPr>
          <w:rFonts w:cs="Calibri"/>
        </w:rPr>
        <w:t>from follow-up to confirmation. All focus groups will be scheduled for no more than 90 minutes. Table 1 details the estimated burden for the focus groups.</w:t>
      </w:r>
    </w:p>
    <w:p w14:paraId="1E58411F" w14:textId="3B1EF879" w:rsidR="00C44C0B" w:rsidRPr="00C44C0B" w:rsidRDefault="00C44C0B" w:rsidP="00CD33CF">
      <w:pPr>
        <w:spacing w:after="0" w:line="240" w:lineRule="auto"/>
        <w:rPr>
          <w:rFonts w:cs="Calibri"/>
          <w:b/>
        </w:rPr>
      </w:pPr>
      <w:r w:rsidRPr="00C44C0B">
        <w:rPr>
          <w:rFonts w:cs="Calibri"/>
          <w:b/>
        </w:rPr>
        <w:t xml:space="preserve">Table 1. </w:t>
      </w:r>
      <w:r w:rsidR="00006EED">
        <w:rPr>
          <w:rFonts w:cs="Calibri"/>
          <w:b/>
        </w:rPr>
        <w:t xml:space="preserve">Response </w:t>
      </w:r>
      <w:r w:rsidRPr="00C44C0B">
        <w:rPr>
          <w:rFonts w:cs="Calibri"/>
          <w:b/>
        </w:rPr>
        <w:t xml:space="preserve">Burden for Teacher and </w:t>
      </w:r>
      <w:r w:rsidR="00A2283D">
        <w:rPr>
          <w:rFonts w:cs="Calibri"/>
          <w:b/>
        </w:rPr>
        <w:t>Principal</w:t>
      </w:r>
      <w:r w:rsidR="00A2283D" w:rsidRPr="00C44C0B">
        <w:rPr>
          <w:rFonts w:cs="Calibri"/>
          <w:b/>
        </w:rPr>
        <w:t xml:space="preserve"> </w:t>
      </w:r>
      <w:r w:rsidRPr="00C44C0B">
        <w:rPr>
          <w:rFonts w:cs="Calibri"/>
          <w:b/>
        </w:rPr>
        <w:t xml:space="preserve">Focus Groups </w:t>
      </w:r>
    </w:p>
    <w:tbl>
      <w:tblPr>
        <w:tblW w:w="5033" w:type="pct"/>
        <w:tblLayout w:type="fixed"/>
        <w:tblCellMar>
          <w:left w:w="115" w:type="dxa"/>
          <w:right w:w="115" w:type="dxa"/>
        </w:tblCellMar>
        <w:tblLook w:val="00A0" w:firstRow="1" w:lastRow="0" w:firstColumn="1" w:lastColumn="0" w:noHBand="0" w:noVBand="0"/>
      </w:tblPr>
      <w:tblGrid>
        <w:gridCol w:w="4884"/>
        <w:gridCol w:w="1481"/>
        <w:gridCol w:w="1481"/>
        <w:gridCol w:w="1481"/>
        <w:gridCol w:w="1486"/>
      </w:tblGrid>
      <w:tr w:rsidR="00BC4DB3" w:rsidRPr="00F27FC1" w14:paraId="41ABDED6" w14:textId="77777777" w:rsidTr="00BC4DB3">
        <w:trPr>
          <w:trHeight w:val="144"/>
        </w:trPr>
        <w:tc>
          <w:tcPr>
            <w:tcW w:w="2258" w:type="pct"/>
            <w:tcBorders>
              <w:top w:val="single" w:sz="4" w:space="0" w:color="auto"/>
              <w:left w:val="single" w:sz="4" w:space="0" w:color="auto"/>
              <w:bottom w:val="single" w:sz="4" w:space="0" w:color="auto"/>
              <w:right w:val="single" w:sz="4" w:space="0" w:color="auto"/>
            </w:tcBorders>
            <w:vAlign w:val="center"/>
          </w:tcPr>
          <w:p w14:paraId="3AC700FA" w14:textId="77777777" w:rsidR="00C82DD6" w:rsidRPr="00006EED" w:rsidRDefault="00C82DD6" w:rsidP="00006EED">
            <w:pPr>
              <w:keepNext/>
              <w:spacing w:after="0" w:line="240" w:lineRule="auto"/>
              <w:rPr>
                <w:b/>
                <w:color w:val="000000"/>
                <w:sz w:val="20"/>
                <w:szCs w:val="20"/>
              </w:rPr>
            </w:pPr>
            <w:r w:rsidRPr="00006EED">
              <w:rPr>
                <w:b/>
                <w:color w:val="000000"/>
                <w:sz w:val="20"/>
                <w:szCs w:val="20"/>
              </w:rPr>
              <w:t>Respondent</w:t>
            </w:r>
          </w:p>
        </w:tc>
        <w:tc>
          <w:tcPr>
            <w:tcW w:w="685" w:type="pct"/>
            <w:tcBorders>
              <w:top w:val="single" w:sz="4" w:space="0" w:color="auto"/>
              <w:left w:val="nil"/>
              <w:bottom w:val="single" w:sz="4" w:space="0" w:color="auto"/>
              <w:right w:val="single" w:sz="4" w:space="0" w:color="auto"/>
            </w:tcBorders>
            <w:vAlign w:val="center"/>
          </w:tcPr>
          <w:p w14:paraId="05BD12DF" w14:textId="77777777" w:rsidR="00C82DD6" w:rsidRPr="00006EED" w:rsidRDefault="00C82DD6" w:rsidP="00BC4DB3">
            <w:pPr>
              <w:keepNext/>
              <w:spacing w:after="0" w:line="240" w:lineRule="auto"/>
              <w:jc w:val="center"/>
              <w:rPr>
                <w:b/>
                <w:color w:val="000000"/>
                <w:sz w:val="20"/>
                <w:szCs w:val="20"/>
              </w:rPr>
            </w:pPr>
            <w:r w:rsidRPr="00006EED">
              <w:rPr>
                <w:b/>
                <w:color w:val="000000"/>
                <w:sz w:val="20"/>
                <w:szCs w:val="20"/>
              </w:rPr>
              <w:t>Number of respondents</w:t>
            </w:r>
          </w:p>
        </w:tc>
        <w:tc>
          <w:tcPr>
            <w:tcW w:w="685" w:type="pct"/>
            <w:tcBorders>
              <w:top w:val="single" w:sz="4" w:space="0" w:color="auto"/>
              <w:left w:val="single" w:sz="4" w:space="0" w:color="auto"/>
              <w:bottom w:val="single" w:sz="4" w:space="0" w:color="auto"/>
              <w:right w:val="single" w:sz="4" w:space="0" w:color="auto"/>
            </w:tcBorders>
            <w:vAlign w:val="center"/>
          </w:tcPr>
          <w:p w14:paraId="4189AEC8" w14:textId="77777777" w:rsidR="00C82DD6" w:rsidRPr="00006EED" w:rsidRDefault="00C82DD6" w:rsidP="00BC4DB3">
            <w:pPr>
              <w:keepNext/>
              <w:spacing w:after="0" w:line="240" w:lineRule="auto"/>
              <w:jc w:val="center"/>
              <w:rPr>
                <w:b/>
                <w:color w:val="000000"/>
                <w:sz w:val="20"/>
                <w:szCs w:val="20"/>
              </w:rPr>
            </w:pPr>
            <w:r w:rsidRPr="00006EED">
              <w:rPr>
                <w:b/>
                <w:color w:val="000000"/>
                <w:sz w:val="20"/>
                <w:szCs w:val="20"/>
              </w:rPr>
              <w:t>Number of responses</w:t>
            </w:r>
          </w:p>
        </w:tc>
        <w:tc>
          <w:tcPr>
            <w:tcW w:w="685" w:type="pct"/>
            <w:tcBorders>
              <w:top w:val="single" w:sz="4" w:space="0" w:color="auto"/>
              <w:left w:val="single" w:sz="4" w:space="0" w:color="auto"/>
              <w:bottom w:val="single" w:sz="4" w:space="0" w:color="auto"/>
              <w:right w:val="single" w:sz="4" w:space="0" w:color="auto"/>
            </w:tcBorders>
            <w:vAlign w:val="center"/>
          </w:tcPr>
          <w:p w14:paraId="1ECCF4CE" w14:textId="1DBFB6EC" w:rsidR="00C82DD6" w:rsidRPr="00006EED" w:rsidRDefault="00C82DD6" w:rsidP="00BC4DB3">
            <w:pPr>
              <w:keepNext/>
              <w:spacing w:after="0" w:line="240" w:lineRule="auto"/>
              <w:jc w:val="center"/>
              <w:rPr>
                <w:b/>
                <w:color w:val="000000"/>
                <w:sz w:val="20"/>
                <w:szCs w:val="20"/>
              </w:rPr>
            </w:pPr>
            <w:r w:rsidRPr="00006EED">
              <w:rPr>
                <w:b/>
                <w:color w:val="000000"/>
                <w:sz w:val="20"/>
                <w:szCs w:val="20"/>
              </w:rPr>
              <w:t>Hours per respondent</w:t>
            </w:r>
          </w:p>
        </w:tc>
        <w:tc>
          <w:tcPr>
            <w:tcW w:w="686" w:type="pct"/>
            <w:tcBorders>
              <w:top w:val="single" w:sz="4" w:space="0" w:color="auto"/>
              <w:left w:val="single" w:sz="4" w:space="0" w:color="auto"/>
              <w:bottom w:val="single" w:sz="4" w:space="0" w:color="auto"/>
              <w:right w:val="single" w:sz="4" w:space="0" w:color="auto"/>
            </w:tcBorders>
            <w:vAlign w:val="center"/>
          </w:tcPr>
          <w:p w14:paraId="5A030A38" w14:textId="01867897" w:rsidR="00C82DD6" w:rsidRPr="00006EED" w:rsidRDefault="00C82DD6" w:rsidP="00BC4DB3">
            <w:pPr>
              <w:keepNext/>
              <w:spacing w:after="0" w:line="240" w:lineRule="auto"/>
              <w:jc w:val="center"/>
              <w:rPr>
                <w:b/>
                <w:color w:val="000000"/>
                <w:sz w:val="20"/>
                <w:szCs w:val="20"/>
              </w:rPr>
            </w:pPr>
            <w:r w:rsidRPr="00006EED">
              <w:rPr>
                <w:b/>
                <w:color w:val="000000"/>
                <w:sz w:val="20"/>
                <w:szCs w:val="20"/>
              </w:rPr>
              <w:t>Total hours</w:t>
            </w:r>
            <w:r w:rsidRPr="00006EED">
              <w:rPr>
                <w:rFonts w:cs="Calibri"/>
                <w:b/>
                <w:bCs/>
                <w:color w:val="000000"/>
                <w:sz w:val="20"/>
                <w:szCs w:val="20"/>
              </w:rPr>
              <w:t xml:space="preserve"> (rounded up</w:t>
            </w:r>
            <w:r w:rsidRPr="00006EED">
              <w:rPr>
                <w:rFonts w:cs="Calibri"/>
                <w:bCs/>
                <w:color w:val="000000"/>
                <w:sz w:val="20"/>
                <w:szCs w:val="20"/>
              </w:rPr>
              <w:t>)</w:t>
            </w:r>
          </w:p>
        </w:tc>
      </w:tr>
      <w:tr w:rsidR="00C82DD6" w:rsidRPr="00F27FC1" w14:paraId="3767D2BF" w14:textId="77777777" w:rsidTr="00BC4DB3">
        <w:trPr>
          <w:trHeight w:val="144"/>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7C26D90B" w14:textId="2E89CD7B" w:rsidR="00C82DD6" w:rsidRPr="00006EED" w:rsidRDefault="00C82DD6" w:rsidP="00006EED">
            <w:pPr>
              <w:keepNext/>
              <w:spacing w:after="0" w:line="240" w:lineRule="auto"/>
              <w:rPr>
                <w:color w:val="000000"/>
                <w:sz w:val="20"/>
                <w:szCs w:val="20"/>
              </w:rPr>
            </w:pPr>
            <w:r w:rsidRPr="00006EED">
              <w:rPr>
                <w:color w:val="000000"/>
                <w:sz w:val="20"/>
                <w:szCs w:val="20"/>
              </w:rPr>
              <w:t xml:space="preserve">Teacher and </w:t>
            </w:r>
            <w:r w:rsidR="00A2283D" w:rsidRPr="00006EED">
              <w:rPr>
                <w:color w:val="000000"/>
                <w:sz w:val="20"/>
                <w:szCs w:val="20"/>
              </w:rPr>
              <w:t>Principal</w:t>
            </w:r>
            <w:r w:rsidRPr="00006EED">
              <w:rPr>
                <w:rFonts w:cs="Calibri"/>
                <w:color w:val="000000"/>
                <w:sz w:val="20"/>
                <w:szCs w:val="20"/>
              </w:rPr>
              <w:t xml:space="preserve"> Recruitment</w:t>
            </w:r>
          </w:p>
        </w:tc>
      </w:tr>
      <w:tr w:rsidR="00BC4DB3" w:rsidRPr="00F27FC1" w14:paraId="61C5EE6B" w14:textId="77777777" w:rsidTr="00BC4DB3">
        <w:trPr>
          <w:trHeight w:val="144"/>
        </w:trPr>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250CB0F2" w14:textId="77777777" w:rsidR="00C82DD6" w:rsidRPr="00006EED" w:rsidRDefault="00C82DD6" w:rsidP="00006EED">
            <w:pPr>
              <w:keepNext/>
              <w:spacing w:after="0" w:line="240" w:lineRule="auto"/>
              <w:rPr>
                <w:color w:val="000000"/>
                <w:sz w:val="20"/>
                <w:szCs w:val="20"/>
              </w:rPr>
            </w:pPr>
            <w:r w:rsidRPr="00006EED">
              <w:rPr>
                <w:color w:val="000000"/>
                <w:sz w:val="20"/>
                <w:szCs w:val="20"/>
              </w:rPr>
              <w:t>Initial contact</w:t>
            </w:r>
          </w:p>
        </w:tc>
        <w:tc>
          <w:tcPr>
            <w:tcW w:w="685" w:type="pct"/>
            <w:tcBorders>
              <w:top w:val="single" w:sz="4" w:space="0" w:color="auto"/>
              <w:left w:val="nil"/>
              <w:bottom w:val="single" w:sz="4" w:space="0" w:color="auto"/>
              <w:right w:val="single" w:sz="4" w:space="0" w:color="auto"/>
            </w:tcBorders>
            <w:vAlign w:val="center"/>
          </w:tcPr>
          <w:p w14:paraId="0824BA18" w14:textId="77777777" w:rsidR="00C82DD6" w:rsidRPr="00006EED" w:rsidRDefault="00C82DD6" w:rsidP="00006EED">
            <w:pPr>
              <w:keepNext/>
              <w:spacing w:after="0" w:line="240" w:lineRule="auto"/>
              <w:jc w:val="center"/>
              <w:rPr>
                <w:sz w:val="20"/>
                <w:szCs w:val="20"/>
              </w:rPr>
            </w:pPr>
            <w:r w:rsidRPr="00006EED">
              <w:rPr>
                <w:rFonts w:cs="Calibri"/>
                <w:sz w:val="20"/>
                <w:szCs w:val="20"/>
              </w:rPr>
              <w:t>120</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14:paraId="0403EA56" w14:textId="77777777" w:rsidR="00C82DD6" w:rsidRPr="00006EED" w:rsidRDefault="00C82DD6" w:rsidP="00006EED">
            <w:pPr>
              <w:keepNext/>
              <w:spacing w:after="0" w:line="240" w:lineRule="auto"/>
              <w:jc w:val="center"/>
              <w:rPr>
                <w:rFonts w:cs="Calibri"/>
                <w:sz w:val="20"/>
                <w:szCs w:val="20"/>
              </w:rPr>
            </w:pPr>
            <w:r w:rsidRPr="00006EED">
              <w:rPr>
                <w:rFonts w:cs="Calibri"/>
                <w:sz w:val="20"/>
                <w:szCs w:val="20"/>
              </w:rPr>
              <w:t>120</w:t>
            </w:r>
          </w:p>
        </w:tc>
        <w:tc>
          <w:tcPr>
            <w:tcW w:w="685" w:type="pct"/>
            <w:tcBorders>
              <w:top w:val="single" w:sz="4" w:space="0" w:color="auto"/>
              <w:left w:val="single" w:sz="4" w:space="0" w:color="auto"/>
              <w:bottom w:val="single" w:sz="4" w:space="0" w:color="auto"/>
              <w:right w:val="single" w:sz="4" w:space="0" w:color="auto"/>
            </w:tcBorders>
            <w:vAlign w:val="center"/>
          </w:tcPr>
          <w:p w14:paraId="2B3ECB2C" w14:textId="0F759D96" w:rsidR="00C82DD6" w:rsidRPr="00006EED" w:rsidRDefault="00C82DD6" w:rsidP="00006EED">
            <w:pPr>
              <w:keepNext/>
              <w:spacing w:after="0" w:line="240" w:lineRule="auto"/>
              <w:jc w:val="center"/>
              <w:rPr>
                <w:rFonts w:cs="Calibri"/>
                <w:sz w:val="20"/>
                <w:szCs w:val="20"/>
              </w:rPr>
            </w:pPr>
            <w:r w:rsidRPr="00006EED">
              <w:rPr>
                <w:color w:val="000000"/>
                <w:sz w:val="20"/>
                <w:szCs w:val="20"/>
              </w:rPr>
              <w:t>0.05</w:t>
            </w:r>
          </w:p>
        </w:tc>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14:paraId="2541A0E3" w14:textId="796177D3" w:rsidR="00C82DD6" w:rsidRPr="00006EED" w:rsidRDefault="00C82DD6" w:rsidP="00006EED">
            <w:pPr>
              <w:keepNext/>
              <w:spacing w:after="0" w:line="240" w:lineRule="auto"/>
              <w:jc w:val="center"/>
              <w:rPr>
                <w:rFonts w:cs="Calibri"/>
                <w:sz w:val="20"/>
                <w:szCs w:val="20"/>
              </w:rPr>
            </w:pPr>
            <w:r w:rsidRPr="00006EED">
              <w:rPr>
                <w:rFonts w:cs="Calibri"/>
                <w:sz w:val="20"/>
                <w:szCs w:val="20"/>
              </w:rPr>
              <w:t>6</w:t>
            </w:r>
          </w:p>
        </w:tc>
      </w:tr>
      <w:tr w:rsidR="00BC4DB3" w:rsidRPr="00F27FC1" w14:paraId="58346663" w14:textId="77777777" w:rsidTr="00BC4DB3">
        <w:trPr>
          <w:trHeight w:val="144"/>
        </w:trPr>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0158636E" w14:textId="77777777" w:rsidR="00C82DD6" w:rsidRPr="00006EED" w:rsidRDefault="00C82DD6" w:rsidP="00006EED">
            <w:pPr>
              <w:keepNext/>
              <w:spacing w:after="0" w:line="240" w:lineRule="auto"/>
              <w:rPr>
                <w:color w:val="000000"/>
                <w:sz w:val="20"/>
                <w:szCs w:val="20"/>
              </w:rPr>
            </w:pPr>
            <w:r w:rsidRPr="00006EED">
              <w:rPr>
                <w:color w:val="000000"/>
                <w:sz w:val="20"/>
                <w:szCs w:val="20"/>
              </w:rPr>
              <w:t xml:space="preserve">Follow-up contact </w:t>
            </w:r>
          </w:p>
        </w:tc>
        <w:tc>
          <w:tcPr>
            <w:tcW w:w="685" w:type="pct"/>
            <w:tcBorders>
              <w:top w:val="single" w:sz="4" w:space="0" w:color="auto"/>
              <w:left w:val="nil"/>
              <w:bottom w:val="single" w:sz="4" w:space="0" w:color="auto"/>
              <w:right w:val="single" w:sz="4" w:space="0" w:color="auto"/>
            </w:tcBorders>
            <w:vAlign w:val="center"/>
          </w:tcPr>
          <w:p w14:paraId="74CFB823" w14:textId="77777777" w:rsidR="00C82DD6" w:rsidRPr="00006EED" w:rsidRDefault="00C82DD6" w:rsidP="00006EED">
            <w:pPr>
              <w:keepNext/>
              <w:spacing w:after="0" w:line="240" w:lineRule="auto"/>
              <w:jc w:val="center"/>
              <w:rPr>
                <w:sz w:val="20"/>
                <w:szCs w:val="20"/>
              </w:rPr>
            </w:pPr>
            <w:r w:rsidRPr="00006EED">
              <w:rPr>
                <w:rFonts w:cs="Calibri"/>
                <w:sz w:val="20"/>
                <w:szCs w:val="20"/>
              </w:rPr>
              <w:t xml:space="preserve">36* </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14:paraId="5FD7FF9D" w14:textId="77777777" w:rsidR="00C82DD6" w:rsidRPr="00006EED" w:rsidRDefault="00C82DD6" w:rsidP="00006EED">
            <w:pPr>
              <w:keepNext/>
              <w:spacing w:after="0" w:line="240" w:lineRule="auto"/>
              <w:jc w:val="center"/>
              <w:rPr>
                <w:rFonts w:cs="Calibri"/>
                <w:sz w:val="20"/>
                <w:szCs w:val="20"/>
              </w:rPr>
            </w:pPr>
            <w:r w:rsidRPr="00006EED">
              <w:rPr>
                <w:rFonts w:cs="Calibri"/>
                <w:sz w:val="20"/>
                <w:szCs w:val="20"/>
              </w:rPr>
              <w:t>36</w:t>
            </w:r>
          </w:p>
        </w:tc>
        <w:tc>
          <w:tcPr>
            <w:tcW w:w="685" w:type="pct"/>
            <w:tcBorders>
              <w:top w:val="single" w:sz="4" w:space="0" w:color="auto"/>
              <w:left w:val="single" w:sz="4" w:space="0" w:color="auto"/>
              <w:bottom w:val="single" w:sz="4" w:space="0" w:color="auto"/>
              <w:right w:val="single" w:sz="4" w:space="0" w:color="auto"/>
            </w:tcBorders>
            <w:vAlign w:val="center"/>
          </w:tcPr>
          <w:p w14:paraId="14831620" w14:textId="2E2B4C06" w:rsidR="00C82DD6" w:rsidRPr="00006EED" w:rsidRDefault="00C82DD6" w:rsidP="00006EED">
            <w:pPr>
              <w:keepNext/>
              <w:spacing w:after="0" w:line="240" w:lineRule="auto"/>
              <w:jc w:val="center"/>
              <w:rPr>
                <w:rFonts w:cs="Calibri"/>
                <w:sz w:val="20"/>
                <w:szCs w:val="20"/>
              </w:rPr>
            </w:pPr>
            <w:r w:rsidRPr="00006EED">
              <w:rPr>
                <w:color w:val="000000"/>
                <w:sz w:val="20"/>
                <w:szCs w:val="20"/>
              </w:rPr>
              <w:t>0.15</w:t>
            </w:r>
          </w:p>
        </w:tc>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14:paraId="7C760F43" w14:textId="230511A8" w:rsidR="00C82DD6" w:rsidRPr="00006EED" w:rsidRDefault="00C82DD6" w:rsidP="00006EED">
            <w:pPr>
              <w:keepNext/>
              <w:spacing w:after="0" w:line="240" w:lineRule="auto"/>
              <w:jc w:val="center"/>
              <w:rPr>
                <w:rFonts w:cs="Calibri"/>
                <w:sz w:val="20"/>
                <w:szCs w:val="20"/>
              </w:rPr>
            </w:pPr>
            <w:r w:rsidRPr="00006EED">
              <w:rPr>
                <w:rFonts w:cs="Calibri"/>
                <w:sz w:val="20"/>
                <w:szCs w:val="20"/>
              </w:rPr>
              <w:t>6</w:t>
            </w:r>
          </w:p>
        </w:tc>
      </w:tr>
      <w:tr w:rsidR="00BC4DB3" w:rsidRPr="00F27FC1" w14:paraId="738A310D" w14:textId="77777777" w:rsidTr="00BC4DB3">
        <w:trPr>
          <w:trHeight w:val="144"/>
        </w:trPr>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6D48D747" w14:textId="77777777" w:rsidR="00C82DD6" w:rsidRPr="00006EED" w:rsidRDefault="00C82DD6" w:rsidP="00006EED">
            <w:pPr>
              <w:keepNext/>
              <w:spacing w:after="0" w:line="240" w:lineRule="auto"/>
              <w:rPr>
                <w:color w:val="000000"/>
                <w:sz w:val="20"/>
                <w:szCs w:val="20"/>
              </w:rPr>
            </w:pPr>
            <w:r w:rsidRPr="00006EED">
              <w:rPr>
                <w:color w:val="000000"/>
                <w:sz w:val="20"/>
                <w:szCs w:val="20"/>
              </w:rPr>
              <w:t>Confirmation and Consent form completion and return</w:t>
            </w:r>
          </w:p>
        </w:tc>
        <w:tc>
          <w:tcPr>
            <w:tcW w:w="685" w:type="pct"/>
            <w:tcBorders>
              <w:top w:val="single" w:sz="4" w:space="0" w:color="auto"/>
              <w:left w:val="nil"/>
              <w:bottom w:val="single" w:sz="4" w:space="0" w:color="auto"/>
              <w:right w:val="single" w:sz="4" w:space="0" w:color="auto"/>
            </w:tcBorders>
            <w:vAlign w:val="center"/>
          </w:tcPr>
          <w:p w14:paraId="70494C97" w14:textId="77777777" w:rsidR="00C82DD6" w:rsidRPr="00006EED" w:rsidRDefault="00C82DD6" w:rsidP="00006EED">
            <w:pPr>
              <w:keepNext/>
              <w:spacing w:after="0" w:line="240" w:lineRule="auto"/>
              <w:jc w:val="center"/>
              <w:rPr>
                <w:color w:val="000000"/>
                <w:sz w:val="20"/>
                <w:szCs w:val="20"/>
              </w:rPr>
            </w:pPr>
            <w:r w:rsidRPr="00006EED">
              <w:rPr>
                <w:rFonts w:cs="Calibri"/>
                <w:color w:val="000000"/>
                <w:sz w:val="20"/>
                <w:szCs w:val="20"/>
              </w:rPr>
              <w:t xml:space="preserve">18* </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14:paraId="470C254E" w14:textId="77777777" w:rsidR="00C82DD6" w:rsidRPr="00006EED" w:rsidRDefault="00C82DD6" w:rsidP="00006EED">
            <w:pPr>
              <w:keepNext/>
              <w:spacing w:after="0" w:line="240" w:lineRule="auto"/>
              <w:jc w:val="center"/>
              <w:rPr>
                <w:rFonts w:cs="Calibri"/>
                <w:sz w:val="20"/>
                <w:szCs w:val="20"/>
              </w:rPr>
            </w:pPr>
            <w:r w:rsidRPr="00006EED">
              <w:rPr>
                <w:rFonts w:cs="Calibri"/>
                <w:sz w:val="20"/>
                <w:szCs w:val="20"/>
              </w:rPr>
              <w:t>18</w:t>
            </w:r>
          </w:p>
        </w:tc>
        <w:tc>
          <w:tcPr>
            <w:tcW w:w="685" w:type="pct"/>
            <w:tcBorders>
              <w:top w:val="single" w:sz="4" w:space="0" w:color="auto"/>
              <w:left w:val="single" w:sz="4" w:space="0" w:color="auto"/>
              <w:bottom w:val="single" w:sz="4" w:space="0" w:color="auto"/>
              <w:right w:val="single" w:sz="4" w:space="0" w:color="auto"/>
            </w:tcBorders>
            <w:vAlign w:val="center"/>
          </w:tcPr>
          <w:p w14:paraId="5952B35F" w14:textId="4E10556D" w:rsidR="00C82DD6" w:rsidRPr="00006EED" w:rsidRDefault="00C82DD6" w:rsidP="00006EED">
            <w:pPr>
              <w:keepNext/>
              <w:spacing w:after="0" w:line="240" w:lineRule="auto"/>
              <w:jc w:val="center"/>
              <w:rPr>
                <w:rFonts w:cs="Calibri"/>
                <w:sz w:val="20"/>
                <w:szCs w:val="20"/>
              </w:rPr>
            </w:pPr>
            <w:r w:rsidRPr="00006EED">
              <w:rPr>
                <w:color w:val="000000"/>
                <w:sz w:val="20"/>
                <w:szCs w:val="20"/>
              </w:rPr>
              <w:t>0.15</w:t>
            </w:r>
          </w:p>
        </w:tc>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14:paraId="38000345" w14:textId="03F49708" w:rsidR="00C82DD6" w:rsidRPr="00006EED" w:rsidRDefault="00C82DD6" w:rsidP="00006EED">
            <w:pPr>
              <w:keepNext/>
              <w:spacing w:after="0" w:line="240" w:lineRule="auto"/>
              <w:jc w:val="center"/>
              <w:rPr>
                <w:rFonts w:cs="Calibri"/>
                <w:sz w:val="20"/>
                <w:szCs w:val="20"/>
              </w:rPr>
            </w:pPr>
            <w:r w:rsidRPr="00006EED">
              <w:rPr>
                <w:rFonts w:cs="Calibri"/>
                <w:sz w:val="20"/>
                <w:szCs w:val="20"/>
              </w:rPr>
              <w:t>3</w:t>
            </w:r>
          </w:p>
        </w:tc>
      </w:tr>
      <w:tr w:rsidR="00BC4DB3" w:rsidRPr="000B2F3C" w14:paraId="6D307629" w14:textId="77777777" w:rsidTr="00BC4DB3">
        <w:trPr>
          <w:trHeight w:val="144"/>
        </w:trPr>
        <w:tc>
          <w:tcPr>
            <w:tcW w:w="2258" w:type="pct"/>
            <w:tcBorders>
              <w:top w:val="single" w:sz="4" w:space="0" w:color="auto"/>
              <w:left w:val="single" w:sz="4" w:space="0" w:color="auto"/>
              <w:bottom w:val="single" w:sz="4" w:space="0" w:color="auto"/>
              <w:right w:val="single" w:sz="4" w:space="0" w:color="auto"/>
            </w:tcBorders>
            <w:shd w:val="clear" w:color="auto" w:fill="F2F2F2"/>
            <w:vAlign w:val="center"/>
          </w:tcPr>
          <w:p w14:paraId="1788A866" w14:textId="77777777" w:rsidR="00C82DD6" w:rsidRPr="00006EED" w:rsidRDefault="00C82DD6" w:rsidP="00006EED">
            <w:pPr>
              <w:keepNext/>
              <w:spacing w:after="0" w:line="240" w:lineRule="auto"/>
              <w:rPr>
                <w:sz w:val="20"/>
                <w:szCs w:val="20"/>
              </w:rPr>
            </w:pPr>
            <w:r w:rsidRPr="00006EED">
              <w:rPr>
                <w:sz w:val="20"/>
                <w:szCs w:val="20"/>
              </w:rPr>
              <w:t>Sub-Total</w:t>
            </w:r>
          </w:p>
        </w:tc>
        <w:tc>
          <w:tcPr>
            <w:tcW w:w="685" w:type="pct"/>
            <w:tcBorders>
              <w:top w:val="single" w:sz="4" w:space="0" w:color="auto"/>
              <w:left w:val="nil"/>
              <w:bottom w:val="single" w:sz="4" w:space="0" w:color="auto"/>
              <w:right w:val="single" w:sz="4" w:space="0" w:color="auto"/>
            </w:tcBorders>
            <w:shd w:val="clear" w:color="auto" w:fill="F2F2F2"/>
            <w:vAlign w:val="center"/>
          </w:tcPr>
          <w:p w14:paraId="565D3528" w14:textId="77777777" w:rsidR="00C82DD6" w:rsidRPr="00006EED" w:rsidRDefault="00C82DD6" w:rsidP="00006EED">
            <w:pPr>
              <w:keepNext/>
              <w:spacing w:after="0" w:line="240" w:lineRule="auto"/>
              <w:jc w:val="center"/>
              <w:rPr>
                <w:sz w:val="20"/>
                <w:szCs w:val="20"/>
              </w:rPr>
            </w:pPr>
            <w:r w:rsidRPr="00006EED">
              <w:rPr>
                <w:sz w:val="20"/>
                <w:szCs w:val="20"/>
              </w:rPr>
              <w:t>120</w:t>
            </w:r>
          </w:p>
        </w:tc>
        <w:tc>
          <w:tcPr>
            <w:tcW w:w="685" w:type="pct"/>
            <w:tcBorders>
              <w:top w:val="single" w:sz="4" w:space="0" w:color="auto"/>
              <w:left w:val="single" w:sz="4" w:space="0" w:color="auto"/>
              <w:bottom w:val="single" w:sz="4" w:space="0" w:color="auto"/>
              <w:right w:val="single" w:sz="4" w:space="0" w:color="auto"/>
            </w:tcBorders>
            <w:shd w:val="clear" w:color="auto" w:fill="F2F2F2"/>
            <w:vAlign w:val="center"/>
          </w:tcPr>
          <w:p w14:paraId="50CD2D73" w14:textId="77777777" w:rsidR="00C82DD6" w:rsidRPr="00006EED" w:rsidRDefault="00C82DD6" w:rsidP="00006EED">
            <w:pPr>
              <w:keepNext/>
              <w:spacing w:after="0" w:line="240" w:lineRule="auto"/>
              <w:jc w:val="center"/>
              <w:rPr>
                <w:rFonts w:cs="Calibri"/>
                <w:sz w:val="20"/>
                <w:szCs w:val="20"/>
              </w:rPr>
            </w:pPr>
            <w:r w:rsidRPr="00006EED">
              <w:rPr>
                <w:rFonts w:cs="Calibri"/>
                <w:sz w:val="20"/>
                <w:szCs w:val="20"/>
              </w:rPr>
              <w:t>174</w:t>
            </w:r>
          </w:p>
        </w:tc>
        <w:tc>
          <w:tcPr>
            <w:tcW w:w="685" w:type="pct"/>
            <w:tcBorders>
              <w:top w:val="single" w:sz="4" w:space="0" w:color="auto"/>
              <w:left w:val="single" w:sz="4" w:space="0" w:color="auto"/>
              <w:bottom w:val="single" w:sz="4" w:space="0" w:color="auto"/>
              <w:right w:val="single" w:sz="4" w:space="0" w:color="auto"/>
            </w:tcBorders>
            <w:shd w:val="clear" w:color="auto" w:fill="F2F2F2"/>
            <w:vAlign w:val="center"/>
          </w:tcPr>
          <w:p w14:paraId="35426344" w14:textId="63AA08DE" w:rsidR="00C82DD6" w:rsidRPr="00006EED" w:rsidRDefault="00C82DD6" w:rsidP="00006EED">
            <w:pPr>
              <w:keepNext/>
              <w:spacing w:after="0" w:line="240" w:lineRule="auto"/>
              <w:jc w:val="center"/>
              <w:rPr>
                <w:rFonts w:cs="Calibri"/>
                <w:sz w:val="20"/>
                <w:szCs w:val="20"/>
              </w:rPr>
            </w:pPr>
            <w:r w:rsidRPr="00006EED">
              <w:rPr>
                <w:sz w:val="20"/>
                <w:szCs w:val="20"/>
              </w:rPr>
              <w:t>-</w:t>
            </w:r>
          </w:p>
        </w:tc>
        <w:tc>
          <w:tcPr>
            <w:tcW w:w="686" w:type="pct"/>
            <w:tcBorders>
              <w:top w:val="single" w:sz="4" w:space="0" w:color="auto"/>
              <w:left w:val="single" w:sz="4" w:space="0" w:color="auto"/>
              <w:bottom w:val="single" w:sz="4" w:space="0" w:color="auto"/>
              <w:right w:val="single" w:sz="4" w:space="0" w:color="auto"/>
            </w:tcBorders>
            <w:shd w:val="clear" w:color="auto" w:fill="F2F2F2"/>
            <w:vAlign w:val="center"/>
          </w:tcPr>
          <w:p w14:paraId="6A558086" w14:textId="54B81675" w:rsidR="00C82DD6" w:rsidRPr="00006EED" w:rsidRDefault="00C82DD6" w:rsidP="00006EED">
            <w:pPr>
              <w:keepNext/>
              <w:spacing w:after="0" w:line="240" w:lineRule="auto"/>
              <w:jc w:val="center"/>
              <w:rPr>
                <w:rFonts w:cs="Calibri"/>
                <w:sz w:val="20"/>
                <w:szCs w:val="20"/>
              </w:rPr>
            </w:pPr>
            <w:r w:rsidRPr="00006EED">
              <w:rPr>
                <w:rFonts w:cs="Calibri"/>
                <w:sz w:val="20"/>
                <w:szCs w:val="20"/>
              </w:rPr>
              <w:t>15</w:t>
            </w:r>
          </w:p>
        </w:tc>
      </w:tr>
      <w:tr w:rsidR="00C82DD6" w:rsidRPr="009C2187" w14:paraId="50BCB526" w14:textId="77777777" w:rsidTr="00BC4DB3">
        <w:trPr>
          <w:trHeight w:val="144"/>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E754BB5" w14:textId="6FD29054" w:rsidR="00C82DD6" w:rsidRPr="00006EED" w:rsidRDefault="00C82DD6" w:rsidP="00006EED">
            <w:pPr>
              <w:keepNext/>
              <w:spacing w:after="0" w:line="240" w:lineRule="auto"/>
              <w:rPr>
                <w:color w:val="000000"/>
                <w:sz w:val="20"/>
                <w:szCs w:val="20"/>
              </w:rPr>
            </w:pPr>
            <w:r w:rsidRPr="00006EED">
              <w:rPr>
                <w:color w:val="000000"/>
                <w:sz w:val="20"/>
                <w:szCs w:val="20"/>
              </w:rPr>
              <w:t>Participation (Focus Groups)</w:t>
            </w:r>
          </w:p>
        </w:tc>
      </w:tr>
      <w:tr w:rsidR="00BC4DB3" w:rsidRPr="00F27FC1" w14:paraId="70465AA6" w14:textId="77777777" w:rsidTr="00BC4DB3">
        <w:trPr>
          <w:trHeight w:val="144"/>
        </w:trPr>
        <w:tc>
          <w:tcPr>
            <w:tcW w:w="2258" w:type="pct"/>
            <w:tcBorders>
              <w:top w:val="nil"/>
              <w:left w:val="single" w:sz="4" w:space="0" w:color="auto"/>
              <w:bottom w:val="single" w:sz="4" w:space="0" w:color="auto"/>
              <w:right w:val="single" w:sz="4" w:space="0" w:color="auto"/>
            </w:tcBorders>
            <w:vAlign w:val="center"/>
          </w:tcPr>
          <w:p w14:paraId="727E40F4" w14:textId="77777777" w:rsidR="00C82DD6" w:rsidRPr="00006EED" w:rsidRDefault="00C82DD6" w:rsidP="00006EED">
            <w:pPr>
              <w:keepNext/>
              <w:spacing w:after="0" w:line="240" w:lineRule="auto"/>
              <w:rPr>
                <w:color w:val="000000"/>
                <w:sz w:val="20"/>
                <w:szCs w:val="20"/>
              </w:rPr>
            </w:pPr>
            <w:r w:rsidRPr="00006EED">
              <w:rPr>
                <w:color w:val="000000"/>
                <w:sz w:val="20"/>
                <w:szCs w:val="20"/>
              </w:rPr>
              <w:t>Teachers</w:t>
            </w:r>
          </w:p>
        </w:tc>
        <w:tc>
          <w:tcPr>
            <w:tcW w:w="685" w:type="pct"/>
            <w:tcBorders>
              <w:top w:val="single" w:sz="4" w:space="0" w:color="auto"/>
              <w:left w:val="nil"/>
              <w:bottom w:val="single" w:sz="4" w:space="0" w:color="auto"/>
              <w:right w:val="single" w:sz="4" w:space="0" w:color="auto"/>
            </w:tcBorders>
            <w:vAlign w:val="center"/>
          </w:tcPr>
          <w:p w14:paraId="2EC704A2" w14:textId="59141468" w:rsidR="00C82DD6" w:rsidRPr="00006EED" w:rsidRDefault="00C82DD6" w:rsidP="00006EED">
            <w:pPr>
              <w:keepNext/>
              <w:spacing w:after="0" w:line="240" w:lineRule="auto"/>
              <w:jc w:val="center"/>
              <w:rPr>
                <w:color w:val="000000"/>
                <w:sz w:val="20"/>
                <w:szCs w:val="20"/>
              </w:rPr>
            </w:pPr>
            <w:r w:rsidRPr="00006EED">
              <w:rPr>
                <w:color w:val="000000"/>
                <w:sz w:val="20"/>
                <w:szCs w:val="20"/>
              </w:rPr>
              <w:t>9</w:t>
            </w:r>
            <w:r w:rsidR="00B170A8" w:rsidRPr="00006EED">
              <w:rPr>
                <w:color w:val="000000"/>
                <w:sz w:val="20"/>
                <w:szCs w:val="20"/>
              </w:rPr>
              <w:t>*</w:t>
            </w:r>
          </w:p>
        </w:tc>
        <w:tc>
          <w:tcPr>
            <w:tcW w:w="685" w:type="pct"/>
            <w:tcBorders>
              <w:top w:val="single" w:sz="4" w:space="0" w:color="auto"/>
              <w:left w:val="single" w:sz="4" w:space="0" w:color="auto"/>
              <w:bottom w:val="single" w:sz="4" w:space="0" w:color="auto"/>
              <w:right w:val="single" w:sz="4" w:space="0" w:color="auto"/>
            </w:tcBorders>
            <w:vAlign w:val="center"/>
          </w:tcPr>
          <w:p w14:paraId="24098302" w14:textId="77777777" w:rsidR="00C82DD6" w:rsidRPr="00006EED" w:rsidRDefault="00C82DD6" w:rsidP="00006EED">
            <w:pPr>
              <w:keepNext/>
              <w:spacing w:after="0" w:line="240" w:lineRule="auto"/>
              <w:jc w:val="center"/>
              <w:rPr>
                <w:rFonts w:cs="Calibri"/>
                <w:sz w:val="20"/>
                <w:szCs w:val="20"/>
              </w:rPr>
            </w:pPr>
            <w:r w:rsidRPr="00006EED">
              <w:rPr>
                <w:rFonts w:cs="Calibri"/>
                <w:sz w:val="20"/>
                <w:szCs w:val="20"/>
              </w:rPr>
              <w:t>9</w:t>
            </w:r>
          </w:p>
        </w:tc>
        <w:tc>
          <w:tcPr>
            <w:tcW w:w="685" w:type="pct"/>
            <w:tcBorders>
              <w:top w:val="single" w:sz="4" w:space="0" w:color="auto"/>
              <w:left w:val="single" w:sz="4" w:space="0" w:color="auto"/>
              <w:bottom w:val="single" w:sz="4" w:space="0" w:color="auto"/>
              <w:right w:val="single" w:sz="4" w:space="0" w:color="auto"/>
            </w:tcBorders>
            <w:vAlign w:val="center"/>
          </w:tcPr>
          <w:p w14:paraId="49C92DEF" w14:textId="321BD679" w:rsidR="00C82DD6" w:rsidRPr="00006EED" w:rsidRDefault="00C82DD6" w:rsidP="00006EED">
            <w:pPr>
              <w:keepNext/>
              <w:spacing w:after="0" w:line="240" w:lineRule="auto"/>
              <w:jc w:val="center"/>
              <w:rPr>
                <w:rFonts w:cs="Calibri"/>
                <w:sz w:val="20"/>
                <w:szCs w:val="20"/>
              </w:rPr>
            </w:pPr>
            <w:r w:rsidRPr="00006EED">
              <w:rPr>
                <w:color w:val="000000"/>
                <w:sz w:val="20"/>
                <w:szCs w:val="20"/>
              </w:rPr>
              <w:t>1.5</w:t>
            </w:r>
          </w:p>
        </w:tc>
        <w:tc>
          <w:tcPr>
            <w:tcW w:w="686" w:type="pct"/>
            <w:tcBorders>
              <w:top w:val="single" w:sz="4" w:space="0" w:color="auto"/>
              <w:left w:val="single" w:sz="4" w:space="0" w:color="auto"/>
              <w:bottom w:val="single" w:sz="4" w:space="0" w:color="auto"/>
              <w:right w:val="single" w:sz="4" w:space="0" w:color="auto"/>
            </w:tcBorders>
            <w:vAlign w:val="center"/>
          </w:tcPr>
          <w:p w14:paraId="1BF3BA7F" w14:textId="44E6153A" w:rsidR="00C82DD6" w:rsidRPr="00006EED" w:rsidRDefault="00C82DD6" w:rsidP="00006EED">
            <w:pPr>
              <w:keepNext/>
              <w:spacing w:after="0" w:line="240" w:lineRule="auto"/>
              <w:jc w:val="center"/>
              <w:rPr>
                <w:rFonts w:cs="Calibri"/>
                <w:sz w:val="20"/>
                <w:szCs w:val="20"/>
              </w:rPr>
            </w:pPr>
            <w:r w:rsidRPr="00006EED">
              <w:rPr>
                <w:rFonts w:cs="Calibri"/>
                <w:sz w:val="20"/>
                <w:szCs w:val="20"/>
              </w:rPr>
              <w:t>14</w:t>
            </w:r>
          </w:p>
        </w:tc>
      </w:tr>
      <w:tr w:rsidR="00BC4DB3" w:rsidRPr="000B2F3C" w14:paraId="586BC774" w14:textId="77777777" w:rsidTr="00BC4DB3">
        <w:trPr>
          <w:trHeight w:val="144"/>
        </w:trPr>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6107B34" w14:textId="779CAFB0" w:rsidR="00C82DD6" w:rsidRPr="00006EED" w:rsidRDefault="00A2283D" w:rsidP="00006EED">
            <w:pPr>
              <w:keepNext/>
              <w:spacing w:after="0" w:line="240" w:lineRule="auto"/>
              <w:rPr>
                <w:b/>
                <w:color w:val="595959"/>
                <w:sz w:val="20"/>
                <w:szCs w:val="20"/>
              </w:rPr>
            </w:pPr>
            <w:r w:rsidRPr="00006EED">
              <w:rPr>
                <w:color w:val="000000"/>
                <w:sz w:val="20"/>
                <w:szCs w:val="20"/>
              </w:rPr>
              <w:t>Principals</w:t>
            </w:r>
          </w:p>
        </w:tc>
        <w:tc>
          <w:tcPr>
            <w:tcW w:w="685" w:type="pct"/>
            <w:tcBorders>
              <w:top w:val="single" w:sz="4" w:space="0" w:color="auto"/>
              <w:left w:val="nil"/>
              <w:bottom w:val="single" w:sz="4" w:space="0" w:color="auto"/>
              <w:right w:val="single" w:sz="4" w:space="0" w:color="auto"/>
            </w:tcBorders>
            <w:shd w:val="clear" w:color="auto" w:fill="auto"/>
            <w:vAlign w:val="center"/>
          </w:tcPr>
          <w:p w14:paraId="0674EAF4" w14:textId="79627028" w:rsidR="00C82DD6" w:rsidRPr="00006EED" w:rsidRDefault="00C82DD6" w:rsidP="00006EED">
            <w:pPr>
              <w:keepNext/>
              <w:spacing w:after="0" w:line="240" w:lineRule="auto"/>
              <w:jc w:val="center"/>
              <w:rPr>
                <w:rFonts w:cs="Calibri"/>
                <w:b/>
                <w:color w:val="595959"/>
                <w:sz w:val="20"/>
                <w:szCs w:val="20"/>
              </w:rPr>
            </w:pPr>
            <w:r w:rsidRPr="00006EED">
              <w:rPr>
                <w:color w:val="000000"/>
                <w:sz w:val="20"/>
                <w:szCs w:val="20"/>
              </w:rPr>
              <w:t>9</w:t>
            </w:r>
            <w:r w:rsidR="00B170A8" w:rsidRPr="00006EED">
              <w:rPr>
                <w:rFonts w:cs="Calibri"/>
                <w:color w:val="000000"/>
                <w:sz w:val="20"/>
                <w:szCs w:val="20"/>
              </w:rPr>
              <w:t>*</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14:paraId="4E663914" w14:textId="77777777" w:rsidR="00C82DD6" w:rsidRPr="00006EED" w:rsidRDefault="00C82DD6" w:rsidP="00006EED">
            <w:pPr>
              <w:keepNext/>
              <w:spacing w:after="0" w:line="240" w:lineRule="auto"/>
              <w:jc w:val="center"/>
              <w:rPr>
                <w:rFonts w:cs="Calibri"/>
                <w:sz w:val="20"/>
                <w:szCs w:val="20"/>
              </w:rPr>
            </w:pPr>
            <w:r w:rsidRPr="00006EED">
              <w:rPr>
                <w:rFonts w:cs="Calibri"/>
                <w:sz w:val="20"/>
                <w:szCs w:val="20"/>
              </w:rPr>
              <w:t>9</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14:paraId="3B7736DD" w14:textId="70FF9E12" w:rsidR="00C82DD6" w:rsidRPr="00006EED" w:rsidRDefault="00C82DD6" w:rsidP="00006EED">
            <w:pPr>
              <w:keepNext/>
              <w:spacing w:after="0" w:line="240" w:lineRule="auto"/>
              <w:jc w:val="center"/>
              <w:rPr>
                <w:rFonts w:cs="Calibri"/>
                <w:sz w:val="20"/>
                <w:szCs w:val="20"/>
              </w:rPr>
            </w:pPr>
            <w:r w:rsidRPr="00006EED">
              <w:rPr>
                <w:color w:val="000000"/>
                <w:sz w:val="20"/>
                <w:szCs w:val="20"/>
              </w:rPr>
              <w:t>1.5</w:t>
            </w:r>
          </w:p>
        </w:tc>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14:paraId="42A89513" w14:textId="45F3F7D3" w:rsidR="00C82DD6" w:rsidRPr="00006EED" w:rsidRDefault="00C82DD6" w:rsidP="00006EED">
            <w:pPr>
              <w:keepNext/>
              <w:spacing w:after="0" w:line="240" w:lineRule="auto"/>
              <w:jc w:val="center"/>
              <w:rPr>
                <w:rFonts w:cs="Calibri"/>
                <w:sz w:val="20"/>
                <w:szCs w:val="20"/>
              </w:rPr>
            </w:pPr>
            <w:r w:rsidRPr="00006EED">
              <w:rPr>
                <w:rFonts w:cs="Calibri"/>
                <w:sz w:val="20"/>
                <w:szCs w:val="20"/>
              </w:rPr>
              <w:t>14</w:t>
            </w:r>
          </w:p>
        </w:tc>
      </w:tr>
      <w:tr w:rsidR="00BC4DB3" w:rsidRPr="000B2F3C" w14:paraId="7ACFFC77" w14:textId="77777777" w:rsidTr="00BC4DB3">
        <w:trPr>
          <w:trHeight w:val="144"/>
        </w:trPr>
        <w:tc>
          <w:tcPr>
            <w:tcW w:w="2258" w:type="pct"/>
            <w:tcBorders>
              <w:top w:val="single" w:sz="4" w:space="0" w:color="auto"/>
              <w:left w:val="single" w:sz="4" w:space="0" w:color="auto"/>
              <w:bottom w:val="single" w:sz="4" w:space="0" w:color="auto"/>
              <w:right w:val="single" w:sz="4" w:space="0" w:color="auto"/>
            </w:tcBorders>
            <w:shd w:val="clear" w:color="auto" w:fill="F2F2F2"/>
            <w:vAlign w:val="center"/>
          </w:tcPr>
          <w:p w14:paraId="39CF86E8" w14:textId="77777777" w:rsidR="00C82DD6" w:rsidRPr="00006EED" w:rsidRDefault="00C82DD6" w:rsidP="00006EED">
            <w:pPr>
              <w:keepNext/>
              <w:spacing w:after="0" w:line="240" w:lineRule="auto"/>
              <w:rPr>
                <w:sz w:val="20"/>
                <w:szCs w:val="20"/>
              </w:rPr>
            </w:pPr>
            <w:r w:rsidRPr="00006EED">
              <w:rPr>
                <w:sz w:val="20"/>
                <w:szCs w:val="20"/>
              </w:rPr>
              <w:t>Sub-Total</w:t>
            </w:r>
          </w:p>
        </w:tc>
        <w:tc>
          <w:tcPr>
            <w:tcW w:w="685" w:type="pct"/>
            <w:tcBorders>
              <w:top w:val="single" w:sz="4" w:space="0" w:color="auto"/>
              <w:left w:val="nil"/>
              <w:bottom w:val="single" w:sz="4" w:space="0" w:color="auto"/>
              <w:right w:val="single" w:sz="4" w:space="0" w:color="auto"/>
            </w:tcBorders>
            <w:shd w:val="clear" w:color="auto" w:fill="F2F2F2"/>
            <w:vAlign w:val="center"/>
          </w:tcPr>
          <w:p w14:paraId="1E6B6D0F" w14:textId="72035352" w:rsidR="00C82DD6" w:rsidRPr="00006EED" w:rsidRDefault="00C82DD6" w:rsidP="00006EED">
            <w:pPr>
              <w:keepNext/>
              <w:spacing w:after="0" w:line="240" w:lineRule="auto"/>
              <w:jc w:val="center"/>
              <w:rPr>
                <w:sz w:val="20"/>
                <w:szCs w:val="20"/>
              </w:rPr>
            </w:pPr>
            <w:r w:rsidRPr="00006EED">
              <w:rPr>
                <w:rFonts w:cs="Calibri"/>
                <w:sz w:val="20"/>
                <w:szCs w:val="20"/>
              </w:rPr>
              <w:t>18</w:t>
            </w:r>
            <w:r w:rsidR="00EA21FF">
              <w:rPr>
                <w:rFonts w:cs="Calibri"/>
                <w:sz w:val="20"/>
                <w:szCs w:val="20"/>
              </w:rPr>
              <w:t>*</w:t>
            </w:r>
          </w:p>
        </w:tc>
        <w:tc>
          <w:tcPr>
            <w:tcW w:w="685" w:type="pct"/>
            <w:tcBorders>
              <w:top w:val="single" w:sz="4" w:space="0" w:color="auto"/>
              <w:left w:val="single" w:sz="4" w:space="0" w:color="auto"/>
              <w:bottom w:val="single" w:sz="4" w:space="0" w:color="auto"/>
              <w:right w:val="single" w:sz="4" w:space="0" w:color="auto"/>
            </w:tcBorders>
            <w:shd w:val="clear" w:color="auto" w:fill="F2F2F2"/>
            <w:vAlign w:val="center"/>
          </w:tcPr>
          <w:p w14:paraId="1A43A64D" w14:textId="77777777" w:rsidR="00C82DD6" w:rsidRPr="00006EED" w:rsidRDefault="00C82DD6" w:rsidP="00006EED">
            <w:pPr>
              <w:keepNext/>
              <w:spacing w:after="0" w:line="240" w:lineRule="auto"/>
              <w:jc w:val="center"/>
              <w:rPr>
                <w:rFonts w:cs="Calibri"/>
                <w:sz w:val="20"/>
                <w:szCs w:val="20"/>
              </w:rPr>
            </w:pPr>
            <w:r w:rsidRPr="00006EED">
              <w:rPr>
                <w:rFonts w:cs="Calibri"/>
                <w:sz w:val="20"/>
                <w:szCs w:val="20"/>
              </w:rPr>
              <w:t>18</w:t>
            </w:r>
          </w:p>
        </w:tc>
        <w:tc>
          <w:tcPr>
            <w:tcW w:w="685" w:type="pct"/>
            <w:tcBorders>
              <w:top w:val="single" w:sz="4" w:space="0" w:color="auto"/>
              <w:left w:val="single" w:sz="4" w:space="0" w:color="auto"/>
              <w:bottom w:val="single" w:sz="4" w:space="0" w:color="auto"/>
              <w:right w:val="single" w:sz="4" w:space="0" w:color="auto"/>
            </w:tcBorders>
            <w:shd w:val="clear" w:color="auto" w:fill="F2F2F2"/>
            <w:vAlign w:val="center"/>
          </w:tcPr>
          <w:p w14:paraId="4AD29DE2" w14:textId="196008A2" w:rsidR="00C82DD6" w:rsidRPr="00006EED" w:rsidRDefault="00C82DD6" w:rsidP="00006EED">
            <w:pPr>
              <w:keepNext/>
              <w:spacing w:after="0" w:line="240" w:lineRule="auto"/>
              <w:jc w:val="center"/>
              <w:rPr>
                <w:rFonts w:cs="Calibri"/>
                <w:sz w:val="20"/>
                <w:szCs w:val="20"/>
              </w:rPr>
            </w:pPr>
            <w:r w:rsidRPr="00006EED">
              <w:rPr>
                <w:sz w:val="20"/>
                <w:szCs w:val="20"/>
              </w:rPr>
              <w:t>-</w:t>
            </w:r>
          </w:p>
        </w:tc>
        <w:tc>
          <w:tcPr>
            <w:tcW w:w="686" w:type="pct"/>
            <w:tcBorders>
              <w:top w:val="single" w:sz="4" w:space="0" w:color="auto"/>
              <w:left w:val="single" w:sz="4" w:space="0" w:color="auto"/>
              <w:bottom w:val="single" w:sz="4" w:space="0" w:color="auto"/>
              <w:right w:val="single" w:sz="4" w:space="0" w:color="auto"/>
            </w:tcBorders>
            <w:shd w:val="clear" w:color="auto" w:fill="F2F2F2"/>
            <w:vAlign w:val="center"/>
          </w:tcPr>
          <w:p w14:paraId="304FA740" w14:textId="678094A0" w:rsidR="00C82DD6" w:rsidRPr="00006EED" w:rsidRDefault="00C82DD6" w:rsidP="00006EED">
            <w:pPr>
              <w:keepNext/>
              <w:spacing w:after="0" w:line="240" w:lineRule="auto"/>
              <w:jc w:val="center"/>
              <w:rPr>
                <w:rFonts w:cs="Calibri"/>
                <w:sz w:val="20"/>
                <w:szCs w:val="20"/>
              </w:rPr>
            </w:pPr>
            <w:r w:rsidRPr="00006EED">
              <w:rPr>
                <w:rFonts w:cs="Calibri"/>
                <w:sz w:val="20"/>
                <w:szCs w:val="20"/>
              </w:rPr>
              <w:t>28</w:t>
            </w:r>
          </w:p>
        </w:tc>
      </w:tr>
      <w:tr w:rsidR="00BC4DB3" w:rsidRPr="00F27FC1" w14:paraId="48B6B550" w14:textId="77777777" w:rsidTr="00BC4DB3">
        <w:trPr>
          <w:trHeight w:val="144"/>
        </w:trPr>
        <w:tc>
          <w:tcPr>
            <w:tcW w:w="2258" w:type="pct"/>
            <w:tcBorders>
              <w:top w:val="nil"/>
              <w:left w:val="single" w:sz="4" w:space="0" w:color="auto"/>
              <w:bottom w:val="single" w:sz="4" w:space="0" w:color="auto"/>
              <w:right w:val="single" w:sz="4" w:space="0" w:color="auto"/>
            </w:tcBorders>
            <w:shd w:val="clear" w:color="auto" w:fill="BFBFBF"/>
            <w:vAlign w:val="center"/>
          </w:tcPr>
          <w:p w14:paraId="1815669B" w14:textId="5075A764" w:rsidR="00C82DD6" w:rsidRPr="00006EED" w:rsidRDefault="00C82DD6" w:rsidP="00006EED">
            <w:pPr>
              <w:keepNext/>
              <w:spacing w:after="0" w:line="240" w:lineRule="auto"/>
              <w:jc w:val="both"/>
              <w:rPr>
                <w:b/>
                <w:color w:val="000000"/>
                <w:sz w:val="20"/>
                <w:szCs w:val="20"/>
              </w:rPr>
            </w:pPr>
            <w:r w:rsidRPr="00006EED">
              <w:rPr>
                <w:b/>
                <w:color w:val="000000"/>
                <w:sz w:val="20"/>
                <w:szCs w:val="20"/>
              </w:rPr>
              <w:t>Total Burden</w:t>
            </w:r>
          </w:p>
        </w:tc>
        <w:tc>
          <w:tcPr>
            <w:tcW w:w="685" w:type="pct"/>
            <w:tcBorders>
              <w:top w:val="single" w:sz="4" w:space="0" w:color="auto"/>
              <w:left w:val="nil"/>
              <w:bottom w:val="single" w:sz="4" w:space="0" w:color="auto"/>
              <w:right w:val="single" w:sz="4" w:space="0" w:color="auto"/>
            </w:tcBorders>
            <w:shd w:val="clear" w:color="auto" w:fill="BFBFBF"/>
            <w:vAlign w:val="center"/>
          </w:tcPr>
          <w:p w14:paraId="1D588A7C" w14:textId="4CA380B8" w:rsidR="00C82DD6" w:rsidRPr="00006EED" w:rsidRDefault="00B170A8" w:rsidP="00006EED">
            <w:pPr>
              <w:spacing w:after="0" w:line="240" w:lineRule="auto"/>
              <w:jc w:val="center"/>
              <w:rPr>
                <w:b/>
                <w:color w:val="000000"/>
                <w:sz w:val="20"/>
                <w:szCs w:val="20"/>
              </w:rPr>
            </w:pPr>
            <w:r w:rsidRPr="00006EED">
              <w:rPr>
                <w:b/>
                <w:bCs/>
                <w:sz w:val="20"/>
                <w:szCs w:val="20"/>
              </w:rPr>
              <w:t>120</w:t>
            </w:r>
          </w:p>
        </w:tc>
        <w:tc>
          <w:tcPr>
            <w:tcW w:w="685" w:type="pct"/>
            <w:tcBorders>
              <w:top w:val="single" w:sz="4" w:space="0" w:color="auto"/>
              <w:left w:val="single" w:sz="4" w:space="0" w:color="auto"/>
              <w:bottom w:val="single" w:sz="4" w:space="0" w:color="auto"/>
              <w:right w:val="single" w:sz="4" w:space="0" w:color="auto"/>
            </w:tcBorders>
            <w:shd w:val="clear" w:color="auto" w:fill="BFBFBF"/>
            <w:vAlign w:val="center"/>
          </w:tcPr>
          <w:p w14:paraId="68C578C2" w14:textId="77777777" w:rsidR="00C82DD6" w:rsidRPr="00006EED" w:rsidRDefault="00C82DD6" w:rsidP="00006EED">
            <w:pPr>
              <w:spacing w:after="0" w:line="240" w:lineRule="auto"/>
              <w:jc w:val="center"/>
              <w:rPr>
                <w:b/>
                <w:bCs/>
                <w:sz w:val="20"/>
                <w:szCs w:val="20"/>
              </w:rPr>
            </w:pPr>
            <w:r w:rsidRPr="00006EED">
              <w:rPr>
                <w:b/>
                <w:bCs/>
                <w:sz w:val="20"/>
                <w:szCs w:val="20"/>
              </w:rPr>
              <w:t>192</w:t>
            </w:r>
          </w:p>
        </w:tc>
        <w:tc>
          <w:tcPr>
            <w:tcW w:w="685" w:type="pct"/>
            <w:tcBorders>
              <w:top w:val="single" w:sz="4" w:space="0" w:color="auto"/>
              <w:left w:val="single" w:sz="4" w:space="0" w:color="auto"/>
              <w:bottom w:val="single" w:sz="4" w:space="0" w:color="auto"/>
              <w:right w:val="single" w:sz="4" w:space="0" w:color="auto"/>
            </w:tcBorders>
            <w:shd w:val="clear" w:color="auto" w:fill="BFBFBF"/>
            <w:vAlign w:val="center"/>
          </w:tcPr>
          <w:p w14:paraId="4B62E62B" w14:textId="77777777" w:rsidR="00C82DD6" w:rsidRPr="00006EED" w:rsidRDefault="00C82DD6" w:rsidP="00006EED">
            <w:pPr>
              <w:spacing w:after="0" w:line="240" w:lineRule="auto"/>
              <w:jc w:val="center"/>
              <w:rPr>
                <w:b/>
                <w:bCs/>
                <w:sz w:val="20"/>
                <w:szCs w:val="20"/>
              </w:rPr>
            </w:pPr>
          </w:p>
        </w:tc>
        <w:tc>
          <w:tcPr>
            <w:tcW w:w="686" w:type="pct"/>
            <w:tcBorders>
              <w:top w:val="single" w:sz="4" w:space="0" w:color="auto"/>
              <w:left w:val="single" w:sz="4" w:space="0" w:color="auto"/>
              <w:bottom w:val="single" w:sz="4" w:space="0" w:color="auto"/>
              <w:right w:val="single" w:sz="4" w:space="0" w:color="auto"/>
            </w:tcBorders>
            <w:shd w:val="clear" w:color="auto" w:fill="BFBFBF"/>
            <w:vAlign w:val="center"/>
          </w:tcPr>
          <w:p w14:paraId="7AB68FC7" w14:textId="0CFFC630" w:rsidR="00C82DD6" w:rsidRPr="00006EED" w:rsidRDefault="00C82DD6" w:rsidP="00006EED">
            <w:pPr>
              <w:spacing w:after="0" w:line="240" w:lineRule="auto"/>
              <w:jc w:val="center"/>
              <w:rPr>
                <w:b/>
                <w:bCs/>
                <w:sz w:val="20"/>
                <w:szCs w:val="20"/>
              </w:rPr>
            </w:pPr>
            <w:r w:rsidRPr="00006EED">
              <w:rPr>
                <w:b/>
                <w:bCs/>
                <w:sz w:val="20"/>
                <w:szCs w:val="20"/>
              </w:rPr>
              <w:t>43</w:t>
            </w:r>
          </w:p>
        </w:tc>
      </w:tr>
    </w:tbl>
    <w:p w14:paraId="11EA083A" w14:textId="77777777" w:rsidR="00CF08CF" w:rsidRDefault="00C44C0B" w:rsidP="00A8484E">
      <w:pPr>
        <w:spacing w:after="0" w:line="240" w:lineRule="auto"/>
        <w:ind w:left="86"/>
        <w:rPr>
          <w:sz w:val="20"/>
          <w:szCs w:val="20"/>
        </w:rPr>
      </w:pPr>
      <w:r w:rsidRPr="00BC4DB3">
        <w:rPr>
          <w:sz w:val="20"/>
          <w:szCs w:val="20"/>
        </w:rPr>
        <w:t>* Subset of initial contact group, not double counted in the total number of respondents.</w:t>
      </w:r>
    </w:p>
    <w:p w14:paraId="39A240DD" w14:textId="683D476D" w:rsidR="00EB4109" w:rsidRPr="00BC4DB3" w:rsidRDefault="00A73442" w:rsidP="00A8484E">
      <w:pPr>
        <w:spacing w:after="0" w:line="240" w:lineRule="auto"/>
        <w:ind w:left="86"/>
        <w:rPr>
          <w:sz w:val="20"/>
          <w:szCs w:val="20"/>
        </w:rPr>
      </w:pPr>
      <w:r w:rsidRPr="00BC4DB3">
        <w:rPr>
          <w:sz w:val="20"/>
          <w:szCs w:val="20"/>
        </w:rPr>
        <w:t>Note: Numbers have been rounded and therefore may affect totals</w:t>
      </w:r>
    </w:p>
    <w:p w14:paraId="49233B46" w14:textId="47F24A5C" w:rsidR="00D26532" w:rsidRPr="00494774" w:rsidRDefault="00D26532" w:rsidP="00BC4DB3">
      <w:pPr>
        <w:pStyle w:val="Heading1"/>
        <w:numPr>
          <w:ilvl w:val="0"/>
          <w:numId w:val="17"/>
        </w:numPr>
        <w:spacing w:before="0" w:after="120" w:line="240" w:lineRule="auto"/>
        <w:ind w:left="360"/>
        <w:rPr>
          <w:rFonts w:asciiTheme="minorHAnsi" w:hAnsiTheme="minorHAnsi"/>
          <w:color w:val="1F497D" w:themeColor="text2"/>
          <w:sz w:val="28"/>
          <w:szCs w:val="28"/>
        </w:rPr>
      </w:pPr>
      <w:bookmarkStart w:id="33" w:name="_Toc374681260"/>
      <w:bookmarkStart w:id="34" w:name="_Toc485718785"/>
      <w:bookmarkStart w:id="35" w:name="_Toc526412702"/>
      <w:r w:rsidRPr="00494774">
        <w:rPr>
          <w:rFonts w:asciiTheme="minorHAnsi" w:hAnsiTheme="minorHAnsi"/>
          <w:color w:val="1F497D" w:themeColor="text2"/>
          <w:sz w:val="28"/>
          <w:szCs w:val="28"/>
        </w:rPr>
        <w:t>Costs to Federal Government</w:t>
      </w:r>
      <w:bookmarkEnd w:id="33"/>
      <w:bookmarkEnd w:id="34"/>
      <w:bookmarkEnd w:id="35"/>
    </w:p>
    <w:p w14:paraId="67A5D4BA" w14:textId="005DB4D0" w:rsidR="00D977EA" w:rsidRDefault="00D26532" w:rsidP="00BC4DB3">
      <w:pPr>
        <w:pStyle w:val="ColorfulList-Accent11"/>
        <w:tabs>
          <w:tab w:val="left" w:pos="360"/>
        </w:tabs>
        <w:spacing w:after="120" w:line="240" w:lineRule="auto"/>
        <w:ind w:left="0"/>
        <w:contextualSpacing w:val="0"/>
        <w:rPr>
          <w:rFonts w:cs="Calibri"/>
          <w:shd w:val="clear" w:color="auto" w:fill="FFFFFF"/>
        </w:rPr>
      </w:pPr>
      <w:r w:rsidRPr="00787B27">
        <w:rPr>
          <w:rFonts w:cs="Calibri"/>
        </w:rPr>
        <w:t>The estimated cost for the focus group</w:t>
      </w:r>
      <w:r w:rsidR="00BF0C81">
        <w:rPr>
          <w:rFonts w:cs="Calibri"/>
        </w:rPr>
        <w:t xml:space="preserve"> </w:t>
      </w:r>
      <w:r w:rsidR="00FB3527">
        <w:rPr>
          <w:rFonts w:cs="Calibri"/>
        </w:rPr>
        <w:t xml:space="preserve">described </w:t>
      </w:r>
      <w:r w:rsidRPr="00787B27">
        <w:rPr>
          <w:rFonts w:cs="Calibri"/>
        </w:rPr>
        <w:t xml:space="preserve">in this submittal </w:t>
      </w:r>
      <w:r w:rsidR="00A611AC" w:rsidRPr="00787B27">
        <w:rPr>
          <w:rFonts w:cs="Calibri"/>
        </w:rPr>
        <w:t xml:space="preserve">is </w:t>
      </w:r>
      <w:r w:rsidR="003A6657">
        <w:rPr>
          <w:rFonts w:cs="Calibri"/>
        </w:rPr>
        <w:t>$8</w:t>
      </w:r>
      <w:r w:rsidR="0075403D">
        <w:rPr>
          <w:rFonts w:cs="Calibri"/>
        </w:rPr>
        <w:t xml:space="preserve">9,326 </w:t>
      </w:r>
      <w:r w:rsidR="00A611AC" w:rsidRPr="00787B27">
        <w:rPr>
          <w:rFonts w:cs="Calibri"/>
        </w:rPr>
        <w:t>as</w:t>
      </w:r>
      <w:r w:rsidRPr="00787B27">
        <w:rPr>
          <w:rFonts w:cs="Calibri"/>
        </w:rPr>
        <w:t xml:space="preserve"> </w:t>
      </w:r>
      <w:r w:rsidR="00307488" w:rsidRPr="00911193">
        <w:rPr>
          <w:rFonts w:cs="Calibri"/>
        </w:rPr>
        <w:t>delineated</w:t>
      </w:r>
      <w:r w:rsidRPr="00911193">
        <w:rPr>
          <w:rFonts w:cs="Calibri"/>
        </w:rPr>
        <w:t xml:space="preserve"> in Table </w:t>
      </w:r>
      <w:r w:rsidR="00E82329" w:rsidRPr="00911193">
        <w:rPr>
          <w:rFonts w:cs="Calibri"/>
        </w:rPr>
        <w:t>2</w:t>
      </w:r>
      <w:r w:rsidRPr="00911193">
        <w:rPr>
          <w:rFonts w:cs="Calibri"/>
          <w:shd w:val="clear" w:color="auto" w:fill="FFFFFF"/>
        </w:rPr>
        <w:t>.</w:t>
      </w:r>
    </w:p>
    <w:p w14:paraId="03EEFEF4" w14:textId="73C568C5" w:rsidR="00D26532" w:rsidRPr="00BC4DB3" w:rsidRDefault="00D26532" w:rsidP="00BC4DB3">
      <w:pPr>
        <w:pStyle w:val="ColorfulList-Accent11"/>
        <w:keepNext/>
        <w:keepLines/>
        <w:tabs>
          <w:tab w:val="left" w:pos="360"/>
        </w:tabs>
        <w:spacing w:after="0" w:line="240" w:lineRule="auto"/>
        <w:ind w:left="0"/>
        <w:contextualSpacing w:val="0"/>
        <w:rPr>
          <w:rFonts w:cs="Calibri"/>
          <w:b/>
          <w:i/>
        </w:rPr>
      </w:pPr>
      <w:r w:rsidRPr="00BC4DB3">
        <w:rPr>
          <w:rFonts w:cs="Calibri"/>
          <w:b/>
          <w:shd w:val="clear" w:color="auto" w:fill="FFFFFF"/>
        </w:rPr>
        <w:t>Table</w:t>
      </w:r>
      <w:r w:rsidR="00E82329" w:rsidRPr="00BC4DB3">
        <w:rPr>
          <w:rFonts w:cs="Calibri"/>
          <w:b/>
          <w:shd w:val="clear" w:color="auto" w:fill="FFFFFF"/>
        </w:rPr>
        <w:t xml:space="preserve"> 2</w:t>
      </w:r>
      <w:r w:rsidRPr="00BC4DB3">
        <w:rPr>
          <w:rFonts w:cs="Calibri"/>
          <w:b/>
          <w:shd w:val="clear" w:color="auto" w:fill="FFFFFF"/>
        </w:rPr>
        <w:t>.</w:t>
      </w:r>
      <w:r w:rsidRPr="00BC4DB3">
        <w:rPr>
          <w:rFonts w:cs="Calibri"/>
          <w:b/>
        </w:rPr>
        <w:t xml:space="preserve"> Estimate of Costs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9"/>
        <w:gridCol w:w="1259"/>
        <w:gridCol w:w="1530"/>
      </w:tblGrid>
      <w:tr w:rsidR="003C1EA1" w:rsidRPr="004B1CC7" w14:paraId="449969CC" w14:textId="77777777" w:rsidTr="00843766">
        <w:trPr>
          <w:trHeight w:val="144"/>
        </w:trPr>
        <w:tc>
          <w:tcPr>
            <w:tcW w:w="3700" w:type="pct"/>
            <w:shd w:val="clear" w:color="auto" w:fill="F2F2F2" w:themeFill="background1" w:themeFillShade="F2"/>
            <w:vAlign w:val="center"/>
          </w:tcPr>
          <w:p w14:paraId="02B77A16" w14:textId="77777777" w:rsidR="00D26532" w:rsidRPr="00843766" w:rsidRDefault="00D26532" w:rsidP="00F138DD">
            <w:pPr>
              <w:pStyle w:val="tabletext"/>
              <w:keepNext/>
              <w:keepLines/>
              <w:rPr>
                <w:rFonts w:cs="Calibri"/>
                <w:b/>
                <w:sz w:val="20"/>
                <w:szCs w:val="20"/>
              </w:rPr>
            </w:pPr>
            <w:r w:rsidRPr="00843766">
              <w:rPr>
                <w:rFonts w:cs="Calibri"/>
                <w:b/>
                <w:sz w:val="20"/>
                <w:szCs w:val="20"/>
              </w:rPr>
              <w:t>Activity</w:t>
            </w:r>
          </w:p>
        </w:tc>
        <w:tc>
          <w:tcPr>
            <w:tcW w:w="587" w:type="pct"/>
            <w:shd w:val="clear" w:color="auto" w:fill="F2F2F2" w:themeFill="background1" w:themeFillShade="F2"/>
            <w:vAlign w:val="center"/>
          </w:tcPr>
          <w:p w14:paraId="53D34E3F" w14:textId="77777777" w:rsidR="00D26532" w:rsidRPr="00843766" w:rsidRDefault="00D26532" w:rsidP="003C1EA1">
            <w:pPr>
              <w:pStyle w:val="tabletext"/>
              <w:keepNext/>
              <w:keepLines/>
              <w:jc w:val="center"/>
              <w:rPr>
                <w:rFonts w:cs="Calibri"/>
                <w:b/>
                <w:sz w:val="20"/>
                <w:szCs w:val="20"/>
              </w:rPr>
            </w:pPr>
            <w:r w:rsidRPr="00843766">
              <w:rPr>
                <w:rFonts w:cs="Calibri"/>
                <w:b/>
                <w:sz w:val="20"/>
                <w:szCs w:val="20"/>
              </w:rPr>
              <w:t>Provider</w:t>
            </w:r>
          </w:p>
        </w:tc>
        <w:tc>
          <w:tcPr>
            <w:tcW w:w="713" w:type="pct"/>
            <w:shd w:val="clear" w:color="auto" w:fill="F2F2F2" w:themeFill="background1" w:themeFillShade="F2"/>
            <w:vAlign w:val="center"/>
          </w:tcPr>
          <w:p w14:paraId="6C6D9FD4" w14:textId="77777777" w:rsidR="00D26532" w:rsidRPr="00843766" w:rsidRDefault="00D26532" w:rsidP="003C1EA1">
            <w:pPr>
              <w:pStyle w:val="tabletext"/>
              <w:keepNext/>
              <w:keepLines/>
              <w:jc w:val="center"/>
              <w:rPr>
                <w:rFonts w:cs="Calibri"/>
                <w:b/>
                <w:sz w:val="20"/>
                <w:szCs w:val="20"/>
              </w:rPr>
            </w:pPr>
            <w:r w:rsidRPr="00843766">
              <w:rPr>
                <w:rFonts w:cs="Calibri"/>
                <w:b/>
                <w:sz w:val="20"/>
                <w:szCs w:val="20"/>
              </w:rPr>
              <w:t>Estimated Cost</w:t>
            </w:r>
          </w:p>
        </w:tc>
      </w:tr>
      <w:tr w:rsidR="003C1EA1" w:rsidRPr="004B1CC7" w14:paraId="4AB1CCCF" w14:textId="77777777" w:rsidTr="00843766">
        <w:trPr>
          <w:trHeight w:val="144"/>
        </w:trPr>
        <w:tc>
          <w:tcPr>
            <w:tcW w:w="3700" w:type="pct"/>
            <w:vAlign w:val="center"/>
          </w:tcPr>
          <w:p w14:paraId="4C7C9299" w14:textId="2B229CC4" w:rsidR="00D26532" w:rsidRPr="00843766" w:rsidRDefault="003C1EA1" w:rsidP="00450883">
            <w:pPr>
              <w:pStyle w:val="tabletext"/>
              <w:keepNext/>
              <w:keepLines/>
              <w:rPr>
                <w:rFonts w:cs="Calibri"/>
                <w:sz w:val="20"/>
                <w:szCs w:val="20"/>
              </w:rPr>
            </w:pPr>
            <w:r w:rsidRPr="00843766">
              <w:rPr>
                <w:rFonts w:cs="Calibri"/>
                <w:sz w:val="20"/>
                <w:szCs w:val="20"/>
              </w:rPr>
              <w:t xml:space="preserve">Focus group </w:t>
            </w:r>
            <w:r w:rsidR="00187A5F" w:rsidRPr="00843766">
              <w:rPr>
                <w:rFonts w:cs="Calibri"/>
                <w:sz w:val="20"/>
                <w:szCs w:val="20"/>
              </w:rPr>
              <w:t xml:space="preserve">development, project oversight, </w:t>
            </w:r>
            <w:r w:rsidRPr="00843766">
              <w:rPr>
                <w:rFonts w:cs="Calibri"/>
                <w:sz w:val="20"/>
                <w:szCs w:val="20"/>
              </w:rPr>
              <w:t xml:space="preserve">and </w:t>
            </w:r>
            <w:r w:rsidR="00187A5F" w:rsidRPr="00843766">
              <w:rPr>
                <w:rFonts w:cs="Calibri"/>
                <w:sz w:val="20"/>
                <w:szCs w:val="20"/>
              </w:rPr>
              <w:t xml:space="preserve">review of </w:t>
            </w:r>
            <w:r w:rsidR="001C213C" w:rsidRPr="00843766">
              <w:rPr>
                <w:rFonts w:cs="Calibri"/>
                <w:sz w:val="20"/>
                <w:szCs w:val="20"/>
              </w:rPr>
              <w:t xml:space="preserve">all </w:t>
            </w:r>
            <w:r w:rsidR="00187A5F" w:rsidRPr="00843766">
              <w:rPr>
                <w:rFonts w:cs="Calibri"/>
                <w:sz w:val="20"/>
                <w:szCs w:val="20"/>
              </w:rPr>
              <w:t>study materials</w:t>
            </w:r>
            <w:r w:rsidRPr="00843766">
              <w:rPr>
                <w:rFonts w:cs="Calibri"/>
                <w:sz w:val="20"/>
                <w:szCs w:val="20"/>
              </w:rPr>
              <w:t xml:space="preserve"> and data</w:t>
            </w:r>
          </w:p>
        </w:tc>
        <w:tc>
          <w:tcPr>
            <w:tcW w:w="587" w:type="pct"/>
            <w:vAlign w:val="center"/>
          </w:tcPr>
          <w:p w14:paraId="6210C91A" w14:textId="77777777" w:rsidR="00D26532" w:rsidRPr="00843766" w:rsidRDefault="00187A5F" w:rsidP="003C1EA1">
            <w:pPr>
              <w:pStyle w:val="tabletext"/>
              <w:keepNext/>
              <w:keepLines/>
              <w:jc w:val="center"/>
              <w:rPr>
                <w:rFonts w:cs="Calibri"/>
                <w:sz w:val="20"/>
                <w:szCs w:val="20"/>
              </w:rPr>
            </w:pPr>
            <w:r w:rsidRPr="00843766">
              <w:rPr>
                <w:rFonts w:cs="Calibri"/>
                <w:sz w:val="20"/>
                <w:szCs w:val="20"/>
              </w:rPr>
              <w:t>ETS</w:t>
            </w:r>
          </w:p>
        </w:tc>
        <w:tc>
          <w:tcPr>
            <w:tcW w:w="713" w:type="pct"/>
            <w:shd w:val="clear" w:color="auto" w:fill="auto"/>
            <w:vAlign w:val="center"/>
          </w:tcPr>
          <w:p w14:paraId="38FFDC43" w14:textId="1903CA15" w:rsidR="00D26532" w:rsidRPr="00843766" w:rsidRDefault="00F9107C" w:rsidP="00C82DD6">
            <w:pPr>
              <w:pStyle w:val="tabletext"/>
              <w:keepNext/>
              <w:keepLines/>
              <w:ind w:right="252"/>
              <w:jc w:val="right"/>
              <w:rPr>
                <w:rFonts w:cs="Calibri"/>
                <w:sz w:val="20"/>
                <w:szCs w:val="20"/>
                <w:highlight w:val="yellow"/>
              </w:rPr>
            </w:pPr>
            <w:r w:rsidRPr="00843766">
              <w:rPr>
                <w:rFonts w:cs="Calibri"/>
                <w:sz w:val="20"/>
                <w:szCs w:val="20"/>
              </w:rPr>
              <w:t xml:space="preserve"> </w:t>
            </w:r>
            <w:r w:rsidR="001C213C" w:rsidRPr="00843766">
              <w:rPr>
                <w:rFonts w:cs="Calibri"/>
                <w:sz w:val="20"/>
                <w:szCs w:val="20"/>
              </w:rPr>
              <w:t>$</w:t>
            </w:r>
            <w:r w:rsidR="00C82DD6" w:rsidRPr="00843766">
              <w:rPr>
                <w:rFonts w:cs="Calibri"/>
                <w:sz w:val="20"/>
                <w:szCs w:val="20"/>
              </w:rPr>
              <w:t>52,64</w:t>
            </w:r>
            <w:r w:rsidR="00A00C8A" w:rsidRPr="00843766">
              <w:rPr>
                <w:rFonts w:cs="Calibri"/>
                <w:sz w:val="20"/>
                <w:szCs w:val="20"/>
              </w:rPr>
              <w:t>4</w:t>
            </w:r>
          </w:p>
        </w:tc>
      </w:tr>
      <w:tr w:rsidR="003C1EA1" w:rsidRPr="004B1CC7" w14:paraId="0C25B4CE" w14:textId="77777777" w:rsidTr="00843766">
        <w:trPr>
          <w:trHeight w:val="144"/>
        </w:trPr>
        <w:tc>
          <w:tcPr>
            <w:tcW w:w="3700" w:type="pct"/>
            <w:vAlign w:val="center"/>
          </w:tcPr>
          <w:p w14:paraId="181459EA" w14:textId="2BA907F9" w:rsidR="00D26532" w:rsidRPr="00843766" w:rsidRDefault="003C1EA1" w:rsidP="00FB3527">
            <w:pPr>
              <w:pStyle w:val="tabletext"/>
              <w:keepNext/>
              <w:keepLines/>
              <w:rPr>
                <w:rFonts w:cs="Calibri"/>
                <w:sz w:val="20"/>
                <w:szCs w:val="20"/>
              </w:rPr>
            </w:pPr>
            <w:r w:rsidRPr="00843766">
              <w:rPr>
                <w:rFonts w:cs="Calibri"/>
                <w:sz w:val="20"/>
                <w:szCs w:val="20"/>
              </w:rPr>
              <w:t>Focus group design</w:t>
            </w:r>
            <w:r w:rsidR="0094102D" w:rsidRPr="00843766">
              <w:rPr>
                <w:rFonts w:cs="Calibri"/>
                <w:sz w:val="20"/>
                <w:szCs w:val="20"/>
              </w:rPr>
              <w:t>, p</w:t>
            </w:r>
            <w:r w:rsidR="00187A5F" w:rsidRPr="00843766">
              <w:rPr>
                <w:rFonts w:cs="Calibri"/>
                <w:sz w:val="20"/>
                <w:szCs w:val="20"/>
              </w:rPr>
              <w:t>repar</w:t>
            </w:r>
            <w:r w:rsidRPr="00843766">
              <w:rPr>
                <w:rFonts w:cs="Calibri"/>
                <w:sz w:val="20"/>
                <w:szCs w:val="20"/>
              </w:rPr>
              <w:t>ation</w:t>
            </w:r>
            <w:r w:rsidR="0094102D" w:rsidRPr="00843766">
              <w:rPr>
                <w:rFonts w:cs="Calibri"/>
                <w:sz w:val="20"/>
                <w:szCs w:val="20"/>
              </w:rPr>
              <w:t>,</w:t>
            </w:r>
            <w:r w:rsidR="00187A5F" w:rsidRPr="00843766">
              <w:rPr>
                <w:rFonts w:cs="Calibri"/>
                <w:sz w:val="20"/>
                <w:szCs w:val="20"/>
              </w:rPr>
              <w:t xml:space="preserve"> </w:t>
            </w:r>
            <w:r w:rsidRPr="00843766">
              <w:rPr>
                <w:rFonts w:cs="Calibri"/>
                <w:sz w:val="20"/>
                <w:szCs w:val="20"/>
              </w:rPr>
              <w:t>administration</w:t>
            </w:r>
            <w:r w:rsidR="00187A5F" w:rsidRPr="00843766">
              <w:rPr>
                <w:rFonts w:cs="Calibri"/>
                <w:sz w:val="20"/>
                <w:szCs w:val="20"/>
              </w:rPr>
              <w:t xml:space="preserve"> (including recruitment, incentive costs, data collection, and documentation)</w:t>
            </w:r>
            <w:r w:rsidRPr="00843766">
              <w:rPr>
                <w:rFonts w:cs="Calibri"/>
                <w:sz w:val="20"/>
                <w:szCs w:val="20"/>
              </w:rPr>
              <w:t>,</w:t>
            </w:r>
            <w:r w:rsidR="00FB3527">
              <w:rPr>
                <w:rFonts w:cs="Calibri"/>
                <w:sz w:val="20"/>
                <w:szCs w:val="20"/>
              </w:rPr>
              <w:t xml:space="preserve"> </w:t>
            </w:r>
            <w:r w:rsidRPr="00843766">
              <w:rPr>
                <w:rFonts w:cs="Calibri"/>
                <w:sz w:val="20"/>
                <w:szCs w:val="20"/>
              </w:rPr>
              <w:t>data analysis</w:t>
            </w:r>
            <w:r w:rsidR="00FB3527">
              <w:rPr>
                <w:rFonts w:cs="Calibri"/>
                <w:sz w:val="20"/>
                <w:szCs w:val="20"/>
              </w:rPr>
              <w:t>,</w:t>
            </w:r>
            <w:r w:rsidRPr="00843766">
              <w:rPr>
                <w:rFonts w:cs="Calibri"/>
                <w:sz w:val="20"/>
                <w:szCs w:val="20"/>
              </w:rPr>
              <w:t xml:space="preserve"> and </w:t>
            </w:r>
            <w:r w:rsidR="006C1A60" w:rsidRPr="00843766">
              <w:rPr>
                <w:rFonts w:cs="Calibri"/>
                <w:sz w:val="20"/>
                <w:szCs w:val="20"/>
              </w:rPr>
              <w:t xml:space="preserve">comprehensive </w:t>
            </w:r>
            <w:r w:rsidRPr="00843766">
              <w:rPr>
                <w:rFonts w:cs="Calibri"/>
                <w:sz w:val="20"/>
                <w:szCs w:val="20"/>
              </w:rPr>
              <w:t>report</w:t>
            </w:r>
          </w:p>
        </w:tc>
        <w:tc>
          <w:tcPr>
            <w:tcW w:w="587" w:type="pct"/>
            <w:vAlign w:val="center"/>
          </w:tcPr>
          <w:p w14:paraId="5FCA235F" w14:textId="69A6E012" w:rsidR="00D26532" w:rsidRPr="00843766" w:rsidRDefault="00990E80" w:rsidP="003C1EA1">
            <w:pPr>
              <w:pStyle w:val="tabletext"/>
              <w:keepNext/>
              <w:keepLines/>
              <w:jc w:val="center"/>
              <w:rPr>
                <w:rFonts w:cs="Calibri"/>
                <w:sz w:val="20"/>
                <w:szCs w:val="20"/>
              </w:rPr>
            </w:pPr>
            <w:r w:rsidRPr="00843766">
              <w:rPr>
                <w:rFonts w:cs="Calibri"/>
                <w:sz w:val="20"/>
                <w:szCs w:val="20"/>
              </w:rPr>
              <w:t>Eureka</w:t>
            </w:r>
            <w:r w:rsidR="006C1A60" w:rsidRPr="00843766">
              <w:rPr>
                <w:rFonts w:cs="Calibri"/>
                <w:sz w:val="20"/>
                <w:szCs w:val="20"/>
              </w:rPr>
              <w:t>Facts</w:t>
            </w:r>
          </w:p>
        </w:tc>
        <w:tc>
          <w:tcPr>
            <w:tcW w:w="713" w:type="pct"/>
            <w:vAlign w:val="center"/>
          </w:tcPr>
          <w:p w14:paraId="68BBEAA5" w14:textId="190916F4" w:rsidR="00D26532" w:rsidRPr="00843766" w:rsidRDefault="00187A5F" w:rsidP="0075403D">
            <w:pPr>
              <w:pStyle w:val="tabletext"/>
              <w:keepNext/>
              <w:keepLines/>
              <w:ind w:right="252"/>
              <w:jc w:val="right"/>
              <w:rPr>
                <w:rFonts w:cs="Calibri"/>
                <w:sz w:val="20"/>
                <w:szCs w:val="20"/>
              </w:rPr>
            </w:pPr>
            <w:r w:rsidRPr="00843766">
              <w:rPr>
                <w:rFonts w:cs="Calibri"/>
                <w:sz w:val="20"/>
                <w:szCs w:val="20"/>
              </w:rPr>
              <w:t>$</w:t>
            </w:r>
            <w:r w:rsidR="0075403D">
              <w:rPr>
                <w:rFonts w:cs="Calibri"/>
                <w:sz w:val="20"/>
                <w:szCs w:val="20"/>
              </w:rPr>
              <w:t>36,682</w:t>
            </w:r>
          </w:p>
        </w:tc>
      </w:tr>
      <w:tr w:rsidR="003C1EA1" w:rsidRPr="004B1CC7" w14:paraId="3F6359BE" w14:textId="77777777" w:rsidTr="00843766">
        <w:trPr>
          <w:trHeight w:val="144"/>
        </w:trPr>
        <w:tc>
          <w:tcPr>
            <w:tcW w:w="3700" w:type="pct"/>
            <w:shd w:val="clear" w:color="auto" w:fill="D9D9D9" w:themeFill="background1" w:themeFillShade="D9"/>
            <w:vAlign w:val="center"/>
          </w:tcPr>
          <w:p w14:paraId="1D95F5CA" w14:textId="77777777" w:rsidR="00787B27" w:rsidRPr="00843766" w:rsidRDefault="00787B27" w:rsidP="003F6675">
            <w:pPr>
              <w:pStyle w:val="tabletext"/>
              <w:keepNext/>
              <w:keepLines/>
              <w:rPr>
                <w:rFonts w:cs="Calibri"/>
                <w:b/>
                <w:sz w:val="20"/>
                <w:szCs w:val="20"/>
              </w:rPr>
            </w:pPr>
            <w:r w:rsidRPr="00843766">
              <w:rPr>
                <w:rFonts w:cs="Calibri"/>
                <w:b/>
                <w:sz w:val="20"/>
                <w:szCs w:val="20"/>
              </w:rPr>
              <w:t>Total</w:t>
            </w:r>
          </w:p>
        </w:tc>
        <w:tc>
          <w:tcPr>
            <w:tcW w:w="587" w:type="pct"/>
            <w:shd w:val="clear" w:color="auto" w:fill="D9D9D9" w:themeFill="background1" w:themeFillShade="D9"/>
            <w:vAlign w:val="center"/>
          </w:tcPr>
          <w:p w14:paraId="1D030DA4" w14:textId="77777777" w:rsidR="00787B27" w:rsidRPr="00843766" w:rsidRDefault="00787B27" w:rsidP="003F6675">
            <w:pPr>
              <w:pStyle w:val="tabletext"/>
              <w:keepNext/>
              <w:keepLines/>
              <w:rPr>
                <w:rFonts w:cs="Calibri"/>
                <w:b/>
                <w:sz w:val="20"/>
                <w:szCs w:val="20"/>
              </w:rPr>
            </w:pPr>
          </w:p>
        </w:tc>
        <w:tc>
          <w:tcPr>
            <w:tcW w:w="713" w:type="pct"/>
            <w:shd w:val="clear" w:color="auto" w:fill="D9D9D9" w:themeFill="background1" w:themeFillShade="D9"/>
            <w:vAlign w:val="center"/>
          </w:tcPr>
          <w:p w14:paraId="192F1C74" w14:textId="4497863D" w:rsidR="00787B27" w:rsidRPr="00843766" w:rsidRDefault="00787B27" w:rsidP="0075403D">
            <w:pPr>
              <w:pStyle w:val="tabletext"/>
              <w:keepNext/>
              <w:keepLines/>
              <w:ind w:right="252"/>
              <w:jc w:val="right"/>
              <w:rPr>
                <w:rFonts w:cs="Calibri"/>
                <w:b/>
                <w:sz w:val="20"/>
                <w:szCs w:val="20"/>
              </w:rPr>
            </w:pPr>
            <w:r w:rsidRPr="00843766">
              <w:rPr>
                <w:rFonts w:cs="Calibri"/>
                <w:b/>
                <w:sz w:val="20"/>
                <w:szCs w:val="20"/>
              </w:rPr>
              <w:t>$</w:t>
            </w:r>
            <w:r w:rsidR="0075403D">
              <w:rPr>
                <w:rFonts w:cs="Calibri"/>
                <w:b/>
                <w:sz w:val="20"/>
                <w:szCs w:val="20"/>
              </w:rPr>
              <w:t>89,326</w:t>
            </w:r>
          </w:p>
        </w:tc>
      </w:tr>
    </w:tbl>
    <w:p w14:paraId="20F66EDE" w14:textId="77777777" w:rsidR="00AD327F" w:rsidRDefault="00AD327F" w:rsidP="00D26532">
      <w:pPr>
        <w:pStyle w:val="ColorfulList-Accent11"/>
        <w:tabs>
          <w:tab w:val="left" w:pos="360"/>
        </w:tabs>
        <w:spacing w:after="0"/>
        <w:ind w:left="0"/>
        <w:rPr>
          <w:rFonts w:cs="Calibri"/>
        </w:rPr>
      </w:pPr>
    </w:p>
    <w:p w14:paraId="4197D4FA" w14:textId="77777777" w:rsidR="00D26532" w:rsidRPr="00494774" w:rsidRDefault="00D26532" w:rsidP="00BC4DB3">
      <w:pPr>
        <w:pStyle w:val="Heading1"/>
        <w:numPr>
          <w:ilvl w:val="0"/>
          <w:numId w:val="17"/>
        </w:numPr>
        <w:spacing w:before="0" w:after="120" w:line="240" w:lineRule="auto"/>
        <w:ind w:left="360"/>
        <w:rPr>
          <w:rFonts w:asciiTheme="minorHAnsi" w:hAnsiTheme="minorHAnsi"/>
          <w:color w:val="1F497D" w:themeColor="text2"/>
          <w:sz w:val="28"/>
          <w:szCs w:val="28"/>
        </w:rPr>
      </w:pPr>
      <w:bookmarkStart w:id="36" w:name="_Toc374681261"/>
      <w:bookmarkStart w:id="37" w:name="_Toc485718786"/>
      <w:bookmarkStart w:id="38" w:name="_Toc526412703"/>
      <w:r w:rsidRPr="00494774">
        <w:rPr>
          <w:rFonts w:asciiTheme="minorHAnsi" w:hAnsiTheme="minorHAnsi"/>
          <w:color w:val="1F497D" w:themeColor="text2"/>
          <w:sz w:val="28"/>
          <w:szCs w:val="28"/>
        </w:rPr>
        <w:t>Schedule</w:t>
      </w:r>
      <w:bookmarkEnd w:id="36"/>
      <w:bookmarkEnd w:id="37"/>
      <w:bookmarkEnd w:id="38"/>
    </w:p>
    <w:p w14:paraId="05515124" w14:textId="77777777" w:rsidR="00F74B14" w:rsidRDefault="00D26532" w:rsidP="00BC4DB3">
      <w:pPr>
        <w:pStyle w:val="ColorfulList-Accent11"/>
        <w:shd w:val="clear" w:color="auto" w:fill="FFFFFF" w:themeFill="background1"/>
        <w:spacing w:after="120" w:line="240" w:lineRule="auto"/>
        <w:ind w:left="0"/>
        <w:contextualSpacing w:val="0"/>
        <w:rPr>
          <w:rFonts w:cs="Calibri"/>
        </w:rPr>
      </w:pPr>
      <w:r w:rsidRPr="00911193">
        <w:rPr>
          <w:rFonts w:cs="Calibri"/>
        </w:rPr>
        <w:t xml:space="preserve">Table </w:t>
      </w:r>
      <w:r w:rsidR="00E82329" w:rsidRPr="00911193">
        <w:rPr>
          <w:rFonts w:cs="Calibri"/>
        </w:rPr>
        <w:t>3</w:t>
      </w:r>
      <w:r w:rsidRPr="00911193">
        <w:rPr>
          <w:rFonts w:cs="Calibri"/>
          <w:shd w:val="clear" w:color="auto" w:fill="FFFFFF"/>
        </w:rPr>
        <w:t xml:space="preserve"> </w:t>
      </w:r>
      <w:r w:rsidRPr="00911193">
        <w:rPr>
          <w:rFonts w:cs="Calibri"/>
        </w:rPr>
        <w:t xml:space="preserve">depicts the </w:t>
      </w:r>
      <w:r w:rsidR="003C1EA1" w:rsidRPr="00911193">
        <w:rPr>
          <w:rFonts w:cs="Calibri"/>
        </w:rPr>
        <w:t>start and end dates of</w:t>
      </w:r>
      <w:r w:rsidRPr="00911193">
        <w:rPr>
          <w:rFonts w:cs="Calibri"/>
        </w:rPr>
        <w:t xml:space="preserve"> the focus group </w:t>
      </w:r>
      <w:r w:rsidR="001604EB" w:rsidRPr="00911193">
        <w:rPr>
          <w:rFonts w:cs="Calibri"/>
        </w:rPr>
        <w:t>phases</w:t>
      </w:r>
      <w:r w:rsidRPr="00911193">
        <w:rPr>
          <w:rFonts w:cs="Calibri"/>
        </w:rPr>
        <w:t>.</w:t>
      </w:r>
    </w:p>
    <w:p w14:paraId="51048269" w14:textId="0947E313" w:rsidR="00D26532" w:rsidRPr="00BC4DB3" w:rsidRDefault="00D26532" w:rsidP="00BC4DB3">
      <w:pPr>
        <w:pStyle w:val="ColorfulList-Accent11"/>
        <w:keepNext/>
        <w:keepLines/>
        <w:shd w:val="clear" w:color="auto" w:fill="FFFFFF" w:themeFill="background1"/>
        <w:spacing w:after="0" w:line="240" w:lineRule="auto"/>
        <w:ind w:left="0"/>
        <w:contextualSpacing w:val="0"/>
        <w:rPr>
          <w:rFonts w:cs="Calibri"/>
          <w:b/>
        </w:rPr>
      </w:pPr>
      <w:r w:rsidRPr="00BC4DB3">
        <w:rPr>
          <w:rFonts w:cs="Calibri"/>
          <w:b/>
        </w:rPr>
        <w:t xml:space="preserve">Table </w:t>
      </w:r>
      <w:r w:rsidR="00E82329" w:rsidRPr="00BC4DB3">
        <w:rPr>
          <w:rFonts w:cs="Calibri"/>
          <w:b/>
        </w:rPr>
        <w:t>3</w:t>
      </w:r>
      <w:r w:rsidRPr="00BC4DB3">
        <w:rPr>
          <w:rFonts w:cs="Calibri"/>
          <w:b/>
          <w:shd w:val="clear" w:color="auto" w:fill="FFFFFF"/>
        </w:rPr>
        <w:t xml:space="preserve">. </w:t>
      </w:r>
      <w:r w:rsidRPr="00BC4DB3">
        <w:rPr>
          <w:rFonts w:cs="Calibri"/>
          <w:b/>
        </w:rPr>
        <w:t>High</w:t>
      </w:r>
      <w:r w:rsidR="00AB69AA" w:rsidRPr="00BC4DB3">
        <w:rPr>
          <w:rFonts w:cs="Calibri"/>
          <w:b/>
        </w:rPr>
        <w:t>-</w:t>
      </w:r>
      <w:r w:rsidRPr="00BC4DB3">
        <w:rPr>
          <w:rFonts w:cs="Calibri"/>
          <w:b/>
        </w:rPr>
        <w:t>Level Schedule of Milestones</w:t>
      </w:r>
    </w:p>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9"/>
        <w:gridCol w:w="3890"/>
      </w:tblGrid>
      <w:tr w:rsidR="00825A15" w:rsidRPr="004B1CC7" w14:paraId="614C5FE8" w14:textId="77777777" w:rsidTr="00CD33CF">
        <w:trPr>
          <w:trHeight w:val="144"/>
        </w:trPr>
        <w:tc>
          <w:tcPr>
            <w:tcW w:w="3199" w:type="pct"/>
            <w:shd w:val="clear" w:color="auto" w:fill="F2F2F2" w:themeFill="background1" w:themeFillShade="F2"/>
            <w:vAlign w:val="center"/>
          </w:tcPr>
          <w:p w14:paraId="350BD29B" w14:textId="77777777" w:rsidR="00825A15" w:rsidRPr="00586EDD" w:rsidRDefault="00825A15" w:rsidP="00825A15">
            <w:pPr>
              <w:pStyle w:val="tabletext"/>
              <w:keepNext/>
              <w:keepLines/>
              <w:rPr>
                <w:rFonts w:cs="Calibri"/>
                <w:b/>
              </w:rPr>
            </w:pPr>
            <w:r w:rsidRPr="00586EDD">
              <w:rPr>
                <w:rFonts w:cs="Calibri"/>
                <w:b/>
              </w:rPr>
              <w:t>Activity</w:t>
            </w:r>
          </w:p>
        </w:tc>
        <w:tc>
          <w:tcPr>
            <w:tcW w:w="1801" w:type="pct"/>
            <w:shd w:val="clear" w:color="auto" w:fill="F2F2F2" w:themeFill="background1" w:themeFillShade="F2"/>
            <w:vAlign w:val="center"/>
          </w:tcPr>
          <w:p w14:paraId="219B63B2" w14:textId="77777777" w:rsidR="00825A15" w:rsidRPr="00825A15" w:rsidRDefault="00825A15" w:rsidP="00825A15">
            <w:pPr>
              <w:pStyle w:val="tabletext"/>
              <w:keepNext/>
              <w:keepLines/>
              <w:rPr>
                <w:rFonts w:cs="Calibri"/>
                <w:b/>
              </w:rPr>
            </w:pPr>
            <w:r w:rsidRPr="00825A15">
              <w:rPr>
                <w:b/>
              </w:rPr>
              <w:t>Dates</w:t>
            </w:r>
          </w:p>
        </w:tc>
      </w:tr>
      <w:tr w:rsidR="00825A15" w:rsidRPr="004B1CC7" w14:paraId="654BB706" w14:textId="77777777" w:rsidTr="00CD33CF">
        <w:trPr>
          <w:trHeight w:val="144"/>
        </w:trPr>
        <w:tc>
          <w:tcPr>
            <w:tcW w:w="3199" w:type="pct"/>
            <w:vAlign w:val="center"/>
          </w:tcPr>
          <w:p w14:paraId="4A08229E" w14:textId="6E0937C8" w:rsidR="00825A15" w:rsidRPr="00911193" w:rsidRDefault="001604EB" w:rsidP="00825A15">
            <w:pPr>
              <w:pStyle w:val="tabletext"/>
              <w:keepNext/>
              <w:keepLines/>
              <w:rPr>
                <w:rFonts w:cs="Calibri"/>
              </w:rPr>
            </w:pPr>
            <w:r w:rsidRPr="00911193">
              <w:rPr>
                <w:rFonts w:cs="Calibri"/>
              </w:rPr>
              <w:t xml:space="preserve">Recruitment and </w:t>
            </w:r>
            <w:r w:rsidR="00825A15" w:rsidRPr="00911193">
              <w:rPr>
                <w:rFonts w:cs="Calibri"/>
              </w:rPr>
              <w:t>administration of focus groups</w:t>
            </w:r>
          </w:p>
        </w:tc>
        <w:tc>
          <w:tcPr>
            <w:tcW w:w="1801" w:type="pct"/>
            <w:vAlign w:val="center"/>
          </w:tcPr>
          <w:p w14:paraId="3524F159" w14:textId="1FC1E80A" w:rsidR="00825A15" w:rsidRPr="00911193" w:rsidRDefault="007F6088" w:rsidP="00DA7AC7">
            <w:pPr>
              <w:pStyle w:val="tabletext"/>
              <w:keepNext/>
              <w:keepLines/>
              <w:rPr>
                <w:rFonts w:cs="Calibri"/>
              </w:rPr>
            </w:pPr>
            <w:r>
              <w:t>October</w:t>
            </w:r>
            <w:r w:rsidR="00DA7AC7">
              <w:t xml:space="preserve"> 2018</w:t>
            </w:r>
            <w:r w:rsidR="000A1E8B" w:rsidRPr="00911193">
              <w:t xml:space="preserve"> </w:t>
            </w:r>
            <w:r w:rsidR="00DA7AC7">
              <w:t>-</w:t>
            </w:r>
            <w:r w:rsidR="000A1E8B" w:rsidRPr="00911193">
              <w:t>December</w:t>
            </w:r>
            <w:r w:rsidR="000B64C9" w:rsidRPr="00911193">
              <w:t xml:space="preserve"> 2018</w:t>
            </w:r>
          </w:p>
        </w:tc>
      </w:tr>
      <w:tr w:rsidR="00825A15" w:rsidRPr="004B1CC7" w14:paraId="61AF88A8" w14:textId="77777777" w:rsidTr="00CD33CF">
        <w:trPr>
          <w:trHeight w:val="144"/>
        </w:trPr>
        <w:tc>
          <w:tcPr>
            <w:tcW w:w="3199" w:type="pct"/>
            <w:vAlign w:val="center"/>
          </w:tcPr>
          <w:p w14:paraId="08417784" w14:textId="5DBFF366" w:rsidR="00825A15" w:rsidRPr="00911193" w:rsidRDefault="00CC211C" w:rsidP="00CC211C">
            <w:pPr>
              <w:pStyle w:val="tabletext"/>
              <w:keepNext/>
              <w:keepLines/>
              <w:rPr>
                <w:rFonts w:cs="Calibri"/>
              </w:rPr>
            </w:pPr>
            <w:r>
              <w:rPr>
                <w:rFonts w:cs="Calibri"/>
              </w:rPr>
              <w:t>S</w:t>
            </w:r>
            <w:r w:rsidR="00825A15" w:rsidRPr="00911193">
              <w:rPr>
                <w:rFonts w:cs="Calibri"/>
              </w:rPr>
              <w:t>tudy</w:t>
            </w:r>
            <w:r w:rsidR="00B75464" w:rsidRPr="00911193">
              <w:rPr>
                <w:rFonts w:cs="Calibri"/>
              </w:rPr>
              <w:t xml:space="preserve"> </w:t>
            </w:r>
            <w:r w:rsidR="00B73F62" w:rsidRPr="00911193">
              <w:rPr>
                <w:rFonts w:cs="Calibri"/>
              </w:rPr>
              <w:t>summary</w:t>
            </w:r>
            <w:r w:rsidR="006C1A60" w:rsidRPr="00911193">
              <w:rPr>
                <w:rFonts w:cs="Calibri"/>
              </w:rPr>
              <w:t xml:space="preserve"> </w:t>
            </w:r>
            <w:r>
              <w:rPr>
                <w:rFonts w:cs="Calibri"/>
              </w:rPr>
              <w:t>and recommendations report</w:t>
            </w:r>
          </w:p>
        </w:tc>
        <w:tc>
          <w:tcPr>
            <w:tcW w:w="1801" w:type="pct"/>
            <w:vAlign w:val="center"/>
          </w:tcPr>
          <w:p w14:paraId="5292B827" w14:textId="0E078103" w:rsidR="00825A15" w:rsidRPr="00911193" w:rsidRDefault="007F6088" w:rsidP="00DA7AC7">
            <w:pPr>
              <w:pStyle w:val="tabletext"/>
              <w:keepNext/>
              <w:keepLines/>
              <w:rPr>
                <w:rFonts w:cs="Calibri"/>
              </w:rPr>
            </w:pPr>
            <w:r>
              <w:t xml:space="preserve">December 2018 </w:t>
            </w:r>
            <w:r w:rsidR="00DA7AC7">
              <w:t xml:space="preserve">- </w:t>
            </w:r>
            <w:r w:rsidR="00B75464" w:rsidRPr="00911193">
              <w:t xml:space="preserve">January </w:t>
            </w:r>
            <w:r w:rsidR="000B64C9" w:rsidRPr="00911193">
              <w:t>201</w:t>
            </w:r>
            <w:r>
              <w:t>9</w:t>
            </w:r>
            <w:r w:rsidR="00825A15" w:rsidRPr="00911193">
              <w:t xml:space="preserve"> </w:t>
            </w:r>
          </w:p>
        </w:tc>
      </w:tr>
    </w:tbl>
    <w:p w14:paraId="261A82BA" w14:textId="77777777" w:rsidR="00D26532" w:rsidRDefault="00D26532"/>
    <w:sectPr w:rsidR="00D26532" w:rsidSect="00696FE6">
      <w:footerReference w:type="default" r:id="rId13"/>
      <w:pgSz w:w="12240" w:h="15840" w:code="1"/>
      <w:pgMar w:top="864" w:right="864" w:bottom="446" w:left="864" w:header="432" w:footer="288" w:gutter="0"/>
      <w:pgNumType w:start="1"/>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D53CA6" w15:done="0"/>
  <w15:commentEx w15:paraId="4203DF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DDF056" w16cid:durableId="1F436F4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96FD50" w14:textId="77777777" w:rsidR="002324CE" w:rsidRPr="00C9425B" w:rsidRDefault="002324CE" w:rsidP="00D26532">
      <w:pPr>
        <w:spacing w:after="0" w:line="240" w:lineRule="auto"/>
      </w:pPr>
      <w:r>
        <w:separator/>
      </w:r>
    </w:p>
  </w:endnote>
  <w:endnote w:type="continuationSeparator" w:id="0">
    <w:p w14:paraId="0426BFEA" w14:textId="77777777" w:rsidR="002324CE" w:rsidRPr="00C9425B" w:rsidRDefault="002324CE" w:rsidP="00D26532">
      <w:pPr>
        <w:spacing w:after="0" w:line="240" w:lineRule="auto"/>
      </w:pPr>
      <w:r>
        <w:continuationSeparator/>
      </w:r>
    </w:p>
  </w:endnote>
  <w:endnote w:type="continuationNotice" w:id="1">
    <w:p w14:paraId="714E2E39" w14:textId="77777777" w:rsidR="002324CE" w:rsidRDefault="002324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umpMediaevalLTStd-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601374"/>
      <w:docPartObj>
        <w:docPartGallery w:val="Page Numbers (Bottom of Page)"/>
        <w:docPartUnique/>
      </w:docPartObj>
    </w:sdtPr>
    <w:sdtEndPr>
      <w:rPr>
        <w:noProof/>
      </w:rPr>
    </w:sdtEndPr>
    <w:sdtContent>
      <w:p w14:paraId="7C98F7FE" w14:textId="7EB73654" w:rsidR="00677F9C" w:rsidRPr="004C74A2" w:rsidRDefault="00001C96" w:rsidP="00FA09F1">
        <w:pPr>
          <w:pStyle w:val="Footer"/>
          <w:jc w:val="center"/>
        </w:pPr>
        <w:r>
          <w:fldChar w:fldCharType="begin"/>
        </w:r>
        <w:r>
          <w:instrText xml:space="preserve"> PAGE   \* MERGEFORMAT </w:instrText>
        </w:r>
        <w:r>
          <w:fldChar w:fldCharType="separate"/>
        </w:r>
        <w:r w:rsidR="00AE34C8">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8B1876" w14:textId="77777777" w:rsidR="002324CE" w:rsidRPr="00C9425B" w:rsidRDefault="002324CE" w:rsidP="00D26532">
      <w:pPr>
        <w:spacing w:after="0" w:line="240" w:lineRule="auto"/>
      </w:pPr>
      <w:r>
        <w:separator/>
      </w:r>
    </w:p>
  </w:footnote>
  <w:footnote w:type="continuationSeparator" w:id="0">
    <w:p w14:paraId="2215802C" w14:textId="77777777" w:rsidR="002324CE" w:rsidRPr="00C9425B" w:rsidRDefault="002324CE" w:rsidP="00D26532">
      <w:pPr>
        <w:spacing w:after="0" w:line="240" w:lineRule="auto"/>
      </w:pPr>
      <w:r>
        <w:continuationSeparator/>
      </w:r>
    </w:p>
  </w:footnote>
  <w:footnote w:type="continuationNotice" w:id="1">
    <w:p w14:paraId="71FD3004" w14:textId="77777777" w:rsidR="002324CE" w:rsidRDefault="002324CE">
      <w:pPr>
        <w:spacing w:after="0" w:line="240" w:lineRule="auto"/>
      </w:pPr>
    </w:p>
  </w:footnote>
  <w:footnote w:id="2">
    <w:p w14:paraId="53B579A5" w14:textId="168CD4D7" w:rsidR="006366F7" w:rsidRDefault="006366F7" w:rsidP="00FA09F1">
      <w:pPr>
        <w:pStyle w:val="CommentText"/>
        <w:spacing w:after="0" w:line="240" w:lineRule="auto"/>
      </w:pPr>
      <w:r>
        <w:rPr>
          <w:rStyle w:val="FootnoteReference"/>
        </w:rPr>
        <w:footnoteRef/>
      </w:r>
      <w:r>
        <w:t xml:space="preserve"> </w:t>
      </w:r>
      <w:r w:rsidRPr="00A8484E">
        <w:rPr>
          <w:sz w:val="16"/>
          <w:szCs w:val="16"/>
        </w:rPr>
        <w:t xml:space="preserve">NCES decided not to provide access to the Giving Back Website in 2016 because the national sample was too small to </w:t>
      </w:r>
      <w:r w:rsidR="00A8484E" w:rsidRPr="00A8484E">
        <w:rPr>
          <w:sz w:val="16"/>
          <w:szCs w:val="16"/>
        </w:rPr>
        <w:t>provide</w:t>
      </w:r>
      <w:r w:rsidR="00A8484E">
        <w:rPr>
          <w:sz w:val="16"/>
          <w:szCs w:val="16"/>
        </w:rPr>
        <w:t xml:space="preserve"> meaningful</w:t>
      </w:r>
      <w:r w:rsidRPr="00A8484E">
        <w:rPr>
          <w:sz w:val="16"/>
          <w:szCs w:val="16"/>
        </w:rPr>
        <w:t xml:space="preserve"> disaggregated data.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5C49"/>
    <w:multiLevelType w:val="hybridMultilevel"/>
    <w:tmpl w:val="40461BFA"/>
    <w:lvl w:ilvl="0" w:tplc="892E2002">
      <w:start w:val="1"/>
      <w:numFmt w:val="bullet"/>
      <w:lvlText w:val="•"/>
      <w:lvlJc w:val="left"/>
      <w:pPr>
        <w:tabs>
          <w:tab w:val="num" w:pos="720"/>
        </w:tabs>
        <w:ind w:left="720" w:hanging="360"/>
      </w:pPr>
      <w:rPr>
        <w:rFonts w:ascii="Arial" w:hAnsi="Arial" w:hint="default"/>
      </w:rPr>
    </w:lvl>
    <w:lvl w:ilvl="1" w:tplc="5EA41718" w:tentative="1">
      <w:start w:val="1"/>
      <w:numFmt w:val="bullet"/>
      <w:lvlText w:val="•"/>
      <w:lvlJc w:val="left"/>
      <w:pPr>
        <w:tabs>
          <w:tab w:val="num" w:pos="1440"/>
        </w:tabs>
        <w:ind w:left="1440" w:hanging="360"/>
      </w:pPr>
      <w:rPr>
        <w:rFonts w:ascii="Arial" w:hAnsi="Arial" w:hint="default"/>
      </w:rPr>
    </w:lvl>
    <w:lvl w:ilvl="2" w:tplc="6D68AD74" w:tentative="1">
      <w:start w:val="1"/>
      <w:numFmt w:val="bullet"/>
      <w:lvlText w:val="•"/>
      <w:lvlJc w:val="left"/>
      <w:pPr>
        <w:tabs>
          <w:tab w:val="num" w:pos="2160"/>
        </w:tabs>
        <w:ind w:left="2160" w:hanging="360"/>
      </w:pPr>
      <w:rPr>
        <w:rFonts w:ascii="Arial" w:hAnsi="Arial" w:hint="default"/>
      </w:rPr>
    </w:lvl>
    <w:lvl w:ilvl="3" w:tplc="E5D49CDC" w:tentative="1">
      <w:start w:val="1"/>
      <w:numFmt w:val="bullet"/>
      <w:lvlText w:val="•"/>
      <w:lvlJc w:val="left"/>
      <w:pPr>
        <w:tabs>
          <w:tab w:val="num" w:pos="2880"/>
        </w:tabs>
        <w:ind w:left="2880" w:hanging="360"/>
      </w:pPr>
      <w:rPr>
        <w:rFonts w:ascii="Arial" w:hAnsi="Arial" w:hint="default"/>
      </w:rPr>
    </w:lvl>
    <w:lvl w:ilvl="4" w:tplc="20E0755A" w:tentative="1">
      <w:start w:val="1"/>
      <w:numFmt w:val="bullet"/>
      <w:lvlText w:val="•"/>
      <w:lvlJc w:val="left"/>
      <w:pPr>
        <w:tabs>
          <w:tab w:val="num" w:pos="3600"/>
        </w:tabs>
        <w:ind w:left="3600" w:hanging="360"/>
      </w:pPr>
      <w:rPr>
        <w:rFonts w:ascii="Arial" w:hAnsi="Arial" w:hint="default"/>
      </w:rPr>
    </w:lvl>
    <w:lvl w:ilvl="5" w:tplc="6D445274" w:tentative="1">
      <w:start w:val="1"/>
      <w:numFmt w:val="bullet"/>
      <w:lvlText w:val="•"/>
      <w:lvlJc w:val="left"/>
      <w:pPr>
        <w:tabs>
          <w:tab w:val="num" w:pos="4320"/>
        </w:tabs>
        <w:ind w:left="4320" w:hanging="360"/>
      </w:pPr>
      <w:rPr>
        <w:rFonts w:ascii="Arial" w:hAnsi="Arial" w:hint="default"/>
      </w:rPr>
    </w:lvl>
    <w:lvl w:ilvl="6" w:tplc="8EE45160" w:tentative="1">
      <w:start w:val="1"/>
      <w:numFmt w:val="bullet"/>
      <w:lvlText w:val="•"/>
      <w:lvlJc w:val="left"/>
      <w:pPr>
        <w:tabs>
          <w:tab w:val="num" w:pos="5040"/>
        </w:tabs>
        <w:ind w:left="5040" w:hanging="360"/>
      </w:pPr>
      <w:rPr>
        <w:rFonts w:ascii="Arial" w:hAnsi="Arial" w:hint="default"/>
      </w:rPr>
    </w:lvl>
    <w:lvl w:ilvl="7" w:tplc="2D7C4A9A" w:tentative="1">
      <w:start w:val="1"/>
      <w:numFmt w:val="bullet"/>
      <w:lvlText w:val="•"/>
      <w:lvlJc w:val="left"/>
      <w:pPr>
        <w:tabs>
          <w:tab w:val="num" w:pos="5760"/>
        </w:tabs>
        <w:ind w:left="5760" w:hanging="360"/>
      </w:pPr>
      <w:rPr>
        <w:rFonts w:ascii="Arial" w:hAnsi="Arial" w:hint="default"/>
      </w:rPr>
    </w:lvl>
    <w:lvl w:ilvl="8" w:tplc="8376AF8E" w:tentative="1">
      <w:start w:val="1"/>
      <w:numFmt w:val="bullet"/>
      <w:lvlText w:val="•"/>
      <w:lvlJc w:val="left"/>
      <w:pPr>
        <w:tabs>
          <w:tab w:val="num" w:pos="6480"/>
        </w:tabs>
        <w:ind w:left="6480" w:hanging="360"/>
      </w:pPr>
      <w:rPr>
        <w:rFonts w:ascii="Arial" w:hAnsi="Arial" w:hint="default"/>
      </w:rPr>
    </w:lvl>
  </w:abstractNum>
  <w:abstractNum w:abstractNumId="1">
    <w:nsid w:val="023B3E48"/>
    <w:multiLevelType w:val="hybridMultilevel"/>
    <w:tmpl w:val="1186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4B0079"/>
    <w:multiLevelType w:val="multilevel"/>
    <w:tmpl w:val="96FA6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DD6ABA"/>
    <w:multiLevelType w:val="hybridMultilevel"/>
    <w:tmpl w:val="8E34FEBA"/>
    <w:lvl w:ilvl="0" w:tplc="CB9EFC24">
      <w:start w:val="1"/>
      <w:numFmt w:val="decimal"/>
      <w:pStyle w:val="Bullet"/>
      <w:lvlText w:val="%1)"/>
      <w:lvlJc w:val="left"/>
      <w:pPr>
        <w:ind w:left="720" w:hanging="360"/>
      </w:pPr>
      <w:rPr>
        <w:rFonts w:hint="default"/>
        <w:b/>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D90BF7"/>
    <w:multiLevelType w:val="hybridMultilevel"/>
    <w:tmpl w:val="76B0A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7A5E56"/>
    <w:multiLevelType w:val="hybridMultilevel"/>
    <w:tmpl w:val="1B5E2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BA7D13"/>
    <w:multiLevelType w:val="hybridMultilevel"/>
    <w:tmpl w:val="B3AE92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D350E84"/>
    <w:multiLevelType w:val="hybridMultilevel"/>
    <w:tmpl w:val="20BC409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1181456"/>
    <w:multiLevelType w:val="hybridMultilevel"/>
    <w:tmpl w:val="486A9DD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1304C89"/>
    <w:multiLevelType w:val="hybridMultilevel"/>
    <w:tmpl w:val="E0F6F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DF5A75"/>
    <w:multiLevelType w:val="hybridMultilevel"/>
    <w:tmpl w:val="2BCA7364"/>
    <w:lvl w:ilvl="0" w:tplc="9D8EF68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D4DD0"/>
    <w:multiLevelType w:val="hybridMultilevel"/>
    <w:tmpl w:val="B3AE92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8E272B4"/>
    <w:multiLevelType w:val="hybridMultilevel"/>
    <w:tmpl w:val="7E30843E"/>
    <w:lvl w:ilvl="0" w:tplc="254E883A">
      <w:start w:val="1"/>
      <w:numFmt w:val="decimal"/>
      <w:lvlText w:val="%1)"/>
      <w:lvlJc w:val="left"/>
      <w:pPr>
        <w:ind w:left="720" w:hanging="360"/>
      </w:pPr>
      <w:rPr>
        <w:rFonts w:ascii="Calibri" w:hAnsi="Calibri" w:cs="TrumpMediaevalLTStd-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8F636B"/>
    <w:multiLevelType w:val="hybridMultilevel"/>
    <w:tmpl w:val="A15CC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E3F3C57"/>
    <w:multiLevelType w:val="hybridMultilevel"/>
    <w:tmpl w:val="4EC2E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0E375B"/>
    <w:multiLevelType w:val="hybridMultilevel"/>
    <w:tmpl w:val="9EEEBBB2"/>
    <w:lvl w:ilvl="0" w:tplc="44CEE2EC">
      <w:start w:val="1"/>
      <w:numFmt w:val="decimal"/>
      <w:lvlText w:val="%1)"/>
      <w:lvlJc w:val="left"/>
      <w:pPr>
        <w:ind w:left="450" w:hanging="360"/>
      </w:pPr>
      <w:rPr>
        <w:rFonts w:asciiTheme="minorHAnsi" w:hAnsiTheme="minorHAnsi" w:hint="default"/>
        <w:color w:val="1F497D" w:themeColor="text2"/>
        <w:sz w:val="28"/>
        <w:szCs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47DC0210"/>
    <w:multiLevelType w:val="hybridMultilevel"/>
    <w:tmpl w:val="8ED4D09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7">
    <w:nsid w:val="48FA7225"/>
    <w:multiLevelType w:val="multilevel"/>
    <w:tmpl w:val="AAD2A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E957960"/>
    <w:multiLevelType w:val="hybridMultilevel"/>
    <w:tmpl w:val="4F060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EF6404"/>
    <w:multiLevelType w:val="hybridMultilevel"/>
    <w:tmpl w:val="56BE4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60253496"/>
    <w:multiLevelType w:val="hybridMultilevel"/>
    <w:tmpl w:val="546C1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EE3A65"/>
    <w:multiLevelType w:val="hybridMultilevel"/>
    <w:tmpl w:val="E9F615BE"/>
    <w:lvl w:ilvl="0" w:tplc="6B12FF24">
      <w:start w:val="1"/>
      <w:numFmt w:val="bullet"/>
      <w:lvlText w:val="•"/>
      <w:lvlJc w:val="left"/>
      <w:pPr>
        <w:tabs>
          <w:tab w:val="num" w:pos="720"/>
        </w:tabs>
        <w:ind w:left="720" w:hanging="360"/>
      </w:pPr>
      <w:rPr>
        <w:rFonts w:ascii="Arial" w:hAnsi="Arial" w:hint="default"/>
      </w:rPr>
    </w:lvl>
    <w:lvl w:ilvl="1" w:tplc="D06E8D04" w:tentative="1">
      <w:start w:val="1"/>
      <w:numFmt w:val="bullet"/>
      <w:lvlText w:val="•"/>
      <w:lvlJc w:val="left"/>
      <w:pPr>
        <w:tabs>
          <w:tab w:val="num" w:pos="1440"/>
        </w:tabs>
        <w:ind w:left="1440" w:hanging="360"/>
      </w:pPr>
      <w:rPr>
        <w:rFonts w:ascii="Arial" w:hAnsi="Arial" w:hint="default"/>
      </w:rPr>
    </w:lvl>
    <w:lvl w:ilvl="2" w:tplc="7F0E9864" w:tentative="1">
      <w:start w:val="1"/>
      <w:numFmt w:val="bullet"/>
      <w:lvlText w:val="•"/>
      <w:lvlJc w:val="left"/>
      <w:pPr>
        <w:tabs>
          <w:tab w:val="num" w:pos="2160"/>
        </w:tabs>
        <w:ind w:left="2160" w:hanging="360"/>
      </w:pPr>
      <w:rPr>
        <w:rFonts w:ascii="Arial" w:hAnsi="Arial" w:hint="default"/>
      </w:rPr>
    </w:lvl>
    <w:lvl w:ilvl="3" w:tplc="C8E69870" w:tentative="1">
      <w:start w:val="1"/>
      <w:numFmt w:val="bullet"/>
      <w:lvlText w:val="•"/>
      <w:lvlJc w:val="left"/>
      <w:pPr>
        <w:tabs>
          <w:tab w:val="num" w:pos="2880"/>
        </w:tabs>
        <w:ind w:left="2880" w:hanging="360"/>
      </w:pPr>
      <w:rPr>
        <w:rFonts w:ascii="Arial" w:hAnsi="Arial" w:hint="default"/>
      </w:rPr>
    </w:lvl>
    <w:lvl w:ilvl="4" w:tplc="A9DE5038" w:tentative="1">
      <w:start w:val="1"/>
      <w:numFmt w:val="bullet"/>
      <w:lvlText w:val="•"/>
      <w:lvlJc w:val="left"/>
      <w:pPr>
        <w:tabs>
          <w:tab w:val="num" w:pos="3600"/>
        </w:tabs>
        <w:ind w:left="3600" w:hanging="360"/>
      </w:pPr>
      <w:rPr>
        <w:rFonts w:ascii="Arial" w:hAnsi="Arial" w:hint="default"/>
      </w:rPr>
    </w:lvl>
    <w:lvl w:ilvl="5" w:tplc="FABEEAD4" w:tentative="1">
      <w:start w:val="1"/>
      <w:numFmt w:val="bullet"/>
      <w:lvlText w:val="•"/>
      <w:lvlJc w:val="left"/>
      <w:pPr>
        <w:tabs>
          <w:tab w:val="num" w:pos="4320"/>
        </w:tabs>
        <w:ind w:left="4320" w:hanging="360"/>
      </w:pPr>
      <w:rPr>
        <w:rFonts w:ascii="Arial" w:hAnsi="Arial" w:hint="default"/>
      </w:rPr>
    </w:lvl>
    <w:lvl w:ilvl="6" w:tplc="4FFA9BF2" w:tentative="1">
      <w:start w:val="1"/>
      <w:numFmt w:val="bullet"/>
      <w:lvlText w:val="•"/>
      <w:lvlJc w:val="left"/>
      <w:pPr>
        <w:tabs>
          <w:tab w:val="num" w:pos="5040"/>
        </w:tabs>
        <w:ind w:left="5040" w:hanging="360"/>
      </w:pPr>
      <w:rPr>
        <w:rFonts w:ascii="Arial" w:hAnsi="Arial" w:hint="default"/>
      </w:rPr>
    </w:lvl>
    <w:lvl w:ilvl="7" w:tplc="44420908" w:tentative="1">
      <w:start w:val="1"/>
      <w:numFmt w:val="bullet"/>
      <w:lvlText w:val="•"/>
      <w:lvlJc w:val="left"/>
      <w:pPr>
        <w:tabs>
          <w:tab w:val="num" w:pos="5760"/>
        </w:tabs>
        <w:ind w:left="5760" w:hanging="360"/>
      </w:pPr>
      <w:rPr>
        <w:rFonts w:ascii="Arial" w:hAnsi="Arial" w:hint="default"/>
      </w:rPr>
    </w:lvl>
    <w:lvl w:ilvl="8" w:tplc="B490A984" w:tentative="1">
      <w:start w:val="1"/>
      <w:numFmt w:val="bullet"/>
      <w:lvlText w:val="•"/>
      <w:lvlJc w:val="left"/>
      <w:pPr>
        <w:tabs>
          <w:tab w:val="num" w:pos="6480"/>
        </w:tabs>
        <w:ind w:left="6480" w:hanging="360"/>
      </w:pPr>
      <w:rPr>
        <w:rFonts w:ascii="Arial" w:hAnsi="Arial" w:hint="default"/>
      </w:rPr>
    </w:lvl>
  </w:abstractNum>
  <w:abstractNum w:abstractNumId="22">
    <w:nsid w:val="69F64E24"/>
    <w:multiLevelType w:val="hybridMultilevel"/>
    <w:tmpl w:val="FB20B6E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3">
    <w:nsid w:val="6AC423D1"/>
    <w:multiLevelType w:val="hybridMultilevel"/>
    <w:tmpl w:val="7C425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E212B92"/>
    <w:multiLevelType w:val="hybridMultilevel"/>
    <w:tmpl w:val="8B22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7543C7"/>
    <w:multiLevelType w:val="hybridMultilevel"/>
    <w:tmpl w:val="FD46019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7FB64947"/>
    <w:multiLevelType w:val="hybridMultilevel"/>
    <w:tmpl w:val="F54628F0"/>
    <w:lvl w:ilvl="0" w:tplc="C53C288A">
      <w:start w:val="1"/>
      <w:numFmt w:val="bullet"/>
      <w:lvlText w:val="•"/>
      <w:lvlJc w:val="left"/>
      <w:pPr>
        <w:tabs>
          <w:tab w:val="num" w:pos="720"/>
        </w:tabs>
        <w:ind w:left="720" w:hanging="360"/>
      </w:pPr>
      <w:rPr>
        <w:rFonts w:ascii="Arial" w:hAnsi="Arial" w:hint="default"/>
      </w:rPr>
    </w:lvl>
    <w:lvl w:ilvl="1" w:tplc="C1C2D652" w:tentative="1">
      <w:start w:val="1"/>
      <w:numFmt w:val="bullet"/>
      <w:lvlText w:val="•"/>
      <w:lvlJc w:val="left"/>
      <w:pPr>
        <w:tabs>
          <w:tab w:val="num" w:pos="1440"/>
        </w:tabs>
        <w:ind w:left="1440" w:hanging="360"/>
      </w:pPr>
      <w:rPr>
        <w:rFonts w:ascii="Arial" w:hAnsi="Arial" w:hint="default"/>
      </w:rPr>
    </w:lvl>
    <w:lvl w:ilvl="2" w:tplc="7F8CADE6" w:tentative="1">
      <w:start w:val="1"/>
      <w:numFmt w:val="bullet"/>
      <w:lvlText w:val="•"/>
      <w:lvlJc w:val="left"/>
      <w:pPr>
        <w:tabs>
          <w:tab w:val="num" w:pos="2160"/>
        </w:tabs>
        <w:ind w:left="2160" w:hanging="360"/>
      </w:pPr>
      <w:rPr>
        <w:rFonts w:ascii="Arial" w:hAnsi="Arial" w:hint="default"/>
      </w:rPr>
    </w:lvl>
    <w:lvl w:ilvl="3" w:tplc="EC529578" w:tentative="1">
      <w:start w:val="1"/>
      <w:numFmt w:val="bullet"/>
      <w:lvlText w:val="•"/>
      <w:lvlJc w:val="left"/>
      <w:pPr>
        <w:tabs>
          <w:tab w:val="num" w:pos="2880"/>
        </w:tabs>
        <w:ind w:left="2880" w:hanging="360"/>
      </w:pPr>
      <w:rPr>
        <w:rFonts w:ascii="Arial" w:hAnsi="Arial" w:hint="default"/>
      </w:rPr>
    </w:lvl>
    <w:lvl w:ilvl="4" w:tplc="B9EC2AEE" w:tentative="1">
      <w:start w:val="1"/>
      <w:numFmt w:val="bullet"/>
      <w:lvlText w:val="•"/>
      <w:lvlJc w:val="left"/>
      <w:pPr>
        <w:tabs>
          <w:tab w:val="num" w:pos="3600"/>
        </w:tabs>
        <w:ind w:left="3600" w:hanging="360"/>
      </w:pPr>
      <w:rPr>
        <w:rFonts w:ascii="Arial" w:hAnsi="Arial" w:hint="default"/>
      </w:rPr>
    </w:lvl>
    <w:lvl w:ilvl="5" w:tplc="4F106CCC" w:tentative="1">
      <w:start w:val="1"/>
      <w:numFmt w:val="bullet"/>
      <w:lvlText w:val="•"/>
      <w:lvlJc w:val="left"/>
      <w:pPr>
        <w:tabs>
          <w:tab w:val="num" w:pos="4320"/>
        </w:tabs>
        <w:ind w:left="4320" w:hanging="360"/>
      </w:pPr>
      <w:rPr>
        <w:rFonts w:ascii="Arial" w:hAnsi="Arial" w:hint="default"/>
      </w:rPr>
    </w:lvl>
    <w:lvl w:ilvl="6" w:tplc="5E10FE16" w:tentative="1">
      <w:start w:val="1"/>
      <w:numFmt w:val="bullet"/>
      <w:lvlText w:val="•"/>
      <w:lvlJc w:val="left"/>
      <w:pPr>
        <w:tabs>
          <w:tab w:val="num" w:pos="5040"/>
        </w:tabs>
        <w:ind w:left="5040" w:hanging="360"/>
      </w:pPr>
      <w:rPr>
        <w:rFonts w:ascii="Arial" w:hAnsi="Arial" w:hint="default"/>
      </w:rPr>
    </w:lvl>
    <w:lvl w:ilvl="7" w:tplc="5506331A" w:tentative="1">
      <w:start w:val="1"/>
      <w:numFmt w:val="bullet"/>
      <w:lvlText w:val="•"/>
      <w:lvlJc w:val="left"/>
      <w:pPr>
        <w:tabs>
          <w:tab w:val="num" w:pos="5760"/>
        </w:tabs>
        <w:ind w:left="5760" w:hanging="360"/>
      </w:pPr>
      <w:rPr>
        <w:rFonts w:ascii="Arial" w:hAnsi="Arial" w:hint="default"/>
      </w:rPr>
    </w:lvl>
    <w:lvl w:ilvl="8" w:tplc="FC840D06"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4"/>
  </w:num>
  <w:num w:numId="3">
    <w:abstractNumId w:val="16"/>
  </w:num>
  <w:num w:numId="4">
    <w:abstractNumId w:val="9"/>
  </w:num>
  <w:num w:numId="5">
    <w:abstractNumId w:val="20"/>
  </w:num>
  <w:num w:numId="6">
    <w:abstractNumId w:val="1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8"/>
  </w:num>
  <w:num w:numId="10">
    <w:abstractNumId w:val="22"/>
  </w:num>
  <w:num w:numId="11">
    <w:abstractNumId w:val="18"/>
  </w:num>
  <w:num w:numId="12">
    <w:abstractNumId w:val="3"/>
  </w:num>
  <w:num w:numId="13">
    <w:abstractNumId w:val="7"/>
  </w:num>
  <w:num w:numId="14">
    <w:abstractNumId w:val="11"/>
  </w:num>
  <w:num w:numId="15">
    <w:abstractNumId w:val="25"/>
  </w:num>
  <w:num w:numId="16">
    <w:abstractNumId w:val="3"/>
    <w:lvlOverride w:ilvl="0">
      <w:startOverride w:val="1"/>
    </w:lvlOverride>
  </w:num>
  <w:num w:numId="17">
    <w:abstractNumId w:val="15"/>
  </w:num>
  <w:num w:numId="18">
    <w:abstractNumId w:val="23"/>
  </w:num>
  <w:num w:numId="19">
    <w:abstractNumId w:val="12"/>
  </w:num>
  <w:num w:numId="20">
    <w:abstractNumId w:val="4"/>
  </w:num>
  <w:num w:numId="21">
    <w:abstractNumId w:val="13"/>
  </w:num>
  <w:num w:numId="22">
    <w:abstractNumId w:val="19"/>
  </w:num>
  <w:num w:numId="23">
    <w:abstractNumId w:val="26"/>
  </w:num>
  <w:num w:numId="24">
    <w:abstractNumId w:val="0"/>
  </w:num>
  <w:num w:numId="25">
    <w:abstractNumId w:val="21"/>
  </w:num>
  <w:num w:numId="26">
    <w:abstractNumId w:val="14"/>
  </w:num>
  <w:num w:numId="27">
    <w:abstractNumId w:val="1"/>
  </w:num>
  <w:num w:numId="28">
    <w:abstractNumId w:val="5"/>
  </w:num>
  <w:num w:numId="29">
    <w:abstractNumId w:val="17"/>
  </w:num>
  <w:num w:numId="3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lin, Ed C">
    <w15:presenceInfo w15:providerId="AD" w15:userId="S-1-5-21-8915387-1766009709-1703228666-2335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901"/>
    <w:rsid w:val="000018A8"/>
    <w:rsid w:val="00001C96"/>
    <w:rsid w:val="00002843"/>
    <w:rsid w:val="000056ED"/>
    <w:rsid w:val="00006EED"/>
    <w:rsid w:val="00010D88"/>
    <w:rsid w:val="000125E7"/>
    <w:rsid w:val="000139AF"/>
    <w:rsid w:val="00015367"/>
    <w:rsid w:val="0001623B"/>
    <w:rsid w:val="000268EC"/>
    <w:rsid w:val="00030D4B"/>
    <w:rsid w:val="00032285"/>
    <w:rsid w:val="00032294"/>
    <w:rsid w:val="00032653"/>
    <w:rsid w:val="00041574"/>
    <w:rsid w:val="00044E08"/>
    <w:rsid w:val="00047F63"/>
    <w:rsid w:val="000545BA"/>
    <w:rsid w:val="0005695C"/>
    <w:rsid w:val="00057159"/>
    <w:rsid w:val="000633C8"/>
    <w:rsid w:val="00065807"/>
    <w:rsid w:val="00066499"/>
    <w:rsid w:val="00067BB4"/>
    <w:rsid w:val="00073781"/>
    <w:rsid w:val="00075F88"/>
    <w:rsid w:val="0007767E"/>
    <w:rsid w:val="00081A12"/>
    <w:rsid w:val="00086478"/>
    <w:rsid w:val="000867D9"/>
    <w:rsid w:val="00086CE3"/>
    <w:rsid w:val="000959C6"/>
    <w:rsid w:val="00097C0A"/>
    <w:rsid w:val="000A1BB6"/>
    <w:rsid w:val="000A1E8B"/>
    <w:rsid w:val="000A2AD1"/>
    <w:rsid w:val="000A2F66"/>
    <w:rsid w:val="000A2F89"/>
    <w:rsid w:val="000A3024"/>
    <w:rsid w:val="000A44DC"/>
    <w:rsid w:val="000A640D"/>
    <w:rsid w:val="000A6C3B"/>
    <w:rsid w:val="000B1819"/>
    <w:rsid w:val="000B2F95"/>
    <w:rsid w:val="000B3A33"/>
    <w:rsid w:val="000B5D45"/>
    <w:rsid w:val="000B64C9"/>
    <w:rsid w:val="000B6D4A"/>
    <w:rsid w:val="000C1C9B"/>
    <w:rsid w:val="000C6E99"/>
    <w:rsid w:val="000D0AB6"/>
    <w:rsid w:val="000D2F91"/>
    <w:rsid w:val="000D3A36"/>
    <w:rsid w:val="000D3FB5"/>
    <w:rsid w:val="000E17F6"/>
    <w:rsid w:val="000E605A"/>
    <w:rsid w:val="000E6DC0"/>
    <w:rsid w:val="000E75C4"/>
    <w:rsid w:val="000E773F"/>
    <w:rsid w:val="000F3164"/>
    <w:rsid w:val="000F3CAB"/>
    <w:rsid w:val="000F3DE9"/>
    <w:rsid w:val="0010095C"/>
    <w:rsid w:val="001026D1"/>
    <w:rsid w:val="001036E9"/>
    <w:rsid w:val="0010497C"/>
    <w:rsid w:val="00104EF9"/>
    <w:rsid w:val="00105122"/>
    <w:rsid w:val="00107E69"/>
    <w:rsid w:val="00110C13"/>
    <w:rsid w:val="00115255"/>
    <w:rsid w:val="001167CC"/>
    <w:rsid w:val="00122E5D"/>
    <w:rsid w:val="0012338E"/>
    <w:rsid w:val="00123877"/>
    <w:rsid w:val="00130A6A"/>
    <w:rsid w:val="00131236"/>
    <w:rsid w:val="00131344"/>
    <w:rsid w:val="00131442"/>
    <w:rsid w:val="00132306"/>
    <w:rsid w:val="00132487"/>
    <w:rsid w:val="0013480B"/>
    <w:rsid w:val="0014058F"/>
    <w:rsid w:val="00140643"/>
    <w:rsid w:val="00142138"/>
    <w:rsid w:val="00145DE6"/>
    <w:rsid w:val="00155825"/>
    <w:rsid w:val="001566F9"/>
    <w:rsid w:val="00156957"/>
    <w:rsid w:val="001576EA"/>
    <w:rsid w:val="0016015C"/>
    <w:rsid w:val="001604EB"/>
    <w:rsid w:val="001616EA"/>
    <w:rsid w:val="00161E18"/>
    <w:rsid w:val="00161FE2"/>
    <w:rsid w:val="00162EFD"/>
    <w:rsid w:val="00166A91"/>
    <w:rsid w:val="00166EB7"/>
    <w:rsid w:val="00172493"/>
    <w:rsid w:val="00180078"/>
    <w:rsid w:val="001845A4"/>
    <w:rsid w:val="00184EAD"/>
    <w:rsid w:val="00187A5F"/>
    <w:rsid w:val="00193900"/>
    <w:rsid w:val="00196786"/>
    <w:rsid w:val="001A0E5E"/>
    <w:rsid w:val="001A1EE1"/>
    <w:rsid w:val="001A361D"/>
    <w:rsid w:val="001A454A"/>
    <w:rsid w:val="001B65F7"/>
    <w:rsid w:val="001B7412"/>
    <w:rsid w:val="001B7681"/>
    <w:rsid w:val="001B76F5"/>
    <w:rsid w:val="001B7D8C"/>
    <w:rsid w:val="001C213C"/>
    <w:rsid w:val="001C421C"/>
    <w:rsid w:val="001C77A2"/>
    <w:rsid w:val="001D4F26"/>
    <w:rsid w:val="001D5234"/>
    <w:rsid w:val="001D602C"/>
    <w:rsid w:val="001D6C63"/>
    <w:rsid w:val="001E50B6"/>
    <w:rsid w:val="001E6867"/>
    <w:rsid w:val="001F071E"/>
    <w:rsid w:val="001F1174"/>
    <w:rsid w:val="001F12BA"/>
    <w:rsid w:val="001F24D4"/>
    <w:rsid w:val="001F3B43"/>
    <w:rsid w:val="001F50DB"/>
    <w:rsid w:val="001F5289"/>
    <w:rsid w:val="00201503"/>
    <w:rsid w:val="00204EA3"/>
    <w:rsid w:val="00206E85"/>
    <w:rsid w:val="00207AF1"/>
    <w:rsid w:val="002108CC"/>
    <w:rsid w:val="00213040"/>
    <w:rsid w:val="0021363E"/>
    <w:rsid w:val="0021424A"/>
    <w:rsid w:val="00214A5C"/>
    <w:rsid w:val="0021699B"/>
    <w:rsid w:val="00221184"/>
    <w:rsid w:val="002236D2"/>
    <w:rsid w:val="00224873"/>
    <w:rsid w:val="002324CE"/>
    <w:rsid w:val="0023310D"/>
    <w:rsid w:val="00234CC4"/>
    <w:rsid w:val="00234E55"/>
    <w:rsid w:val="00234ECD"/>
    <w:rsid w:val="00235501"/>
    <w:rsid w:val="00235B96"/>
    <w:rsid w:val="00236E9B"/>
    <w:rsid w:val="00245C36"/>
    <w:rsid w:val="00246901"/>
    <w:rsid w:val="00247532"/>
    <w:rsid w:val="0025011D"/>
    <w:rsid w:val="0025443E"/>
    <w:rsid w:val="0026524C"/>
    <w:rsid w:val="00266488"/>
    <w:rsid w:val="0026687C"/>
    <w:rsid w:val="00267682"/>
    <w:rsid w:val="002717FF"/>
    <w:rsid w:val="00272FF2"/>
    <w:rsid w:val="002739D5"/>
    <w:rsid w:val="002762F8"/>
    <w:rsid w:val="00277D90"/>
    <w:rsid w:val="00281016"/>
    <w:rsid w:val="00291B69"/>
    <w:rsid w:val="00296406"/>
    <w:rsid w:val="002A0E55"/>
    <w:rsid w:val="002A34BC"/>
    <w:rsid w:val="002A541B"/>
    <w:rsid w:val="002B2C44"/>
    <w:rsid w:val="002B3830"/>
    <w:rsid w:val="002B3AF8"/>
    <w:rsid w:val="002B4D9F"/>
    <w:rsid w:val="002B70DC"/>
    <w:rsid w:val="002C58C4"/>
    <w:rsid w:val="002C60BF"/>
    <w:rsid w:val="002C663E"/>
    <w:rsid w:val="002C7BA5"/>
    <w:rsid w:val="002D3473"/>
    <w:rsid w:val="002D5157"/>
    <w:rsid w:val="002D5ABB"/>
    <w:rsid w:val="002D6AD6"/>
    <w:rsid w:val="002D6D0B"/>
    <w:rsid w:val="002D7152"/>
    <w:rsid w:val="002E10D1"/>
    <w:rsid w:val="002E14CD"/>
    <w:rsid w:val="002E20C9"/>
    <w:rsid w:val="002E7242"/>
    <w:rsid w:val="002E76FC"/>
    <w:rsid w:val="002F03A8"/>
    <w:rsid w:val="002F38C9"/>
    <w:rsid w:val="002F5E59"/>
    <w:rsid w:val="00302F2A"/>
    <w:rsid w:val="003052E8"/>
    <w:rsid w:val="00306E97"/>
    <w:rsid w:val="00307488"/>
    <w:rsid w:val="0031049F"/>
    <w:rsid w:val="00313B7D"/>
    <w:rsid w:val="00317D3F"/>
    <w:rsid w:val="00320B27"/>
    <w:rsid w:val="00323255"/>
    <w:rsid w:val="003264FF"/>
    <w:rsid w:val="0032775E"/>
    <w:rsid w:val="00327ADE"/>
    <w:rsid w:val="00332BD9"/>
    <w:rsid w:val="00333B19"/>
    <w:rsid w:val="003346ED"/>
    <w:rsid w:val="00337DBD"/>
    <w:rsid w:val="00340C44"/>
    <w:rsid w:val="00342094"/>
    <w:rsid w:val="003423F8"/>
    <w:rsid w:val="003431F1"/>
    <w:rsid w:val="00343EEC"/>
    <w:rsid w:val="003453F2"/>
    <w:rsid w:val="00346392"/>
    <w:rsid w:val="0034678D"/>
    <w:rsid w:val="00351CA0"/>
    <w:rsid w:val="0035581E"/>
    <w:rsid w:val="0036420F"/>
    <w:rsid w:val="0036522A"/>
    <w:rsid w:val="00366E4F"/>
    <w:rsid w:val="00375DB6"/>
    <w:rsid w:val="00376879"/>
    <w:rsid w:val="00376B64"/>
    <w:rsid w:val="00376CD8"/>
    <w:rsid w:val="00377900"/>
    <w:rsid w:val="003826E3"/>
    <w:rsid w:val="003827FF"/>
    <w:rsid w:val="00385F0D"/>
    <w:rsid w:val="003865CB"/>
    <w:rsid w:val="00386657"/>
    <w:rsid w:val="00393A04"/>
    <w:rsid w:val="00397AD6"/>
    <w:rsid w:val="003A0097"/>
    <w:rsid w:val="003A29AE"/>
    <w:rsid w:val="003A6657"/>
    <w:rsid w:val="003B0727"/>
    <w:rsid w:val="003B1187"/>
    <w:rsid w:val="003B2181"/>
    <w:rsid w:val="003B2263"/>
    <w:rsid w:val="003B4CDA"/>
    <w:rsid w:val="003B7B0C"/>
    <w:rsid w:val="003C0E70"/>
    <w:rsid w:val="003C16CD"/>
    <w:rsid w:val="003C1EA1"/>
    <w:rsid w:val="003C2129"/>
    <w:rsid w:val="003D20B4"/>
    <w:rsid w:val="003D2A82"/>
    <w:rsid w:val="003D3172"/>
    <w:rsid w:val="003D608C"/>
    <w:rsid w:val="003D65F7"/>
    <w:rsid w:val="003E11F2"/>
    <w:rsid w:val="003E5706"/>
    <w:rsid w:val="003E6889"/>
    <w:rsid w:val="003E789F"/>
    <w:rsid w:val="003F31D1"/>
    <w:rsid w:val="003F555F"/>
    <w:rsid w:val="003F5FA1"/>
    <w:rsid w:val="003F6675"/>
    <w:rsid w:val="00401F50"/>
    <w:rsid w:val="00402D6D"/>
    <w:rsid w:val="00405AD6"/>
    <w:rsid w:val="004073C5"/>
    <w:rsid w:val="004124DA"/>
    <w:rsid w:val="00413B8B"/>
    <w:rsid w:val="00413F73"/>
    <w:rsid w:val="004177E6"/>
    <w:rsid w:val="00420ADA"/>
    <w:rsid w:val="00421A7C"/>
    <w:rsid w:val="00422FA1"/>
    <w:rsid w:val="00423FAC"/>
    <w:rsid w:val="0042633D"/>
    <w:rsid w:val="00434C5F"/>
    <w:rsid w:val="00435319"/>
    <w:rsid w:val="00436BEE"/>
    <w:rsid w:val="00437644"/>
    <w:rsid w:val="004416E7"/>
    <w:rsid w:val="00442347"/>
    <w:rsid w:val="00444B1A"/>
    <w:rsid w:val="004455D9"/>
    <w:rsid w:val="00450883"/>
    <w:rsid w:val="00451FFE"/>
    <w:rsid w:val="0045310D"/>
    <w:rsid w:val="004542D9"/>
    <w:rsid w:val="004559D4"/>
    <w:rsid w:val="0045699C"/>
    <w:rsid w:val="004570CA"/>
    <w:rsid w:val="0046265B"/>
    <w:rsid w:val="00470429"/>
    <w:rsid w:val="004719F0"/>
    <w:rsid w:val="004822A3"/>
    <w:rsid w:val="0048699D"/>
    <w:rsid w:val="00493651"/>
    <w:rsid w:val="00494774"/>
    <w:rsid w:val="00494906"/>
    <w:rsid w:val="00495203"/>
    <w:rsid w:val="004A1019"/>
    <w:rsid w:val="004A11AD"/>
    <w:rsid w:val="004A4F4F"/>
    <w:rsid w:val="004A5655"/>
    <w:rsid w:val="004A6A5C"/>
    <w:rsid w:val="004A7951"/>
    <w:rsid w:val="004A7999"/>
    <w:rsid w:val="004B19C8"/>
    <w:rsid w:val="004B1CC7"/>
    <w:rsid w:val="004B45D6"/>
    <w:rsid w:val="004B5A9A"/>
    <w:rsid w:val="004B6F4A"/>
    <w:rsid w:val="004C5487"/>
    <w:rsid w:val="004C74A2"/>
    <w:rsid w:val="004D038F"/>
    <w:rsid w:val="004D3531"/>
    <w:rsid w:val="004D5DB7"/>
    <w:rsid w:val="004D7C2C"/>
    <w:rsid w:val="004E14B9"/>
    <w:rsid w:val="004E5216"/>
    <w:rsid w:val="004E78BE"/>
    <w:rsid w:val="004F605B"/>
    <w:rsid w:val="005006A9"/>
    <w:rsid w:val="00506171"/>
    <w:rsid w:val="005077CC"/>
    <w:rsid w:val="005141E1"/>
    <w:rsid w:val="00517E27"/>
    <w:rsid w:val="00520F7C"/>
    <w:rsid w:val="00524FFF"/>
    <w:rsid w:val="00525C60"/>
    <w:rsid w:val="00526CC7"/>
    <w:rsid w:val="00530CE3"/>
    <w:rsid w:val="00532ACB"/>
    <w:rsid w:val="005337BA"/>
    <w:rsid w:val="00533AE9"/>
    <w:rsid w:val="005360FB"/>
    <w:rsid w:val="00541C33"/>
    <w:rsid w:val="00542A70"/>
    <w:rsid w:val="00545391"/>
    <w:rsid w:val="0055178B"/>
    <w:rsid w:val="00554F96"/>
    <w:rsid w:val="00554FAA"/>
    <w:rsid w:val="00561A81"/>
    <w:rsid w:val="00562F64"/>
    <w:rsid w:val="00563098"/>
    <w:rsid w:val="00563469"/>
    <w:rsid w:val="00564854"/>
    <w:rsid w:val="00565E97"/>
    <w:rsid w:val="00571221"/>
    <w:rsid w:val="00574FF1"/>
    <w:rsid w:val="00575DD4"/>
    <w:rsid w:val="0057606F"/>
    <w:rsid w:val="005806C7"/>
    <w:rsid w:val="005809CA"/>
    <w:rsid w:val="00581953"/>
    <w:rsid w:val="005833E4"/>
    <w:rsid w:val="00584631"/>
    <w:rsid w:val="00584B3A"/>
    <w:rsid w:val="005868B6"/>
    <w:rsid w:val="00586959"/>
    <w:rsid w:val="00586EDD"/>
    <w:rsid w:val="00593887"/>
    <w:rsid w:val="005943FE"/>
    <w:rsid w:val="00597F07"/>
    <w:rsid w:val="005A0A64"/>
    <w:rsid w:val="005A182D"/>
    <w:rsid w:val="005A2F0F"/>
    <w:rsid w:val="005A5842"/>
    <w:rsid w:val="005B497D"/>
    <w:rsid w:val="005B5557"/>
    <w:rsid w:val="005B5F07"/>
    <w:rsid w:val="005B672F"/>
    <w:rsid w:val="005C2C63"/>
    <w:rsid w:val="005C5240"/>
    <w:rsid w:val="005C6945"/>
    <w:rsid w:val="005C75D8"/>
    <w:rsid w:val="005D00AA"/>
    <w:rsid w:val="005D7EAD"/>
    <w:rsid w:val="005E0413"/>
    <w:rsid w:val="005E0675"/>
    <w:rsid w:val="005F3202"/>
    <w:rsid w:val="005F59A3"/>
    <w:rsid w:val="0060199C"/>
    <w:rsid w:val="00607C85"/>
    <w:rsid w:val="00613D81"/>
    <w:rsid w:val="0061408D"/>
    <w:rsid w:val="00615273"/>
    <w:rsid w:val="006176D9"/>
    <w:rsid w:val="00620E99"/>
    <w:rsid w:val="00620F24"/>
    <w:rsid w:val="00621B2F"/>
    <w:rsid w:val="00622AD2"/>
    <w:rsid w:val="00623182"/>
    <w:rsid w:val="00625B6E"/>
    <w:rsid w:val="00625FE5"/>
    <w:rsid w:val="00627326"/>
    <w:rsid w:val="006306CC"/>
    <w:rsid w:val="00635155"/>
    <w:rsid w:val="006366F7"/>
    <w:rsid w:val="00642931"/>
    <w:rsid w:val="006465E1"/>
    <w:rsid w:val="006512F8"/>
    <w:rsid w:val="0065187C"/>
    <w:rsid w:val="00652390"/>
    <w:rsid w:val="00652CFB"/>
    <w:rsid w:val="00656185"/>
    <w:rsid w:val="006566C1"/>
    <w:rsid w:val="006612C0"/>
    <w:rsid w:val="00662E01"/>
    <w:rsid w:val="0066312E"/>
    <w:rsid w:val="00664A4A"/>
    <w:rsid w:val="00665C36"/>
    <w:rsid w:val="00666B4B"/>
    <w:rsid w:val="006718D6"/>
    <w:rsid w:val="00674755"/>
    <w:rsid w:val="006750DD"/>
    <w:rsid w:val="00675474"/>
    <w:rsid w:val="00675D90"/>
    <w:rsid w:val="00676746"/>
    <w:rsid w:val="00677298"/>
    <w:rsid w:val="00677F9C"/>
    <w:rsid w:val="00680663"/>
    <w:rsid w:val="00680B81"/>
    <w:rsid w:val="006824C3"/>
    <w:rsid w:val="00682C2A"/>
    <w:rsid w:val="00682C6A"/>
    <w:rsid w:val="00686BFD"/>
    <w:rsid w:val="00686D8F"/>
    <w:rsid w:val="006921C1"/>
    <w:rsid w:val="006931F1"/>
    <w:rsid w:val="006943D6"/>
    <w:rsid w:val="00695AF5"/>
    <w:rsid w:val="00695F0C"/>
    <w:rsid w:val="00696FE6"/>
    <w:rsid w:val="006A1F7F"/>
    <w:rsid w:val="006A2992"/>
    <w:rsid w:val="006B0B84"/>
    <w:rsid w:val="006B2912"/>
    <w:rsid w:val="006B3B6A"/>
    <w:rsid w:val="006B6AF1"/>
    <w:rsid w:val="006B71E2"/>
    <w:rsid w:val="006C072E"/>
    <w:rsid w:val="006C1A60"/>
    <w:rsid w:val="006C39A2"/>
    <w:rsid w:val="006E109C"/>
    <w:rsid w:val="006E2DB7"/>
    <w:rsid w:val="006F0B2F"/>
    <w:rsid w:val="006F2829"/>
    <w:rsid w:val="006F34D6"/>
    <w:rsid w:val="006F421A"/>
    <w:rsid w:val="006F5817"/>
    <w:rsid w:val="006F766D"/>
    <w:rsid w:val="00703923"/>
    <w:rsid w:val="0070406E"/>
    <w:rsid w:val="00712132"/>
    <w:rsid w:val="00712B5B"/>
    <w:rsid w:val="00713CE4"/>
    <w:rsid w:val="00714DCC"/>
    <w:rsid w:val="00717EF6"/>
    <w:rsid w:val="00720E6A"/>
    <w:rsid w:val="00723745"/>
    <w:rsid w:val="00723F9D"/>
    <w:rsid w:val="0072541B"/>
    <w:rsid w:val="00730AC7"/>
    <w:rsid w:val="0073185B"/>
    <w:rsid w:val="00732ED9"/>
    <w:rsid w:val="00736C33"/>
    <w:rsid w:val="00740EAF"/>
    <w:rsid w:val="00740F88"/>
    <w:rsid w:val="00743ED6"/>
    <w:rsid w:val="007456D8"/>
    <w:rsid w:val="00747127"/>
    <w:rsid w:val="007533CC"/>
    <w:rsid w:val="00753DFC"/>
    <w:rsid w:val="0075403D"/>
    <w:rsid w:val="00756CAD"/>
    <w:rsid w:val="00756CBB"/>
    <w:rsid w:val="007574ED"/>
    <w:rsid w:val="00764941"/>
    <w:rsid w:val="0076789E"/>
    <w:rsid w:val="00772979"/>
    <w:rsid w:val="00772C23"/>
    <w:rsid w:val="00773DAE"/>
    <w:rsid w:val="00776A8F"/>
    <w:rsid w:val="00781159"/>
    <w:rsid w:val="00782F73"/>
    <w:rsid w:val="00783D19"/>
    <w:rsid w:val="007855F2"/>
    <w:rsid w:val="007864D9"/>
    <w:rsid w:val="00787B27"/>
    <w:rsid w:val="00793A88"/>
    <w:rsid w:val="007962BB"/>
    <w:rsid w:val="0079788B"/>
    <w:rsid w:val="007A1C88"/>
    <w:rsid w:val="007A24B9"/>
    <w:rsid w:val="007A3190"/>
    <w:rsid w:val="007A357E"/>
    <w:rsid w:val="007A3D59"/>
    <w:rsid w:val="007A4331"/>
    <w:rsid w:val="007A58E2"/>
    <w:rsid w:val="007A6926"/>
    <w:rsid w:val="007B56A8"/>
    <w:rsid w:val="007B5C8B"/>
    <w:rsid w:val="007C08EA"/>
    <w:rsid w:val="007C20CA"/>
    <w:rsid w:val="007C26B2"/>
    <w:rsid w:val="007C3CC3"/>
    <w:rsid w:val="007C5AFD"/>
    <w:rsid w:val="007D5E85"/>
    <w:rsid w:val="007E0CB6"/>
    <w:rsid w:val="007E250D"/>
    <w:rsid w:val="007E26B3"/>
    <w:rsid w:val="007E605D"/>
    <w:rsid w:val="007E6FBC"/>
    <w:rsid w:val="007F58E4"/>
    <w:rsid w:val="007F6088"/>
    <w:rsid w:val="007F7D9F"/>
    <w:rsid w:val="00800AF4"/>
    <w:rsid w:val="0080443D"/>
    <w:rsid w:val="00805807"/>
    <w:rsid w:val="00811976"/>
    <w:rsid w:val="0081608B"/>
    <w:rsid w:val="00820489"/>
    <w:rsid w:val="00821C5F"/>
    <w:rsid w:val="00825A15"/>
    <w:rsid w:val="0083017D"/>
    <w:rsid w:val="00831370"/>
    <w:rsid w:val="00831746"/>
    <w:rsid w:val="00835480"/>
    <w:rsid w:val="00843766"/>
    <w:rsid w:val="008444CA"/>
    <w:rsid w:val="0084717A"/>
    <w:rsid w:val="00851C61"/>
    <w:rsid w:val="00852ED5"/>
    <w:rsid w:val="00853CD4"/>
    <w:rsid w:val="00862DCC"/>
    <w:rsid w:val="00863B1C"/>
    <w:rsid w:val="00874C1F"/>
    <w:rsid w:val="00876D47"/>
    <w:rsid w:val="00877035"/>
    <w:rsid w:val="00880DFC"/>
    <w:rsid w:val="008810BA"/>
    <w:rsid w:val="008858B4"/>
    <w:rsid w:val="00890482"/>
    <w:rsid w:val="008914B4"/>
    <w:rsid w:val="00892BA1"/>
    <w:rsid w:val="00893094"/>
    <w:rsid w:val="008949B4"/>
    <w:rsid w:val="00895EED"/>
    <w:rsid w:val="008A0439"/>
    <w:rsid w:val="008A069E"/>
    <w:rsid w:val="008A1DE8"/>
    <w:rsid w:val="008A6E73"/>
    <w:rsid w:val="008B2DEB"/>
    <w:rsid w:val="008B30BB"/>
    <w:rsid w:val="008B38BB"/>
    <w:rsid w:val="008B442A"/>
    <w:rsid w:val="008B4BE3"/>
    <w:rsid w:val="008B4C9C"/>
    <w:rsid w:val="008B6A1A"/>
    <w:rsid w:val="008C1428"/>
    <w:rsid w:val="008C5452"/>
    <w:rsid w:val="008C7F23"/>
    <w:rsid w:val="008D0058"/>
    <w:rsid w:val="008D3114"/>
    <w:rsid w:val="008D317B"/>
    <w:rsid w:val="008D43FE"/>
    <w:rsid w:val="008D7430"/>
    <w:rsid w:val="008E0271"/>
    <w:rsid w:val="008E2005"/>
    <w:rsid w:val="008E2DC3"/>
    <w:rsid w:val="008E319C"/>
    <w:rsid w:val="008F0851"/>
    <w:rsid w:val="008F1BF9"/>
    <w:rsid w:val="008F3302"/>
    <w:rsid w:val="008F4464"/>
    <w:rsid w:val="008F7EEB"/>
    <w:rsid w:val="00902962"/>
    <w:rsid w:val="00911193"/>
    <w:rsid w:val="0091555D"/>
    <w:rsid w:val="00921C1A"/>
    <w:rsid w:val="0092455A"/>
    <w:rsid w:val="0092592D"/>
    <w:rsid w:val="00930687"/>
    <w:rsid w:val="00930C75"/>
    <w:rsid w:val="00930DF4"/>
    <w:rsid w:val="009310F4"/>
    <w:rsid w:val="00933D4C"/>
    <w:rsid w:val="00936900"/>
    <w:rsid w:val="00936E30"/>
    <w:rsid w:val="0094102D"/>
    <w:rsid w:val="00941873"/>
    <w:rsid w:val="00944505"/>
    <w:rsid w:val="0095113C"/>
    <w:rsid w:val="00952EA3"/>
    <w:rsid w:val="00955EFE"/>
    <w:rsid w:val="00956719"/>
    <w:rsid w:val="00963812"/>
    <w:rsid w:val="00963B7E"/>
    <w:rsid w:val="00965F59"/>
    <w:rsid w:val="0097267F"/>
    <w:rsid w:val="00973D8C"/>
    <w:rsid w:val="0097449A"/>
    <w:rsid w:val="00976908"/>
    <w:rsid w:val="00980156"/>
    <w:rsid w:val="009810A5"/>
    <w:rsid w:val="00981C8A"/>
    <w:rsid w:val="009832BC"/>
    <w:rsid w:val="00983C19"/>
    <w:rsid w:val="00990E20"/>
    <w:rsid w:val="00990E80"/>
    <w:rsid w:val="009915CF"/>
    <w:rsid w:val="0099423F"/>
    <w:rsid w:val="009A49FC"/>
    <w:rsid w:val="009A52C4"/>
    <w:rsid w:val="009A52C9"/>
    <w:rsid w:val="009B2804"/>
    <w:rsid w:val="009B5672"/>
    <w:rsid w:val="009B5834"/>
    <w:rsid w:val="009C3169"/>
    <w:rsid w:val="009C573D"/>
    <w:rsid w:val="009C6FE8"/>
    <w:rsid w:val="009D0834"/>
    <w:rsid w:val="009D10EE"/>
    <w:rsid w:val="009D20EA"/>
    <w:rsid w:val="009D3564"/>
    <w:rsid w:val="009D4AF0"/>
    <w:rsid w:val="009E4B99"/>
    <w:rsid w:val="009E5D47"/>
    <w:rsid w:val="009E7601"/>
    <w:rsid w:val="009F2217"/>
    <w:rsid w:val="009F309B"/>
    <w:rsid w:val="009F3D18"/>
    <w:rsid w:val="00A00C8A"/>
    <w:rsid w:val="00A0265B"/>
    <w:rsid w:val="00A05034"/>
    <w:rsid w:val="00A0524B"/>
    <w:rsid w:val="00A05A54"/>
    <w:rsid w:val="00A07B21"/>
    <w:rsid w:val="00A112FB"/>
    <w:rsid w:val="00A11956"/>
    <w:rsid w:val="00A120CC"/>
    <w:rsid w:val="00A12898"/>
    <w:rsid w:val="00A12A9F"/>
    <w:rsid w:val="00A1719D"/>
    <w:rsid w:val="00A20235"/>
    <w:rsid w:val="00A2283D"/>
    <w:rsid w:val="00A25A80"/>
    <w:rsid w:val="00A31D18"/>
    <w:rsid w:val="00A324D7"/>
    <w:rsid w:val="00A37EFA"/>
    <w:rsid w:val="00A42A83"/>
    <w:rsid w:val="00A450DB"/>
    <w:rsid w:val="00A46051"/>
    <w:rsid w:val="00A50DCF"/>
    <w:rsid w:val="00A53F85"/>
    <w:rsid w:val="00A611AC"/>
    <w:rsid w:val="00A629A7"/>
    <w:rsid w:val="00A62F1A"/>
    <w:rsid w:val="00A65BBA"/>
    <w:rsid w:val="00A73442"/>
    <w:rsid w:val="00A75E38"/>
    <w:rsid w:val="00A80498"/>
    <w:rsid w:val="00A80792"/>
    <w:rsid w:val="00A82515"/>
    <w:rsid w:val="00A8484E"/>
    <w:rsid w:val="00A85D7E"/>
    <w:rsid w:val="00A90D93"/>
    <w:rsid w:val="00A91496"/>
    <w:rsid w:val="00A92C52"/>
    <w:rsid w:val="00A954F3"/>
    <w:rsid w:val="00A95F3F"/>
    <w:rsid w:val="00A960B2"/>
    <w:rsid w:val="00A97E4C"/>
    <w:rsid w:val="00AA02EF"/>
    <w:rsid w:val="00AA0DD5"/>
    <w:rsid w:val="00AA120D"/>
    <w:rsid w:val="00AA1B53"/>
    <w:rsid w:val="00AA2727"/>
    <w:rsid w:val="00AA2C64"/>
    <w:rsid w:val="00AA5326"/>
    <w:rsid w:val="00AB0439"/>
    <w:rsid w:val="00AB4355"/>
    <w:rsid w:val="00AB5A04"/>
    <w:rsid w:val="00AB69AA"/>
    <w:rsid w:val="00AB6A87"/>
    <w:rsid w:val="00AB6D88"/>
    <w:rsid w:val="00AC2F62"/>
    <w:rsid w:val="00AC381F"/>
    <w:rsid w:val="00AC6CF2"/>
    <w:rsid w:val="00AD0F2C"/>
    <w:rsid w:val="00AD2072"/>
    <w:rsid w:val="00AD245B"/>
    <w:rsid w:val="00AD327F"/>
    <w:rsid w:val="00AD3458"/>
    <w:rsid w:val="00AD3736"/>
    <w:rsid w:val="00AD5F09"/>
    <w:rsid w:val="00AE34C8"/>
    <w:rsid w:val="00AF185D"/>
    <w:rsid w:val="00AF2EB0"/>
    <w:rsid w:val="00AF315A"/>
    <w:rsid w:val="00AF705C"/>
    <w:rsid w:val="00AF76A3"/>
    <w:rsid w:val="00B01358"/>
    <w:rsid w:val="00B01EDC"/>
    <w:rsid w:val="00B021DC"/>
    <w:rsid w:val="00B03EF9"/>
    <w:rsid w:val="00B058FD"/>
    <w:rsid w:val="00B066B0"/>
    <w:rsid w:val="00B067A5"/>
    <w:rsid w:val="00B0708D"/>
    <w:rsid w:val="00B105E4"/>
    <w:rsid w:val="00B15882"/>
    <w:rsid w:val="00B170A8"/>
    <w:rsid w:val="00B20AC6"/>
    <w:rsid w:val="00B212EA"/>
    <w:rsid w:val="00B21D9C"/>
    <w:rsid w:val="00B22E00"/>
    <w:rsid w:val="00B30472"/>
    <w:rsid w:val="00B31CAB"/>
    <w:rsid w:val="00B32A6C"/>
    <w:rsid w:val="00B35016"/>
    <w:rsid w:val="00B3547B"/>
    <w:rsid w:val="00B3637D"/>
    <w:rsid w:val="00B37ED0"/>
    <w:rsid w:val="00B41A14"/>
    <w:rsid w:val="00B43779"/>
    <w:rsid w:val="00B43900"/>
    <w:rsid w:val="00B51A42"/>
    <w:rsid w:val="00B53CF3"/>
    <w:rsid w:val="00B5466F"/>
    <w:rsid w:val="00B56D9D"/>
    <w:rsid w:val="00B572AC"/>
    <w:rsid w:val="00B6032E"/>
    <w:rsid w:val="00B6155A"/>
    <w:rsid w:val="00B61D52"/>
    <w:rsid w:val="00B62139"/>
    <w:rsid w:val="00B62A28"/>
    <w:rsid w:val="00B63946"/>
    <w:rsid w:val="00B652E7"/>
    <w:rsid w:val="00B67111"/>
    <w:rsid w:val="00B7080B"/>
    <w:rsid w:val="00B73F62"/>
    <w:rsid w:val="00B75464"/>
    <w:rsid w:val="00B7554D"/>
    <w:rsid w:val="00B76BA0"/>
    <w:rsid w:val="00B81B01"/>
    <w:rsid w:val="00B83A49"/>
    <w:rsid w:val="00B85B26"/>
    <w:rsid w:val="00B86B1D"/>
    <w:rsid w:val="00B872E4"/>
    <w:rsid w:val="00B90049"/>
    <w:rsid w:val="00B92012"/>
    <w:rsid w:val="00B937D1"/>
    <w:rsid w:val="00B93B84"/>
    <w:rsid w:val="00B9579C"/>
    <w:rsid w:val="00BA5B53"/>
    <w:rsid w:val="00BA71BB"/>
    <w:rsid w:val="00BB0262"/>
    <w:rsid w:val="00BB02C6"/>
    <w:rsid w:val="00BB4104"/>
    <w:rsid w:val="00BC0A23"/>
    <w:rsid w:val="00BC1E63"/>
    <w:rsid w:val="00BC327E"/>
    <w:rsid w:val="00BC4010"/>
    <w:rsid w:val="00BC4DB3"/>
    <w:rsid w:val="00BC5D2C"/>
    <w:rsid w:val="00BC5D69"/>
    <w:rsid w:val="00BD1574"/>
    <w:rsid w:val="00BD2F48"/>
    <w:rsid w:val="00BD5A4E"/>
    <w:rsid w:val="00BD6539"/>
    <w:rsid w:val="00BE3AFA"/>
    <w:rsid w:val="00BE4CAA"/>
    <w:rsid w:val="00BF07CC"/>
    <w:rsid w:val="00BF0C81"/>
    <w:rsid w:val="00BF108D"/>
    <w:rsid w:val="00BF2437"/>
    <w:rsid w:val="00BF3EE8"/>
    <w:rsid w:val="00BF6387"/>
    <w:rsid w:val="00C028C5"/>
    <w:rsid w:val="00C06485"/>
    <w:rsid w:val="00C0709F"/>
    <w:rsid w:val="00C10F3C"/>
    <w:rsid w:val="00C1435B"/>
    <w:rsid w:val="00C153E3"/>
    <w:rsid w:val="00C15EFF"/>
    <w:rsid w:val="00C22FB1"/>
    <w:rsid w:val="00C231BC"/>
    <w:rsid w:val="00C23FE9"/>
    <w:rsid w:val="00C27588"/>
    <w:rsid w:val="00C30E8D"/>
    <w:rsid w:val="00C32296"/>
    <w:rsid w:val="00C348F3"/>
    <w:rsid w:val="00C35516"/>
    <w:rsid w:val="00C35C8F"/>
    <w:rsid w:val="00C44261"/>
    <w:rsid w:val="00C442BD"/>
    <w:rsid w:val="00C44C0B"/>
    <w:rsid w:val="00C464DD"/>
    <w:rsid w:val="00C46751"/>
    <w:rsid w:val="00C4679D"/>
    <w:rsid w:val="00C501D2"/>
    <w:rsid w:val="00C5131E"/>
    <w:rsid w:val="00C51D7D"/>
    <w:rsid w:val="00C521BA"/>
    <w:rsid w:val="00C5494C"/>
    <w:rsid w:val="00C56882"/>
    <w:rsid w:val="00C60DCA"/>
    <w:rsid w:val="00C63B72"/>
    <w:rsid w:val="00C66A69"/>
    <w:rsid w:val="00C66CE3"/>
    <w:rsid w:val="00C72D09"/>
    <w:rsid w:val="00C74A47"/>
    <w:rsid w:val="00C7521B"/>
    <w:rsid w:val="00C76410"/>
    <w:rsid w:val="00C829E1"/>
    <w:rsid w:val="00C82DD6"/>
    <w:rsid w:val="00C8339D"/>
    <w:rsid w:val="00C86716"/>
    <w:rsid w:val="00C90769"/>
    <w:rsid w:val="00C9569A"/>
    <w:rsid w:val="00CA2DB6"/>
    <w:rsid w:val="00CA365C"/>
    <w:rsid w:val="00CA4635"/>
    <w:rsid w:val="00CA6180"/>
    <w:rsid w:val="00CA70A6"/>
    <w:rsid w:val="00CB0A91"/>
    <w:rsid w:val="00CB12B6"/>
    <w:rsid w:val="00CB2484"/>
    <w:rsid w:val="00CB6793"/>
    <w:rsid w:val="00CB7601"/>
    <w:rsid w:val="00CB792B"/>
    <w:rsid w:val="00CB7DA7"/>
    <w:rsid w:val="00CC211C"/>
    <w:rsid w:val="00CC367D"/>
    <w:rsid w:val="00CC63AB"/>
    <w:rsid w:val="00CD02FA"/>
    <w:rsid w:val="00CD33CF"/>
    <w:rsid w:val="00CD4B99"/>
    <w:rsid w:val="00CD6476"/>
    <w:rsid w:val="00CD72B5"/>
    <w:rsid w:val="00CD7DA8"/>
    <w:rsid w:val="00CE169F"/>
    <w:rsid w:val="00CE3BD5"/>
    <w:rsid w:val="00CE71DA"/>
    <w:rsid w:val="00CF08CF"/>
    <w:rsid w:val="00CF1506"/>
    <w:rsid w:val="00CF63EE"/>
    <w:rsid w:val="00D02130"/>
    <w:rsid w:val="00D026AF"/>
    <w:rsid w:val="00D03D64"/>
    <w:rsid w:val="00D0693D"/>
    <w:rsid w:val="00D10E27"/>
    <w:rsid w:val="00D124F0"/>
    <w:rsid w:val="00D1588C"/>
    <w:rsid w:val="00D17B51"/>
    <w:rsid w:val="00D22E9D"/>
    <w:rsid w:val="00D24DF6"/>
    <w:rsid w:val="00D26532"/>
    <w:rsid w:val="00D2678E"/>
    <w:rsid w:val="00D30060"/>
    <w:rsid w:val="00D302DB"/>
    <w:rsid w:val="00D3131F"/>
    <w:rsid w:val="00D32877"/>
    <w:rsid w:val="00D32FA7"/>
    <w:rsid w:val="00D356CD"/>
    <w:rsid w:val="00D412A6"/>
    <w:rsid w:val="00D42B63"/>
    <w:rsid w:val="00D43435"/>
    <w:rsid w:val="00D53BF3"/>
    <w:rsid w:val="00D548FC"/>
    <w:rsid w:val="00D55EE2"/>
    <w:rsid w:val="00D57F36"/>
    <w:rsid w:val="00D60031"/>
    <w:rsid w:val="00D62994"/>
    <w:rsid w:val="00D7256E"/>
    <w:rsid w:val="00D81580"/>
    <w:rsid w:val="00D862C8"/>
    <w:rsid w:val="00D90CE3"/>
    <w:rsid w:val="00D93D15"/>
    <w:rsid w:val="00D96972"/>
    <w:rsid w:val="00D977EA"/>
    <w:rsid w:val="00D97A3D"/>
    <w:rsid w:val="00D97A89"/>
    <w:rsid w:val="00DA014F"/>
    <w:rsid w:val="00DA22A8"/>
    <w:rsid w:val="00DA6FB1"/>
    <w:rsid w:val="00DA7AC7"/>
    <w:rsid w:val="00DB21BD"/>
    <w:rsid w:val="00DB222A"/>
    <w:rsid w:val="00DB2D49"/>
    <w:rsid w:val="00DB6CA9"/>
    <w:rsid w:val="00DC1BDF"/>
    <w:rsid w:val="00DC1BF2"/>
    <w:rsid w:val="00DD0C10"/>
    <w:rsid w:val="00DD22FF"/>
    <w:rsid w:val="00DD39D6"/>
    <w:rsid w:val="00DE5334"/>
    <w:rsid w:val="00DF069B"/>
    <w:rsid w:val="00DF2483"/>
    <w:rsid w:val="00DF5E40"/>
    <w:rsid w:val="00E00939"/>
    <w:rsid w:val="00E0239D"/>
    <w:rsid w:val="00E04850"/>
    <w:rsid w:val="00E05D27"/>
    <w:rsid w:val="00E066DD"/>
    <w:rsid w:val="00E0765E"/>
    <w:rsid w:val="00E10F2C"/>
    <w:rsid w:val="00E1179D"/>
    <w:rsid w:val="00E12D9F"/>
    <w:rsid w:val="00E14B2B"/>
    <w:rsid w:val="00E17E13"/>
    <w:rsid w:val="00E2237C"/>
    <w:rsid w:val="00E229D7"/>
    <w:rsid w:val="00E25830"/>
    <w:rsid w:val="00E278D0"/>
    <w:rsid w:val="00E312F7"/>
    <w:rsid w:val="00E34AA6"/>
    <w:rsid w:val="00E40033"/>
    <w:rsid w:val="00E40B7F"/>
    <w:rsid w:val="00E41105"/>
    <w:rsid w:val="00E450D5"/>
    <w:rsid w:val="00E5189D"/>
    <w:rsid w:val="00E60055"/>
    <w:rsid w:val="00E602B5"/>
    <w:rsid w:val="00E63CFD"/>
    <w:rsid w:val="00E6775D"/>
    <w:rsid w:val="00E72BD1"/>
    <w:rsid w:val="00E77965"/>
    <w:rsid w:val="00E81AF6"/>
    <w:rsid w:val="00E82329"/>
    <w:rsid w:val="00E83E92"/>
    <w:rsid w:val="00E8411C"/>
    <w:rsid w:val="00E8591A"/>
    <w:rsid w:val="00E86B96"/>
    <w:rsid w:val="00E86F8C"/>
    <w:rsid w:val="00E931C6"/>
    <w:rsid w:val="00E93930"/>
    <w:rsid w:val="00E94DD9"/>
    <w:rsid w:val="00E96A2E"/>
    <w:rsid w:val="00E96BC9"/>
    <w:rsid w:val="00EA02F2"/>
    <w:rsid w:val="00EA0B16"/>
    <w:rsid w:val="00EA21FF"/>
    <w:rsid w:val="00EA396E"/>
    <w:rsid w:val="00EA464A"/>
    <w:rsid w:val="00EA6668"/>
    <w:rsid w:val="00EB00EE"/>
    <w:rsid w:val="00EB1609"/>
    <w:rsid w:val="00EB2FC5"/>
    <w:rsid w:val="00EB4109"/>
    <w:rsid w:val="00EB5E3B"/>
    <w:rsid w:val="00EB7BDC"/>
    <w:rsid w:val="00EC0E78"/>
    <w:rsid w:val="00EC5949"/>
    <w:rsid w:val="00EC7067"/>
    <w:rsid w:val="00ED0ED8"/>
    <w:rsid w:val="00ED11D6"/>
    <w:rsid w:val="00ED43B6"/>
    <w:rsid w:val="00ED549D"/>
    <w:rsid w:val="00ED7669"/>
    <w:rsid w:val="00EE225E"/>
    <w:rsid w:val="00EE2A44"/>
    <w:rsid w:val="00EE36F1"/>
    <w:rsid w:val="00EE481F"/>
    <w:rsid w:val="00EE4A02"/>
    <w:rsid w:val="00EE6B56"/>
    <w:rsid w:val="00EE7DD5"/>
    <w:rsid w:val="00EE7E2C"/>
    <w:rsid w:val="00EF1803"/>
    <w:rsid w:val="00EF4A0E"/>
    <w:rsid w:val="00EF7D4F"/>
    <w:rsid w:val="00F00BAE"/>
    <w:rsid w:val="00F034C0"/>
    <w:rsid w:val="00F03CAC"/>
    <w:rsid w:val="00F041A2"/>
    <w:rsid w:val="00F1022E"/>
    <w:rsid w:val="00F131CA"/>
    <w:rsid w:val="00F13731"/>
    <w:rsid w:val="00F138DD"/>
    <w:rsid w:val="00F15F21"/>
    <w:rsid w:val="00F172B7"/>
    <w:rsid w:val="00F17363"/>
    <w:rsid w:val="00F17403"/>
    <w:rsid w:val="00F17651"/>
    <w:rsid w:val="00F22F68"/>
    <w:rsid w:val="00F23029"/>
    <w:rsid w:val="00F24F88"/>
    <w:rsid w:val="00F255B8"/>
    <w:rsid w:val="00F26D0A"/>
    <w:rsid w:val="00F341C1"/>
    <w:rsid w:val="00F35ED9"/>
    <w:rsid w:val="00F431F0"/>
    <w:rsid w:val="00F43F2B"/>
    <w:rsid w:val="00F44206"/>
    <w:rsid w:val="00F4722D"/>
    <w:rsid w:val="00F5108C"/>
    <w:rsid w:val="00F57793"/>
    <w:rsid w:val="00F609CC"/>
    <w:rsid w:val="00F61AD8"/>
    <w:rsid w:val="00F627BD"/>
    <w:rsid w:val="00F62DD0"/>
    <w:rsid w:val="00F6518F"/>
    <w:rsid w:val="00F676E7"/>
    <w:rsid w:val="00F72A6A"/>
    <w:rsid w:val="00F74B14"/>
    <w:rsid w:val="00F75650"/>
    <w:rsid w:val="00F7574A"/>
    <w:rsid w:val="00F87398"/>
    <w:rsid w:val="00F87FB5"/>
    <w:rsid w:val="00F901EE"/>
    <w:rsid w:val="00F9107C"/>
    <w:rsid w:val="00F92396"/>
    <w:rsid w:val="00F92AAC"/>
    <w:rsid w:val="00F95C95"/>
    <w:rsid w:val="00FA09F1"/>
    <w:rsid w:val="00FA137A"/>
    <w:rsid w:val="00FA2138"/>
    <w:rsid w:val="00FA2A21"/>
    <w:rsid w:val="00FA3E1E"/>
    <w:rsid w:val="00FA435F"/>
    <w:rsid w:val="00FA5CD8"/>
    <w:rsid w:val="00FA7824"/>
    <w:rsid w:val="00FB1D41"/>
    <w:rsid w:val="00FB3527"/>
    <w:rsid w:val="00FB35AC"/>
    <w:rsid w:val="00FB409A"/>
    <w:rsid w:val="00FB6672"/>
    <w:rsid w:val="00FB6FCD"/>
    <w:rsid w:val="00FC00DE"/>
    <w:rsid w:val="00FC1D11"/>
    <w:rsid w:val="00FC39E3"/>
    <w:rsid w:val="00FC6496"/>
    <w:rsid w:val="00FD085C"/>
    <w:rsid w:val="00FD0F1B"/>
    <w:rsid w:val="00FD13F4"/>
    <w:rsid w:val="00FF2D5E"/>
    <w:rsid w:val="00FF3A3B"/>
    <w:rsid w:val="0C93D3DE"/>
    <w:rsid w:val="0E40BBF5"/>
    <w:rsid w:val="116786E3"/>
    <w:rsid w:val="1271E384"/>
    <w:rsid w:val="1F3C460D"/>
    <w:rsid w:val="216C929B"/>
    <w:rsid w:val="22399EF2"/>
    <w:rsid w:val="29C7A8AD"/>
    <w:rsid w:val="3E5AD903"/>
    <w:rsid w:val="48993B83"/>
    <w:rsid w:val="52B42496"/>
    <w:rsid w:val="591A9623"/>
    <w:rsid w:val="5F9049BE"/>
    <w:rsid w:val="6E20A0DE"/>
    <w:rsid w:val="74F4A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371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901"/>
    <w:pPr>
      <w:spacing w:after="200" w:line="276" w:lineRule="auto"/>
    </w:pPr>
    <w:rPr>
      <w:sz w:val="22"/>
      <w:szCs w:val="22"/>
    </w:rPr>
  </w:style>
  <w:style w:type="paragraph" w:styleId="Heading1">
    <w:name w:val="heading 1"/>
    <w:basedOn w:val="Normal"/>
    <w:next w:val="Normal"/>
    <w:link w:val="Heading1Char"/>
    <w:uiPriority w:val="9"/>
    <w:qFormat/>
    <w:rsid w:val="00705EE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4A1019"/>
    <w:pPr>
      <w:keepNext/>
      <w:keepLines/>
      <w:spacing w:before="40" w:after="0"/>
      <w:outlineLvl w:val="1"/>
    </w:pPr>
    <w:rPr>
      <w:rFonts w:asciiTheme="majorHAnsi" w:eastAsia="Malgun Gothic" w:hAnsiTheme="majorHAnsi" w:cstheme="majorBidi"/>
      <w:color w:val="365F91" w:themeColor="accent1" w:themeShade="BF"/>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901"/>
    <w:pPr>
      <w:tabs>
        <w:tab w:val="center" w:pos="4680"/>
        <w:tab w:val="right" w:pos="9360"/>
      </w:tabs>
      <w:spacing w:after="0" w:line="240" w:lineRule="auto"/>
    </w:pPr>
    <w:rPr>
      <w:sz w:val="20"/>
      <w:szCs w:val="20"/>
    </w:rPr>
  </w:style>
  <w:style w:type="character" w:customStyle="1" w:styleId="HeaderChar">
    <w:name w:val="Header Char"/>
    <w:link w:val="Header"/>
    <w:uiPriority w:val="99"/>
    <w:rsid w:val="00246901"/>
    <w:rPr>
      <w:rFonts w:ascii="Calibri" w:eastAsia="Calibri" w:hAnsi="Calibri" w:cs="Times New Roman"/>
    </w:rPr>
  </w:style>
  <w:style w:type="paragraph" w:styleId="Footer">
    <w:name w:val="footer"/>
    <w:basedOn w:val="Normal"/>
    <w:link w:val="FooterChar"/>
    <w:uiPriority w:val="99"/>
    <w:unhideWhenUsed/>
    <w:rsid w:val="00246901"/>
    <w:pPr>
      <w:tabs>
        <w:tab w:val="center" w:pos="4680"/>
        <w:tab w:val="right" w:pos="9360"/>
      </w:tabs>
      <w:spacing w:after="0" w:line="240" w:lineRule="auto"/>
    </w:pPr>
    <w:rPr>
      <w:sz w:val="20"/>
      <w:szCs w:val="20"/>
    </w:rPr>
  </w:style>
  <w:style w:type="character" w:customStyle="1" w:styleId="FooterChar">
    <w:name w:val="Footer Char"/>
    <w:link w:val="Footer"/>
    <w:uiPriority w:val="99"/>
    <w:rsid w:val="00246901"/>
    <w:rPr>
      <w:rFonts w:ascii="Calibri" w:eastAsia="Calibri" w:hAnsi="Calibri" w:cs="Times New Roman"/>
    </w:rPr>
  </w:style>
  <w:style w:type="character" w:customStyle="1" w:styleId="Heading1Char">
    <w:name w:val="Heading 1 Char"/>
    <w:link w:val="Heading1"/>
    <w:uiPriority w:val="9"/>
    <w:rsid w:val="00705EE6"/>
    <w:rPr>
      <w:rFonts w:ascii="Cambria" w:eastAsia="Times New Roman" w:hAnsi="Cambria" w:cs="Times New Roman"/>
      <w:b/>
      <w:bCs/>
      <w:kern w:val="32"/>
      <w:sz w:val="32"/>
      <w:szCs w:val="32"/>
    </w:rPr>
  </w:style>
  <w:style w:type="paragraph" w:customStyle="1" w:styleId="Inhaltsverzeichnisberschrift">
    <w:name w:val="Inhaltsverzeichnisüberschrift"/>
    <w:basedOn w:val="Heading1"/>
    <w:next w:val="Normal"/>
    <w:uiPriority w:val="39"/>
    <w:semiHidden/>
    <w:unhideWhenUsed/>
    <w:qFormat/>
    <w:rsid w:val="00705EE6"/>
    <w:pPr>
      <w:keepLines/>
      <w:spacing w:before="480" w:after="0"/>
      <w:outlineLvl w:val="9"/>
    </w:pPr>
    <w:rPr>
      <w:color w:val="365F91"/>
      <w:kern w:val="0"/>
      <w:sz w:val="28"/>
      <w:szCs w:val="28"/>
    </w:rPr>
  </w:style>
  <w:style w:type="paragraph" w:customStyle="1" w:styleId="ColorfulList-Accent11">
    <w:name w:val="Colorful List - Accent 11"/>
    <w:basedOn w:val="Normal"/>
    <w:uiPriority w:val="34"/>
    <w:qFormat/>
    <w:rsid w:val="009911AB"/>
    <w:pPr>
      <w:ind w:left="720"/>
      <w:contextualSpacing/>
    </w:pPr>
  </w:style>
  <w:style w:type="paragraph" w:customStyle="1" w:styleId="Bullet">
    <w:name w:val="Bullet"/>
    <w:basedOn w:val="Normal"/>
    <w:qFormat/>
    <w:rsid w:val="009911AB"/>
    <w:pPr>
      <w:numPr>
        <w:numId w:val="1"/>
      </w:numPr>
    </w:pPr>
    <w:rPr>
      <w:rFonts w:cs="Calibri"/>
      <w:b/>
    </w:rPr>
  </w:style>
  <w:style w:type="character" w:styleId="CommentReference">
    <w:name w:val="annotation reference"/>
    <w:uiPriority w:val="99"/>
    <w:semiHidden/>
    <w:unhideWhenUsed/>
    <w:rsid w:val="009911AB"/>
    <w:rPr>
      <w:sz w:val="16"/>
      <w:szCs w:val="16"/>
    </w:rPr>
  </w:style>
  <w:style w:type="paragraph" w:customStyle="1" w:styleId="MediumGrid21">
    <w:name w:val="Medium Grid 21"/>
    <w:uiPriority w:val="1"/>
    <w:qFormat/>
    <w:rsid w:val="009911AB"/>
    <w:rPr>
      <w:sz w:val="24"/>
      <w:szCs w:val="22"/>
    </w:rPr>
  </w:style>
  <w:style w:type="paragraph" w:styleId="FootnoteText">
    <w:name w:val="footnote text"/>
    <w:aliases w:val="F1"/>
    <w:basedOn w:val="Normal"/>
    <w:link w:val="FootnoteTextChar"/>
    <w:uiPriority w:val="99"/>
    <w:unhideWhenUsed/>
    <w:rsid w:val="009911AB"/>
    <w:rPr>
      <w:sz w:val="20"/>
      <w:szCs w:val="20"/>
    </w:rPr>
  </w:style>
  <w:style w:type="character" w:customStyle="1" w:styleId="FootnoteTextChar">
    <w:name w:val="Footnote Text Char"/>
    <w:aliases w:val="F1 Char"/>
    <w:basedOn w:val="DefaultParagraphFont"/>
    <w:link w:val="FootnoteText"/>
    <w:uiPriority w:val="99"/>
    <w:rsid w:val="009911AB"/>
  </w:style>
  <w:style w:type="character" w:styleId="FootnoteReference">
    <w:name w:val="footnote reference"/>
    <w:uiPriority w:val="99"/>
    <w:unhideWhenUsed/>
    <w:rsid w:val="009911AB"/>
    <w:rPr>
      <w:vertAlign w:val="superscript"/>
    </w:rPr>
  </w:style>
  <w:style w:type="paragraph" w:customStyle="1" w:styleId="tabletext">
    <w:name w:val="table text"/>
    <w:basedOn w:val="Normal"/>
    <w:qFormat/>
    <w:rsid w:val="009911AB"/>
    <w:pPr>
      <w:spacing w:after="60" w:line="240" w:lineRule="auto"/>
    </w:pPr>
  </w:style>
  <w:style w:type="paragraph" w:styleId="TOC1">
    <w:name w:val="toc 1"/>
    <w:basedOn w:val="Normal"/>
    <w:next w:val="Normal"/>
    <w:autoRedefine/>
    <w:uiPriority w:val="39"/>
    <w:unhideWhenUsed/>
    <w:rsid w:val="00537D7E"/>
    <w:pPr>
      <w:tabs>
        <w:tab w:val="left" w:pos="450"/>
        <w:tab w:val="right" w:leader="dot" w:pos="9350"/>
      </w:tabs>
    </w:pPr>
  </w:style>
  <w:style w:type="character" w:styleId="Hyperlink">
    <w:name w:val="Hyperlink"/>
    <w:uiPriority w:val="99"/>
    <w:unhideWhenUsed/>
    <w:rsid w:val="009911AB"/>
    <w:rPr>
      <w:color w:val="0000FF"/>
      <w:u w:val="single"/>
    </w:rPr>
  </w:style>
  <w:style w:type="paragraph" w:styleId="BalloonText">
    <w:name w:val="Balloon Text"/>
    <w:basedOn w:val="Normal"/>
    <w:link w:val="BalloonTextChar"/>
    <w:uiPriority w:val="99"/>
    <w:semiHidden/>
    <w:unhideWhenUsed/>
    <w:rsid w:val="004D330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D330E"/>
    <w:rPr>
      <w:rFonts w:ascii="Tahoma" w:hAnsi="Tahoma" w:cs="Tahoma"/>
      <w:sz w:val="16"/>
      <w:szCs w:val="16"/>
    </w:rPr>
  </w:style>
  <w:style w:type="paragraph" w:styleId="BodyText2">
    <w:name w:val="Body Text 2"/>
    <w:basedOn w:val="Normal"/>
    <w:link w:val="BodyText2Char"/>
    <w:uiPriority w:val="99"/>
    <w:semiHidden/>
    <w:rsid w:val="00CD7DA8"/>
    <w:pPr>
      <w:spacing w:after="0" w:line="240" w:lineRule="auto"/>
      <w:jc w:val="center"/>
    </w:pPr>
    <w:rPr>
      <w:rFonts w:ascii="Arial" w:eastAsia="MS Mincho" w:hAnsi="Arial"/>
      <w:b/>
      <w:color w:val="FFFFFF"/>
      <w:spacing w:val="-5"/>
      <w:sz w:val="20"/>
      <w:szCs w:val="20"/>
    </w:rPr>
  </w:style>
  <w:style w:type="character" w:customStyle="1" w:styleId="BodyText2Char">
    <w:name w:val="Body Text 2 Char"/>
    <w:link w:val="BodyText2"/>
    <w:uiPriority w:val="99"/>
    <w:semiHidden/>
    <w:rsid w:val="00CD7DA8"/>
    <w:rPr>
      <w:rFonts w:ascii="Arial" w:eastAsia="MS Mincho" w:hAnsi="Arial"/>
      <w:b/>
      <w:color w:val="FFFFFF"/>
      <w:spacing w:val="-5"/>
    </w:rPr>
  </w:style>
  <w:style w:type="paragraph" w:styleId="ListParagraph">
    <w:name w:val="List Paragraph"/>
    <w:basedOn w:val="Normal"/>
    <w:uiPriority w:val="34"/>
    <w:qFormat/>
    <w:rsid w:val="00CD7DA8"/>
    <w:pPr>
      <w:spacing w:after="0" w:line="240" w:lineRule="auto"/>
      <w:ind w:left="720"/>
    </w:pPr>
    <w:rPr>
      <w:rFonts w:eastAsia="MS Mincho"/>
    </w:rPr>
  </w:style>
  <w:style w:type="paragraph" w:styleId="CommentText">
    <w:name w:val="annotation text"/>
    <w:basedOn w:val="Normal"/>
    <w:link w:val="CommentTextChar"/>
    <w:uiPriority w:val="99"/>
    <w:unhideWhenUsed/>
    <w:rsid w:val="00B35016"/>
    <w:rPr>
      <w:sz w:val="20"/>
      <w:szCs w:val="20"/>
    </w:rPr>
  </w:style>
  <w:style w:type="character" w:customStyle="1" w:styleId="CommentTextChar">
    <w:name w:val="Comment Text Char"/>
    <w:basedOn w:val="DefaultParagraphFont"/>
    <w:link w:val="CommentText"/>
    <w:uiPriority w:val="99"/>
    <w:rsid w:val="00B35016"/>
  </w:style>
  <w:style w:type="paragraph" w:styleId="CommentSubject">
    <w:name w:val="annotation subject"/>
    <w:basedOn w:val="CommentText"/>
    <w:next w:val="CommentText"/>
    <w:link w:val="CommentSubjectChar"/>
    <w:uiPriority w:val="99"/>
    <w:semiHidden/>
    <w:unhideWhenUsed/>
    <w:rsid w:val="00B35016"/>
    <w:rPr>
      <w:b/>
      <w:bCs/>
    </w:rPr>
  </w:style>
  <w:style w:type="character" w:customStyle="1" w:styleId="CommentSubjectChar">
    <w:name w:val="Comment Subject Char"/>
    <w:link w:val="CommentSubject"/>
    <w:uiPriority w:val="99"/>
    <w:semiHidden/>
    <w:rsid w:val="00B35016"/>
    <w:rPr>
      <w:b/>
      <w:bCs/>
    </w:rPr>
  </w:style>
  <w:style w:type="table" w:styleId="TableGrid">
    <w:name w:val="Table Grid"/>
    <w:basedOn w:val="TableNormal"/>
    <w:uiPriority w:val="59"/>
    <w:rsid w:val="00C76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C072E"/>
    <w:rPr>
      <w:sz w:val="22"/>
      <w:szCs w:val="22"/>
    </w:rPr>
  </w:style>
  <w:style w:type="character" w:styleId="FollowedHyperlink">
    <w:name w:val="FollowedHyperlink"/>
    <w:uiPriority w:val="99"/>
    <w:semiHidden/>
    <w:unhideWhenUsed/>
    <w:rsid w:val="00B62A28"/>
    <w:rPr>
      <w:color w:val="800080"/>
      <w:u w:val="single"/>
    </w:rPr>
  </w:style>
  <w:style w:type="paragraph" w:styleId="NormalWeb">
    <w:name w:val="Normal (Web)"/>
    <w:basedOn w:val="Normal"/>
    <w:uiPriority w:val="99"/>
    <w:rsid w:val="00831746"/>
    <w:pPr>
      <w:spacing w:before="100" w:beforeAutospacing="1" w:after="100" w:afterAutospacing="1" w:line="240" w:lineRule="auto"/>
    </w:pPr>
    <w:rPr>
      <w:rFonts w:ascii="Times New Roman" w:eastAsia="Times New Roman" w:hAnsi="Times New Roman"/>
      <w:sz w:val="24"/>
      <w:szCs w:val="24"/>
    </w:rPr>
  </w:style>
  <w:style w:type="character" w:customStyle="1" w:styleId="StyleTimesNewRoman">
    <w:name w:val="Style Times New Roman"/>
    <w:rsid w:val="00267682"/>
    <w:rPr>
      <w:color w:val="000000"/>
      <w:sz w:val="24"/>
    </w:rPr>
  </w:style>
  <w:style w:type="character" w:customStyle="1" w:styleId="Heading2Char">
    <w:name w:val="Heading 2 Char"/>
    <w:basedOn w:val="DefaultParagraphFont"/>
    <w:link w:val="Heading2"/>
    <w:uiPriority w:val="9"/>
    <w:rsid w:val="004A1019"/>
    <w:rPr>
      <w:rFonts w:asciiTheme="majorHAnsi" w:eastAsia="Malgun Gothic" w:hAnsiTheme="majorHAnsi" w:cstheme="majorBidi"/>
      <w:color w:val="365F91" w:themeColor="accent1" w:themeShade="BF"/>
      <w:sz w:val="26"/>
      <w:szCs w:val="26"/>
      <w:lang w:eastAsia="ja-JP"/>
    </w:rPr>
  </w:style>
  <w:style w:type="paragraph" w:styleId="TOC2">
    <w:name w:val="toc 2"/>
    <w:basedOn w:val="Normal"/>
    <w:next w:val="Normal"/>
    <w:autoRedefine/>
    <w:uiPriority w:val="39"/>
    <w:unhideWhenUsed/>
    <w:rsid w:val="00450883"/>
    <w:pPr>
      <w:spacing w:after="100"/>
      <w:ind w:left="220"/>
    </w:pPr>
    <w:rPr>
      <w:noProof/>
    </w:rPr>
  </w:style>
  <w:style w:type="character" w:styleId="LineNumber">
    <w:name w:val="line number"/>
    <w:basedOn w:val="DefaultParagraphFont"/>
    <w:uiPriority w:val="99"/>
    <w:semiHidden/>
    <w:unhideWhenUsed/>
    <w:rsid w:val="003B7B0C"/>
  </w:style>
  <w:style w:type="paragraph" w:styleId="TOCHeading">
    <w:name w:val="TOC Heading"/>
    <w:basedOn w:val="Heading1"/>
    <w:next w:val="Heading2"/>
    <w:uiPriority w:val="39"/>
    <w:unhideWhenUsed/>
    <w:qFormat/>
    <w:rsid w:val="00B067A5"/>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TOC3">
    <w:name w:val="toc 3"/>
    <w:basedOn w:val="Normal"/>
    <w:next w:val="Normal"/>
    <w:autoRedefine/>
    <w:uiPriority w:val="39"/>
    <w:unhideWhenUsed/>
    <w:rsid w:val="004A1019"/>
    <w:pPr>
      <w:spacing w:after="100" w:line="259" w:lineRule="auto"/>
      <w:ind w:left="440"/>
    </w:pPr>
    <w:rPr>
      <w:rFonts w:asciiTheme="minorHAnsi" w:eastAsiaTheme="minorEastAsia" w:hAnsiTheme="minorHAnsi"/>
    </w:rPr>
  </w:style>
  <w:style w:type="character" w:styleId="Emphasis">
    <w:name w:val="Emphasis"/>
    <w:basedOn w:val="DefaultParagraphFont"/>
    <w:uiPriority w:val="20"/>
    <w:qFormat/>
    <w:rsid w:val="001F528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901"/>
    <w:pPr>
      <w:spacing w:after="200" w:line="276" w:lineRule="auto"/>
    </w:pPr>
    <w:rPr>
      <w:sz w:val="22"/>
      <w:szCs w:val="22"/>
    </w:rPr>
  </w:style>
  <w:style w:type="paragraph" w:styleId="Heading1">
    <w:name w:val="heading 1"/>
    <w:basedOn w:val="Normal"/>
    <w:next w:val="Normal"/>
    <w:link w:val="Heading1Char"/>
    <w:uiPriority w:val="9"/>
    <w:qFormat/>
    <w:rsid w:val="00705EE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4A1019"/>
    <w:pPr>
      <w:keepNext/>
      <w:keepLines/>
      <w:spacing w:before="40" w:after="0"/>
      <w:outlineLvl w:val="1"/>
    </w:pPr>
    <w:rPr>
      <w:rFonts w:asciiTheme="majorHAnsi" w:eastAsia="Malgun Gothic" w:hAnsiTheme="majorHAnsi" w:cstheme="majorBidi"/>
      <w:color w:val="365F91" w:themeColor="accent1" w:themeShade="BF"/>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901"/>
    <w:pPr>
      <w:tabs>
        <w:tab w:val="center" w:pos="4680"/>
        <w:tab w:val="right" w:pos="9360"/>
      </w:tabs>
      <w:spacing w:after="0" w:line="240" w:lineRule="auto"/>
    </w:pPr>
    <w:rPr>
      <w:sz w:val="20"/>
      <w:szCs w:val="20"/>
    </w:rPr>
  </w:style>
  <w:style w:type="character" w:customStyle="1" w:styleId="HeaderChar">
    <w:name w:val="Header Char"/>
    <w:link w:val="Header"/>
    <w:uiPriority w:val="99"/>
    <w:rsid w:val="00246901"/>
    <w:rPr>
      <w:rFonts w:ascii="Calibri" w:eastAsia="Calibri" w:hAnsi="Calibri" w:cs="Times New Roman"/>
    </w:rPr>
  </w:style>
  <w:style w:type="paragraph" w:styleId="Footer">
    <w:name w:val="footer"/>
    <w:basedOn w:val="Normal"/>
    <w:link w:val="FooterChar"/>
    <w:uiPriority w:val="99"/>
    <w:unhideWhenUsed/>
    <w:rsid w:val="00246901"/>
    <w:pPr>
      <w:tabs>
        <w:tab w:val="center" w:pos="4680"/>
        <w:tab w:val="right" w:pos="9360"/>
      </w:tabs>
      <w:spacing w:after="0" w:line="240" w:lineRule="auto"/>
    </w:pPr>
    <w:rPr>
      <w:sz w:val="20"/>
      <w:szCs w:val="20"/>
    </w:rPr>
  </w:style>
  <w:style w:type="character" w:customStyle="1" w:styleId="FooterChar">
    <w:name w:val="Footer Char"/>
    <w:link w:val="Footer"/>
    <w:uiPriority w:val="99"/>
    <w:rsid w:val="00246901"/>
    <w:rPr>
      <w:rFonts w:ascii="Calibri" w:eastAsia="Calibri" w:hAnsi="Calibri" w:cs="Times New Roman"/>
    </w:rPr>
  </w:style>
  <w:style w:type="character" w:customStyle="1" w:styleId="Heading1Char">
    <w:name w:val="Heading 1 Char"/>
    <w:link w:val="Heading1"/>
    <w:uiPriority w:val="9"/>
    <w:rsid w:val="00705EE6"/>
    <w:rPr>
      <w:rFonts w:ascii="Cambria" w:eastAsia="Times New Roman" w:hAnsi="Cambria" w:cs="Times New Roman"/>
      <w:b/>
      <w:bCs/>
      <w:kern w:val="32"/>
      <w:sz w:val="32"/>
      <w:szCs w:val="32"/>
    </w:rPr>
  </w:style>
  <w:style w:type="paragraph" w:customStyle="1" w:styleId="Inhaltsverzeichnisberschrift">
    <w:name w:val="Inhaltsverzeichnisüberschrift"/>
    <w:basedOn w:val="Heading1"/>
    <w:next w:val="Normal"/>
    <w:uiPriority w:val="39"/>
    <w:semiHidden/>
    <w:unhideWhenUsed/>
    <w:qFormat/>
    <w:rsid w:val="00705EE6"/>
    <w:pPr>
      <w:keepLines/>
      <w:spacing w:before="480" w:after="0"/>
      <w:outlineLvl w:val="9"/>
    </w:pPr>
    <w:rPr>
      <w:color w:val="365F91"/>
      <w:kern w:val="0"/>
      <w:sz w:val="28"/>
      <w:szCs w:val="28"/>
    </w:rPr>
  </w:style>
  <w:style w:type="paragraph" w:customStyle="1" w:styleId="ColorfulList-Accent11">
    <w:name w:val="Colorful List - Accent 11"/>
    <w:basedOn w:val="Normal"/>
    <w:uiPriority w:val="34"/>
    <w:qFormat/>
    <w:rsid w:val="009911AB"/>
    <w:pPr>
      <w:ind w:left="720"/>
      <w:contextualSpacing/>
    </w:pPr>
  </w:style>
  <w:style w:type="paragraph" w:customStyle="1" w:styleId="Bullet">
    <w:name w:val="Bullet"/>
    <w:basedOn w:val="Normal"/>
    <w:qFormat/>
    <w:rsid w:val="009911AB"/>
    <w:pPr>
      <w:numPr>
        <w:numId w:val="1"/>
      </w:numPr>
    </w:pPr>
    <w:rPr>
      <w:rFonts w:cs="Calibri"/>
      <w:b/>
    </w:rPr>
  </w:style>
  <w:style w:type="character" w:styleId="CommentReference">
    <w:name w:val="annotation reference"/>
    <w:uiPriority w:val="99"/>
    <w:semiHidden/>
    <w:unhideWhenUsed/>
    <w:rsid w:val="009911AB"/>
    <w:rPr>
      <w:sz w:val="16"/>
      <w:szCs w:val="16"/>
    </w:rPr>
  </w:style>
  <w:style w:type="paragraph" w:customStyle="1" w:styleId="MediumGrid21">
    <w:name w:val="Medium Grid 21"/>
    <w:uiPriority w:val="1"/>
    <w:qFormat/>
    <w:rsid w:val="009911AB"/>
    <w:rPr>
      <w:sz w:val="24"/>
      <w:szCs w:val="22"/>
    </w:rPr>
  </w:style>
  <w:style w:type="paragraph" w:styleId="FootnoteText">
    <w:name w:val="footnote text"/>
    <w:aliases w:val="F1"/>
    <w:basedOn w:val="Normal"/>
    <w:link w:val="FootnoteTextChar"/>
    <w:uiPriority w:val="99"/>
    <w:unhideWhenUsed/>
    <w:rsid w:val="009911AB"/>
    <w:rPr>
      <w:sz w:val="20"/>
      <w:szCs w:val="20"/>
    </w:rPr>
  </w:style>
  <w:style w:type="character" w:customStyle="1" w:styleId="FootnoteTextChar">
    <w:name w:val="Footnote Text Char"/>
    <w:aliases w:val="F1 Char"/>
    <w:basedOn w:val="DefaultParagraphFont"/>
    <w:link w:val="FootnoteText"/>
    <w:uiPriority w:val="99"/>
    <w:rsid w:val="009911AB"/>
  </w:style>
  <w:style w:type="character" w:styleId="FootnoteReference">
    <w:name w:val="footnote reference"/>
    <w:uiPriority w:val="99"/>
    <w:unhideWhenUsed/>
    <w:rsid w:val="009911AB"/>
    <w:rPr>
      <w:vertAlign w:val="superscript"/>
    </w:rPr>
  </w:style>
  <w:style w:type="paragraph" w:customStyle="1" w:styleId="tabletext">
    <w:name w:val="table text"/>
    <w:basedOn w:val="Normal"/>
    <w:qFormat/>
    <w:rsid w:val="009911AB"/>
    <w:pPr>
      <w:spacing w:after="60" w:line="240" w:lineRule="auto"/>
    </w:pPr>
  </w:style>
  <w:style w:type="paragraph" w:styleId="TOC1">
    <w:name w:val="toc 1"/>
    <w:basedOn w:val="Normal"/>
    <w:next w:val="Normal"/>
    <w:autoRedefine/>
    <w:uiPriority w:val="39"/>
    <w:unhideWhenUsed/>
    <w:rsid w:val="00537D7E"/>
    <w:pPr>
      <w:tabs>
        <w:tab w:val="left" w:pos="450"/>
        <w:tab w:val="right" w:leader="dot" w:pos="9350"/>
      </w:tabs>
    </w:pPr>
  </w:style>
  <w:style w:type="character" w:styleId="Hyperlink">
    <w:name w:val="Hyperlink"/>
    <w:uiPriority w:val="99"/>
    <w:unhideWhenUsed/>
    <w:rsid w:val="009911AB"/>
    <w:rPr>
      <w:color w:val="0000FF"/>
      <w:u w:val="single"/>
    </w:rPr>
  </w:style>
  <w:style w:type="paragraph" w:styleId="BalloonText">
    <w:name w:val="Balloon Text"/>
    <w:basedOn w:val="Normal"/>
    <w:link w:val="BalloonTextChar"/>
    <w:uiPriority w:val="99"/>
    <w:semiHidden/>
    <w:unhideWhenUsed/>
    <w:rsid w:val="004D330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D330E"/>
    <w:rPr>
      <w:rFonts w:ascii="Tahoma" w:hAnsi="Tahoma" w:cs="Tahoma"/>
      <w:sz w:val="16"/>
      <w:szCs w:val="16"/>
    </w:rPr>
  </w:style>
  <w:style w:type="paragraph" w:styleId="BodyText2">
    <w:name w:val="Body Text 2"/>
    <w:basedOn w:val="Normal"/>
    <w:link w:val="BodyText2Char"/>
    <w:uiPriority w:val="99"/>
    <w:semiHidden/>
    <w:rsid w:val="00CD7DA8"/>
    <w:pPr>
      <w:spacing w:after="0" w:line="240" w:lineRule="auto"/>
      <w:jc w:val="center"/>
    </w:pPr>
    <w:rPr>
      <w:rFonts w:ascii="Arial" w:eastAsia="MS Mincho" w:hAnsi="Arial"/>
      <w:b/>
      <w:color w:val="FFFFFF"/>
      <w:spacing w:val="-5"/>
      <w:sz w:val="20"/>
      <w:szCs w:val="20"/>
    </w:rPr>
  </w:style>
  <w:style w:type="character" w:customStyle="1" w:styleId="BodyText2Char">
    <w:name w:val="Body Text 2 Char"/>
    <w:link w:val="BodyText2"/>
    <w:uiPriority w:val="99"/>
    <w:semiHidden/>
    <w:rsid w:val="00CD7DA8"/>
    <w:rPr>
      <w:rFonts w:ascii="Arial" w:eastAsia="MS Mincho" w:hAnsi="Arial"/>
      <w:b/>
      <w:color w:val="FFFFFF"/>
      <w:spacing w:val="-5"/>
    </w:rPr>
  </w:style>
  <w:style w:type="paragraph" w:styleId="ListParagraph">
    <w:name w:val="List Paragraph"/>
    <w:basedOn w:val="Normal"/>
    <w:uiPriority w:val="34"/>
    <w:qFormat/>
    <w:rsid w:val="00CD7DA8"/>
    <w:pPr>
      <w:spacing w:after="0" w:line="240" w:lineRule="auto"/>
      <w:ind w:left="720"/>
    </w:pPr>
    <w:rPr>
      <w:rFonts w:eastAsia="MS Mincho"/>
    </w:rPr>
  </w:style>
  <w:style w:type="paragraph" w:styleId="CommentText">
    <w:name w:val="annotation text"/>
    <w:basedOn w:val="Normal"/>
    <w:link w:val="CommentTextChar"/>
    <w:uiPriority w:val="99"/>
    <w:unhideWhenUsed/>
    <w:rsid w:val="00B35016"/>
    <w:rPr>
      <w:sz w:val="20"/>
      <w:szCs w:val="20"/>
    </w:rPr>
  </w:style>
  <w:style w:type="character" w:customStyle="1" w:styleId="CommentTextChar">
    <w:name w:val="Comment Text Char"/>
    <w:basedOn w:val="DefaultParagraphFont"/>
    <w:link w:val="CommentText"/>
    <w:uiPriority w:val="99"/>
    <w:rsid w:val="00B35016"/>
  </w:style>
  <w:style w:type="paragraph" w:styleId="CommentSubject">
    <w:name w:val="annotation subject"/>
    <w:basedOn w:val="CommentText"/>
    <w:next w:val="CommentText"/>
    <w:link w:val="CommentSubjectChar"/>
    <w:uiPriority w:val="99"/>
    <w:semiHidden/>
    <w:unhideWhenUsed/>
    <w:rsid w:val="00B35016"/>
    <w:rPr>
      <w:b/>
      <w:bCs/>
    </w:rPr>
  </w:style>
  <w:style w:type="character" w:customStyle="1" w:styleId="CommentSubjectChar">
    <w:name w:val="Comment Subject Char"/>
    <w:link w:val="CommentSubject"/>
    <w:uiPriority w:val="99"/>
    <w:semiHidden/>
    <w:rsid w:val="00B35016"/>
    <w:rPr>
      <w:b/>
      <w:bCs/>
    </w:rPr>
  </w:style>
  <w:style w:type="table" w:styleId="TableGrid">
    <w:name w:val="Table Grid"/>
    <w:basedOn w:val="TableNormal"/>
    <w:uiPriority w:val="59"/>
    <w:rsid w:val="00C76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C072E"/>
    <w:rPr>
      <w:sz w:val="22"/>
      <w:szCs w:val="22"/>
    </w:rPr>
  </w:style>
  <w:style w:type="character" w:styleId="FollowedHyperlink">
    <w:name w:val="FollowedHyperlink"/>
    <w:uiPriority w:val="99"/>
    <w:semiHidden/>
    <w:unhideWhenUsed/>
    <w:rsid w:val="00B62A28"/>
    <w:rPr>
      <w:color w:val="800080"/>
      <w:u w:val="single"/>
    </w:rPr>
  </w:style>
  <w:style w:type="paragraph" w:styleId="NormalWeb">
    <w:name w:val="Normal (Web)"/>
    <w:basedOn w:val="Normal"/>
    <w:uiPriority w:val="99"/>
    <w:rsid w:val="00831746"/>
    <w:pPr>
      <w:spacing w:before="100" w:beforeAutospacing="1" w:after="100" w:afterAutospacing="1" w:line="240" w:lineRule="auto"/>
    </w:pPr>
    <w:rPr>
      <w:rFonts w:ascii="Times New Roman" w:eastAsia="Times New Roman" w:hAnsi="Times New Roman"/>
      <w:sz w:val="24"/>
      <w:szCs w:val="24"/>
    </w:rPr>
  </w:style>
  <w:style w:type="character" w:customStyle="1" w:styleId="StyleTimesNewRoman">
    <w:name w:val="Style Times New Roman"/>
    <w:rsid w:val="00267682"/>
    <w:rPr>
      <w:color w:val="000000"/>
      <w:sz w:val="24"/>
    </w:rPr>
  </w:style>
  <w:style w:type="character" w:customStyle="1" w:styleId="Heading2Char">
    <w:name w:val="Heading 2 Char"/>
    <w:basedOn w:val="DefaultParagraphFont"/>
    <w:link w:val="Heading2"/>
    <w:uiPriority w:val="9"/>
    <w:rsid w:val="004A1019"/>
    <w:rPr>
      <w:rFonts w:asciiTheme="majorHAnsi" w:eastAsia="Malgun Gothic" w:hAnsiTheme="majorHAnsi" w:cstheme="majorBidi"/>
      <w:color w:val="365F91" w:themeColor="accent1" w:themeShade="BF"/>
      <w:sz w:val="26"/>
      <w:szCs w:val="26"/>
      <w:lang w:eastAsia="ja-JP"/>
    </w:rPr>
  </w:style>
  <w:style w:type="paragraph" w:styleId="TOC2">
    <w:name w:val="toc 2"/>
    <w:basedOn w:val="Normal"/>
    <w:next w:val="Normal"/>
    <w:autoRedefine/>
    <w:uiPriority w:val="39"/>
    <w:unhideWhenUsed/>
    <w:rsid w:val="00450883"/>
    <w:pPr>
      <w:spacing w:after="100"/>
      <w:ind w:left="220"/>
    </w:pPr>
    <w:rPr>
      <w:noProof/>
    </w:rPr>
  </w:style>
  <w:style w:type="character" w:styleId="LineNumber">
    <w:name w:val="line number"/>
    <w:basedOn w:val="DefaultParagraphFont"/>
    <w:uiPriority w:val="99"/>
    <w:semiHidden/>
    <w:unhideWhenUsed/>
    <w:rsid w:val="003B7B0C"/>
  </w:style>
  <w:style w:type="paragraph" w:styleId="TOCHeading">
    <w:name w:val="TOC Heading"/>
    <w:basedOn w:val="Heading1"/>
    <w:next w:val="Heading2"/>
    <w:uiPriority w:val="39"/>
    <w:unhideWhenUsed/>
    <w:qFormat/>
    <w:rsid w:val="00B067A5"/>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TOC3">
    <w:name w:val="toc 3"/>
    <w:basedOn w:val="Normal"/>
    <w:next w:val="Normal"/>
    <w:autoRedefine/>
    <w:uiPriority w:val="39"/>
    <w:unhideWhenUsed/>
    <w:rsid w:val="004A1019"/>
    <w:pPr>
      <w:spacing w:after="100" w:line="259" w:lineRule="auto"/>
      <w:ind w:left="440"/>
    </w:pPr>
    <w:rPr>
      <w:rFonts w:asciiTheme="minorHAnsi" w:eastAsiaTheme="minorEastAsia" w:hAnsiTheme="minorHAnsi"/>
    </w:rPr>
  </w:style>
  <w:style w:type="character" w:styleId="Emphasis">
    <w:name w:val="Emphasis"/>
    <w:basedOn w:val="DefaultParagraphFont"/>
    <w:uiPriority w:val="20"/>
    <w:qFormat/>
    <w:rsid w:val="001F52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628265">
      <w:bodyDiv w:val="1"/>
      <w:marLeft w:val="0"/>
      <w:marRight w:val="0"/>
      <w:marTop w:val="0"/>
      <w:marBottom w:val="0"/>
      <w:divBdr>
        <w:top w:val="none" w:sz="0" w:space="0" w:color="auto"/>
        <w:left w:val="none" w:sz="0" w:space="0" w:color="auto"/>
        <w:bottom w:val="none" w:sz="0" w:space="0" w:color="auto"/>
        <w:right w:val="none" w:sz="0" w:space="0" w:color="auto"/>
      </w:divBdr>
    </w:div>
    <w:div w:id="441876200">
      <w:bodyDiv w:val="1"/>
      <w:marLeft w:val="0"/>
      <w:marRight w:val="0"/>
      <w:marTop w:val="0"/>
      <w:marBottom w:val="0"/>
      <w:divBdr>
        <w:top w:val="none" w:sz="0" w:space="0" w:color="auto"/>
        <w:left w:val="none" w:sz="0" w:space="0" w:color="auto"/>
        <w:bottom w:val="none" w:sz="0" w:space="0" w:color="auto"/>
        <w:right w:val="none" w:sz="0" w:space="0" w:color="auto"/>
      </w:divBdr>
    </w:div>
    <w:div w:id="536627173">
      <w:bodyDiv w:val="1"/>
      <w:marLeft w:val="0"/>
      <w:marRight w:val="0"/>
      <w:marTop w:val="0"/>
      <w:marBottom w:val="0"/>
      <w:divBdr>
        <w:top w:val="none" w:sz="0" w:space="0" w:color="auto"/>
        <w:left w:val="none" w:sz="0" w:space="0" w:color="auto"/>
        <w:bottom w:val="none" w:sz="0" w:space="0" w:color="auto"/>
        <w:right w:val="none" w:sz="0" w:space="0" w:color="auto"/>
      </w:divBdr>
    </w:div>
    <w:div w:id="757869663">
      <w:bodyDiv w:val="1"/>
      <w:marLeft w:val="0"/>
      <w:marRight w:val="0"/>
      <w:marTop w:val="0"/>
      <w:marBottom w:val="0"/>
      <w:divBdr>
        <w:top w:val="none" w:sz="0" w:space="0" w:color="auto"/>
        <w:left w:val="none" w:sz="0" w:space="0" w:color="auto"/>
        <w:bottom w:val="none" w:sz="0" w:space="0" w:color="auto"/>
        <w:right w:val="none" w:sz="0" w:space="0" w:color="auto"/>
      </w:divBdr>
    </w:div>
    <w:div w:id="872422342">
      <w:bodyDiv w:val="1"/>
      <w:marLeft w:val="0"/>
      <w:marRight w:val="0"/>
      <w:marTop w:val="0"/>
      <w:marBottom w:val="0"/>
      <w:divBdr>
        <w:top w:val="none" w:sz="0" w:space="0" w:color="auto"/>
        <w:left w:val="none" w:sz="0" w:space="0" w:color="auto"/>
        <w:bottom w:val="none" w:sz="0" w:space="0" w:color="auto"/>
        <w:right w:val="none" w:sz="0" w:space="0" w:color="auto"/>
      </w:divBdr>
      <w:divsChild>
        <w:div w:id="1679916928">
          <w:marLeft w:val="446"/>
          <w:marRight w:val="0"/>
          <w:marTop w:val="0"/>
          <w:marBottom w:val="0"/>
          <w:divBdr>
            <w:top w:val="none" w:sz="0" w:space="0" w:color="auto"/>
            <w:left w:val="none" w:sz="0" w:space="0" w:color="auto"/>
            <w:bottom w:val="none" w:sz="0" w:space="0" w:color="auto"/>
            <w:right w:val="none" w:sz="0" w:space="0" w:color="auto"/>
          </w:divBdr>
        </w:div>
        <w:div w:id="1133985136">
          <w:marLeft w:val="446"/>
          <w:marRight w:val="0"/>
          <w:marTop w:val="0"/>
          <w:marBottom w:val="0"/>
          <w:divBdr>
            <w:top w:val="none" w:sz="0" w:space="0" w:color="auto"/>
            <w:left w:val="none" w:sz="0" w:space="0" w:color="auto"/>
            <w:bottom w:val="none" w:sz="0" w:space="0" w:color="auto"/>
            <w:right w:val="none" w:sz="0" w:space="0" w:color="auto"/>
          </w:divBdr>
        </w:div>
        <w:div w:id="321202910">
          <w:marLeft w:val="446"/>
          <w:marRight w:val="0"/>
          <w:marTop w:val="0"/>
          <w:marBottom w:val="0"/>
          <w:divBdr>
            <w:top w:val="none" w:sz="0" w:space="0" w:color="auto"/>
            <w:left w:val="none" w:sz="0" w:space="0" w:color="auto"/>
            <w:bottom w:val="none" w:sz="0" w:space="0" w:color="auto"/>
            <w:right w:val="none" w:sz="0" w:space="0" w:color="auto"/>
          </w:divBdr>
        </w:div>
        <w:div w:id="1411150734">
          <w:marLeft w:val="446"/>
          <w:marRight w:val="0"/>
          <w:marTop w:val="0"/>
          <w:marBottom w:val="0"/>
          <w:divBdr>
            <w:top w:val="none" w:sz="0" w:space="0" w:color="auto"/>
            <w:left w:val="none" w:sz="0" w:space="0" w:color="auto"/>
            <w:bottom w:val="none" w:sz="0" w:space="0" w:color="auto"/>
            <w:right w:val="none" w:sz="0" w:space="0" w:color="auto"/>
          </w:divBdr>
        </w:div>
      </w:divsChild>
    </w:div>
    <w:div w:id="1066412066">
      <w:bodyDiv w:val="1"/>
      <w:marLeft w:val="0"/>
      <w:marRight w:val="0"/>
      <w:marTop w:val="0"/>
      <w:marBottom w:val="0"/>
      <w:divBdr>
        <w:top w:val="none" w:sz="0" w:space="0" w:color="auto"/>
        <w:left w:val="none" w:sz="0" w:space="0" w:color="auto"/>
        <w:bottom w:val="none" w:sz="0" w:space="0" w:color="auto"/>
        <w:right w:val="none" w:sz="0" w:space="0" w:color="auto"/>
      </w:divBdr>
      <w:divsChild>
        <w:div w:id="1569001462">
          <w:marLeft w:val="446"/>
          <w:marRight w:val="0"/>
          <w:marTop w:val="0"/>
          <w:marBottom w:val="0"/>
          <w:divBdr>
            <w:top w:val="none" w:sz="0" w:space="0" w:color="auto"/>
            <w:left w:val="none" w:sz="0" w:space="0" w:color="auto"/>
            <w:bottom w:val="none" w:sz="0" w:space="0" w:color="auto"/>
            <w:right w:val="none" w:sz="0" w:space="0" w:color="auto"/>
          </w:divBdr>
        </w:div>
        <w:div w:id="1947736609">
          <w:marLeft w:val="446"/>
          <w:marRight w:val="0"/>
          <w:marTop w:val="0"/>
          <w:marBottom w:val="0"/>
          <w:divBdr>
            <w:top w:val="none" w:sz="0" w:space="0" w:color="auto"/>
            <w:left w:val="none" w:sz="0" w:space="0" w:color="auto"/>
            <w:bottom w:val="none" w:sz="0" w:space="0" w:color="auto"/>
            <w:right w:val="none" w:sz="0" w:space="0" w:color="auto"/>
          </w:divBdr>
        </w:div>
        <w:div w:id="1451709307">
          <w:marLeft w:val="446"/>
          <w:marRight w:val="0"/>
          <w:marTop w:val="0"/>
          <w:marBottom w:val="0"/>
          <w:divBdr>
            <w:top w:val="none" w:sz="0" w:space="0" w:color="auto"/>
            <w:left w:val="none" w:sz="0" w:space="0" w:color="auto"/>
            <w:bottom w:val="none" w:sz="0" w:space="0" w:color="auto"/>
            <w:right w:val="none" w:sz="0" w:space="0" w:color="auto"/>
          </w:divBdr>
        </w:div>
        <w:div w:id="831678119">
          <w:marLeft w:val="446"/>
          <w:marRight w:val="0"/>
          <w:marTop w:val="0"/>
          <w:marBottom w:val="0"/>
          <w:divBdr>
            <w:top w:val="none" w:sz="0" w:space="0" w:color="auto"/>
            <w:left w:val="none" w:sz="0" w:space="0" w:color="auto"/>
            <w:bottom w:val="none" w:sz="0" w:space="0" w:color="auto"/>
            <w:right w:val="none" w:sz="0" w:space="0" w:color="auto"/>
          </w:divBdr>
        </w:div>
      </w:divsChild>
    </w:div>
    <w:div w:id="1887135854">
      <w:bodyDiv w:val="1"/>
      <w:marLeft w:val="0"/>
      <w:marRight w:val="0"/>
      <w:marTop w:val="0"/>
      <w:marBottom w:val="0"/>
      <w:divBdr>
        <w:top w:val="none" w:sz="0" w:space="0" w:color="auto"/>
        <w:left w:val="none" w:sz="0" w:space="0" w:color="auto"/>
        <w:bottom w:val="none" w:sz="0" w:space="0" w:color="auto"/>
        <w:right w:val="none" w:sz="0" w:space="0" w:color="auto"/>
      </w:divBdr>
    </w:div>
    <w:div w:id="1934237726">
      <w:bodyDiv w:val="1"/>
      <w:marLeft w:val="0"/>
      <w:marRight w:val="0"/>
      <w:marTop w:val="0"/>
      <w:marBottom w:val="0"/>
      <w:divBdr>
        <w:top w:val="none" w:sz="0" w:space="0" w:color="auto"/>
        <w:left w:val="none" w:sz="0" w:space="0" w:color="auto"/>
        <w:bottom w:val="none" w:sz="0" w:space="0" w:color="auto"/>
        <w:right w:val="none" w:sz="0" w:space="0" w:color="auto"/>
      </w:divBdr>
    </w:div>
    <w:div w:id="2037345790">
      <w:bodyDiv w:val="1"/>
      <w:marLeft w:val="0"/>
      <w:marRight w:val="0"/>
      <w:marTop w:val="0"/>
      <w:marBottom w:val="0"/>
      <w:divBdr>
        <w:top w:val="none" w:sz="0" w:space="0" w:color="auto"/>
        <w:left w:val="none" w:sz="0" w:space="0" w:color="auto"/>
        <w:bottom w:val="none" w:sz="0" w:space="0" w:color="auto"/>
        <w:right w:val="none" w:sz="0" w:space="0" w:color="auto"/>
      </w:divBdr>
      <w:divsChild>
        <w:div w:id="625432208">
          <w:marLeft w:val="446"/>
          <w:marRight w:val="0"/>
          <w:marTop w:val="0"/>
          <w:marBottom w:val="0"/>
          <w:divBdr>
            <w:top w:val="none" w:sz="0" w:space="0" w:color="auto"/>
            <w:left w:val="none" w:sz="0" w:space="0" w:color="auto"/>
            <w:bottom w:val="none" w:sz="0" w:space="0" w:color="auto"/>
            <w:right w:val="none" w:sz="0" w:space="0" w:color="auto"/>
          </w:divBdr>
        </w:div>
        <w:div w:id="762796097">
          <w:marLeft w:val="446"/>
          <w:marRight w:val="0"/>
          <w:marTop w:val="0"/>
          <w:marBottom w:val="0"/>
          <w:divBdr>
            <w:top w:val="none" w:sz="0" w:space="0" w:color="auto"/>
            <w:left w:val="none" w:sz="0" w:space="0" w:color="auto"/>
            <w:bottom w:val="none" w:sz="0" w:space="0" w:color="auto"/>
            <w:right w:val="none" w:sz="0" w:space="0" w:color="auto"/>
          </w:divBdr>
        </w:div>
        <w:div w:id="1102649115">
          <w:marLeft w:val="446"/>
          <w:marRight w:val="0"/>
          <w:marTop w:val="0"/>
          <w:marBottom w:val="0"/>
          <w:divBdr>
            <w:top w:val="none" w:sz="0" w:space="0" w:color="auto"/>
            <w:left w:val="none" w:sz="0" w:space="0" w:color="auto"/>
            <w:bottom w:val="none" w:sz="0" w:space="0" w:color="auto"/>
            <w:right w:val="none" w:sz="0" w:space="0" w:color="auto"/>
          </w:divBdr>
        </w:div>
        <w:div w:id="1049955068">
          <w:marLeft w:val="446"/>
          <w:marRight w:val="0"/>
          <w:marTop w:val="0"/>
          <w:marBottom w:val="0"/>
          <w:divBdr>
            <w:top w:val="none" w:sz="0" w:space="0" w:color="auto"/>
            <w:left w:val="none" w:sz="0" w:space="0" w:color="auto"/>
            <w:bottom w:val="none" w:sz="0" w:space="0" w:color="auto"/>
            <w:right w:val="none" w:sz="0" w:space="0" w:color="auto"/>
          </w:divBdr>
        </w:div>
      </w:divsChild>
    </w:div>
    <w:div w:id="208367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66C169ED2E6948AFA434DE189EC15F" ma:contentTypeVersion="1" ma:contentTypeDescription="Create a new document." ma:contentTypeScope="" ma:versionID="176c58c0cabd322c99bc650e183a5dcb">
  <xsd:schema xmlns:xsd="http://www.w3.org/2001/XMLSchema" xmlns:xs="http://www.w3.org/2001/XMLSchema" xmlns:p="http://schemas.microsoft.com/office/2006/metadata/properties" xmlns:ns2="http://schemas.microsoft.com/sharepoint/v4" targetNamespace="http://schemas.microsoft.com/office/2006/metadata/properties" ma:root="true" ma:fieldsID="8a702e01ead172d0f8eb919cca63908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2CF7B-1819-447E-89C0-EA95EBFCB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E9856C-F44E-4076-A476-5D90CC15FD97}">
  <ds:schemaRefs>
    <ds:schemaRef ds:uri="http://schemas.microsoft.com/sharepoint/v3/contenttype/forms"/>
  </ds:schemaRefs>
</ds:datastoreItem>
</file>

<file path=customXml/itemProps3.xml><?xml version="1.0" encoding="utf-8"?>
<ds:datastoreItem xmlns:ds="http://schemas.openxmlformats.org/officeDocument/2006/customXml" ds:itemID="{DBAD8EB8-7966-4408-8C57-4110D715019B}">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B689E06A-C2F4-42C2-841D-3B9103CF3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2180</Words>
  <Characters>12428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14579</CharactersWithSpaces>
  <SharedDoc>false</SharedDoc>
  <HLinks>
    <vt:vector size="66" baseType="variant">
      <vt:variant>
        <vt:i4>2031664</vt:i4>
      </vt:variant>
      <vt:variant>
        <vt:i4>62</vt:i4>
      </vt:variant>
      <vt:variant>
        <vt:i4>0</vt:i4>
      </vt:variant>
      <vt:variant>
        <vt:i4>5</vt:i4>
      </vt:variant>
      <vt:variant>
        <vt:lpwstr/>
      </vt:variant>
      <vt:variant>
        <vt:lpwstr>_Toc378538820</vt:lpwstr>
      </vt:variant>
      <vt:variant>
        <vt:i4>1835056</vt:i4>
      </vt:variant>
      <vt:variant>
        <vt:i4>56</vt:i4>
      </vt:variant>
      <vt:variant>
        <vt:i4>0</vt:i4>
      </vt:variant>
      <vt:variant>
        <vt:i4>5</vt:i4>
      </vt:variant>
      <vt:variant>
        <vt:lpwstr/>
      </vt:variant>
      <vt:variant>
        <vt:lpwstr>_Toc378538819</vt:lpwstr>
      </vt:variant>
      <vt:variant>
        <vt:i4>1835056</vt:i4>
      </vt:variant>
      <vt:variant>
        <vt:i4>50</vt:i4>
      </vt:variant>
      <vt:variant>
        <vt:i4>0</vt:i4>
      </vt:variant>
      <vt:variant>
        <vt:i4>5</vt:i4>
      </vt:variant>
      <vt:variant>
        <vt:lpwstr/>
      </vt:variant>
      <vt:variant>
        <vt:lpwstr>_Toc378538818</vt:lpwstr>
      </vt:variant>
      <vt:variant>
        <vt:i4>1835056</vt:i4>
      </vt:variant>
      <vt:variant>
        <vt:i4>44</vt:i4>
      </vt:variant>
      <vt:variant>
        <vt:i4>0</vt:i4>
      </vt:variant>
      <vt:variant>
        <vt:i4>5</vt:i4>
      </vt:variant>
      <vt:variant>
        <vt:lpwstr/>
      </vt:variant>
      <vt:variant>
        <vt:lpwstr>_Toc378538817</vt:lpwstr>
      </vt:variant>
      <vt:variant>
        <vt:i4>1835056</vt:i4>
      </vt:variant>
      <vt:variant>
        <vt:i4>38</vt:i4>
      </vt:variant>
      <vt:variant>
        <vt:i4>0</vt:i4>
      </vt:variant>
      <vt:variant>
        <vt:i4>5</vt:i4>
      </vt:variant>
      <vt:variant>
        <vt:lpwstr/>
      </vt:variant>
      <vt:variant>
        <vt:lpwstr>_Toc378538816</vt:lpwstr>
      </vt:variant>
      <vt:variant>
        <vt:i4>1835056</vt:i4>
      </vt:variant>
      <vt:variant>
        <vt:i4>32</vt:i4>
      </vt:variant>
      <vt:variant>
        <vt:i4>0</vt:i4>
      </vt:variant>
      <vt:variant>
        <vt:i4>5</vt:i4>
      </vt:variant>
      <vt:variant>
        <vt:lpwstr/>
      </vt:variant>
      <vt:variant>
        <vt:lpwstr>_Toc378538815</vt:lpwstr>
      </vt:variant>
      <vt:variant>
        <vt:i4>1835056</vt:i4>
      </vt:variant>
      <vt:variant>
        <vt:i4>26</vt:i4>
      </vt:variant>
      <vt:variant>
        <vt:i4>0</vt:i4>
      </vt:variant>
      <vt:variant>
        <vt:i4>5</vt:i4>
      </vt:variant>
      <vt:variant>
        <vt:lpwstr/>
      </vt:variant>
      <vt:variant>
        <vt:lpwstr>_Toc378538814</vt:lpwstr>
      </vt:variant>
      <vt:variant>
        <vt:i4>1900592</vt:i4>
      </vt:variant>
      <vt:variant>
        <vt:i4>20</vt:i4>
      </vt:variant>
      <vt:variant>
        <vt:i4>0</vt:i4>
      </vt:variant>
      <vt:variant>
        <vt:i4>5</vt:i4>
      </vt:variant>
      <vt:variant>
        <vt:lpwstr/>
      </vt:variant>
      <vt:variant>
        <vt:lpwstr>_Toc378538808</vt:lpwstr>
      </vt:variant>
      <vt:variant>
        <vt:i4>1900592</vt:i4>
      </vt:variant>
      <vt:variant>
        <vt:i4>14</vt:i4>
      </vt:variant>
      <vt:variant>
        <vt:i4>0</vt:i4>
      </vt:variant>
      <vt:variant>
        <vt:i4>5</vt:i4>
      </vt:variant>
      <vt:variant>
        <vt:lpwstr/>
      </vt:variant>
      <vt:variant>
        <vt:lpwstr>_Toc378538807</vt:lpwstr>
      </vt:variant>
      <vt:variant>
        <vt:i4>1900592</vt:i4>
      </vt:variant>
      <vt:variant>
        <vt:i4>8</vt:i4>
      </vt:variant>
      <vt:variant>
        <vt:i4>0</vt:i4>
      </vt:variant>
      <vt:variant>
        <vt:i4>5</vt:i4>
      </vt:variant>
      <vt:variant>
        <vt:lpwstr/>
      </vt:variant>
      <vt:variant>
        <vt:lpwstr>_Toc378538806</vt:lpwstr>
      </vt:variant>
      <vt:variant>
        <vt:i4>1900592</vt:i4>
      </vt:variant>
      <vt:variant>
        <vt:i4>2</vt:i4>
      </vt:variant>
      <vt:variant>
        <vt:i4>0</vt:i4>
      </vt:variant>
      <vt:variant>
        <vt:i4>5</vt:i4>
      </vt:variant>
      <vt:variant>
        <vt:lpwstr/>
      </vt:variant>
      <vt:variant>
        <vt:lpwstr>_Toc378538805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LWARD@ets.org;smaloney@ETS.ORG</dc:creator>
  <cp:lastModifiedBy>SYSTEM</cp:lastModifiedBy>
  <cp:revision>2</cp:revision>
  <cp:lastPrinted>2018-09-19T13:24:00Z</cp:lastPrinted>
  <dcterms:created xsi:type="dcterms:W3CDTF">2018-10-25T16:03:00Z</dcterms:created>
  <dcterms:modified xsi:type="dcterms:W3CDTF">2018-10-25T16:03:00Z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0x0101000166C169ED2E6948AFA434DE189EC15F</vt:lpwstr>
  </property>
  <property fmtid="{D5CDD505-2E9C-101B-9397-08002B2CF9AE}" pid="3" name="_NewReviewCycle">
    <vt:lpwstr/>
  </property>
  <property fmtid="{D5CDD505-2E9C-101B-9397-08002B2CF9AE}" pid="4" name="_AdHocReviewCycleID">
    <vt:i4>-1246783372</vt:i4>
  </property>
  <property fmtid="{D5CDD505-2E9C-101B-9397-08002B2CF9AE}" pid="5" name="_EmailSubject">
    <vt:lpwstr>NAEP Giving Back Website 2018 Focus Groups (1880-0542)</vt:lpwstr>
  </property>
  <property fmtid="{D5CDD505-2E9C-101B-9397-08002B2CF9AE}" pid="6" name="_AuthorEmail">
    <vt:lpwstr>Kashka.Kubzdela@ed.gov</vt:lpwstr>
  </property>
  <property fmtid="{D5CDD505-2E9C-101B-9397-08002B2CF9AE}" pid="7" name="_AuthorEmailDisplayName">
    <vt:lpwstr>Kubzdela, Kashka</vt:lpwstr>
  </property>
  <property fmtid="{D5CDD505-2E9C-101B-9397-08002B2CF9AE}" pid="8" name="_ReviewingToolsShownOnce">
    <vt:lpwstr/>
  </property>
</Properties>
</file>