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3A912" w14:textId="77777777" w:rsidR="00AA3394" w:rsidRDefault="00AA3394" w:rsidP="00F06866">
      <w:pPr>
        <w:pStyle w:val="Heading2"/>
        <w:tabs>
          <w:tab w:val="left" w:pos="900"/>
        </w:tabs>
        <w:ind w:right="-180"/>
        <w:rPr>
          <w:sz w:val="28"/>
        </w:rPr>
      </w:pPr>
      <w:bookmarkStart w:id="0" w:name="_GoBack"/>
      <w:bookmarkEnd w:id="0"/>
    </w:p>
    <w:p w14:paraId="57E5A5B5" w14:textId="77777777" w:rsidR="00AA3394" w:rsidRPr="00284661" w:rsidRDefault="00AA3394" w:rsidP="00AA3394">
      <w:pPr>
        <w:rPr>
          <w:rFonts w:ascii="Arial Narrow" w:hAnsi="Arial Narrow"/>
          <w:b/>
          <w:sz w:val="36"/>
          <w:szCs w:val="36"/>
          <w:u w:val="single"/>
        </w:rPr>
      </w:pPr>
      <w:r w:rsidRPr="00AA3394">
        <w:rPr>
          <w:rFonts w:ascii="Arial Narrow" w:hAnsi="Arial Narrow"/>
          <w:b/>
          <w:sz w:val="36"/>
          <w:szCs w:val="36"/>
          <w:u w:val="single"/>
        </w:rPr>
        <w:t>1880-0542</w:t>
      </w:r>
    </w:p>
    <w:p w14:paraId="201307AB" w14:textId="77777777" w:rsidR="00AA3394" w:rsidRDefault="00AA3394" w:rsidP="00AA3394">
      <w:pPr>
        <w:rPr>
          <w:b/>
        </w:rPr>
      </w:pPr>
    </w:p>
    <w:p w14:paraId="1519E8B7" w14:textId="77777777" w:rsidR="00AA3394" w:rsidRPr="00284661" w:rsidRDefault="00AA3394" w:rsidP="00AA3394">
      <w:pPr>
        <w:rPr>
          <w:rFonts w:ascii="Arial Narrow" w:hAnsi="Arial Narrow"/>
          <w:b/>
        </w:rPr>
      </w:pPr>
      <w:r w:rsidRPr="00284661">
        <w:rPr>
          <w:rFonts w:ascii="Arial Narrow" w:hAnsi="Arial Narrow"/>
          <w:b/>
        </w:rPr>
        <w:t>Public Burden Statement:</w:t>
      </w:r>
    </w:p>
    <w:p w14:paraId="1E0173CC" w14:textId="77777777" w:rsidR="00AA3394" w:rsidRPr="00284661" w:rsidRDefault="00AA3394" w:rsidP="00AA3394">
      <w:pPr>
        <w:rPr>
          <w:rFonts w:ascii="Arial Narrow" w:hAnsi="Arial Narrow"/>
        </w:rPr>
      </w:pPr>
    </w:p>
    <w:p w14:paraId="38C41F3E" w14:textId="28A8BF86" w:rsidR="00AA3394" w:rsidRPr="00284661" w:rsidRDefault="00AA3394" w:rsidP="00AA3394">
      <w:pPr>
        <w:rPr>
          <w:rFonts w:ascii="Arial Narrow" w:hAnsi="Arial Narrow"/>
        </w:rPr>
      </w:pPr>
      <w:r w:rsidRPr="00284661">
        <w:rPr>
          <w:rFonts w:ascii="Arial Narrow" w:hAnsi="Arial Narrow"/>
        </w:rPr>
        <w:t>According to the Paperwork Reduction Act of 1995, no persons are required to respond to a collection of information unless such collection displays a valid OMB control number.  Public reporting burden for this collection of info</w:t>
      </w:r>
      <w:r>
        <w:rPr>
          <w:rFonts w:ascii="Arial Narrow" w:hAnsi="Arial Narrow"/>
        </w:rPr>
        <w:t>rmation i</w:t>
      </w:r>
      <w:r w:rsidR="00036260">
        <w:rPr>
          <w:rFonts w:ascii="Arial Narrow" w:hAnsi="Arial Narrow"/>
        </w:rPr>
        <w:t xml:space="preserve">s estimated to average </w:t>
      </w:r>
      <w:r>
        <w:rPr>
          <w:rFonts w:ascii="Arial Narrow" w:hAnsi="Arial Narrow"/>
        </w:rPr>
        <w:t>five</w:t>
      </w:r>
      <w:r w:rsidRPr="00284661">
        <w:rPr>
          <w:rFonts w:ascii="Arial Narrow" w:hAnsi="Arial Narro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84661">
        <w:rPr>
          <w:rFonts w:ascii="Arial Narrow" w:hAnsi="Arial Narrow"/>
          <w:color w:val="000000"/>
        </w:rPr>
        <w:t xml:space="preserve">email </w:t>
      </w:r>
      <w:hyperlink r:id="rId9" w:history="1">
        <w:r w:rsidRPr="00284661">
          <w:rPr>
            <w:rStyle w:val="Hyperlink"/>
            <w:rFonts w:ascii="Arial Narrow"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14:paraId="56EF67F6" w14:textId="77777777" w:rsidR="00AA3394" w:rsidRDefault="00AA3394" w:rsidP="00F06866">
      <w:pPr>
        <w:pStyle w:val="Heading2"/>
        <w:tabs>
          <w:tab w:val="left" w:pos="900"/>
        </w:tabs>
        <w:ind w:right="-180"/>
        <w:rPr>
          <w:sz w:val="28"/>
        </w:rPr>
      </w:pPr>
    </w:p>
    <w:p w14:paraId="44AD45D5"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14:paraId="465CD432" w14:textId="0EF1DCDC" w:rsidR="00E50293" w:rsidRPr="009239AA" w:rsidRDefault="0007018E" w:rsidP="00434E33">
      <w:pPr>
        <w:rPr>
          <w:b/>
        </w:rPr>
      </w:pPr>
      <w:r>
        <w:rPr>
          <w:b/>
          <w:noProof/>
        </w:rPr>
        <mc:AlternateContent>
          <mc:Choice Requires="wps">
            <w:drawing>
              <wp:anchor distT="0" distB="0" distL="114300" distR="114300" simplePos="0" relativeHeight="251657728" behindDoc="0" locked="0" layoutInCell="0" allowOverlap="1" wp14:anchorId="2807DDC4" wp14:editId="59B7DA3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E8232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D3677" w:rsidRPr="0033167B">
        <w:rPr>
          <w:highlight w:val="lightGray"/>
        </w:rPr>
        <w:t>Technical Assistance (TA) Participant Feedback</w:t>
      </w:r>
    </w:p>
    <w:p w14:paraId="72455781" w14:textId="77777777" w:rsidR="005E714A" w:rsidRDefault="005E714A"/>
    <w:p w14:paraId="693AEBCB" w14:textId="1878562F" w:rsidR="001B0AAA" w:rsidRPr="0007018E" w:rsidRDefault="00F15956">
      <w:pPr>
        <w:rPr>
          <w:highlight w:val="lightGray"/>
        </w:rPr>
      </w:pPr>
      <w:r>
        <w:rPr>
          <w:b/>
        </w:rPr>
        <w:t>PURPOSE</w:t>
      </w:r>
      <w:r w:rsidRPr="009239AA">
        <w:rPr>
          <w:b/>
        </w:rPr>
        <w:t>:</w:t>
      </w:r>
      <w:r w:rsidR="00C14CC4" w:rsidRPr="009239AA">
        <w:rPr>
          <w:b/>
        </w:rPr>
        <w:t xml:space="preserve">  </w:t>
      </w:r>
      <w:r w:rsidR="00E33908" w:rsidRPr="0007018E">
        <w:rPr>
          <w:highlight w:val="lightGray"/>
        </w:rPr>
        <w:t>This survey is intended to be used at the conclusion of technical assistance (TA) ev</w:t>
      </w:r>
      <w:r w:rsidR="00E938C6">
        <w:rPr>
          <w:highlight w:val="lightGray"/>
        </w:rPr>
        <w:t>ents (e.g., individualized TA, peer-to-p</w:t>
      </w:r>
      <w:r w:rsidR="00E33908" w:rsidRPr="0007018E">
        <w:rPr>
          <w:highlight w:val="lightGray"/>
        </w:rPr>
        <w:t xml:space="preserve">eer exchanges, </w:t>
      </w:r>
      <w:r w:rsidR="0095526F">
        <w:rPr>
          <w:highlight w:val="lightGray"/>
        </w:rPr>
        <w:t xml:space="preserve">grantee meetings, </w:t>
      </w:r>
      <w:r w:rsidR="00E33908" w:rsidRPr="0007018E">
        <w:rPr>
          <w:highlight w:val="lightGray"/>
        </w:rPr>
        <w:t xml:space="preserve">Community of Practice meetings, or other webinars or convenings) conducted </w:t>
      </w:r>
      <w:r w:rsidR="00E938C6">
        <w:rPr>
          <w:highlight w:val="lightGray"/>
        </w:rPr>
        <w:t>under</w:t>
      </w:r>
      <w:r w:rsidR="00E33908" w:rsidRPr="0007018E">
        <w:rPr>
          <w:highlight w:val="lightGray"/>
        </w:rPr>
        <w:t xml:space="preserve"> contracts</w:t>
      </w:r>
      <w:r w:rsidR="0095526F">
        <w:rPr>
          <w:highlight w:val="lightGray"/>
        </w:rPr>
        <w:t>, grants,</w:t>
      </w:r>
      <w:r w:rsidR="00E33908" w:rsidRPr="0007018E">
        <w:rPr>
          <w:highlight w:val="lightGray"/>
        </w:rPr>
        <w:t xml:space="preserve"> or initiatives supported by the U.S. Department of Education</w:t>
      </w:r>
      <w:r w:rsidR="00AD6D06">
        <w:rPr>
          <w:highlight w:val="lightGray"/>
        </w:rPr>
        <w:t xml:space="preserve"> (ED)</w:t>
      </w:r>
      <w:r w:rsidR="00E33908" w:rsidRPr="0007018E">
        <w:rPr>
          <w:highlight w:val="lightGray"/>
        </w:rPr>
        <w:t xml:space="preserve">. The survey is designed to be appropriate for use </w:t>
      </w:r>
      <w:r w:rsidR="0095526F">
        <w:rPr>
          <w:highlight w:val="lightGray"/>
        </w:rPr>
        <w:t xml:space="preserve">to gather participant feedback </w:t>
      </w:r>
      <w:r w:rsidR="00E938C6">
        <w:rPr>
          <w:highlight w:val="lightGray"/>
        </w:rPr>
        <w:t>after either face-to-face or on</w:t>
      </w:r>
      <w:r w:rsidR="00E33908" w:rsidRPr="0007018E">
        <w:rPr>
          <w:highlight w:val="lightGray"/>
        </w:rPr>
        <w:t xml:space="preserve">line (i.e., virtual) TA </w:t>
      </w:r>
      <w:r w:rsidR="0095526F">
        <w:rPr>
          <w:highlight w:val="lightGray"/>
        </w:rPr>
        <w:t>interactions</w:t>
      </w:r>
      <w:r w:rsidR="00E33908" w:rsidRPr="0007018E">
        <w:rPr>
          <w:highlight w:val="lightGray"/>
        </w:rPr>
        <w:t>. The closed-ended and open-ended items are designed to elicit responses about the quality, relevance, and effectiveness of TA services. Results of this survey will be used by project teams to facilitate continuous improvement and future programming decisions, and also used by project teams and ED staff for evaluation purposes.</w:t>
      </w:r>
    </w:p>
    <w:p w14:paraId="1474B55F" w14:textId="77777777" w:rsidR="0065108A" w:rsidRPr="0007018E" w:rsidRDefault="0065108A">
      <w:pPr>
        <w:rPr>
          <w:highlight w:val="lightGray"/>
        </w:rPr>
      </w:pPr>
    </w:p>
    <w:p w14:paraId="5C5EC332" w14:textId="7BB41D7F" w:rsidR="0065108A" w:rsidRPr="00E33908" w:rsidRDefault="0065108A">
      <w:r w:rsidRPr="0007018E">
        <w:rPr>
          <w:highlight w:val="lightGray"/>
        </w:rPr>
        <w:t>This</w:t>
      </w:r>
      <w:r w:rsidR="00E938C6">
        <w:rPr>
          <w:highlight w:val="lightGray"/>
        </w:rPr>
        <w:t xml:space="preserve"> TA</w:t>
      </w:r>
      <w:r w:rsidRPr="0007018E">
        <w:rPr>
          <w:highlight w:val="lightGray"/>
        </w:rPr>
        <w:t xml:space="preserve"> feedback survey can be used as part of a broader evaluation plan</w:t>
      </w:r>
      <w:r w:rsidR="003B1EAF">
        <w:rPr>
          <w:highlight w:val="lightGray"/>
        </w:rPr>
        <w:t xml:space="preserve"> </w:t>
      </w:r>
      <w:r w:rsidR="0007018E" w:rsidRPr="0007018E">
        <w:rPr>
          <w:highlight w:val="lightGray"/>
        </w:rPr>
        <w:t xml:space="preserve">sponsored by ED’s </w:t>
      </w:r>
      <w:r w:rsidR="000A1F92">
        <w:rPr>
          <w:highlight w:val="lightGray"/>
        </w:rPr>
        <w:t>Office of Elementary and Secondary Education</w:t>
      </w:r>
      <w:r w:rsidR="0007018E" w:rsidRPr="0007018E">
        <w:rPr>
          <w:highlight w:val="lightGray"/>
        </w:rPr>
        <w:t>. Specifically, this TA feedback survey can be used in conjunction with end-of-year surveys and semi-structured interviews, direct observation of TA events to assess quality of materials and delivery, web-usage logs for on-line resources, and other forms of data collection.  OMB clearance for these other data collection components will be sought</w:t>
      </w:r>
      <w:r w:rsidR="00E938C6">
        <w:rPr>
          <w:highlight w:val="lightGray"/>
        </w:rPr>
        <w:t xml:space="preserve"> as </w:t>
      </w:r>
      <w:r w:rsidR="0007018E" w:rsidRPr="0007018E">
        <w:rPr>
          <w:highlight w:val="lightGray"/>
        </w:rPr>
        <w:t>applicable.</w:t>
      </w:r>
    </w:p>
    <w:p w14:paraId="3A732C28" w14:textId="77777777" w:rsidR="00E33908" w:rsidRDefault="00E33908">
      <w:pPr>
        <w:rPr>
          <w:b/>
        </w:rPr>
      </w:pPr>
    </w:p>
    <w:p w14:paraId="6F71CFF2" w14:textId="40D01D70" w:rsidR="00434E33" w:rsidRPr="00434E33" w:rsidRDefault="00434E33" w:rsidP="00434E33">
      <w:pPr>
        <w:pStyle w:val="Header"/>
        <w:tabs>
          <w:tab w:val="clear" w:pos="4320"/>
          <w:tab w:val="clear" w:pos="8640"/>
        </w:tabs>
        <w:rPr>
          <w:i/>
          <w:snapToGrid/>
        </w:rPr>
      </w:pPr>
      <w:r w:rsidRPr="00434E33">
        <w:rPr>
          <w:b/>
        </w:rPr>
        <w:t>DESCRIPTION OF RESPONDENTS</w:t>
      </w:r>
      <w:r>
        <w:t>:</w:t>
      </w:r>
      <w:r w:rsidR="00036260">
        <w:t xml:space="preserve"> </w:t>
      </w:r>
      <w:r w:rsidR="00E33908" w:rsidRPr="0007018E">
        <w:rPr>
          <w:highlight w:val="lightGray"/>
        </w:rPr>
        <w:t>Respondents will be individual</w:t>
      </w:r>
      <w:r w:rsidR="00E938C6">
        <w:rPr>
          <w:highlight w:val="lightGray"/>
        </w:rPr>
        <w:t>s</w:t>
      </w:r>
      <w:r w:rsidR="003F74B2">
        <w:rPr>
          <w:highlight w:val="lightGray"/>
        </w:rPr>
        <w:t>, representatives of State and Local educational agencies and other organizations supporting the operation and improvement of education in the United States,</w:t>
      </w:r>
      <w:r w:rsidR="00E33908" w:rsidRPr="0007018E">
        <w:rPr>
          <w:highlight w:val="lightGray"/>
        </w:rPr>
        <w:t xml:space="preserve"> who have participated in one or more TA events conducted as a part of a contract or initiative supported by </w:t>
      </w:r>
      <w:r w:rsidR="00AD6D06">
        <w:rPr>
          <w:highlight w:val="lightGray"/>
        </w:rPr>
        <w:t>ED</w:t>
      </w:r>
      <w:r w:rsidR="00E33908" w:rsidRPr="0007018E">
        <w:rPr>
          <w:highlight w:val="lightGray"/>
        </w:rPr>
        <w:t>. Part</w:t>
      </w:r>
      <w:r w:rsidR="00E938C6">
        <w:rPr>
          <w:highlight w:val="lightGray"/>
        </w:rPr>
        <w:t>icipants in individualized TA, peer-to-p</w:t>
      </w:r>
      <w:r w:rsidR="00E33908" w:rsidRPr="0007018E">
        <w:rPr>
          <w:highlight w:val="lightGray"/>
        </w:rPr>
        <w:t xml:space="preserve">eer exchanges, or Communities of Practice facilitated by the State Support Network, sponsored by ED’s Office of State Support, would be examples of such respondents. All respondents will be adults, responding </w:t>
      </w:r>
      <w:r w:rsidR="00C3614C" w:rsidRPr="0007018E">
        <w:rPr>
          <w:highlight w:val="lightGray"/>
        </w:rPr>
        <w:t>to the survey as a part of their professional roles.</w:t>
      </w:r>
      <w:r w:rsidR="00E33908">
        <w:t xml:space="preserve"> </w:t>
      </w:r>
    </w:p>
    <w:p w14:paraId="7C4379CF" w14:textId="77777777" w:rsidR="00F15956" w:rsidRDefault="00F15956"/>
    <w:p w14:paraId="43A506FD" w14:textId="77777777" w:rsidR="00F06866" w:rsidRPr="00F06866" w:rsidRDefault="00F06866">
      <w:pPr>
        <w:rPr>
          <w:b/>
        </w:rPr>
      </w:pPr>
      <w:r>
        <w:rPr>
          <w:b/>
        </w:rPr>
        <w:t>TYPE OF COLLECTION:</w:t>
      </w:r>
      <w:r w:rsidRPr="00F06866">
        <w:t xml:space="preserve"> (Check one)</w:t>
      </w:r>
    </w:p>
    <w:p w14:paraId="2D09FD71" w14:textId="77777777" w:rsidR="00441434" w:rsidRPr="00434E33" w:rsidRDefault="00441434" w:rsidP="0096108F">
      <w:pPr>
        <w:pStyle w:val="BodyTextIndent"/>
        <w:tabs>
          <w:tab w:val="left" w:pos="360"/>
        </w:tabs>
        <w:ind w:left="0"/>
        <w:rPr>
          <w:bCs/>
          <w:sz w:val="16"/>
          <w:szCs w:val="16"/>
        </w:rPr>
      </w:pPr>
    </w:p>
    <w:p w14:paraId="734C903F" w14:textId="75214BFF" w:rsidR="00F06866" w:rsidRPr="00F06866" w:rsidRDefault="0096108F" w:rsidP="0096108F">
      <w:pPr>
        <w:pStyle w:val="BodyTextIndent"/>
        <w:tabs>
          <w:tab w:val="left" w:pos="360"/>
        </w:tabs>
        <w:ind w:left="0"/>
        <w:rPr>
          <w:bCs/>
          <w:sz w:val="24"/>
        </w:rPr>
      </w:pPr>
      <w:r w:rsidRPr="00F06866">
        <w:rPr>
          <w:bCs/>
          <w:sz w:val="24"/>
        </w:rPr>
        <w:t xml:space="preserve">[ </w:t>
      </w:r>
      <w:r w:rsidR="0006014A">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C3614C" w:rsidRPr="0007018E">
        <w:rPr>
          <w:bCs/>
          <w:sz w:val="24"/>
          <w:highlight w:val="lightGray"/>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B46A391" w14:textId="196D6608" w:rsidR="0096108F" w:rsidRDefault="0096108F" w:rsidP="0096108F">
      <w:pPr>
        <w:pStyle w:val="BodyTextIndent"/>
        <w:tabs>
          <w:tab w:val="left" w:pos="360"/>
        </w:tabs>
        <w:ind w:left="0"/>
        <w:rPr>
          <w:bCs/>
          <w:sz w:val="24"/>
        </w:rPr>
      </w:pPr>
      <w:r w:rsidRPr="00F06866">
        <w:rPr>
          <w:bCs/>
          <w:sz w:val="24"/>
        </w:rPr>
        <w:t xml:space="preserve">[ </w:t>
      </w:r>
      <w:r w:rsidR="0006014A">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xml:space="preserve">[ </w:t>
      </w:r>
      <w:r w:rsidR="0006014A">
        <w:rPr>
          <w:bCs/>
          <w:sz w:val="24"/>
        </w:rPr>
        <w:t xml:space="preserve"> </w:t>
      </w:r>
      <w:r w:rsidR="00F06866">
        <w:rPr>
          <w:bCs/>
          <w:sz w:val="24"/>
        </w:rPr>
        <w:t>] Small Discussion Group</w:t>
      </w:r>
    </w:p>
    <w:p w14:paraId="3FFDD40F" w14:textId="55AF6604" w:rsidR="00F06866" w:rsidRPr="00F06866" w:rsidRDefault="00935ADA" w:rsidP="0096108F">
      <w:pPr>
        <w:pStyle w:val="BodyTextIndent"/>
        <w:tabs>
          <w:tab w:val="left" w:pos="360"/>
        </w:tabs>
        <w:ind w:left="0"/>
        <w:rPr>
          <w:bCs/>
          <w:sz w:val="24"/>
        </w:rPr>
      </w:pPr>
      <w:r>
        <w:rPr>
          <w:bCs/>
          <w:sz w:val="24"/>
        </w:rPr>
        <w:t>[</w:t>
      </w:r>
      <w:r w:rsidR="0006014A">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06014A">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7BD09E3" w14:textId="77777777" w:rsidR="00434E33" w:rsidRDefault="00434E33">
      <w:pPr>
        <w:pStyle w:val="Header"/>
        <w:tabs>
          <w:tab w:val="clear" w:pos="4320"/>
          <w:tab w:val="clear" w:pos="8640"/>
        </w:tabs>
      </w:pPr>
    </w:p>
    <w:p w14:paraId="7A30F30C" w14:textId="77777777" w:rsidR="00CA2650" w:rsidRDefault="00441434">
      <w:pPr>
        <w:rPr>
          <w:b/>
        </w:rPr>
      </w:pPr>
      <w:r>
        <w:rPr>
          <w:b/>
        </w:rPr>
        <w:lastRenderedPageBreak/>
        <w:t>C</w:t>
      </w:r>
      <w:r w:rsidR="009C13B9">
        <w:rPr>
          <w:b/>
        </w:rPr>
        <w:t>ERTIFICATION:</w:t>
      </w:r>
    </w:p>
    <w:p w14:paraId="42E90C4B" w14:textId="77777777" w:rsidR="00441434" w:rsidRDefault="00441434">
      <w:pPr>
        <w:rPr>
          <w:sz w:val="16"/>
          <w:szCs w:val="16"/>
        </w:rPr>
      </w:pPr>
    </w:p>
    <w:p w14:paraId="018979AF" w14:textId="77777777" w:rsidR="008101A5" w:rsidRPr="009C13B9" w:rsidRDefault="008101A5" w:rsidP="008101A5">
      <w:r>
        <w:t xml:space="preserve">I certify the following to be true: </w:t>
      </w:r>
    </w:p>
    <w:p w14:paraId="120DD949" w14:textId="77777777" w:rsidR="008101A5" w:rsidRDefault="008101A5" w:rsidP="008101A5">
      <w:pPr>
        <w:pStyle w:val="ListParagraph"/>
        <w:numPr>
          <w:ilvl w:val="0"/>
          <w:numId w:val="14"/>
        </w:numPr>
      </w:pPr>
      <w:r>
        <w:t>The collection is voluntary.</w:t>
      </w:r>
      <w:r w:rsidRPr="00C14CC4">
        <w:t xml:space="preserve"> </w:t>
      </w:r>
    </w:p>
    <w:p w14:paraId="38558D8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5234860"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59C623D"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B71B66C"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470153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AEBB45A" w14:textId="77777777" w:rsidR="009C13B9" w:rsidRDefault="009C13B9" w:rsidP="009C13B9"/>
    <w:p w14:paraId="3F72CFD0" w14:textId="75D0BA9E" w:rsidR="009C13B9" w:rsidRDefault="009C13B9" w:rsidP="009C13B9">
      <w:r>
        <w:t>Name</w:t>
      </w:r>
      <w:r w:rsidR="00314921">
        <w:t xml:space="preserve">: Christopher Tate, </w:t>
      </w:r>
      <w:r w:rsidR="00314921" w:rsidRPr="00314921">
        <w:t>(202)453-6665</w:t>
      </w:r>
    </w:p>
    <w:p w14:paraId="329B46CA" w14:textId="77777777" w:rsidR="009C13B9" w:rsidRDefault="009C13B9" w:rsidP="009C13B9">
      <w:pPr>
        <w:pStyle w:val="ListParagraph"/>
        <w:ind w:left="360"/>
      </w:pPr>
    </w:p>
    <w:p w14:paraId="09F78043" w14:textId="77777777" w:rsidR="009C13B9" w:rsidRDefault="009C13B9" w:rsidP="009C13B9">
      <w:r>
        <w:t>To assist review, please provide answers to the following question:</w:t>
      </w:r>
    </w:p>
    <w:p w14:paraId="77004BC0" w14:textId="77777777" w:rsidR="009C13B9" w:rsidRDefault="009C13B9" w:rsidP="009C13B9">
      <w:pPr>
        <w:pStyle w:val="ListParagraph"/>
        <w:ind w:left="360"/>
      </w:pPr>
    </w:p>
    <w:p w14:paraId="6166F48B" w14:textId="77777777" w:rsidR="009C13B9" w:rsidRPr="00C86E91" w:rsidRDefault="00C86E91" w:rsidP="00C86E91">
      <w:pPr>
        <w:rPr>
          <w:b/>
        </w:rPr>
      </w:pPr>
      <w:r w:rsidRPr="00C86E91">
        <w:rPr>
          <w:b/>
        </w:rPr>
        <w:t>Personally Identifiable Information:</w:t>
      </w:r>
    </w:p>
    <w:p w14:paraId="45C052A3"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C3614C" w:rsidRPr="0007018E">
        <w:rPr>
          <w:highlight w:val="lightGray"/>
        </w:rPr>
        <w:t>X</w:t>
      </w:r>
      <w:r w:rsidR="009239AA">
        <w:t xml:space="preserve">]  No </w:t>
      </w:r>
    </w:p>
    <w:p w14:paraId="7E2EFE65"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6BE257F5" w14:textId="77777777" w:rsidR="00C86E91" w:rsidRDefault="00C86E91" w:rsidP="00C86E91">
      <w:pPr>
        <w:pStyle w:val="ListParagraph"/>
        <w:numPr>
          <w:ilvl w:val="0"/>
          <w:numId w:val="18"/>
        </w:numPr>
      </w:pPr>
      <w:r>
        <w:t>If Applicable, has a System or Records Notice been published?  [  ] Yes  [  ] No</w:t>
      </w:r>
    </w:p>
    <w:p w14:paraId="6555482A" w14:textId="77777777" w:rsidR="00C86E91" w:rsidRPr="00C86E91" w:rsidRDefault="00CB1078" w:rsidP="00C86E91">
      <w:pPr>
        <w:pStyle w:val="ListParagraph"/>
        <w:ind w:left="0"/>
        <w:rPr>
          <w:b/>
        </w:rPr>
      </w:pPr>
      <w:r>
        <w:rPr>
          <w:b/>
        </w:rPr>
        <w:t>Gifts or Payments</w:t>
      </w:r>
      <w:r w:rsidR="00C86E91">
        <w:rPr>
          <w:b/>
        </w:rPr>
        <w:t>:</w:t>
      </w:r>
    </w:p>
    <w:p w14:paraId="13BE5E55" w14:textId="77777777" w:rsidR="00C86E91" w:rsidRDefault="00C86E91" w:rsidP="00C86E91">
      <w:r>
        <w:t xml:space="preserve">Is an incentive (e.g., money or reimbursement of expenses, token of appreciation) provided to participants?  [  ] Yes [ </w:t>
      </w:r>
      <w:r w:rsidR="00C3614C" w:rsidRPr="0007018E">
        <w:rPr>
          <w:highlight w:val="lightGray"/>
        </w:rPr>
        <w:t>X</w:t>
      </w:r>
      <w:r>
        <w:t xml:space="preserve"> ] No  </w:t>
      </w:r>
    </w:p>
    <w:p w14:paraId="0935AC03" w14:textId="77777777" w:rsidR="004D6E14" w:rsidRDefault="004D6E14">
      <w:pPr>
        <w:rPr>
          <w:b/>
        </w:rPr>
      </w:pPr>
    </w:p>
    <w:p w14:paraId="6B14AD5A" w14:textId="77777777" w:rsidR="00F24CFC" w:rsidRDefault="00F24CFC">
      <w:pPr>
        <w:rPr>
          <w:b/>
        </w:rPr>
      </w:pPr>
    </w:p>
    <w:p w14:paraId="134B53BA" w14:textId="77777777" w:rsidR="00C86E91" w:rsidRDefault="00C86E91">
      <w:pPr>
        <w:rPr>
          <w:b/>
        </w:rPr>
      </w:pPr>
    </w:p>
    <w:p w14:paraId="4BD7CE20" w14:textId="77777777" w:rsidR="00C86E91" w:rsidRDefault="00C86E91">
      <w:pPr>
        <w:rPr>
          <w:b/>
        </w:rPr>
      </w:pPr>
    </w:p>
    <w:p w14:paraId="310B8D60" w14:textId="77777777" w:rsidR="005E714A" w:rsidRDefault="005E714A" w:rsidP="00C86E91">
      <w:pPr>
        <w:rPr>
          <w:i/>
        </w:rPr>
      </w:pPr>
      <w:r>
        <w:rPr>
          <w:b/>
        </w:rPr>
        <w:t>BURDEN HOUR</w:t>
      </w:r>
      <w:r w:rsidR="00441434">
        <w:rPr>
          <w:b/>
        </w:rPr>
        <w:t>S</w:t>
      </w:r>
      <w:r>
        <w:t xml:space="preserve"> </w:t>
      </w:r>
    </w:p>
    <w:p w14:paraId="233B56FF"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438"/>
        <w:gridCol w:w="2250"/>
        <w:gridCol w:w="2430"/>
        <w:gridCol w:w="1543"/>
      </w:tblGrid>
      <w:tr w:rsidR="00EF2095" w14:paraId="2B752BC9" w14:textId="77777777" w:rsidTr="00D55A8D">
        <w:trPr>
          <w:trHeight w:val="274"/>
        </w:trPr>
        <w:tc>
          <w:tcPr>
            <w:tcW w:w="3438" w:type="dxa"/>
          </w:tcPr>
          <w:p w14:paraId="3685342D" w14:textId="77777777" w:rsidR="006832D9" w:rsidRPr="00F6240A" w:rsidRDefault="00E40B50" w:rsidP="00C8488C">
            <w:pPr>
              <w:rPr>
                <w:b/>
              </w:rPr>
            </w:pPr>
            <w:r>
              <w:rPr>
                <w:b/>
              </w:rPr>
              <w:t>Category of Respondent</w:t>
            </w:r>
            <w:r w:rsidR="00EF2095">
              <w:rPr>
                <w:b/>
              </w:rPr>
              <w:t xml:space="preserve"> </w:t>
            </w:r>
          </w:p>
        </w:tc>
        <w:tc>
          <w:tcPr>
            <w:tcW w:w="2250" w:type="dxa"/>
          </w:tcPr>
          <w:p w14:paraId="2F2F7D63" w14:textId="178D1278" w:rsidR="006832D9" w:rsidRPr="00F6240A" w:rsidRDefault="006832D9" w:rsidP="00843796">
            <w:pPr>
              <w:rPr>
                <w:b/>
              </w:rPr>
            </w:pPr>
            <w:r w:rsidRPr="00F6240A">
              <w:rPr>
                <w:b/>
              </w:rPr>
              <w:t>N</w:t>
            </w:r>
            <w:r w:rsidR="009F5923">
              <w:rPr>
                <w:b/>
              </w:rPr>
              <w:t>o.</w:t>
            </w:r>
            <w:r w:rsidR="00D55A8D">
              <w:rPr>
                <w:b/>
              </w:rPr>
              <w:t xml:space="preserve"> of </w:t>
            </w:r>
            <w:r w:rsidRPr="00F6240A">
              <w:rPr>
                <w:b/>
              </w:rPr>
              <w:t>Respondents</w:t>
            </w:r>
          </w:p>
        </w:tc>
        <w:tc>
          <w:tcPr>
            <w:tcW w:w="2430" w:type="dxa"/>
          </w:tcPr>
          <w:p w14:paraId="4BEA0D0A" w14:textId="77777777" w:rsidR="006832D9" w:rsidRPr="00F6240A" w:rsidRDefault="006832D9" w:rsidP="00843796">
            <w:pPr>
              <w:rPr>
                <w:b/>
              </w:rPr>
            </w:pPr>
            <w:r w:rsidRPr="00F6240A">
              <w:rPr>
                <w:b/>
              </w:rPr>
              <w:t>Participation Time</w:t>
            </w:r>
          </w:p>
        </w:tc>
        <w:tc>
          <w:tcPr>
            <w:tcW w:w="1543" w:type="dxa"/>
          </w:tcPr>
          <w:p w14:paraId="6D031CCF" w14:textId="77777777" w:rsidR="006832D9" w:rsidRPr="00F6240A" w:rsidRDefault="006832D9" w:rsidP="00843796">
            <w:pPr>
              <w:rPr>
                <w:b/>
              </w:rPr>
            </w:pPr>
            <w:r w:rsidRPr="00F6240A">
              <w:rPr>
                <w:b/>
              </w:rPr>
              <w:t>Burden</w:t>
            </w:r>
          </w:p>
        </w:tc>
      </w:tr>
      <w:tr w:rsidR="00EF2095" w14:paraId="2E2EBB61" w14:textId="77777777" w:rsidTr="00D55A8D">
        <w:trPr>
          <w:trHeight w:val="274"/>
        </w:trPr>
        <w:tc>
          <w:tcPr>
            <w:tcW w:w="3438" w:type="dxa"/>
          </w:tcPr>
          <w:p w14:paraId="491D77CA" w14:textId="34BAA98E" w:rsidR="006832D9" w:rsidRDefault="00D55A8D" w:rsidP="00843796">
            <w:r>
              <w:t>Individuals</w:t>
            </w:r>
          </w:p>
        </w:tc>
        <w:tc>
          <w:tcPr>
            <w:tcW w:w="2250" w:type="dxa"/>
          </w:tcPr>
          <w:p w14:paraId="0A895BF3" w14:textId="49EB2302" w:rsidR="006832D9" w:rsidRDefault="00D55A8D" w:rsidP="00621B85">
            <w:r>
              <w:t>7,46</w:t>
            </w:r>
            <w:r w:rsidR="00621B85">
              <w:t>6</w:t>
            </w:r>
          </w:p>
        </w:tc>
        <w:tc>
          <w:tcPr>
            <w:tcW w:w="2430" w:type="dxa"/>
          </w:tcPr>
          <w:p w14:paraId="52992B67" w14:textId="51475197" w:rsidR="006832D9" w:rsidRDefault="00D55A8D" w:rsidP="00843796">
            <w:r>
              <w:t>5 minutes</w:t>
            </w:r>
          </w:p>
        </w:tc>
        <w:tc>
          <w:tcPr>
            <w:tcW w:w="1543" w:type="dxa"/>
          </w:tcPr>
          <w:p w14:paraId="5922FC1D" w14:textId="0353E86E" w:rsidR="006832D9" w:rsidRDefault="00D55A8D" w:rsidP="00880909">
            <w:r>
              <w:t>622</w:t>
            </w:r>
            <w:r w:rsidR="00880909">
              <w:t xml:space="preserve"> hours</w:t>
            </w:r>
            <w:r>
              <w:t xml:space="preserve"> </w:t>
            </w:r>
          </w:p>
        </w:tc>
      </w:tr>
      <w:tr w:rsidR="00EF2095" w14:paraId="357E981E" w14:textId="77777777" w:rsidTr="00D55A8D">
        <w:trPr>
          <w:trHeight w:val="289"/>
        </w:trPr>
        <w:tc>
          <w:tcPr>
            <w:tcW w:w="3438" w:type="dxa"/>
          </w:tcPr>
          <w:p w14:paraId="55B39971" w14:textId="77777777" w:rsidR="006832D9" w:rsidRPr="00F6240A" w:rsidRDefault="006832D9" w:rsidP="00843796">
            <w:pPr>
              <w:rPr>
                <w:b/>
              </w:rPr>
            </w:pPr>
            <w:r>
              <w:rPr>
                <w:b/>
              </w:rPr>
              <w:t>Totals</w:t>
            </w:r>
          </w:p>
        </w:tc>
        <w:tc>
          <w:tcPr>
            <w:tcW w:w="2250" w:type="dxa"/>
          </w:tcPr>
          <w:p w14:paraId="6612665B" w14:textId="4508683A" w:rsidR="006832D9" w:rsidRPr="00F6240A" w:rsidRDefault="00D55A8D" w:rsidP="00843796">
            <w:pPr>
              <w:rPr>
                <w:b/>
              </w:rPr>
            </w:pPr>
            <w:r>
              <w:rPr>
                <w:b/>
              </w:rPr>
              <w:t>7,466</w:t>
            </w:r>
          </w:p>
        </w:tc>
        <w:tc>
          <w:tcPr>
            <w:tcW w:w="2430" w:type="dxa"/>
          </w:tcPr>
          <w:p w14:paraId="6AED96E2" w14:textId="56B37167" w:rsidR="006832D9" w:rsidRPr="00B57C7B" w:rsidRDefault="00D55A8D" w:rsidP="00843796">
            <w:pPr>
              <w:rPr>
                <w:b/>
              </w:rPr>
            </w:pPr>
            <w:r w:rsidRPr="00B57C7B">
              <w:rPr>
                <w:b/>
              </w:rPr>
              <w:t>5 minutes</w:t>
            </w:r>
          </w:p>
        </w:tc>
        <w:tc>
          <w:tcPr>
            <w:tcW w:w="1543" w:type="dxa"/>
          </w:tcPr>
          <w:p w14:paraId="37C25689" w14:textId="2E07FBCE" w:rsidR="006832D9" w:rsidRPr="00F6240A" w:rsidRDefault="00D55A8D" w:rsidP="00880909">
            <w:pPr>
              <w:rPr>
                <w:b/>
              </w:rPr>
            </w:pPr>
            <w:r>
              <w:rPr>
                <w:b/>
              </w:rPr>
              <w:t>622 hours</w:t>
            </w:r>
          </w:p>
        </w:tc>
      </w:tr>
    </w:tbl>
    <w:p w14:paraId="549E8246" w14:textId="77777777" w:rsidR="00F3170F" w:rsidRDefault="00F3170F" w:rsidP="00F3170F"/>
    <w:p w14:paraId="5FF8AD4A" w14:textId="77777777" w:rsidR="00441434" w:rsidRDefault="00441434" w:rsidP="00F3170F"/>
    <w:p w14:paraId="621CE55E" w14:textId="525CCD10"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201E8F">
        <w:t>t to the Federal government is $0.00</w:t>
      </w:r>
    </w:p>
    <w:p w14:paraId="09984029" w14:textId="77777777" w:rsidR="00ED6492" w:rsidRDefault="00ED6492">
      <w:pPr>
        <w:rPr>
          <w:b/>
          <w:bCs/>
          <w:u w:val="single"/>
        </w:rPr>
      </w:pPr>
    </w:p>
    <w:p w14:paraId="30E225C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ED04F08" w14:textId="77777777" w:rsidR="0069403B" w:rsidRDefault="0069403B" w:rsidP="00F06866">
      <w:pPr>
        <w:rPr>
          <w:b/>
        </w:rPr>
      </w:pPr>
    </w:p>
    <w:p w14:paraId="4874DCE4" w14:textId="77777777" w:rsidR="00F06866" w:rsidRDefault="00636621" w:rsidP="00F06866">
      <w:pPr>
        <w:rPr>
          <w:b/>
        </w:rPr>
      </w:pPr>
      <w:r>
        <w:rPr>
          <w:b/>
        </w:rPr>
        <w:t>The</w:t>
      </w:r>
      <w:r w:rsidR="0069403B">
        <w:rPr>
          <w:b/>
        </w:rPr>
        <w:t xml:space="preserve"> select</w:t>
      </w:r>
      <w:r>
        <w:rPr>
          <w:b/>
        </w:rPr>
        <w:t>ion of your targeted respondents</w:t>
      </w:r>
    </w:p>
    <w:p w14:paraId="468F044E" w14:textId="49D00112" w:rsidR="00636621" w:rsidRDefault="0069403B" w:rsidP="001E5C3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C3614C" w:rsidRPr="0007018E">
        <w:rPr>
          <w:highlight w:val="lightGray"/>
        </w:rPr>
        <w:t>X</w:t>
      </w:r>
      <w:r>
        <w:t>] Yes</w:t>
      </w:r>
      <w:r>
        <w:tab/>
        <w:t>[ ] No</w:t>
      </w:r>
    </w:p>
    <w:p w14:paraId="4BC5E807" w14:textId="77777777" w:rsidR="001E5C33" w:rsidRDefault="001E5C33" w:rsidP="001E5C33">
      <w:pPr>
        <w:pStyle w:val="ListParagraph"/>
        <w:ind w:left="360"/>
      </w:pPr>
    </w:p>
    <w:p w14:paraId="77A5113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291F52C" w14:textId="77777777" w:rsidR="00C3614C" w:rsidRDefault="00C3614C" w:rsidP="001B0AAA"/>
    <w:p w14:paraId="04776770" w14:textId="52D89050" w:rsidR="00C3614C" w:rsidRDefault="006B7789" w:rsidP="001B0AAA">
      <w:r>
        <w:rPr>
          <w:highlight w:val="lightGray"/>
        </w:rPr>
        <w:t xml:space="preserve">ED </w:t>
      </w:r>
      <w:r w:rsidR="00C3614C" w:rsidRPr="0007018E">
        <w:rPr>
          <w:highlight w:val="lightGray"/>
        </w:rPr>
        <w:t>will know the complete list</w:t>
      </w:r>
      <w:r>
        <w:rPr>
          <w:highlight w:val="lightGray"/>
        </w:rPr>
        <w:t xml:space="preserve"> of participants in TA events based on event registration with registrants being comprised of grantees and others supporting the implementation of ED </w:t>
      </w:r>
      <w:r>
        <w:rPr>
          <w:highlight w:val="lightGray"/>
        </w:rPr>
        <w:lastRenderedPageBreak/>
        <w:t xml:space="preserve">administered grants. </w:t>
      </w:r>
      <w:r w:rsidR="00C3614C" w:rsidRPr="0007018E">
        <w:rPr>
          <w:highlight w:val="lightGray"/>
        </w:rPr>
        <w:t xml:space="preserve">All participants will be asked to complete this voluntary survey (thus, a census rather than a sample will be our goal).  </w:t>
      </w:r>
    </w:p>
    <w:p w14:paraId="73C7EDFB" w14:textId="77777777" w:rsidR="00A403BB" w:rsidRDefault="00A403BB" w:rsidP="00A403BB">
      <w:pPr>
        <w:pStyle w:val="ListParagraph"/>
      </w:pPr>
    </w:p>
    <w:p w14:paraId="58019C29" w14:textId="77777777" w:rsidR="00A403BB" w:rsidRDefault="00A403BB" w:rsidP="00A403BB"/>
    <w:p w14:paraId="3E00C0A5" w14:textId="77777777" w:rsidR="00A403BB" w:rsidRDefault="00A403BB" w:rsidP="00A403BB">
      <w:pPr>
        <w:rPr>
          <w:b/>
        </w:rPr>
      </w:pPr>
      <w:r>
        <w:rPr>
          <w:b/>
        </w:rPr>
        <w:t>Administration of the Instrument</w:t>
      </w:r>
    </w:p>
    <w:p w14:paraId="3DEB3EA7" w14:textId="77777777" w:rsidR="00A403BB" w:rsidRDefault="001B0AAA" w:rsidP="00A403BB">
      <w:pPr>
        <w:pStyle w:val="ListParagraph"/>
        <w:numPr>
          <w:ilvl w:val="0"/>
          <w:numId w:val="17"/>
        </w:numPr>
      </w:pPr>
      <w:r>
        <w:t>H</w:t>
      </w:r>
      <w:r w:rsidR="00A403BB">
        <w:t>ow will you collect the information? (Check all that apply)</w:t>
      </w:r>
    </w:p>
    <w:p w14:paraId="04CF55CD" w14:textId="6B258BB8" w:rsidR="001B0AAA" w:rsidRDefault="00A403BB" w:rsidP="001B0AAA">
      <w:pPr>
        <w:ind w:left="720"/>
      </w:pPr>
      <w:r>
        <w:t>[</w:t>
      </w:r>
      <w:r w:rsidR="00C3614C" w:rsidRPr="0007018E">
        <w:rPr>
          <w:highlight w:val="lightGray"/>
        </w:rPr>
        <w:t>X</w:t>
      </w:r>
      <w:r>
        <w:t>] Web-based</w:t>
      </w:r>
      <w:r w:rsidR="001B0AAA">
        <w:t xml:space="preserve"> or other forms of Social Media </w:t>
      </w:r>
    </w:p>
    <w:p w14:paraId="211B57BE" w14:textId="77777777" w:rsidR="001B0AAA" w:rsidRDefault="00A403BB" w:rsidP="001B0AAA">
      <w:pPr>
        <w:ind w:left="720"/>
      </w:pPr>
      <w:r>
        <w:t xml:space="preserve">[ </w:t>
      </w:r>
      <w:r w:rsidR="001B0AAA">
        <w:t xml:space="preserve"> </w:t>
      </w:r>
      <w:r>
        <w:t>] Telephone</w:t>
      </w:r>
      <w:r>
        <w:tab/>
      </w:r>
    </w:p>
    <w:p w14:paraId="3101C554" w14:textId="0B0AAFDF" w:rsidR="001B0AAA" w:rsidRDefault="00A403BB" w:rsidP="001B0AAA">
      <w:pPr>
        <w:ind w:left="720"/>
      </w:pPr>
      <w:r>
        <w:t>[</w:t>
      </w:r>
      <w:r w:rsidR="00C3614C" w:rsidRPr="0007018E">
        <w:rPr>
          <w:highlight w:val="lightGray"/>
        </w:rPr>
        <w:t>X</w:t>
      </w:r>
      <w:r>
        <w:t>] In-person</w:t>
      </w:r>
      <w:r>
        <w:tab/>
      </w:r>
    </w:p>
    <w:p w14:paraId="2BFBEEED" w14:textId="77777777" w:rsidR="001B0AAA" w:rsidRDefault="00A403BB" w:rsidP="001B0AAA">
      <w:pPr>
        <w:ind w:left="720"/>
      </w:pPr>
      <w:r>
        <w:t xml:space="preserve">[ </w:t>
      </w:r>
      <w:r w:rsidR="001B0AAA">
        <w:t xml:space="preserve"> </w:t>
      </w:r>
      <w:r>
        <w:t>] Mail</w:t>
      </w:r>
      <w:r w:rsidR="001B0AAA">
        <w:t xml:space="preserve"> </w:t>
      </w:r>
    </w:p>
    <w:p w14:paraId="7B09B18B" w14:textId="77777777" w:rsidR="001B0AAA" w:rsidRDefault="00A403BB" w:rsidP="001B0AAA">
      <w:pPr>
        <w:ind w:left="720"/>
      </w:pPr>
      <w:r>
        <w:t xml:space="preserve">[ </w:t>
      </w:r>
      <w:r w:rsidR="001B0AAA">
        <w:t xml:space="preserve"> </w:t>
      </w:r>
      <w:r>
        <w:t>] Other, Explain</w:t>
      </w:r>
    </w:p>
    <w:p w14:paraId="3DED0B38" w14:textId="77777777" w:rsidR="00C3614C" w:rsidRDefault="00F24CFC" w:rsidP="00C3614C">
      <w:pPr>
        <w:pStyle w:val="ListParagraph"/>
        <w:numPr>
          <w:ilvl w:val="0"/>
          <w:numId w:val="17"/>
        </w:numPr>
      </w:pPr>
      <w:r>
        <w:t>Will interviewers or facilitators be used?  [</w:t>
      </w:r>
      <w:r w:rsidR="00C3614C">
        <w:t>X</w:t>
      </w:r>
      <w:r>
        <w:t xml:space="preserve"> ] Yes [  ] No</w:t>
      </w:r>
      <w:r w:rsidR="00C3614C">
        <w:t xml:space="preserve">   </w:t>
      </w:r>
    </w:p>
    <w:p w14:paraId="49D44892" w14:textId="77777777" w:rsidR="00C3614C" w:rsidRDefault="00C3614C" w:rsidP="00C3614C">
      <w:pPr>
        <w:pStyle w:val="ListParagraph"/>
        <w:ind w:left="360"/>
      </w:pPr>
    </w:p>
    <w:p w14:paraId="6FF0F216" w14:textId="5FEB4D4D" w:rsidR="00F24CFC" w:rsidRDefault="0041257D" w:rsidP="00C3614C">
      <w:pPr>
        <w:pStyle w:val="ListParagraph"/>
        <w:ind w:left="360"/>
      </w:pPr>
      <w:r>
        <w:rPr>
          <w:highlight w:val="lightGray"/>
        </w:rPr>
        <w:t>As a part of an on</w:t>
      </w:r>
      <w:r w:rsidR="00C3614C" w:rsidRPr="0007018E">
        <w:rPr>
          <w:highlight w:val="lightGray"/>
        </w:rPr>
        <w:t xml:space="preserve">line administration, the facilitator </w:t>
      </w:r>
      <w:r w:rsidR="0065108A" w:rsidRPr="0007018E">
        <w:rPr>
          <w:highlight w:val="lightGray"/>
        </w:rPr>
        <w:t xml:space="preserve">or coordinator </w:t>
      </w:r>
      <w:r w:rsidR="00C3614C" w:rsidRPr="0007018E">
        <w:rPr>
          <w:highlight w:val="lightGray"/>
        </w:rPr>
        <w:t>of a webinar or conference ca</w:t>
      </w:r>
      <w:r w:rsidR="0065108A" w:rsidRPr="0007018E">
        <w:rPr>
          <w:highlight w:val="lightGray"/>
        </w:rPr>
        <w:t>ll will alert TA participants of</w:t>
      </w:r>
      <w:r w:rsidR="00C3614C" w:rsidRPr="0007018E">
        <w:rPr>
          <w:highlight w:val="lightGray"/>
        </w:rPr>
        <w:t xml:space="preserve"> the request that they complete a survey, and will instruct participants on how to access and submit the survey.  As a part of an in-person administration, a TA facilitator or coordinator will distribute the paper-and-pencil survey and explain its purposes.</w:t>
      </w:r>
    </w:p>
    <w:p w14:paraId="09842929" w14:textId="77777777" w:rsidR="00F24CFC" w:rsidRDefault="00F24CFC" w:rsidP="00F24CFC">
      <w:pPr>
        <w:pStyle w:val="ListParagraph"/>
        <w:ind w:left="360"/>
      </w:pPr>
      <w:r>
        <w:t xml:space="preserve"> </w:t>
      </w:r>
    </w:p>
    <w:p w14:paraId="5CA10349" w14:textId="77777777" w:rsidR="005E714A" w:rsidRDefault="005E714A" w:rsidP="00F24CFC">
      <w:pPr>
        <w:tabs>
          <w:tab w:val="left" w:pos="5670"/>
        </w:tabs>
        <w:suppressAutoHyphens/>
      </w:pPr>
    </w:p>
    <w:sectPr w:rsidR="005E714A" w:rsidSect="00CE7805">
      <w:footerReference w:type="default" r:id="rId10"/>
      <w:pgSz w:w="12240" w:h="15840"/>
      <w:pgMar w:top="270" w:right="1440" w:bottom="81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BA9A2A" w15:done="0"/>
  <w15:commentEx w15:paraId="61016B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651AC" w14:textId="77777777" w:rsidR="00A93B60" w:rsidRDefault="00A93B60">
      <w:r>
        <w:separator/>
      </w:r>
    </w:p>
  </w:endnote>
  <w:endnote w:type="continuationSeparator" w:id="0">
    <w:p w14:paraId="69958083" w14:textId="77777777" w:rsidR="00A93B60" w:rsidRDefault="00A9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27C9" w14:textId="77777777"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F2F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5C486" w14:textId="77777777" w:rsidR="00A93B60" w:rsidRDefault="00A93B60">
      <w:r>
        <w:separator/>
      </w:r>
    </w:p>
  </w:footnote>
  <w:footnote w:type="continuationSeparator" w:id="0">
    <w:p w14:paraId="14446AB1" w14:textId="77777777" w:rsidR="00A93B60" w:rsidRDefault="00A93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lank, Stephen (Steve)">
    <w15:presenceInfo w15:providerId="AD" w15:userId="S-1-5-21-1472932569-214068005-926709054-67861"/>
  </w15:person>
  <w15:person w15:author="Stonehill, Robert">
    <w15:presenceInfo w15:providerId="AD" w15:userId="S-1-5-21-1472932569-214068005-926709054-44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36260"/>
    <w:rsid w:val="00047A64"/>
    <w:rsid w:val="0006014A"/>
    <w:rsid w:val="00067329"/>
    <w:rsid w:val="0007018E"/>
    <w:rsid w:val="000A1F92"/>
    <w:rsid w:val="000B2838"/>
    <w:rsid w:val="000C3C86"/>
    <w:rsid w:val="000D44CA"/>
    <w:rsid w:val="000E200B"/>
    <w:rsid w:val="000F68BE"/>
    <w:rsid w:val="001927A4"/>
    <w:rsid w:val="00194AC6"/>
    <w:rsid w:val="001A23B0"/>
    <w:rsid w:val="001A25CC"/>
    <w:rsid w:val="001B0AAA"/>
    <w:rsid w:val="001C39F7"/>
    <w:rsid w:val="001D7E55"/>
    <w:rsid w:val="001E5C33"/>
    <w:rsid w:val="00201E8F"/>
    <w:rsid w:val="00221809"/>
    <w:rsid w:val="00237B48"/>
    <w:rsid w:val="0024521E"/>
    <w:rsid w:val="00263C3D"/>
    <w:rsid w:val="00274D0B"/>
    <w:rsid w:val="002B3C95"/>
    <w:rsid w:val="002D0B92"/>
    <w:rsid w:val="002D3677"/>
    <w:rsid w:val="00314921"/>
    <w:rsid w:val="0033167B"/>
    <w:rsid w:val="0036392D"/>
    <w:rsid w:val="003B1EAF"/>
    <w:rsid w:val="003D5BBE"/>
    <w:rsid w:val="003E3C61"/>
    <w:rsid w:val="003F1C5B"/>
    <w:rsid w:val="003F74B2"/>
    <w:rsid w:val="0041257D"/>
    <w:rsid w:val="00434E33"/>
    <w:rsid w:val="00441434"/>
    <w:rsid w:val="0045264C"/>
    <w:rsid w:val="004876EC"/>
    <w:rsid w:val="004D6E14"/>
    <w:rsid w:val="005009B0"/>
    <w:rsid w:val="00505892"/>
    <w:rsid w:val="00514298"/>
    <w:rsid w:val="00545929"/>
    <w:rsid w:val="00580A8B"/>
    <w:rsid w:val="005A1006"/>
    <w:rsid w:val="005A74D0"/>
    <w:rsid w:val="005E714A"/>
    <w:rsid w:val="005E7829"/>
    <w:rsid w:val="006140A0"/>
    <w:rsid w:val="00621B85"/>
    <w:rsid w:val="00636621"/>
    <w:rsid w:val="00642B49"/>
    <w:rsid w:val="00647912"/>
    <w:rsid w:val="0065108A"/>
    <w:rsid w:val="006832D9"/>
    <w:rsid w:val="0069403B"/>
    <w:rsid w:val="006B7789"/>
    <w:rsid w:val="006D027A"/>
    <w:rsid w:val="006F3DDE"/>
    <w:rsid w:val="00704678"/>
    <w:rsid w:val="007425E7"/>
    <w:rsid w:val="0076484F"/>
    <w:rsid w:val="00802607"/>
    <w:rsid w:val="008101A5"/>
    <w:rsid w:val="00822664"/>
    <w:rsid w:val="00822D51"/>
    <w:rsid w:val="00843796"/>
    <w:rsid w:val="00880909"/>
    <w:rsid w:val="00895229"/>
    <w:rsid w:val="008F0203"/>
    <w:rsid w:val="008F50D4"/>
    <w:rsid w:val="009239AA"/>
    <w:rsid w:val="00935ADA"/>
    <w:rsid w:val="00946B6C"/>
    <w:rsid w:val="0095526F"/>
    <w:rsid w:val="00955A71"/>
    <w:rsid w:val="009607A9"/>
    <w:rsid w:val="0096108F"/>
    <w:rsid w:val="009C13B9"/>
    <w:rsid w:val="009D01A2"/>
    <w:rsid w:val="009F5923"/>
    <w:rsid w:val="00A403BB"/>
    <w:rsid w:val="00A674DF"/>
    <w:rsid w:val="00A83AA6"/>
    <w:rsid w:val="00A93B60"/>
    <w:rsid w:val="00AA3394"/>
    <w:rsid w:val="00AD6D06"/>
    <w:rsid w:val="00AE1809"/>
    <w:rsid w:val="00B040A0"/>
    <w:rsid w:val="00B20F5D"/>
    <w:rsid w:val="00B57C7B"/>
    <w:rsid w:val="00B65E0C"/>
    <w:rsid w:val="00B80D76"/>
    <w:rsid w:val="00BA2105"/>
    <w:rsid w:val="00BA7E06"/>
    <w:rsid w:val="00BB43B5"/>
    <w:rsid w:val="00BB6219"/>
    <w:rsid w:val="00BB7E6E"/>
    <w:rsid w:val="00BC0FD8"/>
    <w:rsid w:val="00BD290F"/>
    <w:rsid w:val="00BE247C"/>
    <w:rsid w:val="00C14CC4"/>
    <w:rsid w:val="00C33C52"/>
    <w:rsid w:val="00C3614C"/>
    <w:rsid w:val="00C40D8B"/>
    <w:rsid w:val="00C8407A"/>
    <w:rsid w:val="00C8488C"/>
    <w:rsid w:val="00C86E91"/>
    <w:rsid w:val="00CA2650"/>
    <w:rsid w:val="00CB1078"/>
    <w:rsid w:val="00CC6FAF"/>
    <w:rsid w:val="00CE7805"/>
    <w:rsid w:val="00CF2F06"/>
    <w:rsid w:val="00D24698"/>
    <w:rsid w:val="00D55A8D"/>
    <w:rsid w:val="00D6383F"/>
    <w:rsid w:val="00D950C5"/>
    <w:rsid w:val="00DB59D0"/>
    <w:rsid w:val="00DC33D3"/>
    <w:rsid w:val="00E26329"/>
    <w:rsid w:val="00E33908"/>
    <w:rsid w:val="00E40B50"/>
    <w:rsid w:val="00E50293"/>
    <w:rsid w:val="00E65FFC"/>
    <w:rsid w:val="00E80951"/>
    <w:rsid w:val="00E86CC6"/>
    <w:rsid w:val="00E938C6"/>
    <w:rsid w:val="00EB56B3"/>
    <w:rsid w:val="00ED5C06"/>
    <w:rsid w:val="00ED6492"/>
    <w:rsid w:val="00EF2095"/>
    <w:rsid w:val="00F06866"/>
    <w:rsid w:val="00F15956"/>
    <w:rsid w:val="00F24CFC"/>
    <w:rsid w:val="00F3170F"/>
    <w:rsid w:val="00F357DE"/>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6F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RSN-Title1">
    <w:name w:val="RSN - Title 1"/>
    <w:qFormat/>
    <w:rsid w:val="002D3677"/>
    <w:pPr>
      <w:spacing w:line="228" w:lineRule="auto"/>
    </w:pPr>
    <w:rPr>
      <w:rFonts w:asciiTheme="minorHAnsi" w:eastAsiaTheme="minorHAnsi" w:hAnsiTheme="minorHAnsi" w:cstheme="minorBidi"/>
      <w:b/>
      <w:color w:val="4F81BD" w:themeColor="accent1"/>
      <w:sz w:val="28"/>
      <w:szCs w:val="28"/>
    </w:rPr>
  </w:style>
  <w:style w:type="character" w:styleId="Hyperlink">
    <w:name w:val="Hyperlink"/>
    <w:rsid w:val="00AA33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RSN-Title1">
    <w:name w:val="RSN - Title 1"/>
    <w:qFormat/>
    <w:rsid w:val="002D3677"/>
    <w:pPr>
      <w:spacing w:line="228" w:lineRule="auto"/>
    </w:pPr>
    <w:rPr>
      <w:rFonts w:asciiTheme="minorHAnsi" w:eastAsiaTheme="minorHAnsi" w:hAnsiTheme="minorHAnsi" w:cstheme="minorBidi"/>
      <w:b/>
      <w:color w:val="4F81BD" w:themeColor="accent1"/>
      <w:sz w:val="28"/>
      <w:szCs w:val="28"/>
    </w:rPr>
  </w:style>
  <w:style w:type="character" w:styleId="Hyperlink">
    <w:name w:val="Hyperlink"/>
    <w:rsid w:val="00AA3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E174-DC3F-4D0B-8730-1CF3EDAF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2018-01-24T15:28:00Z</dcterms:created>
  <dcterms:modified xsi:type="dcterms:W3CDTF">2018-01-24T15:28:00Z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