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0602EDD6" w:rsidR="00CA4CD6" w:rsidRDefault="00CA4CD6" w:rsidP="00A7661C">
      <w:pPr>
        <w:tabs>
          <w:tab w:val="center" w:pos="4680"/>
        </w:tabs>
        <w:jc w:val="center"/>
        <w:rPr>
          <w:b/>
          <w:bCs/>
        </w:rPr>
      </w:pPr>
      <w:r>
        <w:rPr>
          <w:b/>
          <w:bCs/>
        </w:rPr>
        <w:t>SUPPORTING STATEMENT</w:t>
      </w:r>
      <w:bookmarkStart w:id="0" w:name="_GoBack"/>
      <w:bookmarkEnd w:id="0"/>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54E4A747" w:rsidR="00CA4CD6" w:rsidRPr="00164A42" w:rsidRDefault="00164A42">
      <w:pPr>
        <w:rPr>
          <w:b/>
        </w:rPr>
      </w:pPr>
      <w:r w:rsidRPr="00164A42">
        <w:rPr>
          <w:b/>
        </w:rPr>
        <w:t xml:space="preserve">NSPS for Commercial and Industrial Solid Waste Incineration (CISWI) Units (40 CFR Part 60, Subpart CCCC) (Renewal)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670CB4D7" w:rsidR="00CA4CD6" w:rsidRPr="00164A42" w:rsidRDefault="00164A42">
      <w:pPr>
        <w:rPr>
          <w:bCs/>
        </w:rPr>
      </w:pPr>
      <w:r w:rsidRPr="00164A42">
        <w:rPr>
          <w:bCs/>
        </w:rPr>
        <w:t>NSPS for Commercial and Industrial Solid Waste Incineration (CISWI) Units (40 CFR Part 60, Subpart CCCC) (Renewal), EPA ICR Number 2384.04, OMB Control Number 2060-0662</w:t>
      </w:r>
    </w:p>
    <w:p w14:paraId="75FEAC18" w14:textId="77777777" w:rsidR="00164A42" w:rsidRDefault="00164A42">
      <w:pPr>
        <w:rPr>
          <w:b/>
          <w:bCs/>
          <w:color w:val="000000"/>
        </w:rPr>
      </w:pPr>
    </w:p>
    <w:p w14:paraId="36120418" w14:textId="76C8B5BD" w:rsidR="00CA4CD6" w:rsidRDefault="00CA4CD6" w:rsidP="00164A42">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6CEFFC6B" w:rsidR="00CA4CD6" w:rsidRDefault="00CA4CD6" w:rsidP="00840EE8">
      <w:pPr>
        <w:ind w:firstLine="720"/>
      </w:pPr>
      <w:r w:rsidRPr="00031BC6">
        <w:t>The New Source Performance Standards (NSPS</w:t>
      </w:r>
      <w:r w:rsidR="00164A42" w:rsidRPr="00031BC6">
        <w:t xml:space="preserve">) </w:t>
      </w:r>
      <w:r w:rsidRPr="00031BC6">
        <w:t xml:space="preserve">for the regulations published at </w:t>
      </w:r>
      <w:r w:rsidR="00164A42" w:rsidRPr="00031BC6">
        <w:t xml:space="preserve">40 CFR Part 60, Subpart CCCC </w:t>
      </w:r>
      <w:r w:rsidR="00ED2F3F" w:rsidRPr="00031BC6">
        <w:t>were proposed on November 30, 1999</w:t>
      </w:r>
      <w:r w:rsidRPr="00031BC6">
        <w:t>,</w:t>
      </w:r>
      <w:r w:rsidR="00ED2F3F" w:rsidRPr="00031BC6">
        <w:t xml:space="preserve"> </w:t>
      </w:r>
      <w:r w:rsidRPr="00031BC6">
        <w:t xml:space="preserve">promulgated on </w:t>
      </w:r>
      <w:r w:rsidR="00ED2F3F" w:rsidRPr="00031BC6">
        <w:t>December 01, 2000 and most recently amended on</w:t>
      </w:r>
      <w:r w:rsidR="00840EE8" w:rsidRPr="00031BC6">
        <w:t xml:space="preserve"> February 7, 2013 and</w:t>
      </w:r>
      <w:r w:rsidR="00ED2F3F" w:rsidRPr="00031BC6">
        <w:t xml:space="preserve"> </w:t>
      </w:r>
      <w:r w:rsidR="001F1AD6" w:rsidRPr="00031BC6">
        <w:t>June 23, 2016</w:t>
      </w:r>
      <w:r w:rsidRPr="00031BC6">
        <w:t>.</w:t>
      </w:r>
      <w:r w:rsidR="00840EE8" w:rsidRPr="00031BC6">
        <w:t xml:space="preserve"> The 2013 amendment re-established emission limits and expanded the rule to cover an additional four CISWI subcategories: energy recovery units; waste burning kilns; burn-off ovens; and small, remote incinerators.</w:t>
      </w:r>
      <w:r w:rsidR="009C7E97" w:rsidRPr="00031BC6">
        <w:t xml:space="preserve"> </w:t>
      </w:r>
      <w:r w:rsidR="00840EE8" w:rsidRPr="00031BC6">
        <w:t xml:space="preserve">The 2016 amendment finalized reconsiderations to certain aspects to the 2013 amendment and finalized actions on the following four topics: the definition of ‘‘continuous emission monitoring system (CEMS) data during startup and shutdown periods;’’ the particulate matter (PM) limit for the waste-burning kiln subcategory; the fuel variability factor (FVF) for coal-burning energy recovery units (ERUs); and the definition of ‘‘kiln.’’ </w:t>
      </w:r>
      <w:r w:rsidRPr="00031BC6">
        <w:t xml:space="preserve">These regulations apply </w:t>
      </w:r>
      <w:r w:rsidR="00724BC7" w:rsidRPr="00031BC6">
        <w:t xml:space="preserve">to </w:t>
      </w:r>
      <w:r w:rsidR="002A16A3" w:rsidRPr="00031BC6">
        <w:t xml:space="preserve">new </w:t>
      </w:r>
      <w:r w:rsidR="00031BC6" w:rsidRPr="00031BC6">
        <w:t>Commercial and Industrial Solid Waste Incineration (</w:t>
      </w:r>
      <w:r w:rsidR="002A16A3" w:rsidRPr="00031BC6">
        <w:t>CISWI</w:t>
      </w:r>
      <w:r w:rsidR="00031BC6" w:rsidRPr="00031BC6">
        <w:t>)</w:t>
      </w:r>
      <w:r w:rsidR="00031BC6">
        <w:t xml:space="preserve"> units that commenced </w:t>
      </w:r>
      <w:r w:rsidR="002A16A3" w:rsidRPr="00031BC6">
        <w:t>construction after June 4, 2010, or commenced reconstruction or modi</w:t>
      </w:r>
      <w:r w:rsidR="00416D8F" w:rsidRPr="00031BC6">
        <w:t>fication after August 7, 2013</w:t>
      </w:r>
      <w:r w:rsidRPr="00031BC6">
        <w:t>.</w:t>
      </w:r>
      <w:r w:rsidR="009C7E97" w:rsidRPr="00031BC6">
        <w:t xml:space="preserve"> </w:t>
      </w:r>
      <w:r w:rsidRPr="00031BC6">
        <w:t xml:space="preserve">This information is being collected to assure compliance with 40 CFR </w:t>
      </w:r>
      <w:r w:rsidR="006810C3" w:rsidRPr="00031BC6">
        <w:t xml:space="preserve">Part </w:t>
      </w:r>
      <w:r w:rsidRPr="00031BC6">
        <w:t xml:space="preserve">60, </w:t>
      </w:r>
      <w:r w:rsidR="006810C3" w:rsidRPr="00031BC6">
        <w:t xml:space="preserve">Subpart </w:t>
      </w:r>
      <w:r w:rsidR="00031BC6" w:rsidRPr="00031BC6">
        <w:t>CCCC</w:t>
      </w:r>
      <w:r w:rsidRPr="00031BC6">
        <w:t>.</w:t>
      </w:r>
    </w:p>
    <w:p w14:paraId="0CEF8638" w14:textId="4705A9FA" w:rsidR="00031BC6" w:rsidRDefault="00031BC6" w:rsidP="00840EE8">
      <w:pPr>
        <w:ind w:firstLine="720"/>
      </w:pPr>
    </w:p>
    <w:p w14:paraId="43FDF7BE" w14:textId="53F927B1" w:rsidR="00CA4CD6" w:rsidRDefault="00031BC6" w:rsidP="00E35414">
      <w:pPr>
        <w:ind w:firstLine="720"/>
      </w:pPr>
      <w:r>
        <w:t xml:space="preserve">The burden and cost estimates provided in this ICR are </w:t>
      </w:r>
      <w:r w:rsidRPr="00031BC6">
        <w:t>ass</w:t>
      </w:r>
      <w:r w:rsidR="00A60BA7">
        <w:t xml:space="preserve">ociated with CISWI units subject to the 2013 standards. Burden estimates for existing sources that </w:t>
      </w:r>
      <w:r w:rsidRPr="00031BC6">
        <w:t xml:space="preserve">are </w:t>
      </w:r>
      <w:r w:rsidR="00A60BA7">
        <w:t>subject to the 2000 standard</w:t>
      </w:r>
      <w:r w:rsidR="00FF4753">
        <w:t>s</w:t>
      </w:r>
      <w:r w:rsidR="00A60BA7">
        <w:t xml:space="preserve"> are </w:t>
      </w:r>
      <w:r w:rsidRPr="00031BC6">
        <w:t xml:space="preserve">addressed separately under EPA ICR Number </w:t>
      </w:r>
      <w:r w:rsidR="00A60BA7">
        <w:t>1926.07</w:t>
      </w:r>
      <w:r w:rsidR="00A57916">
        <w:t xml:space="preserve">. Beginning in </w:t>
      </w:r>
      <w:r w:rsidRPr="00031BC6">
        <w:t xml:space="preserve">2018, the </w:t>
      </w:r>
      <w:r w:rsidR="00A77690">
        <w:t>CISWI units currently complying with the</w:t>
      </w:r>
      <w:r w:rsidR="00A57916">
        <w:t xml:space="preserve"> 2000 Subpart CCCC standards will be required to comply with the Emission Guidelines </w:t>
      </w:r>
      <w:r w:rsidR="00A57916" w:rsidRPr="00A57916">
        <w:t>for Existing Commercial and Industrial Solid Waste Incineration Units (40 CFR Part 60, Subpart DDDD)</w:t>
      </w:r>
      <w:r w:rsidR="00E35414">
        <w:t xml:space="preserve"> </w:t>
      </w:r>
      <w:r w:rsidR="00A57916">
        <w:t>at which time the burden associated with Subpart DDDD (</w:t>
      </w:r>
      <w:r w:rsidR="008657B6">
        <w:t xml:space="preserve">EPA </w:t>
      </w:r>
      <w:r w:rsidR="00A57916">
        <w:t xml:space="preserve">ICR </w:t>
      </w:r>
      <w:r w:rsidR="008657B6">
        <w:t xml:space="preserve">Number </w:t>
      </w:r>
      <w:r w:rsidR="00A57916">
        <w:t>2385.06</w:t>
      </w:r>
      <w:r w:rsidR="008657B6">
        <w:t>, OMB Control No. 2060-0664</w:t>
      </w:r>
      <w:r w:rsidR="00A57916">
        <w:t>) will supersede t</w:t>
      </w:r>
      <w:r w:rsidR="00FF4753">
        <w:t xml:space="preserve">he burden estimates in </w:t>
      </w:r>
      <w:r w:rsidR="008657B6">
        <w:t xml:space="preserve">EPA ICR Number </w:t>
      </w:r>
      <w:r w:rsidR="00FF4753">
        <w:t>1926.07</w:t>
      </w:r>
      <w:r w:rsidR="008657B6">
        <w:t xml:space="preserve"> (OMB Control No. 2060-0450)</w:t>
      </w:r>
      <w:r w:rsidR="00E35414">
        <w:t>.</w:t>
      </w:r>
    </w:p>
    <w:p w14:paraId="4846D9B9" w14:textId="77777777" w:rsidR="00E35414" w:rsidRDefault="00E35414" w:rsidP="00E35414">
      <w:pPr>
        <w:ind w:firstLine="720"/>
        <w:rPr>
          <w:color w:val="000000"/>
        </w:rPr>
      </w:pPr>
    </w:p>
    <w:p w14:paraId="4416605D" w14:textId="0B6A5253" w:rsidR="00CA4CD6" w:rsidRDefault="00CA4CD6" w:rsidP="00031BC6">
      <w:pPr>
        <w:ind w:firstLine="720"/>
      </w:pPr>
      <w:r>
        <w:rPr>
          <w:color w:val="000000"/>
        </w:rPr>
        <w:t xml:space="preserve">In general, </w:t>
      </w:r>
      <w:r w:rsidRPr="00031BC6">
        <w:t xml:space="preserve">all </w:t>
      </w:r>
      <w:r w:rsidR="00031BC6" w:rsidRPr="00031BC6">
        <w:t>NSPS</w:t>
      </w:r>
      <w:r w:rsidRPr="00031BC6">
        <w:t xml:space="preserve">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031BC6">
        <w:t xml:space="preserve">records are essential in determining compliance, and are required of all affected facilities subject to </w:t>
      </w:r>
      <w:r w:rsidR="00031BC6" w:rsidRPr="00031BC6">
        <w:t>N</w:t>
      </w:r>
      <w:r w:rsidRPr="00031BC6">
        <w:t>SPS.</w:t>
      </w:r>
    </w:p>
    <w:p w14:paraId="08E4DF05" w14:textId="77777777" w:rsidR="00031BC6" w:rsidRDefault="00031BC6" w:rsidP="00031BC6">
      <w:pPr>
        <w:ind w:firstLine="720"/>
        <w:rPr>
          <w:color w:val="000000"/>
        </w:rPr>
      </w:pPr>
    </w:p>
    <w:p w14:paraId="297BBA30" w14:textId="1E1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lastRenderedPageBreak/>
        <w:t xml:space="preserve">these </w:t>
      </w:r>
      <w:r w:rsidR="00E110E3">
        <w:rPr>
          <w:color w:val="000000"/>
        </w:rPr>
        <w:t>documents</w:t>
      </w:r>
      <w:r>
        <w:rPr>
          <w:color w:val="000000"/>
        </w:rPr>
        <w:t xml:space="preserve">, and retain the file for </w:t>
      </w:r>
      <w:r w:rsidRPr="00031BC6">
        <w:t xml:space="preserve">at least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ED0CFA" w14:textId="0FDC7DEB" w:rsidR="003E47DB" w:rsidRDefault="00031BC6">
      <w:pPr>
        <w:pBdr>
          <w:top w:val="single" w:sz="6" w:space="0" w:color="FFFFFF"/>
          <w:left w:val="single" w:sz="6" w:space="0" w:color="FFFFFF"/>
          <w:bottom w:val="single" w:sz="6" w:space="0" w:color="FFFFFF"/>
          <w:right w:val="single" w:sz="6" w:space="0" w:color="FFFFFF"/>
        </w:pBdr>
        <w:ind w:firstLine="720"/>
        <w:rPr>
          <w:color w:val="000000"/>
        </w:rPr>
      </w:pPr>
      <w:r w:rsidRPr="00031BC6">
        <w:rPr>
          <w:color w:val="000000"/>
        </w:rPr>
        <w:t xml:space="preserve">The “Affected Public” are owners and operators of new CISWI units. The “burden” to the Affected Public may be found below in Table 1: Annual Respondent Burden and Cost – NSPS for Commercial and Industrial Solid Waste Incineration (CISWI) Units (40 CFR Part 60, Subpart CCCC) (Renewal). The Federal Government burden is attributed entirely to work performed by either Federal employees or government contractors and may be found below in Table 2: Average Annual EPA Burden and Cost – NSPS for Commercial and Industrial Solid Waste Incineration (CISWI) Units (40 CFR Part 60, Subpart CCCC) (Renewal). </w:t>
      </w:r>
    </w:p>
    <w:p w14:paraId="51F311CF" w14:textId="47114667" w:rsidR="00CA4CD6" w:rsidRDefault="00CA4CD6" w:rsidP="00031BC6">
      <w:pPr>
        <w:pBdr>
          <w:top w:val="single" w:sz="6" w:space="0" w:color="FFFFFF"/>
          <w:left w:val="single" w:sz="6" w:space="0" w:color="FFFFFF"/>
          <w:bottom w:val="single" w:sz="6" w:space="0" w:color="FFFFFF"/>
          <w:right w:val="single" w:sz="6" w:space="0" w:color="FFFFFF"/>
        </w:pBdr>
        <w:rPr>
          <w:color w:val="000000"/>
        </w:rPr>
      </w:pPr>
    </w:p>
    <w:p w14:paraId="4ED06D85" w14:textId="77777777" w:rsidR="0018689A" w:rsidRDefault="00031BC6" w:rsidP="00E13FB0">
      <w:pPr>
        <w:pBdr>
          <w:top w:val="single" w:sz="6" w:space="0" w:color="FFFFFF"/>
          <w:left w:val="single" w:sz="6" w:space="0" w:color="FFFFFF"/>
          <w:bottom w:val="single" w:sz="6" w:space="0" w:color="FFFFFF"/>
          <w:right w:val="single" w:sz="6" w:space="0" w:color="FFFFFF"/>
        </w:pBdr>
        <w:ind w:firstLine="720"/>
        <w:rPr>
          <w:color w:val="000000"/>
        </w:rPr>
      </w:pPr>
      <w:r w:rsidRPr="00031BC6">
        <w:rPr>
          <w:color w:val="000000"/>
        </w:rPr>
        <w:t>The population of CISWI units has been declining for several years. No new CISWI units are being constructed, even in the absence of regulations, because other waste disposal alternatives, such as landfilling, are usually more economical.  However, for the small remote incinerator subcategory, we realize that other waste disposal alternatives may be unavailable, and therefore some new units may be constructed or older units replaced as their useful life expires.</w:t>
      </w:r>
    </w:p>
    <w:p w14:paraId="7780FC3E" w14:textId="5005DA71" w:rsidR="00031BC6" w:rsidRDefault="00031BC6" w:rsidP="00031BC6">
      <w:pPr>
        <w:pBdr>
          <w:top w:val="single" w:sz="6" w:space="0" w:color="FFFFFF"/>
          <w:left w:val="single" w:sz="6" w:space="0" w:color="FFFFFF"/>
          <w:bottom w:val="single" w:sz="6" w:space="0" w:color="FFFFFF"/>
          <w:right w:val="single" w:sz="6" w:space="0" w:color="FFFFFF"/>
        </w:pBdr>
        <w:rPr>
          <w:color w:val="000000"/>
        </w:rPr>
      </w:pPr>
      <w:r w:rsidRPr="00031BC6">
        <w:rPr>
          <w:color w:val="000000"/>
        </w:rPr>
        <w:t xml:space="preserve">  </w:t>
      </w:r>
    </w:p>
    <w:p w14:paraId="7691F7E8" w14:textId="16E3C714" w:rsidR="00CA4CD6" w:rsidRDefault="00E10DA7" w:rsidP="00031BC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Over the next three years, </w:t>
      </w:r>
      <w:r w:rsidR="00D91C34" w:rsidRPr="00F27EE6">
        <w:t xml:space="preserve">approximately </w:t>
      </w:r>
      <w:r w:rsidR="00F27EE6" w:rsidRPr="00F27EE6">
        <w:t>8</w:t>
      </w:r>
      <w:r w:rsidR="00CA4CD6" w:rsidRPr="00F27EE6">
        <w:t xml:space="preserve"> respondents </w:t>
      </w:r>
      <w:r w:rsidRPr="00F27EE6">
        <w:t>per year will be subject to the standard</w:t>
      </w:r>
      <w:r w:rsidR="00CA4CD6" w:rsidRPr="00F27EE6">
        <w:t xml:space="preserve">, and </w:t>
      </w:r>
      <w:r w:rsidR="00031BC6" w:rsidRPr="00F27EE6">
        <w:t>1</w:t>
      </w:r>
      <w:r w:rsidR="00CA4CD6" w:rsidRPr="00F27EE6">
        <w:t xml:space="preserve"> </w:t>
      </w:r>
      <w:r w:rsidRPr="00F27EE6">
        <w:t xml:space="preserve">additional </w:t>
      </w:r>
      <w:r w:rsidR="00CA4CD6" w:rsidRPr="00F27EE6">
        <w:t xml:space="preserve">respondents </w:t>
      </w:r>
      <w:r w:rsidRPr="00F27EE6">
        <w:t xml:space="preserve">per year </w:t>
      </w:r>
      <w:r w:rsidR="00CA4CD6" w:rsidRPr="00F27EE6">
        <w:t xml:space="preserve">will become subject to the </w:t>
      </w:r>
      <w:r w:rsidRPr="00F27EE6">
        <w:t>standard.</w:t>
      </w:r>
      <w:r w:rsidR="009C7E97" w:rsidRPr="00F27EE6">
        <w:t xml:space="preserve"> </w:t>
      </w:r>
      <w:r w:rsidR="00031BC6" w:rsidRPr="00F27EE6">
        <w:t xml:space="preserve">This is based on the assumption that one new small, remote incinerator </w:t>
      </w:r>
      <w:r w:rsidR="00031BC6" w:rsidRPr="00031BC6">
        <w:rPr>
          <w:color w:val="000000"/>
        </w:rPr>
        <w:t xml:space="preserve">is being constructed per year since these regulations were proposed. </w:t>
      </w:r>
    </w:p>
    <w:p w14:paraId="364F31B6" w14:textId="086CF547" w:rsidR="00031BC6" w:rsidRDefault="00031BC6" w:rsidP="00031BC6">
      <w:pPr>
        <w:pBdr>
          <w:top w:val="single" w:sz="6" w:space="0" w:color="FFFFFF"/>
          <w:left w:val="single" w:sz="6" w:space="0" w:color="FFFFFF"/>
          <w:bottom w:val="single" w:sz="6" w:space="0" w:color="FFFFFF"/>
          <w:right w:val="single" w:sz="6" w:space="0" w:color="FFFFFF"/>
        </w:pBdr>
        <w:rPr>
          <w:color w:val="000000"/>
        </w:rPr>
      </w:pPr>
    </w:p>
    <w:p w14:paraId="58E077B1" w14:textId="56CED746" w:rsidR="00CA4CD6" w:rsidRPr="00031BC6" w:rsidRDefault="00A10DBD">
      <w:pPr>
        <w:pBdr>
          <w:top w:val="single" w:sz="6" w:space="0" w:color="FFFFFF"/>
          <w:left w:val="single" w:sz="6" w:space="0" w:color="FFFFFF"/>
          <w:bottom w:val="single" w:sz="6" w:space="0" w:color="FFFFFF"/>
          <w:right w:val="single" w:sz="6" w:space="0" w:color="FFFFFF"/>
        </w:pBdr>
        <w:ind w:firstLine="720"/>
      </w:pPr>
      <w:r w:rsidRPr="00031BC6">
        <w:t>The Office of Management and Budget (</w:t>
      </w:r>
      <w:r w:rsidR="00CA4CD6" w:rsidRPr="00031BC6">
        <w:t>OMB</w:t>
      </w:r>
      <w:r w:rsidRPr="00031BC6">
        <w:t>)</w:t>
      </w:r>
      <w:r w:rsidR="00CA4CD6" w:rsidRPr="00031BC6">
        <w:t xml:space="preserve"> approved the currently active ICR without any </w:t>
      </w:r>
      <w:r w:rsidRPr="00031BC6">
        <w:t>“</w:t>
      </w:r>
      <w:r w:rsidR="00CA4CD6" w:rsidRPr="00031BC6">
        <w:t>Terms of Clearance</w:t>
      </w:r>
      <w:r w:rsidRPr="00031BC6">
        <w:t>”</w:t>
      </w:r>
      <w:r w:rsidR="00CA4CD6" w:rsidRPr="00031BC6">
        <w:t xml:space="preserve">. </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0904D732" w:rsidR="00CA4CD6" w:rsidRPr="000A1A20" w:rsidRDefault="00CA4CD6">
      <w:pPr>
        <w:pBdr>
          <w:top w:val="single" w:sz="6" w:space="0" w:color="FFFFFF"/>
          <w:left w:val="single" w:sz="6" w:space="0" w:color="FFFFFF"/>
          <w:bottom w:val="single" w:sz="6" w:space="0" w:color="FFFFFF"/>
          <w:right w:val="single" w:sz="6" w:space="0" w:color="FFFFFF"/>
        </w:pBdr>
        <w:ind w:firstLine="720"/>
      </w:pPr>
      <w:r w:rsidRPr="000A1A20">
        <w:t xml:space="preserve">The EPA is charged under Section 111 of the Clean Air Act (CAA), as amended, to establish standards of performance for new stationary sources that reflect: </w:t>
      </w:r>
    </w:p>
    <w:p w14:paraId="19D40895" w14:textId="77777777" w:rsidR="00CA4CD6" w:rsidRPr="000A1A20"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0A1A20" w:rsidRDefault="00CA4CD6">
      <w:pPr>
        <w:pBdr>
          <w:top w:val="single" w:sz="6" w:space="0" w:color="FFFFFF"/>
          <w:left w:val="single" w:sz="6" w:space="0" w:color="FFFFFF"/>
          <w:bottom w:val="single" w:sz="6" w:space="0" w:color="FFFFFF"/>
          <w:right w:val="single" w:sz="6" w:space="0" w:color="FFFFFF"/>
        </w:pBdr>
        <w:ind w:left="1440" w:right="1440"/>
      </w:pPr>
      <w:r w:rsidRPr="000A1A20">
        <w:rPr>
          <w:b/>
          <w:bCs/>
        </w:rPr>
        <w:t>. . .</w:t>
      </w:r>
      <w:r w:rsidRPr="000A1A2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0A1A20">
        <w:t xml:space="preserve"> </w:t>
      </w:r>
      <w:r w:rsidRPr="000A1A20">
        <w:t>Section 111(a)(l).</w:t>
      </w:r>
    </w:p>
    <w:p w14:paraId="76467C94" w14:textId="77777777" w:rsidR="00CA4CD6" w:rsidRPr="000A1A20" w:rsidRDefault="00CA4CD6">
      <w:pPr>
        <w:pBdr>
          <w:top w:val="single" w:sz="6" w:space="0" w:color="FFFFFF"/>
          <w:left w:val="single" w:sz="6" w:space="0" w:color="FFFFFF"/>
          <w:bottom w:val="single" w:sz="6" w:space="0" w:color="FFFFFF"/>
          <w:right w:val="single" w:sz="6" w:space="0" w:color="FFFFFF"/>
        </w:pBdr>
      </w:pPr>
    </w:p>
    <w:p w14:paraId="1B2AF144" w14:textId="35EFE3FD" w:rsidR="00CA4CD6" w:rsidRPr="000A1A20" w:rsidRDefault="00CA4CD6" w:rsidP="000A1A20">
      <w:pPr>
        <w:pBdr>
          <w:top w:val="single" w:sz="6" w:space="0" w:color="FFFFFF"/>
          <w:left w:val="single" w:sz="6" w:space="0" w:color="FFFFFF"/>
          <w:bottom w:val="single" w:sz="6" w:space="0" w:color="FFFFFF"/>
          <w:right w:val="single" w:sz="6" w:space="0" w:color="FFFFFF"/>
        </w:pBdr>
      </w:pPr>
      <w:r w:rsidRPr="000A1A20">
        <w:t>The Agency refers to this charge as selecting the best demonstrated technology (BDT).</w:t>
      </w:r>
      <w:r w:rsidR="009C7E97" w:rsidRPr="000A1A20">
        <w:t xml:space="preserve"> </w:t>
      </w:r>
      <w:r w:rsidRPr="000A1A20">
        <w:t xml:space="preserve">Section 111 also requires that the Administrator review and, if appropriate, revise such standards every </w:t>
      </w:r>
      <w:r w:rsidR="00E90E82" w:rsidRPr="000A1A20">
        <w:lastRenderedPageBreak/>
        <w:t>eight</w:t>
      </w:r>
      <w:r w:rsidR="000A1A20" w:rsidRPr="000A1A20">
        <w:t xml:space="preserve"> years.</w:t>
      </w:r>
      <w:r w:rsidR="000A1A20">
        <w:t xml:space="preserve"> </w:t>
      </w:r>
      <w:r w:rsidRPr="000A1A20">
        <w:t xml:space="preserve">In addition, section 114(a) states that the Administrator may require any owner/operator subject to any requirement of this Act to: </w:t>
      </w:r>
    </w:p>
    <w:p w14:paraId="59768A81" w14:textId="77777777" w:rsidR="00CA4CD6" w:rsidRPr="000A1A20" w:rsidRDefault="00CA4CD6">
      <w:pPr>
        <w:pBdr>
          <w:top w:val="single" w:sz="6" w:space="0" w:color="FFFFFF"/>
          <w:left w:val="single" w:sz="6" w:space="0" w:color="FFFFFF"/>
          <w:bottom w:val="single" w:sz="6" w:space="0" w:color="FFFFFF"/>
          <w:right w:val="single" w:sz="6" w:space="0" w:color="FFFFFF"/>
        </w:pBdr>
      </w:pPr>
    </w:p>
    <w:p w14:paraId="33AC57AC" w14:textId="3DF91331" w:rsidR="00CA4CD6" w:rsidRPr="000A1A20" w:rsidRDefault="00CA4CD6">
      <w:pPr>
        <w:pBdr>
          <w:top w:val="single" w:sz="6" w:space="0" w:color="FFFFFF"/>
          <w:left w:val="single" w:sz="6" w:space="0" w:color="FFFFFF"/>
          <w:bottom w:val="single" w:sz="6" w:space="0" w:color="FFFFFF"/>
          <w:right w:val="single" w:sz="6" w:space="0" w:color="FFFFFF"/>
        </w:pBdr>
        <w:ind w:left="1440" w:right="1440"/>
      </w:pPr>
      <w:r w:rsidRPr="000A1A2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0A1A20" w:rsidRPr="000A1A20">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7C026D1" w:rsidR="00CA4CD6" w:rsidRPr="000A1A20" w:rsidRDefault="00CA4CD6">
      <w:pPr>
        <w:pBdr>
          <w:top w:val="single" w:sz="6" w:space="0" w:color="FFFFFF"/>
          <w:left w:val="single" w:sz="6" w:space="0" w:color="FFFFFF"/>
          <w:bottom w:val="single" w:sz="6" w:space="0" w:color="FFFFFF"/>
          <w:right w:val="single" w:sz="6" w:space="0" w:color="FFFFFF"/>
        </w:pBdr>
        <w:ind w:firstLine="720"/>
      </w:pPr>
      <w:r w:rsidRPr="000A1A20">
        <w:t xml:space="preserve">In the Administrator's judgment, </w:t>
      </w:r>
      <w:r w:rsidR="000A1A20" w:rsidRPr="000A1A20">
        <w:t xml:space="preserve">particulate matter (PM), dioxins/furans, hydrogen chloride (HCl), cadmium (Cd), lead (Pb), mercury (Hg), carbon monoxide (CO), nitrogen oxides (NOx) and sulfur dioxide (SO2) </w:t>
      </w:r>
      <w:r w:rsidRPr="000A1A20">
        <w:t xml:space="preserve">emissions from </w:t>
      </w:r>
      <w:r w:rsidR="000A1A20" w:rsidRPr="000A1A20">
        <w:t xml:space="preserve">CISWI units </w:t>
      </w:r>
      <w:r w:rsidRPr="000A1A20">
        <w:t>cause or contribute to air pollution that may reasonably be anticipated to endanger public health or welfare.</w:t>
      </w:r>
      <w:r w:rsidR="009C7E97" w:rsidRPr="000A1A20">
        <w:t xml:space="preserve"> </w:t>
      </w:r>
      <w:r w:rsidRPr="000A1A20">
        <w:t xml:space="preserve">Therefore, the </w:t>
      </w:r>
      <w:r w:rsidR="000A1A20" w:rsidRPr="000A1A20">
        <w:t>NSPS</w:t>
      </w:r>
      <w:r w:rsidRPr="000A1A20">
        <w:t xml:space="preserve"> were promulgated for this source category at 40 CFR </w:t>
      </w:r>
      <w:r w:rsidR="006810C3" w:rsidRPr="000A1A20">
        <w:t xml:space="preserve">Part </w:t>
      </w:r>
      <w:r w:rsidR="000A1A20" w:rsidRPr="000A1A20">
        <w:t>60</w:t>
      </w:r>
      <w:r w:rsidRPr="000A1A20">
        <w:t>,</w:t>
      </w:r>
      <w:r w:rsidRPr="000A1A20">
        <w:rPr>
          <w:b/>
          <w:bCs/>
          <w:i/>
          <w:iCs/>
        </w:rPr>
        <w:t xml:space="preserve"> </w:t>
      </w:r>
      <w:r w:rsidR="006810C3" w:rsidRPr="000A1A20">
        <w:t xml:space="preserve">Subpart </w:t>
      </w:r>
      <w:r w:rsidR="000A1A20" w:rsidRPr="000A1A20">
        <w:t>CCCC</w:t>
      </w:r>
      <w:r w:rsidRPr="000A1A20">
        <w:t>.</w:t>
      </w:r>
    </w:p>
    <w:p w14:paraId="7731FDB9" w14:textId="09386CE6" w:rsidR="00CA4CD6" w:rsidRDefault="00CA4CD6" w:rsidP="000A1A20">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3D8D3A25"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469E5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0A1A20">
        <w:rPr>
          <w:color w:val="000000"/>
        </w:rPr>
        <w:t>ng requirements in the standard</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FF32A9C" w:rsidR="00CA4CD6" w:rsidRPr="000A1A20"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w:t>
      </w:r>
      <w:r w:rsidRPr="000A1A20">
        <w:t>comply with the emission</w:t>
      </w:r>
      <w:r w:rsidR="000A1A20" w:rsidRPr="000A1A20">
        <w:t xml:space="preserve"> standard</w:t>
      </w:r>
      <w:r w:rsidRPr="000A1A20">
        <w:t>. Continuous emission monitors are used to ensur</w:t>
      </w:r>
      <w:r w:rsidR="000A1A20" w:rsidRPr="000A1A20">
        <w:t>e compliance with the standard</w:t>
      </w:r>
      <w:r w:rsidRPr="000A1A20">
        <w:t xml:space="preserve"> at all times. During the performance test a record of the operating parameters under which compliance was achieved may be recorded and used to determine compliance in place of</w:t>
      </w:r>
      <w:r w:rsidR="000A1A20" w:rsidRPr="000A1A20">
        <w:t xml:space="preserve"> a continuous emission monitor.</w:t>
      </w:r>
      <w:r w:rsidR="009C7E97" w:rsidRPr="000A1A20">
        <w:t xml:space="preserve"> </w:t>
      </w:r>
    </w:p>
    <w:p w14:paraId="5AE16A17" w14:textId="77777777" w:rsidR="00CA4CD6" w:rsidRPr="000A1A20" w:rsidRDefault="00CA4CD6">
      <w:pPr>
        <w:pBdr>
          <w:top w:val="single" w:sz="6" w:space="0" w:color="FFFFFF"/>
          <w:left w:val="single" w:sz="6" w:space="0" w:color="FFFFFF"/>
          <w:bottom w:val="single" w:sz="6" w:space="0" w:color="FFFFFF"/>
          <w:right w:val="single" w:sz="6" w:space="0" w:color="FFFFFF"/>
        </w:pBdr>
      </w:pPr>
    </w:p>
    <w:p w14:paraId="14AFE8F2" w14:textId="201F050B" w:rsidR="00CA4CD6" w:rsidRPr="000A1A20" w:rsidRDefault="00CA4CD6">
      <w:pPr>
        <w:pBdr>
          <w:top w:val="single" w:sz="6" w:space="0" w:color="FFFFFF"/>
          <w:left w:val="single" w:sz="6" w:space="0" w:color="FFFFFF"/>
          <w:bottom w:val="single" w:sz="6" w:space="0" w:color="FFFFFF"/>
          <w:right w:val="single" w:sz="6" w:space="0" w:color="FFFFFF"/>
        </w:pBdr>
        <w:ind w:firstLine="720"/>
      </w:pPr>
      <w:r w:rsidRPr="000A1A20">
        <w:t>The notifica</w:t>
      </w:r>
      <w:r w:rsidR="000A1A20" w:rsidRPr="000A1A20">
        <w:t>tions required in the standard</w:t>
      </w:r>
      <w:r w:rsidRPr="000A1A20">
        <w:t xml:space="preserve"> are used to inform the Agency or delegated authority when a source becomes subject to the requirements of the regulations.</w:t>
      </w:r>
      <w:r w:rsidR="009C7E97" w:rsidRPr="000A1A20">
        <w:t xml:space="preserve"> </w:t>
      </w:r>
      <w:r w:rsidRPr="000A1A20">
        <w:t>The reviewing authority may then inspect the source to check if the pollution control devices are p</w:t>
      </w:r>
      <w:r w:rsidR="000A1A20" w:rsidRPr="000A1A20">
        <w:t>roperly installed and operated,</w:t>
      </w:r>
      <w:r w:rsidRPr="000A1A20">
        <w:t xml:space="preserve"> leaks are being detected and repaired</w:t>
      </w:r>
      <w:r w:rsidR="000A1A20" w:rsidRPr="000A1A20">
        <w:t>, and the standard</w:t>
      </w:r>
      <w:r w:rsidRPr="000A1A20">
        <w:t xml:space="preserve"> </w:t>
      </w:r>
      <w:r w:rsidR="000A1A20" w:rsidRPr="000A1A20">
        <w:t>is</w:t>
      </w:r>
      <w:r w:rsidRPr="000A1A20">
        <w:t xml:space="preserve"> being met.</w:t>
      </w:r>
      <w:r w:rsidR="009C7E97" w:rsidRPr="000A1A20">
        <w:t xml:space="preserve"> </w:t>
      </w:r>
      <w:r w:rsidRPr="000A1A20">
        <w:t>The performance test may also be observed.</w:t>
      </w:r>
    </w:p>
    <w:p w14:paraId="3B8857AB" w14:textId="77777777" w:rsidR="00CA4CD6" w:rsidRPr="000A1A20" w:rsidRDefault="00CA4CD6">
      <w:pPr>
        <w:pBdr>
          <w:top w:val="single" w:sz="6" w:space="0" w:color="FFFFFF"/>
          <w:left w:val="single" w:sz="6" w:space="0" w:color="FFFFFF"/>
          <w:bottom w:val="single" w:sz="6" w:space="0" w:color="FFFFFF"/>
          <w:right w:val="single" w:sz="6" w:space="0" w:color="FFFFFF"/>
        </w:pBdr>
        <w:ind w:firstLine="720"/>
      </w:pPr>
    </w:p>
    <w:p w14:paraId="78980718" w14:textId="3B0D3A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A1A20">
        <w:t xml:space="preserve">The required </w:t>
      </w:r>
      <w:r w:rsidR="00D1750C">
        <w:t>semi</w:t>
      </w:r>
      <w:r w:rsidRPr="000A1A20">
        <w:t>annual</w:t>
      </w:r>
      <w:r w:rsidR="000A1A20" w:rsidRPr="000A1A20">
        <w:t xml:space="preserve"> </w:t>
      </w:r>
      <w:r w:rsidRPr="000A1A20">
        <w:t>reports are used to determine periods of excess emissions, identify problems at the facility, verify operation</w:t>
      </w:r>
      <w:r>
        <w:rPr>
          <w:color w:val="000000"/>
        </w:rPr>
        <w:t>/maintenance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67454F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0A1A20" w:rsidRPr="000A1A20">
        <w:t>60</w:t>
      </w:r>
      <w:r>
        <w:rPr>
          <w:color w:val="000000"/>
        </w:rPr>
        <w:t xml:space="preserve">, </w:t>
      </w:r>
      <w:r w:rsidR="006810C3">
        <w:rPr>
          <w:color w:val="000000"/>
        </w:rPr>
        <w:t>Subpart</w:t>
      </w:r>
      <w:r w:rsidR="003F1AFC">
        <w:rPr>
          <w:color w:val="000000"/>
        </w:rPr>
        <w:t xml:space="preserve"> </w:t>
      </w:r>
      <w:r w:rsidR="000A1A20">
        <w:rPr>
          <w:color w:val="000000"/>
        </w:rPr>
        <w:t>CCCC</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124D0EC6" w:rsidR="00CA4CD6" w:rsidRPr="00FE79A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FE79A4">
        <w:rPr>
          <w:color w:val="000000"/>
        </w:rPr>
        <w:t>(</w:t>
      </w:r>
      <w:r w:rsidR="00FE79A4" w:rsidRPr="00FE79A4">
        <w:t xml:space="preserve">81 </w:t>
      </w:r>
      <w:r w:rsidRPr="00FE79A4">
        <w:rPr>
          <w:u w:val="single"/>
        </w:rPr>
        <w:t>FR</w:t>
      </w:r>
      <w:r w:rsidRPr="00FE79A4">
        <w:t xml:space="preserve"> </w:t>
      </w:r>
      <w:r w:rsidR="00FE79A4" w:rsidRPr="00FE79A4">
        <w:t>26546</w:t>
      </w:r>
      <w:r w:rsidRPr="00FE79A4">
        <w:t xml:space="preserve">) on </w:t>
      </w:r>
      <w:r w:rsidR="00FE79A4" w:rsidRPr="00FE79A4">
        <w:t>May 3, 2016</w:t>
      </w:r>
      <w:r w:rsidRPr="00FE79A4">
        <w:t>.</w:t>
      </w:r>
      <w:r w:rsidR="009C7E97" w:rsidRPr="00FE79A4">
        <w:t xml:space="preserve"> </w:t>
      </w:r>
      <w:r w:rsidR="00FE79A4" w:rsidRPr="00FE79A4">
        <w:t>N</w:t>
      </w:r>
      <w:r w:rsidRPr="00FE79A4">
        <w:t xml:space="preserve">o comments were received on the burden published in the </w:t>
      </w:r>
      <w:r w:rsidRPr="00FE79A4">
        <w:rPr>
          <w:u w:val="single"/>
        </w:rPr>
        <w:t>Federal Register</w:t>
      </w:r>
      <w:r w:rsidR="00FE79A4" w:rsidRPr="00FE79A4">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2DC5F7D3" w14:textId="281EADF0" w:rsidR="00277F42" w:rsidRPr="0025597C" w:rsidRDefault="002B6993" w:rsidP="0025597C">
      <w:pPr>
        <w:ind w:firstLine="720"/>
      </w:pPr>
      <w:r w:rsidRPr="0025597C">
        <w:t>The Agency has consulted i</w:t>
      </w:r>
      <w:r w:rsidR="00E25DB6" w:rsidRPr="0025597C">
        <w:rPr>
          <w:bCs/>
        </w:rPr>
        <w:t xml:space="preserve">ndustry experts and internal data sources </w:t>
      </w:r>
      <w:r w:rsidRPr="0025597C">
        <w:rPr>
          <w:bCs/>
        </w:rPr>
        <w:t xml:space="preserve">to </w:t>
      </w:r>
      <w:r w:rsidR="00E25DB6" w:rsidRPr="0025597C">
        <w:rPr>
          <w:bCs/>
        </w:rPr>
        <w:t>project</w:t>
      </w:r>
      <w:r w:rsidRPr="0025597C">
        <w:rPr>
          <w:bCs/>
        </w:rPr>
        <w:t xml:space="preserve"> the number of affected facilities and </w:t>
      </w:r>
      <w:r w:rsidR="00E25DB6" w:rsidRPr="0025597C">
        <w:rPr>
          <w:bCs/>
        </w:rPr>
        <w:t>industry growth over the next three years.</w:t>
      </w:r>
      <w:r w:rsidR="009C7E97" w:rsidRPr="0025597C">
        <w:rPr>
          <w:b/>
          <w:bCs/>
        </w:rPr>
        <w:t xml:space="preserve"> </w:t>
      </w:r>
      <w:r w:rsidR="00277F42" w:rsidRPr="0025597C">
        <w:t xml:space="preserve">The primary source of information as reported by industry, in compliance with the recordkeeping and reporting provisions in the standard, </w:t>
      </w:r>
      <w:r w:rsidR="00CC5B39" w:rsidRPr="0025597C">
        <w:t>is the Integrated Compliance Information System (ICIS).</w:t>
      </w:r>
      <w:r w:rsidR="009C7E97" w:rsidRPr="0025597C">
        <w:t xml:space="preserve"> </w:t>
      </w:r>
      <w:r w:rsidR="00CC5B39" w:rsidRPr="0025597C">
        <w:t>ICIS is EPA’s database for the collection, maintenance, and retrieval of compliance data for industrial and government-owned facilities.</w:t>
      </w:r>
      <w:r w:rsidR="009C7E97" w:rsidRPr="0025597C">
        <w:rPr>
          <w:sz w:val="22"/>
          <w:szCs w:val="22"/>
        </w:rPr>
        <w:t xml:space="preserve"> </w:t>
      </w:r>
      <w:r w:rsidR="00277F42" w:rsidRPr="0025597C">
        <w:t xml:space="preserve">The growth rate for the industry is based on our consultations with the Agency’s internal industry experts. </w:t>
      </w:r>
    </w:p>
    <w:p w14:paraId="3C03A3A8" w14:textId="77777777" w:rsidR="0025597C" w:rsidRPr="00277F42" w:rsidRDefault="0025597C" w:rsidP="0025597C">
      <w:pPr>
        <w:ind w:firstLine="720"/>
        <w:rPr>
          <w:color w:val="FF0000"/>
        </w:rPr>
      </w:pPr>
    </w:p>
    <w:p w14:paraId="1EC1123A" w14:textId="25BADEBC" w:rsidR="00123889" w:rsidRPr="0025597C" w:rsidRDefault="0029006A" w:rsidP="0025597C">
      <w:pPr>
        <w:ind w:firstLine="720"/>
      </w:pPr>
      <w:r w:rsidRPr="0025597C">
        <w:t>I</w:t>
      </w:r>
      <w:r w:rsidR="0025597C" w:rsidRPr="0025597C">
        <w:t>ndustry trade associations</w:t>
      </w:r>
      <w:r w:rsidR="00123889" w:rsidRPr="0025597C">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25597C" w:rsidRPr="0025597C">
        <w:t xml:space="preserve"> In developing this ICR, we contacted both: 1) the Alaska Oil and Gas Association (AOGA), at </w:t>
      </w:r>
      <w:r w:rsidR="0025597C">
        <w:t>info.aoga.org or</w:t>
      </w:r>
      <w:r w:rsidR="0025597C" w:rsidRPr="0025597C">
        <w:t xml:space="preserve"> (907) 272-1481; and 2) the National Waste &amp; Recycling Association, at </w:t>
      </w:r>
      <w:hyperlink r:id="rId8" w:history="1">
        <w:r w:rsidR="0025597C" w:rsidRPr="00217CF0">
          <w:rPr>
            <w:rStyle w:val="Hyperlink"/>
          </w:rPr>
          <w:t>agermain@wasterecycling.org</w:t>
        </w:r>
      </w:hyperlink>
      <w:r w:rsidR="0025597C">
        <w:t xml:space="preserve"> or </w:t>
      </w:r>
      <w:r w:rsidR="0025597C" w:rsidRPr="0025597C">
        <w:t>(800) 424-2869.</w:t>
      </w:r>
    </w:p>
    <w:p w14:paraId="6FE4F3DD" w14:textId="77777777" w:rsidR="00277F42" w:rsidRDefault="00277F42" w:rsidP="00123889">
      <w:pPr>
        <w:rPr>
          <w:color w:val="FF0000"/>
        </w:rPr>
      </w:pPr>
    </w:p>
    <w:p w14:paraId="12978817" w14:textId="124B54AA" w:rsidR="00CF2B37" w:rsidRPr="0025597C" w:rsidRDefault="00D42D52" w:rsidP="0025597C">
      <w:pPr>
        <w:widowControl/>
        <w:ind w:firstLine="720"/>
      </w:pPr>
      <w:r w:rsidRPr="0025597C">
        <w:rPr>
          <w:bCs/>
        </w:rPr>
        <w:t xml:space="preserve">It is our policy to respond after a thorough review of comments received since the last ICR renewal as well as those submitted in response to the </w:t>
      </w:r>
      <w:r w:rsidR="005253D4" w:rsidRPr="0025597C">
        <w:rPr>
          <w:bCs/>
        </w:rPr>
        <w:t>f</w:t>
      </w:r>
      <w:r w:rsidRPr="0025597C">
        <w:rPr>
          <w:bCs/>
        </w:rPr>
        <w:t xml:space="preserve">irst </w:t>
      </w:r>
      <w:r w:rsidRPr="0025597C">
        <w:rPr>
          <w:bCs/>
          <w:u w:val="single"/>
        </w:rPr>
        <w:t>Federal Register</w:t>
      </w:r>
      <w:r w:rsidRPr="0025597C">
        <w:rPr>
          <w:bCs/>
        </w:rPr>
        <w:t xml:space="preserve"> </w:t>
      </w:r>
      <w:r w:rsidR="005253D4" w:rsidRPr="0025597C">
        <w:rPr>
          <w:bCs/>
        </w:rPr>
        <w:t>n</w:t>
      </w:r>
      <w:r w:rsidRPr="0025597C">
        <w:rPr>
          <w:bCs/>
        </w:rPr>
        <w:t>otice.</w:t>
      </w:r>
      <w:r w:rsidR="009C7E97" w:rsidRPr="0025597C">
        <w:rPr>
          <w:bCs/>
        </w:rPr>
        <w:t xml:space="preserve"> </w:t>
      </w:r>
      <w:r w:rsidR="0029006A" w:rsidRPr="0025597C">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 xml:space="preserve">Requirements for information gathering and </w:t>
      </w:r>
      <w:r>
        <w:rPr>
          <w:color w:val="000000"/>
        </w:rPr>
        <w:lastRenderedPageBreak/>
        <w:t>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41A55803" w:rsidR="00CA4CD6" w:rsidRPr="0032564C" w:rsidRDefault="0032564C" w:rsidP="0032564C">
      <w:pPr>
        <w:pBdr>
          <w:top w:val="single" w:sz="6" w:space="0" w:color="FFFFFF"/>
          <w:left w:val="single" w:sz="6" w:space="0" w:color="FFFFFF"/>
          <w:bottom w:val="single" w:sz="6" w:space="0" w:color="FFFFFF"/>
          <w:right w:val="single" w:sz="6" w:space="0" w:color="FFFFFF"/>
        </w:pBdr>
        <w:ind w:firstLine="720"/>
      </w:pPr>
      <w:r w:rsidRPr="0032564C">
        <w:t>T</w:t>
      </w:r>
      <w:r w:rsidR="00CA4CD6" w:rsidRPr="0032564C">
        <w:t>hese standards require the respondents to maintain all records, including reports and notifications for at least five years.</w:t>
      </w:r>
      <w:r w:rsidR="009C7E97" w:rsidRPr="0032564C">
        <w:t xml:space="preserve"> </w:t>
      </w:r>
      <w:r w:rsidR="00CA4CD6" w:rsidRPr="0032564C">
        <w:t>This is consistent with the General Provisions as applied to the standards.</w:t>
      </w:r>
      <w:r w:rsidR="009C7E97" w:rsidRPr="0032564C">
        <w:t xml:space="preserve"> </w:t>
      </w:r>
      <w:r w:rsidR="00CA4CD6" w:rsidRPr="0032564C">
        <w:t xml:space="preserve">EPA believes that the </w:t>
      </w:r>
      <w:r w:rsidRPr="0032564C">
        <w:t>five-year</w:t>
      </w:r>
      <w:r w:rsidR="00CA4CD6" w:rsidRPr="0032564C">
        <w:t xml:space="preserve"> records retention requirement is consistent </w:t>
      </w:r>
      <w:r w:rsidR="004A084D" w:rsidRPr="0032564C">
        <w:t xml:space="preserve">with </w:t>
      </w:r>
      <w:r w:rsidR="00CA4CD6" w:rsidRPr="0032564C">
        <w:t xml:space="preserve">the Part 70 permit program and the </w:t>
      </w:r>
      <w:r w:rsidRPr="0032564C">
        <w:t>five-year</w:t>
      </w:r>
      <w:r w:rsidR="00CA4CD6" w:rsidRPr="0032564C">
        <w:t xml:space="preserve"> statute of limitations on which the permit program is based.</w:t>
      </w:r>
      <w:r w:rsidR="009C7E97" w:rsidRPr="0032564C">
        <w:t xml:space="preserve"> </w:t>
      </w:r>
      <w:r w:rsidR="005F42F8" w:rsidRPr="0032564C">
        <w:t>T</w:t>
      </w:r>
      <w:r w:rsidR="00CA4CD6" w:rsidRPr="0032564C">
        <w:t>he retention of records for five years allow</w:t>
      </w:r>
      <w:r w:rsidR="005F42F8" w:rsidRPr="0032564C">
        <w:t>s</w:t>
      </w:r>
      <w:r w:rsidR="00CA4CD6" w:rsidRPr="0032564C">
        <w:t xml:space="preserve"> EPA to establish the compliance history of a source</w:t>
      </w:r>
      <w:r w:rsidR="005F42F8" w:rsidRPr="0032564C">
        <w:t xml:space="preserve">, </w:t>
      </w:r>
      <w:r w:rsidR="00CA4CD6" w:rsidRPr="0032564C">
        <w:t xml:space="preserve">any pattern of </w:t>
      </w:r>
      <w:r w:rsidR="005F42F8" w:rsidRPr="0032564C">
        <w:t>non-</w:t>
      </w:r>
      <w:r w:rsidR="00CA4CD6" w:rsidRPr="0032564C">
        <w:t>compliance</w:t>
      </w:r>
      <w:r w:rsidR="005F42F8" w:rsidRPr="0032564C">
        <w:t xml:space="preserve"> and to determine the appropriate level of enforcement action.</w:t>
      </w:r>
      <w:r w:rsidR="009C7E97" w:rsidRPr="0032564C">
        <w:t xml:space="preserve"> </w:t>
      </w:r>
      <w:r w:rsidR="00CA4CD6" w:rsidRPr="0032564C">
        <w:t>EPA has found that the most flagrant violators have violations extending beyond five years.</w:t>
      </w:r>
      <w:r w:rsidR="009C7E97" w:rsidRPr="0032564C">
        <w:t xml:space="preserve"> </w:t>
      </w:r>
      <w:r w:rsidR="005F42F8" w:rsidRPr="0032564C">
        <w:t xml:space="preserve">In addition, </w:t>
      </w:r>
      <w:r w:rsidR="00CA4CD6" w:rsidRPr="0032564C">
        <w:t xml:space="preserve">EPA would be prevented from pursuing the violators due to the destruction or nonexistence of </w:t>
      </w:r>
      <w:r w:rsidR="005F42F8" w:rsidRPr="0032564C">
        <w:t xml:space="preserve">essential </w:t>
      </w:r>
      <w:r w:rsidR="00CA4CD6" w:rsidRPr="0032564C">
        <w:t>records</w:t>
      </w:r>
      <w:r w:rsidRPr="0032564C">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AE0E31E"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requirement</w:t>
      </w:r>
      <w:r w:rsidRPr="0032564C">
        <w:t xml:space="preserve">s are </w:t>
      </w:r>
      <w:r w:rsidR="0032564C" w:rsidRPr="0032564C">
        <w:t>owners and operators of CISWI units</w:t>
      </w:r>
      <w:r w:rsidRPr="0032564C">
        <w:t>.</w:t>
      </w:r>
      <w:r w:rsidR="009C7E97" w:rsidRPr="0032564C">
        <w:t xml:space="preserve"> </w:t>
      </w:r>
      <w:r w:rsidRPr="0032564C">
        <w:t xml:space="preserve">The </w:t>
      </w:r>
      <w:r w:rsidR="00CF2B37" w:rsidRPr="0032564C">
        <w:t>United States Standard Industrial Classification (</w:t>
      </w:r>
      <w:r w:rsidRPr="0032564C">
        <w:t>SIC</w:t>
      </w:r>
      <w:r w:rsidR="00CF2B37" w:rsidRPr="0032564C">
        <w:t>)</w:t>
      </w:r>
      <w:r w:rsidRPr="0032564C">
        <w:t xml:space="preserve"> code</w:t>
      </w:r>
      <w:r w:rsidR="00977C19">
        <w:t>s</w:t>
      </w:r>
      <w:r w:rsidRPr="0032564C">
        <w:t xml:space="preserve"> for the respondents affected by the standards </w:t>
      </w:r>
      <w:r w:rsidR="0032564C" w:rsidRPr="0032564C">
        <w:t xml:space="preserve">and the corresponding </w:t>
      </w:r>
      <w:r w:rsidRPr="0032564C">
        <w:t>North American Industry Classification System</w:t>
      </w:r>
      <w:r w:rsidR="00CF2B37" w:rsidRPr="0032564C">
        <w:t xml:space="preserve"> (NAICS</w:t>
      </w:r>
      <w:r w:rsidRPr="0032564C">
        <w:t xml:space="preserve">) </w:t>
      </w:r>
      <w:r w:rsidR="00977C19">
        <w:t xml:space="preserve">codes </w:t>
      </w:r>
      <w:r w:rsidR="0032564C" w:rsidRPr="0032564C">
        <w:t>are listed in the table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3659"/>
        <w:gridCol w:w="3870"/>
        <w:gridCol w:w="1831"/>
      </w:tblGrid>
      <w:tr w:rsidR="00CA4CD6" w14:paraId="4654FAA0" w14:textId="77777777" w:rsidTr="007C37E5">
        <w:trPr>
          <w:trHeight w:val="496"/>
        </w:trPr>
        <w:tc>
          <w:tcPr>
            <w:tcW w:w="3659" w:type="dxa"/>
            <w:tcBorders>
              <w:top w:val="single" w:sz="7" w:space="0" w:color="000000"/>
              <w:left w:val="single" w:sz="7" w:space="0" w:color="000000"/>
              <w:bottom w:val="single" w:sz="6" w:space="0" w:color="FFFFFF"/>
              <w:right w:val="single" w:sz="6" w:space="0" w:color="FFFFFF"/>
            </w:tcBorders>
            <w:vAlign w:val="center"/>
          </w:tcPr>
          <w:p w14:paraId="4DA07103" w14:textId="280AFB1B" w:rsidR="00CA4CD6" w:rsidRDefault="00585130" w:rsidP="00E13FB0">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lastRenderedPageBreak/>
              <w:t>40 CFR Part 60, Subpart CCCC</w:t>
            </w:r>
          </w:p>
        </w:tc>
        <w:tc>
          <w:tcPr>
            <w:tcW w:w="387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E13FB0">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3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E13FB0">
            <w:pPr>
              <w:keepNext/>
              <w:keepLines/>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585130" w14:paraId="43A768BC" w14:textId="77777777" w:rsidTr="007C37E5">
        <w:tc>
          <w:tcPr>
            <w:tcW w:w="3659" w:type="dxa"/>
            <w:tcBorders>
              <w:top w:val="single" w:sz="7" w:space="0" w:color="000000"/>
              <w:left w:val="single" w:sz="7" w:space="0" w:color="000000"/>
              <w:bottom w:val="single" w:sz="6" w:space="0" w:color="FFFFFF"/>
              <w:right w:val="single" w:sz="6" w:space="0" w:color="FFFFFF"/>
            </w:tcBorders>
            <w:vAlign w:val="center"/>
          </w:tcPr>
          <w:p w14:paraId="6B9AE524" w14:textId="77777777" w:rsidR="00585130" w:rsidRPr="00C14349" w:rsidRDefault="00585130" w:rsidP="0018689A">
            <w:pPr>
              <w:keepNext/>
              <w:keepLines/>
              <w:spacing w:line="120" w:lineRule="exact"/>
              <w:rPr>
                <w:b/>
                <w:bCs/>
                <w:color w:val="000000"/>
              </w:rPr>
            </w:pPr>
          </w:p>
          <w:p w14:paraId="69D88A48" w14:textId="30557769" w:rsidR="00585130" w:rsidRDefault="00585130" w:rsidP="00E13FB0">
            <w:pPr>
              <w:keepNext/>
              <w:keepLines/>
              <w:pBdr>
                <w:top w:val="single" w:sz="6" w:space="0" w:color="FFFFFF"/>
                <w:left w:val="single" w:sz="6" w:space="0" w:color="FFFFFF"/>
                <w:bottom w:val="single" w:sz="6" w:space="0" w:color="FFFFFF"/>
                <w:right w:val="single" w:sz="6" w:space="0" w:color="FFFFFF"/>
              </w:pBdr>
              <w:rPr>
                <w:color w:val="000000"/>
              </w:rPr>
            </w:pPr>
            <w:r w:rsidRPr="00D564E0">
              <w:t>Chemical Manufacturing</w:t>
            </w:r>
            <w:r>
              <w:rPr>
                <w:color w:val="FF0000"/>
              </w:rPr>
              <w:t xml:space="preserve"> </w:t>
            </w:r>
          </w:p>
        </w:tc>
        <w:tc>
          <w:tcPr>
            <w:tcW w:w="3870" w:type="dxa"/>
            <w:tcBorders>
              <w:top w:val="single" w:sz="7" w:space="0" w:color="000000"/>
              <w:left w:val="single" w:sz="7" w:space="0" w:color="000000"/>
              <w:bottom w:val="single" w:sz="6" w:space="0" w:color="FFFFFF"/>
              <w:right w:val="single" w:sz="6" w:space="0" w:color="FFFFFF"/>
            </w:tcBorders>
            <w:vAlign w:val="center"/>
          </w:tcPr>
          <w:p w14:paraId="605FEEB8" w14:textId="77777777" w:rsidR="00585130" w:rsidRPr="00C14349" w:rsidRDefault="00585130" w:rsidP="0018689A">
            <w:pPr>
              <w:keepNext/>
              <w:keepLines/>
              <w:spacing w:line="120" w:lineRule="exact"/>
              <w:jc w:val="center"/>
              <w:rPr>
                <w:color w:val="000000"/>
              </w:rPr>
            </w:pPr>
          </w:p>
          <w:p w14:paraId="65180B57" w14:textId="5B560440" w:rsidR="00585130" w:rsidRDefault="00585130" w:rsidP="00E13FB0">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2865, 2869, 2813, 2879, 2851, 2899, 2891, 2844, 2893, 2892</w:t>
            </w:r>
          </w:p>
        </w:tc>
        <w:tc>
          <w:tcPr>
            <w:tcW w:w="1831" w:type="dxa"/>
            <w:tcBorders>
              <w:top w:val="single" w:sz="7" w:space="0" w:color="000000"/>
              <w:left w:val="single" w:sz="7" w:space="0" w:color="000000"/>
              <w:bottom w:val="single" w:sz="6" w:space="0" w:color="FFFFFF"/>
              <w:right w:val="single" w:sz="7" w:space="0" w:color="000000"/>
            </w:tcBorders>
            <w:vAlign w:val="center"/>
          </w:tcPr>
          <w:p w14:paraId="0DEDEB50" w14:textId="77777777" w:rsidR="00585130" w:rsidRPr="00C14349" w:rsidRDefault="00585130" w:rsidP="0018689A">
            <w:pPr>
              <w:keepNext/>
              <w:keepLines/>
              <w:spacing w:line="120" w:lineRule="exact"/>
              <w:jc w:val="center"/>
              <w:rPr>
                <w:color w:val="000000"/>
              </w:rPr>
            </w:pPr>
          </w:p>
          <w:p w14:paraId="2270277B" w14:textId="7B690A4A" w:rsidR="00585130" w:rsidRDefault="00585130" w:rsidP="00E13FB0">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325</w:t>
            </w:r>
          </w:p>
        </w:tc>
      </w:tr>
      <w:tr w:rsidR="00585130" w14:paraId="1381BC79" w14:textId="77777777" w:rsidTr="007C37E5">
        <w:tc>
          <w:tcPr>
            <w:tcW w:w="3659" w:type="dxa"/>
            <w:tcBorders>
              <w:top w:val="single" w:sz="7" w:space="0" w:color="000000"/>
              <w:left w:val="single" w:sz="7" w:space="0" w:color="000000"/>
              <w:bottom w:val="single" w:sz="6" w:space="0" w:color="FFFFFF"/>
              <w:right w:val="single" w:sz="6" w:space="0" w:color="FFFFFF"/>
            </w:tcBorders>
            <w:vAlign w:val="center"/>
          </w:tcPr>
          <w:p w14:paraId="07632854" w14:textId="77777777" w:rsidR="00585130" w:rsidRPr="00C14349" w:rsidRDefault="00585130" w:rsidP="0018689A">
            <w:pPr>
              <w:keepNext/>
              <w:keepLines/>
              <w:spacing w:line="120" w:lineRule="exact"/>
              <w:rPr>
                <w:color w:val="000000"/>
              </w:rPr>
            </w:pPr>
          </w:p>
          <w:p w14:paraId="5BF69ED4" w14:textId="1A42797E" w:rsidR="00585130" w:rsidRDefault="00585130" w:rsidP="00E13FB0">
            <w:pPr>
              <w:keepNext/>
              <w:keepLines/>
              <w:tabs>
                <w:tab w:val="left" w:pos="3045"/>
              </w:tabs>
              <w:rPr>
                <w:color w:val="000000"/>
              </w:rPr>
            </w:pPr>
            <w:r>
              <w:t xml:space="preserve">Merchant </w:t>
            </w:r>
            <w:r w:rsidRPr="00D564E0">
              <w:t>Wholesale</w:t>
            </w:r>
            <w:r>
              <w:t>rs</w:t>
            </w:r>
            <w:r w:rsidRPr="00D564E0">
              <w:t>, Durable Goods</w:t>
            </w:r>
          </w:p>
        </w:tc>
        <w:tc>
          <w:tcPr>
            <w:tcW w:w="3870" w:type="dxa"/>
            <w:tcBorders>
              <w:top w:val="single" w:sz="7" w:space="0" w:color="000000"/>
              <w:left w:val="single" w:sz="7" w:space="0" w:color="000000"/>
              <w:bottom w:val="single" w:sz="6" w:space="0" w:color="FFFFFF"/>
              <w:right w:val="single" w:sz="6" w:space="0" w:color="FFFFFF"/>
            </w:tcBorders>
            <w:vAlign w:val="center"/>
          </w:tcPr>
          <w:p w14:paraId="44CB63F6" w14:textId="596D906B" w:rsidR="00585130" w:rsidRDefault="00585130" w:rsidP="00E13FB0">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5012, 5013, 5014, 5015, 5021, 5023, 5031, 5032, 5033, 5039, 5043, 5044, 5045, 5046, 5047, 5048, 5049, 5051, 5052, 5063, 5064, 5065, 5072, 5074, 5075, 5078, 5082, 5083, 5084, 5085, 5087, 5088, 5091, 5092, 5093, 5094, 5099, 7822</w:t>
            </w:r>
          </w:p>
        </w:tc>
        <w:tc>
          <w:tcPr>
            <w:tcW w:w="1831" w:type="dxa"/>
            <w:tcBorders>
              <w:top w:val="single" w:sz="7" w:space="0" w:color="000000"/>
              <w:left w:val="single" w:sz="7" w:space="0" w:color="000000"/>
              <w:bottom w:val="single" w:sz="6" w:space="0" w:color="FFFFFF"/>
              <w:right w:val="single" w:sz="7" w:space="0" w:color="000000"/>
            </w:tcBorders>
            <w:vAlign w:val="center"/>
          </w:tcPr>
          <w:p w14:paraId="65FC1A16" w14:textId="32D71535" w:rsidR="00585130" w:rsidRDefault="00585130" w:rsidP="00E13FB0">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423</w:t>
            </w:r>
          </w:p>
        </w:tc>
      </w:tr>
      <w:tr w:rsidR="00585130" w14:paraId="671F5B03" w14:textId="77777777" w:rsidTr="007C37E5">
        <w:tc>
          <w:tcPr>
            <w:tcW w:w="3659" w:type="dxa"/>
            <w:tcBorders>
              <w:top w:val="single" w:sz="7" w:space="0" w:color="000000"/>
              <w:left w:val="single" w:sz="7" w:space="0" w:color="000000"/>
              <w:bottom w:val="single" w:sz="8" w:space="0" w:color="000000"/>
              <w:right w:val="single" w:sz="6" w:space="0" w:color="FFFFFF"/>
            </w:tcBorders>
            <w:vAlign w:val="center"/>
          </w:tcPr>
          <w:p w14:paraId="0B1CABA9" w14:textId="77777777" w:rsidR="00585130" w:rsidRPr="00C14349" w:rsidRDefault="00585130" w:rsidP="0018689A">
            <w:pPr>
              <w:keepNext/>
              <w:keepLines/>
              <w:spacing w:line="120" w:lineRule="exact"/>
              <w:rPr>
                <w:color w:val="000000"/>
              </w:rPr>
            </w:pPr>
          </w:p>
          <w:p w14:paraId="691848A5" w14:textId="65F21F94" w:rsidR="00585130" w:rsidRDefault="00585130" w:rsidP="00E13FB0">
            <w:pPr>
              <w:keepNext/>
              <w:keepLines/>
              <w:pBdr>
                <w:top w:val="single" w:sz="6" w:space="0" w:color="FFFFFF"/>
                <w:left w:val="single" w:sz="6" w:space="0" w:color="FFFFFF"/>
                <w:bottom w:val="single" w:sz="6" w:space="0" w:color="FFFFFF"/>
                <w:right w:val="single" w:sz="6" w:space="0" w:color="FFFFFF"/>
              </w:pBdr>
              <w:rPr>
                <w:color w:val="000000"/>
              </w:rPr>
            </w:pPr>
            <w:r w:rsidRPr="00D564E0">
              <w:t>Wood Product Manufacturing</w:t>
            </w:r>
          </w:p>
        </w:tc>
        <w:tc>
          <w:tcPr>
            <w:tcW w:w="3870" w:type="dxa"/>
            <w:tcBorders>
              <w:top w:val="single" w:sz="7" w:space="0" w:color="000000"/>
              <w:left w:val="single" w:sz="7" w:space="0" w:color="000000"/>
              <w:bottom w:val="single" w:sz="8" w:space="0" w:color="000000"/>
              <w:right w:val="single" w:sz="6" w:space="0" w:color="FFFFFF"/>
            </w:tcBorders>
            <w:vAlign w:val="center"/>
          </w:tcPr>
          <w:p w14:paraId="379919C6" w14:textId="3109FD69" w:rsidR="00585130" w:rsidRDefault="003640D6" w:rsidP="00E13FB0">
            <w:pPr>
              <w:keepNext/>
              <w:keepLines/>
              <w:pBdr>
                <w:top w:val="single" w:sz="6" w:space="0" w:color="FFFFFF"/>
                <w:left w:val="single" w:sz="6" w:space="0" w:color="FFFFFF"/>
                <w:bottom w:val="single" w:sz="6" w:space="0" w:color="FFFFFF"/>
                <w:right w:val="single" w:sz="6" w:space="0" w:color="FFFFFF"/>
              </w:pBdr>
              <w:jc w:val="center"/>
              <w:rPr>
                <w:color w:val="000000"/>
              </w:rPr>
            </w:pPr>
            <w:r w:rsidRPr="003640D6">
              <w:rPr>
                <w:color w:val="000000"/>
              </w:rPr>
              <w:t>2429, 2441, 2448, 2449</w:t>
            </w:r>
          </w:p>
        </w:tc>
        <w:tc>
          <w:tcPr>
            <w:tcW w:w="1831" w:type="dxa"/>
            <w:tcBorders>
              <w:top w:val="single" w:sz="7" w:space="0" w:color="000000"/>
              <w:left w:val="single" w:sz="7" w:space="0" w:color="000000"/>
              <w:bottom w:val="single" w:sz="8" w:space="0" w:color="000000"/>
              <w:right w:val="single" w:sz="7" w:space="0" w:color="000000"/>
            </w:tcBorders>
            <w:vAlign w:val="center"/>
          </w:tcPr>
          <w:p w14:paraId="1DBC97FC" w14:textId="632EFC2D" w:rsidR="00585130" w:rsidRDefault="003640D6" w:rsidP="00E13FB0">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321</w:t>
            </w:r>
          </w:p>
        </w:tc>
      </w:tr>
      <w:tr w:rsidR="00585130" w14:paraId="222AD0AC" w14:textId="77777777" w:rsidTr="007C37E5">
        <w:tc>
          <w:tcPr>
            <w:tcW w:w="3659" w:type="dxa"/>
            <w:tcBorders>
              <w:top w:val="single" w:sz="8" w:space="0" w:color="000000"/>
              <w:left w:val="single" w:sz="8" w:space="0" w:color="000000"/>
              <w:bottom w:val="single" w:sz="4" w:space="0" w:color="auto"/>
              <w:right w:val="single" w:sz="8" w:space="0" w:color="000000"/>
            </w:tcBorders>
            <w:vAlign w:val="center"/>
          </w:tcPr>
          <w:p w14:paraId="14B24F8B" w14:textId="77777777" w:rsidR="00585130" w:rsidRPr="00C14349" w:rsidRDefault="00585130" w:rsidP="0018689A">
            <w:pPr>
              <w:keepNext/>
              <w:keepLines/>
              <w:spacing w:line="120" w:lineRule="exact"/>
              <w:rPr>
                <w:color w:val="000000"/>
              </w:rPr>
            </w:pPr>
          </w:p>
          <w:p w14:paraId="6E760476" w14:textId="17A24970" w:rsidR="00585130" w:rsidRDefault="00585130" w:rsidP="00E13FB0">
            <w:pPr>
              <w:keepNext/>
              <w:keepLines/>
              <w:pBdr>
                <w:top w:val="single" w:sz="6" w:space="0" w:color="FFFFFF"/>
                <w:left w:val="single" w:sz="6" w:space="0" w:color="FFFFFF"/>
                <w:bottom w:val="single" w:sz="6" w:space="0" w:color="FFFFFF"/>
                <w:right w:val="single" w:sz="6" w:space="0" w:color="FFFFFF"/>
              </w:pBdr>
              <w:rPr>
                <w:color w:val="000000"/>
              </w:rPr>
            </w:pPr>
            <w:r w:rsidRPr="00D564E0">
              <w:t xml:space="preserve">Furniture and Related Product </w:t>
            </w:r>
            <w:r>
              <w:t xml:space="preserve">Manufacturing  </w:t>
            </w:r>
          </w:p>
        </w:tc>
        <w:tc>
          <w:tcPr>
            <w:tcW w:w="3870" w:type="dxa"/>
            <w:tcBorders>
              <w:top w:val="single" w:sz="8" w:space="0" w:color="000000"/>
              <w:left w:val="single" w:sz="8" w:space="0" w:color="000000"/>
              <w:bottom w:val="single" w:sz="4" w:space="0" w:color="auto"/>
              <w:right w:val="single" w:sz="8" w:space="0" w:color="000000"/>
            </w:tcBorders>
            <w:vAlign w:val="center"/>
          </w:tcPr>
          <w:p w14:paraId="5A0BA3E0" w14:textId="7915CC5C" w:rsidR="00585130" w:rsidRDefault="003640D6" w:rsidP="00E13FB0">
            <w:pPr>
              <w:keepNext/>
              <w:keepLines/>
              <w:pBdr>
                <w:top w:val="single" w:sz="6" w:space="0" w:color="FFFFFF"/>
                <w:left w:val="single" w:sz="6" w:space="0" w:color="FFFFFF"/>
                <w:bottom w:val="single" w:sz="6" w:space="0" w:color="FFFFFF"/>
                <w:right w:val="single" w:sz="6" w:space="0" w:color="FFFFFF"/>
              </w:pBdr>
              <w:jc w:val="center"/>
              <w:rPr>
                <w:color w:val="000000"/>
              </w:rPr>
            </w:pPr>
            <w:r w:rsidRPr="003640D6">
              <w:rPr>
                <w:color w:val="000000"/>
              </w:rPr>
              <w:t>5712, 2515, 2591</w:t>
            </w:r>
          </w:p>
        </w:tc>
        <w:tc>
          <w:tcPr>
            <w:tcW w:w="1831" w:type="dxa"/>
            <w:tcBorders>
              <w:top w:val="single" w:sz="8" w:space="0" w:color="000000"/>
              <w:left w:val="single" w:sz="8" w:space="0" w:color="000000"/>
              <w:bottom w:val="single" w:sz="4" w:space="0" w:color="auto"/>
              <w:right w:val="single" w:sz="8" w:space="0" w:color="000000"/>
            </w:tcBorders>
            <w:vAlign w:val="center"/>
          </w:tcPr>
          <w:p w14:paraId="475EFD5E" w14:textId="7ABA837D" w:rsidR="00585130" w:rsidRDefault="003640D6" w:rsidP="00E13FB0">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rPr>
              <w:t>337</w:t>
            </w:r>
          </w:p>
        </w:tc>
      </w:tr>
    </w:tbl>
    <w:p w14:paraId="3E22D9ED" w14:textId="796E41EA"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72261D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4BA47BBD"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F6F189" w14:textId="7B25C80C" w:rsidR="00CA4CD6" w:rsidRDefault="00817E8B" w:rsidP="00477266">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w:t>
      </w:r>
      <w:r w:rsidR="00CA4CD6" w:rsidRPr="00477266">
        <w:t>uired by</w:t>
      </w:r>
      <w:r w:rsidR="00233F0F" w:rsidRPr="00477266">
        <w:t xml:space="preserve"> the</w:t>
      </w:r>
      <w:r w:rsidR="00CA4CD6" w:rsidRPr="00477266">
        <w:t xml:space="preserve"> </w:t>
      </w:r>
      <w:r w:rsidR="00477266" w:rsidRPr="00477266">
        <w:t>NSPS for Commercial and Industrial Solid Waste Incineration (CISWI) Units (40 CFR Part 60, Subpart CCCC).</w:t>
      </w:r>
    </w:p>
    <w:p w14:paraId="737880B2" w14:textId="77777777" w:rsidR="00477266" w:rsidRDefault="00477266" w:rsidP="00477266">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47726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477266" w:rsidRPr="00CF2B37" w14:paraId="3C77EC7A" w14:textId="77777777" w:rsidTr="00477266">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B77998C" w:rsidR="00477266" w:rsidRPr="00CF2B37" w:rsidRDefault="00B613A3" w:rsidP="00477266">
            <w:pPr>
              <w:pBdr>
                <w:top w:val="single" w:sz="6" w:space="0" w:color="FFFFFF"/>
                <w:left w:val="single" w:sz="6" w:space="0" w:color="FFFFFF"/>
                <w:bottom w:val="single" w:sz="6" w:space="0" w:color="FFFFFF"/>
                <w:right w:val="single" w:sz="6" w:space="0" w:color="FFFFFF"/>
              </w:pBdr>
              <w:spacing w:after="58"/>
            </w:pPr>
            <w:r>
              <w:t>Notification of p</w:t>
            </w:r>
            <w:r w:rsidR="00477266" w:rsidRPr="00DF2C97">
              <w:t>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5CCFAA1F"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DF2C97">
              <w:t>60.2190</w:t>
            </w:r>
          </w:p>
        </w:tc>
      </w:tr>
      <w:tr w:rsidR="00477266" w:rsidRPr="00CF2B37" w14:paraId="74DBFC89" w14:textId="77777777" w:rsidTr="00477266">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188D8E7" w:rsidR="00477266" w:rsidRPr="00CF2B37" w:rsidRDefault="00B613A3" w:rsidP="00477266">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25CE85FA"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DF2C97">
              <w:t>60.219</w:t>
            </w:r>
            <w:r w:rsidR="00B613A3">
              <w:t>5</w:t>
            </w:r>
          </w:p>
        </w:tc>
      </w:tr>
      <w:tr w:rsidR="00477266" w:rsidRPr="00CF2B37" w14:paraId="1357996C" w14:textId="77777777" w:rsidTr="00477266">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B76B7E9"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DF2C97">
              <w:t xml:space="preserve">Initial </w:t>
            </w:r>
            <w:r w:rsidR="00B613A3">
              <w:t xml:space="preserve">performance </w:t>
            </w:r>
            <w:r w:rsidRPr="00DF2C97">
              <w:t>test report</w:t>
            </w:r>
            <w:r w:rsidRPr="00DF2C97">
              <w:rPr>
                <w:rFonts w:ascii="Arial Unicode MS" w:eastAsia="Arial Unicode MS" w:hAnsi="Arial Unicode MS" w:cs="Arial Unicode MS" w:hint="eastAsia"/>
                <w:color w:val="000000"/>
                <w:sz w:val="20"/>
                <w:szCs w:val="20"/>
                <w:shd w:val="clear" w:color="auto" w:fill="FFFFFF"/>
              </w:rPr>
              <w:t xml:space="preserve"> </w:t>
            </w:r>
          </w:p>
        </w:tc>
        <w:tc>
          <w:tcPr>
            <w:tcW w:w="2340" w:type="dxa"/>
            <w:tcBorders>
              <w:top w:val="single" w:sz="7" w:space="0" w:color="000000"/>
              <w:left w:val="single" w:sz="7" w:space="0" w:color="000000"/>
              <w:bottom w:val="single" w:sz="7" w:space="0" w:color="000000"/>
              <w:right w:val="single" w:sz="7" w:space="0" w:color="000000"/>
            </w:tcBorders>
          </w:tcPr>
          <w:p w14:paraId="1EAAA3B8" w14:textId="4A376DF5"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DF2C97">
              <w:t>60.2200</w:t>
            </w:r>
          </w:p>
        </w:tc>
      </w:tr>
      <w:tr w:rsidR="00477266" w:rsidRPr="00CF2B37" w14:paraId="082A3A3E" w14:textId="77777777" w:rsidTr="00477266">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111EDB91"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DF2C97">
              <w:t>Annual report</w:t>
            </w:r>
          </w:p>
        </w:tc>
        <w:tc>
          <w:tcPr>
            <w:tcW w:w="2340" w:type="dxa"/>
            <w:tcBorders>
              <w:top w:val="single" w:sz="7" w:space="0" w:color="000000"/>
              <w:left w:val="single" w:sz="7" w:space="0" w:color="000000"/>
              <w:bottom w:val="single" w:sz="7" w:space="0" w:color="000000"/>
              <w:right w:val="single" w:sz="7" w:space="0" w:color="000000"/>
            </w:tcBorders>
          </w:tcPr>
          <w:p w14:paraId="405E9941" w14:textId="5E4695B6"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DF2C97">
              <w:t>60.2205</w:t>
            </w:r>
            <w:r>
              <w:t>,</w:t>
            </w:r>
            <w:r w:rsidRPr="00DF2C97">
              <w:t xml:space="preserve"> 60.2210</w:t>
            </w:r>
          </w:p>
        </w:tc>
      </w:tr>
      <w:tr w:rsidR="00477266" w:rsidRPr="00CF2B37" w14:paraId="64305F2C" w14:textId="77777777" w:rsidTr="00477266">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4EA62E6"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8D56AD">
              <w:t>Emission limitation or operating limit deviation report</w:t>
            </w:r>
          </w:p>
        </w:tc>
        <w:tc>
          <w:tcPr>
            <w:tcW w:w="2340" w:type="dxa"/>
            <w:tcBorders>
              <w:top w:val="single" w:sz="7" w:space="0" w:color="000000"/>
              <w:left w:val="single" w:sz="7" w:space="0" w:color="000000"/>
              <w:bottom w:val="single" w:sz="7" w:space="0" w:color="000000"/>
              <w:right w:val="single" w:sz="7" w:space="0" w:color="000000"/>
            </w:tcBorders>
          </w:tcPr>
          <w:p w14:paraId="12EB33D6" w14:textId="3EE0EE17"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8D56AD">
              <w:t>60.2215</w:t>
            </w:r>
            <w:r>
              <w:t>,</w:t>
            </w:r>
            <w:r w:rsidRPr="008D56AD">
              <w:t xml:space="preserve"> 60.2220</w:t>
            </w:r>
          </w:p>
        </w:tc>
      </w:tr>
      <w:tr w:rsidR="00477266" w:rsidRPr="00CF2B37" w14:paraId="3B3DBBFF" w14:textId="77777777" w:rsidTr="00477266">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61ACEB5"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8D56AD">
              <w:t>Qualified operator deviation notification</w:t>
            </w:r>
          </w:p>
        </w:tc>
        <w:tc>
          <w:tcPr>
            <w:tcW w:w="2340" w:type="dxa"/>
            <w:tcBorders>
              <w:top w:val="single" w:sz="7" w:space="0" w:color="000000"/>
              <w:left w:val="single" w:sz="7" w:space="0" w:color="000000"/>
              <w:bottom w:val="single" w:sz="7" w:space="0" w:color="000000"/>
              <w:right w:val="single" w:sz="7" w:space="0" w:color="000000"/>
            </w:tcBorders>
          </w:tcPr>
          <w:p w14:paraId="1964632F" w14:textId="5D78D43D"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D564E0">
              <w:rPr>
                <w:color w:val="000000"/>
                <w:shd w:val="clear" w:color="auto" w:fill="FFFFFF"/>
              </w:rPr>
              <w:t>60.2225(a)(1)</w:t>
            </w:r>
          </w:p>
        </w:tc>
      </w:tr>
      <w:tr w:rsidR="00477266" w:rsidRPr="00CF2B37" w14:paraId="0F11E0CC" w14:textId="77777777" w:rsidTr="00477266">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7F7303DE"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8D56AD">
              <w:t>Qualified operator deviation status report</w:t>
            </w:r>
          </w:p>
        </w:tc>
        <w:tc>
          <w:tcPr>
            <w:tcW w:w="2340" w:type="dxa"/>
            <w:tcBorders>
              <w:top w:val="single" w:sz="7" w:space="0" w:color="000000"/>
              <w:left w:val="single" w:sz="7" w:space="0" w:color="000000"/>
              <w:bottom w:val="single" w:sz="7" w:space="0" w:color="000000"/>
              <w:right w:val="single" w:sz="7" w:space="0" w:color="000000"/>
            </w:tcBorders>
          </w:tcPr>
          <w:p w14:paraId="292BC42E" w14:textId="7A68686F"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8D56AD">
              <w:t>60.2225(a)(2)</w:t>
            </w:r>
          </w:p>
        </w:tc>
      </w:tr>
      <w:tr w:rsidR="00477266" w:rsidRPr="00CF2B37" w14:paraId="1F95E04D" w14:textId="77777777" w:rsidTr="00477266">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127B7638"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8D56AD">
              <w:t>Qualified operator deviation notification of resumed operation</w:t>
            </w:r>
          </w:p>
        </w:tc>
        <w:tc>
          <w:tcPr>
            <w:tcW w:w="2340" w:type="dxa"/>
            <w:tcBorders>
              <w:top w:val="single" w:sz="7" w:space="0" w:color="000000"/>
              <w:left w:val="single" w:sz="7" w:space="0" w:color="000000"/>
              <w:bottom w:val="single" w:sz="7" w:space="0" w:color="000000"/>
              <w:right w:val="single" w:sz="7" w:space="0" w:color="000000"/>
            </w:tcBorders>
          </w:tcPr>
          <w:p w14:paraId="0C010E7F" w14:textId="2572FA9E" w:rsidR="00477266" w:rsidRPr="00CF2B37" w:rsidRDefault="00477266" w:rsidP="00477266">
            <w:pPr>
              <w:pBdr>
                <w:top w:val="single" w:sz="6" w:space="0" w:color="FFFFFF"/>
                <w:left w:val="single" w:sz="6" w:space="0" w:color="FFFFFF"/>
                <w:bottom w:val="single" w:sz="6" w:space="0" w:color="FFFFFF"/>
                <w:right w:val="single" w:sz="6" w:space="0" w:color="FFFFFF"/>
              </w:pBdr>
              <w:spacing w:after="58"/>
            </w:pPr>
            <w:r w:rsidRPr="008D56AD">
              <w:t>60.2225(b)</w:t>
            </w:r>
          </w:p>
        </w:tc>
      </w:tr>
    </w:tbl>
    <w:p w14:paraId="727C7661" w14:textId="43E5561C" w:rsidR="00CA4CD6" w:rsidRDefault="00CA4CD6" w:rsidP="00477266">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47726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995FC5" w:rsidRPr="00CF2B37" w14:paraId="0689F9E0" w14:textId="77777777" w:rsidTr="008B1225">
        <w:trPr>
          <w:jc w:val="center"/>
        </w:trPr>
        <w:tc>
          <w:tcPr>
            <w:tcW w:w="7110" w:type="dxa"/>
            <w:tcBorders>
              <w:top w:val="single" w:sz="7" w:space="0" w:color="000000"/>
              <w:left w:val="single" w:sz="7" w:space="0" w:color="000000"/>
              <w:bottom w:val="single" w:sz="7" w:space="0" w:color="000000"/>
              <w:right w:val="single" w:sz="7" w:space="0" w:color="000000"/>
            </w:tcBorders>
          </w:tcPr>
          <w:p w14:paraId="5BF64BE7" w14:textId="118F038F" w:rsidR="00995FC5" w:rsidRPr="00D564E0" w:rsidRDefault="00995FC5" w:rsidP="00995FC5">
            <w:pPr>
              <w:pBdr>
                <w:top w:val="single" w:sz="6" w:space="0" w:color="FFFFFF"/>
                <w:left w:val="single" w:sz="6" w:space="0" w:color="FFFFFF"/>
                <w:bottom w:val="single" w:sz="6" w:space="0" w:color="FFFFFF"/>
                <w:right w:val="single" w:sz="6" w:space="0" w:color="FFFFFF"/>
              </w:pBdr>
              <w:spacing w:after="58"/>
            </w:pPr>
            <w:r>
              <w:t>Calendar date of each record</w:t>
            </w:r>
          </w:p>
        </w:tc>
        <w:tc>
          <w:tcPr>
            <w:tcW w:w="2250" w:type="dxa"/>
            <w:tcBorders>
              <w:top w:val="single" w:sz="7" w:space="0" w:color="000000"/>
              <w:left w:val="single" w:sz="7" w:space="0" w:color="000000"/>
              <w:bottom w:val="single" w:sz="7" w:space="0" w:color="000000"/>
              <w:right w:val="single" w:sz="7" w:space="0" w:color="000000"/>
            </w:tcBorders>
          </w:tcPr>
          <w:p w14:paraId="12CABB8E" w14:textId="36882D69" w:rsidR="00995FC5" w:rsidRPr="008D56AD" w:rsidRDefault="00995FC5" w:rsidP="00995FC5">
            <w:pPr>
              <w:pBdr>
                <w:top w:val="single" w:sz="6" w:space="0" w:color="FFFFFF"/>
                <w:left w:val="single" w:sz="6" w:space="0" w:color="FFFFFF"/>
                <w:bottom w:val="single" w:sz="6" w:space="0" w:color="FFFFFF"/>
                <w:right w:val="single" w:sz="6" w:space="0" w:color="FFFFFF"/>
              </w:pBdr>
              <w:spacing w:after="58"/>
            </w:pPr>
            <w:r>
              <w:t>60.2175(a)</w:t>
            </w:r>
          </w:p>
        </w:tc>
      </w:tr>
      <w:tr w:rsidR="00995FC5" w:rsidRPr="00CF2B37" w14:paraId="5FA3A522" w14:textId="77777777" w:rsidTr="0047726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4B857D53"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D564E0">
              <w:t>Records of operating parameters</w:t>
            </w:r>
          </w:p>
        </w:tc>
        <w:tc>
          <w:tcPr>
            <w:tcW w:w="2250" w:type="dxa"/>
            <w:tcBorders>
              <w:top w:val="single" w:sz="7" w:space="0" w:color="000000"/>
              <w:left w:val="single" w:sz="7" w:space="0" w:color="000000"/>
              <w:bottom w:val="single" w:sz="7" w:space="0" w:color="000000"/>
              <w:right w:val="single" w:sz="7" w:space="0" w:color="000000"/>
            </w:tcBorders>
          </w:tcPr>
          <w:p w14:paraId="4CD69875" w14:textId="5B25AF18"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8D56AD">
              <w:t>60.</w:t>
            </w:r>
            <w:r>
              <w:t>2175(b), (p)</w:t>
            </w:r>
          </w:p>
        </w:tc>
      </w:tr>
      <w:tr w:rsidR="00995FC5" w:rsidRPr="00CF2B37" w14:paraId="36691C85" w14:textId="77777777" w:rsidTr="0047726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52AC3735"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D564E0">
              <w:t>Records of malfunction of the unit</w:t>
            </w:r>
            <w:r>
              <w:t xml:space="preserve"> </w:t>
            </w:r>
            <w:r w:rsidRPr="00995FC5">
              <w:t>and corrective action taken</w:t>
            </w:r>
          </w:p>
        </w:tc>
        <w:tc>
          <w:tcPr>
            <w:tcW w:w="2250" w:type="dxa"/>
            <w:tcBorders>
              <w:top w:val="single" w:sz="7" w:space="0" w:color="000000"/>
              <w:left w:val="single" w:sz="7" w:space="0" w:color="000000"/>
              <w:bottom w:val="single" w:sz="7" w:space="0" w:color="000000"/>
              <w:right w:val="single" w:sz="7" w:space="0" w:color="000000"/>
            </w:tcBorders>
          </w:tcPr>
          <w:p w14:paraId="1D7F443A" w14:textId="56C819FD"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8D56AD">
              <w:t>60.</w:t>
            </w:r>
            <w:r>
              <w:t>2175(s), (u)</w:t>
            </w:r>
          </w:p>
        </w:tc>
      </w:tr>
      <w:tr w:rsidR="00995FC5" w:rsidRPr="00CF2B37" w14:paraId="7B98B13A" w14:textId="77777777" w:rsidTr="0047726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5599E004"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D564E0">
              <w:t>Records of exceedances of the operating parameters</w:t>
            </w:r>
          </w:p>
        </w:tc>
        <w:tc>
          <w:tcPr>
            <w:tcW w:w="2250" w:type="dxa"/>
            <w:tcBorders>
              <w:top w:val="single" w:sz="7" w:space="0" w:color="000000"/>
              <w:left w:val="single" w:sz="7" w:space="0" w:color="000000"/>
              <w:bottom w:val="single" w:sz="7" w:space="0" w:color="000000"/>
              <w:right w:val="single" w:sz="7" w:space="0" w:color="000000"/>
            </w:tcBorders>
          </w:tcPr>
          <w:p w14:paraId="06801B01" w14:textId="0B33E2E1"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8D56AD">
              <w:t>60.</w:t>
            </w:r>
            <w:r>
              <w:t>2175(e)</w:t>
            </w:r>
          </w:p>
        </w:tc>
      </w:tr>
      <w:tr w:rsidR="00995FC5" w:rsidRPr="00CF2B37" w14:paraId="32AE5640" w14:textId="77777777" w:rsidTr="0047726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399CF3BE"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D564E0">
              <w:t xml:space="preserve">Records of </w:t>
            </w:r>
            <w:r>
              <w:t xml:space="preserve">initial and annual </w:t>
            </w:r>
            <w:r w:rsidRPr="00D564E0">
              <w:t>stack tests</w:t>
            </w:r>
          </w:p>
        </w:tc>
        <w:tc>
          <w:tcPr>
            <w:tcW w:w="2250" w:type="dxa"/>
            <w:tcBorders>
              <w:top w:val="single" w:sz="7" w:space="0" w:color="000000"/>
              <w:left w:val="single" w:sz="7" w:space="0" w:color="000000"/>
              <w:bottom w:val="single" w:sz="7" w:space="0" w:color="000000"/>
              <w:right w:val="single" w:sz="7" w:space="0" w:color="000000"/>
            </w:tcBorders>
          </w:tcPr>
          <w:p w14:paraId="7F8F2C95" w14:textId="19AEDB05"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8D56AD">
              <w:t>60.</w:t>
            </w:r>
            <w:r>
              <w:t>2175(f)</w:t>
            </w:r>
          </w:p>
        </w:tc>
      </w:tr>
      <w:tr w:rsidR="00995FC5" w:rsidRPr="00CF2B37" w14:paraId="157FC910" w14:textId="77777777" w:rsidTr="0047726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64151E3D"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D564E0">
              <w:t>Records of siting analysis</w:t>
            </w:r>
          </w:p>
        </w:tc>
        <w:tc>
          <w:tcPr>
            <w:tcW w:w="2250" w:type="dxa"/>
            <w:tcBorders>
              <w:top w:val="single" w:sz="7" w:space="0" w:color="000000"/>
              <w:left w:val="single" w:sz="7" w:space="0" w:color="000000"/>
              <w:bottom w:val="single" w:sz="7" w:space="0" w:color="000000"/>
              <w:right w:val="single" w:sz="7" w:space="0" w:color="000000"/>
            </w:tcBorders>
          </w:tcPr>
          <w:p w14:paraId="722BCDB7" w14:textId="1935F8AF" w:rsidR="00995FC5" w:rsidRPr="00CF2B37" w:rsidRDefault="00995FC5" w:rsidP="00995FC5">
            <w:pPr>
              <w:pBdr>
                <w:top w:val="single" w:sz="6" w:space="0" w:color="FFFFFF"/>
                <w:left w:val="single" w:sz="6" w:space="0" w:color="FFFFFF"/>
                <w:bottom w:val="single" w:sz="6" w:space="0" w:color="FFFFFF"/>
                <w:right w:val="single" w:sz="6" w:space="0" w:color="FFFFFF"/>
              </w:pBdr>
              <w:spacing w:after="58"/>
            </w:pPr>
            <w:r w:rsidRPr="008D56AD">
              <w:t>60.</w:t>
            </w:r>
            <w:r>
              <w:t>2175(g)</w:t>
            </w:r>
          </w:p>
        </w:tc>
      </w:tr>
      <w:tr w:rsidR="00995FC5" w:rsidRPr="00CF2B37" w14:paraId="4DF02B2F" w14:textId="77777777" w:rsidTr="0047726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8A12790" w14:textId="0BF0918C" w:rsidR="00995FC5" w:rsidRPr="00D564E0" w:rsidRDefault="00995FC5" w:rsidP="00995FC5">
            <w:pPr>
              <w:pBdr>
                <w:top w:val="single" w:sz="6" w:space="0" w:color="FFFFFF"/>
                <w:left w:val="single" w:sz="6" w:space="0" w:color="FFFFFF"/>
                <w:bottom w:val="single" w:sz="6" w:space="0" w:color="FFFFFF"/>
                <w:right w:val="single" w:sz="6" w:space="0" w:color="FFFFFF"/>
              </w:pBdr>
              <w:spacing w:after="58"/>
            </w:pPr>
            <w:r w:rsidRPr="00D564E0">
              <w:t>Records of operating procedures</w:t>
            </w:r>
            <w:r>
              <w:t xml:space="preserve"> and persons </w:t>
            </w:r>
            <w:r w:rsidRPr="00995FC5">
              <w:t xml:space="preserve">who have reviewed </w:t>
            </w:r>
            <w:r>
              <w:t>the operating procedures</w:t>
            </w:r>
          </w:p>
        </w:tc>
        <w:tc>
          <w:tcPr>
            <w:tcW w:w="2250" w:type="dxa"/>
            <w:tcBorders>
              <w:top w:val="single" w:sz="7" w:space="0" w:color="000000"/>
              <w:left w:val="single" w:sz="7" w:space="0" w:color="000000"/>
              <w:bottom w:val="single" w:sz="7" w:space="0" w:color="000000"/>
              <w:right w:val="single" w:sz="7" w:space="0" w:color="000000"/>
            </w:tcBorders>
          </w:tcPr>
          <w:p w14:paraId="0977A48B" w14:textId="7ABF3017" w:rsidR="00995FC5" w:rsidRPr="008D56AD" w:rsidRDefault="00995FC5" w:rsidP="00995FC5">
            <w:pPr>
              <w:pBdr>
                <w:top w:val="single" w:sz="6" w:space="0" w:color="FFFFFF"/>
                <w:left w:val="single" w:sz="6" w:space="0" w:color="FFFFFF"/>
                <w:bottom w:val="single" w:sz="6" w:space="0" w:color="FFFFFF"/>
                <w:right w:val="single" w:sz="6" w:space="0" w:color="FFFFFF"/>
              </w:pBdr>
              <w:spacing w:after="58"/>
            </w:pPr>
            <w:r w:rsidRPr="008D56AD">
              <w:t>60.</w:t>
            </w:r>
            <w:r>
              <w:t>2175(h), (m)</w:t>
            </w:r>
          </w:p>
        </w:tc>
      </w:tr>
      <w:tr w:rsidR="00995FC5" w:rsidRPr="00CF2B37" w14:paraId="3D847F3E" w14:textId="77777777" w:rsidTr="0047726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E88A466" w14:textId="1F123801" w:rsidR="00995FC5" w:rsidRPr="00D564E0" w:rsidRDefault="00995FC5" w:rsidP="00995FC5">
            <w:pPr>
              <w:pBdr>
                <w:top w:val="single" w:sz="6" w:space="0" w:color="FFFFFF"/>
                <w:left w:val="single" w:sz="6" w:space="0" w:color="FFFFFF"/>
                <w:bottom w:val="single" w:sz="6" w:space="0" w:color="FFFFFF"/>
                <w:right w:val="single" w:sz="6" w:space="0" w:color="FFFFFF"/>
              </w:pBdr>
              <w:spacing w:after="58"/>
            </w:pPr>
            <w:r w:rsidRPr="00D564E0">
              <w:t>Records of persons who have completed operator training</w:t>
            </w:r>
          </w:p>
        </w:tc>
        <w:tc>
          <w:tcPr>
            <w:tcW w:w="2250" w:type="dxa"/>
            <w:tcBorders>
              <w:top w:val="single" w:sz="7" w:space="0" w:color="000000"/>
              <w:left w:val="single" w:sz="7" w:space="0" w:color="000000"/>
              <w:bottom w:val="single" w:sz="7" w:space="0" w:color="000000"/>
              <w:right w:val="single" w:sz="7" w:space="0" w:color="000000"/>
            </w:tcBorders>
          </w:tcPr>
          <w:p w14:paraId="5B17DCF5" w14:textId="18FB46F9" w:rsidR="00995FC5" w:rsidRPr="008D56AD" w:rsidRDefault="00995FC5" w:rsidP="00995FC5">
            <w:pPr>
              <w:pBdr>
                <w:top w:val="single" w:sz="6" w:space="0" w:color="FFFFFF"/>
                <w:left w:val="single" w:sz="6" w:space="0" w:color="FFFFFF"/>
                <w:bottom w:val="single" w:sz="6" w:space="0" w:color="FFFFFF"/>
                <w:right w:val="single" w:sz="6" w:space="0" w:color="FFFFFF"/>
              </w:pBdr>
              <w:spacing w:after="58"/>
            </w:pPr>
            <w:r w:rsidRPr="008D56AD">
              <w:t>60.</w:t>
            </w:r>
            <w:r>
              <w:t>2175(i)</w:t>
            </w:r>
          </w:p>
        </w:tc>
      </w:tr>
      <w:tr w:rsidR="00995FC5" w:rsidRPr="00CF2B37" w14:paraId="1C911A8F" w14:textId="77777777" w:rsidTr="0047726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C4A860E" w14:textId="05B49201" w:rsidR="00995FC5" w:rsidRPr="00D564E0" w:rsidRDefault="00995FC5" w:rsidP="00995FC5">
            <w:pPr>
              <w:pBdr>
                <w:top w:val="single" w:sz="6" w:space="0" w:color="FFFFFF"/>
                <w:left w:val="single" w:sz="6" w:space="0" w:color="FFFFFF"/>
                <w:bottom w:val="single" w:sz="6" w:space="0" w:color="FFFFFF"/>
                <w:right w:val="single" w:sz="6" w:space="0" w:color="FFFFFF"/>
              </w:pBdr>
              <w:spacing w:after="58"/>
            </w:pPr>
            <w:r w:rsidRPr="00D564E0">
              <w:t>Records of persons wh</w:t>
            </w:r>
            <w:r>
              <w:t>o</w:t>
            </w:r>
            <w:r w:rsidRPr="00D564E0">
              <w:t xml:space="preserve"> meet operator qualification criteria</w:t>
            </w:r>
          </w:p>
        </w:tc>
        <w:tc>
          <w:tcPr>
            <w:tcW w:w="2250" w:type="dxa"/>
            <w:tcBorders>
              <w:top w:val="single" w:sz="7" w:space="0" w:color="000000"/>
              <w:left w:val="single" w:sz="7" w:space="0" w:color="000000"/>
              <w:bottom w:val="single" w:sz="7" w:space="0" w:color="000000"/>
              <w:right w:val="single" w:sz="7" w:space="0" w:color="000000"/>
            </w:tcBorders>
          </w:tcPr>
          <w:p w14:paraId="32059E27" w14:textId="7B51F0B9" w:rsidR="00995FC5" w:rsidRPr="008D56AD" w:rsidRDefault="00995FC5" w:rsidP="00995FC5">
            <w:pPr>
              <w:pBdr>
                <w:top w:val="single" w:sz="6" w:space="0" w:color="FFFFFF"/>
                <w:left w:val="single" w:sz="6" w:space="0" w:color="FFFFFF"/>
                <w:bottom w:val="single" w:sz="6" w:space="0" w:color="FFFFFF"/>
                <w:right w:val="single" w:sz="6" w:space="0" w:color="FFFFFF"/>
              </w:pBdr>
              <w:spacing w:after="58"/>
            </w:pPr>
            <w:r w:rsidRPr="008D56AD">
              <w:t>60.</w:t>
            </w:r>
            <w:r>
              <w:t>2175(j)</w:t>
            </w:r>
          </w:p>
        </w:tc>
      </w:tr>
      <w:tr w:rsidR="00995FC5" w:rsidRPr="00CF2B37" w14:paraId="49ED5B5C" w14:textId="77777777" w:rsidTr="0047726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E47496A" w14:textId="31D6C18C" w:rsidR="00995FC5" w:rsidRPr="00D564E0" w:rsidRDefault="00995FC5" w:rsidP="00995FC5">
            <w:pPr>
              <w:pBdr>
                <w:top w:val="single" w:sz="6" w:space="0" w:color="FFFFFF"/>
                <w:left w:val="single" w:sz="6" w:space="0" w:color="FFFFFF"/>
                <w:bottom w:val="single" w:sz="6" w:space="0" w:color="FFFFFF"/>
                <w:right w:val="single" w:sz="6" w:space="0" w:color="FFFFFF"/>
              </w:pBdr>
              <w:spacing w:after="58"/>
            </w:pPr>
            <w:r w:rsidRPr="00D564E0">
              <w:t>Records of monitoring device calibration</w:t>
            </w:r>
            <w:r>
              <w:t xml:space="preserve"> and inspection</w:t>
            </w:r>
          </w:p>
        </w:tc>
        <w:tc>
          <w:tcPr>
            <w:tcW w:w="2250" w:type="dxa"/>
            <w:tcBorders>
              <w:top w:val="single" w:sz="7" w:space="0" w:color="000000"/>
              <w:left w:val="single" w:sz="7" w:space="0" w:color="000000"/>
              <w:bottom w:val="single" w:sz="7" w:space="0" w:color="000000"/>
              <w:right w:val="single" w:sz="7" w:space="0" w:color="000000"/>
            </w:tcBorders>
          </w:tcPr>
          <w:p w14:paraId="1FD8597A" w14:textId="16CBEBA2" w:rsidR="00995FC5" w:rsidRPr="008D56AD" w:rsidRDefault="00995FC5" w:rsidP="00995FC5">
            <w:pPr>
              <w:pBdr>
                <w:top w:val="single" w:sz="6" w:space="0" w:color="FFFFFF"/>
                <w:left w:val="single" w:sz="6" w:space="0" w:color="FFFFFF"/>
                <w:bottom w:val="single" w:sz="6" w:space="0" w:color="FFFFFF"/>
                <w:right w:val="single" w:sz="6" w:space="0" w:color="FFFFFF"/>
              </w:pBdr>
              <w:spacing w:after="58"/>
            </w:pPr>
            <w:r w:rsidRPr="008D56AD">
              <w:t>60.</w:t>
            </w:r>
            <w:r>
              <w:t>2175(k), (o)</w:t>
            </w:r>
          </w:p>
        </w:tc>
      </w:tr>
      <w:tr w:rsidR="00995FC5" w:rsidRPr="00CF2B37" w14:paraId="43AB63B8" w14:textId="77777777" w:rsidTr="008B1225">
        <w:trPr>
          <w:jc w:val="center"/>
        </w:trPr>
        <w:tc>
          <w:tcPr>
            <w:tcW w:w="7110" w:type="dxa"/>
            <w:tcBorders>
              <w:top w:val="single" w:sz="7" w:space="0" w:color="000000"/>
              <w:left w:val="single" w:sz="7" w:space="0" w:color="000000"/>
              <w:bottom w:val="single" w:sz="7" w:space="0" w:color="000000"/>
              <w:right w:val="single" w:sz="7" w:space="0" w:color="000000"/>
            </w:tcBorders>
          </w:tcPr>
          <w:p w14:paraId="690ACE4F" w14:textId="07149730" w:rsidR="00995FC5" w:rsidRPr="00D564E0" w:rsidRDefault="00995FC5" w:rsidP="00995FC5">
            <w:pPr>
              <w:pBdr>
                <w:top w:val="single" w:sz="6" w:space="0" w:color="FFFFFF"/>
                <w:left w:val="single" w:sz="6" w:space="0" w:color="FFFFFF"/>
                <w:bottom w:val="single" w:sz="6" w:space="0" w:color="FFFFFF"/>
                <w:right w:val="single" w:sz="6" w:space="0" w:color="FFFFFF"/>
              </w:pBdr>
              <w:spacing w:after="58"/>
            </w:pPr>
            <w:r>
              <w:t>R</w:t>
            </w:r>
            <w:r w:rsidRPr="00E27F2A">
              <w:t>ecords of equipment vendor specifications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5E998C62" w14:textId="638A6967" w:rsidR="00995FC5" w:rsidRPr="008D56AD" w:rsidRDefault="00995FC5" w:rsidP="00995FC5">
            <w:pPr>
              <w:pBdr>
                <w:top w:val="single" w:sz="6" w:space="0" w:color="FFFFFF"/>
                <w:left w:val="single" w:sz="6" w:space="0" w:color="FFFFFF"/>
                <w:bottom w:val="single" w:sz="6" w:space="0" w:color="FFFFFF"/>
                <w:right w:val="single" w:sz="6" w:space="0" w:color="FFFFFF"/>
              </w:pBdr>
              <w:spacing w:after="58"/>
            </w:pPr>
            <w:r w:rsidRPr="00E27F2A">
              <w:t>60.2175(l)</w:t>
            </w:r>
          </w:p>
        </w:tc>
      </w:tr>
      <w:tr w:rsidR="00995FC5" w:rsidRPr="00CF2B37" w14:paraId="5A10D0FF" w14:textId="77777777" w:rsidTr="008B1225">
        <w:trPr>
          <w:jc w:val="center"/>
        </w:trPr>
        <w:tc>
          <w:tcPr>
            <w:tcW w:w="7110" w:type="dxa"/>
            <w:tcBorders>
              <w:top w:val="single" w:sz="7" w:space="0" w:color="000000"/>
              <w:left w:val="single" w:sz="7" w:space="0" w:color="000000"/>
              <w:bottom w:val="single" w:sz="7" w:space="0" w:color="000000"/>
              <w:right w:val="single" w:sz="7" w:space="0" w:color="000000"/>
            </w:tcBorders>
          </w:tcPr>
          <w:p w14:paraId="3BED4E46" w14:textId="03B692AB" w:rsidR="00995FC5" w:rsidRPr="00D564E0" w:rsidRDefault="00995FC5" w:rsidP="00995FC5">
            <w:pPr>
              <w:pBdr>
                <w:top w:val="single" w:sz="6" w:space="0" w:color="FFFFFF"/>
                <w:left w:val="single" w:sz="6" w:space="0" w:color="FFFFFF"/>
                <w:bottom w:val="single" w:sz="6" w:space="0" w:color="FFFFFF"/>
                <w:right w:val="single" w:sz="6" w:space="0" w:color="FFFFFF"/>
              </w:pBdr>
              <w:spacing w:after="58"/>
            </w:pPr>
            <w:r>
              <w:t>R</w:t>
            </w:r>
            <w:r w:rsidRPr="00E27F2A">
              <w:t>ecords of daily log of quantity and types of wastes burned.</w:t>
            </w:r>
          </w:p>
        </w:tc>
        <w:tc>
          <w:tcPr>
            <w:tcW w:w="2250" w:type="dxa"/>
            <w:tcBorders>
              <w:top w:val="single" w:sz="7" w:space="0" w:color="000000"/>
              <w:left w:val="single" w:sz="7" w:space="0" w:color="000000"/>
              <w:bottom w:val="single" w:sz="7" w:space="0" w:color="000000"/>
              <w:right w:val="single" w:sz="7" w:space="0" w:color="000000"/>
            </w:tcBorders>
          </w:tcPr>
          <w:p w14:paraId="19E0A46E" w14:textId="5A8EF028" w:rsidR="00995FC5" w:rsidRPr="008D56AD" w:rsidRDefault="00995FC5" w:rsidP="00995FC5">
            <w:pPr>
              <w:pBdr>
                <w:top w:val="single" w:sz="6" w:space="0" w:color="FFFFFF"/>
                <w:left w:val="single" w:sz="6" w:space="0" w:color="FFFFFF"/>
                <w:bottom w:val="single" w:sz="6" w:space="0" w:color="FFFFFF"/>
                <w:right w:val="single" w:sz="6" w:space="0" w:color="FFFFFF"/>
              </w:pBdr>
              <w:spacing w:after="58"/>
            </w:pPr>
            <w:r w:rsidRPr="00E27F2A">
              <w:t>60.2175(n)</w:t>
            </w:r>
          </w:p>
        </w:tc>
      </w:tr>
      <w:tr w:rsidR="00995FC5" w:rsidRPr="00CF2B37" w14:paraId="601A3976" w14:textId="77777777" w:rsidTr="008B1225">
        <w:trPr>
          <w:jc w:val="center"/>
        </w:trPr>
        <w:tc>
          <w:tcPr>
            <w:tcW w:w="7110" w:type="dxa"/>
            <w:tcBorders>
              <w:top w:val="single" w:sz="7" w:space="0" w:color="000000"/>
              <w:left w:val="single" w:sz="7" w:space="0" w:color="000000"/>
              <w:bottom w:val="single" w:sz="7" w:space="0" w:color="000000"/>
              <w:right w:val="single" w:sz="7" w:space="0" w:color="000000"/>
            </w:tcBorders>
          </w:tcPr>
          <w:p w14:paraId="00EF5362" w14:textId="36E439B1" w:rsidR="00995FC5" w:rsidRPr="00E27F2A" w:rsidRDefault="00995FC5" w:rsidP="00995FC5">
            <w:pPr>
              <w:pBdr>
                <w:top w:val="single" w:sz="6" w:space="0" w:color="FFFFFF"/>
                <w:left w:val="single" w:sz="6" w:space="0" w:color="FFFFFF"/>
                <w:bottom w:val="single" w:sz="6" w:space="0" w:color="FFFFFF"/>
                <w:right w:val="single" w:sz="6" w:space="0" w:color="FFFFFF"/>
              </w:pBdr>
              <w:spacing w:after="58"/>
            </w:pPr>
            <w:r>
              <w:t>Records of bypass stack use</w:t>
            </w:r>
          </w:p>
        </w:tc>
        <w:tc>
          <w:tcPr>
            <w:tcW w:w="2250" w:type="dxa"/>
            <w:tcBorders>
              <w:top w:val="single" w:sz="7" w:space="0" w:color="000000"/>
              <w:left w:val="single" w:sz="7" w:space="0" w:color="000000"/>
              <w:bottom w:val="single" w:sz="7" w:space="0" w:color="000000"/>
              <w:right w:val="single" w:sz="7" w:space="0" w:color="000000"/>
            </w:tcBorders>
          </w:tcPr>
          <w:p w14:paraId="785E98D6" w14:textId="73AAB865" w:rsidR="00995FC5" w:rsidRPr="00E27F2A" w:rsidRDefault="00995FC5" w:rsidP="00995FC5">
            <w:pPr>
              <w:pBdr>
                <w:top w:val="single" w:sz="6" w:space="0" w:color="FFFFFF"/>
                <w:left w:val="single" w:sz="6" w:space="0" w:color="FFFFFF"/>
                <w:bottom w:val="single" w:sz="6" w:space="0" w:color="FFFFFF"/>
                <w:right w:val="single" w:sz="6" w:space="0" w:color="FFFFFF"/>
              </w:pBdr>
              <w:spacing w:after="58"/>
            </w:pPr>
            <w:r>
              <w:t>60.2175 (q)</w:t>
            </w:r>
          </w:p>
        </w:tc>
      </w:tr>
      <w:tr w:rsidR="00995FC5" w:rsidRPr="00CF2B37" w14:paraId="240B8D3B" w14:textId="77777777" w:rsidTr="008B1225">
        <w:trPr>
          <w:jc w:val="center"/>
        </w:trPr>
        <w:tc>
          <w:tcPr>
            <w:tcW w:w="7110" w:type="dxa"/>
            <w:tcBorders>
              <w:top w:val="single" w:sz="7" w:space="0" w:color="000000"/>
              <w:left w:val="single" w:sz="7" w:space="0" w:color="000000"/>
              <w:bottom w:val="single" w:sz="7" w:space="0" w:color="000000"/>
              <w:right w:val="single" w:sz="7" w:space="0" w:color="000000"/>
            </w:tcBorders>
          </w:tcPr>
          <w:p w14:paraId="75CB05D0" w14:textId="4E3E79BD" w:rsidR="00995FC5" w:rsidRPr="00E27F2A" w:rsidRDefault="003E3914" w:rsidP="00995FC5">
            <w:pPr>
              <w:pBdr>
                <w:top w:val="single" w:sz="6" w:space="0" w:color="FFFFFF"/>
                <w:left w:val="single" w:sz="6" w:space="0" w:color="FFFFFF"/>
                <w:bottom w:val="single" w:sz="6" w:space="0" w:color="FFFFFF"/>
                <w:right w:val="single" w:sz="6" w:space="0" w:color="FFFFFF"/>
              </w:pBdr>
              <w:spacing w:after="58"/>
            </w:pPr>
            <w:r>
              <w:t>Records for documenting requirements to perform stack testing less than annually</w:t>
            </w:r>
          </w:p>
        </w:tc>
        <w:tc>
          <w:tcPr>
            <w:tcW w:w="2250" w:type="dxa"/>
            <w:tcBorders>
              <w:top w:val="single" w:sz="7" w:space="0" w:color="000000"/>
              <w:left w:val="single" w:sz="7" w:space="0" w:color="000000"/>
              <w:bottom w:val="single" w:sz="7" w:space="0" w:color="000000"/>
              <w:right w:val="single" w:sz="7" w:space="0" w:color="000000"/>
            </w:tcBorders>
          </w:tcPr>
          <w:p w14:paraId="08AB05D6" w14:textId="1E0C2B46" w:rsidR="00995FC5" w:rsidRPr="00E27F2A" w:rsidRDefault="003E3914" w:rsidP="00995FC5">
            <w:pPr>
              <w:pBdr>
                <w:top w:val="single" w:sz="6" w:space="0" w:color="FFFFFF"/>
                <w:left w:val="single" w:sz="6" w:space="0" w:color="FFFFFF"/>
                <w:bottom w:val="single" w:sz="6" w:space="0" w:color="FFFFFF"/>
                <w:right w:val="single" w:sz="6" w:space="0" w:color="FFFFFF"/>
              </w:pBdr>
              <w:spacing w:after="58"/>
            </w:pPr>
            <w:r>
              <w:t>60.2175 (r</w:t>
            </w:r>
            <w:r w:rsidRPr="003E3914">
              <w:t>)</w:t>
            </w:r>
          </w:p>
        </w:tc>
      </w:tr>
      <w:tr w:rsidR="00995FC5" w:rsidRPr="00CF2B37" w14:paraId="0A26700F" w14:textId="77777777" w:rsidTr="008B1225">
        <w:trPr>
          <w:jc w:val="center"/>
        </w:trPr>
        <w:tc>
          <w:tcPr>
            <w:tcW w:w="7110" w:type="dxa"/>
            <w:tcBorders>
              <w:top w:val="single" w:sz="7" w:space="0" w:color="000000"/>
              <w:left w:val="single" w:sz="7" w:space="0" w:color="000000"/>
              <w:bottom w:val="single" w:sz="7" w:space="0" w:color="000000"/>
              <w:right w:val="single" w:sz="7" w:space="0" w:color="000000"/>
            </w:tcBorders>
          </w:tcPr>
          <w:p w14:paraId="5D5C8369" w14:textId="3626C9BE" w:rsidR="00995FC5" w:rsidRPr="00E27F2A" w:rsidRDefault="003E3914" w:rsidP="00995FC5">
            <w:pPr>
              <w:pBdr>
                <w:top w:val="single" w:sz="6" w:space="0" w:color="FFFFFF"/>
                <w:left w:val="single" w:sz="6" w:space="0" w:color="FFFFFF"/>
                <w:bottom w:val="single" w:sz="6" w:space="0" w:color="FFFFFF"/>
                <w:right w:val="single" w:sz="6" w:space="0" w:color="FFFFFF"/>
              </w:pBdr>
              <w:spacing w:after="58"/>
            </w:pPr>
            <w:r>
              <w:t>Records of maintenance performed on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412A2DA8" w14:textId="5E2F902F" w:rsidR="00995FC5" w:rsidRPr="00E27F2A" w:rsidRDefault="003E3914" w:rsidP="00995FC5">
            <w:pPr>
              <w:pBdr>
                <w:top w:val="single" w:sz="6" w:space="0" w:color="FFFFFF"/>
                <w:left w:val="single" w:sz="6" w:space="0" w:color="FFFFFF"/>
                <w:bottom w:val="single" w:sz="6" w:space="0" w:color="FFFFFF"/>
                <w:right w:val="single" w:sz="6" w:space="0" w:color="FFFFFF"/>
              </w:pBdr>
              <w:spacing w:after="58"/>
            </w:pPr>
            <w:r>
              <w:t>60.2175 (t)</w:t>
            </w:r>
          </w:p>
        </w:tc>
      </w:tr>
      <w:tr w:rsidR="003E3914" w:rsidRPr="00CF2B37" w14:paraId="0852D39B" w14:textId="77777777" w:rsidTr="008B1225">
        <w:trPr>
          <w:jc w:val="center"/>
        </w:trPr>
        <w:tc>
          <w:tcPr>
            <w:tcW w:w="7110" w:type="dxa"/>
            <w:tcBorders>
              <w:top w:val="single" w:sz="7" w:space="0" w:color="000000"/>
              <w:left w:val="single" w:sz="7" w:space="0" w:color="000000"/>
              <w:bottom w:val="single" w:sz="7" w:space="0" w:color="000000"/>
              <w:right w:val="single" w:sz="7" w:space="0" w:color="000000"/>
            </w:tcBorders>
          </w:tcPr>
          <w:p w14:paraId="4AD4554E" w14:textId="3C6E1082" w:rsidR="003E3914" w:rsidRPr="00E27F2A" w:rsidRDefault="003E3914" w:rsidP="003E3914">
            <w:pPr>
              <w:pBdr>
                <w:top w:val="single" w:sz="6" w:space="0" w:color="FFFFFF"/>
                <w:left w:val="single" w:sz="6" w:space="0" w:color="FFFFFF"/>
                <w:bottom w:val="single" w:sz="6" w:space="0" w:color="FFFFFF"/>
                <w:right w:val="single" w:sz="6" w:space="0" w:color="FFFFFF"/>
              </w:pBdr>
              <w:spacing w:after="58"/>
            </w:pPr>
            <w:r>
              <w:t xml:space="preserve">Records for operating units that combust non-hazardous secondary materials documenting how the secondary material meets each of the legitimacy criteria under </w:t>
            </w:r>
            <w:r w:rsidRPr="003E3914">
              <w:t>§241.3(d)(1)</w:t>
            </w:r>
          </w:p>
        </w:tc>
        <w:tc>
          <w:tcPr>
            <w:tcW w:w="2250" w:type="dxa"/>
            <w:tcBorders>
              <w:top w:val="single" w:sz="7" w:space="0" w:color="000000"/>
              <w:left w:val="single" w:sz="7" w:space="0" w:color="000000"/>
              <w:bottom w:val="single" w:sz="7" w:space="0" w:color="000000"/>
              <w:right w:val="single" w:sz="7" w:space="0" w:color="000000"/>
            </w:tcBorders>
          </w:tcPr>
          <w:p w14:paraId="4ED97B0F" w14:textId="4A4F9F7F" w:rsidR="003E3914" w:rsidRPr="00E27F2A" w:rsidRDefault="003E3914" w:rsidP="003E3914">
            <w:pPr>
              <w:pBdr>
                <w:top w:val="single" w:sz="6" w:space="0" w:color="FFFFFF"/>
                <w:left w:val="single" w:sz="6" w:space="0" w:color="FFFFFF"/>
                <w:bottom w:val="single" w:sz="6" w:space="0" w:color="FFFFFF"/>
                <w:right w:val="single" w:sz="6" w:space="0" w:color="FFFFFF"/>
              </w:pBdr>
              <w:spacing w:after="58"/>
            </w:pPr>
            <w:r>
              <w:t>60.2175 (v)</w:t>
            </w:r>
          </w:p>
        </w:tc>
      </w:tr>
      <w:tr w:rsidR="003E3914" w:rsidRPr="00CF2B37" w14:paraId="665AB2FC" w14:textId="77777777" w:rsidTr="008B1225">
        <w:trPr>
          <w:jc w:val="center"/>
        </w:trPr>
        <w:tc>
          <w:tcPr>
            <w:tcW w:w="7110" w:type="dxa"/>
            <w:tcBorders>
              <w:top w:val="single" w:sz="7" w:space="0" w:color="000000"/>
              <w:left w:val="single" w:sz="7" w:space="0" w:color="000000"/>
              <w:bottom w:val="single" w:sz="7" w:space="0" w:color="000000"/>
              <w:right w:val="single" w:sz="7" w:space="0" w:color="000000"/>
            </w:tcBorders>
          </w:tcPr>
          <w:p w14:paraId="0EB5CDD8" w14:textId="487D98FF" w:rsidR="003E3914" w:rsidRDefault="003E3914" w:rsidP="003E3914">
            <w:pPr>
              <w:pBdr>
                <w:top w:val="single" w:sz="6" w:space="0" w:color="FFFFFF"/>
                <w:left w:val="single" w:sz="6" w:space="0" w:color="FFFFFF"/>
                <w:bottom w:val="single" w:sz="6" w:space="0" w:color="FFFFFF"/>
                <w:right w:val="single" w:sz="6" w:space="0" w:color="FFFFFF"/>
              </w:pBdr>
              <w:spacing w:after="58"/>
            </w:pPr>
            <w:r>
              <w:t>Records of the criteria used to establish that the unit qualifies as a small power production facility</w:t>
            </w:r>
          </w:p>
        </w:tc>
        <w:tc>
          <w:tcPr>
            <w:tcW w:w="2250" w:type="dxa"/>
            <w:tcBorders>
              <w:top w:val="single" w:sz="7" w:space="0" w:color="000000"/>
              <w:left w:val="single" w:sz="7" w:space="0" w:color="000000"/>
              <w:bottom w:val="single" w:sz="7" w:space="0" w:color="000000"/>
              <w:right w:val="single" w:sz="7" w:space="0" w:color="000000"/>
            </w:tcBorders>
          </w:tcPr>
          <w:p w14:paraId="6FA6A026" w14:textId="25C48247" w:rsidR="003E3914" w:rsidRDefault="003E3914" w:rsidP="003E3914">
            <w:pPr>
              <w:pBdr>
                <w:top w:val="single" w:sz="6" w:space="0" w:color="FFFFFF"/>
                <w:left w:val="single" w:sz="6" w:space="0" w:color="FFFFFF"/>
                <w:bottom w:val="single" w:sz="6" w:space="0" w:color="FFFFFF"/>
                <w:right w:val="single" w:sz="6" w:space="0" w:color="FFFFFF"/>
              </w:pBdr>
              <w:spacing w:after="58"/>
            </w:pPr>
            <w:r>
              <w:t>60.2175 (w)</w:t>
            </w:r>
          </w:p>
        </w:tc>
      </w:tr>
      <w:tr w:rsidR="003E3914" w:rsidRPr="00CF2B37" w14:paraId="6440CEC3" w14:textId="77777777" w:rsidTr="008B1225">
        <w:trPr>
          <w:jc w:val="center"/>
        </w:trPr>
        <w:tc>
          <w:tcPr>
            <w:tcW w:w="7110" w:type="dxa"/>
            <w:tcBorders>
              <w:top w:val="single" w:sz="7" w:space="0" w:color="000000"/>
              <w:left w:val="single" w:sz="7" w:space="0" w:color="000000"/>
              <w:bottom w:val="single" w:sz="7" w:space="0" w:color="000000"/>
              <w:right w:val="single" w:sz="7" w:space="0" w:color="000000"/>
            </w:tcBorders>
          </w:tcPr>
          <w:p w14:paraId="10CA5C10" w14:textId="2DFCDAB3" w:rsidR="003E3914" w:rsidRDefault="003E3914" w:rsidP="003E3914">
            <w:pPr>
              <w:pBdr>
                <w:top w:val="single" w:sz="6" w:space="0" w:color="FFFFFF"/>
                <w:left w:val="single" w:sz="6" w:space="0" w:color="FFFFFF"/>
                <w:bottom w:val="single" w:sz="6" w:space="0" w:color="FFFFFF"/>
                <w:right w:val="single" w:sz="6" w:space="0" w:color="FFFFFF"/>
              </w:pBdr>
              <w:spacing w:after="58"/>
            </w:pPr>
            <w:r>
              <w:t>Records of the criteria used to establish that the unit qualifies as a cogeneration facility</w:t>
            </w:r>
          </w:p>
        </w:tc>
        <w:tc>
          <w:tcPr>
            <w:tcW w:w="2250" w:type="dxa"/>
            <w:tcBorders>
              <w:top w:val="single" w:sz="7" w:space="0" w:color="000000"/>
              <w:left w:val="single" w:sz="7" w:space="0" w:color="000000"/>
              <w:bottom w:val="single" w:sz="7" w:space="0" w:color="000000"/>
              <w:right w:val="single" w:sz="7" w:space="0" w:color="000000"/>
            </w:tcBorders>
          </w:tcPr>
          <w:p w14:paraId="3E3A7900" w14:textId="3BEDA07C" w:rsidR="003E3914" w:rsidRDefault="003E3914" w:rsidP="003E3914">
            <w:pPr>
              <w:pBdr>
                <w:top w:val="single" w:sz="6" w:space="0" w:color="FFFFFF"/>
                <w:left w:val="single" w:sz="6" w:space="0" w:color="FFFFFF"/>
                <w:bottom w:val="single" w:sz="6" w:space="0" w:color="FFFFFF"/>
                <w:right w:val="single" w:sz="6" w:space="0" w:color="FFFFFF"/>
              </w:pBdr>
              <w:spacing w:after="58"/>
            </w:pPr>
            <w:r>
              <w:t>60.2175 (x)</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2B9CFBAC"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406FB480" w14:textId="5F0D3D76" w:rsidR="008B1225" w:rsidRDefault="008B1225" w:rsidP="0049327D">
      <w:pPr>
        <w:pBdr>
          <w:top w:val="single" w:sz="6" w:space="0" w:color="FFFFFF"/>
          <w:left w:val="single" w:sz="6" w:space="0" w:color="FFFFFF"/>
          <w:bottom w:val="single" w:sz="6" w:space="0" w:color="FFFFFF"/>
          <w:right w:val="single" w:sz="6" w:space="0" w:color="FFFFFF"/>
        </w:pBdr>
        <w:ind w:firstLine="720"/>
        <w:rPr>
          <w:color w:val="000000"/>
        </w:rPr>
      </w:pPr>
    </w:p>
    <w:p w14:paraId="6D7FBD4A" w14:textId="00AA7C86" w:rsidR="00CA4CD6" w:rsidRDefault="008B1225" w:rsidP="00EA07C5">
      <w:pPr>
        <w:pBdr>
          <w:top w:val="single" w:sz="6" w:space="0" w:color="FFFFFF"/>
          <w:left w:val="single" w:sz="6" w:space="0" w:color="FFFFFF"/>
          <w:bottom w:val="single" w:sz="6" w:space="0" w:color="FFFFFF"/>
          <w:right w:val="single" w:sz="6" w:space="0" w:color="FFFFFF"/>
        </w:pBdr>
        <w:ind w:firstLine="720"/>
        <w:rPr>
          <w:color w:val="000000"/>
        </w:rPr>
      </w:pPr>
      <w:r w:rsidRPr="008B1225">
        <w:rPr>
          <w:color w:val="000000"/>
        </w:rPr>
        <w:t xml:space="preserve">The </w:t>
      </w:r>
      <w:r>
        <w:rPr>
          <w:color w:val="000000"/>
        </w:rPr>
        <w:t>201</w:t>
      </w:r>
      <w:r w:rsidR="00FD2A72">
        <w:rPr>
          <w:color w:val="000000"/>
        </w:rPr>
        <w:t>3</w:t>
      </w:r>
      <w:r>
        <w:rPr>
          <w:color w:val="000000"/>
        </w:rPr>
        <w:t xml:space="preserve"> </w:t>
      </w:r>
      <w:r w:rsidR="00EA07C5" w:rsidRPr="00EA07C5">
        <w:rPr>
          <w:color w:val="000000"/>
        </w:rPr>
        <w:t xml:space="preserve">amendment requires that respondents submit electronic copies of required </w:t>
      </w:r>
      <w:r w:rsidR="00EA07C5" w:rsidRPr="00EA07C5">
        <w:rPr>
          <w:color w:val="000000"/>
        </w:rPr>
        <w:lastRenderedPageBreak/>
        <w:t xml:space="preserve">performance test reports through CDX using the EPA’s Compliance and Emissions Data Reporting Interface (CEDRI). The CDX is the EPA’s portal for submittal of electronic data using the EPA-provided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WebFIRE. </w:t>
      </w:r>
    </w:p>
    <w:p w14:paraId="2777DB33" w14:textId="77777777" w:rsidR="00EA07C5" w:rsidRDefault="00EA07C5" w:rsidP="00EA07C5">
      <w:pPr>
        <w:pBdr>
          <w:top w:val="single" w:sz="6" w:space="0" w:color="FFFFFF"/>
          <w:left w:val="single" w:sz="6" w:space="0" w:color="FFFFFF"/>
          <w:bottom w:val="single" w:sz="6" w:space="0" w:color="FFFFFF"/>
          <w:right w:val="single" w:sz="6" w:space="0" w:color="FFFFFF"/>
        </w:pBdr>
        <w:ind w:firstLine="720"/>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232164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w:t>
            </w:r>
            <w:r w:rsidRPr="007D1F42">
              <w:t xml:space="preserve">calibrate, maintain, and operate CMS for </w:t>
            </w:r>
            <w:r w:rsidR="007D1F42" w:rsidRPr="007D1F42">
              <w:t>Hg, Pb, Cd, HCl, PM, CO, dioxins/furans, NOx and SO</w:t>
            </w:r>
            <w:r w:rsidR="007D1F42" w:rsidRPr="007D1F42">
              <w:rPr>
                <w:vertAlign w:val="subscript"/>
              </w:rPr>
              <w:t>2</w:t>
            </w:r>
            <w:r w:rsidRPr="007D1F42">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B99FA4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7D1F42">
              <w:t xml:space="preserve">Method </w:t>
            </w:r>
            <w:r w:rsidR="000C2A50">
              <w:t xml:space="preserve">1, </w:t>
            </w:r>
            <w:r w:rsidR="007D1F42" w:rsidRPr="007D1F42">
              <w:t>3A</w:t>
            </w:r>
            <w:r w:rsidR="000C2A50">
              <w:t xml:space="preserve"> or</w:t>
            </w:r>
            <w:r w:rsidR="0018689A">
              <w:t xml:space="preserve"> </w:t>
            </w:r>
            <w:r w:rsidR="007D1F42" w:rsidRPr="007D1F42">
              <w:t xml:space="preserve">3B, </w:t>
            </w:r>
            <w:r w:rsidR="000C2A50">
              <w:t xml:space="preserve">9, </w:t>
            </w:r>
            <w:r w:rsidR="007D1F42" w:rsidRPr="007D1F42">
              <w:t xml:space="preserve">22, and 23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02745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DEAFC3E" w:rsidR="00CA4CD6" w:rsidRPr="007D1F42" w:rsidRDefault="00CA4CD6">
      <w:pPr>
        <w:pBdr>
          <w:top w:val="single" w:sz="6" w:space="0" w:color="FFFFFF"/>
          <w:left w:val="single" w:sz="6" w:space="0" w:color="FFFFFF"/>
          <w:bottom w:val="single" w:sz="6" w:space="0" w:color="FFFFFF"/>
          <w:right w:val="single" w:sz="6" w:space="0" w:color="FFFFFF"/>
        </w:pBdr>
        <w:ind w:firstLine="720"/>
      </w:pPr>
      <w:r w:rsidRPr="007D1F42">
        <w:t xml:space="preserve">Following notification of startup, the reviewing authority </w:t>
      </w:r>
      <w:r w:rsidR="002B29A7" w:rsidRPr="007D1F42">
        <w:t xml:space="preserve">could </w:t>
      </w:r>
      <w:r w:rsidRPr="007D1F42">
        <w:t>inspect the source to determine whether the pollution control devices are p</w:t>
      </w:r>
      <w:r w:rsidR="007D1F42" w:rsidRPr="007D1F42">
        <w:t xml:space="preserve">roperly installed and operated. </w:t>
      </w:r>
      <w:r w:rsidRPr="007D1F42">
        <w:t>Performance test reports are used by the Agency to discern a source</w:t>
      </w:r>
      <w:r w:rsidR="004C701D" w:rsidRPr="007D1F42">
        <w:t>’</w:t>
      </w:r>
      <w:r w:rsidRPr="007D1F42">
        <w:t>s initial capability to com</w:t>
      </w:r>
      <w:r w:rsidR="007D1F42" w:rsidRPr="007D1F42">
        <w:t xml:space="preserve">ply with the emission standard and </w:t>
      </w:r>
      <w:r w:rsidRPr="007D1F42">
        <w:t>note the operating conditions unde</w:t>
      </w:r>
      <w:r w:rsidR="007D1F42" w:rsidRPr="007D1F42">
        <w:t>r which compliance was achieved.</w:t>
      </w:r>
      <w:r w:rsidR="009C7E97" w:rsidRPr="007D1F42">
        <w:t xml:space="preserve"> </w:t>
      </w:r>
      <w:r w:rsidRPr="007D1F42">
        <w:t>Data and records maintained by the respondents are tabulated and published for use in compliance and enforcement programs.</w:t>
      </w:r>
      <w:r w:rsidR="009C7E97" w:rsidRPr="007D1F42">
        <w:t xml:space="preserve"> </w:t>
      </w:r>
      <w:r w:rsidRPr="007D1F42">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017A0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7D1F42">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0A8E725B" w14:textId="7CB70321" w:rsidR="007D1F42" w:rsidRPr="004908BC" w:rsidRDefault="00CA4CD6" w:rsidP="004908BC">
      <w:pPr>
        <w:pBdr>
          <w:top w:val="single" w:sz="6" w:space="0" w:color="FFFFFF"/>
          <w:left w:val="single" w:sz="6" w:space="0" w:color="FFFFFF"/>
          <w:bottom w:val="single" w:sz="6" w:space="0" w:color="FFFFFF"/>
          <w:right w:val="single" w:sz="6" w:space="0" w:color="FFFFFF"/>
        </w:pBdr>
        <w:ind w:firstLine="720"/>
      </w:pPr>
      <w:r w:rsidRPr="004908BC">
        <w:t>There are no small entities (i.e., small businesses) affected by this regulation.</w:t>
      </w:r>
      <w:r w:rsidR="007D1F42" w:rsidRPr="004908BC">
        <w:t xml:space="preserve"> We expect the NSPS will only affect units in the small remote incinerator subcategory, which will consist primarily of large oil exploration and development entities. </w:t>
      </w:r>
    </w:p>
    <w:p w14:paraId="6E78AA48" w14:textId="77777777" w:rsidR="007D1F42" w:rsidRPr="004908BC" w:rsidRDefault="007D1F42">
      <w:pPr>
        <w:pBdr>
          <w:top w:val="single" w:sz="6" w:space="0" w:color="FFFFFF"/>
          <w:left w:val="single" w:sz="6" w:space="0" w:color="FFFFFF"/>
          <w:bottom w:val="single" w:sz="6" w:space="0" w:color="FFFFFF"/>
          <w:right w:val="single" w:sz="6" w:space="0" w:color="FFFFFF"/>
        </w:pBdr>
      </w:pPr>
    </w:p>
    <w:p w14:paraId="1B2C0047" w14:textId="5FAF37D5" w:rsidR="007D1F42" w:rsidRPr="004908BC" w:rsidRDefault="007D1F42" w:rsidP="007C37E5">
      <w:pPr>
        <w:pBdr>
          <w:top w:val="single" w:sz="6" w:space="0" w:color="FFFFFF"/>
          <w:left w:val="single" w:sz="6" w:space="0" w:color="FFFFFF"/>
          <w:bottom w:val="single" w:sz="6" w:space="0" w:color="FFFFFF"/>
          <w:right w:val="single" w:sz="6" w:space="0" w:color="FFFFFF"/>
        </w:pBdr>
        <w:ind w:firstLine="720"/>
      </w:pPr>
      <w:r w:rsidRPr="004908BC">
        <w:t xml:space="preserve">The NSPS does not contain any provision reserved exclusively for the benefit of small entities.  However, the NSPS does contain provisions that reduce the impact on all regulated entities, which would include any small entities (in the unlikely event that any new CISWI units are built).  The owner or operator is allowed to skip two annual performance tests for a pollutant if all performance tests over the previous three years show compliance.  Deviation reports are required only if there is a deviation, otherwise reporting is annual.  </w:t>
      </w:r>
    </w:p>
    <w:p w14:paraId="47BED3AE" w14:textId="77777777" w:rsidR="007D1F42" w:rsidRPr="004908BC" w:rsidRDefault="007D1F42">
      <w:pPr>
        <w:pBdr>
          <w:top w:val="single" w:sz="6" w:space="0" w:color="FFFFFF"/>
          <w:left w:val="single" w:sz="6" w:space="0" w:color="FFFFFF"/>
          <w:bottom w:val="single" w:sz="6" w:space="0" w:color="FFFFFF"/>
          <w:right w:val="single" w:sz="6" w:space="0" w:color="FFFFFF"/>
        </w:pBdr>
      </w:pPr>
    </w:p>
    <w:p w14:paraId="4F4B437F" w14:textId="4C6487E9" w:rsidR="00CA4CD6" w:rsidRPr="004908BC" w:rsidRDefault="00CA4CD6" w:rsidP="007D1F42">
      <w:pPr>
        <w:pBdr>
          <w:top w:val="single" w:sz="6" w:space="0" w:color="FFFFFF"/>
          <w:left w:val="single" w:sz="6" w:space="0" w:color="FFFFFF"/>
          <w:bottom w:val="single" w:sz="6" w:space="0" w:color="FFFFFF"/>
          <w:right w:val="single" w:sz="6" w:space="0" w:color="FFFFFF"/>
        </w:pBdr>
        <w:ind w:firstLine="720"/>
      </w:pPr>
      <w:r w:rsidRPr="004908BC">
        <w:t xml:space="preserve">Due to technical considerations involving the process operations and the types of control </w:t>
      </w:r>
      <w:r w:rsidRPr="004908BC">
        <w:lastRenderedPageBreak/>
        <w:t>equipment employed, the recordkeeping and reporting requirements are the same for both small and large entities.</w:t>
      </w:r>
      <w:r w:rsidR="009C7E97" w:rsidRPr="004908BC">
        <w:t xml:space="preserve"> </w:t>
      </w:r>
      <w:r w:rsidRPr="004908BC">
        <w:t xml:space="preserve">The Agency considers these </w:t>
      </w:r>
      <w:r w:rsidR="002B29A7" w:rsidRPr="004908BC">
        <w:t xml:space="preserve">to be the minimum </w:t>
      </w:r>
      <w:r w:rsidRPr="004908BC">
        <w:t>requirements needed to ensure compliance and, therefore, cannot reduce them further for small entities.</w:t>
      </w:r>
      <w:r w:rsidR="009C7E97" w:rsidRPr="004908BC">
        <w:t xml:space="preserve"> </w:t>
      </w:r>
      <w:r w:rsidRPr="004908BC">
        <w:t xml:space="preserve">To the extent that larger businesses can use economies of scale to reduce their burden, the </w:t>
      </w:r>
      <w:r w:rsidR="007D1F42" w:rsidRPr="004908BC">
        <w:t>overall burden will be reduced.</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862974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4908BC" w:rsidRPr="004908BC">
        <w:rPr>
          <w:color w:val="000000"/>
        </w:rPr>
        <w:t>NSPS for Commercial and Industrial Solid Waste Incineration (CISWI) Units (40 CFR Part 60, Subpart CCCC)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984E10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FFDD08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4E77A4" w:rsidRPr="004E77A4">
        <w:t>1,450</w:t>
      </w:r>
      <w:r w:rsidR="004C701D">
        <w:rPr>
          <w:color w:val="000000"/>
        </w:rPr>
        <w:t xml:space="preserve"> (</w:t>
      </w:r>
      <w:r>
        <w:rPr>
          <w:color w:val="000000"/>
        </w:rPr>
        <w:t>Total 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4908BC">
        <w:t>NSPS</w:t>
      </w:r>
      <w:r w:rsidR="004908BC">
        <w:rPr>
          <w:color w:val="FF0000"/>
        </w:rPr>
        <w:t xml:space="preserve">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20B71462"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143E5B0" w14:textId="77777777" w:rsidR="004908BC" w:rsidRDefault="004908BC">
      <w:pPr>
        <w:pBdr>
          <w:top w:val="single" w:sz="6" w:space="0" w:color="FFFFFF"/>
          <w:left w:val="single" w:sz="6" w:space="0" w:color="FFFFFF"/>
          <w:bottom w:val="single" w:sz="6" w:space="0" w:color="FFFFFF"/>
          <w:right w:val="single" w:sz="6" w:space="0" w:color="FFFFFF"/>
        </w:pBdr>
        <w:ind w:firstLine="720"/>
        <w:rPr>
          <w:color w:val="FF0000"/>
        </w:rPr>
      </w:pPr>
    </w:p>
    <w:p w14:paraId="728A7CA7" w14:textId="684C1751" w:rsidR="00CA4CD6" w:rsidRPr="004908BC" w:rsidRDefault="00CA4CD6">
      <w:pPr>
        <w:pBdr>
          <w:top w:val="single" w:sz="6" w:space="0" w:color="FFFFFF"/>
          <w:left w:val="single" w:sz="6" w:space="0" w:color="FFFFFF"/>
          <w:bottom w:val="single" w:sz="6" w:space="0" w:color="FFFFFF"/>
          <w:right w:val="single" w:sz="6" w:space="0" w:color="FFFFFF"/>
        </w:pBdr>
        <w:ind w:firstLine="720"/>
      </w:pPr>
      <w:r w:rsidRPr="004908BC">
        <w:t>The type of industry costs associated with the information collection activities in</w:t>
      </w:r>
      <w:r w:rsidR="004908BC" w:rsidRPr="004908BC">
        <w:t xml:space="preserve"> the subject standard</w:t>
      </w:r>
      <w:r w:rsidRPr="004908BC">
        <w:t xml:space="preserve"> are both labor costs which are addressed elsewhere in this ICR and the costs associated with continuous monitoring.</w:t>
      </w:r>
      <w:r w:rsidR="009C7E97" w:rsidRPr="004908BC">
        <w:t xml:space="preserve"> </w:t>
      </w:r>
      <w:r w:rsidRPr="004908BC">
        <w:t xml:space="preserve">The capital/startup costs are </w:t>
      </w:r>
      <w:r w:rsidR="004908BC" w:rsidRPr="004908BC">
        <w:t>one-time</w:t>
      </w:r>
      <w:r w:rsidRPr="004908BC">
        <w:t xml:space="preserve"> costs when a facility becomes subject to the regulation.</w:t>
      </w:r>
      <w:r w:rsidR="009C7E97" w:rsidRPr="004908BC">
        <w:t xml:space="preserve"> </w:t>
      </w:r>
      <w:r w:rsidRPr="004908BC">
        <w:t xml:space="preserve">The annual operation and maintenance costs are the ongoing </w:t>
      </w:r>
      <w:r w:rsidR="004908BC" w:rsidRPr="004908BC">
        <w:t>costs to maintain the monitors</w:t>
      </w:r>
      <w:r w:rsidRPr="004908BC">
        <w:t xml:space="preserve"> and other costs su</w:t>
      </w:r>
      <w:r w:rsidR="004908BC" w:rsidRPr="004908BC">
        <w:t>ch as photocopying and postage.</w:t>
      </w:r>
    </w:p>
    <w:p w14:paraId="438E4989" w14:textId="77777777" w:rsidR="00AE6137" w:rsidRDefault="00AE6137" w:rsidP="007C37E5">
      <w:pPr>
        <w:widowControl/>
        <w:autoSpaceDE/>
        <w:autoSpaceDN/>
        <w:adjustRightInd/>
        <w:rPr>
          <w:b/>
          <w:bCs/>
          <w:color w:val="000000"/>
        </w:rPr>
      </w:pPr>
    </w:p>
    <w:p w14:paraId="4FF64BFE" w14:textId="74B7FD01" w:rsidR="00CA4CD6" w:rsidRDefault="00AE6137" w:rsidP="007C37E5">
      <w:pPr>
        <w:widowControl/>
        <w:autoSpaceDE/>
        <w:autoSpaceDN/>
        <w:adjustRightInd/>
        <w:rPr>
          <w:color w:val="000000"/>
        </w:rPr>
      </w:pPr>
      <w:r>
        <w:rPr>
          <w:b/>
          <w:bCs/>
          <w:color w:val="000000"/>
        </w:rPr>
        <w:tab/>
      </w:r>
      <w:r>
        <w:rPr>
          <w:b/>
          <w:bCs/>
          <w:color w:val="000000"/>
        </w:rPr>
        <w:tab/>
      </w:r>
      <w:r w:rsidR="00CA4CD6">
        <w:rPr>
          <w:b/>
          <w:bCs/>
          <w:color w:val="000000"/>
        </w:rPr>
        <w:t>(iii)</w:t>
      </w:r>
      <w:r w:rsidR="009C7E97">
        <w:rPr>
          <w:b/>
          <w:bCs/>
          <w:color w:val="000000"/>
        </w:rPr>
        <w:t xml:space="preserve"> </w:t>
      </w:r>
      <w:r w:rsidR="00CA4CD6">
        <w:rPr>
          <w:b/>
          <w:bCs/>
          <w:color w:val="000000"/>
        </w:rPr>
        <w:t>Capital/Startup vs. Operation and Maintenance (O&amp;M) Costs</w:t>
      </w:r>
    </w:p>
    <w:p w14:paraId="4BF29F61" w14:textId="6C3FDF9E"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2040"/>
        <w:gridCol w:w="1530"/>
        <w:gridCol w:w="1260"/>
        <w:gridCol w:w="990"/>
        <w:gridCol w:w="1260"/>
        <w:gridCol w:w="1260"/>
        <w:gridCol w:w="1020"/>
      </w:tblGrid>
      <w:tr w:rsidR="00A73600" w14:paraId="36F2DCEA" w14:textId="77777777" w:rsidTr="004E77A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4E77A4">
        <w:tc>
          <w:tcPr>
            <w:tcW w:w="204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4E77A4">
            <w:pPr>
              <w:spacing w:line="120" w:lineRule="exact"/>
              <w:jc w:val="center"/>
              <w:rPr>
                <w:b/>
                <w:bCs/>
                <w:color w:val="000000"/>
              </w:rPr>
            </w:pPr>
          </w:p>
          <w:p w14:paraId="2E634962" w14:textId="77777777" w:rsidR="00CA4CD6" w:rsidRDefault="00CA4CD6"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4E77A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53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4E77A4">
            <w:pPr>
              <w:spacing w:line="120" w:lineRule="exact"/>
              <w:jc w:val="center"/>
              <w:rPr>
                <w:color w:val="000000"/>
                <w:sz w:val="20"/>
                <w:szCs w:val="20"/>
              </w:rPr>
            </w:pPr>
          </w:p>
          <w:p w14:paraId="33FE5E98" w14:textId="77777777" w:rsidR="00CA4CD6" w:rsidRDefault="00CA4CD6"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4E77A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4E77A4">
            <w:pPr>
              <w:spacing w:line="120" w:lineRule="exact"/>
              <w:jc w:val="center"/>
              <w:rPr>
                <w:color w:val="000000"/>
                <w:sz w:val="20"/>
                <w:szCs w:val="20"/>
              </w:rPr>
            </w:pPr>
          </w:p>
          <w:p w14:paraId="3777DB98" w14:textId="77777777" w:rsidR="00CA4CD6" w:rsidRDefault="00CA4CD6"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513FFFE7" w:rsidR="00CA4CD6" w:rsidRDefault="00CA4CD6" w:rsidP="004E77A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99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4E77A4">
            <w:pPr>
              <w:spacing w:line="120" w:lineRule="exact"/>
              <w:jc w:val="center"/>
              <w:rPr>
                <w:color w:val="000000"/>
                <w:sz w:val="20"/>
                <w:szCs w:val="20"/>
              </w:rPr>
            </w:pPr>
          </w:p>
          <w:p w14:paraId="58891F26" w14:textId="77777777" w:rsidR="00CA4CD6" w:rsidRDefault="00CA4CD6"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1FB00D0" w14:textId="77777777" w:rsidR="004E77A4" w:rsidRDefault="00CA4CD6" w:rsidP="004E77A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4E77A4">
              <w:rPr>
                <w:color w:val="000000"/>
                <w:sz w:val="20"/>
                <w:szCs w:val="20"/>
              </w:rPr>
              <w:t xml:space="preserve"> </w:t>
            </w:r>
            <w:r>
              <w:rPr>
                <w:color w:val="000000"/>
                <w:sz w:val="20"/>
                <w:szCs w:val="20"/>
              </w:rPr>
              <w:t>Startup Cost,</w:t>
            </w:r>
            <w:r w:rsidR="009C7E97">
              <w:rPr>
                <w:color w:val="000000"/>
                <w:sz w:val="20"/>
                <w:szCs w:val="20"/>
              </w:rPr>
              <w:t xml:space="preserve"> </w:t>
            </w:r>
          </w:p>
          <w:p w14:paraId="1F7CDD68" w14:textId="5D5E9EB2" w:rsidR="00CA4CD6" w:rsidRDefault="00CA4CD6" w:rsidP="004E77A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p>
        </w:tc>
        <w:tc>
          <w:tcPr>
            <w:tcW w:w="126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4E77A4">
            <w:pPr>
              <w:spacing w:line="120" w:lineRule="exact"/>
              <w:jc w:val="center"/>
              <w:rPr>
                <w:color w:val="000000"/>
                <w:sz w:val="20"/>
                <w:szCs w:val="20"/>
              </w:rPr>
            </w:pPr>
          </w:p>
          <w:p w14:paraId="75AD19E2" w14:textId="77777777" w:rsidR="00CA4CD6" w:rsidRDefault="00CA4CD6"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4E77A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4E77A4">
            <w:pPr>
              <w:spacing w:line="120" w:lineRule="exact"/>
              <w:jc w:val="center"/>
              <w:rPr>
                <w:color w:val="000000"/>
                <w:sz w:val="20"/>
                <w:szCs w:val="20"/>
              </w:rPr>
            </w:pPr>
          </w:p>
          <w:p w14:paraId="3B82CC33" w14:textId="77777777" w:rsidR="00CA4CD6" w:rsidRDefault="00CA4CD6"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4E77A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02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4E77A4">
            <w:pPr>
              <w:spacing w:line="120" w:lineRule="exact"/>
              <w:jc w:val="center"/>
              <w:rPr>
                <w:color w:val="000000"/>
                <w:sz w:val="20"/>
                <w:szCs w:val="20"/>
              </w:rPr>
            </w:pPr>
          </w:p>
          <w:p w14:paraId="225E9FBD" w14:textId="77777777" w:rsidR="00CA4CD6" w:rsidRDefault="00CA4CD6"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4E77A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4E77A4" w14:paraId="4AA20F59" w14:textId="77777777" w:rsidTr="004E77A4">
        <w:tc>
          <w:tcPr>
            <w:tcW w:w="2040" w:type="dxa"/>
            <w:tcBorders>
              <w:top w:val="single" w:sz="7" w:space="0" w:color="000000"/>
              <w:left w:val="single" w:sz="7" w:space="0" w:color="000000"/>
              <w:bottom w:val="single" w:sz="6" w:space="0" w:color="FFFFFF"/>
              <w:right w:val="single" w:sz="6" w:space="0" w:color="FFFFFF"/>
            </w:tcBorders>
            <w:vAlign w:val="center"/>
          </w:tcPr>
          <w:p w14:paraId="2113507C" w14:textId="4F245D4C" w:rsidR="004E77A4" w:rsidRDefault="004E77A4" w:rsidP="004E77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Bag Leak Detectors</w:t>
            </w:r>
          </w:p>
        </w:tc>
        <w:tc>
          <w:tcPr>
            <w:tcW w:w="1530" w:type="dxa"/>
            <w:tcBorders>
              <w:top w:val="single" w:sz="7" w:space="0" w:color="000000"/>
              <w:left w:val="single" w:sz="7" w:space="0" w:color="000000"/>
              <w:bottom w:val="single" w:sz="6" w:space="0" w:color="FFFFFF"/>
              <w:right w:val="single" w:sz="6" w:space="0" w:color="FFFFFF"/>
            </w:tcBorders>
            <w:vAlign w:val="center"/>
          </w:tcPr>
          <w:p w14:paraId="061FAA92" w14:textId="24F15B97"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6C07D1BF"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990" w:type="dxa"/>
            <w:tcBorders>
              <w:top w:val="single" w:sz="7" w:space="0" w:color="000000"/>
              <w:left w:val="single" w:sz="7" w:space="0" w:color="000000"/>
              <w:bottom w:val="single" w:sz="6" w:space="0" w:color="FFFFFF"/>
              <w:right w:val="single" w:sz="6" w:space="0" w:color="FFFFFF"/>
            </w:tcBorders>
            <w:vAlign w:val="center"/>
          </w:tcPr>
          <w:p w14:paraId="07F59DF4" w14:textId="5A538233"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14C668B" w14:textId="50B6D045"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$9,700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4FCCF043"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w:t>
            </w:r>
          </w:p>
        </w:tc>
        <w:tc>
          <w:tcPr>
            <w:tcW w:w="1020" w:type="dxa"/>
            <w:tcBorders>
              <w:top w:val="single" w:sz="7" w:space="0" w:color="000000"/>
              <w:left w:val="single" w:sz="7" w:space="0" w:color="000000"/>
              <w:bottom w:val="single" w:sz="6" w:space="0" w:color="FFFFFF"/>
              <w:right w:val="single" w:sz="7" w:space="0" w:color="000000"/>
            </w:tcBorders>
            <w:vAlign w:val="center"/>
          </w:tcPr>
          <w:p w14:paraId="38C7234D" w14:textId="1060B692" w:rsidR="004E77A4" w:rsidRDefault="004E77A4" w:rsidP="004E77A4">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$77,600</w:t>
            </w:r>
          </w:p>
        </w:tc>
      </w:tr>
      <w:tr w:rsidR="004E77A4" w14:paraId="1A098479" w14:textId="77777777" w:rsidTr="004E77A4">
        <w:tc>
          <w:tcPr>
            <w:tcW w:w="2040" w:type="dxa"/>
            <w:tcBorders>
              <w:top w:val="single" w:sz="7" w:space="0" w:color="000000"/>
              <w:left w:val="single" w:sz="7" w:space="0" w:color="000000"/>
              <w:bottom w:val="single" w:sz="6" w:space="0" w:color="FFFFFF"/>
              <w:right w:val="single" w:sz="6" w:space="0" w:color="FFFFFF"/>
            </w:tcBorders>
            <w:vAlign w:val="center"/>
          </w:tcPr>
          <w:p w14:paraId="4601E0EA" w14:textId="5D12DD5B" w:rsidR="004E77A4" w:rsidRDefault="004E77A4" w:rsidP="004E77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 CEMS</w:t>
            </w:r>
          </w:p>
        </w:tc>
        <w:tc>
          <w:tcPr>
            <w:tcW w:w="1530" w:type="dxa"/>
            <w:tcBorders>
              <w:top w:val="single" w:sz="7" w:space="0" w:color="000000"/>
              <w:left w:val="single" w:sz="7" w:space="0" w:color="000000"/>
              <w:bottom w:val="single" w:sz="6" w:space="0" w:color="FFFFFF"/>
              <w:right w:val="single" w:sz="6" w:space="0" w:color="FFFFFF"/>
            </w:tcBorders>
            <w:vAlign w:val="center"/>
          </w:tcPr>
          <w:p w14:paraId="13552B0F" w14:textId="6948A7CC"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48D25BD6"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990" w:type="dxa"/>
            <w:tcBorders>
              <w:top w:val="single" w:sz="7" w:space="0" w:color="000000"/>
              <w:left w:val="single" w:sz="7" w:space="0" w:color="000000"/>
              <w:bottom w:val="single" w:sz="6" w:space="0" w:color="FFFFFF"/>
              <w:right w:val="single" w:sz="6" w:space="0" w:color="FFFFFF"/>
            </w:tcBorders>
            <w:vAlign w:val="center"/>
          </w:tcPr>
          <w:p w14:paraId="1767CA2C" w14:textId="235A361F"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6638837" w14:textId="56DB0426"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$41,400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595D1D2F"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w:t>
            </w:r>
          </w:p>
        </w:tc>
        <w:tc>
          <w:tcPr>
            <w:tcW w:w="1020" w:type="dxa"/>
            <w:tcBorders>
              <w:top w:val="single" w:sz="7" w:space="0" w:color="000000"/>
              <w:left w:val="single" w:sz="7" w:space="0" w:color="000000"/>
              <w:bottom w:val="single" w:sz="6" w:space="0" w:color="FFFFFF"/>
              <w:right w:val="single" w:sz="7" w:space="0" w:color="000000"/>
            </w:tcBorders>
            <w:vAlign w:val="center"/>
          </w:tcPr>
          <w:p w14:paraId="4EA138B6" w14:textId="2B3B0B2F" w:rsidR="004E77A4" w:rsidRDefault="004E77A4" w:rsidP="004E77A4">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$331,200</w:t>
            </w:r>
          </w:p>
        </w:tc>
      </w:tr>
      <w:tr w:rsidR="004E77A4" w14:paraId="2CB39D96" w14:textId="77777777" w:rsidTr="004E77A4">
        <w:tc>
          <w:tcPr>
            <w:tcW w:w="2040" w:type="dxa"/>
            <w:tcBorders>
              <w:top w:val="single" w:sz="7" w:space="0" w:color="000000"/>
              <w:left w:val="single" w:sz="7" w:space="0" w:color="000000"/>
              <w:bottom w:val="single" w:sz="7" w:space="0" w:color="000000"/>
              <w:right w:val="single" w:sz="6" w:space="0" w:color="FFFFFF"/>
            </w:tcBorders>
            <w:vAlign w:val="center"/>
          </w:tcPr>
          <w:p w14:paraId="7D8DB0F9" w14:textId="732DB701" w:rsidR="004E77A4" w:rsidRDefault="004E77A4" w:rsidP="004E77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ACI Monitors</w:t>
            </w:r>
          </w:p>
        </w:tc>
        <w:tc>
          <w:tcPr>
            <w:tcW w:w="1530" w:type="dxa"/>
            <w:tcBorders>
              <w:top w:val="single" w:sz="7" w:space="0" w:color="000000"/>
              <w:left w:val="single" w:sz="7" w:space="0" w:color="000000"/>
              <w:bottom w:val="single" w:sz="7" w:space="0" w:color="000000"/>
              <w:right w:val="single" w:sz="6" w:space="0" w:color="FFFFFF"/>
            </w:tcBorders>
            <w:vAlign w:val="center"/>
          </w:tcPr>
          <w:p w14:paraId="755F4F69" w14:textId="1328DAB3"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19313926"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990" w:type="dxa"/>
            <w:tcBorders>
              <w:top w:val="single" w:sz="7" w:space="0" w:color="000000"/>
              <w:left w:val="single" w:sz="7" w:space="0" w:color="000000"/>
              <w:bottom w:val="single" w:sz="7" w:space="0" w:color="000000"/>
              <w:right w:val="single" w:sz="6" w:space="0" w:color="FFFFFF"/>
            </w:tcBorders>
            <w:vAlign w:val="center"/>
          </w:tcPr>
          <w:p w14:paraId="722A80E4" w14:textId="215AC997"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7EB08C3D" w14:textId="32F4610D"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$4,200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2D7E61D6"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w:t>
            </w:r>
          </w:p>
        </w:tc>
        <w:tc>
          <w:tcPr>
            <w:tcW w:w="1020" w:type="dxa"/>
            <w:tcBorders>
              <w:top w:val="single" w:sz="7" w:space="0" w:color="000000"/>
              <w:left w:val="single" w:sz="7" w:space="0" w:color="000000"/>
              <w:bottom w:val="single" w:sz="7" w:space="0" w:color="000000"/>
              <w:right w:val="single" w:sz="7" w:space="0" w:color="000000"/>
            </w:tcBorders>
            <w:vAlign w:val="center"/>
          </w:tcPr>
          <w:p w14:paraId="0B007C77" w14:textId="643BF63A" w:rsidR="004E77A4" w:rsidRDefault="004E77A4" w:rsidP="004E77A4">
            <w:pPr>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$33,600</w:t>
            </w:r>
          </w:p>
        </w:tc>
      </w:tr>
      <w:tr w:rsidR="004E77A4" w14:paraId="720CD668" w14:textId="77777777" w:rsidTr="004E77A4">
        <w:tc>
          <w:tcPr>
            <w:tcW w:w="2040" w:type="dxa"/>
            <w:tcBorders>
              <w:top w:val="single" w:sz="7" w:space="0" w:color="000000"/>
              <w:left w:val="single" w:sz="7" w:space="0" w:color="000000"/>
              <w:bottom w:val="single" w:sz="7" w:space="0" w:color="000000"/>
              <w:right w:val="single" w:sz="6" w:space="0" w:color="FFFFFF"/>
            </w:tcBorders>
            <w:vAlign w:val="center"/>
          </w:tcPr>
          <w:p w14:paraId="67DD8330" w14:textId="06FD5288" w:rsidR="004E77A4" w:rsidRDefault="004E77A4" w:rsidP="004E77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Stack Tests</w:t>
            </w:r>
          </w:p>
        </w:tc>
        <w:tc>
          <w:tcPr>
            <w:tcW w:w="1530" w:type="dxa"/>
            <w:tcBorders>
              <w:top w:val="single" w:sz="7" w:space="0" w:color="000000"/>
              <w:left w:val="single" w:sz="7" w:space="0" w:color="000000"/>
              <w:bottom w:val="single" w:sz="7" w:space="0" w:color="000000"/>
              <w:right w:val="single" w:sz="6" w:space="0" w:color="FFFFFF"/>
            </w:tcBorders>
            <w:vAlign w:val="center"/>
          </w:tcPr>
          <w:p w14:paraId="37FEAF8A" w14:textId="6B620C59"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$55,000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0A11893" w14:textId="127474EE"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990" w:type="dxa"/>
            <w:tcBorders>
              <w:top w:val="single" w:sz="7" w:space="0" w:color="000000"/>
              <w:left w:val="single" w:sz="7" w:space="0" w:color="000000"/>
              <w:bottom w:val="single" w:sz="7" w:space="0" w:color="000000"/>
              <w:right w:val="single" w:sz="6" w:space="0" w:color="FFFFFF"/>
            </w:tcBorders>
            <w:vAlign w:val="center"/>
          </w:tcPr>
          <w:p w14:paraId="7F389844" w14:textId="2B80A726"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$55,000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393652E1" w14:textId="0199172E"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$14,533</w:t>
            </w:r>
          </w:p>
        </w:tc>
        <w:tc>
          <w:tcPr>
            <w:tcW w:w="1260" w:type="dxa"/>
            <w:tcBorders>
              <w:top w:val="single" w:sz="7" w:space="0" w:color="000000"/>
              <w:left w:val="single" w:sz="7" w:space="0" w:color="000000"/>
              <w:bottom w:val="single" w:sz="7" w:space="0" w:color="000000"/>
              <w:right w:val="single" w:sz="6" w:space="0" w:color="FFFFFF"/>
            </w:tcBorders>
            <w:vAlign w:val="center"/>
          </w:tcPr>
          <w:p w14:paraId="7416440C" w14:textId="234FE2EF"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w:t>
            </w:r>
          </w:p>
        </w:tc>
        <w:tc>
          <w:tcPr>
            <w:tcW w:w="1020" w:type="dxa"/>
            <w:tcBorders>
              <w:top w:val="single" w:sz="7" w:space="0" w:color="000000"/>
              <w:left w:val="single" w:sz="7" w:space="0" w:color="000000"/>
              <w:bottom w:val="single" w:sz="7" w:space="0" w:color="000000"/>
              <w:right w:val="single" w:sz="7" w:space="0" w:color="000000"/>
            </w:tcBorders>
            <w:vAlign w:val="center"/>
          </w:tcPr>
          <w:p w14:paraId="153D770C" w14:textId="691ADFEE" w:rsidR="004E77A4" w:rsidRDefault="004E77A4" w:rsidP="004E77A4">
            <w:pPr>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$116,264</w:t>
            </w:r>
          </w:p>
        </w:tc>
      </w:tr>
      <w:tr w:rsidR="004E77A4" w14:paraId="655EBC08" w14:textId="77777777" w:rsidTr="004E77A4">
        <w:tc>
          <w:tcPr>
            <w:tcW w:w="2040" w:type="dxa"/>
            <w:tcBorders>
              <w:top w:val="single" w:sz="7" w:space="0" w:color="000000"/>
              <w:left w:val="single" w:sz="7" w:space="0" w:color="000000"/>
              <w:bottom w:val="single" w:sz="7" w:space="0" w:color="000000"/>
              <w:right w:val="single" w:sz="6" w:space="0" w:color="FFFFFF"/>
            </w:tcBorders>
            <w:vAlign w:val="center"/>
          </w:tcPr>
          <w:p w14:paraId="6D3C6E43" w14:textId="021C138D" w:rsidR="004E77A4" w:rsidRDefault="004E77A4" w:rsidP="004E77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Postage for Performance Tests</w:t>
            </w:r>
          </w:p>
        </w:tc>
        <w:tc>
          <w:tcPr>
            <w:tcW w:w="1530" w:type="dxa"/>
            <w:tcBorders>
              <w:top w:val="single" w:sz="7" w:space="0" w:color="000000"/>
              <w:left w:val="single" w:sz="7" w:space="0" w:color="000000"/>
              <w:bottom w:val="single" w:sz="7" w:space="0" w:color="000000"/>
              <w:right w:val="single" w:sz="6" w:space="0" w:color="FFFFFF"/>
            </w:tcBorders>
            <w:vAlign w:val="center"/>
          </w:tcPr>
          <w:p w14:paraId="425EF8F9" w14:textId="470D8B59"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$7.50</w:t>
            </w:r>
          </w:p>
        </w:tc>
        <w:tc>
          <w:tcPr>
            <w:tcW w:w="1260" w:type="dxa"/>
            <w:tcBorders>
              <w:top w:val="single" w:sz="7" w:space="0" w:color="000000"/>
              <w:left w:val="single" w:sz="7" w:space="0" w:color="000000"/>
              <w:bottom w:val="single" w:sz="7" w:space="0" w:color="000000"/>
              <w:right w:val="single" w:sz="6" w:space="0" w:color="FFFFFF"/>
            </w:tcBorders>
            <w:vAlign w:val="center"/>
          </w:tcPr>
          <w:p w14:paraId="50825361" w14:textId="0C96A136"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990" w:type="dxa"/>
            <w:tcBorders>
              <w:top w:val="single" w:sz="7" w:space="0" w:color="000000"/>
              <w:left w:val="single" w:sz="7" w:space="0" w:color="000000"/>
              <w:bottom w:val="single" w:sz="7" w:space="0" w:color="000000"/>
              <w:right w:val="single" w:sz="6" w:space="0" w:color="FFFFFF"/>
            </w:tcBorders>
            <w:vAlign w:val="center"/>
          </w:tcPr>
          <w:p w14:paraId="32C591CC" w14:textId="6DA7AB1F"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w:t>
            </w:r>
          </w:p>
        </w:tc>
        <w:tc>
          <w:tcPr>
            <w:tcW w:w="1260" w:type="dxa"/>
            <w:tcBorders>
              <w:top w:val="single" w:sz="7" w:space="0" w:color="000000"/>
              <w:left w:val="single" w:sz="7" w:space="0" w:color="000000"/>
              <w:bottom w:val="single" w:sz="7" w:space="0" w:color="000000"/>
              <w:right w:val="single" w:sz="6" w:space="0" w:color="FFFFFF"/>
            </w:tcBorders>
            <w:vAlign w:val="center"/>
          </w:tcPr>
          <w:p w14:paraId="6077059E" w14:textId="545CC3A4"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$7.50</w:t>
            </w:r>
          </w:p>
        </w:tc>
        <w:tc>
          <w:tcPr>
            <w:tcW w:w="1260" w:type="dxa"/>
            <w:tcBorders>
              <w:top w:val="single" w:sz="7" w:space="0" w:color="000000"/>
              <w:left w:val="single" w:sz="7" w:space="0" w:color="000000"/>
              <w:bottom w:val="single" w:sz="7" w:space="0" w:color="000000"/>
              <w:right w:val="single" w:sz="6" w:space="0" w:color="FFFFFF"/>
            </w:tcBorders>
            <w:vAlign w:val="center"/>
          </w:tcPr>
          <w:p w14:paraId="511F5551" w14:textId="7BD90DCB"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w:t>
            </w:r>
          </w:p>
        </w:tc>
        <w:tc>
          <w:tcPr>
            <w:tcW w:w="1020" w:type="dxa"/>
            <w:tcBorders>
              <w:top w:val="single" w:sz="7" w:space="0" w:color="000000"/>
              <w:left w:val="single" w:sz="7" w:space="0" w:color="000000"/>
              <w:bottom w:val="single" w:sz="7" w:space="0" w:color="000000"/>
              <w:right w:val="single" w:sz="7" w:space="0" w:color="000000"/>
            </w:tcBorders>
            <w:vAlign w:val="center"/>
          </w:tcPr>
          <w:p w14:paraId="3A18D2E0" w14:textId="05CA3C54" w:rsidR="004E77A4" w:rsidRDefault="004E77A4" w:rsidP="004E77A4">
            <w:pPr>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$60</w:t>
            </w:r>
          </w:p>
        </w:tc>
      </w:tr>
      <w:tr w:rsidR="004E77A4" w14:paraId="3F9FAEA7" w14:textId="77777777" w:rsidTr="004E77A4">
        <w:tc>
          <w:tcPr>
            <w:tcW w:w="2040" w:type="dxa"/>
            <w:tcBorders>
              <w:top w:val="single" w:sz="7" w:space="0" w:color="000000"/>
              <w:left w:val="single" w:sz="7" w:space="0" w:color="000000"/>
              <w:bottom w:val="single" w:sz="7" w:space="0" w:color="000000"/>
              <w:right w:val="single" w:sz="6" w:space="0" w:color="FFFFFF"/>
            </w:tcBorders>
            <w:vAlign w:val="center"/>
          </w:tcPr>
          <w:p w14:paraId="78CF8E42" w14:textId="1CC03A4D" w:rsidR="004E77A4" w:rsidRDefault="004E77A4" w:rsidP="004E77A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Postage for Semiannual reports</w:t>
            </w:r>
          </w:p>
        </w:tc>
        <w:tc>
          <w:tcPr>
            <w:tcW w:w="1530" w:type="dxa"/>
            <w:tcBorders>
              <w:top w:val="single" w:sz="7" w:space="0" w:color="000000"/>
              <w:left w:val="single" w:sz="7" w:space="0" w:color="000000"/>
              <w:bottom w:val="single" w:sz="7" w:space="0" w:color="000000"/>
              <w:right w:val="single" w:sz="6" w:space="0" w:color="FFFFFF"/>
            </w:tcBorders>
            <w:vAlign w:val="center"/>
          </w:tcPr>
          <w:p w14:paraId="4D91845E" w14:textId="3A791C83"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628FF6DE" w14:textId="506ED84D"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990" w:type="dxa"/>
            <w:tcBorders>
              <w:top w:val="single" w:sz="7" w:space="0" w:color="000000"/>
              <w:left w:val="single" w:sz="7" w:space="0" w:color="000000"/>
              <w:bottom w:val="single" w:sz="7" w:space="0" w:color="000000"/>
              <w:right w:val="single" w:sz="6" w:space="0" w:color="FFFFFF"/>
            </w:tcBorders>
            <w:vAlign w:val="center"/>
          </w:tcPr>
          <w:p w14:paraId="47FE91FE" w14:textId="534797B1"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C3393F8" w14:textId="7C9353CA"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w:t>
            </w:r>
          </w:p>
        </w:tc>
        <w:tc>
          <w:tcPr>
            <w:tcW w:w="1260" w:type="dxa"/>
            <w:tcBorders>
              <w:top w:val="single" w:sz="7" w:space="0" w:color="000000"/>
              <w:left w:val="single" w:sz="7" w:space="0" w:color="000000"/>
              <w:bottom w:val="single" w:sz="7" w:space="0" w:color="000000"/>
              <w:right w:val="single" w:sz="6" w:space="0" w:color="FFFFFF"/>
            </w:tcBorders>
            <w:vAlign w:val="center"/>
          </w:tcPr>
          <w:p w14:paraId="31C04AA4" w14:textId="05DA70D6"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0.8</w:t>
            </w:r>
          </w:p>
        </w:tc>
        <w:tc>
          <w:tcPr>
            <w:tcW w:w="1020" w:type="dxa"/>
            <w:tcBorders>
              <w:top w:val="single" w:sz="7" w:space="0" w:color="000000"/>
              <w:left w:val="single" w:sz="7" w:space="0" w:color="000000"/>
              <w:bottom w:val="single" w:sz="7" w:space="0" w:color="000000"/>
              <w:right w:val="single" w:sz="7" w:space="0" w:color="000000"/>
            </w:tcBorders>
            <w:vAlign w:val="center"/>
          </w:tcPr>
          <w:p w14:paraId="38FC3C3C" w14:textId="3B025B34" w:rsidR="004E77A4" w:rsidRDefault="004E77A4" w:rsidP="004E77A4">
            <w:pPr>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$12</w:t>
            </w:r>
          </w:p>
        </w:tc>
      </w:tr>
      <w:tr w:rsidR="004E77A4" w14:paraId="60AFD70B" w14:textId="77777777" w:rsidTr="004E77A4">
        <w:tc>
          <w:tcPr>
            <w:tcW w:w="2040" w:type="dxa"/>
            <w:tcBorders>
              <w:top w:val="single" w:sz="7" w:space="0" w:color="000000"/>
              <w:left w:val="single" w:sz="7" w:space="0" w:color="000000"/>
              <w:bottom w:val="single" w:sz="7" w:space="0" w:color="000000"/>
              <w:right w:val="single" w:sz="6" w:space="0" w:color="FFFFFF"/>
            </w:tcBorders>
            <w:vAlign w:val="center"/>
          </w:tcPr>
          <w:p w14:paraId="79A437D0" w14:textId="0BA38436" w:rsidR="004E77A4" w:rsidRDefault="004E77A4" w:rsidP="004E77A4">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w:t>
            </w:r>
          </w:p>
        </w:tc>
        <w:tc>
          <w:tcPr>
            <w:tcW w:w="1530" w:type="dxa"/>
            <w:tcBorders>
              <w:top w:val="single" w:sz="7" w:space="0" w:color="000000"/>
              <w:left w:val="single" w:sz="7" w:space="0" w:color="000000"/>
              <w:bottom w:val="single" w:sz="7" w:space="0" w:color="000000"/>
              <w:right w:val="single" w:sz="6" w:space="0" w:color="FFFFFF"/>
            </w:tcBorders>
            <w:vAlign w:val="center"/>
          </w:tcPr>
          <w:p w14:paraId="2BFE26B1" w14:textId="6471A63E"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501F1F27" w14:textId="770375E2"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90" w:type="dxa"/>
            <w:tcBorders>
              <w:top w:val="single" w:sz="7" w:space="0" w:color="000000"/>
              <w:left w:val="single" w:sz="7" w:space="0" w:color="000000"/>
              <w:bottom w:val="single" w:sz="7" w:space="0" w:color="000000"/>
              <w:right w:val="single" w:sz="6" w:space="0" w:color="FFFFFF"/>
            </w:tcBorders>
            <w:vAlign w:val="center"/>
          </w:tcPr>
          <w:p w14:paraId="54FB069D" w14:textId="02299CEA"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$71,10</w:t>
            </w:r>
            <w:r w:rsidR="00C00567">
              <w:rPr>
                <w:b/>
                <w:bCs/>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3D39A102" w14:textId="364871D5"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6E299BF" w14:textId="1443B8D2"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020" w:type="dxa"/>
            <w:tcBorders>
              <w:top w:val="single" w:sz="7" w:space="0" w:color="000000"/>
              <w:left w:val="single" w:sz="7" w:space="0" w:color="000000"/>
              <w:bottom w:val="single" w:sz="7" w:space="0" w:color="000000"/>
              <w:right w:val="single" w:sz="7" w:space="0" w:color="000000"/>
            </w:tcBorders>
            <w:vAlign w:val="center"/>
          </w:tcPr>
          <w:p w14:paraId="1E31344B" w14:textId="15B18458" w:rsidR="004E77A4" w:rsidRDefault="00C00567" w:rsidP="004E77A4">
            <w:pPr>
              <w:pBdr>
                <w:top w:val="single" w:sz="6" w:space="0" w:color="FFFFFF"/>
                <w:left w:val="single" w:sz="6" w:space="0" w:color="FFFFFF"/>
                <w:bottom w:val="single" w:sz="6" w:space="0" w:color="FFFFFF"/>
                <w:right w:val="single" w:sz="6" w:space="0" w:color="FFFFFF"/>
              </w:pBdr>
              <w:jc w:val="right"/>
              <w:rPr>
                <w:color w:val="000000"/>
              </w:rPr>
            </w:pPr>
            <w:r>
              <w:rPr>
                <w:b/>
                <w:bCs/>
                <w:color w:val="000000"/>
                <w:sz w:val="20"/>
                <w:szCs w:val="20"/>
              </w:rPr>
              <w:t>$559,000</w:t>
            </w:r>
          </w:p>
        </w:tc>
      </w:tr>
      <w:tr w:rsidR="004E77A4" w14:paraId="35293660" w14:textId="77777777" w:rsidTr="004E77A4">
        <w:tc>
          <w:tcPr>
            <w:tcW w:w="2040" w:type="dxa"/>
            <w:tcBorders>
              <w:top w:val="single" w:sz="7" w:space="0" w:color="000000"/>
              <w:left w:val="single" w:sz="7" w:space="0" w:color="000000"/>
              <w:bottom w:val="single" w:sz="7" w:space="0" w:color="000000"/>
              <w:right w:val="single" w:sz="6" w:space="0" w:color="FFFFFF"/>
            </w:tcBorders>
            <w:vAlign w:val="center"/>
          </w:tcPr>
          <w:p w14:paraId="68B13215" w14:textId="4D372D44" w:rsidR="004E77A4" w:rsidRDefault="004E77A4" w:rsidP="004E77A4">
            <w:pPr>
              <w:pBdr>
                <w:top w:val="single" w:sz="6" w:space="0" w:color="FFFFFF"/>
                <w:left w:val="single" w:sz="6" w:space="0" w:color="FFFFFF"/>
                <w:bottom w:val="single" w:sz="6" w:space="0" w:color="FFFFFF"/>
                <w:right w:val="single" w:sz="6" w:space="0" w:color="FFFFFF"/>
              </w:pBdr>
              <w:rPr>
                <w:color w:val="000000"/>
                <w:sz w:val="20"/>
                <w:szCs w:val="20"/>
              </w:rPr>
            </w:pPr>
            <w:r>
              <w:rPr>
                <w:b/>
                <w:bCs/>
                <w:sz w:val="20"/>
                <w:szCs w:val="20"/>
              </w:rPr>
              <w:t>Total Capital and O&amp;M Cost</w:t>
            </w:r>
          </w:p>
        </w:tc>
        <w:tc>
          <w:tcPr>
            <w:tcW w:w="1530" w:type="dxa"/>
            <w:tcBorders>
              <w:top w:val="single" w:sz="7" w:space="0" w:color="000000"/>
              <w:left w:val="single" w:sz="7" w:space="0" w:color="000000"/>
              <w:bottom w:val="single" w:sz="7" w:space="0" w:color="000000"/>
              <w:right w:val="single" w:sz="6" w:space="0" w:color="FFFFFF"/>
            </w:tcBorders>
            <w:vAlign w:val="center"/>
          </w:tcPr>
          <w:p w14:paraId="70DB2E56" w14:textId="39D1B9E9"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38D89DD" w14:textId="3DD5E1F5"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90" w:type="dxa"/>
            <w:tcBorders>
              <w:top w:val="single" w:sz="7" w:space="0" w:color="000000"/>
              <w:left w:val="single" w:sz="7" w:space="0" w:color="000000"/>
              <w:bottom w:val="single" w:sz="7" w:space="0" w:color="000000"/>
              <w:right w:val="single" w:sz="6" w:space="0" w:color="FFFFFF"/>
            </w:tcBorders>
            <w:vAlign w:val="center"/>
          </w:tcPr>
          <w:p w14:paraId="07EE9710" w14:textId="514A4454"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72607FE" w14:textId="292C1991"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90D8A8B" w14:textId="1BDD9B5B" w:rsidR="004E77A4" w:rsidRDefault="004E77A4" w:rsidP="004E77A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020" w:type="dxa"/>
            <w:tcBorders>
              <w:top w:val="single" w:sz="7" w:space="0" w:color="000000"/>
              <w:left w:val="single" w:sz="7" w:space="0" w:color="000000"/>
              <w:bottom w:val="single" w:sz="7" w:space="0" w:color="000000"/>
              <w:right w:val="single" w:sz="7" w:space="0" w:color="000000"/>
            </w:tcBorders>
            <w:vAlign w:val="center"/>
          </w:tcPr>
          <w:p w14:paraId="5788C638" w14:textId="1F9DB712" w:rsidR="004E77A4" w:rsidRDefault="004E77A4" w:rsidP="004E77A4">
            <w:pPr>
              <w:pBdr>
                <w:top w:val="single" w:sz="6" w:space="0" w:color="FFFFFF"/>
                <w:left w:val="single" w:sz="6" w:space="0" w:color="FFFFFF"/>
                <w:bottom w:val="single" w:sz="6" w:space="0" w:color="FFFFFF"/>
                <w:right w:val="single" w:sz="6" w:space="0" w:color="FFFFFF"/>
              </w:pBdr>
              <w:jc w:val="right"/>
              <w:rPr>
                <w:color w:val="000000"/>
              </w:rPr>
            </w:pPr>
            <w:r>
              <w:rPr>
                <w:b/>
                <w:bCs/>
                <w:color w:val="000000"/>
                <w:sz w:val="20"/>
                <w:szCs w:val="20"/>
              </w:rPr>
              <w:t>$630,000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0A64663" w:rsidR="00CA4CD6" w:rsidRPr="00C0056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this ICR </w:t>
      </w:r>
      <w:r w:rsidRPr="00C00567">
        <w:t>are $</w:t>
      </w:r>
      <w:r w:rsidR="00C00567" w:rsidRPr="00C00567">
        <w:t>71,100</w:t>
      </w:r>
      <w:r w:rsidRPr="00C00567">
        <w:t>.</w:t>
      </w:r>
      <w:r w:rsidR="009C7E97" w:rsidRPr="00C00567">
        <w:t xml:space="preserve"> </w:t>
      </w:r>
      <w:r w:rsidRPr="00C00567">
        <w:t>This is the total o</w:t>
      </w:r>
      <w:r w:rsidR="00507EC5" w:rsidRPr="00C00567">
        <w:t xml:space="preserve">f column D in the above table. </w:t>
      </w:r>
    </w:p>
    <w:p w14:paraId="55DEAB2A" w14:textId="77777777" w:rsidR="00CA4CD6" w:rsidRPr="00C00567" w:rsidRDefault="00CA4CD6">
      <w:pPr>
        <w:pBdr>
          <w:top w:val="single" w:sz="6" w:space="0" w:color="FFFFFF"/>
          <w:left w:val="single" w:sz="6" w:space="0" w:color="FFFFFF"/>
          <w:bottom w:val="single" w:sz="6" w:space="0" w:color="FFFFFF"/>
          <w:right w:val="single" w:sz="6" w:space="0" w:color="FFFFFF"/>
        </w:pBdr>
      </w:pPr>
    </w:p>
    <w:p w14:paraId="5A5951B0" w14:textId="475F0D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00567">
        <w:t>The total operation and maintenance (</w:t>
      </w:r>
      <w:r w:rsidR="003F1AFC" w:rsidRPr="00C00567">
        <w:t>O&amp;M) costs for this ICR are $</w:t>
      </w:r>
      <w:r w:rsidR="00C00567" w:rsidRPr="00C00567">
        <w:t>559,000</w:t>
      </w:r>
      <w:r w:rsidRPr="00C00567">
        <w:t>.</w:t>
      </w:r>
      <w:r w:rsidR="009C7E97" w:rsidRPr="00C00567">
        <w:t xml:space="preserve"> </w:t>
      </w:r>
      <w:r w:rsidR="00507EC5" w:rsidRPr="00C00567">
        <w:t xml:space="preserve">This </w:t>
      </w:r>
      <w:r w:rsidR="00507EC5">
        <w:rPr>
          <w:color w:val="000000"/>
        </w:rPr>
        <w:t xml:space="preserve">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517208E5" w:rsidR="00CA4CD6" w:rsidRDefault="00CA4CD6" w:rsidP="004908B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w:t>
      </w:r>
      <w:r w:rsidRPr="00C00567">
        <w:t>to be $</w:t>
      </w:r>
      <w:r w:rsidR="00C00567" w:rsidRPr="00C00567">
        <w:t>630,000</w:t>
      </w:r>
      <w:r w:rsidRPr="00C00567">
        <w:t>.</w:t>
      </w:r>
      <w:r w:rsidR="001C5991" w:rsidRPr="00C00567">
        <w:t xml:space="preserve"> These </w:t>
      </w:r>
      <w:r w:rsidR="001C5991">
        <w:rPr>
          <w:color w:val="000000"/>
        </w:rPr>
        <w:t>are recordkeeping costs.</w:t>
      </w:r>
    </w:p>
    <w:p w14:paraId="23473592" w14:textId="77777777" w:rsidR="00C00567" w:rsidRDefault="00C00567" w:rsidP="004908BC">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259F1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00567" w:rsidRPr="00C00567">
        <w:t>19,700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735A2EF4" w:rsidR="00CA4CD6" w:rsidRPr="004908BC" w:rsidRDefault="00CA4CD6" w:rsidP="004908BC">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4908BC" w:rsidRPr="004908BC">
        <w:t>NSPS for Commercial and Industrial Solid Waste Incineration (CISWI) Units (40 CFR Part 60, Subpart CCCC)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7B09C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C00567">
        <w:rPr>
          <w:color w:val="000000"/>
        </w:rPr>
        <w:t>7</w:t>
      </w:r>
      <w:r>
        <w:rPr>
          <w:color w:val="000000"/>
        </w:rPr>
        <w:t xml:space="preserve"> existing respondents will be subject to the standard.</w:t>
      </w:r>
      <w:r w:rsidR="009C7E97">
        <w:rPr>
          <w:color w:val="000000"/>
        </w:rPr>
        <w:t xml:space="preserve"> </w:t>
      </w:r>
      <w:r>
        <w:rPr>
          <w:color w:val="000000"/>
        </w:rPr>
        <w:t xml:space="preserve">It is estimated that an additional </w:t>
      </w:r>
      <w:r w:rsidR="00C00567">
        <w:rPr>
          <w:color w:val="000000"/>
        </w:rPr>
        <w:t>1</w:t>
      </w:r>
      <w:r>
        <w:rPr>
          <w:color w:val="000000"/>
        </w:rPr>
        <w:t xml:space="preserve"> respondent per year will become subject.</w:t>
      </w:r>
      <w:r w:rsidR="009C7E97">
        <w:rPr>
          <w:color w:val="000000"/>
        </w:rPr>
        <w:t xml:space="preserve"> </w:t>
      </w:r>
      <w:r>
        <w:rPr>
          <w:color w:val="000000"/>
        </w:rPr>
        <w:t>The overall average number of responden</w:t>
      </w:r>
      <w:r w:rsidR="0035325B">
        <w:rPr>
          <w:color w:val="000000"/>
        </w:rPr>
        <w:t>ts, as shown in the table below</w:t>
      </w:r>
      <w:r w:rsidR="0035325B" w:rsidRPr="00C00567">
        <w:t>,</w:t>
      </w:r>
      <w:r w:rsidRPr="00C00567">
        <w:t xml:space="preserve"> is </w:t>
      </w:r>
      <w:r w:rsidR="00C00567" w:rsidRPr="00C00567">
        <w:t>8</w:t>
      </w:r>
      <w:r w:rsidRPr="00C00567">
        <w:t xml:space="preserve"> per </w:t>
      </w:r>
      <w:r>
        <w:rPr>
          <w:color w:val="000000"/>
        </w:rPr>
        <w:t>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7C37E5">
            <w:pPr>
              <w:keepNext/>
              <w:keepLines/>
              <w:spacing w:line="120" w:lineRule="exact"/>
              <w:rPr>
                <w:color w:val="000000"/>
              </w:rPr>
            </w:pPr>
          </w:p>
          <w:p w14:paraId="200D15AA"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7C37E5">
            <w:pPr>
              <w:keepNext/>
              <w:keepLines/>
              <w:spacing w:line="120" w:lineRule="exact"/>
              <w:rPr>
                <w:b/>
                <w:bCs/>
                <w:color w:val="000000"/>
              </w:rPr>
            </w:pPr>
          </w:p>
          <w:p w14:paraId="78D9EDFB"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7C37E5">
            <w:pPr>
              <w:keepNext/>
              <w:keepLines/>
              <w:spacing w:line="120" w:lineRule="exact"/>
              <w:rPr>
                <w:color w:val="000000"/>
                <w:sz w:val="18"/>
                <w:szCs w:val="18"/>
              </w:rPr>
            </w:pPr>
          </w:p>
          <w:p w14:paraId="1970AAAF"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7C37E5">
            <w:pPr>
              <w:keepNext/>
              <w:keepLines/>
              <w:spacing w:line="120" w:lineRule="exact"/>
              <w:rPr>
                <w:color w:val="000000"/>
                <w:sz w:val="18"/>
                <w:szCs w:val="18"/>
              </w:rPr>
            </w:pPr>
          </w:p>
          <w:p w14:paraId="3D5DEBA0"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7C37E5">
            <w:pPr>
              <w:keepNext/>
              <w:keepLines/>
              <w:spacing w:line="120" w:lineRule="exact"/>
              <w:rPr>
                <w:color w:val="000000"/>
                <w:sz w:val="18"/>
                <w:szCs w:val="18"/>
              </w:rPr>
            </w:pPr>
          </w:p>
          <w:p w14:paraId="4A5A514E"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7C37E5">
            <w:pPr>
              <w:keepNext/>
              <w:keepLines/>
              <w:spacing w:line="120" w:lineRule="exact"/>
              <w:rPr>
                <w:color w:val="000000"/>
                <w:sz w:val="18"/>
                <w:szCs w:val="18"/>
              </w:rPr>
            </w:pPr>
          </w:p>
          <w:p w14:paraId="120FFE93"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7C37E5">
            <w:pPr>
              <w:keepNext/>
              <w:keepLines/>
              <w:spacing w:line="120" w:lineRule="exact"/>
              <w:rPr>
                <w:color w:val="000000"/>
                <w:sz w:val="20"/>
                <w:szCs w:val="20"/>
              </w:rPr>
            </w:pPr>
          </w:p>
          <w:p w14:paraId="7AE43548"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7C37E5">
            <w:pPr>
              <w:keepNext/>
              <w:keepLines/>
              <w:spacing w:line="120" w:lineRule="exact"/>
              <w:rPr>
                <w:color w:val="000000"/>
                <w:sz w:val="20"/>
                <w:szCs w:val="20"/>
              </w:rPr>
            </w:pPr>
          </w:p>
          <w:p w14:paraId="6ECA8CD0"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7C37E5">
            <w:pPr>
              <w:keepNext/>
              <w:keepLines/>
              <w:spacing w:line="120" w:lineRule="exact"/>
              <w:rPr>
                <w:color w:val="000000"/>
                <w:sz w:val="20"/>
                <w:szCs w:val="20"/>
              </w:rPr>
            </w:pPr>
          </w:p>
          <w:p w14:paraId="2C62F3F4"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7C37E5">
            <w:pPr>
              <w:keepNext/>
              <w:keepLines/>
              <w:spacing w:line="120" w:lineRule="exact"/>
              <w:rPr>
                <w:color w:val="000000"/>
                <w:sz w:val="20"/>
                <w:szCs w:val="20"/>
              </w:rPr>
            </w:pPr>
          </w:p>
          <w:p w14:paraId="445A6ABA"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7C37E5">
            <w:pPr>
              <w:keepNext/>
              <w:keepLines/>
              <w:spacing w:line="120" w:lineRule="exact"/>
              <w:rPr>
                <w:color w:val="000000"/>
                <w:sz w:val="20"/>
                <w:szCs w:val="20"/>
              </w:rPr>
            </w:pPr>
          </w:p>
          <w:p w14:paraId="0B5753A4"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D77AAC7"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6263471"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B53E98A"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38A0B840"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7890E43"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2FBFFC3"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79DE74E"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E8C66AB"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9C41BF9"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55FBB1D"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B573A92"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395EBE6"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62594A2"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9C41F28"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B15F640"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7D80994"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269C1BB"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40A6B65"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3130ABC"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B1F9FDE" w:rsidR="00CA4CD6" w:rsidRDefault="00AB3426" w:rsidP="007C37E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AB3426">
              <w:rPr>
                <w:sz w:val="18"/>
                <w:szCs w:val="18"/>
              </w:rPr>
              <w:t>8</w:t>
            </w:r>
          </w:p>
        </w:tc>
      </w:tr>
    </w:tbl>
    <w:p w14:paraId="7C547DF5" w14:textId="265F9248"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D0FA833"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w:t>
      </w:r>
      <w:r w:rsidRPr="00046A8C">
        <w:t>respondents</w:t>
      </w:r>
      <w:r w:rsidR="00CA4CD6" w:rsidRPr="00046A8C">
        <w:t>.</w:t>
      </w:r>
      <w:r w:rsidR="009C7E97" w:rsidRPr="00046A8C">
        <w:t xml:space="preserve"> </w:t>
      </w:r>
      <w:r w:rsidR="00CA4CD6" w:rsidRPr="00046A8C">
        <w:t xml:space="preserve">As shown above, the average Number of Respondents over the </w:t>
      </w:r>
      <w:r w:rsidR="00046A8C" w:rsidRPr="00046A8C">
        <w:t>three-year</w:t>
      </w:r>
      <w:r w:rsidR="00CA4CD6" w:rsidRPr="00046A8C">
        <w:t xml:space="preserve"> period of this ICR is </w:t>
      </w:r>
      <w:r w:rsidR="00046A8C" w:rsidRPr="00046A8C">
        <w:t>8</w:t>
      </w:r>
      <w:r w:rsidR="00507EC5" w:rsidRPr="00046A8C">
        <w:t xml:space="preserve">. </w:t>
      </w:r>
    </w:p>
    <w:p w14:paraId="6343745F" w14:textId="7FCD822A" w:rsidR="00CA4CD6" w:rsidRDefault="00CA4CD6" w:rsidP="004908BC">
      <w:pPr>
        <w:pBdr>
          <w:top w:val="single" w:sz="6" w:space="0" w:color="FFFFFF"/>
          <w:left w:val="single" w:sz="6" w:space="0" w:color="FFFFFF"/>
          <w:bottom w:val="single" w:sz="6" w:space="0" w:color="FFFFFF"/>
          <w:right w:val="single" w:sz="6" w:space="0" w:color="FFFFFF"/>
        </w:pBdr>
        <w:rPr>
          <w:color w:val="000000"/>
        </w:rPr>
      </w:pPr>
    </w:p>
    <w:p w14:paraId="2DD44DAF" w14:textId="0248C99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301"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330"/>
        <w:gridCol w:w="1620"/>
        <w:gridCol w:w="1080"/>
        <w:gridCol w:w="1890"/>
        <w:gridCol w:w="1381"/>
      </w:tblGrid>
      <w:tr w:rsidR="00A73600" w14:paraId="046B3587" w14:textId="77777777" w:rsidTr="00E13FB0">
        <w:trPr>
          <w:tblHeader/>
        </w:trPr>
        <w:tc>
          <w:tcPr>
            <w:tcW w:w="9301"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E13FB0">
        <w:tc>
          <w:tcPr>
            <w:tcW w:w="333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62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08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381"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46A8C" w14:paraId="16C1203F" w14:textId="77777777" w:rsidTr="00E13FB0">
        <w:trPr>
          <w:trHeight w:val="366"/>
        </w:trPr>
        <w:tc>
          <w:tcPr>
            <w:tcW w:w="3330" w:type="dxa"/>
            <w:vAlign w:val="center"/>
          </w:tcPr>
          <w:p w14:paraId="7DB8FBDE" w14:textId="5AC01F54"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1) Notification of initial performance test</w:t>
            </w:r>
            <w:r w:rsidR="00E13FB0">
              <w:rPr>
                <w:color w:val="000000"/>
                <w:sz w:val="20"/>
                <w:szCs w:val="20"/>
              </w:rPr>
              <w:t xml:space="preserve"> </w:t>
            </w:r>
          </w:p>
        </w:tc>
        <w:tc>
          <w:tcPr>
            <w:tcW w:w="1620" w:type="dxa"/>
            <w:vAlign w:val="center"/>
          </w:tcPr>
          <w:p w14:paraId="63308014" w14:textId="19C6D073"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080" w:type="dxa"/>
            <w:vAlign w:val="center"/>
          </w:tcPr>
          <w:p w14:paraId="7D6BA6A3" w14:textId="513A4D5D" w:rsidR="00046A8C" w:rsidRDefault="00566D97"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1A72F9CA"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70F8E048" w14:textId="4CF678B7" w:rsidR="00046A8C" w:rsidRDefault="00566D97"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046A8C" w14:paraId="1B449BCC" w14:textId="77777777" w:rsidTr="00E13FB0">
        <w:trPr>
          <w:trHeight w:val="366"/>
        </w:trPr>
        <w:tc>
          <w:tcPr>
            <w:tcW w:w="3330" w:type="dxa"/>
            <w:vAlign w:val="center"/>
          </w:tcPr>
          <w:p w14:paraId="263576C6" w14:textId="2FFEE5B8"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2) Notification of initial CMS Demonstration</w:t>
            </w:r>
            <w:r w:rsidR="00E13FB0">
              <w:rPr>
                <w:color w:val="000000"/>
                <w:sz w:val="20"/>
                <w:szCs w:val="20"/>
              </w:rPr>
              <w:t xml:space="preserve"> </w:t>
            </w:r>
          </w:p>
        </w:tc>
        <w:tc>
          <w:tcPr>
            <w:tcW w:w="1620" w:type="dxa"/>
            <w:vAlign w:val="center"/>
          </w:tcPr>
          <w:p w14:paraId="6C1A5D8C" w14:textId="2D058E5D"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080" w:type="dxa"/>
            <w:vAlign w:val="center"/>
          </w:tcPr>
          <w:p w14:paraId="4A83B8F9" w14:textId="4933579B"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A5BFEB3" w14:textId="51B4BCA2"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7646F57C" w14:textId="1DB57F33"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046A8C" w14:paraId="4EF160AF" w14:textId="77777777" w:rsidTr="00E13FB0">
        <w:trPr>
          <w:trHeight w:val="366"/>
        </w:trPr>
        <w:tc>
          <w:tcPr>
            <w:tcW w:w="3330" w:type="dxa"/>
            <w:vAlign w:val="center"/>
          </w:tcPr>
          <w:p w14:paraId="2BF28CF0" w14:textId="56DD9407"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3) Report of initial performance test</w:t>
            </w:r>
          </w:p>
        </w:tc>
        <w:tc>
          <w:tcPr>
            <w:tcW w:w="1620" w:type="dxa"/>
            <w:vAlign w:val="center"/>
          </w:tcPr>
          <w:p w14:paraId="13158BFC" w14:textId="0D84BBD8"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080" w:type="dxa"/>
            <w:vAlign w:val="center"/>
          </w:tcPr>
          <w:p w14:paraId="3CA8103F" w14:textId="475A93FD" w:rsidR="00046A8C" w:rsidRDefault="00566D97"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6842897" w14:textId="4BFD0E58"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6715EB51" w14:textId="2D8C03B8" w:rsidR="00046A8C" w:rsidRDefault="00566D97"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046A8C" w14:paraId="5BAADC49" w14:textId="77777777" w:rsidTr="00E13FB0">
        <w:trPr>
          <w:trHeight w:val="366"/>
        </w:trPr>
        <w:tc>
          <w:tcPr>
            <w:tcW w:w="3330" w:type="dxa"/>
            <w:vAlign w:val="center"/>
          </w:tcPr>
          <w:p w14:paraId="2FE7A02B" w14:textId="3FD4DBAF"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4) Report of initial CMS demonstration</w:t>
            </w:r>
          </w:p>
        </w:tc>
        <w:tc>
          <w:tcPr>
            <w:tcW w:w="1620" w:type="dxa"/>
            <w:vAlign w:val="center"/>
          </w:tcPr>
          <w:p w14:paraId="63F85594" w14:textId="63FC8EEE"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080" w:type="dxa"/>
            <w:vAlign w:val="center"/>
          </w:tcPr>
          <w:p w14:paraId="48F8054D" w14:textId="77777777"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DF04272" w14:textId="3648BEDC"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381" w:type="dxa"/>
            <w:vAlign w:val="center"/>
          </w:tcPr>
          <w:p w14:paraId="353209B3" w14:textId="77777777"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046A8C" w14:paraId="10B77059" w14:textId="77777777" w:rsidTr="00E13FB0">
        <w:trPr>
          <w:trHeight w:val="366"/>
        </w:trPr>
        <w:tc>
          <w:tcPr>
            <w:tcW w:w="3330" w:type="dxa"/>
            <w:vAlign w:val="center"/>
          </w:tcPr>
          <w:p w14:paraId="13A379A8" w14:textId="1AAAC888"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5) Report prior to construction (includes siting analysis)</w:t>
            </w:r>
          </w:p>
        </w:tc>
        <w:tc>
          <w:tcPr>
            <w:tcW w:w="1620" w:type="dxa"/>
            <w:vAlign w:val="center"/>
          </w:tcPr>
          <w:p w14:paraId="017EE878" w14:textId="24DBC307"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080" w:type="dxa"/>
            <w:vAlign w:val="center"/>
          </w:tcPr>
          <w:p w14:paraId="7CA8ED2D" w14:textId="1DD5B12C"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79FD048" w14:textId="29FA9F5B"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490645FA" w14:textId="0EC02CA5"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046A8C" w14:paraId="340D6F29" w14:textId="77777777" w:rsidTr="00E13FB0">
        <w:trPr>
          <w:trHeight w:val="366"/>
        </w:trPr>
        <w:tc>
          <w:tcPr>
            <w:tcW w:w="3330" w:type="dxa"/>
            <w:vAlign w:val="center"/>
          </w:tcPr>
          <w:p w14:paraId="197FA5AC" w14:textId="7D7D6D76"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6) Report prior to initial start-up</w:t>
            </w:r>
          </w:p>
        </w:tc>
        <w:tc>
          <w:tcPr>
            <w:tcW w:w="1620" w:type="dxa"/>
            <w:vAlign w:val="center"/>
          </w:tcPr>
          <w:p w14:paraId="5103712E" w14:textId="461B382F"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080" w:type="dxa"/>
            <w:vAlign w:val="center"/>
          </w:tcPr>
          <w:p w14:paraId="0C19C64F" w14:textId="74CFA6FA"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3D97AF2" w14:textId="5D45CDA3"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594E833C" w14:textId="01428FFD"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046A8C" w14:paraId="3ED7DBFC" w14:textId="77777777" w:rsidTr="00E13FB0">
        <w:trPr>
          <w:trHeight w:val="366"/>
        </w:trPr>
        <w:tc>
          <w:tcPr>
            <w:tcW w:w="3330" w:type="dxa"/>
            <w:vAlign w:val="center"/>
          </w:tcPr>
          <w:p w14:paraId="3743C97B" w14:textId="38998AB2"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7) Report of initial stack test</w:t>
            </w:r>
          </w:p>
        </w:tc>
        <w:tc>
          <w:tcPr>
            <w:tcW w:w="1620" w:type="dxa"/>
            <w:vAlign w:val="center"/>
          </w:tcPr>
          <w:p w14:paraId="3E954ECC" w14:textId="2E3D9FD1"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NA</w:t>
            </w:r>
          </w:p>
        </w:tc>
        <w:tc>
          <w:tcPr>
            <w:tcW w:w="1080" w:type="dxa"/>
            <w:vAlign w:val="center"/>
          </w:tcPr>
          <w:p w14:paraId="00FCBD28" w14:textId="77777777"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7AF16139" w14:textId="75F2C54E"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381" w:type="dxa"/>
            <w:vAlign w:val="center"/>
          </w:tcPr>
          <w:p w14:paraId="192BC2AB" w14:textId="77777777"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046A8C" w14:paraId="392F101D" w14:textId="77777777" w:rsidTr="00E13FB0">
        <w:trPr>
          <w:trHeight w:val="366"/>
        </w:trPr>
        <w:tc>
          <w:tcPr>
            <w:tcW w:w="3330" w:type="dxa"/>
            <w:vAlign w:val="center"/>
          </w:tcPr>
          <w:p w14:paraId="601B649C" w14:textId="48D68592"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8) Report established values for site-specific operating parameters</w:t>
            </w:r>
          </w:p>
        </w:tc>
        <w:tc>
          <w:tcPr>
            <w:tcW w:w="1620" w:type="dxa"/>
            <w:vAlign w:val="center"/>
          </w:tcPr>
          <w:p w14:paraId="15EF9B67" w14:textId="76F4FD67"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080" w:type="dxa"/>
            <w:vAlign w:val="center"/>
          </w:tcPr>
          <w:p w14:paraId="24297305" w14:textId="2FAA5F84"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52E4DEC" w14:textId="361F119D"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3C703F09" w14:textId="60F37286"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046A8C" w14:paraId="469E5F86" w14:textId="77777777" w:rsidTr="00E13FB0">
        <w:trPr>
          <w:trHeight w:val="366"/>
        </w:trPr>
        <w:tc>
          <w:tcPr>
            <w:tcW w:w="3330" w:type="dxa"/>
            <w:vAlign w:val="center"/>
          </w:tcPr>
          <w:p w14:paraId="074E50B8" w14:textId="767D6B3F"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9) Waste management plan</w:t>
            </w:r>
          </w:p>
        </w:tc>
        <w:tc>
          <w:tcPr>
            <w:tcW w:w="1620" w:type="dxa"/>
            <w:vAlign w:val="center"/>
          </w:tcPr>
          <w:p w14:paraId="627B4AB4" w14:textId="448857A8"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080" w:type="dxa"/>
            <w:vAlign w:val="center"/>
          </w:tcPr>
          <w:p w14:paraId="2EEDCD82" w14:textId="3D97A6F7"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3F1C033" w14:textId="7DED30E3"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1C676BC7" w14:textId="0F796888"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046A8C" w14:paraId="503BBF47" w14:textId="77777777" w:rsidTr="00E13FB0">
        <w:trPr>
          <w:trHeight w:val="366"/>
        </w:trPr>
        <w:tc>
          <w:tcPr>
            <w:tcW w:w="3330" w:type="dxa"/>
            <w:vAlign w:val="center"/>
          </w:tcPr>
          <w:p w14:paraId="33344A30" w14:textId="3FABEAD2"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10) Annual Report</w:t>
            </w:r>
          </w:p>
        </w:tc>
        <w:tc>
          <w:tcPr>
            <w:tcW w:w="1620" w:type="dxa"/>
            <w:vAlign w:val="center"/>
          </w:tcPr>
          <w:p w14:paraId="780EE10F" w14:textId="125800CE" w:rsidR="00046A8C" w:rsidRDefault="00797672"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1080" w:type="dxa"/>
            <w:vAlign w:val="center"/>
          </w:tcPr>
          <w:p w14:paraId="6DDD038B" w14:textId="0B9EC3FC"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2DDD884" w14:textId="64D161BA"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23C824E2" w14:textId="727EA45E" w:rsidR="00046A8C" w:rsidRDefault="00797672"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046A8C" w14:paraId="7B52F5FF" w14:textId="77777777" w:rsidTr="00E13FB0">
        <w:trPr>
          <w:trHeight w:val="366"/>
        </w:trPr>
        <w:tc>
          <w:tcPr>
            <w:tcW w:w="3330" w:type="dxa"/>
            <w:vAlign w:val="center"/>
          </w:tcPr>
          <w:p w14:paraId="79FEA80F" w14:textId="76F14C85" w:rsidR="00046A8C" w:rsidRDefault="00797672" w:rsidP="00046A8C">
            <w:pPr>
              <w:pBdr>
                <w:top w:val="single" w:sz="6" w:space="0" w:color="FFFFFF"/>
                <w:left w:val="single" w:sz="6" w:space="0" w:color="FFFFFF"/>
                <w:bottom w:val="single" w:sz="6" w:space="0" w:color="FFFFFF"/>
                <w:right w:val="single" w:sz="6" w:space="0" w:color="FFFFFF"/>
              </w:pBdr>
              <w:rPr>
                <w:color w:val="000000"/>
                <w:sz w:val="18"/>
                <w:szCs w:val="18"/>
              </w:rPr>
            </w:pPr>
            <w:r w:rsidRPr="00797672">
              <w:rPr>
                <w:color w:val="000000"/>
                <w:sz w:val="18"/>
                <w:szCs w:val="18"/>
              </w:rPr>
              <w:t>11) Notification for qualified operators that are</w:t>
            </w:r>
            <w:r>
              <w:rPr>
                <w:color w:val="000000"/>
                <w:sz w:val="18"/>
                <w:szCs w:val="18"/>
              </w:rPr>
              <w:t xml:space="preserve"> off-site for more than 2 weeks</w:t>
            </w:r>
          </w:p>
        </w:tc>
        <w:tc>
          <w:tcPr>
            <w:tcW w:w="1620" w:type="dxa"/>
            <w:vAlign w:val="center"/>
          </w:tcPr>
          <w:p w14:paraId="39824AA6" w14:textId="78733A9E"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r w:rsidR="00797672">
              <w:rPr>
                <w:color w:val="000000"/>
                <w:sz w:val="18"/>
                <w:szCs w:val="18"/>
              </w:rPr>
              <w:t>8</w:t>
            </w:r>
          </w:p>
        </w:tc>
        <w:tc>
          <w:tcPr>
            <w:tcW w:w="1080" w:type="dxa"/>
            <w:vAlign w:val="center"/>
          </w:tcPr>
          <w:p w14:paraId="56769E3E" w14:textId="4896ADA4"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1FA1857F" w14:textId="579054F4"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128B0BDE" w14:textId="6FCC113A" w:rsidR="00046A8C" w:rsidRDefault="00797672"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046A8C" w14:paraId="08452D30" w14:textId="77777777" w:rsidTr="00E13FB0">
        <w:trPr>
          <w:trHeight w:val="366"/>
        </w:trPr>
        <w:tc>
          <w:tcPr>
            <w:tcW w:w="3330" w:type="dxa"/>
            <w:vAlign w:val="center"/>
          </w:tcPr>
          <w:p w14:paraId="323C9A28" w14:textId="64D0BAD1" w:rsidR="00046A8C" w:rsidRDefault="00797672" w:rsidP="00046A8C">
            <w:pPr>
              <w:pBdr>
                <w:top w:val="single" w:sz="6" w:space="0" w:color="FFFFFF"/>
                <w:left w:val="single" w:sz="6" w:space="0" w:color="FFFFFF"/>
                <w:bottom w:val="single" w:sz="6" w:space="0" w:color="FFFFFF"/>
                <w:right w:val="single" w:sz="6" w:space="0" w:color="FFFFFF"/>
              </w:pBdr>
              <w:rPr>
                <w:color w:val="000000"/>
                <w:sz w:val="18"/>
                <w:szCs w:val="18"/>
              </w:rPr>
            </w:pPr>
            <w:r w:rsidRPr="00797672">
              <w:rPr>
                <w:color w:val="000000"/>
                <w:sz w:val="18"/>
                <w:szCs w:val="18"/>
              </w:rPr>
              <w:lastRenderedPageBreak/>
              <w:t>12) Status report for qualified operators that are</w:t>
            </w:r>
            <w:r>
              <w:rPr>
                <w:color w:val="000000"/>
                <w:sz w:val="18"/>
                <w:szCs w:val="18"/>
              </w:rPr>
              <w:t xml:space="preserve"> off-site for more than 2 weeks</w:t>
            </w:r>
          </w:p>
        </w:tc>
        <w:tc>
          <w:tcPr>
            <w:tcW w:w="1620" w:type="dxa"/>
            <w:vAlign w:val="center"/>
          </w:tcPr>
          <w:p w14:paraId="59F2CE6A" w14:textId="64B0A144"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r w:rsidR="00797672">
              <w:rPr>
                <w:color w:val="000000"/>
                <w:sz w:val="18"/>
                <w:szCs w:val="18"/>
              </w:rPr>
              <w:t>8</w:t>
            </w:r>
          </w:p>
        </w:tc>
        <w:tc>
          <w:tcPr>
            <w:tcW w:w="1080" w:type="dxa"/>
            <w:vAlign w:val="center"/>
          </w:tcPr>
          <w:p w14:paraId="52E5A933" w14:textId="5B124890" w:rsidR="00046A8C" w:rsidRDefault="00797672"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4F98EA8F" w14:textId="46DC6DEA"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386B5268" w14:textId="117176AA"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046A8C" w14:paraId="12C12804" w14:textId="77777777" w:rsidTr="00E13FB0">
        <w:trPr>
          <w:trHeight w:val="366"/>
        </w:trPr>
        <w:tc>
          <w:tcPr>
            <w:tcW w:w="3330" w:type="dxa"/>
            <w:vAlign w:val="center"/>
          </w:tcPr>
          <w:p w14:paraId="0CDED72B" w14:textId="189954EF"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13) Semiannual report of emissions/parameter exceedances</w:t>
            </w:r>
          </w:p>
        </w:tc>
        <w:tc>
          <w:tcPr>
            <w:tcW w:w="1620" w:type="dxa"/>
            <w:vAlign w:val="center"/>
          </w:tcPr>
          <w:p w14:paraId="5BF1414B" w14:textId="2D7BB941"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r w:rsidR="00797672">
              <w:rPr>
                <w:color w:val="000000"/>
                <w:sz w:val="18"/>
                <w:szCs w:val="18"/>
              </w:rPr>
              <w:t>8</w:t>
            </w:r>
          </w:p>
        </w:tc>
        <w:tc>
          <w:tcPr>
            <w:tcW w:w="1080" w:type="dxa"/>
            <w:vAlign w:val="center"/>
          </w:tcPr>
          <w:p w14:paraId="5162CEAF" w14:textId="6FCA3326"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69FF3C1" w14:textId="3B1930EA"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381" w:type="dxa"/>
            <w:vAlign w:val="center"/>
          </w:tcPr>
          <w:p w14:paraId="51570755" w14:textId="71C3AF7F" w:rsidR="00046A8C" w:rsidRDefault="00797672"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046A8C" w14:paraId="2F21ECAD" w14:textId="77777777" w:rsidTr="00E13FB0">
        <w:trPr>
          <w:trHeight w:val="366"/>
        </w:trPr>
        <w:tc>
          <w:tcPr>
            <w:tcW w:w="3330" w:type="dxa"/>
          </w:tcPr>
          <w:p w14:paraId="6884FD1F" w14:textId="77777777" w:rsidR="00046A8C" w:rsidRDefault="00046A8C" w:rsidP="00046A8C">
            <w:pPr>
              <w:keepNext/>
              <w:keepLines/>
              <w:spacing w:line="120" w:lineRule="exact"/>
              <w:rPr>
                <w:color w:val="000000"/>
                <w:sz w:val="18"/>
                <w:szCs w:val="18"/>
              </w:rPr>
            </w:pPr>
          </w:p>
          <w:p w14:paraId="2A575376" w14:textId="77777777" w:rsidR="00046A8C" w:rsidRDefault="00046A8C" w:rsidP="00046A8C">
            <w:pPr>
              <w:pBdr>
                <w:top w:val="single" w:sz="6" w:space="0" w:color="FFFFFF"/>
                <w:left w:val="single" w:sz="6" w:space="0" w:color="FFFFFF"/>
                <w:bottom w:val="single" w:sz="6" w:space="0" w:color="FFFFFF"/>
                <w:right w:val="single" w:sz="6" w:space="0" w:color="FFFFFF"/>
              </w:pBdr>
              <w:rPr>
                <w:color w:val="000000"/>
                <w:sz w:val="18"/>
                <w:szCs w:val="18"/>
              </w:rPr>
            </w:pPr>
          </w:p>
        </w:tc>
        <w:tc>
          <w:tcPr>
            <w:tcW w:w="1620" w:type="dxa"/>
          </w:tcPr>
          <w:p w14:paraId="50EF7CA1" w14:textId="77777777" w:rsidR="00046A8C" w:rsidRDefault="00046A8C" w:rsidP="00046A8C">
            <w:pPr>
              <w:keepNext/>
              <w:keepLines/>
              <w:spacing w:line="120" w:lineRule="exact"/>
              <w:rPr>
                <w:color w:val="000000"/>
                <w:sz w:val="18"/>
                <w:szCs w:val="18"/>
              </w:rPr>
            </w:pPr>
          </w:p>
          <w:p w14:paraId="7329945B" w14:textId="77777777"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080" w:type="dxa"/>
          </w:tcPr>
          <w:p w14:paraId="0E8D1BAF" w14:textId="77777777" w:rsidR="00046A8C" w:rsidRDefault="00046A8C" w:rsidP="00046A8C">
            <w:pPr>
              <w:keepNext/>
              <w:keepLines/>
              <w:spacing w:line="120" w:lineRule="exact"/>
              <w:rPr>
                <w:color w:val="000000"/>
                <w:sz w:val="18"/>
                <w:szCs w:val="18"/>
              </w:rPr>
            </w:pPr>
          </w:p>
          <w:p w14:paraId="1D2D53A2" w14:textId="77777777" w:rsidR="00046A8C" w:rsidRDefault="00046A8C"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EEE28F8" w14:textId="453BE9B5" w:rsidR="00046A8C" w:rsidRDefault="00046A8C" w:rsidP="00046A8C">
            <w:pPr>
              <w:keepNext/>
              <w:pBdr>
                <w:top w:val="single" w:sz="6" w:space="0" w:color="FFFFFF"/>
                <w:left w:val="single" w:sz="6" w:space="0" w:color="FFFFFF"/>
                <w:bottom w:val="single" w:sz="6" w:space="0" w:color="FFFFFF"/>
                <w:right w:val="single" w:sz="6" w:space="0" w:color="FFFFFF"/>
              </w:pBdr>
              <w:jc w:val="center"/>
              <w:rPr>
                <w:color w:val="000000"/>
                <w:sz w:val="18"/>
                <w:szCs w:val="18"/>
              </w:rPr>
            </w:pPr>
            <w:r w:rsidRPr="00657695">
              <w:rPr>
                <w:b/>
                <w:color w:val="000000"/>
                <w:sz w:val="18"/>
                <w:szCs w:val="18"/>
              </w:rPr>
              <w:t>Total</w:t>
            </w:r>
          </w:p>
        </w:tc>
        <w:tc>
          <w:tcPr>
            <w:tcW w:w="1381" w:type="dxa"/>
            <w:vAlign w:val="center"/>
          </w:tcPr>
          <w:p w14:paraId="41A697FF" w14:textId="5FC984E9" w:rsidR="00046A8C" w:rsidRDefault="00566D97" w:rsidP="00046A8C">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19</w:t>
            </w:r>
            <w:r w:rsidR="00797672">
              <w:rPr>
                <w:b/>
                <w:bCs/>
                <w:color w:val="000000"/>
                <w:sz w:val="18"/>
                <w:szCs w:val="18"/>
              </w:rPr>
              <w:t>.8</w:t>
            </w:r>
          </w:p>
        </w:tc>
      </w:tr>
    </w:tbl>
    <w:p w14:paraId="4CFDA6D2" w14:textId="00535637" w:rsidR="00046A8C" w:rsidRDefault="00046A8C" w:rsidP="00046A8C">
      <w:pPr>
        <w:pBdr>
          <w:top w:val="single" w:sz="6" w:space="0" w:color="FFFFFF"/>
          <w:left w:val="single" w:sz="6" w:space="0" w:color="FFFFFF"/>
          <w:bottom w:val="single" w:sz="6" w:space="0" w:color="FFFFFF"/>
          <w:right w:val="single" w:sz="6" w:space="0" w:color="FFFFFF"/>
        </w:pBdr>
        <w:ind w:left="180"/>
        <w:rPr>
          <w:color w:val="000000"/>
          <w:sz w:val="20"/>
          <w:szCs w:val="20"/>
        </w:rPr>
      </w:pPr>
      <w:r w:rsidRPr="00580456">
        <w:rPr>
          <w:color w:val="000000"/>
          <w:sz w:val="20"/>
          <w:szCs w:val="20"/>
        </w:rPr>
        <w:t>NA - Included in capital/startup costs</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27B56D6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797672">
        <w:t xml:space="preserve">Responses is </w:t>
      </w:r>
      <w:r w:rsidR="00797672" w:rsidRPr="00797672">
        <w:t>2</w:t>
      </w:r>
      <w:r w:rsidR="00566D97">
        <w:t>0</w:t>
      </w:r>
      <w:r w:rsidR="00797672" w:rsidRPr="00797672">
        <w:t xml:space="preserve"> (rounded)</w:t>
      </w:r>
      <w:r w:rsidRPr="00797672">
        <w:t>.</w:t>
      </w:r>
    </w:p>
    <w:p w14:paraId="00EB0D7F" w14:textId="65E3CEC3"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335E4BED" w:rsidR="00CA4CD6" w:rsidRPr="004908BC" w:rsidRDefault="00CA4CD6" w:rsidP="004908BC">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797672">
        <w:rPr>
          <w:color w:val="000000"/>
        </w:rPr>
        <w:t>$149,000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4908BC" w:rsidRPr="004908BC">
        <w:t>NSPS for Commercial and Industrial Solid Waste Incineration (CISWI) Units (40 CFR Part 60, Subpart CCCC)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4908BC">
        <w:t>2</w:t>
      </w:r>
      <w:r w:rsidR="00FE2099" w:rsidRPr="004908BC">
        <w:t xml:space="preserve"> 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9274276"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97672">
        <w:rPr>
          <w:color w:val="000000"/>
        </w:rPr>
        <w:t>1,450</w:t>
      </w:r>
      <w:r>
        <w:rPr>
          <w:color w:val="000000"/>
        </w:rPr>
        <w:t>.</w:t>
      </w:r>
      <w:r w:rsidR="009C7E97">
        <w:rPr>
          <w:color w:val="000000"/>
        </w:rPr>
        <w:t xml:space="preserve"> </w:t>
      </w:r>
      <w:r>
        <w:rPr>
          <w:color w:val="000000"/>
        </w:rPr>
        <w:t>Details 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00797672" w:rsidRPr="00797672">
        <w:t>NSPS for Commercial and Industrial Solid Waste Incineration (CISWI) Units (40 CFR Part 60, Subpart CCCC) (Renewal)</w:t>
      </w:r>
      <w:r w:rsidRPr="00797672">
        <w:t>.</w:t>
      </w:r>
      <w:r w:rsidR="009C7E97" w:rsidRPr="00797672">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797672" w:rsidRDefault="0049327D" w:rsidP="0021722B">
      <w:pPr>
        <w:pBdr>
          <w:top w:val="single" w:sz="6" w:space="0" w:color="FFFFFF"/>
          <w:left w:val="single" w:sz="6" w:space="0" w:color="FFFFFF"/>
          <w:bottom w:val="single" w:sz="6" w:space="0" w:color="FFFFFF"/>
          <w:right w:val="single" w:sz="6" w:space="0" w:color="FFFFFF"/>
        </w:pBdr>
        <w:ind w:firstLine="720"/>
      </w:pPr>
      <w:r w:rsidRPr="00797672">
        <w:t>We assume that burdens for managerial tasks take 5% of the time required for technical tasks because the typical tasks for managers are to review and approve reports.</w:t>
      </w:r>
      <w:r w:rsidR="009C7E97" w:rsidRPr="00797672">
        <w:t xml:space="preserve"> </w:t>
      </w:r>
      <w:r w:rsidRPr="0079767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61A751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B84779">
        <w:t xml:space="preserve">average </w:t>
      </w:r>
      <w:r w:rsidR="00566D97">
        <w:t>73</w:t>
      </w:r>
      <w:r w:rsidR="00193792" w:rsidRPr="00B84779">
        <w:t xml:space="preserve"> </w:t>
      </w:r>
      <w:r w:rsidRPr="00B84779">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5F23F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84779">
        <w:rPr>
          <w:color w:val="000000"/>
        </w:rPr>
        <w:t>$630,000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3E7C0B5" w:rsidR="00CA4CD6" w:rsidRPr="00B84779"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B84779">
        <w:rPr>
          <w:color w:val="000000"/>
        </w:rPr>
        <w:t>424</w:t>
      </w:r>
      <w:r>
        <w:rPr>
          <w:color w:val="000000"/>
        </w:rPr>
        <w:t xml:space="preserve"> labor hours at a cost of </w:t>
      </w:r>
      <w:r w:rsidRPr="00B84779">
        <w:t>$</w:t>
      </w:r>
      <w:r w:rsidR="00B84779" w:rsidRPr="00B84779">
        <w:t>19,700</w:t>
      </w:r>
      <w:r w:rsidR="00144F35" w:rsidRPr="00B84779">
        <w:t>.</w:t>
      </w:r>
      <w:r w:rsidR="009C7E97" w:rsidRPr="00B84779">
        <w:t xml:space="preserve"> </w:t>
      </w:r>
      <w:r w:rsidR="00144F35" w:rsidRPr="00B84779">
        <w:t xml:space="preserve">See Table </w:t>
      </w:r>
      <w:r w:rsidR="00144F35">
        <w:rPr>
          <w:color w:val="000000"/>
        </w:rPr>
        <w:t xml:space="preserve">2: </w:t>
      </w:r>
      <w:r w:rsidR="00CF2B37" w:rsidRPr="00CF2B37">
        <w:t xml:space="preserve">Average Annual EPA Burden and </w:t>
      </w:r>
      <w:r w:rsidR="00CF2B37" w:rsidRPr="00B84779">
        <w:t>Cost –</w:t>
      </w:r>
      <w:r w:rsidR="00144F35" w:rsidRPr="00B84779">
        <w:t xml:space="preserve"> </w:t>
      </w:r>
      <w:r w:rsidR="00B84779" w:rsidRPr="00B84779">
        <w:t>NSPS for Commercial and Industrial Solid Waste Incineration (CISWI) Units (40 CFR Part 60, Subpart CCCC) (Renewal).</w:t>
      </w:r>
    </w:p>
    <w:p w14:paraId="47DC86B1" w14:textId="77777777" w:rsidR="0049327D" w:rsidRPr="00B84779"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84779" w:rsidRDefault="0049327D" w:rsidP="00144F35">
      <w:pPr>
        <w:pBdr>
          <w:top w:val="single" w:sz="6" w:space="0" w:color="FFFFFF"/>
          <w:left w:val="single" w:sz="6" w:space="0" w:color="FFFFFF"/>
          <w:bottom w:val="single" w:sz="6" w:space="0" w:color="FFFFFF"/>
          <w:right w:val="single" w:sz="6" w:space="0" w:color="FFFFFF"/>
        </w:pBdr>
        <w:ind w:firstLine="720"/>
      </w:pPr>
      <w:r w:rsidRPr="00B84779">
        <w:t>We assume that burdens for managerial tasks take 5% of the time required for technical tasks because the typical tasks for managers are to review and approve reports.</w:t>
      </w:r>
      <w:r w:rsidR="009C7E97" w:rsidRPr="00B84779">
        <w:t xml:space="preserve"> </w:t>
      </w:r>
      <w:r w:rsidRPr="00B84779">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Pr="000A456D" w:rsidRDefault="00CA4CD6">
      <w:pPr>
        <w:pBdr>
          <w:top w:val="single" w:sz="6" w:space="0" w:color="FFFFFF"/>
          <w:left w:val="single" w:sz="6" w:space="0" w:color="FFFFFF"/>
          <w:bottom w:val="single" w:sz="6" w:space="0" w:color="FFFFFF"/>
          <w:right w:val="single" w:sz="6" w:space="0" w:color="FFFFFF"/>
        </w:pBdr>
      </w:pPr>
    </w:p>
    <w:p w14:paraId="23C42165" w14:textId="7BB82FC2" w:rsidR="00CA4CD6" w:rsidRPr="000A456D" w:rsidRDefault="00516952" w:rsidP="000A456D">
      <w:pPr>
        <w:ind w:firstLine="720"/>
      </w:pPr>
      <w:r w:rsidRPr="000A456D">
        <w:t xml:space="preserve">There is an adjustment </w:t>
      </w:r>
      <w:r w:rsidR="00B84779" w:rsidRPr="000A456D">
        <w:t>increase</w:t>
      </w:r>
      <w:r w:rsidRPr="000A456D">
        <w:t xml:space="preserve"> in the total estimated burden</w:t>
      </w:r>
      <w:r w:rsidR="000A456D" w:rsidRPr="000A456D">
        <w:t>, labor costs and capital and O&amp;M costs</w:t>
      </w:r>
      <w:r w:rsidRPr="000A456D">
        <w:t xml:space="preserve"> as currently identified in the OMB Inventory of Approved Burdens.</w:t>
      </w:r>
      <w:r w:rsidR="009C7E97" w:rsidRPr="000A456D">
        <w:t xml:space="preserve"> </w:t>
      </w:r>
      <w:r w:rsidRPr="000A456D">
        <w:t>This increase is not due to any program changes.</w:t>
      </w:r>
      <w:r w:rsidR="009C7E97" w:rsidRPr="000A456D">
        <w:t xml:space="preserve"> </w:t>
      </w:r>
      <w:r w:rsidRPr="000A456D">
        <w:t xml:space="preserve">The change in the burden and cost estimates occurred </w:t>
      </w:r>
      <w:r w:rsidR="000A456D" w:rsidRPr="000A456D">
        <w:t>because the respondent universe has increase</w:t>
      </w:r>
      <w:r w:rsidR="000A456D">
        <w:t>d</w:t>
      </w:r>
      <w:r w:rsidR="000A456D" w:rsidRPr="000A456D">
        <w:t xml:space="preserve"> since the most recently approved ICR.</w:t>
      </w:r>
    </w:p>
    <w:p w14:paraId="17AB8579" w14:textId="77777777" w:rsidR="000A456D" w:rsidRDefault="000A456D" w:rsidP="000A456D">
      <w:pP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82F1E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66D97">
        <w:t>73</w:t>
      </w:r>
      <w:r w:rsidR="00193792" w:rsidRPr="000A456D">
        <w:t xml:space="preserve"> </w:t>
      </w:r>
      <w:r w:rsidRPr="000A456D">
        <w:t>hours per response.</w:t>
      </w:r>
      <w:r w:rsidR="009C7E97" w:rsidRPr="000A456D">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08729D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A456D" w:rsidRPr="000A456D">
        <w:t>EPA-HQ-OECA-2013-0315</w:t>
      </w:r>
      <w:r w:rsidR="00354C15" w:rsidRPr="000A456D">
        <w:t>.</w:t>
      </w:r>
      <w:r w:rsidR="009C7E97" w:rsidRPr="000A456D">
        <w:t xml:space="preserve"> </w:t>
      </w:r>
      <w:r w:rsidR="00354C15" w:rsidRPr="000A456D">
        <w:t xml:space="preserve">An </w:t>
      </w:r>
      <w:r w:rsidR="00354C15" w:rsidRPr="00354C15">
        <w:t xml:space="preserve">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 xml:space="preserve">Also, you can send comments to the Office of </w:t>
      </w:r>
      <w:r w:rsidR="00CA4CD6">
        <w:lastRenderedPageBreak/>
        <w:t>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0A456D" w:rsidRPr="000A456D">
        <w:t>EPA-HQ-OECA-2013-0315</w:t>
      </w:r>
      <w:r w:rsidR="00CA4CD6">
        <w:t xml:space="preserve"> and OMB Control </w:t>
      </w:r>
      <w:r w:rsidR="00CA4CD6" w:rsidRPr="000A456D">
        <w:t xml:space="preserve">Number </w:t>
      </w:r>
      <w:r w:rsidR="000A456D" w:rsidRPr="000A456D">
        <w:t>2060-0662</w:t>
      </w:r>
      <w:r w:rsidR="00CA4CD6" w:rsidRPr="000A456D">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07D4723" w14:textId="77777777" w:rsidR="00FF4753" w:rsidRPr="00FF4753" w:rsidRDefault="00144F35" w:rsidP="00FF4753">
      <w:pPr>
        <w:outlineLvl w:val="0"/>
        <w:rPr>
          <w:b/>
          <w:bCs/>
        </w:rPr>
      </w:pPr>
      <w:r w:rsidRPr="00C4183F">
        <w:rPr>
          <w:b/>
          <w:bCs/>
          <w:color w:val="000000"/>
        </w:rPr>
        <w:lastRenderedPageBreak/>
        <w:t xml:space="preserve">Table 1: Annual Respondent Burden and </w:t>
      </w:r>
      <w:r w:rsidRPr="00FF4753">
        <w:rPr>
          <w:b/>
          <w:bCs/>
        </w:rPr>
        <w:t xml:space="preserve">Cost – </w:t>
      </w:r>
      <w:r w:rsidR="00FF4753" w:rsidRPr="00FF4753">
        <w:rPr>
          <w:b/>
          <w:bCs/>
        </w:rPr>
        <w:t>NSPS for Commercial and Industrial Solid Waste Incineration (CISWI) Units</w:t>
      </w:r>
    </w:p>
    <w:p w14:paraId="273D1098" w14:textId="011EDCE4" w:rsidR="00144F35" w:rsidRPr="00FF4753" w:rsidRDefault="00FF4753" w:rsidP="00FF4753">
      <w:pPr>
        <w:outlineLvl w:val="0"/>
        <w:rPr>
          <w:b/>
          <w:bCs/>
        </w:rPr>
      </w:pPr>
      <w:r w:rsidRPr="00FF4753">
        <w:rPr>
          <w:b/>
          <w:bCs/>
        </w:rPr>
        <w:t xml:space="preserve"> (40 CFR Part 60, Subpart CCCC) (Renewal) </w:t>
      </w:r>
    </w:p>
    <w:p w14:paraId="6CB24DB0" w14:textId="77777777" w:rsidR="00144F35" w:rsidRDefault="00144F35" w:rsidP="00F340DF">
      <w:pPr>
        <w:rPr>
          <w:b/>
          <w:bCs/>
          <w:color w:val="000000"/>
        </w:rPr>
      </w:pPr>
    </w:p>
    <w:tbl>
      <w:tblPr>
        <w:tblW w:w="0" w:type="auto"/>
        <w:tblLook w:val="04A0" w:firstRow="1" w:lastRow="0" w:firstColumn="1" w:lastColumn="0" w:noHBand="0" w:noVBand="1"/>
      </w:tblPr>
      <w:tblGrid>
        <w:gridCol w:w="4088"/>
        <w:gridCol w:w="1127"/>
        <w:gridCol w:w="1260"/>
        <w:gridCol w:w="1136"/>
        <w:gridCol w:w="1197"/>
        <w:gridCol w:w="966"/>
        <w:gridCol w:w="1226"/>
        <w:gridCol w:w="1014"/>
        <w:gridCol w:w="1026"/>
      </w:tblGrid>
      <w:tr w:rsidR="00FF4753" w:rsidRPr="00FF4753" w14:paraId="1EDB75C7" w14:textId="77777777" w:rsidTr="00FF4753">
        <w:trPr>
          <w:trHeight w:val="300"/>
        </w:trPr>
        <w:tc>
          <w:tcPr>
            <w:tcW w:w="4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D8EE9"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Burden Item</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06B05132"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527A8C2"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(B) </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4D81D9CA"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(C)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098D06E2"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(D)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024DC02E"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(E)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BD26166"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(F)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50EF8B34"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(G)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10BC321E"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(H)</w:t>
            </w:r>
          </w:p>
        </w:tc>
      </w:tr>
      <w:tr w:rsidR="00FF4753" w:rsidRPr="00FF4753" w14:paraId="1F4A2B5F" w14:textId="77777777" w:rsidTr="00FF4753">
        <w:trPr>
          <w:trHeight w:val="1200"/>
        </w:trPr>
        <w:tc>
          <w:tcPr>
            <w:tcW w:w="4088" w:type="dxa"/>
            <w:vMerge/>
            <w:tcBorders>
              <w:top w:val="single" w:sz="4" w:space="0" w:color="auto"/>
              <w:left w:val="single" w:sz="4" w:space="0" w:color="auto"/>
              <w:bottom w:val="single" w:sz="4" w:space="0" w:color="auto"/>
              <w:right w:val="single" w:sz="4" w:space="0" w:color="auto"/>
            </w:tcBorders>
            <w:vAlign w:val="center"/>
            <w:hideMark/>
          </w:tcPr>
          <w:p w14:paraId="644214B4" w14:textId="77777777" w:rsidR="00FF4753" w:rsidRPr="00FF4753" w:rsidRDefault="00FF4753" w:rsidP="00FF4753">
            <w:pPr>
              <w:widowControl/>
              <w:autoSpaceDE/>
              <w:autoSpaceDN/>
              <w:adjustRightInd/>
              <w:rPr>
                <w:b/>
                <w:bCs/>
                <w:color w:val="000000"/>
                <w:sz w:val="18"/>
                <w:szCs w:val="18"/>
              </w:rPr>
            </w:pPr>
          </w:p>
        </w:tc>
        <w:tc>
          <w:tcPr>
            <w:tcW w:w="1127" w:type="dxa"/>
            <w:tcBorders>
              <w:top w:val="nil"/>
              <w:left w:val="nil"/>
              <w:bottom w:val="single" w:sz="4" w:space="0" w:color="auto"/>
              <w:right w:val="single" w:sz="4" w:space="0" w:color="auto"/>
            </w:tcBorders>
            <w:shd w:val="clear" w:color="auto" w:fill="auto"/>
            <w:vAlign w:val="center"/>
            <w:hideMark/>
          </w:tcPr>
          <w:p w14:paraId="56212D2F"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Respondent Hours per Occurrence </w:t>
            </w:r>
          </w:p>
        </w:tc>
        <w:tc>
          <w:tcPr>
            <w:tcW w:w="1260" w:type="dxa"/>
            <w:tcBorders>
              <w:top w:val="nil"/>
              <w:left w:val="nil"/>
              <w:bottom w:val="single" w:sz="4" w:space="0" w:color="auto"/>
              <w:right w:val="single" w:sz="4" w:space="0" w:color="auto"/>
            </w:tcBorders>
            <w:shd w:val="clear" w:color="auto" w:fill="auto"/>
            <w:vAlign w:val="center"/>
            <w:hideMark/>
          </w:tcPr>
          <w:p w14:paraId="51CF3E36"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Number of Occurrences Per Respondent Per Year</w:t>
            </w:r>
          </w:p>
        </w:tc>
        <w:tc>
          <w:tcPr>
            <w:tcW w:w="1136" w:type="dxa"/>
            <w:tcBorders>
              <w:top w:val="nil"/>
              <w:left w:val="nil"/>
              <w:bottom w:val="single" w:sz="4" w:space="0" w:color="auto"/>
              <w:right w:val="single" w:sz="4" w:space="0" w:color="auto"/>
            </w:tcBorders>
            <w:shd w:val="clear" w:color="auto" w:fill="auto"/>
            <w:vAlign w:val="center"/>
            <w:hideMark/>
          </w:tcPr>
          <w:p w14:paraId="16928B2A"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Hours Per Respondent Per Year </w:t>
            </w:r>
            <w:r w:rsidRPr="00FF4753">
              <w:rPr>
                <w:b/>
                <w:bCs/>
                <w:color w:val="000000"/>
                <w:sz w:val="18"/>
                <w:szCs w:val="18"/>
              </w:rPr>
              <w:br/>
              <w:t>(C=AxB)</w:t>
            </w:r>
          </w:p>
        </w:tc>
        <w:tc>
          <w:tcPr>
            <w:tcW w:w="1197" w:type="dxa"/>
            <w:tcBorders>
              <w:top w:val="nil"/>
              <w:left w:val="nil"/>
              <w:bottom w:val="single" w:sz="4" w:space="0" w:color="auto"/>
              <w:right w:val="single" w:sz="4" w:space="0" w:color="auto"/>
            </w:tcBorders>
            <w:shd w:val="clear" w:color="auto" w:fill="auto"/>
            <w:vAlign w:val="center"/>
            <w:hideMark/>
          </w:tcPr>
          <w:p w14:paraId="0EF1932B"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Number of Respondents Per Year </w:t>
            </w:r>
            <w:r w:rsidRPr="00FF4753">
              <w:rPr>
                <w:b/>
                <w:bCs/>
                <w:color w:val="000000"/>
                <w:sz w:val="18"/>
                <w:szCs w:val="18"/>
                <w:vertAlign w:val="superscript"/>
              </w:rPr>
              <w:t>a</w:t>
            </w:r>
          </w:p>
        </w:tc>
        <w:tc>
          <w:tcPr>
            <w:tcW w:w="966" w:type="dxa"/>
            <w:tcBorders>
              <w:top w:val="nil"/>
              <w:left w:val="nil"/>
              <w:bottom w:val="single" w:sz="4" w:space="0" w:color="auto"/>
              <w:right w:val="single" w:sz="4" w:space="0" w:color="auto"/>
            </w:tcBorders>
            <w:shd w:val="clear" w:color="auto" w:fill="auto"/>
            <w:vAlign w:val="center"/>
            <w:hideMark/>
          </w:tcPr>
          <w:p w14:paraId="64A781FB"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Technical Hours Per Year </w:t>
            </w:r>
            <w:r w:rsidRPr="00FF4753">
              <w:rPr>
                <w:b/>
                <w:bCs/>
                <w:color w:val="000000"/>
                <w:sz w:val="18"/>
                <w:szCs w:val="18"/>
              </w:rPr>
              <w:br/>
              <w:t>(E=CxD)</w:t>
            </w:r>
          </w:p>
        </w:tc>
        <w:tc>
          <w:tcPr>
            <w:tcW w:w="1226" w:type="dxa"/>
            <w:tcBorders>
              <w:top w:val="nil"/>
              <w:left w:val="nil"/>
              <w:bottom w:val="single" w:sz="4" w:space="0" w:color="auto"/>
              <w:right w:val="single" w:sz="4" w:space="0" w:color="auto"/>
            </w:tcBorders>
            <w:shd w:val="clear" w:color="auto" w:fill="auto"/>
            <w:vAlign w:val="center"/>
            <w:hideMark/>
          </w:tcPr>
          <w:p w14:paraId="09325E37"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Management Hours Per Year </w:t>
            </w:r>
            <w:r w:rsidRPr="00FF4753">
              <w:rPr>
                <w:b/>
                <w:bCs/>
                <w:color w:val="000000"/>
                <w:sz w:val="18"/>
                <w:szCs w:val="18"/>
              </w:rPr>
              <w:br/>
              <w:t>(F=Ex0.05)</w:t>
            </w:r>
          </w:p>
        </w:tc>
        <w:tc>
          <w:tcPr>
            <w:tcW w:w="1014" w:type="dxa"/>
            <w:tcBorders>
              <w:top w:val="nil"/>
              <w:left w:val="nil"/>
              <w:bottom w:val="single" w:sz="4" w:space="0" w:color="auto"/>
              <w:right w:val="single" w:sz="4" w:space="0" w:color="auto"/>
            </w:tcBorders>
            <w:shd w:val="clear" w:color="auto" w:fill="auto"/>
            <w:vAlign w:val="center"/>
            <w:hideMark/>
          </w:tcPr>
          <w:p w14:paraId="6C552A43"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Clerical Hours Per Year </w:t>
            </w:r>
            <w:r w:rsidRPr="00FF4753">
              <w:rPr>
                <w:b/>
                <w:bCs/>
                <w:color w:val="000000"/>
                <w:sz w:val="18"/>
                <w:szCs w:val="18"/>
              </w:rPr>
              <w:br/>
              <w:t>(G=Ex0.1)</w:t>
            </w:r>
          </w:p>
        </w:tc>
        <w:tc>
          <w:tcPr>
            <w:tcW w:w="1026" w:type="dxa"/>
            <w:tcBorders>
              <w:top w:val="nil"/>
              <w:left w:val="nil"/>
              <w:bottom w:val="single" w:sz="4" w:space="0" w:color="auto"/>
              <w:right w:val="single" w:sz="4" w:space="0" w:color="auto"/>
            </w:tcBorders>
            <w:shd w:val="clear" w:color="auto" w:fill="auto"/>
            <w:vAlign w:val="center"/>
            <w:hideMark/>
          </w:tcPr>
          <w:p w14:paraId="1A4334B8" w14:textId="2AD62932"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Total Costs Per Year</w:t>
            </w:r>
            <w:r>
              <w:rPr>
                <w:b/>
                <w:bCs/>
                <w:color w:val="000000"/>
                <w:sz w:val="18"/>
                <w:szCs w:val="18"/>
              </w:rPr>
              <w:t xml:space="preserve"> ($)</w:t>
            </w:r>
            <w:r w:rsidRPr="00FF4753">
              <w:rPr>
                <w:b/>
                <w:bCs/>
                <w:color w:val="000000"/>
                <w:sz w:val="18"/>
                <w:szCs w:val="18"/>
              </w:rPr>
              <w:t xml:space="preserve"> </w:t>
            </w:r>
            <w:r w:rsidRPr="00FF4753">
              <w:rPr>
                <w:b/>
                <w:bCs/>
                <w:color w:val="000000"/>
                <w:sz w:val="18"/>
                <w:szCs w:val="18"/>
                <w:vertAlign w:val="superscript"/>
              </w:rPr>
              <w:t>b</w:t>
            </w:r>
          </w:p>
        </w:tc>
      </w:tr>
      <w:tr w:rsidR="00FF4753" w:rsidRPr="00FF4753" w14:paraId="3B4D35BA"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7B6E9BA6"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1. Applications</w:t>
            </w:r>
          </w:p>
        </w:tc>
        <w:tc>
          <w:tcPr>
            <w:tcW w:w="1127" w:type="dxa"/>
            <w:tcBorders>
              <w:top w:val="nil"/>
              <w:left w:val="nil"/>
              <w:bottom w:val="single" w:sz="4" w:space="0" w:color="auto"/>
              <w:right w:val="single" w:sz="4" w:space="0" w:color="auto"/>
            </w:tcBorders>
            <w:shd w:val="clear" w:color="auto" w:fill="auto"/>
            <w:noWrap/>
            <w:vAlign w:val="center"/>
            <w:hideMark/>
          </w:tcPr>
          <w:p w14:paraId="5D561BB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center"/>
            <w:hideMark/>
          </w:tcPr>
          <w:p w14:paraId="4B72821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02F680AF"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45B36D8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0F7C9CA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3A91576E"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74D3DE5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7F0699F5"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6EC281C7"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C1305CD"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2. Surveys and Studies</w:t>
            </w:r>
          </w:p>
        </w:tc>
        <w:tc>
          <w:tcPr>
            <w:tcW w:w="1127" w:type="dxa"/>
            <w:tcBorders>
              <w:top w:val="nil"/>
              <w:left w:val="nil"/>
              <w:bottom w:val="single" w:sz="4" w:space="0" w:color="auto"/>
              <w:right w:val="single" w:sz="4" w:space="0" w:color="auto"/>
            </w:tcBorders>
            <w:shd w:val="clear" w:color="auto" w:fill="auto"/>
            <w:noWrap/>
            <w:vAlign w:val="center"/>
            <w:hideMark/>
          </w:tcPr>
          <w:p w14:paraId="20D24C2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EC08DB2"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7C08C678"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77B2DD8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23E89E1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E04C3E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07DD1519"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477F03D3"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501D0531"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36F99E1D"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3. Reporting Requirements</w:t>
            </w:r>
          </w:p>
        </w:tc>
        <w:tc>
          <w:tcPr>
            <w:tcW w:w="1127" w:type="dxa"/>
            <w:tcBorders>
              <w:top w:val="nil"/>
              <w:left w:val="nil"/>
              <w:bottom w:val="single" w:sz="4" w:space="0" w:color="auto"/>
              <w:right w:val="single" w:sz="4" w:space="0" w:color="auto"/>
            </w:tcBorders>
            <w:shd w:val="clear" w:color="auto" w:fill="auto"/>
            <w:noWrap/>
            <w:vAlign w:val="center"/>
            <w:hideMark/>
          </w:tcPr>
          <w:p w14:paraId="21338AE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16403D3"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04F39BEF"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center"/>
            <w:hideMark/>
          </w:tcPr>
          <w:p w14:paraId="10B1D0F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10AAE6A8"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075F7AB9"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74F3CDD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482BB71F"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790EE25A"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045CF5FB"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 xml:space="preserve">A. Familiarize with regulatory requirements </w:t>
            </w:r>
            <w:r w:rsidRPr="00FF4753">
              <w:rPr>
                <w:color w:val="000000"/>
                <w:sz w:val="18"/>
                <w:szCs w:val="18"/>
                <w:vertAlign w:val="superscript"/>
              </w:rPr>
              <w:t>c</w:t>
            </w:r>
          </w:p>
        </w:tc>
        <w:tc>
          <w:tcPr>
            <w:tcW w:w="1127" w:type="dxa"/>
            <w:tcBorders>
              <w:top w:val="nil"/>
              <w:left w:val="nil"/>
              <w:bottom w:val="single" w:sz="4" w:space="0" w:color="auto"/>
              <w:right w:val="single" w:sz="4" w:space="0" w:color="auto"/>
            </w:tcBorders>
            <w:shd w:val="clear" w:color="auto" w:fill="auto"/>
            <w:noWrap/>
            <w:vAlign w:val="center"/>
            <w:hideMark/>
          </w:tcPr>
          <w:p w14:paraId="7D55551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4DAECC1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45D9768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42A5453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595DABA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798EB02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0.4</w:t>
            </w:r>
          </w:p>
        </w:tc>
        <w:tc>
          <w:tcPr>
            <w:tcW w:w="1014" w:type="dxa"/>
            <w:tcBorders>
              <w:top w:val="nil"/>
              <w:left w:val="nil"/>
              <w:bottom w:val="single" w:sz="4" w:space="0" w:color="auto"/>
              <w:right w:val="single" w:sz="4" w:space="0" w:color="auto"/>
            </w:tcBorders>
            <w:shd w:val="clear" w:color="auto" w:fill="auto"/>
            <w:noWrap/>
            <w:vAlign w:val="center"/>
            <w:hideMark/>
          </w:tcPr>
          <w:p w14:paraId="7208D8D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1026" w:type="dxa"/>
            <w:tcBorders>
              <w:top w:val="nil"/>
              <w:left w:val="nil"/>
              <w:bottom w:val="single" w:sz="4" w:space="0" w:color="auto"/>
              <w:right w:val="single" w:sz="4" w:space="0" w:color="auto"/>
            </w:tcBorders>
            <w:shd w:val="clear" w:color="auto" w:fill="auto"/>
            <w:noWrap/>
            <w:vAlign w:val="center"/>
            <w:hideMark/>
          </w:tcPr>
          <w:p w14:paraId="587419CE"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$949.19 </w:t>
            </w:r>
          </w:p>
        </w:tc>
      </w:tr>
      <w:tr w:rsidR="00FF4753" w:rsidRPr="00FF4753" w14:paraId="056B4BE3"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4B0E93D3"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B. Required Activities</w:t>
            </w:r>
          </w:p>
        </w:tc>
        <w:tc>
          <w:tcPr>
            <w:tcW w:w="1127" w:type="dxa"/>
            <w:tcBorders>
              <w:top w:val="nil"/>
              <w:left w:val="nil"/>
              <w:bottom w:val="single" w:sz="4" w:space="0" w:color="auto"/>
              <w:right w:val="single" w:sz="4" w:space="0" w:color="auto"/>
            </w:tcBorders>
            <w:shd w:val="clear" w:color="auto" w:fill="auto"/>
            <w:noWrap/>
            <w:vAlign w:val="center"/>
            <w:hideMark/>
          </w:tcPr>
          <w:p w14:paraId="0949ECAF"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4099FAE"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303FD99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C8A2CD3"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7BE6676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5118CE1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3FA6A70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7761FE72"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193792" w:rsidRPr="00FF4753" w14:paraId="1FD2AF30" w14:textId="77777777" w:rsidTr="000C2A50">
        <w:trPr>
          <w:trHeight w:val="72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004AE94F" w14:textId="77777777" w:rsidR="00193792" w:rsidRPr="00FF4753" w:rsidRDefault="00193792" w:rsidP="00FF4753">
            <w:pPr>
              <w:widowControl/>
              <w:autoSpaceDE/>
              <w:autoSpaceDN/>
              <w:adjustRightInd/>
              <w:ind w:firstLineChars="200" w:firstLine="360"/>
              <w:rPr>
                <w:color w:val="000000"/>
                <w:sz w:val="18"/>
                <w:szCs w:val="18"/>
              </w:rPr>
            </w:pPr>
            <w:r w:rsidRPr="00FF4753">
              <w:rPr>
                <w:color w:val="000000"/>
                <w:sz w:val="18"/>
                <w:szCs w:val="18"/>
              </w:rPr>
              <w:t>1) Initial stack test and report (PM, dioxins/furans, opacity, HCl, Cd, Pb, Hg, CO, NOx, and SO2)</w:t>
            </w:r>
          </w:p>
        </w:tc>
        <w:tc>
          <w:tcPr>
            <w:tcW w:w="8952" w:type="dxa"/>
            <w:gridSpan w:val="8"/>
            <w:tcBorders>
              <w:top w:val="nil"/>
              <w:left w:val="nil"/>
              <w:bottom w:val="single" w:sz="4" w:space="0" w:color="auto"/>
              <w:right w:val="single" w:sz="4" w:space="0" w:color="auto"/>
            </w:tcBorders>
            <w:shd w:val="clear" w:color="auto" w:fill="auto"/>
            <w:vAlign w:val="center"/>
            <w:hideMark/>
          </w:tcPr>
          <w:p w14:paraId="703A97BA" w14:textId="522ACB71" w:rsidR="00193792" w:rsidRPr="00FF4753" w:rsidRDefault="00193792" w:rsidP="007C37E5">
            <w:pPr>
              <w:widowControl/>
              <w:autoSpaceDE/>
              <w:autoSpaceDN/>
              <w:adjustRightInd/>
              <w:rPr>
                <w:color w:val="000000"/>
                <w:sz w:val="18"/>
                <w:szCs w:val="18"/>
              </w:rPr>
            </w:pPr>
            <w:r w:rsidRPr="00FF4753">
              <w:rPr>
                <w:color w:val="000000"/>
                <w:sz w:val="18"/>
                <w:szCs w:val="18"/>
              </w:rPr>
              <w:t>See Capital/ Startup Costs </w:t>
            </w:r>
          </w:p>
          <w:p w14:paraId="6E3FC76E" w14:textId="0CF36371" w:rsidR="00193792" w:rsidRPr="00FF4753" w:rsidRDefault="00193792" w:rsidP="00FF4753">
            <w:pPr>
              <w:widowControl/>
              <w:autoSpaceDE/>
              <w:autoSpaceDN/>
              <w:adjustRightInd/>
              <w:jc w:val="right"/>
              <w:rPr>
                <w:color w:val="000000"/>
                <w:sz w:val="18"/>
                <w:szCs w:val="18"/>
              </w:rPr>
            </w:pPr>
            <w:r w:rsidRPr="00FF4753">
              <w:rPr>
                <w:color w:val="000000"/>
                <w:sz w:val="18"/>
                <w:szCs w:val="18"/>
              </w:rPr>
              <w:t> </w:t>
            </w:r>
          </w:p>
        </w:tc>
      </w:tr>
      <w:tr w:rsidR="00193792" w:rsidRPr="00FF4753" w14:paraId="2D0ECDA1" w14:textId="77777777" w:rsidTr="000C2A50">
        <w:trPr>
          <w:trHeight w:val="48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70979163" w14:textId="77777777" w:rsidR="00193792" w:rsidRPr="00FF4753" w:rsidRDefault="00193792" w:rsidP="00FF4753">
            <w:pPr>
              <w:widowControl/>
              <w:autoSpaceDE/>
              <w:autoSpaceDN/>
              <w:adjustRightInd/>
              <w:ind w:firstLineChars="200" w:firstLine="360"/>
              <w:rPr>
                <w:color w:val="000000"/>
                <w:sz w:val="18"/>
                <w:szCs w:val="18"/>
              </w:rPr>
            </w:pPr>
            <w:r w:rsidRPr="00FF4753">
              <w:rPr>
                <w:color w:val="000000"/>
                <w:sz w:val="18"/>
                <w:szCs w:val="18"/>
              </w:rPr>
              <w:t>2) Annual stack test and test report (PM, HCl, Opacity, and Fugitive Ash)</w:t>
            </w:r>
          </w:p>
        </w:tc>
        <w:tc>
          <w:tcPr>
            <w:tcW w:w="8952" w:type="dxa"/>
            <w:gridSpan w:val="8"/>
            <w:tcBorders>
              <w:top w:val="nil"/>
              <w:left w:val="nil"/>
              <w:bottom w:val="single" w:sz="4" w:space="0" w:color="auto"/>
              <w:right w:val="single" w:sz="4" w:space="0" w:color="auto"/>
            </w:tcBorders>
            <w:shd w:val="clear" w:color="auto" w:fill="auto"/>
            <w:vAlign w:val="center"/>
            <w:hideMark/>
          </w:tcPr>
          <w:p w14:paraId="5547582E" w14:textId="0569A45B" w:rsidR="00193792" w:rsidRPr="00FF4753" w:rsidRDefault="00193792" w:rsidP="007C37E5">
            <w:pPr>
              <w:widowControl/>
              <w:autoSpaceDE/>
              <w:autoSpaceDN/>
              <w:adjustRightInd/>
              <w:rPr>
                <w:color w:val="000000"/>
                <w:sz w:val="18"/>
                <w:szCs w:val="18"/>
              </w:rPr>
            </w:pPr>
            <w:r w:rsidRPr="00FF4753">
              <w:rPr>
                <w:color w:val="000000"/>
                <w:sz w:val="18"/>
                <w:szCs w:val="18"/>
              </w:rPr>
              <w:t>See O&amp;M Costs </w:t>
            </w:r>
          </w:p>
        </w:tc>
      </w:tr>
      <w:tr w:rsidR="00FF4753" w:rsidRPr="00FF4753" w14:paraId="27731790"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2BF36910"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3) Operator training and qualification      </w:t>
            </w:r>
          </w:p>
        </w:tc>
        <w:tc>
          <w:tcPr>
            <w:tcW w:w="1127" w:type="dxa"/>
            <w:tcBorders>
              <w:top w:val="nil"/>
              <w:left w:val="nil"/>
              <w:bottom w:val="single" w:sz="4" w:space="0" w:color="auto"/>
              <w:right w:val="single" w:sz="4" w:space="0" w:color="auto"/>
            </w:tcBorders>
            <w:shd w:val="clear" w:color="auto" w:fill="auto"/>
            <w:noWrap/>
            <w:vAlign w:val="center"/>
            <w:hideMark/>
          </w:tcPr>
          <w:p w14:paraId="341260E8"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01C72CE"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1E6D307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DE900B9"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4ECD9B9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0D6B64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81C04D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35F231F3"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0E7100E0"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055BB274"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 xml:space="preserve">a) Establish and teach operator qualification course </w:t>
            </w:r>
            <w:r w:rsidRPr="00FF4753">
              <w:rPr>
                <w:color w:val="000000"/>
                <w:sz w:val="18"/>
                <w:szCs w:val="18"/>
                <w:vertAlign w:val="superscript"/>
              </w:rPr>
              <w:t>d</w:t>
            </w:r>
          </w:p>
        </w:tc>
        <w:tc>
          <w:tcPr>
            <w:tcW w:w="1127" w:type="dxa"/>
            <w:tcBorders>
              <w:top w:val="nil"/>
              <w:left w:val="nil"/>
              <w:bottom w:val="single" w:sz="4" w:space="0" w:color="auto"/>
              <w:right w:val="single" w:sz="4" w:space="0" w:color="auto"/>
            </w:tcBorders>
            <w:shd w:val="clear" w:color="auto" w:fill="auto"/>
            <w:noWrap/>
            <w:vAlign w:val="center"/>
            <w:hideMark/>
          </w:tcPr>
          <w:p w14:paraId="29D9B60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64</w:t>
            </w:r>
          </w:p>
        </w:tc>
        <w:tc>
          <w:tcPr>
            <w:tcW w:w="1260" w:type="dxa"/>
            <w:tcBorders>
              <w:top w:val="nil"/>
              <w:left w:val="nil"/>
              <w:bottom w:val="single" w:sz="4" w:space="0" w:color="auto"/>
              <w:right w:val="single" w:sz="4" w:space="0" w:color="auto"/>
            </w:tcBorders>
            <w:shd w:val="clear" w:color="auto" w:fill="auto"/>
            <w:noWrap/>
            <w:vAlign w:val="center"/>
            <w:hideMark/>
          </w:tcPr>
          <w:p w14:paraId="2028F2A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5DF0B3E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64</w:t>
            </w:r>
          </w:p>
        </w:tc>
        <w:tc>
          <w:tcPr>
            <w:tcW w:w="1197" w:type="dxa"/>
            <w:tcBorders>
              <w:top w:val="nil"/>
              <w:left w:val="nil"/>
              <w:bottom w:val="single" w:sz="4" w:space="0" w:color="auto"/>
              <w:right w:val="single" w:sz="4" w:space="0" w:color="auto"/>
            </w:tcBorders>
            <w:shd w:val="clear" w:color="auto" w:fill="auto"/>
            <w:noWrap/>
            <w:vAlign w:val="center"/>
            <w:hideMark/>
          </w:tcPr>
          <w:p w14:paraId="76334FB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2986A17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64</w:t>
            </w:r>
          </w:p>
        </w:tc>
        <w:tc>
          <w:tcPr>
            <w:tcW w:w="1226" w:type="dxa"/>
            <w:tcBorders>
              <w:top w:val="nil"/>
              <w:left w:val="nil"/>
              <w:bottom w:val="single" w:sz="4" w:space="0" w:color="auto"/>
              <w:right w:val="single" w:sz="4" w:space="0" w:color="auto"/>
            </w:tcBorders>
            <w:shd w:val="clear" w:color="auto" w:fill="auto"/>
            <w:noWrap/>
            <w:vAlign w:val="center"/>
            <w:hideMark/>
          </w:tcPr>
          <w:p w14:paraId="2CECEE5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3.2</w:t>
            </w:r>
          </w:p>
        </w:tc>
        <w:tc>
          <w:tcPr>
            <w:tcW w:w="1014" w:type="dxa"/>
            <w:tcBorders>
              <w:top w:val="nil"/>
              <w:left w:val="nil"/>
              <w:bottom w:val="single" w:sz="4" w:space="0" w:color="auto"/>
              <w:right w:val="single" w:sz="4" w:space="0" w:color="auto"/>
            </w:tcBorders>
            <w:shd w:val="clear" w:color="auto" w:fill="auto"/>
            <w:noWrap/>
            <w:vAlign w:val="center"/>
            <w:hideMark/>
          </w:tcPr>
          <w:p w14:paraId="187FEAC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6.4</w:t>
            </w:r>
          </w:p>
        </w:tc>
        <w:tc>
          <w:tcPr>
            <w:tcW w:w="1026" w:type="dxa"/>
            <w:tcBorders>
              <w:top w:val="nil"/>
              <w:left w:val="nil"/>
              <w:bottom w:val="single" w:sz="4" w:space="0" w:color="auto"/>
              <w:right w:val="single" w:sz="4" w:space="0" w:color="auto"/>
            </w:tcBorders>
            <w:shd w:val="clear" w:color="auto" w:fill="auto"/>
            <w:noWrap/>
            <w:vAlign w:val="center"/>
            <w:hideMark/>
          </w:tcPr>
          <w:p w14:paraId="7E5E9B19"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$7,593.50 </w:t>
            </w:r>
          </w:p>
        </w:tc>
      </w:tr>
      <w:tr w:rsidR="00FF4753" w:rsidRPr="00FF4753" w14:paraId="49489F92"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203B4F58"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 xml:space="preserve">b) Obtain operator qualification </w:t>
            </w:r>
            <w:r w:rsidRPr="00FF4753">
              <w:rPr>
                <w:color w:val="000000"/>
                <w:sz w:val="18"/>
                <w:szCs w:val="18"/>
                <w:vertAlign w:val="superscript"/>
              </w:rPr>
              <w:t>d</w:t>
            </w:r>
          </w:p>
        </w:tc>
        <w:tc>
          <w:tcPr>
            <w:tcW w:w="1127" w:type="dxa"/>
            <w:tcBorders>
              <w:top w:val="nil"/>
              <w:left w:val="nil"/>
              <w:bottom w:val="single" w:sz="4" w:space="0" w:color="auto"/>
              <w:right w:val="single" w:sz="4" w:space="0" w:color="auto"/>
            </w:tcBorders>
            <w:shd w:val="clear" w:color="auto" w:fill="auto"/>
            <w:noWrap/>
            <w:vAlign w:val="center"/>
            <w:hideMark/>
          </w:tcPr>
          <w:p w14:paraId="1E5F9EC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72</w:t>
            </w:r>
          </w:p>
        </w:tc>
        <w:tc>
          <w:tcPr>
            <w:tcW w:w="1260" w:type="dxa"/>
            <w:tcBorders>
              <w:top w:val="nil"/>
              <w:left w:val="nil"/>
              <w:bottom w:val="single" w:sz="4" w:space="0" w:color="auto"/>
              <w:right w:val="single" w:sz="4" w:space="0" w:color="auto"/>
            </w:tcBorders>
            <w:shd w:val="clear" w:color="auto" w:fill="auto"/>
            <w:noWrap/>
            <w:vAlign w:val="center"/>
            <w:hideMark/>
          </w:tcPr>
          <w:p w14:paraId="555A76B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0A89C04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72</w:t>
            </w:r>
          </w:p>
        </w:tc>
        <w:tc>
          <w:tcPr>
            <w:tcW w:w="1197" w:type="dxa"/>
            <w:tcBorders>
              <w:top w:val="nil"/>
              <w:left w:val="nil"/>
              <w:bottom w:val="single" w:sz="4" w:space="0" w:color="auto"/>
              <w:right w:val="single" w:sz="4" w:space="0" w:color="auto"/>
            </w:tcBorders>
            <w:shd w:val="clear" w:color="auto" w:fill="auto"/>
            <w:noWrap/>
            <w:vAlign w:val="center"/>
            <w:hideMark/>
          </w:tcPr>
          <w:p w14:paraId="61A1025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78E361B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72</w:t>
            </w:r>
          </w:p>
        </w:tc>
        <w:tc>
          <w:tcPr>
            <w:tcW w:w="1226" w:type="dxa"/>
            <w:tcBorders>
              <w:top w:val="nil"/>
              <w:left w:val="nil"/>
              <w:bottom w:val="single" w:sz="4" w:space="0" w:color="auto"/>
              <w:right w:val="single" w:sz="4" w:space="0" w:color="auto"/>
            </w:tcBorders>
            <w:shd w:val="clear" w:color="auto" w:fill="auto"/>
            <w:noWrap/>
            <w:vAlign w:val="center"/>
            <w:hideMark/>
          </w:tcPr>
          <w:p w14:paraId="4628F72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3.6</w:t>
            </w:r>
          </w:p>
        </w:tc>
        <w:tc>
          <w:tcPr>
            <w:tcW w:w="1014" w:type="dxa"/>
            <w:tcBorders>
              <w:top w:val="nil"/>
              <w:left w:val="nil"/>
              <w:bottom w:val="single" w:sz="4" w:space="0" w:color="auto"/>
              <w:right w:val="single" w:sz="4" w:space="0" w:color="auto"/>
            </w:tcBorders>
            <w:shd w:val="clear" w:color="auto" w:fill="auto"/>
            <w:noWrap/>
            <w:vAlign w:val="center"/>
            <w:hideMark/>
          </w:tcPr>
          <w:p w14:paraId="2C9EAA9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7.2</w:t>
            </w:r>
          </w:p>
        </w:tc>
        <w:tc>
          <w:tcPr>
            <w:tcW w:w="1026" w:type="dxa"/>
            <w:tcBorders>
              <w:top w:val="nil"/>
              <w:left w:val="nil"/>
              <w:bottom w:val="single" w:sz="4" w:space="0" w:color="auto"/>
              <w:right w:val="single" w:sz="4" w:space="0" w:color="auto"/>
            </w:tcBorders>
            <w:shd w:val="clear" w:color="auto" w:fill="auto"/>
            <w:noWrap/>
            <w:vAlign w:val="center"/>
            <w:hideMark/>
          </w:tcPr>
          <w:p w14:paraId="5E038D17"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$8,542.69 </w:t>
            </w:r>
          </w:p>
        </w:tc>
      </w:tr>
      <w:tr w:rsidR="00FF4753" w:rsidRPr="00FF4753" w14:paraId="15FD4AEC"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021E7351"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c) Annual refresher course</w:t>
            </w:r>
          </w:p>
        </w:tc>
        <w:tc>
          <w:tcPr>
            <w:tcW w:w="1127" w:type="dxa"/>
            <w:tcBorders>
              <w:top w:val="nil"/>
              <w:left w:val="nil"/>
              <w:bottom w:val="single" w:sz="4" w:space="0" w:color="auto"/>
              <w:right w:val="single" w:sz="4" w:space="0" w:color="auto"/>
            </w:tcBorders>
            <w:shd w:val="clear" w:color="auto" w:fill="auto"/>
            <w:noWrap/>
            <w:vAlign w:val="center"/>
            <w:hideMark/>
          </w:tcPr>
          <w:p w14:paraId="653AA4A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14:paraId="15CB2CF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2E88636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w:t>
            </w:r>
          </w:p>
        </w:tc>
        <w:tc>
          <w:tcPr>
            <w:tcW w:w="1197" w:type="dxa"/>
            <w:tcBorders>
              <w:top w:val="nil"/>
              <w:left w:val="nil"/>
              <w:bottom w:val="single" w:sz="4" w:space="0" w:color="auto"/>
              <w:right w:val="single" w:sz="4" w:space="0" w:color="auto"/>
            </w:tcBorders>
            <w:shd w:val="clear" w:color="auto" w:fill="auto"/>
            <w:noWrap/>
            <w:vAlign w:val="center"/>
            <w:hideMark/>
          </w:tcPr>
          <w:p w14:paraId="415A73A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4613DCE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96</w:t>
            </w:r>
          </w:p>
        </w:tc>
        <w:tc>
          <w:tcPr>
            <w:tcW w:w="1226" w:type="dxa"/>
            <w:tcBorders>
              <w:top w:val="nil"/>
              <w:left w:val="nil"/>
              <w:bottom w:val="single" w:sz="4" w:space="0" w:color="auto"/>
              <w:right w:val="single" w:sz="4" w:space="0" w:color="auto"/>
            </w:tcBorders>
            <w:shd w:val="clear" w:color="auto" w:fill="auto"/>
            <w:noWrap/>
            <w:vAlign w:val="center"/>
            <w:hideMark/>
          </w:tcPr>
          <w:p w14:paraId="030F7BB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4.8</w:t>
            </w:r>
          </w:p>
        </w:tc>
        <w:tc>
          <w:tcPr>
            <w:tcW w:w="1014" w:type="dxa"/>
            <w:tcBorders>
              <w:top w:val="nil"/>
              <w:left w:val="nil"/>
              <w:bottom w:val="single" w:sz="4" w:space="0" w:color="auto"/>
              <w:right w:val="single" w:sz="4" w:space="0" w:color="auto"/>
            </w:tcBorders>
            <w:shd w:val="clear" w:color="auto" w:fill="auto"/>
            <w:noWrap/>
            <w:vAlign w:val="center"/>
            <w:hideMark/>
          </w:tcPr>
          <w:p w14:paraId="0408F7F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9.6</w:t>
            </w:r>
          </w:p>
        </w:tc>
        <w:tc>
          <w:tcPr>
            <w:tcW w:w="1026" w:type="dxa"/>
            <w:tcBorders>
              <w:top w:val="nil"/>
              <w:left w:val="nil"/>
              <w:bottom w:val="single" w:sz="4" w:space="0" w:color="auto"/>
              <w:right w:val="single" w:sz="4" w:space="0" w:color="auto"/>
            </w:tcBorders>
            <w:shd w:val="clear" w:color="auto" w:fill="auto"/>
            <w:noWrap/>
            <w:vAlign w:val="center"/>
            <w:hideMark/>
          </w:tcPr>
          <w:p w14:paraId="671E71B6"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$11,390.26 </w:t>
            </w:r>
          </w:p>
        </w:tc>
      </w:tr>
      <w:tr w:rsidR="00FF4753" w:rsidRPr="00FF4753" w14:paraId="458184FA"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312FF4EF"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d) Initial review of site-specific information</w:t>
            </w:r>
          </w:p>
        </w:tc>
        <w:tc>
          <w:tcPr>
            <w:tcW w:w="1127" w:type="dxa"/>
            <w:tcBorders>
              <w:top w:val="nil"/>
              <w:left w:val="nil"/>
              <w:bottom w:val="single" w:sz="4" w:space="0" w:color="auto"/>
              <w:right w:val="single" w:sz="4" w:space="0" w:color="auto"/>
            </w:tcBorders>
            <w:shd w:val="clear" w:color="auto" w:fill="auto"/>
            <w:noWrap/>
            <w:vAlign w:val="center"/>
            <w:hideMark/>
          </w:tcPr>
          <w:p w14:paraId="17D44D5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46A6E3C2"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0B7C605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D87F145"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233FC8D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108EC1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E55541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1A86EEBD"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1653C51F"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4D74D21"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e) Annual review of site-specific information</w:t>
            </w:r>
          </w:p>
        </w:tc>
        <w:tc>
          <w:tcPr>
            <w:tcW w:w="1127" w:type="dxa"/>
            <w:tcBorders>
              <w:top w:val="nil"/>
              <w:left w:val="nil"/>
              <w:bottom w:val="single" w:sz="4" w:space="0" w:color="auto"/>
              <w:right w:val="single" w:sz="4" w:space="0" w:color="auto"/>
            </w:tcBorders>
            <w:shd w:val="clear" w:color="auto" w:fill="auto"/>
            <w:noWrap/>
            <w:vAlign w:val="center"/>
            <w:hideMark/>
          </w:tcPr>
          <w:p w14:paraId="22B6AA7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54B5F83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640001D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197" w:type="dxa"/>
            <w:tcBorders>
              <w:top w:val="nil"/>
              <w:left w:val="nil"/>
              <w:bottom w:val="single" w:sz="4" w:space="0" w:color="auto"/>
              <w:right w:val="single" w:sz="4" w:space="0" w:color="auto"/>
            </w:tcBorders>
            <w:shd w:val="clear" w:color="auto" w:fill="auto"/>
            <w:noWrap/>
            <w:vAlign w:val="center"/>
            <w:hideMark/>
          </w:tcPr>
          <w:p w14:paraId="6F526C5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481429E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64</w:t>
            </w:r>
          </w:p>
        </w:tc>
        <w:tc>
          <w:tcPr>
            <w:tcW w:w="1226" w:type="dxa"/>
            <w:tcBorders>
              <w:top w:val="nil"/>
              <w:left w:val="nil"/>
              <w:bottom w:val="single" w:sz="4" w:space="0" w:color="auto"/>
              <w:right w:val="single" w:sz="4" w:space="0" w:color="auto"/>
            </w:tcBorders>
            <w:shd w:val="clear" w:color="auto" w:fill="auto"/>
            <w:noWrap/>
            <w:vAlign w:val="center"/>
            <w:hideMark/>
          </w:tcPr>
          <w:p w14:paraId="4897DE4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3.2</w:t>
            </w:r>
          </w:p>
        </w:tc>
        <w:tc>
          <w:tcPr>
            <w:tcW w:w="1014" w:type="dxa"/>
            <w:tcBorders>
              <w:top w:val="nil"/>
              <w:left w:val="nil"/>
              <w:bottom w:val="single" w:sz="4" w:space="0" w:color="auto"/>
              <w:right w:val="single" w:sz="4" w:space="0" w:color="auto"/>
            </w:tcBorders>
            <w:shd w:val="clear" w:color="auto" w:fill="auto"/>
            <w:noWrap/>
            <w:vAlign w:val="center"/>
            <w:hideMark/>
          </w:tcPr>
          <w:p w14:paraId="05372A7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6.4</w:t>
            </w:r>
          </w:p>
        </w:tc>
        <w:tc>
          <w:tcPr>
            <w:tcW w:w="1026" w:type="dxa"/>
            <w:tcBorders>
              <w:top w:val="nil"/>
              <w:left w:val="nil"/>
              <w:bottom w:val="single" w:sz="4" w:space="0" w:color="auto"/>
              <w:right w:val="single" w:sz="4" w:space="0" w:color="auto"/>
            </w:tcBorders>
            <w:shd w:val="clear" w:color="auto" w:fill="auto"/>
            <w:noWrap/>
            <w:vAlign w:val="center"/>
            <w:hideMark/>
          </w:tcPr>
          <w:p w14:paraId="306463C2"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$7,593.50 </w:t>
            </w:r>
          </w:p>
        </w:tc>
      </w:tr>
      <w:tr w:rsidR="00FF4753" w:rsidRPr="00FF4753" w14:paraId="4F144C95"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26BE0038"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4) Establish operating parameters (maximum and minimum) </w:t>
            </w:r>
            <w:r w:rsidRPr="00FF4753">
              <w:rPr>
                <w:color w:val="000000"/>
                <w:sz w:val="18"/>
                <w:szCs w:val="18"/>
                <w:vertAlign w:val="superscript"/>
              </w:rPr>
              <w:t>d</w:t>
            </w:r>
          </w:p>
        </w:tc>
        <w:tc>
          <w:tcPr>
            <w:tcW w:w="1127" w:type="dxa"/>
            <w:tcBorders>
              <w:top w:val="nil"/>
              <w:left w:val="nil"/>
              <w:bottom w:val="single" w:sz="4" w:space="0" w:color="auto"/>
              <w:right w:val="single" w:sz="4" w:space="0" w:color="auto"/>
            </w:tcBorders>
            <w:shd w:val="clear" w:color="auto" w:fill="auto"/>
            <w:noWrap/>
            <w:vAlign w:val="center"/>
            <w:hideMark/>
          </w:tcPr>
          <w:p w14:paraId="621B228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vAlign w:val="center"/>
            <w:hideMark/>
          </w:tcPr>
          <w:p w14:paraId="4608B27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56B3711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40</w:t>
            </w:r>
          </w:p>
        </w:tc>
        <w:tc>
          <w:tcPr>
            <w:tcW w:w="1197" w:type="dxa"/>
            <w:tcBorders>
              <w:top w:val="nil"/>
              <w:left w:val="nil"/>
              <w:bottom w:val="single" w:sz="4" w:space="0" w:color="auto"/>
              <w:right w:val="single" w:sz="4" w:space="0" w:color="auto"/>
            </w:tcBorders>
            <w:shd w:val="clear" w:color="auto" w:fill="auto"/>
            <w:noWrap/>
            <w:vAlign w:val="center"/>
            <w:hideMark/>
          </w:tcPr>
          <w:p w14:paraId="3D078FB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66208CE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40</w:t>
            </w:r>
          </w:p>
        </w:tc>
        <w:tc>
          <w:tcPr>
            <w:tcW w:w="1226" w:type="dxa"/>
            <w:tcBorders>
              <w:top w:val="nil"/>
              <w:left w:val="nil"/>
              <w:bottom w:val="single" w:sz="4" w:space="0" w:color="auto"/>
              <w:right w:val="single" w:sz="4" w:space="0" w:color="auto"/>
            </w:tcBorders>
            <w:shd w:val="clear" w:color="auto" w:fill="auto"/>
            <w:noWrap/>
            <w:vAlign w:val="center"/>
            <w:hideMark/>
          </w:tcPr>
          <w:p w14:paraId="09CA9A0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014" w:type="dxa"/>
            <w:tcBorders>
              <w:top w:val="nil"/>
              <w:left w:val="nil"/>
              <w:bottom w:val="single" w:sz="4" w:space="0" w:color="auto"/>
              <w:right w:val="single" w:sz="4" w:space="0" w:color="auto"/>
            </w:tcBorders>
            <w:shd w:val="clear" w:color="auto" w:fill="auto"/>
            <w:noWrap/>
            <w:vAlign w:val="center"/>
            <w:hideMark/>
          </w:tcPr>
          <w:p w14:paraId="3C8451D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w:t>
            </w:r>
          </w:p>
        </w:tc>
        <w:tc>
          <w:tcPr>
            <w:tcW w:w="1026" w:type="dxa"/>
            <w:tcBorders>
              <w:top w:val="nil"/>
              <w:left w:val="nil"/>
              <w:bottom w:val="single" w:sz="4" w:space="0" w:color="auto"/>
              <w:right w:val="single" w:sz="4" w:space="0" w:color="auto"/>
            </w:tcBorders>
            <w:shd w:val="clear" w:color="auto" w:fill="auto"/>
            <w:noWrap/>
            <w:vAlign w:val="center"/>
            <w:hideMark/>
          </w:tcPr>
          <w:p w14:paraId="3B4487A3"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$4,745.94 </w:t>
            </w:r>
          </w:p>
        </w:tc>
      </w:tr>
      <w:tr w:rsidR="00FF4753" w:rsidRPr="00FF4753" w14:paraId="1D9F7B28"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58CADE33"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5) Continuous parameter monitoring (including CEMS)  </w:t>
            </w:r>
          </w:p>
        </w:tc>
        <w:tc>
          <w:tcPr>
            <w:tcW w:w="1127" w:type="dxa"/>
            <w:tcBorders>
              <w:top w:val="nil"/>
              <w:left w:val="nil"/>
              <w:bottom w:val="single" w:sz="4" w:space="0" w:color="auto"/>
              <w:right w:val="single" w:sz="4" w:space="0" w:color="auto"/>
            </w:tcBorders>
            <w:shd w:val="clear" w:color="auto" w:fill="auto"/>
            <w:noWrap/>
            <w:vAlign w:val="center"/>
            <w:hideMark/>
          </w:tcPr>
          <w:p w14:paraId="79BB1DD8"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74E713"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11D1844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DCBFFA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061C0A3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CC13B5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1C0F7F5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1995A9CA"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13C71960"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0A448008"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a) Initial monitoring</w:t>
            </w:r>
          </w:p>
        </w:tc>
        <w:tc>
          <w:tcPr>
            <w:tcW w:w="1127" w:type="dxa"/>
            <w:tcBorders>
              <w:top w:val="nil"/>
              <w:left w:val="nil"/>
              <w:bottom w:val="single" w:sz="4" w:space="0" w:color="auto"/>
              <w:right w:val="single" w:sz="4" w:space="0" w:color="auto"/>
            </w:tcBorders>
            <w:shd w:val="clear" w:color="auto" w:fill="auto"/>
            <w:noWrap/>
            <w:vAlign w:val="center"/>
            <w:hideMark/>
          </w:tcPr>
          <w:p w14:paraId="00F065D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17</w:t>
            </w:r>
          </w:p>
        </w:tc>
        <w:tc>
          <w:tcPr>
            <w:tcW w:w="1260" w:type="dxa"/>
            <w:tcBorders>
              <w:top w:val="nil"/>
              <w:left w:val="nil"/>
              <w:bottom w:val="single" w:sz="4" w:space="0" w:color="auto"/>
              <w:right w:val="single" w:sz="4" w:space="0" w:color="auto"/>
            </w:tcBorders>
            <w:shd w:val="clear" w:color="auto" w:fill="auto"/>
            <w:noWrap/>
            <w:vAlign w:val="center"/>
            <w:hideMark/>
          </w:tcPr>
          <w:p w14:paraId="2180702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575C649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17</w:t>
            </w:r>
          </w:p>
        </w:tc>
        <w:tc>
          <w:tcPr>
            <w:tcW w:w="1197" w:type="dxa"/>
            <w:tcBorders>
              <w:top w:val="nil"/>
              <w:left w:val="nil"/>
              <w:bottom w:val="single" w:sz="4" w:space="0" w:color="auto"/>
              <w:right w:val="single" w:sz="4" w:space="0" w:color="auto"/>
            </w:tcBorders>
            <w:shd w:val="clear" w:color="auto" w:fill="auto"/>
            <w:noWrap/>
            <w:vAlign w:val="center"/>
            <w:hideMark/>
          </w:tcPr>
          <w:p w14:paraId="0E8BA59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1E5CAB5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17</w:t>
            </w:r>
          </w:p>
        </w:tc>
        <w:tc>
          <w:tcPr>
            <w:tcW w:w="1226" w:type="dxa"/>
            <w:tcBorders>
              <w:top w:val="nil"/>
              <w:left w:val="nil"/>
              <w:bottom w:val="single" w:sz="4" w:space="0" w:color="auto"/>
              <w:right w:val="single" w:sz="4" w:space="0" w:color="auto"/>
            </w:tcBorders>
            <w:shd w:val="clear" w:color="auto" w:fill="auto"/>
            <w:noWrap/>
            <w:vAlign w:val="center"/>
            <w:hideMark/>
          </w:tcPr>
          <w:p w14:paraId="6424CF8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0.85</w:t>
            </w:r>
          </w:p>
        </w:tc>
        <w:tc>
          <w:tcPr>
            <w:tcW w:w="1014" w:type="dxa"/>
            <w:tcBorders>
              <w:top w:val="nil"/>
              <w:left w:val="nil"/>
              <w:bottom w:val="single" w:sz="4" w:space="0" w:color="auto"/>
              <w:right w:val="single" w:sz="4" w:space="0" w:color="auto"/>
            </w:tcBorders>
            <w:shd w:val="clear" w:color="auto" w:fill="auto"/>
            <w:noWrap/>
            <w:vAlign w:val="center"/>
            <w:hideMark/>
          </w:tcPr>
          <w:p w14:paraId="733AB2C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1.7</w:t>
            </w:r>
          </w:p>
        </w:tc>
        <w:tc>
          <w:tcPr>
            <w:tcW w:w="1026" w:type="dxa"/>
            <w:tcBorders>
              <w:top w:val="nil"/>
              <w:left w:val="nil"/>
              <w:bottom w:val="single" w:sz="4" w:space="0" w:color="auto"/>
              <w:right w:val="single" w:sz="4" w:space="0" w:color="auto"/>
            </w:tcBorders>
            <w:shd w:val="clear" w:color="auto" w:fill="auto"/>
            <w:noWrap/>
            <w:vAlign w:val="center"/>
            <w:hideMark/>
          </w:tcPr>
          <w:p w14:paraId="2DEA623A"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$2,017.02 </w:t>
            </w:r>
          </w:p>
        </w:tc>
      </w:tr>
      <w:tr w:rsidR="00FF4753" w:rsidRPr="00FF4753" w14:paraId="65CF0E75"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5825243B"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b) Annual monitoring</w:t>
            </w:r>
          </w:p>
        </w:tc>
        <w:tc>
          <w:tcPr>
            <w:tcW w:w="1127" w:type="dxa"/>
            <w:tcBorders>
              <w:top w:val="nil"/>
              <w:left w:val="nil"/>
              <w:bottom w:val="single" w:sz="4" w:space="0" w:color="auto"/>
              <w:right w:val="single" w:sz="4" w:space="0" w:color="auto"/>
            </w:tcBorders>
            <w:shd w:val="clear" w:color="auto" w:fill="auto"/>
            <w:noWrap/>
            <w:vAlign w:val="center"/>
            <w:hideMark/>
          </w:tcPr>
          <w:p w14:paraId="23EBD9A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17</w:t>
            </w:r>
          </w:p>
        </w:tc>
        <w:tc>
          <w:tcPr>
            <w:tcW w:w="1260" w:type="dxa"/>
            <w:tcBorders>
              <w:top w:val="nil"/>
              <w:left w:val="nil"/>
              <w:bottom w:val="single" w:sz="4" w:space="0" w:color="auto"/>
              <w:right w:val="single" w:sz="4" w:space="0" w:color="auto"/>
            </w:tcBorders>
            <w:shd w:val="clear" w:color="auto" w:fill="auto"/>
            <w:noWrap/>
            <w:vAlign w:val="center"/>
            <w:hideMark/>
          </w:tcPr>
          <w:p w14:paraId="2A09BCE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52A1A11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17</w:t>
            </w:r>
          </w:p>
        </w:tc>
        <w:tc>
          <w:tcPr>
            <w:tcW w:w="1197" w:type="dxa"/>
            <w:tcBorders>
              <w:top w:val="nil"/>
              <w:left w:val="nil"/>
              <w:bottom w:val="single" w:sz="4" w:space="0" w:color="auto"/>
              <w:right w:val="single" w:sz="4" w:space="0" w:color="auto"/>
            </w:tcBorders>
            <w:shd w:val="clear" w:color="auto" w:fill="auto"/>
            <w:noWrap/>
            <w:vAlign w:val="center"/>
            <w:hideMark/>
          </w:tcPr>
          <w:p w14:paraId="1DADFD1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36D45B3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136</w:t>
            </w:r>
          </w:p>
        </w:tc>
        <w:tc>
          <w:tcPr>
            <w:tcW w:w="1226" w:type="dxa"/>
            <w:tcBorders>
              <w:top w:val="nil"/>
              <w:left w:val="nil"/>
              <w:bottom w:val="single" w:sz="4" w:space="0" w:color="auto"/>
              <w:right w:val="single" w:sz="4" w:space="0" w:color="auto"/>
            </w:tcBorders>
            <w:shd w:val="clear" w:color="auto" w:fill="auto"/>
            <w:noWrap/>
            <w:vAlign w:val="center"/>
            <w:hideMark/>
          </w:tcPr>
          <w:p w14:paraId="0BBC155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6.8</w:t>
            </w:r>
          </w:p>
        </w:tc>
        <w:tc>
          <w:tcPr>
            <w:tcW w:w="1014" w:type="dxa"/>
            <w:tcBorders>
              <w:top w:val="nil"/>
              <w:left w:val="nil"/>
              <w:bottom w:val="single" w:sz="4" w:space="0" w:color="auto"/>
              <w:right w:val="single" w:sz="4" w:space="0" w:color="auto"/>
            </w:tcBorders>
            <w:shd w:val="clear" w:color="auto" w:fill="auto"/>
            <w:noWrap/>
            <w:vAlign w:val="center"/>
            <w:hideMark/>
          </w:tcPr>
          <w:p w14:paraId="498C561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13.6</w:t>
            </w:r>
          </w:p>
        </w:tc>
        <w:tc>
          <w:tcPr>
            <w:tcW w:w="1026" w:type="dxa"/>
            <w:tcBorders>
              <w:top w:val="nil"/>
              <w:left w:val="nil"/>
              <w:bottom w:val="single" w:sz="4" w:space="0" w:color="auto"/>
              <w:right w:val="single" w:sz="4" w:space="0" w:color="auto"/>
            </w:tcBorders>
            <w:shd w:val="clear" w:color="auto" w:fill="auto"/>
            <w:noWrap/>
            <w:vAlign w:val="center"/>
            <w:hideMark/>
          </w:tcPr>
          <w:p w14:paraId="27CFB13C"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$16,136.20 </w:t>
            </w:r>
          </w:p>
        </w:tc>
      </w:tr>
      <w:tr w:rsidR="00FF4753" w:rsidRPr="00FF4753" w14:paraId="30C920E0"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536A792B"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lastRenderedPageBreak/>
              <w:t>C. Create Information</w:t>
            </w:r>
          </w:p>
        </w:tc>
        <w:tc>
          <w:tcPr>
            <w:tcW w:w="1127" w:type="dxa"/>
            <w:tcBorders>
              <w:top w:val="nil"/>
              <w:left w:val="nil"/>
              <w:bottom w:val="single" w:sz="4" w:space="0" w:color="auto"/>
              <w:right w:val="single" w:sz="4" w:space="0" w:color="auto"/>
            </w:tcBorders>
            <w:shd w:val="clear" w:color="auto" w:fill="auto"/>
            <w:noWrap/>
            <w:vAlign w:val="center"/>
            <w:hideMark/>
          </w:tcPr>
          <w:p w14:paraId="36B7383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2DF48EC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1A15C78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095379A"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0782DE7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29C8A8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A7BA2C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4420938B"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2F00C4BA"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2EFF0200"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D. Gather Information</w:t>
            </w:r>
          </w:p>
        </w:tc>
        <w:tc>
          <w:tcPr>
            <w:tcW w:w="1127" w:type="dxa"/>
            <w:tcBorders>
              <w:top w:val="nil"/>
              <w:left w:val="nil"/>
              <w:bottom w:val="single" w:sz="4" w:space="0" w:color="auto"/>
              <w:right w:val="single" w:sz="4" w:space="0" w:color="auto"/>
            </w:tcBorders>
            <w:shd w:val="clear" w:color="auto" w:fill="auto"/>
            <w:noWrap/>
            <w:vAlign w:val="center"/>
            <w:hideMark/>
          </w:tcPr>
          <w:p w14:paraId="07FC7E9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7C90158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3E95E2B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7281D4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78F8754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EB8E78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46964CA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0F078833"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30529497"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4B87CFE3"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E. Report Preparation</w:t>
            </w:r>
          </w:p>
        </w:tc>
        <w:tc>
          <w:tcPr>
            <w:tcW w:w="1127" w:type="dxa"/>
            <w:tcBorders>
              <w:top w:val="nil"/>
              <w:left w:val="nil"/>
              <w:bottom w:val="single" w:sz="4" w:space="0" w:color="auto"/>
              <w:right w:val="single" w:sz="4" w:space="0" w:color="auto"/>
            </w:tcBorders>
            <w:shd w:val="clear" w:color="auto" w:fill="auto"/>
            <w:noWrap/>
            <w:vAlign w:val="center"/>
            <w:hideMark/>
          </w:tcPr>
          <w:p w14:paraId="343F19C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CC806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076676C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0E6E93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358CA1D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F289E6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452963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6F587A23"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2D8B2F5F"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6B1B32B4"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1) Notification of initial performance test </w:t>
            </w:r>
            <w:r w:rsidRPr="00FF4753">
              <w:rPr>
                <w:color w:val="000000"/>
                <w:sz w:val="18"/>
                <w:szCs w:val="18"/>
                <w:vertAlign w:val="superscript"/>
              </w:rPr>
              <w:t>d</w:t>
            </w:r>
          </w:p>
        </w:tc>
        <w:tc>
          <w:tcPr>
            <w:tcW w:w="1127" w:type="dxa"/>
            <w:tcBorders>
              <w:top w:val="nil"/>
              <w:left w:val="nil"/>
              <w:bottom w:val="single" w:sz="4" w:space="0" w:color="auto"/>
              <w:right w:val="single" w:sz="4" w:space="0" w:color="auto"/>
            </w:tcBorders>
            <w:shd w:val="clear" w:color="auto" w:fill="auto"/>
            <w:noWrap/>
            <w:vAlign w:val="center"/>
            <w:hideMark/>
          </w:tcPr>
          <w:p w14:paraId="0D751908"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04E024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2BBA246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F1254C3"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1D4A872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F305DA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D85B22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5D0F4306"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4880E4F7"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4FA52275"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a) Pollutants, fugitive ash emissions</w:t>
            </w:r>
          </w:p>
        </w:tc>
        <w:tc>
          <w:tcPr>
            <w:tcW w:w="1127" w:type="dxa"/>
            <w:tcBorders>
              <w:top w:val="nil"/>
              <w:left w:val="nil"/>
              <w:bottom w:val="single" w:sz="4" w:space="0" w:color="auto"/>
              <w:right w:val="single" w:sz="4" w:space="0" w:color="auto"/>
            </w:tcBorders>
            <w:shd w:val="clear" w:color="auto" w:fill="auto"/>
            <w:noWrap/>
            <w:vAlign w:val="center"/>
            <w:hideMark/>
          </w:tcPr>
          <w:p w14:paraId="0D27BF4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48E1689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0A7687B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0040E13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540D49E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226" w:type="dxa"/>
            <w:tcBorders>
              <w:top w:val="nil"/>
              <w:left w:val="nil"/>
              <w:bottom w:val="single" w:sz="4" w:space="0" w:color="auto"/>
              <w:right w:val="single" w:sz="4" w:space="0" w:color="auto"/>
            </w:tcBorders>
            <w:shd w:val="clear" w:color="auto" w:fill="auto"/>
            <w:noWrap/>
            <w:vAlign w:val="center"/>
            <w:hideMark/>
          </w:tcPr>
          <w:p w14:paraId="1CDA23D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0.1</w:t>
            </w:r>
          </w:p>
        </w:tc>
        <w:tc>
          <w:tcPr>
            <w:tcW w:w="1014" w:type="dxa"/>
            <w:tcBorders>
              <w:top w:val="nil"/>
              <w:left w:val="nil"/>
              <w:bottom w:val="single" w:sz="4" w:space="0" w:color="auto"/>
              <w:right w:val="single" w:sz="4" w:space="0" w:color="auto"/>
            </w:tcBorders>
            <w:shd w:val="clear" w:color="auto" w:fill="auto"/>
            <w:noWrap/>
            <w:vAlign w:val="center"/>
            <w:hideMark/>
          </w:tcPr>
          <w:p w14:paraId="779D413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0.2</w:t>
            </w:r>
          </w:p>
        </w:tc>
        <w:tc>
          <w:tcPr>
            <w:tcW w:w="1026" w:type="dxa"/>
            <w:tcBorders>
              <w:top w:val="nil"/>
              <w:left w:val="nil"/>
              <w:bottom w:val="single" w:sz="4" w:space="0" w:color="auto"/>
              <w:right w:val="single" w:sz="4" w:space="0" w:color="auto"/>
            </w:tcBorders>
            <w:shd w:val="clear" w:color="auto" w:fill="auto"/>
            <w:noWrap/>
            <w:vAlign w:val="center"/>
            <w:hideMark/>
          </w:tcPr>
          <w:p w14:paraId="66DD07CB"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$237.30 </w:t>
            </w:r>
          </w:p>
        </w:tc>
      </w:tr>
      <w:tr w:rsidR="00FF4753" w:rsidRPr="00FF4753" w14:paraId="1915CC09"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3DCB8FE"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b) Fugitive Ash Emissions</w:t>
            </w:r>
          </w:p>
        </w:tc>
        <w:tc>
          <w:tcPr>
            <w:tcW w:w="1127" w:type="dxa"/>
            <w:tcBorders>
              <w:top w:val="nil"/>
              <w:left w:val="nil"/>
              <w:bottom w:val="single" w:sz="4" w:space="0" w:color="auto"/>
              <w:right w:val="single" w:sz="4" w:space="0" w:color="auto"/>
            </w:tcBorders>
            <w:shd w:val="clear" w:color="auto" w:fill="auto"/>
            <w:noWrap/>
            <w:vAlign w:val="center"/>
            <w:hideMark/>
          </w:tcPr>
          <w:p w14:paraId="15B192E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585DB5A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1E0FC78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E664E6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15DB70E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226" w:type="dxa"/>
            <w:tcBorders>
              <w:top w:val="nil"/>
              <w:left w:val="nil"/>
              <w:bottom w:val="single" w:sz="4" w:space="0" w:color="auto"/>
              <w:right w:val="single" w:sz="4" w:space="0" w:color="auto"/>
            </w:tcBorders>
            <w:shd w:val="clear" w:color="auto" w:fill="auto"/>
            <w:noWrap/>
            <w:vAlign w:val="center"/>
            <w:hideMark/>
          </w:tcPr>
          <w:p w14:paraId="1E874EC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0.05</w:t>
            </w:r>
          </w:p>
        </w:tc>
        <w:tc>
          <w:tcPr>
            <w:tcW w:w="1014" w:type="dxa"/>
            <w:tcBorders>
              <w:top w:val="nil"/>
              <w:left w:val="nil"/>
              <w:bottom w:val="single" w:sz="4" w:space="0" w:color="auto"/>
              <w:right w:val="single" w:sz="4" w:space="0" w:color="auto"/>
            </w:tcBorders>
            <w:shd w:val="clear" w:color="auto" w:fill="auto"/>
            <w:noWrap/>
            <w:vAlign w:val="center"/>
            <w:hideMark/>
          </w:tcPr>
          <w:p w14:paraId="47E6ABC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0.1</w:t>
            </w:r>
          </w:p>
        </w:tc>
        <w:tc>
          <w:tcPr>
            <w:tcW w:w="1026" w:type="dxa"/>
            <w:tcBorders>
              <w:top w:val="nil"/>
              <w:left w:val="nil"/>
              <w:bottom w:val="single" w:sz="4" w:space="0" w:color="auto"/>
              <w:right w:val="single" w:sz="4" w:space="0" w:color="auto"/>
            </w:tcBorders>
            <w:shd w:val="clear" w:color="auto" w:fill="auto"/>
            <w:noWrap/>
            <w:vAlign w:val="center"/>
            <w:hideMark/>
          </w:tcPr>
          <w:p w14:paraId="77587F3A"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$118.65 </w:t>
            </w:r>
          </w:p>
        </w:tc>
      </w:tr>
      <w:tr w:rsidR="00FF4753" w:rsidRPr="00FF4753" w14:paraId="11167780"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74412166"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2) Notification of initial CMS Demonstration </w:t>
            </w:r>
            <w:r w:rsidRPr="00FF4753">
              <w:rPr>
                <w:color w:val="000000"/>
                <w:sz w:val="18"/>
                <w:szCs w:val="18"/>
                <w:vertAlign w:val="superscript"/>
              </w:rPr>
              <w:t>d</w:t>
            </w:r>
          </w:p>
        </w:tc>
        <w:tc>
          <w:tcPr>
            <w:tcW w:w="1127" w:type="dxa"/>
            <w:tcBorders>
              <w:top w:val="nil"/>
              <w:left w:val="nil"/>
              <w:bottom w:val="single" w:sz="4" w:space="0" w:color="auto"/>
              <w:right w:val="single" w:sz="4" w:space="0" w:color="auto"/>
            </w:tcBorders>
            <w:shd w:val="clear" w:color="auto" w:fill="auto"/>
            <w:noWrap/>
            <w:vAlign w:val="center"/>
            <w:hideMark/>
          </w:tcPr>
          <w:p w14:paraId="01AB45B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229F048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497E8B7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16B9107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54B9CD4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226" w:type="dxa"/>
            <w:tcBorders>
              <w:top w:val="nil"/>
              <w:left w:val="nil"/>
              <w:bottom w:val="single" w:sz="4" w:space="0" w:color="auto"/>
              <w:right w:val="single" w:sz="4" w:space="0" w:color="auto"/>
            </w:tcBorders>
            <w:shd w:val="clear" w:color="auto" w:fill="auto"/>
            <w:noWrap/>
            <w:vAlign w:val="center"/>
            <w:hideMark/>
          </w:tcPr>
          <w:p w14:paraId="7705A03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0.1</w:t>
            </w:r>
          </w:p>
        </w:tc>
        <w:tc>
          <w:tcPr>
            <w:tcW w:w="1014" w:type="dxa"/>
            <w:tcBorders>
              <w:top w:val="nil"/>
              <w:left w:val="nil"/>
              <w:bottom w:val="single" w:sz="4" w:space="0" w:color="auto"/>
              <w:right w:val="single" w:sz="4" w:space="0" w:color="auto"/>
            </w:tcBorders>
            <w:shd w:val="clear" w:color="auto" w:fill="auto"/>
            <w:noWrap/>
            <w:vAlign w:val="center"/>
            <w:hideMark/>
          </w:tcPr>
          <w:p w14:paraId="2DDF71D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0.2</w:t>
            </w:r>
          </w:p>
        </w:tc>
        <w:tc>
          <w:tcPr>
            <w:tcW w:w="1026" w:type="dxa"/>
            <w:tcBorders>
              <w:top w:val="nil"/>
              <w:left w:val="nil"/>
              <w:bottom w:val="single" w:sz="4" w:space="0" w:color="auto"/>
              <w:right w:val="single" w:sz="4" w:space="0" w:color="auto"/>
            </w:tcBorders>
            <w:shd w:val="clear" w:color="auto" w:fill="auto"/>
            <w:noWrap/>
            <w:vAlign w:val="center"/>
            <w:hideMark/>
          </w:tcPr>
          <w:p w14:paraId="701FDAB6"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$237.30 </w:t>
            </w:r>
          </w:p>
        </w:tc>
      </w:tr>
      <w:tr w:rsidR="00FF4753" w:rsidRPr="00FF4753" w14:paraId="0DA0678F"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25F314E3"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3) Report of initial performance test </w:t>
            </w:r>
            <w:r w:rsidRPr="00FF4753">
              <w:rPr>
                <w:color w:val="000000"/>
                <w:sz w:val="18"/>
                <w:szCs w:val="18"/>
                <w:vertAlign w:val="superscript"/>
              </w:rPr>
              <w:t>d</w:t>
            </w:r>
          </w:p>
        </w:tc>
        <w:tc>
          <w:tcPr>
            <w:tcW w:w="1127" w:type="dxa"/>
            <w:tcBorders>
              <w:top w:val="nil"/>
              <w:left w:val="nil"/>
              <w:bottom w:val="single" w:sz="4" w:space="0" w:color="auto"/>
              <w:right w:val="single" w:sz="4" w:space="0" w:color="auto"/>
            </w:tcBorders>
            <w:shd w:val="clear" w:color="auto" w:fill="auto"/>
            <w:noWrap/>
            <w:vAlign w:val="center"/>
            <w:hideMark/>
          </w:tcPr>
          <w:p w14:paraId="79750275"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8EC32F9"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386C46A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CDF90D2"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17C3907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4893C2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5FD6979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46823E64"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3A8CFEC2"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5DB19BA2"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a) Pollutants, fugitive ash emissions</w:t>
            </w:r>
          </w:p>
        </w:tc>
        <w:tc>
          <w:tcPr>
            <w:tcW w:w="1127" w:type="dxa"/>
            <w:tcBorders>
              <w:top w:val="nil"/>
              <w:left w:val="nil"/>
              <w:bottom w:val="single" w:sz="4" w:space="0" w:color="auto"/>
              <w:right w:val="single" w:sz="4" w:space="0" w:color="auto"/>
            </w:tcBorders>
            <w:shd w:val="clear" w:color="auto" w:fill="auto"/>
            <w:noWrap/>
            <w:vAlign w:val="center"/>
            <w:hideMark/>
          </w:tcPr>
          <w:p w14:paraId="01AC890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53113F4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57B4BAE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197" w:type="dxa"/>
            <w:tcBorders>
              <w:top w:val="nil"/>
              <w:left w:val="nil"/>
              <w:bottom w:val="single" w:sz="4" w:space="0" w:color="auto"/>
              <w:right w:val="single" w:sz="4" w:space="0" w:color="auto"/>
            </w:tcBorders>
            <w:shd w:val="clear" w:color="auto" w:fill="auto"/>
            <w:noWrap/>
            <w:vAlign w:val="center"/>
            <w:hideMark/>
          </w:tcPr>
          <w:p w14:paraId="4B72AD9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097A883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3CC8AAA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0.4</w:t>
            </w:r>
          </w:p>
        </w:tc>
        <w:tc>
          <w:tcPr>
            <w:tcW w:w="1014" w:type="dxa"/>
            <w:tcBorders>
              <w:top w:val="nil"/>
              <w:left w:val="nil"/>
              <w:bottom w:val="single" w:sz="4" w:space="0" w:color="auto"/>
              <w:right w:val="single" w:sz="4" w:space="0" w:color="auto"/>
            </w:tcBorders>
            <w:shd w:val="clear" w:color="auto" w:fill="auto"/>
            <w:noWrap/>
            <w:vAlign w:val="center"/>
            <w:hideMark/>
          </w:tcPr>
          <w:p w14:paraId="7948A2F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1026" w:type="dxa"/>
            <w:tcBorders>
              <w:top w:val="nil"/>
              <w:left w:val="nil"/>
              <w:bottom w:val="single" w:sz="4" w:space="0" w:color="auto"/>
              <w:right w:val="single" w:sz="4" w:space="0" w:color="auto"/>
            </w:tcBorders>
            <w:shd w:val="clear" w:color="auto" w:fill="auto"/>
            <w:noWrap/>
            <w:vAlign w:val="center"/>
            <w:hideMark/>
          </w:tcPr>
          <w:p w14:paraId="72A18C37"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$949.19 </w:t>
            </w:r>
          </w:p>
        </w:tc>
      </w:tr>
      <w:tr w:rsidR="00FF4753" w:rsidRPr="00FF4753" w14:paraId="058E6F8A"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4E163E27"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b) Fugitive Ash Emissions</w:t>
            </w:r>
          </w:p>
        </w:tc>
        <w:tc>
          <w:tcPr>
            <w:tcW w:w="1127" w:type="dxa"/>
            <w:tcBorders>
              <w:top w:val="nil"/>
              <w:left w:val="nil"/>
              <w:bottom w:val="single" w:sz="4" w:space="0" w:color="auto"/>
              <w:right w:val="single" w:sz="4" w:space="0" w:color="auto"/>
            </w:tcBorders>
            <w:shd w:val="clear" w:color="auto" w:fill="auto"/>
            <w:noWrap/>
            <w:vAlign w:val="center"/>
            <w:hideMark/>
          </w:tcPr>
          <w:p w14:paraId="465B4AA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374C363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01C7FF3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7096E62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6807513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226" w:type="dxa"/>
            <w:tcBorders>
              <w:top w:val="nil"/>
              <w:left w:val="nil"/>
              <w:bottom w:val="single" w:sz="4" w:space="0" w:color="auto"/>
              <w:right w:val="single" w:sz="4" w:space="0" w:color="auto"/>
            </w:tcBorders>
            <w:shd w:val="clear" w:color="auto" w:fill="auto"/>
            <w:noWrap/>
            <w:vAlign w:val="center"/>
            <w:hideMark/>
          </w:tcPr>
          <w:p w14:paraId="7BC371A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0.1</w:t>
            </w:r>
          </w:p>
        </w:tc>
        <w:tc>
          <w:tcPr>
            <w:tcW w:w="1014" w:type="dxa"/>
            <w:tcBorders>
              <w:top w:val="nil"/>
              <w:left w:val="nil"/>
              <w:bottom w:val="single" w:sz="4" w:space="0" w:color="auto"/>
              <w:right w:val="single" w:sz="4" w:space="0" w:color="auto"/>
            </w:tcBorders>
            <w:shd w:val="clear" w:color="auto" w:fill="auto"/>
            <w:noWrap/>
            <w:vAlign w:val="center"/>
            <w:hideMark/>
          </w:tcPr>
          <w:p w14:paraId="13EB5F1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0.2</w:t>
            </w:r>
          </w:p>
        </w:tc>
        <w:tc>
          <w:tcPr>
            <w:tcW w:w="1026" w:type="dxa"/>
            <w:tcBorders>
              <w:top w:val="nil"/>
              <w:left w:val="nil"/>
              <w:bottom w:val="single" w:sz="4" w:space="0" w:color="auto"/>
              <w:right w:val="single" w:sz="4" w:space="0" w:color="auto"/>
            </w:tcBorders>
            <w:shd w:val="clear" w:color="auto" w:fill="auto"/>
            <w:noWrap/>
            <w:vAlign w:val="center"/>
            <w:hideMark/>
          </w:tcPr>
          <w:p w14:paraId="47AAFBE6"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$237.30 </w:t>
            </w:r>
          </w:p>
        </w:tc>
      </w:tr>
      <w:tr w:rsidR="00193792" w:rsidRPr="00FF4753" w14:paraId="7DA3DB6B" w14:textId="77777777" w:rsidTr="000C2A50">
        <w:trPr>
          <w:trHeight w:val="72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4459B176" w14:textId="77777777" w:rsidR="00193792" w:rsidRPr="00FF4753" w:rsidRDefault="00193792" w:rsidP="00FF4753">
            <w:pPr>
              <w:widowControl/>
              <w:autoSpaceDE/>
              <w:autoSpaceDN/>
              <w:adjustRightInd/>
              <w:ind w:firstLineChars="200" w:firstLine="360"/>
              <w:rPr>
                <w:color w:val="000000"/>
                <w:sz w:val="18"/>
                <w:szCs w:val="18"/>
              </w:rPr>
            </w:pPr>
            <w:r w:rsidRPr="00FF4753">
              <w:rPr>
                <w:color w:val="000000"/>
                <w:sz w:val="18"/>
                <w:szCs w:val="18"/>
              </w:rPr>
              <w:t>4) Report of initial CMS demonstration</w:t>
            </w:r>
          </w:p>
        </w:tc>
        <w:tc>
          <w:tcPr>
            <w:tcW w:w="8952" w:type="dxa"/>
            <w:gridSpan w:val="8"/>
            <w:tcBorders>
              <w:top w:val="nil"/>
              <w:left w:val="nil"/>
              <w:bottom w:val="single" w:sz="4" w:space="0" w:color="auto"/>
              <w:right w:val="single" w:sz="4" w:space="0" w:color="auto"/>
            </w:tcBorders>
            <w:shd w:val="clear" w:color="auto" w:fill="auto"/>
            <w:vAlign w:val="center"/>
            <w:hideMark/>
          </w:tcPr>
          <w:p w14:paraId="33A5E08A" w14:textId="221AC49F" w:rsidR="00193792" w:rsidRPr="00FF4753" w:rsidRDefault="00193792" w:rsidP="007C37E5">
            <w:pPr>
              <w:widowControl/>
              <w:autoSpaceDE/>
              <w:autoSpaceDN/>
              <w:adjustRightInd/>
              <w:rPr>
                <w:color w:val="000000"/>
                <w:sz w:val="18"/>
                <w:szCs w:val="18"/>
              </w:rPr>
            </w:pPr>
            <w:r w:rsidRPr="00FF4753">
              <w:rPr>
                <w:color w:val="000000"/>
                <w:sz w:val="18"/>
                <w:szCs w:val="18"/>
              </w:rPr>
              <w:t>See Capital/ Startup Costs</w:t>
            </w:r>
          </w:p>
        </w:tc>
      </w:tr>
      <w:tr w:rsidR="00FF4753" w:rsidRPr="00FF4753" w14:paraId="33596722"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22592CB"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5) Report prior to construction (includes siting analysis) </w:t>
            </w:r>
            <w:r w:rsidRPr="00FF4753">
              <w:rPr>
                <w:color w:val="000000"/>
                <w:sz w:val="18"/>
                <w:szCs w:val="18"/>
                <w:vertAlign w:val="superscript"/>
              </w:rPr>
              <w:t>d</w:t>
            </w:r>
          </w:p>
        </w:tc>
        <w:tc>
          <w:tcPr>
            <w:tcW w:w="1127" w:type="dxa"/>
            <w:tcBorders>
              <w:top w:val="nil"/>
              <w:left w:val="nil"/>
              <w:bottom w:val="single" w:sz="4" w:space="0" w:color="auto"/>
              <w:right w:val="single" w:sz="4" w:space="0" w:color="auto"/>
            </w:tcBorders>
            <w:shd w:val="clear" w:color="auto" w:fill="auto"/>
            <w:noWrap/>
            <w:vAlign w:val="center"/>
            <w:hideMark/>
          </w:tcPr>
          <w:p w14:paraId="467D3BC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4D6C214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4846948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160</w:t>
            </w:r>
          </w:p>
        </w:tc>
        <w:tc>
          <w:tcPr>
            <w:tcW w:w="1197" w:type="dxa"/>
            <w:tcBorders>
              <w:top w:val="nil"/>
              <w:left w:val="nil"/>
              <w:bottom w:val="single" w:sz="4" w:space="0" w:color="auto"/>
              <w:right w:val="single" w:sz="4" w:space="0" w:color="auto"/>
            </w:tcBorders>
            <w:shd w:val="clear" w:color="auto" w:fill="auto"/>
            <w:noWrap/>
            <w:vAlign w:val="center"/>
            <w:hideMark/>
          </w:tcPr>
          <w:p w14:paraId="56BC440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0F8988B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160</w:t>
            </w:r>
          </w:p>
        </w:tc>
        <w:tc>
          <w:tcPr>
            <w:tcW w:w="1226" w:type="dxa"/>
            <w:tcBorders>
              <w:top w:val="nil"/>
              <w:left w:val="nil"/>
              <w:bottom w:val="single" w:sz="4" w:space="0" w:color="auto"/>
              <w:right w:val="single" w:sz="4" w:space="0" w:color="auto"/>
            </w:tcBorders>
            <w:shd w:val="clear" w:color="auto" w:fill="auto"/>
            <w:noWrap/>
            <w:vAlign w:val="center"/>
            <w:hideMark/>
          </w:tcPr>
          <w:p w14:paraId="2A4FCB9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014" w:type="dxa"/>
            <w:tcBorders>
              <w:top w:val="nil"/>
              <w:left w:val="nil"/>
              <w:bottom w:val="single" w:sz="4" w:space="0" w:color="auto"/>
              <w:right w:val="single" w:sz="4" w:space="0" w:color="auto"/>
            </w:tcBorders>
            <w:shd w:val="clear" w:color="auto" w:fill="auto"/>
            <w:noWrap/>
            <w:vAlign w:val="center"/>
            <w:hideMark/>
          </w:tcPr>
          <w:p w14:paraId="5241851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026" w:type="dxa"/>
            <w:tcBorders>
              <w:top w:val="nil"/>
              <w:left w:val="nil"/>
              <w:bottom w:val="single" w:sz="4" w:space="0" w:color="auto"/>
              <w:right w:val="single" w:sz="4" w:space="0" w:color="auto"/>
            </w:tcBorders>
            <w:shd w:val="clear" w:color="auto" w:fill="auto"/>
            <w:noWrap/>
            <w:vAlign w:val="center"/>
            <w:hideMark/>
          </w:tcPr>
          <w:p w14:paraId="369CAB03"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$18,983.76 </w:t>
            </w:r>
          </w:p>
        </w:tc>
      </w:tr>
      <w:tr w:rsidR="00FF4753" w:rsidRPr="00FF4753" w14:paraId="00A37C0C"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07D6636A"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6) Report prior to initial start-up </w:t>
            </w:r>
            <w:r w:rsidRPr="00FF4753">
              <w:rPr>
                <w:color w:val="000000"/>
                <w:sz w:val="18"/>
                <w:szCs w:val="18"/>
                <w:vertAlign w:val="superscript"/>
              </w:rPr>
              <w:t>d, e</w:t>
            </w:r>
          </w:p>
        </w:tc>
        <w:tc>
          <w:tcPr>
            <w:tcW w:w="1127" w:type="dxa"/>
            <w:tcBorders>
              <w:top w:val="nil"/>
              <w:left w:val="nil"/>
              <w:bottom w:val="single" w:sz="4" w:space="0" w:color="auto"/>
              <w:right w:val="single" w:sz="4" w:space="0" w:color="auto"/>
            </w:tcBorders>
            <w:shd w:val="clear" w:color="auto" w:fill="auto"/>
            <w:noWrap/>
            <w:vAlign w:val="center"/>
            <w:hideMark/>
          </w:tcPr>
          <w:p w14:paraId="46B087B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D543A45"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234C566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29AEE67"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4CB8C87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67EFA8B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7029523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7C4510D3"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25CD9AE2"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ADA828C" w14:textId="39B811B6" w:rsidR="00FF4753" w:rsidRPr="00FF4753" w:rsidRDefault="00FF4753" w:rsidP="00FF4753">
            <w:pPr>
              <w:widowControl/>
              <w:autoSpaceDE/>
              <w:autoSpaceDN/>
              <w:adjustRightInd/>
              <w:ind w:firstLineChars="300" w:firstLine="540"/>
              <w:rPr>
                <w:color w:val="000000"/>
                <w:sz w:val="18"/>
                <w:szCs w:val="18"/>
              </w:rPr>
            </w:pPr>
            <w:r>
              <w:rPr>
                <w:color w:val="000000"/>
                <w:sz w:val="18"/>
                <w:szCs w:val="18"/>
              </w:rPr>
              <w:t>a) Without site-</w:t>
            </w:r>
            <w:r w:rsidRPr="00FF4753">
              <w:rPr>
                <w:color w:val="000000"/>
                <w:sz w:val="18"/>
                <w:szCs w:val="18"/>
              </w:rPr>
              <w:t>specific parameter petition</w:t>
            </w:r>
          </w:p>
        </w:tc>
        <w:tc>
          <w:tcPr>
            <w:tcW w:w="1127" w:type="dxa"/>
            <w:tcBorders>
              <w:top w:val="nil"/>
              <w:left w:val="nil"/>
              <w:bottom w:val="single" w:sz="4" w:space="0" w:color="auto"/>
              <w:right w:val="single" w:sz="4" w:space="0" w:color="auto"/>
            </w:tcBorders>
            <w:shd w:val="clear" w:color="auto" w:fill="auto"/>
            <w:noWrap/>
            <w:vAlign w:val="center"/>
            <w:hideMark/>
          </w:tcPr>
          <w:p w14:paraId="4BCEF27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w:t>
            </w:r>
          </w:p>
        </w:tc>
        <w:tc>
          <w:tcPr>
            <w:tcW w:w="1260" w:type="dxa"/>
            <w:tcBorders>
              <w:top w:val="nil"/>
              <w:left w:val="nil"/>
              <w:bottom w:val="single" w:sz="4" w:space="0" w:color="auto"/>
              <w:right w:val="single" w:sz="4" w:space="0" w:color="auto"/>
            </w:tcBorders>
            <w:shd w:val="clear" w:color="auto" w:fill="auto"/>
            <w:noWrap/>
            <w:vAlign w:val="center"/>
            <w:hideMark/>
          </w:tcPr>
          <w:p w14:paraId="5D3816F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4BD589D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w:t>
            </w:r>
          </w:p>
        </w:tc>
        <w:tc>
          <w:tcPr>
            <w:tcW w:w="1197" w:type="dxa"/>
            <w:tcBorders>
              <w:top w:val="nil"/>
              <w:left w:val="nil"/>
              <w:bottom w:val="single" w:sz="4" w:space="0" w:color="auto"/>
              <w:right w:val="single" w:sz="4" w:space="0" w:color="auto"/>
            </w:tcBorders>
            <w:shd w:val="clear" w:color="auto" w:fill="auto"/>
            <w:noWrap/>
            <w:vAlign w:val="center"/>
            <w:hideMark/>
          </w:tcPr>
          <w:p w14:paraId="5A152EC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0.67</w:t>
            </w:r>
          </w:p>
        </w:tc>
        <w:tc>
          <w:tcPr>
            <w:tcW w:w="966" w:type="dxa"/>
            <w:tcBorders>
              <w:top w:val="nil"/>
              <w:left w:val="nil"/>
              <w:bottom w:val="single" w:sz="4" w:space="0" w:color="auto"/>
              <w:right w:val="single" w:sz="4" w:space="0" w:color="auto"/>
            </w:tcBorders>
            <w:shd w:val="clear" w:color="auto" w:fill="auto"/>
            <w:noWrap/>
            <w:vAlign w:val="center"/>
            <w:hideMark/>
          </w:tcPr>
          <w:p w14:paraId="79B175C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4.02</w:t>
            </w:r>
          </w:p>
        </w:tc>
        <w:tc>
          <w:tcPr>
            <w:tcW w:w="1226" w:type="dxa"/>
            <w:tcBorders>
              <w:top w:val="nil"/>
              <w:left w:val="nil"/>
              <w:bottom w:val="single" w:sz="4" w:space="0" w:color="auto"/>
              <w:right w:val="single" w:sz="4" w:space="0" w:color="auto"/>
            </w:tcBorders>
            <w:shd w:val="clear" w:color="auto" w:fill="auto"/>
            <w:noWrap/>
            <w:vAlign w:val="center"/>
            <w:hideMark/>
          </w:tcPr>
          <w:p w14:paraId="2800C83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0.2</w:t>
            </w:r>
          </w:p>
        </w:tc>
        <w:tc>
          <w:tcPr>
            <w:tcW w:w="1014" w:type="dxa"/>
            <w:tcBorders>
              <w:top w:val="nil"/>
              <w:left w:val="nil"/>
              <w:bottom w:val="single" w:sz="4" w:space="0" w:color="auto"/>
              <w:right w:val="single" w:sz="4" w:space="0" w:color="auto"/>
            </w:tcBorders>
            <w:shd w:val="clear" w:color="auto" w:fill="auto"/>
            <w:noWrap/>
            <w:vAlign w:val="center"/>
            <w:hideMark/>
          </w:tcPr>
          <w:p w14:paraId="410E776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0.4</w:t>
            </w:r>
          </w:p>
        </w:tc>
        <w:tc>
          <w:tcPr>
            <w:tcW w:w="1026" w:type="dxa"/>
            <w:tcBorders>
              <w:top w:val="nil"/>
              <w:left w:val="nil"/>
              <w:bottom w:val="single" w:sz="4" w:space="0" w:color="auto"/>
              <w:right w:val="single" w:sz="4" w:space="0" w:color="auto"/>
            </w:tcBorders>
            <w:shd w:val="clear" w:color="auto" w:fill="auto"/>
            <w:noWrap/>
            <w:vAlign w:val="center"/>
            <w:hideMark/>
          </w:tcPr>
          <w:p w14:paraId="6307301C"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$476.97 </w:t>
            </w:r>
          </w:p>
        </w:tc>
      </w:tr>
      <w:tr w:rsidR="00FF4753" w:rsidRPr="00FF4753" w14:paraId="480D3F99"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5BBB9B7A" w14:textId="44153D36" w:rsidR="00FF4753" w:rsidRPr="00FF4753" w:rsidRDefault="00FF4753" w:rsidP="00FF4753">
            <w:pPr>
              <w:widowControl/>
              <w:autoSpaceDE/>
              <w:autoSpaceDN/>
              <w:adjustRightInd/>
              <w:ind w:firstLineChars="300" w:firstLine="540"/>
              <w:rPr>
                <w:color w:val="000000"/>
                <w:sz w:val="18"/>
                <w:szCs w:val="18"/>
              </w:rPr>
            </w:pPr>
            <w:r>
              <w:rPr>
                <w:color w:val="000000"/>
                <w:sz w:val="18"/>
                <w:szCs w:val="18"/>
              </w:rPr>
              <w:t>b) With site-</w:t>
            </w:r>
            <w:r w:rsidRPr="00FF4753">
              <w:rPr>
                <w:color w:val="000000"/>
                <w:sz w:val="18"/>
                <w:szCs w:val="18"/>
              </w:rPr>
              <w:t>specific parameter petition</w:t>
            </w:r>
          </w:p>
        </w:tc>
        <w:tc>
          <w:tcPr>
            <w:tcW w:w="1127" w:type="dxa"/>
            <w:tcBorders>
              <w:top w:val="nil"/>
              <w:left w:val="nil"/>
              <w:bottom w:val="single" w:sz="4" w:space="0" w:color="auto"/>
              <w:right w:val="single" w:sz="4" w:space="0" w:color="auto"/>
            </w:tcBorders>
            <w:shd w:val="clear" w:color="auto" w:fill="auto"/>
            <w:noWrap/>
            <w:vAlign w:val="center"/>
            <w:hideMark/>
          </w:tcPr>
          <w:p w14:paraId="47488D2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14</w:t>
            </w:r>
          </w:p>
        </w:tc>
        <w:tc>
          <w:tcPr>
            <w:tcW w:w="1260" w:type="dxa"/>
            <w:tcBorders>
              <w:top w:val="nil"/>
              <w:left w:val="nil"/>
              <w:bottom w:val="single" w:sz="4" w:space="0" w:color="auto"/>
              <w:right w:val="single" w:sz="4" w:space="0" w:color="auto"/>
            </w:tcBorders>
            <w:shd w:val="clear" w:color="auto" w:fill="auto"/>
            <w:noWrap/>
            <w:vAlign w:val="center"/>
            <w:hideMark/>
          </w:tcPr>
          <w:p w14:paraId="455D133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1EB65E2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14</w:t>
            </w:r>
          </w:p>
        </w:tc>
        <w:tc>
          <w:tcPr>
            <w:tcW w:w="1197" w:type="dxa"/>
            <w:tcBorders>
              <w:top w:val="nil"/>
              <w:left w:val="nil"/>
              <w:bottom w:val="single" w:sz="4" w:space="0" w:color="auto"/>
              <w:right w:val="single" w:sz="4" w:space="0" w:color="auto"/>
            </w:tcBorders>
            <w:shd w:val="clear" w:color="auto" w:fill="auto"/>
            <w:noWrap/>
            <w:vAlign w:val="center"/>
            <w:hideMark/>
          </w:tcPr>
          <w:p w14:paraId="5547A53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0.33</w:t>
            </w:r>
          </w:p>
        </w:tc>
        <w:tc>
          <w:tcPr>
            <w:tcW w:w="966" w:type="dxa"/>
            <w:tcBorders>
              <w:top w:val="nil"/>
              <w:left w:val="nil"/>
              <w:bottom w:val="single" w:sz="4" w:space="0" w:color="auto"/>
              <w:right w:val="single" w:sz="4" w:space="0" w:color="auto"/>
            </w:tcBorders>
            <w:shd w:val="clear" w:color="auto" w:fill="auto"/>
            <w:noWrap/>
            <w:vAlign w:val="center"/>
            <w:hideMark/>
          </w:tcPr>
          <w:p w14:paraId="389AD42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4.62</w:t>
            </w:r>
          </w:p>
        </w:tc>
        <w:tc>
          <w:tcPr>
            <w:tcW w:w="1226" w:type="dxa"/>
            <w:tcBorders>
              <w:top w:val="nil"/>
              <w:left w:val="nil"/>
              <w:bottom w:val="single" w:sz="4" w:space="0" w:color="auto"/>
              <w:right w:val="single" w:sz="4" w:space="0" w:color="auto"/>
            </w:tcBorders>
            <w:shd w:val="clear" w:color="auto" w:fill="auto"/>
            <w:noWrap/>
            <w:vAlign w:val="center"/>
            <w:hideMark/>
          </w:tcPr>
          <w:p w14:paraId="26CA92F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0.23</w:t>
            </w:r>
          </w:p>
        </w:tc>
        <w:tc>
          <w:tcPr>
            <w:tcW w:w="1014" w:type="dxa"/>
            <w:tcBorders>
              <w:top w:val="nil"/>
              <w:left w:val="nil"/>
              <w:bottom w:val="single" w:sz="4" w:space="0" w:color="auto"/>
              <w:right w:val="single" w:sz="4" w:space="0" w:color="auto"/>
            </w:tcBorders>
            <w:shd w:val="clear" w:color="auto" w:fill="auto"/>
            <w:noWrap/>
            <w:vAlign w:val="center"/>
            <w:hideMark/>
          </w:tcPr>
          <w:p w14:paraId="44751F0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0.46</w:t>
            </w:r>
          </w:p>
        </w:tc>
        <w:tc>
          <w:tcPr>
            <w:tcW w:w="1026" w:type="dxa"/>
            <w:tcBorders>
              <w:top w:val="nil"/>
              <w:left w:val="nil"/>
              <w:bottom w:val="single" w:sz="4" w:space="0" w:color="auto"/>
              <w:right w:val="single" w:sz="4" w:space="0" w:color="auto"/>
            </w:tcBorders>
            <w:shd w:val="clear" w:color="auto" w:fill="auto"/>
            <w:noWrap/>
            <w:vAlign w:val="center"/>
            <w:hideMark/>
          </w:tcPr>
          <w:p w14:paraId="5C33BE02"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$548.16 </w:t>
            </w:r>
          </w:p>
        </w:tc>
      </w:tr>
      <w:tr w:rsidR="00FF4753" w:rsidRPr="00FF4753" w14:paraId="6D6284DE"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3F4DA780"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7) Report of initial stack test</w:t>
            </w:r>
          </w:p>
        </w:tc>
        <w:tc>
          <w:tcPr>
            <w:tcW w:w="1127" w:type="dxa"/>
            <w:tcBorders>
              <w:top w:val="nil"/>
              <w:left w:val="nil"/>
              <w:bottom w:val="single" w:sz="4" w:space="0" w:color="auto"/>
              <w:right w:val="single" w:sz="4" w:space="0" w:color="auto"/>
            </w:tcBorders>
            <w:shd w:val="clear" w:color="auto" w:fill="auto"/>
            <w:noWrap/>
            <w:vAlign w:val="center"/>
            <w:hideMark/>
          </w:tcPr>
          <w:p w14:paraId="211FA7F4" w14:textId="3F0B183E"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3B(1)</w:t>
            </w:r>
          </w:p>
        </w:tc>
        <w:tc>
          <w:tcPr>
            <w:tcW w:w="1260" w:type="dxa"/>
            <w:tcBorders>
              <w:top w:val="nil"/>
              <w:left w:val="nil"/>
              <w:bottom w:val="single" w:sz="4" w:space="0" w:color="auto"/>
              <w:right w:val="single" w:sz="4" w:space="0" w:color="auto"/>
            </w:tcBorders>
            <w:shd w:val="clear" w:color="auto" w:fill="auto"/>
            <w:noWrap/>
            <w:vAlign w:val="center"/>
            <w:hideMark/>
          </w:tcPr>
          <w:p w14:paraId="567AF5EF"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4639B7C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F4D157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3B3DD9A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ED326C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1583244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6313103B"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56CEAB84"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779025E4"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8) Report established values for site-specific operating parameters</w:t>
            </w:r>
          </w:p>
        </w:tc>
        <w:tc>
          <w:tcPr>
            <w:tcW w:w="1127" w:type="dxa"/>
            <w:tcBorders>
              <w:top w:val="nil"/>
              <w:left w:val="nil"/>
              <w:bottom w:val="single" w:sz="4" w:space="0" w:color="auto"/>
              <w:right w:val="single" w:sz="4" w:space="0" w:color="auto"/>
            </w:tcBorders>
            <w:shd w:val="clear" w:color="auto" w:fill="auto"/>
            <w:noWrap/>
            <w:vAlign w:val="center"/>
            <w:hideMark/>
          </w:tcPr>
          <w:p w14:paraId="700A95B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611F3B8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063B184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41F807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6790F85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3F937BD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1802D25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3F4BB795"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752DE2B5"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5196BF5E"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9) Waste management plan </w:t>
            </w:r>
            <w:r w:rsidRPr="00FF4753">
              <w:rPr>
                <w:color w:val="000000"/>
                <w:sz w:val="18"/>
                <w:szCs w:val="18"/>
                <w:vertAlign w:val="superscript"/>
              </w:rPr>
              <w:t>d</w:t>
            </w:r>
          </w:p>
        </w:tc>
        <w:tc>
          <w:tcPr>
            <w:tcW w:w="1127" w:type="dxa"/>
            <w:tcBorders>
              <w:top w:val="nil"/>
              <w:left w:val="nil"/>
              <w:bottom w:val="single" w:sz="4" w:space="0" w:color="auto"/>
              <w:right w:val="single" w:sz="4" w:space="0" w:color="auto"/>
            </w:tcBorders>
            <w:shd w:val="clear" w:color="auto" w:fill="auto"/>
            <w:noWrap/>
            <w:vAlign w:val="center"/>
            <w:hideMark/>
          </w:tcPr>
          <w:p w14:paraId="1F385FE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50C2EF5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6164A3B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160</w:t>
            </w:r>
          </w:p>
        </w:tc>
        <w:tc>
          <w:tcPr>
            <w:tcW w:w="1197" w:type="dxa"/>
            <w:tcBorders>
              <w:top w:val="nil"/>
              <w:left w:val="nil"/>
              <w:bottom w:val="single" w:sz="4" w:space="0" w:color="auto"/>
              <w:right w:val="single" w:sz="4" w:space="0" w:color="auto"/>
            </w:tcBorders>
            <w:shd w:val="clear" w:color="auto" w:fill="auto"/>
            <w:noWrap/>
            <w:vAlign w:val="center"/>
            <w:hideMark/>
          </w:tcPr>
          <w:p w14:paraId="6CE9656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66" w:type="dxa"/>
            <w:tcBorders>
              <w:top w:val="nil"/>
              <w:left w:val="nil"/>
              <w:bottom w:val="single" w:sz="4" w:space="0" w:color="auto"/>
              <w:right w:val="single" w:sz="4" w:space="0" w:color="auto"/>
            </w:tcBorders>
            <w:shd w:val="clear" w:color="auto" w:fill="auto"/>
            <w:noWrap/>
            <w:vAlign w:val="center"/>
            <w:hideMark/>
          </w:tcPr>
          <w:p w14:paraId="50E48DB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160</w:t>
            </w:r>
          </w:p>
        </w:tc>
        <w:tc>
          <w:tcPr>
            <w:tcW w:w="1226" w:type="dxa"/>
            <w:tcBorders>
              <w:top w:val="nil"/>
              <w:left w:val="nil"/>
              <w:bottom w:val="single" w:sz="4" w:space="0" w:color="auto"/>
              <w:right w:val="single" w:sz="4" w:space="0" w:color="auto"/>
            </w:tcBorders>
            <w:shd w:val="clear" w:color="auto" w:fill="auto"/>
            <w:noWrap/>
            <w:vAlign w:val="center"/>
            <w:hideMark/>
          </w:tcPr>
          <w:p w14:paraId="6B1D893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014" w:type="dxa"/>
            <w:tcBorders>
              <w:top w:val="nil"/>
              <w:left w:val="nil"/>
              <w:bottom w:val="single" w:sz="4" w:space="0" w:color="auto"/>
              <w:right w:val="single" w:sz="4" w:space="0" w:color="auto"/>
            </w:tcBorders>
            <w:shd w:val="clear" w:color="auto" w:fill="auto"/>
            <w:noWrap/>
            <w:vAlign w:val="center"/>
            <w:hideMark/>
          </w:tcPr>
          <w:p w14:paraId="6725AD6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026" w:type="dxa"/>
            <w:tcBorders>
              <w:top w:val="nil"/>
              <w:left w:val="nil"/>
              <w:bottom w:val="single" w:sz="4" w:space="0" w:color="auto"/>
              <w:right w:val="single" w:sz="4" w:space="0" w:color="auto"/>
            </w:tcBorders>
            <w:shd w:val="clear" w:color="auto" w:fill="auto"/>
            <w:noWrap/>
            <w:vAlign w:val="center"/>
            <w:hideMark/>
          </w:tcPr>
          <w:p w14:paraId="2B79A7FA"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$18,983.76 </w:t>
            </w:r>
          </w:p>
        </w:tc>
      </w:tr>
      <w:tr w:rsidR="00FF4753" w:rsidRPr="00FF4753" w14:paraId="335AB9E8"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7C5F1F21"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10) Annual Report:</w:t>
            </w:r>
          </w:p>
        </w:tc>
        <w:tc>
          <w:tcPr>
            <w:tcW w:w="1127" w:type="dxa"/>
            <w:tcBorders>
              <w:top w:val="nil"/>
              <w:left w:val="nil"/>
              <w:bottom w:val="single" w:sz="4" w:space="0" w:color="auto"/>
              <w:right w:val="single" w:sz="4" w:space="0" w:color="auto"/>
            </w:tcBorders>
            <w:shd w:val="clear" w:color="auto" w:fill="auto"/>
            <w:noWrap/>
            <w:vAlign w:val="center"/>
            <w:hideMark/>
          </w:tcPr>
          <w:p w14:paraId="683A2C0C"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B8BA5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3BD0E68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829BEB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54861FE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3882242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73B1BA1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043D00F7"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43B1F189"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3A9AB945" w14:textId="77777777" w:rsidR="00FF4753" w:rsidRPr="00FF4753" w:rsidRDefault="00FF4753" w:rsidP="00FF4753">
            <w:pPr>
              <w:widowControl/>
              <w:autoSpaceDE/>
              <w:autoSpaceDN/>
              <w:adjustRightInd/>
              <w:ind w:firstLineChars="300" w:firstLine="540"/>
              <w:rPr>
                <w:color w:val="000000"/>
                <w:sz w:val="18"/>
                <w:szCs w:val="18"/>
              </w:rPr>
            </w:pPr>
            <w:r w:rsidRPr="00FF4753">
              <w:rPr>
                <w:color w:val="000000"/>
                <w:sz w:val="18"/>
                <w:szCs w:val="18"/>
              </w:rPr>
              <w:t>a) Results of performance tests conducted during the year</w:t>
            </w:r>
          </w:p>
        </w:tc>
        <w:tc>
          <w:tcPr>
            <w:tcW w:w="1127" w:type="dxa"/>
            <w:tcBorders>
              <w:top w:val="nil"/>
              <w:left w:val="nil"/>
              <w:bottom w:val="single" w:sz="4" w:space="0" w:color="auto"/>
              <w:right w:val="single" w:sz="4" w:space="0" w:color="auto"/>
            </w:tcBorders>
            <w:shd w:val="clear" w:color="auto" w:fill="auto"/>
            <w:noWrap/>
            <w:vAlign w:val="center"/>
            <w:hideMark/>
          </w:tcPr>
          <w:p w14:paraId="5CC26A8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vAlign w:val="center"/>
            <w:hideMark/>
          </w:tcPr>
          <w:p w14:paraId="297E7EF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74D87D4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40</w:t>
            </w:r>
          </w:p>
        </w:tc>
        <w:tc>
          <w:tcPr>
            <w:tcW w:w="1197" w:type="dxa"/>
            <w:tcBorders>
              <w:top w:val="nil"/>
              <w:left w:val="nil"/>
              <w:bottom w:val="single" w:sz="4" w:space="0" w:color="auto"/>
              <w:right w:val="single" w:sz="4" w:space="0" w:color="auto"/>
            </w:tcBorders>
            <w:shd w:val="clear" w:color="auto" w:fill="auto"/>
            <w:noWrap/>
            <w:vAlign w:val="center"/>
            <w:hideMark/>
          </w:tcPr>
          <w:p w14:paraId="3049E5B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1DFE022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320</w:t>
            </w:r>
          </w:p>
        </w:tc>
        <w:tc>
          <w:tcPr>
            <w:tcW w:w="1226" w:type="dxa"/>
            <w:tcBorders>
              <w:top w:val="nil"/>
              <w:left w:val="nil"/>
              <w:bottom w:val="single" w:sz="4" w:space="0" w:color="auto"/>
              <w:right w:val="single" w:sz="4" w:space="0" w:color="auto"/>
            </w:tcBorders>
            <w:shd w:val="clear" w:color="auto" w:fill="auto"/>
            <w:noWrap/>
            <w:vAlign w:val="center"/>
            <w:hideMark/>
          </w:tcPr>
          <w:p w14:paraId="34A4A0B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014" w:type="dxa"/>
            <w:tcBorders>
              <w:top w:val="nil"/>
              <w:left w:val="nil"/>
              <w:bottom w:val="single" w:sz="4" w:space="0" w:color="auto"/>
              <w:right w:val="single" w:sz="4" w:space="0" w:color="auto"/>
            </w:tcBorders>
            <w:shd w:val="clear" w:color="auto" w:fill="auto"/>
            <w:noWrap/>
            <w:vAlign w:val="center"/>
            <w:hideMark/>
          </w:tcPr>
          <w:p w14:paraId="2AB6D94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32</w:t>
            </w:r>
          </w:p>
        </w:tc>
        <w:tc>
          <w:tcPr>
            <w:tcW w:w="1026" w:type="dxa"/>
            <w:tcBorders>
              <w:top w:val="nil"/>
              <w:left w:val="nil"/>
              <w:bottom w:val="single" w:sz="4" w:space="0" w:color="auto"/>
              <w:right w:val="single" w:sz="4" w:space="0" w:color="auto"/>
            </w:tcBorders>
            <w:shd w:val="clear" w:color="auto" w:fill="auto"/>
            <w:noWrap/>
            <w:vAlign w:val="center"/>
            <w:hideMark/>
          </w:tcPr>
          <w:p w14:paraId="43B9A313"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$37,967.52 </w:t>
            </w:r>
          </w:p>
        </w:tc>
      </w:tr>
      <w:tr w:rsidR="00FF4753" w:rsidRPr="00FF4753" w14:paraId="0927AC69" w14:textId="77777777" w:rsidTr="00FF4753">
        <w:trPr>
          <w:trHeight w:val="51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C8BE23F"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11) Notification for qualified operators that are off-site for more than 2 weeks </w:t>
            </w:r>
            <w:r w:rsidRPr="00FF4753">
              <w:rPr>
                <w:color w:val="000000"/>
                <w:sz w:val="18"/>
                <w:szCs w:val="18"/>
                <w:vertAlign w:val="superscript"/>
              </w:rPr>
              <w:t>f</w:t>
            </w:r>
          </w:p>
        </w:tc>
        <w:tc>
          <w:tcPr>
            <w:tcW w:w="1127" w:type="dxa"/>
            <w:tcBorders>
              <w:top w:val="nil"/>
              <w:left w:val="nil"/>
              <w:bottom w:val="single" w:sz="4" w:space="0" w:color="auto"/>
              <w:right w:val="single" w:sz="4" w:space="0" w:color="auto"/>
            </w:tcBorders>
            <w:shd w:val="clear" w:color="auto" w:fill="auto"/>
            <w:noWrap/>
            <w:vAlign w:val="center"/>
            <w:hideMark/>
          </w:tcPr>
          <w:p w14:paraId="3D735DA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0DDDD16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14:paraId="11B7133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3768102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966" w:type="dxa"/>
            <w:tcBorders>
              <w:top w:val="nil"/>
              <w:left w:val="nil"/>
              <w:bottom w:val="single" w:sz="4" w:space="0" w:color="auto"/>
              <w:right w:val="single" w:sz="4" w:space="0" w:color="auto"/>
            </w:tcBorders>
            <w:shd w:val="clear" w:color="auto" w:fill="auto"/>
            <w:noWrap/>
            <w:vAlign w:val="center"/>
            <w:hideMark/>
          </w:tcPr>
          <w:p w14:paraId="2E414BD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12.8</w:t>
            </w:r>
          </w:p>
        </w:tc>
        <w:tc>
          <w:tcPr>
            <w:tcW w:w="1226" w:type="dxa"/>
            <w:tcBorders>
              <w:top w:val="nil"/>
              <w:left w:val="nil"/>
              <w:bottom w:val="single" w:sz="4" w:space="0" w:color="auto"/>
              <w:right w:val="single" w:sz="4" w:space="0" w:color="auto"/>
            </w:tcBorders>
            <w:shd w:val="clear" w:color="auto" w:fill="auto"/>
            <w:noWrap/>
            <w:vAlign w:val="center"/>
            <w:hideMark/>
          </w:tcPr>
          <w:p w14:paraId="1A083BF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0.64</w:t>
            </w:r>
          </w:p>
        </w:tc>
        <w:tc>
          <w:tcPr>
            <w:tcW w:w="1014" w:type="dxa"/>
            <w:tcBorders>
              <w:top w:val="nil"/>
              <w:left w:val="nil"/>
              <w:bottom w:val="single" w:sz="4" w:space="0" w:color="auto"/>
              <w:right w:val="single" w:sz="4" w:space="0" w:color="auto"/>
            </w:tcBorders>
            <w:shd w:val="clear" w:color="auto" w:fill="auto"/>
            <w:noWrap/>
            <w:vAlign w:val="center"/>
            <w:hideMark/>
          </w:tcPr>
          <w:p w14:paraId="48F26FE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1.28</w:t>
            </w:r>
          </w:p>
        </w:tc>
        <w:tc>
          <w:tcPr>
            <w:tcW w:w="1026" w:type="dxa"/>
            <w:tcBorders>
              <w:top w:val="nil"/>
              <w:left w:val="nil"/>
              <w:bottom w:val="single" w:sz="4" w:space="0" w:color="auto"/>
              <w:right w:val="single" w:sz="4" w:space="0" w:color="auto"/>
            </w:tcBorders>
            <w:shd w:val="clear" w:color="auto" w:fill="auto"/>
            <w:noWrap/>
            <w:vAlign w:val="center"/>
            <w:hideMark/>
          </w:tcPr>
          <w:p w14:paraId="17BB57E5"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$1,518.70 </w:t>
            </w:r>
          </w:p>
        </w:tc>
      </w:tr>
      <w:tr w:rsidR="00FF4753" w:rsidRPr="00FF4753" w14:paraId="468A0487" w14:textId="77777777" w:rsidTr="00FF4753">
        <w:trPr>
          <w:trHeight w:val="51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520DDECF"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12) Status report for qualified operators that are off-site for more than 2 weeks </w:t>
            </w:r>
            <w:r w:rsidRPr="00FF4753">
              <w:rPr>
                <w:color w:val="000000"/>
                <w:sz w:val="18"/>
                <w:szCs w:val="18"/>
                <w:vertAlign w:val="superscript"/>
              </w:rPr>
              <w:t>f</w:t>
            </w:r>
          </w:p>
        </w:tc>
        <w:tc>
          <w:tcPr>
            <w:tcW w:w="1127" w:type="dxa"/>
            <w:tcBorders>
              <w:top w:val="nil"/>
              <w:left w:val="nil"/>
              <w:bottom w:val="single" w:sz="4" w:space="0" w:color="auto"/>
              <w:right w:val="single" w:sz="4" w:space="0" w:color="auto"/>
            </w:tcBorders>
            <w:shd w:val="clear" w:color="auto" w:fill="auto"/>
            <w:noWrap/>
            <w:vAlign w:val="center"/>
            <w:hideMark/>
          </w:tcPr>
          <w:p w14:paraId="79297A8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474F346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14:paraId="449A7B2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7574882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966" w:type="dxa"/>
            <w:tcBorders>
              <w:top w:val="nil"/>
              <w:left w:val="nil"/>
              <w:bottom w:val="single" w:sz="4" w:space="0" w:color="auto"/>
              <w:right w:val="single" w:sz="4" w:space="0" w:color="auto"/>
            </w:tcBorders>
            <w:shd w:val="clear" w:color="auto" w:fill="auto"/>
            <w:noWrap/>
            <w:vAlign w:val="center"/>
            <w:hideMark/>
          </w:tcPr>
          <w:p w14:paraId="1297FDF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12.8</w:t>
            </w:r>
          </w:p>
        </w:tc>
        <w:tc>
          <w:tcPr>
            <w:tcW w:w="1226" w:type="dxa"/>
            <w:tcBorders>
              <w:top w:val="nil"/>
              <w:left w:val="nil"/>
              <w:bottom w:val="single" w:sz="4" w:space="0" w:color="auto"/>
              <w:right w:val="single" w:sz="4" w:space="0" w:color="auto"/>
            </w:tcBorders>
            <w:shd w:val="clear" w:color="auto" w:fill="auto"/>
            <w:noWrap/>
            <w:vAlign w:val="center"/>
            <w:hideMark/>
          </w:tcPr>
          <w:p w14:paraId="6BF780D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0.64</w:t>
            </w:r>
          </w:p>
        </w:tc>
        <w:tc>
          <w:tcPr>
            <w:tcW w:w="1014" w:type="dxa"/>
            <w:tcBorders>
              <w:top w:val="nil"/>
              <w:left w:val="nil"/>
              <w:bottom w:val="single" w:sz="4" w:space="0" w:color="auto"/>
              <w:right w:val="single" w:sz="4" w:space="0" w:color="auto"/>
            </w:tcBorders>
            <w:shd w:val="clear" w:color="auto" w:fill="auto"/>
            <w:noWrap/>
            <w:vAlign w:val="center"/>
            <w:hideMark/>
          </w:tcPr>
          <w:p w14:paraId="11169F3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1.28</w:t>
            </w:r>
          </w:p>
        </w:tc>
        <w:tc>
          <w:tcPr>
            <w:tcW w:w="1026" w:type="dxa"/>
            <w:tcBorders>
              <w:top w:val="nil"/>
              <w:left w:val="nil"/>
              <w:bottom w:val="single" w:sz="4" w:space="0" w:color="auto"/>
              <w:right w:val="single" w:sz="4" w:space="0" w:color="auto"/>
            </w:tcBorders>
            <w:shd w:val="clear" w:color="auto" w:fill="auto"/>
            <w:noWrap/>
            <w:vAlign w:val="center"/>
            <w:hideMark/>
          </w:tcPr>
          <w:p w14:paraId="2BE68BB2"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$1,518.70 </w:t>
            </w:r>
          </w:p>
        </w:tc>
      </w:tr>
      <w:tr w:rsidR="00FF4753" w:rsidRPr="00FF4753" w14:paraId="63E2D7D9"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37DC9938"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13) Semiannual report of emissions/parameter exceedances </w:t>
            </w:r>
            <w:r w:rsidRPr="00FF4753">
              <w:rPr>
                <w:color w:val="000000"/>
                <w:sz w:val="18"/>
                <w:szCs w:val="18"/>
                <w:vertAlign w:val="superscript"/>
              </w:rPr>
              <w:t>g</w:t>
            </w:r>
          </w:p>
        </w:tc>
        <w:tc>
          <w:tcPr>
            <w:tcW w:w="1127" w:type="dxa"/>
            <w:tcBorders>
              <w:top w:val="nil"/>
              <w:left w:val="nil"/>
              <w:bottom w:val="single" w:sz="4" w:space="0" w:color="auto"/>
              <w:right w:val="single" w:sz="4" w:space="0" w:color="auto"/>
            </w:tcBorders>
            <w:shd w:val="clear" w:color="auto" w:fill="auto"/>
            <w:noWrap/>
            <w:vAlign w:val="center"/>
            <w:hideMark/>
          </w:tcPr>
          <w:p w14:paraId="24EEBB9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759F0C7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14:paraId="71AEC43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48</w:t>
            </w:r>
          </w:p>
        </w:tc>
        <w:tc>
          <w:tcPr>
            <w:tcW w:w="1197" w:type="dxa"/>
            <w:tcBorders>
              <w:top w:val="nil"/>
              <w:left w:val="nil"/>
              <w:bottom w:val="single" w:sz="4" w:space="0" w:color="auto"/>
              <w:right w:val="single" w:sz="4" w:space="0" w:color="auto"/>
            </w:tcBorders>
            <w:shd w:val="clear" w:color="auto" w:fill="auto"/>
            <w:noWrap/>
            <w:vAlign w:val="center"/>
            <w:hideMark/>
          </w:tcPr>
          <w:p w14:paraId="58AA63C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966" w:type="dxa"/>
            <w:tcBorders>
              <w:top w:val="nil"/>
              <w:left w:val="nil"/>
              <w:bottom w:val="single" w:sz="4" w:space="0" w:color="auto"/>
              <w:right w:val="single" w:sz="4" w:space="0" w:color="auto"/>
            </w:tcBorders>
            <w:shd w:val="clear" w:color="auto" w:fill="auto"/>
            <w:noWrap/>
            <w:vAlign w:val="center"/>
            <w:hideMark/>
          </w:tcPr>
          <w:p w14:paraId="1BC35FA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38.4</w:t>
            </w:r>
          </w:p>
        </w:tc>
        <w:tc>
          <w:tcPr>
            <w:tcW w:w="1226" w:type="dxa"/>
            <w:tcBorders>
              <w:top w:val="nil"/>
              <w:left w:val="nil"/>
              <w:bottom w:val="single" w:sz="4" w:space="0" w:color="auto"/>
              <w:right w:val="single" w:sz="4" w:space="0" w:color="auto"/>
            </w:tcBorders>
            <w:shd w:val="clear" w:color="auto" w:fill="auto"/>
            <w:noWrap/>
            <w:vAlign w:val="center"/>
            <w:hideMark/>
          </w:tcPr>
          <w:p w14:paraId="31395BA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1.92</w:t>
            </w:r>
          </w:p>
        </w:tc>
        <w:tc>
          <w:tcPr>
            <w:tcW w:w="1014" w:type="dxa"/>
            <w:tcBorders>
              <w:top w:val="nil"/>
              <w:left w:val="nil"/>
              <w:bottom w:val="single" w:sz="4" w:space="0" w:color="auto"/>
              <w:right w:val="single" w:sz="4" w:space="0" w:color="auto"/>
            </w:tcBorders>
            <w:shd w:val="clear" w:color="auto" w:fill="auto"/>
            <w:noWrap/>
            <w:vAlign w:val="center"/>
            <w:hideMark/>
          </w:tcPr>
          <w:p w14:paraId="007D717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3.84</w:t>
            </w:r>
          </w:p>
        </w:tc>
        <w:tc>
          <w:tcPr>
            <w:tcW w:w="1026" w:type="dxa"/>
            <w:tcBorders>
              <w:top w:val="nil"/>
              <w:left w:val="nil"/>
              <w:bottom w:val="single" w:sz="4" w:space="0" w:color="auto"/>
              <w:right w:val="single" w:sz="4" w:space="0" w:color="auto"/>
            </w:tcBorders>
            <w:shd w:val="clear" w:color="auto" w:fill="auto"/>
            <w:noWrap/>
            <w:vAlign w:val="center"/>
            <w:hideMark/>
          </w:tcPr>
          <w:p w14:paraId="6777396C"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$4,556.10 </w:t>
            </w:r>
          </w:p>
        </w:tc>
      </w:tr>
      <w:tr w:rsidR="00FF4753" w:rsidRPr="00FF4753" w14:paraId="0AD27A11"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07F8F8E" w14:textId="77777777" w:rsidR="00FF4753" w:rsidRPr="00FF4753" w:rsidRDefault="00FF4753" w:rsidP="00FF4753">
            <w:pPr>
              <w:widowControl/>
              <w:autoSpaceDE/>
              <w:autoSpaceDN/>
              <w:adjustRightInd/>
              <w:rPr>
                <w:b/>
                <w:bCs/>
                <w:i/>
                <w:iCs/>
                <w:color w:val="000000"/>
                <w:sz w:val="18"/>
                <w:szCs w:val="18"/>
              </w:rPr>
            </w:pPr>
            <w:r w:rsidRPr="00FF4753">
              <w:rPr>
                <w:b/>
                <w:bCs/>
                <w:i/>
                <w:iCs/>
                <w:color w:val="000000"/>
                <w:sz w:val="18"/>
                <w:szCs w:val="18"/>
              </w:rPr>
              <w:lastRenderedPageBreak/>
              <w:t>Subtotal for Reporting Requirements</w:t>
            </w:r>
          </w:p>
        </w:tc>
        <w:tc>
          <w:tcPr>
            <w:tcW w:w="1127" w:type="dxa"/>
            <w:tcBorders>
              <w:top w:val="nil"/>
              <w:left w:val="nil"/>
              <w:bottom w:val="single" w:sz="4" w:space="0" w:color="auto"/>
              <w:right w:val="single" w:sz="4" w:space="0" w:color="auto"/>
            </w:tcBorders>
            <w:shd w:val="clear" w:color="auto" w:fill="auto"/>
            <w:noWrap/>
            <w:vAlign w:val="center"/>
            <w:hideMark/>
          </w:tcPr>
          <w:p w14:paraId="08B2E76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263D8FE"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5B88772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D507FDE"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32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4639EC"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1,408</w:t>
            </w:r>
          </w:p>
        </w:tc>
        <w:tc>
          <w:tcPr>
            <w:tcW w:w="1026" w:type="dxa"/>
            <w:tcBorders>
              <w:top w:val="nil"/>
              <w:left w:val="nil"/>
              <w:bottom w:val="single" w:sz="4" w:space="0" w:color="auto"/>
              <w:right w:val="single" w:sz="4" w:space="0" w:color="auto"/>
            </w:tcBorders>
            <w:shd w:val="clear" w:color="auto" w:fill="auto"/>
            <w:noWrap/>
            <w:vAlign w:val="center"/>
            <w:hideMark/>
          </w:tcPr>
          <w:p w14:paraId="0528D726" w14:textId="77777777" w:rsidR="00FF4753" w:rsidRPr="00FF4753" w:rsidRDefault="00FF4753" w:rsidP="00FF4753">
            <w:pPr>
              <w:widowControl/>
              <w:autoSpaceDE/>
              <w:autoSpaceDN/>
              <w:adjustRightInd/>
              <w:jc w:val="right"/>
              <w:rPr>
                <w:b/>
                <w:bCs/>
                <w:color w:val="000000"/>
                <w:sz w:val="18"/>
                <w:szCs w:val="18"/>
              </w:rPr>
            </w:pPr>
            <w:r w:rsidRPr="00FF4753">
              <w:rPr>
                <w:b/>
                <w:bCs/>
                <w:color w:val="000000"/>
                <w:sz w:val="18"/>
                <w:szCs w:val="18"/>
              </w:rPr>
              <w:t xml:space="preserve">$145,302 </w:t>
            </w:r>
          </w:p>
        </w:tc>
      </w:tr>
      <w:tr w:rsidR="00FF4753" w:rsidRPr="00FF4753" w14:paraId="13C58C6F"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47A18690"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4. Recordkeeping Requirements</w:t>
            </w:r>
          </w:p>
        </w:tc>
        <w:tc>
          <w:tcPr>
            <w:tcW w:w="1127" w:type="dxa"/>
            <w:tcBorders>
              <w:top w:val="nil"/>
              <w:left w:val="nil"/>
              <w:bottom w:val="single" w:sz="4" w:space="0" w:color="auto"/>
              <w:right w:val="single" w:sz="4" w:space="0" w:color="auto"/>
            </w:tcBorders>
            <w:shd w:val="clear" w:color="auto" w:fill="auto"/>
            <w:noWrap/>
            <w:vAlign w:val="center"/>
            <w:hideMark/>
          </w:tcPr>
          <w:p w14:paraId="1AB4187C"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A1BFC2E"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14:paraId="6EA62DD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839E66C"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xml:space="preserve"> </w:t>
            </w:r>
          </w:p>
        </w:tc>
        <w:tc>
          <w:tcPr>
            <w:tcW w:w="966" w:type="dxa"/>
            <w:tcBorders>
              <w:top w:val="nil"/>
              <w:left w:val="nil"/>
              <w:bottom w:val="single" w:sz="4" w:space="0" w:color="auto"/>
              <w:right w:val="single" w:sz="4" w:space="0" w:color="auto"/>
            </w:tcBorders>
            <w:shd w:val="clear" w:color="auto" w:fill="auto"/>
            <w:noWrap/>
            <w:vAlign w:val="center"/>
            <w:hideMark/>
          </w:tcPr>
          <w:p w14:paraId="6049C288"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xml:space="preserve"> </w:t>
            </w:r>
          </w:p>
        </w:tc>
        <w:tc>
          <w:tcPr>
            <w:tcW w:w="1226" w:type="dxa"/>
            <w:tcBorders>
              <w:top w:val="nil"/>
              <w:left w:val="nil"/>
              <w:bottom w:val="single" w:sz="4" w:space="0" w:color="auto"/>
              <w:right w:val="single" w:sz="4" w:space="0" w:color="auto"/>
            </w:tcBorders>
            <w:shd w:val="clear" w:color="auto" w:fill="auto"/>
            <w:noWrap/>
            <w:vAlign w:val="center"/>
            <w:hideMark/>
          </w:tcPr>
          <w:p w14:paraId="08B8BAA5"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xml:space="preserve"> </w:t>
            </w:r>
          </w:p>
        </w:tc>
        <w:tc>
          <w:tcPr>
            <w:tcW w:w="1014" w:type="dxa"/>
            <w:tcBorders>
              <w:top w:val="nil"/>
              <w:left w:val="nil"/>
              <w:bottom w:val="single" w:sz="4" w:space="0" w:color="auto"/>
              <w:right w:val="single" w:sz="4" w:space="0" w:color="auto"/>
            </w:tcBorders>
            <w:shd w:val="clear" w:color="auto" w:fill="auto"/>
            <w:noWrap/>
            <w:vAlign w:val="center"/>
            <w:hideMark/>
          </w:tcPr>
          <w:p w14:paraId="31DCFA40"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xml:space="preserve"> </w:t>
            </w:r>
          </w:p>
        </w:tc>
        <w:tc>
          <w:tcPr>
            <w:tcW w:w="1026" w:type="dxa"/>
            <w:tcBorders>
              <w:top w:val="nil"/>
              <w:left w:val="nil"/>
              <w:bottom w:val="single" w:sz="4" w:space="0" w:color="auto"/>
              <w:right w:val="single" w:sz="4" w:space="0" w:color="auto"/>
            </w:tcBorders>
            <w:shd w:val="clear" w:color="auto" w:fill="auto"/>
            <w:noWrap/>
            <w:vAlign w:val="center"/>
            <w:hideMark/>
          </w:tcPr>
          <w:p w14:paraId="05792678"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xml:space="preserve"> </w:t>
            </w:r>
          </w:p>
        </w:tc>
      </w:tr>
      <w:tr w:rsidR="00FF4753" w:rsidRPr="00FF4753" w14:paraId="61733D3D"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CA932B4"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A. Familiarize with regulatory requirements</w:t>
            </w:r>
          </w:p>
        </w:tc>
        <w:tc>
          <w:tcPr>
            <w:tcW w:w="1127" w:type="dxa"/>
            <w:tcBorders>
              <w:top w:val="nil"/>
              <w:left w:val="nil"/>
              <w:bottom w:val="single" w:sz="4" w:space="0" w:color="auto"/>
              <w:right w:val="single" w:sz="4" w:space="0" w:color="auto"/>
            </w:tcBorders>
            <w:shd w:val="clear" w:color="auto" w:fill="auto"/>
            <w:noWrap/>
            <w:vAlign w:val="center"/>
            <w:hideMark/>
          </w:tcPr>
          <w:p w14:paraId="220AD59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14B0F68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63EE1F0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1298A7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71B2BEAA"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7149771E"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2A6BA16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7E1AB3DE"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07B1857E"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D013517"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B. Plan Activities</w:t>
            </w:r>
          </w:p>
        </w:tc>
        <w:tc>
          <w:tcPr>
            <w:tcW w:w="1127" w:type="dxa"/>
            <w:tcBorders>
              <w:top w:val="nil"/>
              <w:left w:val="nil"/>
              <w:bottom w:val="single" w:sz="4" w:space="0" w:color="auto"/>
              <w:right w:val="single" w:sz="4" w:space="0" w:color="auto"/>
            </w:tcBorders>
            <w:shd w:val="clear" w:color="auto" w:fill="auto"/>
            <w:noWrap/>
            <w:vAlign w:val="center"/>
            <w:hideMark/>
          </w:tcPr>
          <w:p w14:paraId="525E645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center"/>
            <w:hideMark/>
          </w:tcPr>
          <w:p w14:paraId="0A3CEF52"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5EB5E4B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3144F13"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3D2A326A"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16DCF44A"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359474F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1B5785B7"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1F7BA10F"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405AD53E"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C. Implement Activities</w:t>
            </w:r>
          </w:p>
        </w:tc>
        <w:tc>
          <w:tcPr>
            <w:tcW w:w="1127" w:type="dxa"/>
            <w:tcBorders>
              <w:top w:val="nil"/>
              <w:left w:val="nil"/>
              <w:bottom w:val="single" w:sz="4" w:space="0" w:color="auto"/>
              <w:right w:val="single" w:sz="4" w:space="0" w:color="auto"/>
            </w:tcBorders>
            <w:shd w:val="clear" w:color="auto" w:fill="auto"/>
            <w:noWrap/>
            <w:vAlign w:val="center"/>
            <w:hideMark/>
          </w:tcPr>
          <w:p w14:paraId="77B3744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A80AFF2"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75EA9CF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494CFE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1BF99E6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523F819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695AFDA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62C0F4C9"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1616ED6B"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64DE6E59"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D. Develop Record System</w:t>
            </w:r>
          </w:p>
        </w:tc>
        <w:tc>
          <w:tcPr>
            <w:tcW w:w="1127" w:type="dxa"/>
            <w:tcBorders>
              <w:top w:val="nil"/>
              <w:left w:val="nil"/>
              <w:bottom w:val="single" w:sz="4" w:space="0" w:color="auto"/>
              <w:right w:val="single" w:sz="4" w:space="0" w:color="auto"/>
            </w:tcBorders>
            <w:shd w:val="clear" w:color="auto" w:fill="auto"/>
            <w:noWrap/>
            <w:vAlign w:val="center"/>
            <w:hideMark/>
          </w:tcPr>
          <w:p w14:paraId="443C4B7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828B74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2D0AFEF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9E45F7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692E226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9E9C32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07F04F77"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292546B9"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56A40526"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089EDCEB"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E. Record Information</w:t>
            </w:r>
          </w:p>
        </w:tc>
        <w:tc>
          <w:tcPr>
            <w:tcW w:w="1127" w:type="dxa"/>
            <w:tcBorders>
              <w:top w:val="nil"/>
              <w:left w:val="nil"/>
              <w:bottom w:val="single" w:sz="4" w:space="0" w:color="auto"/>
              <w:right w:val="single" w:sz="4" w:space="0" w:color="auto"/>
            </w:tcBorders>
            <w:shd w:val="clear" w:color="auto" w:fill="auto"/>
            <w:noWrap/>
            <w:vAlign w:val="center"/>
            <w:hideMark/>
          </w:tcPr>
          <w:p w14:paraId="518DDBF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A3B8BB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696B92D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EEC43A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28EB39F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631AFD89"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1D7D5DF1"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6D89B2FA"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60DC2FDA"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6D666509"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1) Records of operating parameters</w:t>
            </w:r>
          </w:p>
        </w:tc>
        <w:tc>
          <w:tcPr>
            <w:tcW w:w="1127" w:type="dxa"/>
            <w:tcBorders>
              <w:top w:val="nil"/>
              <w:left w:val="nil"/>
              <w:bottom w:val="single" w:sz="4" w:space="0" w:color="auto"/>
              <w:right w:val="single" w:sz="4" w:space="0" w:color="auto"/>
            </w:tcBorders>
            <w:shd w:val="clear" w:color="auto" w:fill="auto"/>
            <w:noWrap/>
            <w:vAlign w:val="center"/>
            <w:hideMark/>
          </w:tcPr>
          <w:p w14:paraId="0C3EE92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3B(5b)</w:t>
            </w:r>
          </w:p>
        </w:tc>
        <w:tc>
          <w:tcPr>
            <w:tcW w:w="1260" w:type="dxa"/>
            <w:tcBorders>
              <w:top w:val="nil"/>
              <w:left w:val="nil"/>
              <w:bottom w:val="single" w:sz="4" w:space="0" w:color="auto"/>
              <w:right w:val="single" w:sz="4" w:space="0" w:color="auto"/>
            </w:tcBorders>
            <w:shd w:val="clear" w:color="auto" w:fill="auto"/>
            <w:noWrap/>
            <w:vAlign w:val="center"/>
            <w:hideMark/>
          </w:tcPr>
          <w:p w14:paraId="64826F5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7AF5C94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237618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61A4CBC2"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0A29C445"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7F5B4907"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6C0D9A0F"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01C90BDE" w14:textId="77777777" w:rsidTr="00FF4753">
        <w:trPr>
          <w:trHeight w:val="48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7A24A884"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2) Records of periods for which minimum amount of data on operating parameters were not obtained</w:t>
            </w:r>
          </w:p>
        </w:tc>
        <w:tc>
          <w:tcPr>
            <w:tcW w:w="1127" w:type="dxa"/>
            <w:tcBorders>
              <w:top w:val="nil"/>
              <w:left w:val="nil"/>
              <w:bottom w:val="single" w:sz="4" w:space="0" w:color="auto"/>
              <w:right w:val="single" w:sz="4" w:space="0" w:color="auto"/>
            </w:tcBorders>
            <w:shd w:val="clear" w:color="auto" w:fill="auto"/>
            <w:noWrap/>
            <w:vAlign w:val="center"/>
            <w:hideMark/>
          </w:tcPr>
          <w:p w14:paraId="6B61C67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2108910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52</w:t>
            </w:r>
          </w:p>
        </w:tc>
        <w:tc>
          <w:tcPr>
            <w:tcW w:w="1136" w:type="dxa"/>
            <w:tcBorders>
              <w:top w:val="nil"/>
              <w:left w:val="nil"/>
              <w:bottom w:val="single" w:sz="4" w:space="0" w:color="auto"/>
              <w:right w:val="single" w:sz="4" w:space="0" w:color="auto"/>
            </w:tcBorders>
            <w:shd w:val="clear" w:color="auto" w:fill="auto"/>
            <w:noWrap/>
            <w:vAlign w:val="center"/>
            <w:hideMark/>
          </w:tcPr>
          <w:p w14:paraId="60B0E83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26</w:t>
            </w:r>
          </w:p>
        </w:tc>
        <w:tc>
          <w:tcPr>
            <w:tcW w:w="1197" w:type="dxa"/>
            <w:tcBorders>
              <w:top w:val="nil"/>
              <w:left w:val="nil"/>
              <w:bottom w:val="single" w:sz="4" w:space="0" w:color="auto"/>
              <w:right w:val="single" w:sz="4" w:space="0" w:color="auto"/>
            </w:tcBorders>
            <w:shd w:val="clear" w:color="auto" w:fill="auto"/>
            <w:noWrap/>
            <w:vAlign w:val="center"/>
            <w:hideMark/>
          </w:tcPr>
          <w:p w14:paraId="7DC8D5E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1CC1DB0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53FD521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3844454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1026" w:type="dxa"/>
            <w:tcBorders>
              <w:top w:val="nil"/>
              <w:left w:val="nil"/>
              <w:bottom w:val="single" w:sz="4" w:space="0" w:color="auto"/>
              <w:right w:val="single" w:sz="4" w:space="0" w:color="auto"/>
            </w:tcBorders>
            <w:shd w:val="clear" w:color="auto" w:fill="auto"/>
            <w:noWrap/>
            <w:vAlign w:val="center"/>
            <w:hideMark/>
          </w:tcPr>
          <w:p w14:paraId="2E22A2B7"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$0 </w:t>
            </w:r>
          </w:p>
        </w:tc>
      </w:tr>
      <w:tr w:rsidR="00FF4753" w:rsidRPr="00FF4753" w14:paraId="4EF01A17"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8D8FEC5"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3) Records of malfunction of the unit</w:t>
            </w:r>
          </w:p>
        </w:tc>
        <w:tc>
          <w:tcPr>
            <w:tcW w:w="1127" w:type="dxa"/>
            <w:tcBorders>
              <w:top w:val="nil"/>
              <w:left w:val="nil"/>
              <w:bottom w:val="single" w:sz="4" w:space="0" w:color="auto"/>
              <w:right w:val="single" w:sz="4" w:space="0" w:color="auto"/>
            </w:tcBorders>
            <w:shd w:val="clear" w:color="auto" w:fill="auto"/>
            <w:noWrap/>
            <w:vAlign w:val="center"/>
            <w:hideMark/>
          </w:tcPr>
          <w:p w14:paraId="57B28B1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1.5</w:t>
            </w:r>
          </w:p>
        </w:tc>
        <w:tc>
          <w:tcPr>
            <w:tcW w:w="1260" w:type="dxa"/>
            <w:tcBorders>
              <w:top w:val="nil"/>
              <w:left w:val="nil"/>
              <w:bottom w:val="single" w:sz="4" w:space="0" w:color="auto"/>
              <w:right w:val="single" w:sz="4" w:space="0" w:color="auto"/>
            </w:tcBorders>
            <w:shd w:val="clear" w:color="auto" w:fill="auto"/>
            <w:noWrap/>
            <w:vAlign w:val="center"/>
            <w:hideMark/>
          </w:tcPr>
          <w:p w14:paraId="778F7CD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56B57C3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1.5</w:t>
            </w:r>
          </w:p>
        </w:tc>
        <w:tc>
          <w:tcPr>
            <w:tcW w:w="1197" w:type="dxa"/>
            <w:tcBorders>
              <w:top w:val="nil"/>
              <w:left w:val="nil"/>
              <w:bottom w:val="single" w:sz="4" w:space="0" w:color="auto"/>
              <w:right w:val="single" w:sz="4" w:space="0" w:color="auto"/>
            </w:tcBorders>
            <w:shd w:val="clear" w:color="auto" w:fill="auto"/>
            <w:noWrap/>
            <w:vAlign w:val="center"/>
            <w:hideMark/>
          </w:tcPr>
          <w:p w14:paraId="0B6ABBF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966" w:type="dxa"/>
            <w:tcBorders>
              <w:top w:val="nil"/>
              <w:left w:val="nil"/>
              <w:bottom w:val="single" w:sz="4" w:space="0" w:color="auto"/>
              <w:right w:val="single" w:sz="4" w:space="0" w:color="auto"/>
            </w:tcBorders>
            <w:shd w:val="clear" w:color="auto" w:fill="auto"/>
            <w:noWrap/>
            <w:vAlign w:val="center"/>
            <w:hideMark/>
          </w:tcPr>
          <w:p w14:paraId="18B9F43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1226" w:type="dxa"/>
            <w:tcBorders>
              <w:top w:val="nil"/>
              <w:left w:val="nil"/>
              <w:bottom w:val="single" w:sz="4" w:space="0" w:color="auto"/>
              <w:right w:val="single" w:sz="4" w:space="0" w:color="auto"/>
            </w:tcBorders>
            <w:shd w:val="clear" w:color="auto" w:fill="auto"/>
            <w:noWrap/>
            <w:vAlign w:val="center"/>
            <w:hideMark/>
          </w:tcPr>
          <w:p w14:paraId="30DA6A4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462CC5A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1026" w:type="dxa"/>
            <w:tcBorders>
              <w:top w:val="nil"/>
              <w:left w:val="nil"/>
              <w:bottom w:val="single" w:sz="4" w:space="0" w:color="auto"/>
              <w:right w:val="single" w:sz="4" w:space="0" w:color="auto"/>
            </w:tcBorders>
            <w:shd w:val="clear" w:color="auto" w:fill="auto"/>
            <w:noWrap/>
            <w:vAlign w:val="center"/>
            <w:hideMark/>
          </w:tcPr>
          <w:p w14:paraId="3EA805B7"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$0 </w:t>
            </w:r>
          </w:p>
        </w:tc>
      </w:tr>
      <w:tr w:rsidR="00FF4753" w:rsidRPr="00FF4753" w14:paraId="758367B9"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6C25D1AC"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4) Records of exceedances of the operating parameters </w:t>
            </w:r>
            <w:r w:rsidRPr="00FF4753">
              <w:rPr>
                <w:color w:val="000000"/>
                <w:sz w:val="18"/>
                <w:szCs w:val="18"/>
                <w:vertAlign w:val="superscript"/>
              </w:rPr>
              <w:t>g</w:t>
            </w:r>
          </w:p>
        </w:tc>
        <w:tc>
          <w:tcPr>
            <w:tcW w:w="1127" w:type="dxa"/>
            <w:tcBorders>
              <w:top w:val="nil"/>
              <w:left w:val="nil"/>
              <w:bottom w:val="single" w:sz="4" w:space="0" w:color="auto"/>
              <w:right w:val="single" w:sz="4" w:space="0" w:color="auto"/>
            </w:tcBorders>
            <w:shd w:val="clear" w:color="auto" w:fill="auto"/>
            <w:noWrap/>
            <w:vAlign w:val="center"/>
            <w:hideMark/>
          </w:tcPr>
          <w:p w14:paraId="01E9B43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1.5</w:t>
            </w:r>
          </w:p>
        </w:tc>
        <w:tc>
          <w:tcPr>
            <w:tcW w:w="1260" w:type="dxa"/>
            <w:tcBorders>
              <w:top w:val="nil"/>
              <w:left w:val="nil"/>
              <w:bottom w:val="single" w:sz="4" w:space="0" w:color="auto"/>
              <w:right w:val="single" w:sz="4" w:space="0" w:color="auto"/>
            </w:tcBorders>
            <w:shd w:val="clear" w:color="auto" w:fill="auto"/>
            <w:noWrap/>
            <w:vAlign w:val="center"/>
            <w:hideMark/>
          </w:tcPr>
          <w:p w14:paraId="7DB357D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136" w:type="dxa"/>
            <w:tcBorders>
              <w:top w:val="nil"/>
              <w:left w:val="nil"/>
              <w:bottom w:val="single" w:sz="4" w:space="0" w:color="auto"/>
              <w:right w:val="single" w:sz="4" w:space="0" w:color="auto"/>
            </w:tcBorders>
            <w:shd w:val="clear" w:color="auto" w:fill="auto"/>
            <w:noWrap/>
            <w:vAlign w:val="center"/>
            <w:hideMark/>
          </w:tcPr>
          <w:p w14:paraId="643E370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3</w:t>
            </w:r>
          </w:p>
        </w:tc>
        <w:tc>
          <w:tcPr>
            <w:tcW w:w="1197" w:type="dxa"/>
            <w:tcBorders>
              <w:top w:val="nil"/>
              <w:left w:val="nil"/>
              <w:bottom w:val="single" w:sz="4" w:space="0" w:color="auto"/>
              <w:right w:val="single" w:sz="4" w:space="0" w:color="auto"/>
            </w:tcBorders>
            <w:shd w:val="clear" w:color="auto" w:fill="auto"/>
            <w:noWrap/>
            <w:vAlign w:val="center"/>
            <w:hideMark/>
          </w:tcPr>
          <w:p w14:paraId="41D25A5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966" w:type="dxa"/>
            <w:tcBorders>
              <w:top w:val="nil"/>
              <w:left w:val="nil"/>
              <w:bottom w:val="single" w:sz="4" w:space="0" w:color="auto"/>
              <w:right w:val="single" w:sz="4" w:space="0" w:color="auto"/>
            </w:tcBorders>
            <w:shd w:val="clear" w:color="auto" w:fill="auto"/>
            <w:noWrap/>
            <w:vAlign w:val="center"/>
            <w:hideMark/>
          </w:tcPr>
          <w:p w14:paraId="3DDFAD8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2.4</w:t>
            </w:r>
          </w:p>
        </w:tc>
        <w:tc>
          <w:tcPr>
            <w:tcW w:w="1226" w:type="dxa"/>
            <w:tcBorders>
              <w:top w:val="nil"/>
              <w:left w:val="nil"/>
              <w:bottom w:val="single" w:sz="4" w:space="0" w:color="auto"/>
              <w:right w:val="single" w:sz="4" w:space="0" w:color="auto"/>
            </w:tcBorders>
            <w:shd w:val="clear" w:color="auto" w:fill="auto"/>
            <w:noWrap/>
            <w:vAlign w:val="center"/>
            <w:hideMark/>
          </w:tcPr>
          <w:p w14:paraId="4911785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0.12</w:t>
            </w:r>
          </w:p>
        </w:tc>
        <w:tc>
          <w:tcPr>
            <w:tcW w:w="1014" w:type="dxa"/>
            <w:tcBorders>
              <w:top w:val="nil"/>
              <w:left w:val="nil"/>
              <w:bottom w:val="single" w:sz="4" w:space="0" w:color="auto"/>
              <w:right w:val="single" w:sz="4" w:space="0" w:color="auto"/>
            </w:tcBorders>
            <w:shd w:val="clear" w:color="auto" w:fill="auto"/>
            <w:noWrap/>
            <w:vAlign w:val="center"/>
            <w:hideMark/>
          </w:tcPr>
          <w:p w14:paraId="3E42D9C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0.24</w:t>
            </w:r>
          </w:p>
        </w:tc>
        <w:tc>
          <w:tcPr>
            <w:tcW w:w="1026" w:type="dxa"/>
            <w:tcBorders>
              <w:top w:val="nil"/>
              <w:left w:val="nil"/>
              <w:bottom w:val="single" w:sz="4" w:space="0" w:color="auto"/>
              <w:right w:val="single" w:sz="4" w:space="0" w:color="auto"/>
            </w:tcBorders>
            <w:shd w:val="clear" w:color="auto" w:fill="auto"/>
            <w:noWrap/>
            <w:vAlign w:val="center"/>
            <w:hideMark/>
          </w:tcPr>
          <w:p w14:paraId="25A99344"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$284.76 </w:t>
            </w:r>
          </w:p>
        </w:tc>
      </w:tr>
      <w:tr w:rsidR="00FF4753" w:rsidRPr="00FF4753" w14:paraId="24F507B7"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4D2F241C"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5) Records of stack tests</w:t>
            </w:r>
          </w:p>
        </w:tc>
        <w:tc>
          <w:tcPr>
            <w:tcW w:w="1127" w:type="dxa"/>
            <w:tcBorders>
              <w:top w:val="nil"/>
              <w:left w:val="nil"/>
              <w:bottom w:val="single" w:sz="4" w:space="0" w:color="auto"/>
              <w:right w:val="single" w:sz="4" w:space="0" w:color="auto"/>
            </w:tcBorders>
            <w:shd w:val="clear" w:color="auto" w:fill="auto"/>
            <w:noWrap/>
            <w:vAlign w:val="center"/>
            <w:hideMark/>
          </w:tcPr>
          <w:p w14:paraId="2489226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3BF9E0A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7C2B22B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DE03A2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3E2391F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5A328C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F609D7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08865845"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06EA4447"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6735B73E"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6) Records of siting analysis</w:t>
            </w:r>
          </w:p>
        </w:tc>
        <w:tc>
          <w:tcPr>
            <w:tcW w:w="1127" w:type="dxa"/>
            <w:tcBorders>
              <w:top w:val="nil"/>
              <w:left w:val="nil"/>
              <w:bottom w:val="single" w:sz="4" w:space="0" w:color="auto"/>
              <w:right w:val="single" w:sz="4" w:space="0" w:color="auto"/>
            </w:tcBorders>
            <w:shd w:val="clear" w:color="auto" w:fill="auto"/>
            <w:noWrap/>
            <w:vAlign w:val="center"/>
            <w:hideMark/>
          </w:tcPr>
          <w:p w14:paraId="12C3B57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79157E4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489B5BA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B176C3C"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1CA0027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18BE38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EA395E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54BA3759"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5BFB3CF1"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6449FD55"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7) Records of persons who have reviewed operating procedures</w:t>
            </w:r>
          </w:p>
        </w:tc>
        <w:tc>
          <w:tcPr>
            <w:tcW w:w="1127" w:type="dxa"/>
            <w:tcBorders>
              <w:top w:val="nil"/>
              <w:left w:val="nil"/>
              <w:bottom w:val="single" w:sz="4" w:space="0" w:color="auto"/>
              <w:right w:val="single" w:sz="4" w:space="0" w:color="auto"/>
            </w:tcBorders>
            <w:shd w:val="clear" w:color="auto" w:fill="auto"/>
            <w:noWrap/>
            <w:vAlign w:val="center"/>
            <w:hideMark/>
          </w:tcPr>
          <w:p w14:paraId="05887FC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609B676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44DA163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D93CA6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29C8734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09FB954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0.4</w:t>
            </w:r>
          </w:p>
        </w:tc>
        <w:tc>
          <w:tcPr>
            <w:tcW w:w="1014" w:type="dxa"/>
            <w:tcBorders>
              <w:top w:val="nil"/>
              <w:left w:val="nil"/>
              <w:bottom w:val="single" w:sz="4" w:space="0" w:color="auto"/>
              <w:right w:val="single" w:sz="4" w:space="0" w:color="auto"/>
            </w:tcBorders>
            <w:shd w:val="clear" w:color="auto" w:fill="auto"/>
            <w:noWrap/>
            <w:vAlign w:val="center"/>
            <w:hideMark/>
          </w:tcPr>
          <w:p w14:paraId="1399C15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1026" w:type="dxa"/>
            <w:tcBorders>
              <w:top w:val="nil"/>
              <w:left w:val="nil"/>
              <w:bottom w:val="single" w:sz="4" w:space="0" w:color="auto"/>
              <w:right w:val="single" w:sz="4" w:space="0" w:color="auto"/>
            </w:tcBorders>
            <w:shd w:val="clear" w:color="auto" w:fill="auto"/>
            <w:noWrap/>
            <w:vAlign w:val="center"/>
            <w:hideMark/>
          </w:tcPr>
          <w:p w14:paraId="0C9C1C6D"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$949.19 </w:t>
            </w:r>
          </w:p>
        </w:tc>
      </w:tr>
      <w:tr w:rsidR="00FF4753" w:rsidRPr="00FF4753" w14:paraId="1992456D"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505DBDFF"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8) Records of persons who have completed operator training</w:t>
            </w:r>
          </w:p>
        </w:tc>
        <w:tc>
          <w:tcPr>
            <w:tcW w:w="1127" w:type="dxa"/>
            <w:tcBorders>
              <w:top w:val="nil"/>
              <w:left w:val="nil"/>
              <w:bottom w:val="single" w:sz="4" w:space="0" w:color="auto"/>
              <w:right w:val="single" w:sz="4" w:space="0" w:color="auto"/>
            </w:tcBorders>
            <w:shd w:val="clear" w:color="auto" w:fill="auto"/>
            <w:noWrap/>
            <w:vAlign w:val="center"/>
            <w:hideMark/>
          </w:tcPr>
          <w:p w14:paraId="374EAE5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6082024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769D9DF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7C17CC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74DC776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48DD31C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0.4</w:t>
            </w:r>
          </w:p>
        </w:tc>
        <w:tc>
          <w:tcPr>
            <w:tcW w:w="1014" w:type="dxa"/>
            <w:tcBorders>
              <w:top w:val="nil"/>
              <w:left w:val="nil"/>
              <w:bottom w:val="single" w:sz="4" w:space="0" w:color="auto"/>
              <w:right w:val="single" w:sz="4" w:space="0" w:color="auto"/>
            </w:tcBorders>
            <w:shd w:val="clear" w:color="auto" w:fill="auto"/>
            <w:noWrap/>
            <w:vAlign w:val="center"/>
            <w:hideMark/>
          </w:tcPr>
          <w:p w14:paraId="68CAD82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1026" w:type="dxa"/>
            <w:tcBorders>
              <w:top w:val="nil"/>
              <w:left w:val="nil"/>
              <w:bottom w:val="single" w:sz="4" w:space="0" w:color="auto"/>
              <w:right w:val="single" w:sz="4" w:space="0" w:color="auto"/>
            </w:tcBorders>
            <w:shd w:val="clear" w:color="auto" w:fill="auto"/>
            <w:noWrap/>
            <w:vAlign w:val="center"/>
            <w:hideMark/>
          </w:tcPr>
          <w:p w14:paraId="48D474D1"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$949.19 </w:t>
            </w:r>
          </w:p>
        </w:tc>
      </w:tr>
      <w:tr w:rsidR="00FF4753" w:rsidRPr="00FF4753" w14:paraId="155B6396"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B7E35B9"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9) Records of persons who meet operator qualification criteria </w:t>
            </w:r>
          </w:p>
        </w:tc>
        <w:tc>
          <w:tcPr>
            <w:tcW w:w="1127" w:type="dxa"/>
            <w:tcBorders>
              <w:top w:val="nil"/>
              <w:left w:val="nil"/>
              <w:bottom w:val="single" w:sz="4" w:space="0" w:color="auto"/>
              <w:right w:val="single" w:sz="4" w:space="0" w:color="auto"/>
            </w:tcBorders>
            <w:shd w:val="clear" w:color="auto" w:fill="auto"/>
            <w:noWrap/>
            <w:vAlign w:val="center"/>
            <w:hideMark/>
          </w:tcPr>
          <w:p w14:paraId="53DFCCD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4BC2AE7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06AB30C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07BAC5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966" w:type="dxa"/>
            <w:tcBorders>
              <w:top w:val="nil"/>
              <w:left w:val="nil"/>
              <w:bottom w:val="single" w:sz="4" w:space="0" w:color="auto"/>
              <w:right w:val="single" w:sz="4" w:space="0" w:color="auto"/>
            </w:tcBorders>
            <w:shd w:val="clear" w:color="auto" w:fill="auto"/>
            <w:noWrap/>
            <w:vAlign w:val="center"/>
            <w:hideMark/>
          </w:tcPr>
          <w:p w14:paraId="53907D1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26" w:type="dxa"/>
            <w:tcBorders>
              <w:top w:val="nil"/>
              <w:left w:val="nil"/>
              <w:bottom w:val="single" w:sz="4" w:space="0" w:color="auto"/>
              <w:right w:val="single" w:sz="4" w:space="0" w:color="auto"/>
            </w:tcBorders>
            <w:shd w:val="clear" w:color="auto" w:fill="auto"/>
            <w:noWrap/>
            <w:vAlign w:val="center"/>
            <w:hideMark/>
          </w:tcPr>
          <w:p w14:paraId="691AFD2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0.4</w:t>
            </w:r>
          </w:p>
        </w:tc>
        <w:tc>
          <w:tcPr>
            <w:tcW w:w="1014" w:type="dxa"/>
            <w:tcBorders>
              <w:top w:val="nil"/>
              <w:left w:val="nil"/>
              <w:bottom w:val="single" w:sz="4" w:space="0" w:color="auto"/>
              <w:right w:val="single" w:sz="4" w:space="0" w:color="auto"/>
            </w:tcBorders>
            <w:shd w:val="clear" w:color="auto" w:fill="auto"/>
            <w:noWrap/>
            <w:vAlign w:val="center"/>
            <w:hideMark/>
          </w:tcPr>
          <w:p w14:paraId="4B6F4E7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1026" w:type="dxa"/>
            <w:tcBorders>
              <w:top w:val="nil"/>
              <w:left w:val="nil"/>
              <w:bottom w:val="single" w:sz="4" w:space="0" w:color="auto"/>
              <w:right w:val="single" w:sz="4" w:space="0" w:color="auto"/>
            </w:tcBorders>
            <w:shd w:val="clear" w:color="auto" w:fill="auto"/>
            <w:noWrap/>
            <w:vAlign w:val="center"/>
            <w:hideMark/>
          </w:tcPr>
          <w:p w14:paraId="0821D7AB"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$949.19 </w:t>
            </w:r>
          </w:p>
        </w:tc>
      </w:tr>
      <w:tr w:rsidR="00FF4753" w:rsidRPr="00FF4753" w14:paraId="7B1E4EC8"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6E082843"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10) Records of monitoring device calibration</w:t>
            </w:r>
          </w:p>
        </w:tc>
        <w:tc>
          <w:tcPr>
            <w:tcW w:w="1127" w:type="dxa"/>
            <w:tcBorders>
              <w:top w:val="nil"/>
              <w:left w:val="nil"/>
              <w:bottom w:val="single" w:sz="4" w:space="0" w:color="auto"/>
              <w:right w:val="single" w:sz="4" w:space="0" w:color="auto"/>
            </w:tcBorders>
            <w:shd w:val="clear" w:color="auto" w:fill="auto"/>
            <w:noWrap/>
            <w:vAlign w:val="center"/>
            <w:hideMark/>
          </w:tcPr>
          <w:p w14:paraId="49FD8A1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1EA6DEEF"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center"/>
            <w:hideMark/>
          </w:tcPr>
          <w:p w14:paraId="02C33D1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70C1D3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center"/>
            <w:hideMark/>
          </w:tcPr>
          <w:p w14:paraId="46C86EE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252F10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12F4747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4725403D"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FF4753" w:rsidRPr="00FF4753" w14:paraId="5E8C65CE"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54C13AB4"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11) Records of site-specific documentation </w:t>
            </w:r>
            <w:r w:rsidRPr="00FF4753">
              <w:rPr>
                <w:color w:val="000000"/>
                <w:sz w:val="18"/>
                <w:szCs w:val="18"/>
                <w:vertAlign w:val="superscript"/>
              </w:rPr>
              <w:t>e</w:t>
            </w:r>
          </w:p>
        </w:tc>
        <w:tc>
          <w:tcPr>
            <w:tcW w:w="1127" w:type="dxa"/>
            <w:tcBorders>
              <w:top w:val="nil"/>
              <w:left w:val="nil"/>
              <w:bottom w:val="single" w:sz="4" w:space="0" w:color="auto"/>
              <w:right w:val="single" w:sz="4" w:space="0" w:color="auto"/>
            </w:tcBorders>
            <w:shd w:val="clear" w:color="auto" w:fill="auto"/>
            <w:noWrap/>
            <w:vAlign w:val="center"/>
            <w:hideMark/>
          </w:tcPr>
          <w:p w14:paraId="13F5E28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5B005EC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36" w:type="dxa"/>
            <w:tcBorders>
              <w:top w:val="nil"/>
              <w:left w:val="nil"/>
              <w:bottom w:val="single" w:sz="4" w:space="0" w:color="auto"/>
              <w:right w:val="single" w:sz="4" w:space="0" w:color="auto"/>
            </w:tcBorders>
            <w:shd w:val="clear" w:color="auto" w:fill="auto"/>
            <w:noWrap/>
            <w:vAlign w:val="center"/>
            <w:hideMark/>
          </w:tcPr>
          <w:p w14:paraId="3840332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11F6867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0.33</w:t>
            </w:r>
          </w:p>
        </w:tc>
        <w:tc>
          <w:tcPr>
            <w:tcW w:w="966" w:type="dxa"/>
            <w:tcBorders>
              <w:top w:val="nil"/>
              <w:left w:val="nil"/>
              <w:bottom w:val="single" w:sz="4" w:space="0" w:color="auto"/>
              <w:right w:val="single" w:sz="4" w:space="0" w:color="auto"/>
            </w:tcBorders>
            <w:shd w:val="clear" w:color="auto" w:fill="auto"/>
            <w:noWrap/>
            <w:vAlign w:val="center"/>
            <w:hideMark/>
          </w:tcPr>
          <w:p w14:paraId="3990E79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7.92</w:t>
            </w:r>
          </w:p>
        </w:tc>
        <w:tc>
          <w:tcPr>
            <w:tcW w:w="1226" w:type="dxa"/>
            <w:tcBorders>
              <w:top w:val="nil"/>
              <w:left w:val="nil"/>
              <w:bottom w:val="single" w:sz="4" w:space="0" w:color="auto"/>
              <w:right w:val="single" w:sz="4" w:space="0" w:color="auto"/>
            </w:tcBorders>
            <w:shd w:val="clear" w:color="auto" w:fill="auto"/>
            <w:noWrap/>
            <w:vAlign w:val="center"/>
            <w:hideMark/>
          </w:tcPr>
          <w:p w14:paraId="071117F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0.396</w:t>
            </w:r>
          </w:p>
        </w:tc>
        <w:tc>
          <w:tcPr>
            <w:tcW w:w="1014" w:type="dxa"/>
            <w:tcBorders>
              <w:top w:val="nil"/>
              <w:left w:val="nil"/>
              <w:bottom w:val="single" w:sz="4" w:space="0" w:color="auto"/>
              <w:right w:val="single" w:sz="4" w:space="0" w:color="auto"/>
            </w:tcBorders>
            <w:shd w:val="clear" w:color="auto" w:fill="auto"/>
            <w:noWrap/>
            <w:vAlign w:val="center"/>
            <w:hideMark/>
          </w:tcPr>
          <w:p w14:paraId="35D2557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0.792</w:t>
            </w:r>
          </w:p>
        </w:tc>
        <w:tc>
          <w:tcPr>
            <w:tcW w:w="1026" w:type="dxa"/>
            <w:tcBorders>
              <w:top w:val="nil"/>
              <w:left w:val="nil"/>
              <w:bottom w:val="single" w:sz="4" w:space="0" w:color="auto"/>
              <w:right w:val="single" w:sz="4" w:space="0" w:color="auto"/>
            </w:tcBorders>
            <w:shd w:val="clear" w:color="auto" w:fill="auto"/>
            <w:noWrap/>
            <w:vAlign w:val="center"/>
            <w:hideMark/>
          </w:tcPr>
          <w:p w14:paraId="6124DF03"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$939.70 </w:t>
            </w:r>
          </w:p>
        </w:tc>
      </w:tr>
      <w:tr w:rsidR="00FF4753" w:rsidRPr="00FF4753" w14:paraId="21F08340"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4B2A895F"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F. Personnel Training</w:t>
            </w:r>
          </w:p>
        </w:tc>
        <w:tc>
          <w:tcPr>
            <w:tcW w:w="1127" w:type="dxa"/>
            <w:tcBorders>
              <w:top w:val="nil"/>
              <w:left w:val="nil"/>
              <w:bottom w:val="single" w:sz="4" w:space="0" w:color="auto"/>
              <w:right w:val="single" w:sz="4" w:space="0" w:color="auto"/>
            </w:tcBorders>
            <w:shd w:val="clear" w:color="auto" w:fill="auto"/>
            <w:noWrap/>
            <w:vAlign w:val="center"/>
            <w:hideMark/>
          </w:tcPr>
          <w:p w14:paraId="39E4CCD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See 3B</w:t>
            </w:r>
          </w:p>
        </w:tc>
        <w:tc>
          <w:tcPr>
            <w:tcW w:w="1260" w:type="dxa"/>
            <w:tcBorders>
              <w:top w:val="nil"/>
              <w:left w:val="nil"/>
              <w:bottom w:val="single" w:sz="4" w:space="0" w:color="auto"/>
              <w:right w:val="single" w:sz="4" w:space="0" w:color="auto"/>
            </w:tcBorders>
            <w:shd w:val="clear" w:color="auto" w:fill="auto"/>
            <w:noWrap/>
            <w:vAlign w:val="bottom"/>
            <w:hideMark/>
          </w:tcPr>
          <w:p w14:paraId="1992367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14:paraId="193FF9C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465D0D05"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7AC9639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1AFE6B7A"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14:paraId="2D6DF612"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6E85E6B4"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1646581E"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22E7EB78"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G. Time for Audits</w:t>
            </w:r>
          </w:p>
        </w:tc>
        <w:tc>
          <w:tcPr>
            <w:tcW w:w="1127" w:type="dxa"/>
            <w:tcBorders>
              <w:top w:val="nil"/>
              <w:left w:val="nil"/>
              <w:bottom w:val="single" w:sz="4" w:space="0" w:color="auto"/>
              <w:right w:val="single" w:sz="4" w:space="0" w:color="auto"/>
            </w:tcBorders>
            <w:shd w:val="clear" w:color="auto" w:fill="auto"/>
            <w:noWrap/>
            <w:vAlign w:val="center"/>
            <w:hideMark/>
          </w:tcPr>
          <w:p w14:paraId="36411D6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bottom"/>
            <w:hideMark/>
          </w:tcPr>
          <w:p w14:paraId="7B12DFB2"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36" w:type="dxa"/>
            <w:tcBorders>
              <w:top w:val="nil"/>
              <w:left w:val="nil"/>
              <w:bottom w:val="single" w:sz="4" w:space="0" w:color="auto"/>
              <w:right w:val="single" w:sz="4" w:space="0" w:color="auto"/>
            </w:tcBorders>
            <w:shd w:val="clear" w:color="auto" w:fill="auto"/>
            <w:noWrap/>
            <w:vAlign w:val="bottom"/>
            <w:hideMark/>
          </w:tcPr>
          <w:p w14:paraId="1E1CAE98"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4D62CBA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66" w:type="dxa"/>
            <w:tcBorders>
              <w:top w:val="nil"/>
              <w:left w:val="nil"/>
              <w:bottom w:val="single" w:sz="4" w:space="0" w:color="auto"/>
              <w:right w:val="single" w:sz="4" w:space="0" w:color="auto"/>
            </w:tcBorders>
            <w:shd w:val="clear" w:color="auto" w:fill="auto"/>
            <w:noWrap/>
            <w:vAlign w:val="bottom"/>
            <w:hideMark/>
          </w:tcPr>
          <w:p w14:paraId="622C3FC7"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bottom"/>
            <w:hideMark/>
          </w:tcPr>
          <w:p w14:paraId="56979B45"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14:paraId="112C8813"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746D0AD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FF4753" w:rsidRPr="00FF4753" w14:paraId="36093882"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23AF2163" w14:textId="77777777" w:rsidR="00FF4753" w:rsidRPr="00FF4753" w:rsidRDefault="00FF4753" w:rsidP="00FF4753">
            <w:pPr>
              <w:widowControl/>
              <w:autoSpaceDE/>
              <w:autoSpaceDN/>
              <w:adjustRightInd/>
              <w:rPr>
                <w:b/>
                <w:bCs/>
                <w:i/>
                <w:iCs/>
                <w:color w:val="000000"/>
                <w:sz w:val="18"/>
                <w:szCs w:val="18"/>
              </w:rPr>
            </w:pPr>
            <w:r w:rsidRPr="00FF4753">
              <w:rPr>
                <w:b/>
                <w:bCs/>
                <w:i/>
                <w:iCs/>
                <w:color w:val="000000"/>
                <w:sz w:val="18"/>
                <w:szCs w:val="18"/>
              </w:rPr>
              <w:t>Subtotal for Recordkeeping Requirements</w:t>
            </w:r>
          </w:p>
        </w:tc>
        <w:tc>
          <w:tcPr>
            <w:tcW w:w="1127" w:type="dxa"/>
            <w:tcBorders>
              <w:top w:val="nil"/>
              <w:left w:val="nil"/>
              <w:bottom w:val="single" w:sz="4" w:space="0" w:color="auto"/>
              <w:right w:val="single" w:sz="4" w:space="0" w:color="auto"/>
            </w:tcBorders>
            <w:shd w:val="clear" w:color="auto" w:fill="auto"/>
            <w:noWrap/>
            <w:vAlign w:val="center"/>
            <w:hideMark/>
          </w:tcPr>
          <w:p w14:paraId="10A08612" w14:textId="77777777" w:rsidR="00FF4753" w:rsidRPr="00FF4753" w:rsidRDefault="00FF4753" w:rsidP="00FF4753">
            <w:pPr>
              <w:widowControl/>
              <w:autoSpaceDE/>
              <w:autoSpaceDN/>
              <w:adjustRightInd/>
              <w:rPr>
                <w:b/>
                <w:bCs/>
                <w:color w:val="000000"/>
                <w:sz w:val="18"/>
                <w:szCs w:val="18"/>
              </w:rPr>
            </w:pPr>
            <w:r w:rsidRPr="00FF4753">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9440F5E" w14:textId="77777777" w:rsidR="00FF4753" w:rsidRPr="00FF4753" w:rsidRDefault="00FF4753" w:rsidP="00FF4753">
            <w:pPr>
              <w:widowControl/>
              <w:autoSpaceDE/>
              <w:autoSpaceDN/>
              <w:adjustRightInd/>
              <w:rPr>
                <w:b/>
                <w:bCs/>
                <w:color w:val="000000"/>
                <w:sz w:val="18"/>
                <w:szCs w:val="18"/>
              </w:rPr>
            </w:pPr>
            <w:r w:rsidRPr="00FF4753">
              <w:rPr>
                <w:b/>
                <w:bCs/>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430E7725" w14:textId="77777777" w:rsidR="00FF4753" w:rsidRPr="00FF4753" w:rsidRDefault="00FF4753" w:rsidP="00FF4753">
            <w:pPr>
              <w:widowControl/>
              <w:autoSpaceDE/>
              <w:autoSpaceDN/>
              <w:adjustRightInd/>
              <w:rPr>
                <w:b/>
                <w:bCs/>
                <w:color w:val="000000"/>
                <w:sz w:val="18"/>
                <w:szCs w:val="18"/>
              </w:rPr>
            </w:pPr>
            <w:r w:rsidRPr="00FF4753">
              <w:rPr>
                <w:b/>
                <w:bCs/>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CFD92CC" w14:textId="77777777" w:rsidR="00FF4753" w:rsidRPr="00FF4753" w:rsidRDefault="00FF4753" w:rsidP="00FF4753">
            <w:pPr>
              <w:widowControl/>
              <w:autoSpaceDE/>
              <w:autoSpaceDN/>
              <w:adjustRightInd/>
              <w:rPr>
                <w:b/>
                <w:bCs/>
                <w:color w:val="000000"/>
                <w:sz w:val="18"/>
                <w:szCs w:val="18"/>
              </w:rPr>
            </w:pPr>
            <w:r w:rsidRPr="00FF4753">
              <w:rPr>
                <w:b/>
                <w:bCs/>
                <w:color w:val="000000"/>
                <w:sz w:val="18"/>
                <w:szCs w:val="18"/>
              </w:rPr>
              <w:t> </w:t>
            </w:r>
          </w:p>
        </w:tc>
        <w:tc>
          <w:tcPr>
            <w:tcW w:w="32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F5531B"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39</w:t>
            </w:r>
          </w:p>
        </w:tc>
        <w:tc>
          <w:tcPr>
            <w:tcW w:w="1026" w:type="dxa"/>
            <w:tcBorders>
              <w:top w:val="nil"/>
              <w:left w:val="nil"/>
              <w:bottom w:val="single" w:sz="4" w:space="0" w:color="auto"/>
              <w:right w:val="single" w:sz="4" w:space="0" w:color="auto"/>
            </w:tcBorders>
            <w:shd w:val="clear" w:color="auto" w:fill="auto"/>
            <w:noWrap/>
            <w:vAlign w:val="center"/>
            <w:hideMark/>
          </w:tcPr>
          <w:p w14:paraId="4C821916" w14:textId="77777777" w:rsidR="00FF4753" w:rsidRPr="00FF4753" w:rsidRDefault="00FF4753" w:rsidP="00FF4753">
            <w:pPr>
              <w:widowControl/>
              <w:autoSpaceDE/>
              <w:autoSpaceDN/>
              <w:adjustRightInd/>
              <w:jc w:val="right"/>
              <w:rPr>
                <w:b/>
                <w:bCs/>
                <w:color w:val="000000"/>
                <w:sz w:val="18"/>
                <w:szCs w:val="18"/>
              </w:rPr>
            </w:pPr>
            <w:r w:rsidRPr="00FF4753">
              <w:rPr>
                <w:b/>
                <w:bCs/>
                <w:color w:val="000000"/>
                <w:sz w:val="18"/>
                <w:szCs w:val="18"/>
              </w:rPr>
              <w:t xml:space="preserve">$4,072 </w:t>
            </w:r>
          </w:p>
        </w:tc>
      </w:tr>
      <w:tr w:rsidR="00FF4753" w:rsidRPr="00FF4753" w14:paraId="7F4F6863"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1AC9B310" w14:textId="77777777" w:rsidR="00FF4753" w:rsidRPr="00FF4753" w:rsidRDefault="00FF4753" w:rsidP="00FF4753">
            <w:pPr>
              <w:widowControl/>
              <w:autoSpaceDE/>
              <w:autoSpaceDN/>
              <w:adjustRightInd/>
              <w:rPr>
                <w:b/>
                <w:bCs/>
                <w:color w:val="000000"/>
                <w:sz w:val="18"/>
                <w:szCs w:val="18"/>
              </w:rPr>
            </w:pPr>
            <w:r w:rsidRPr="00FF4753">
              <w:rPr>
                <w:b/>
                <w:bCs/>
                <w:color w:val="000000"/>
                <w:sz w:val="18"/>
                <w:szCs w:val="18"/>
              </w:rPr>
              <w:t xml:space="preserve">TOTAL LABOR BURDEN AND COST (rounded) </w:t>
            </w:r>
            <w:r w:rsidRPr="00FF4753">
              <w:rPr>
                <w:b/>
                <w:bCs/>
                <w:color w:val="000000"/>
                <w:sz w:val="18"/>
                <w:szCs w:val="18"/>
                <w:vertAlign w:val="superscript"/>
              </w:rPr>
              <w:t>h</w:t>
            </w:r>
          </w:p>
        </w:tc>
        <w:tc>
          <w:tcPr>
            <w:tcW w:w="1127" w:type="dxa"/>
            <w:tcBorders>
              <w:top w:val="nil"/>
              <w:left w:val="nil"/>
              <w:bottom w:val="single" w:sz="4" w:space="0" w:color="auto"/>
              <w:right w:val="single" w:sz="4" w:space="0" w:color="auto"/>
            </w:tcBorders>
            <w:shd w:val="clear" w:color="auto" w:fill="auto"/>
            <w:noWrap/>
            <w:vAlign w:val="center"/>
            <w:hideMark/>
          </w:tcPr>
          <w:p w14:paraId="46E72C80"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DA3137A"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642EF527"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87FBE18"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320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AC9242"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1,450</w:t>
            </w:r>
          </w:p>
        </w:tc>
        <w:tc>
          <w:tcPr>
            <w:tcW w:w="1026" w:type="dxa"/>
            <w:tcBorders>
              <w:top w:val="nil"/>
              <w:left w:val="nil"/>
              <w:bottom w:val="single" w:sz="4" w:space="0" w:color="auto"/>
              <w:right w:val="single" w:sz="4" w:space="0" w:color="auto"/>
            </w:tcBorders>
            <w:shd w:val="clear" w:color="auto" w:fill="auto"/>
            <w:noWrap/>
            <w:vAlign w:val="center"/>
            <w:hideMark/>
          </w:tcPr>
          <w:p w14:paraId="1273CB6A" w14:textId="77777777" w:rsidR="00FF4753" w:rsidRPr="00FF4753" w:rsidRDefault="00FF4753" w:rsidP="00FF4753">
            <w:pPr>
              <w:widowControl/>
              <w:autoSpaceDE/>
              <w:autoSpaceDN/>
              <w:adjustRightInd/>
              <w:jc w:val="right"/>
              <w:rPr>
                <w:b/>
                <w:bCs/>
                <w:color w:val="000000"/>
                <w:sz w:val="18"/>
                <w:szCs w:val="18"/>
              </w:rPr>
            </w:pPr>
            <w:r w:rsidRPr="00FF4753">
              <w:rPr>
                <w:b/>
                <w:bCs/>
                <w:color w:val="000000"/>
                <w:sz w:val="18"/>
                <w:szCs w:val="18"/>
              </w:rPr>
              <w:t xml:space="preserve">$149,000 </w:t>
            </w:r>
          </w:p>
        </w:tc>
      </w:tr>
      <w:tr w:rsidR="00FF4753" w:rsidRPr="00FF4753" w14:paraId="0BC72FE6"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246497BA" w14:textId="77777777" w:rsidR="00FF4753" w:rsidRPr="00FF4753" w:rsidRDefault="00FF4753" w:rsidP="00FF4753">
            <w:pPr>
              <w:widowControl/>
              <w:autoSpaceDE/>
              <w:autoSpaceDN/>
              <w:adjustRightInd/>
              <w:rPr>
                <w:b/>
                <w:bCs/>
                <w:color w:val="000000"/>
                <w:sz w:val="18"/>
                <w:szCs w:val="18"/>
              </w:rPr>
            </w:pPr>
            <w:r w:rsidRPr="00FF4753">
              <w:rPr>
                <w:b/>
                <w:bCs/>
                <w:color w:val="000000"/>
                <w:sz w:val="18"/>
                <w:szCs w:val="18"/>
              </w:rPr>
              <w:t xml:space="preserve">TOTAL CAPITAL AND O&amp;M COST (rounded) </w:t>
            </w:r>
            <w:r w:rsidRPr="00FF4753">
              <w:rPr>
                <w:b/>
                <w:bCs/>
                <w:color w:val="000000"/>
                <w:sz w:val="18"/>
                <w:szCs w:val="18"/>
                <w:vertAlign w:val="superscript"/>
              </w:rPr>
              <w:t>h</w:t>
            </w:r>
          </w:p>
        </w:tc>
        <w:tc>
          <w:tcPr>
            <w:tcW w:w="1127" w:type="dxa"/>
            <w:tcBorders>
              <w:top w:val="nil"/>
              <w:left w:val="nil"/>
              <w:bottom w:val="single" w:sz="4" w:space="0" w:color="auto"/>
              <w:right w:val="single" w:sz="4" w:space="0" w:color="auto"/>
            </w:tcBorders>
            <w:shd w:val="clear" w:color="auto" w:fill="auto"/>
            <w:noWrap/>
            <w:vAlign w:val="center"/>
            <w:hideMark/>
          </w:tcPr>
          <w:p w14:paraId="421D747D"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F0AC8E8"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5BCA62E4"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E40B358"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132D341A"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48348A1C"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22A324A6"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67C1AAED" w14:textId="77777777" w:rsidR="00FF4753" w:rsidRPr="00FF4753" w:rsidRDefault="00FF4753" w:rsidP="00FF4753">
            <w:pPr>
              <w:widowControl/>
              <w:autoSpaceDE/>
              <w:autoSpaceDN/>
              <w:adjustRightInd/>
              <w:jc w:val="right"/>
              <w:rPr>
                <w:b/>
                <w:bCs/>
                <w:color w:val="000000"/>
                <w:sz w:val="18"/>
                <w:szCs w:val="18"/>
              </w:rPr>
            </w:pPr>
            <w:r w:rsidRPr="00FF4753">
              <w:rPr>
                <w:b/>
                <w:bCs/>
                <w:color w:val="000000"/>
                <w:sz w:val="18"/>
                <w:szCs w:val="18"/>
              </w:rPr>
              <w:t xml:space="preserve">$630,000 </w:t>
            </w:r>
          </w:p>
        </w:tc>
      </w:tr>
      <w:tr w:rsidR="00FF4753" w:rsidRPr="00FF4753" w14:paraId="7FC5223D" w14:textId="77777777" w:rsidTr="00FF4753">
        <w:trPr>
          <w:trHeight w:val="300"/>
        </w:trPr>
        <w:tc>
          <w:tcPr>
            <w:tcW w:w="4088" w:type="dxa"/>
            <w:tcBorders>
              <w:top w:val="nil"/>
              <w:left w:val="single" w:sz="4" w:space="0" w:color="auto"/>
              <w:bottom w:val="single" w:sz="4" w:space="0" w:color="auto"/>
              <w:right w:val="single" w:sz="4" w:space="0" w:color="auto"/>
            </w:tcBorders>
            <w:shd w:val="clear" w:color="auto" w:fill="auto"/>
            <w:vAlign w:val="center"/>
            <w:hideMark/>
          </w:tcPr>
          <w:p w14:paraId="7385504F" w14:textId="77777777" w:rsidR="00FF4753" w:rsidRPr="00FF4753" w:rsidRDefault="00FF4753" w:rsidP="00FF4753">
            <w:pPr>
              <w:widowControl/>
              <w:autoSpaceDE/>
              <w:autoSpaceDN/>
              <w:adjustRightInd/>
              <w:rPr>
                <w:b/>
                <w:bCs/>
                <w:color w:val="000000"/>
                <w:sz w:val="18"/>
                <w:szCs w:val="18"/>
              </w:rPr>
            </w:pPr>
            <w:r w:rsidRPr="00FF4753">
              <w:rPr>
                <w:b/>
                <w:bCs/>
                <w:color w:val="000000"/>
                <w:sz w:val="18"/>
                <w:szCs w:val="18"/>
              </w:rPr>
              <w:t xml:space="preserve">GRAND TOTAL (rounded) </w:t>
            </w:r>
            <w:r w:rsidRPr="00FF4753">
              <w:rPr>
                <w:b/>
                <w:bCs/>
                <w:color w:val="000000"/>
                <w:sz w:val="18"/>
                <w:szCs w:val="18"/>
                <w:vertAlign w:val="superscript"/>
              </w:rPr>
              <w:t>h</w:t>
            </w:r>
          </w:p>
        </w:tc>
        <w:tc>
          <w:tcPr>
            <w:tcW w:w="1127" w:type="dxa"/>
            <w:tcBorders>
              <w:top w:val="nil"/>
              <w:left w:val="nil"/>
              <w:bottom w:val="single" w:sz="4" w:space="0" w:color="auto"/>
              <w:right w:val="single" w:sz="4" w:space="0" w:color="auto"/>
            </w:tcBorders>
            <w:shd w:val="clear" w:color="auto" w:fill="auto"/>
            <w:noWrap/>
            <w:vAlign w:val="center"/>
            <w:hideMark/>
          </w:tcPr>
          <w:p w14:paraId="5C66EB05"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5316A0"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1136" w:type="dxa"/>
            <w:tcBorders>
              <w:top w:val="nil"/>
              <w:left w:val="nil"/>
              <w:bottom w:val="single" w:sz="4" w:space="0" w:color="auto"/>
              <w:right w:val="single" w:sz="4" w:space="0" w:color="auto"/>
            </w:tcBorders>
            <w:shd w:val="clear" w:color="auto" w:fill="auto"/>
            <w:noWrap/>
            <w:vAlign w:val="center"/>
            <w:hideMark/>
          </w:tcPr>
          <w:p w14:paraId="5597E2F9"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EEB4532"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 </w:t>
            </w:r>
          </w:p>
        </w:tc>
        <w:tc>
          <w:tcPr>
            <w:tcW w:w="966" w:type="dxa"/>
            <w:tcBorders>
              <w:top w:val="nil"/>
              <w:left w:val="nil"/>
              <w:bottom w:val="single" w:sz="4" w:space="0" w:color="auto"/>
              <w:right w:val="single" w:sz="4" w:space="0" w:color="auto"/>
            </w:tcBorders>
            <w:shd w:val="clear" w:color="auto" w:fill="auto"/>
            <w:noWrap/>
            <w:vAlign w:val="center"/>
            <w:hideMark/>
          </w:tcPr>
          <w:p w14:paraId="62CA67BA"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09FA3F3D"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6058B384"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45EBBD2C" w14:textId="77777777" w:rsidR="00FF4753" w:rsidRPr="00FF4753" w:rsidRDefault="00FF4753" w:rsidP="00FF4753">
            <w:pPr>
              <w:widowControl/>
              <w:autoSpaceDE/>
              <w:autoSpaceDN/>
              <w:adjustRightInd/>
              <w:jc w:val="right"/>
              <w:rPr>
                <w:b/>
                <w:bCs/>
                <w:color w:val="000000"/>
                <w:sz w:val="18"/>
                <w:szCs w:val="18"/>
              </w:rPr>
            </w:pPr>
            <w:r w:rsidRPr="00FF4753">
              <w:rPr>
                <w:b/>
                <w:bCs/>
                <w:color w:val="000000"/>
                <w:sz w:val="18"/>
                <w:szCs w:val="18"/>
              </w:rPr>
              <w:t xml:space="preserve">$779,000 </w:t>
            </w:r>
          </w:p>
        </w:tc>
      </w:tr>
    </w:tbl>
    <w:p w14:paraId="608EE25D" w14:textId="77777777" w:rsidR="00FF4753" w:rsidRPr="00FF4753" w:rsidRDefault="00FF4753" w:rsidP="00FF4753">
      <w:pPr>
        <w:rPr>
          <w:b/>
          <w:sz w:val="20"/>
          <w:szCs w:val="20"/>
        </w:rPr>
      </w:pPr>
      <w:r w:rsidRPr="00FF4753">
        <w:rPr>
          <w:b/>
          <w:sz w:val="20"/>
          <w:szCs w:val="20"/>
        </w:rPr>
        <w:lastRenderedPageBreak/>
        <w:t>Assumptions:</w:t>
      </w:r>
    </w:p>
    <w:p w14:paraId="648EFE72" w14:textId="77777777" w:rsidR="00FF4753" w:rsidRPr="00FF4753" w:rsidRDefault="00FF4753" w:rsidP="00FF4753">
      <w:pPr>
        <w:rPr>
          <w:sz w:val="20"/>
          <w:szCs w:val="20"/>
        </w:rPr>
      </w:pPr>
      <w:r w:rsidRPr="00FF4753">
        <w:rPr>
          <w:sz w:val="20"/>
          <w:szCs w:val="20"/>
          <w:vertAlign w:val="superscript"/>
        </w:rPr>
        <w:t>a</w:t>
      </w:r>
      <w:r w:rsidRPr="00FF4753">
        <w:rPr>
          <w:sz w:val="20"/>
          <w:szCs w:val="20"/>
        </w:rPr>
        <w:t xml:space="preserve">  We assume there are 8 existing sources subject to the rule and 1 additional source per year will become subject to the rule during the three year period of this ICR.</w:t>
      </w:r>
    </w:p>
    <w:p w14:paraId="5CC4547F" w14:textId="77777777" w:rsidR="00FF4753" w:rsidRPr="00FF4753" w:rsidRDefault="00FF4753" w:rsidP="00FF4753">
      <w:pPr>
        <w:rPr>
          <w:sz w:val="20"/>
          <w:szCs w:val="20"/>
        </w:rPr>
      </w:pPr>
      <w:r w:rsidRPr="00FF4753">
        <w:rPr>
          <w:sz w:val="20"/>
          <w:szCs w:val="20"/>
          <w:vertAlign w:val="superscript"/>
        </w:rPr>
        <w:t>b</w:t>
      </w:r>
      <w:r w:rsidRPr="00FF4753">
        <w:rPr>
          <w:sz w:val="20"/>
          <w:szCs w:val="20"/>
        </w:rPr>
        <w:t xml:space="preserve">  This ICR uses the following labor rates based on Department of Labor, Bureau of Labor Statistics (BLS) data “Table 2 Civilian Workers, by Occupational and Industry group. --$138.43 per hour for Executive, Administrative, and Managerial labor; $106.45 per hour for Technical labor, and $52.77 per hour for Clerical labor. The rates have been increased by 110 percent to account for the benefit packages available to those employed by private industry.</w:t>
      </w:r>
    </w:p>
    <w:p w14:paraId="72EA7A5A" w14:textId="77777777" w:rsidR="00FF4753" w:rsidRPr="00FF4753" w:rsidRDefault="00FF4753" w:rsidP="00FF4753">
      <w:pPr>
        <w:rPr>
          <w:sz w:val="20"/>
          <w:szCs w:val="20"/>
        </w:rPr>
      </w:pPr>
      <w:r w:rsidRPr="00FF4753">
        <w:rPr>
          <w:sz w:val="20"/>
          <w:szCs w:val="20"/>
          <w:vertAlign w:val="superscript"/>
        </w:rPr>
        <w:t>c</w:t>
      </w:r>
      <w:r w:rsidRPr="00FF4753">
        <w:rPr>
          <w:sz w:val="20"/>
          <w:szCs w:val="20"/>
        </w:rPr>
        <w:t xml:space="preserve">  We assume that all sources will have to familiarize with the regulatory requirements each year.</w:t>
      </w:r>
    </w:p>
    <w:p w14:paraId="2864D651" w14:textId="77777777" w:rsidR="00FF4753" w:rsidRPr="00FF4753" w:rsidRDefault="00FF4753" w:rsidP="00FF4753">
      <w:pPr>
        <w:rPr>
          <w:sz w:val="20"/>
          <w:szCs w:val="20"/>
        </w:rPr>
      </w:pPr>
      <w:r w:rsidRPr="00FF4753">
        <w:rPr>
          <w:sz w:val="20"/>
          <w:szCs w:val="20"/>
          <w:vertAlign w:val="superscript"/>
        </w:rPr>
        <w:t>d</w:t>
      </w:r>
      <w:r w:rsidRPr="00FF4753">
        <w:rPr>
          <w:sz w:val="20"/>
          <w:szCs w:val="20"/>
        </w:rPr>
        <w:t xml:space="preserve">  One-time only costs (1 new respondent per year).</w:t>
      </w:r>
    </w:p>
    <w:p w14:paraId="3F7EB293" w14:textId="77777777" w:rsidR="00FF4753" w:rsidRPr="00FF4753" w:rsidRDefault="00FF4753" w:rsidP="00FF4753">
      <w:pPr>
        <w:rPr>
          <w:sz w:val="20"/>
          <w:szCs w:val="20"/>
        </w:rPr>
      </w:pPr>
      <w:r w:rsidRPr="00FF4753">
        <w:rPr>
          <w:sz w:val="20"/>
          <w:szCs w:val="20"/>
          <w:vertAlign w:val="superscript"/>
        </w:rPr>
        <w:t>e</w:t>
      </w:r>
      <w:r w:rsidRPr="00FF4753">
        <w:rPr>
          <w:sz w:val="20"/>
          <w:szCs w:val="20"/>
        </w:rPr>
        <w:t xml:space="preserve">  Assumed that one-third of the facilities will petition for site-specific parameters.</w:t>
      </w:r>
    </w:p>
    <w:p w14:paraId="7A958060" w14:textId="77777777" w:rsidR="00FF4753" w:rsidRPr="00FF4753" w:rsidRDefault="00FF4753" w:rsidP="00FF4753">
      <w:pPr>
        <w:rPr>
          <w:sz w:val="20"/>
          <w:szCs w:val="20"/>
        </w:rPr>
      </w:pPr>
      <w:r w:rsidRPr="00FF4753">
        <w:rPr>
          <w:sz w:val="20"/>
          <w:szCs w:val="20"/>
          <w:vertAlign w:val="superscript"/>
        </w:rPr>
        <w:t>f</w:t>
      </w:r>
      <w:r w:rsidRPr="00FF4753">
        <w:rPr>
          <w:sz w:val="20"/>
          <w:szCs w:val="20"/>
        </w:rPr>
        <w:t xml:space="preserve">  We assume that 10 percent of the facilities would not have a qualified operator available for more than two weeks at least once a year (Note: each deviation requires 2 notifications, 1 for when the deviation occurs and 1 for when operation resumes).   We also assume that each deviation will require only two status reports.</w:t>
      </w:r>
    </w:p>
    <w:p w14:paraId="546ACDF2" w14:textId="77777777" w:rsidR="00FF4753" w:rsidRPr="00FF4753" w:rsidRDefault="00FF4753" w:rsidP="00FF4753">
      <w:pPr>
        <w:rPr>
          <w:sz w:val="20"/>
          <w:szCs w:val="20"/>
        </w:rPr>
      </w:pPr>
      <w:r w:rsidRPr="00FF4753">
        <w:rPr>
          <w:sz w:val="20"/>
          <w:szCs w:val="20"/>
          <w:vertAlign w:val="superscript"/>
        </w:rPr>
        <w:t>g</w:t>
      </w:r>
      <w:r w:rsidRPr="00FF4753">
        <w:rPr>
          <w:sz w:val="20"/>
          <w:szCs w:val="20"/>
        </w:rPr>
        <w:t xml:space="preserve">  Assumed that 10 percent of the facilities would have an exceedance during the year.  </w:t>
      </w:r>
    </w:p>
    <w:p w14:paraId="69295A20" w14:textId="206BAC7C" w:rsidR="003D6951" w:rsidRPr="00FF4753" w:rsidRDefault="00FF4753" w:rsidP="00FF4753">
      <w:pPr>
        <w:rPr>
          <w:sz w:val="20"/>
          <w:szCs w:val="20"/>
        </w:rPr>
      </w:pPr>
      <w:r w:rsidRPr="00FF4753">
        <w:rPr>
          <w:sz w:val="20"/>
          <w:szCs w:val="20"/>
          <w:vertAlign w:val="superscript"/>
        </w:rPr>
        <w:t>h</w:t>
      </w:r>
      <w:r w:rsidRPr="00FF4753">
        <w:rPr>
          <w:sz w:val="20"/>
          <w:szCs w:val="20"/>
        </w:rPr>
        <w:t xml:space="preserve">  Totals have been rounded to 3 significant figures. Figures may not add exactly due to rounding.</w:t>
      </w:r>
    </w:p>
    <w:p w14:paraId="5EDF628F" w14:textId="3E872BAC" w:rsidR="00144F35" w:rsidRPr="00FF4753" w:rsidRDefault="00144F35" w:rsidP="00FF4753">
      <w:pPr>
        <w:outlineLvl w:val="0"/>
        <w:rPr>
          <w:b/>
          <w:bCs/>
          <w:color w:val="FF0000"/>
        </w:rPr>
      </w:pPr>
      <w:r>
        <w:rPr>
          <w:b/>
          <w:bCs/>
          <w:color w:val="000000"/>
        </w:rPr>
        <w:br w:type="page"/>
      </w:r>
      <w:r w:rsidRPr="00C4183F">
        <w:rPr>
          <w:b/>
          <w:bCs/>
          <w:color w:val="000000"/>
        </w:rPr>
        <w:lastRenderedPageBreak/>
        <w:t>Table 2:</w:t>
      </w:r>
      <w:r>
        <w:rPr>
          <w:b/>
          <w:bCs/>
          <w:color w:val="000000"/>
        </w:rPr>
        <w:t xml:space="preserve"> Average Annual EPA Burden and Cost – </w:t>
      </w:r>
      <w:r w:rsidR="00FF4753" w:rsidRPr="00FF4753">
        <w:rPr>
          <w:b/>
          <w:bCs/>
        </w:rPr>
        <w:t>NSPS for Commercial and Industrial Solid Waste Incineration (CISWI) Units (40 CFR Part 60, Subpart CCCC) (Renewal)</w:t>
      </w:r>
    </w:p>
    <w:p w14:paraId="3AD4E875" w14:textId="77777777" w:rsidR="00144F35" w:rsidRDefault="00144F35" w:rsidP="00F340DF">
      <w:pPr>
        <w:rPr>
          <w:b/>
          <w:bCs/>
          <w:color w:val="000000"/>
        </w:rPr>
      </w:pPr>
    </w:p>
    <w:tbl>
      <w:tblPr>
        <w:tblW w:w="0" w:type="auto"/>
        <w:tblLook w:val="04A0" w:firstRow="1" w:lastRow="0" w:firstColumn="1" w:lastColumn="0" w:noHBand="0" w:noVBand="1"/>
      </w:tblPr>
      <w:tblGrid>
        <w:gridCol w:w="4099"/>
        <w:gridCol w:w="1116"/>
        <w:gridCol w:w="1186"/>
        <w:gridCol w:w="1127"/>
        <w:gridCol w:w="1197"/>
        <w:gridCol w:w="990"/>
        <w:gridCol w:w="1285"/>
        <w:gridCol w:w="1014"/>
        <w:gridCol w:w="1026"/>
      </w:tblGrid>
      <w:tr w:rsidR="00E93438" w:rsidRPr="00FF4753" w14:paraId="79A07FD6" w14:textId="77777777" w:rsidTr="00E93438">
        <w:trPr>
          <w:trHeight w:val="300"/>
        </w:trPr>
        <w:tc>
          <w:tcPr>
            <w:tcW w:w="4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9A00E"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Burden Item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1EDEAC4"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(A) </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0F542517"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(B) </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2A1FAC90"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(C)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1C2BD58C"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(D)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8AC2F67"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(E) </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60A37090"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(F)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9221E99"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(G)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CFCCF11"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(H) </w:t>
            </w:r>
          </w:p>
        </w:tc>
      </w:tr>
      <w:tr w:rsidR="00E93438" w:rsidRPr="00FF4753" w14:paraId="27C22337" w14:textId="77777777" w:rsidTr="00E93438">
        <w:trPr>
          <w:trHeight w:val="1200"/>
        </w:trPr>
        <w:tc>
          <w:tcPr>
            <w:tcW w:w="4405" w:type="dxa"/>
            <w:vMerge/>
            <w:tcBorders>
              <w:top w:val="single" w:sz="4" w:space="0" w:color="auto"/>
              <w:left w:val="single" w:sz="4" w:space="0" w:color="auto"/>
              <w:bottom w:val="single" w:sz="4" w:space="0" w:color="auto"/>
              <w:right w:val="single" w:sz="4" w:space="0" w:color="auto"/>
            </w:tcBorders>
            <w:vAlign w:val="center"/>
            <w:hideMark/>
          </w:tcPr>
          <w:p w14:paraId="1D552B95" w14:textId="77777777" w:rsidR="00FF4753" w:rsidRPr="00FF4753" w:rsidRDefault="00FF4753" w:rsidP="00FF4753">
            <w:pPr>
              <w:widowControl/>
              <w:autoSpaceDE/>
              <w:autoSpaceDN/>
              <w:adjustRightInd/>
              <w:rPr>
                <w:b/>
                <w:bCs/>
                <w:color w:val="000000"/>
                <w:sz w:val="18"/>
                <w:szCs w:val="18"/>
              </w:rPr>
            </w:pPr>
          </w:p>
        </w:tc>
        <w:tc>
          <w:tcPr>
            <w:tcW w:w="810" w:type="dxa"/>
            <w:tcBorders>
              <w:top w:val="nil"/>
              <w:left w:val="nil"/>
              <w:bottom w:val="single" w:sz="4" w:space="0" w:color="auto"/>
              <w:right w:val="single" w:sz="4" w:space="0" w:color="auto"/>
            </w:tcBorders>
            <w:shd w:val="clear" w:color="auto" w:fill="auto"/>
            <w:vAlign w:val="center"/>
            <w:hideMark/>
          </w:tcPr>
          <w:p w14:paraId="6775A9E6"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EPA Hours per Occurrence</w:t>
            </w:r>
          </w:p>
        </w:tc>
        <w:tc>
          <w:tcPr>
            <w:tcW w:w="1186" w:type="dxa"/>
            <w:tcBorders>
              <w:top w:val="nil"/>
              <w:left w:val="nil"/>
              <w:bottom w:val="single" w:sz="4" w:space="0" w:color="auto"/>
              <w:right w:val="single" w:sz="4" w:space="0" w:color="auto"/>
            </w:tcBorders>
            <w:shd w:val="clear" w:color="auto" w:fill="auto"/>
            <w:vAlign w:val="center"/>
            <w:hideMark/>
          </w:tcPr>
          <w:p w14:paraId="2803D44B"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Number of Occurrences Per Respondent Per Year</w:t>
            </w:r>
          </w:p>
        </w:tc>
        <w:tc>
          <w:tcPr>
            <w:tcW w:w="1127" w:type="dxa"/>
            <w:tcBorders>
              <w:top w:val="nil"/>
              <w:left w:val="nil"/>
              <w:bottom w:val="single" w:sz="4" w:space="0" w:color="auto"/>
              <w:right w:val="single" w:sz="4" w:space="0" w:color="auto"/>
            </w:tcBorders>
            <w:shd w:val="clear" w:color="auto" w:fill="auto"/>
            <w:vAlign w:val="center"/>
            <w:hideMark/>
          </w:tcPr>
          <w:p w14:paraId="35F3FEC3"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EPA Hours Per Respondent Per Year </w:t>
            </w:r>
            <w:r w:rsidRPr="00FF4753">
              <w:rPr>
                <w:b/>
                <w:bCs/>
                <w:color w:val="000000"/>
                <w:sz w:val="18"/>
                <w:szCs w:val="18"/>
              </w:rPr>
              <w:br/>
              <w:t>(C=AxB)</w:t>
            </w:r>
          </w:p>
        </w:tc>
        <w:tc>
          <w:tcPr>
            <w:tcW w:w="1197" w:type="dxa"/>
            <w:tcBorders>
              <w:top w:val="nil"/>
              <w:left w:val="nil"/>
              <w:bottom w:val="single" w:sz="4" w:space="0" w:color="auto"/>
              <w:right w:val="single" w:sz="4" w:space="0" w:color="auto"/>
            </w:tcBorders>
            <w:shd w:val="clear" w:color="auto" w:fill="auto"/>
            <w:vAlign w:val="center"/>
            <w:hideMark/>
          </w:tcPr>
          <w:p w14:paraId="6C815D8C"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Number of Respondents Per Year </w:t>
            </w:r>
            <w:r w:rsidRPr="00FF4753">
              <w:rPr>
                <w:b/>
                <w:bCs/>
                <w:color w:val="000000"/>
                <w:sz w:val="18"/>
                <w:szCs w:val="18"/>
                <w:vertAlign w:val="superscript"/>
              </w:rPr>
              <w:t>a</w:t>
            </w:r>
          </w:p>
        </w:tc>
        <w:tc>
          <w:tcPr>
            <w:tcW w:w="990" w:type="dxa"/>
            <w:tcBorders>
              <w:top w:val="nil"/>
              <w:left w:val="nil"/>
              <w:bottom w:val="single" w:sz="4" w:space="0" w:color="auto"/>
              <w:right w:val="single" w:sz="4" w:space="0" w:color="auto"/>
            </w:tcBorders>
            <w:shd w:val="clear" w:color="auto" w:fill="auto"/>
            <w:vAlign w:val="center"/>
            <w:hideMark/>
          </w:tcPr>
          <w:p w14:paraId="39EEB47A"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Technical Hours Per Year </w:t>
            </w:r>
            <w:r w:rsidRPr="00FF4753">
              <w:rPr>
                <w:b/>
                <w:bCs/>
                <w:color w:val="000000"/>
                <w:sz w:val="18"/>
                <w:szCs w:val="18"/>
              </w:rPr>
              <w:br/>
              <w:t>(E=CXD)</w:t>
            </w:r>
          </w:p>
        </w:tc>
        <w:tc>
          <w:tcPr>
            <w:tcW w:w="1285" w:type="dxa"/>
            <w:tcBorders>
              <w:top w:val="nil"/>
              <w:left w:val="nil"/>
              <w:bottom w:val="single" w:sz="4" w:space="0" w:color="auto"/>
              <w:right w:val="single" w:sz="4" w:space="0" w:color="auto"/>
            </w:tcBorders>
            <w:shd w:val="clear" w:color="auto" w:fill="auto"/>
            <w:vAlign w:val="center"/>
            <w:hideMark/>
          </w:tcPr>
          <w:p w14:paraId="158E8676"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Management Hours Per Year </w:t>
            </w:r>
            <w:r w:rsidRPr="00FF4753">
              <w:rPr>
                <w:b/>
                <w:bCs/>
                <w:color w:val="000000"/>
                <w:sz w:val="18"/>
                <w:szCs w:val="18"/>
              </w:rPr>
              <w:br/>
              <w:t>(F=Ex0.05)</w:t>
            </w:r>
          </w:p>
        </w:tc>
        <w:tc>
          <w:tcPr>
            <w:tcW w:w="1014" w:type="dxa"/>
            <w:tcBorders>
              <w:top w:val="nil"/>
              <w:left w:val="nil"/>
              <w:bottom w:val="single" w:sz="4" w:space="0" w:color="auto"/>
              <w:right w:val="single" w:sz="4" w:space="0" w:color="auto"/>
            </w:tcBorders>
            <w:shd w:val="clear" w:color="auto" w:fill="auto"/>
            <w:vAlign w:val="center"/>
            <w:hideMark/>
          </w:tcPr>
          <w:p w14:paraId="17C9240D"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xml:space="preserve">Clerical Hours Per Year </w:t>
            </w:r>
            <w:r w:rsidRPr="00FF4753">
              <w:rPr>
                <w:b/>
                <w:bCs/>
                <w:color w:val="000000"/>
                <w:sz w:val="18"/>
                <w:szCs w:val="18"/>
              </w:rPr>
              <w:br/>
              <w:t>(G=Ex0.1)</w:t>
            </w:r>
          </w:p>
        </w:tc>
        <w:tc>
          <w:tcPr>
            <w:tcW w:w="1026" w:type="dxa"/>
            <w:tcBorders>
              <w:top w:val="nil"/>
              <w:left w:val="nil"/>
              <w:bottom w:val="single" w:sz="4" w:space="0" w:color="auto"/>
              <w:right w:val="single" w:sz="4" w:space="0" w:color="auto"/>
            </w:tcBorders>
            <w:shd w:val="clear" w:color="auto" w:fill="auto"/>
            <w:vAlign w:val="center"/>
            <w:hideMark/>
          </w:tcPr>
          <w:p w14:paraId="1A78CFA1" w14:textId="3C2B1E8A"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Total Cost</w:t>
            </w:r>
            <w:r w:rsidR="00E93438">
              <w:rPr>
                <w:b/>
                <w:bCs/>
                <w:color w:val="000000"/>
                <w:sz w:val="18"/>
                <w:szCs w:val="18"/>
              </w:rPr>
              <w:t xml:space="preserve"> Per Year (</w:t>
            </w:r>
            <w:r w:rsidRPr="00FF4753">
              <w:rPr>
                <w:b/>
                <w:bCs/>
                <w:color w:val="000000"/>
                <w:sz w:val="18"/>
                <w:szCs w:val="18"/>
              </w:rPr>
              <w:t>$</w:t>
            </w:r>
            <w:r w:rsidR="00E93438">
              <w:rPr>
                <w:b/>
                <w:bCs/>
                <w:color w:val="000000"/>
                <w:sz w:val="18"/>
                <w:szCs w:val="18"/>
              </w:rPr>
              <w:t>)</w:t>
            </w:r>
            <w:r w:rsidRPr="00FF4753">
              <w:rPr>
                <w:b/>
                <w:bCs/>
                <w:color w:val="000000"/>
                <w:sz w:val="18"/>
                <w:szCs w:val="18"/>
              </w:rPr>
              <w:t xml:space="preserve"> </w:t>
            </w:r>
            <w:r w:rsidRPr="00FF4753">
              <w:rPr>
                <w:b/>
                <w:bCs/>
                <w:color w:val="000000"/>
                <w:sz w:val="18"/>
                <w:szCs w:val="18"/>
                <w:vertAlign w:val="superscript"/>
              </w:rPr>
              <w:t>b</w:t>
            </w:r>
          </w:p>
        </w:tc>
      </w:tr>
      <w:tr w:rsidR="00E93438" w:rsidRPr="00FF4753" w14:paraId="4CBB85D4"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DCDB2A5"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1. Applications</w:t>
            </w:r>
          </w:p>
        </w:tc>
        <w:tc>
          <w:tcPr>
            <w:tcW w:w="810" w:type="dxa"/>
            <w:tcBorders>
              <w:top w:val="nil"/>
              <w:left w:val="nil"/>
              <w:bottom w:val="single" w:sz="4" w:space="0" w:color="auto"/>
              <w:right w:val="single" w:sz="4" w:space="0" w:color="auto"/>
            </w:tcBorders>
            <w:shd w:val="clear" w:color="auto" w:fill="auto"/>
            <w:noWrap/>
            <w:vAlign w:val="center"/>
            <w:hideMark/>
          </w:tcPr>
          <w:p w14:paraId="374B509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14:paraId="5F5F72DE"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bottom"/>
            <w:hideMark/>
          </w:tcPr>
          <w:p w14:paraId="6BC6897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97" w:type="dxa"/>
            <w:tcBorders>
              <w:top w:val="nil"/>
              <w:left w:val="nil"/>
              <w:bottom w:val="single" w:sz="4" w:space="0" w:color="auto"/>
              <w:right w:val="single" w:sz="4" w:space="0" w:color="auto"/>
            </w:tcBorders>
            <w:shd w:val="clear" w:color="auto" w:fill="auto"/>
            <w:noWrap/>
            <w:vAlign w:val="bottom"/>
            <w:hideMark/>
          </w:tcPr>
          <w:p w14:paraId="3A945367"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75060A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14:paraId="1199808D"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14" w:type="dxa"/>
            <w:tcBorders>
              <w:top w:val="nil"/>
              <w:left w:val="nil"/>
              <w:bottom w:val="single" w:sz="4" w:space="0" w:color="auto"/>
              <w:right w:val="single" w:sz="4" w:space="0" w:color="auto"/>
            </w:tcBorders>
            <w:shd w:val="clear" w:color="auto" w:fill="auto"/>
            <w:noWrap/>
            <w:vAlign w:val="center"/>
            <w:hideMark/>
          </w:tcPr>
          <w:p w14:paraId="48E5617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026" w:type="dxa"/>
            <w:tcBorders>
              <w:top w:val="nil"/>
              <w:left w:val="nil"/>
              <w:bottom w:val="single" w:sz="4" w:space="0" w:color="auto"/>
              <w:right w:val="single" w:sz="4" w:space="0" w:color="auto"/>
            </w:tcBorders>
            <w:shd w:val="clear" w:color="auto" w:fill="auto"/>
            <w:noWrap/>
            <w:vAlign w:val="center"/>
            <w:hideMark/>
          </w:tcPr>
          <w:p w14:paraId="22D7D2B7"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r>
      <w:tr w:rsidR="00E93438" w:rsidRPr="00FF4753" w14:paraId="4EB8A48D"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109FD91"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2. Familiarize with regulatory requirements</w:t>
            </w:r>
          </w:p>
        </w:tc>
        <w:tc>
          <w:tcPr>
            <w:tcW w:w="810" w:type="dxa"/>
            <w:tcBorders>
              <w:top w:val="nil"/>
              <w:left w:val="nil"/>
              <w:bottom w:val="single" w:sz="4" w:space="0" w:color="auto"/>
              <w:right w:val="single" w:sz="4" w:space="0" w:color="auto"/>
            </w:tcBorders>
            <w:shd w:val="clear" w:color="auto" w:fill="auto"/>
            <w:noWrap/>
            <w:vAlign w:val="center"/>
            <w:hideMark/>
          </w:tcPr>
          <w:p w14:paraId="07517E9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186" w:type="dxa"/>
            <w:tcBorders>
              <w:top w:val="nil"/>
              <w:left w:val="nil"/>
              <w:bottom w:val="single" w:sz="4" w:space="0" w:color="auto"/>
              <w:right w:val="single" w:sz="4" w:space="0" w:color="auto"/>
            </w:tcBorders>
            <w:shd w:val="clear" w:color="auto" w:fill="auto"/>
            <w:noWrap/>
            <w:vAlign w:val="center"/>
            <w:hideMark/>
          </w:tcPr>
          <w:p w14:paraId="5C7140D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7FD057F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76CC320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2A7AAC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1285" w:type="dxa"/>
            <w:tcBorders>
              <w:top w:val="nil"/>
              <w:left w:val="nil"/>
              <w:bottom w:val="single" w:sz="4" w:space="0" w:color="auto"/>
              <w:right w:val="single" w:sz="4" w:space="0" w:color="auto"/>
            </w:tcBorders>
            <w:shd w:val="clear" w:color="auto" w:fill="auto"/>
            <w:noWrap/>
            <w:vAlign w:val="center"/>
            <w:hideMark/>
          </w:tcPr>
          <w:p w14:paraId="454F80B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1014" w:type="dxa"/>
            <w:tcBorders>
              <w:top w:val="nil"/>
              <w:left w:val="nil"/>
              <w:bottom w:val="single" w:sz="4" w:space="0" w:color="auto"/>
              <w:right w:val="single" w:sz="4" w:space="0" w:color="auto"/>
            </w:tcBorders>
            <w:shd w:val="clear" w:color="auto" w:fill="auto"/>
            <w:noWrap/>
            <w:vAlign w:val="center"/>
            <w:hideMark/>
          </w:tcPr>
          <w:p w14:paraId="1609BFF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w:t>
            </w:r>
          </w:p>
        </w:tc>
        <w:tc>
          <w:tcPr>
            <w:tcW w:w="1026" w:type="dxa"/>
            <w:tcBorders>
              <w:top w:val="nil"/>
              <w:left w:val="nil"/>
              <w:bottom w:val="single" w:sz="4" w:space="0" w:color="auto"/>
              <w:right w:val="single" w:sz="4" w:space="0" w:color="auto"/>
            </w:tcBorders>
            <w:shd w:val="clear" w:color="auto" w:fill="auto"/>
            <w:noWrap/>
            <w:vAlign w:val="center"/>
            <w:hideMark/>
          </w:tcPr>
          <w:p w14:paraId="0F15B475"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$0 </w:t>
            </w:r>
          </w:p>
        </w:tc>
      </w:tr>
      <w:tr w:rsidR="00E93438" w:rsidRPr="00FF4753" w14:paraId="22911F51"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1C8D89F8" w14:textId="77777777" w:rsidR="00FF4753" w:rsidRPr="00FF4753" w:rsidRDefault="00FF4753" w:rsidP="00FF4753">
            <w:pPr>
              <w:widowControl/>
              <w:autoSpaceDE/>
              <w:autoSpaceDN/>
              <w:adjustRightInd/>
              <w:rPr>
                <w:color w:val="000000"/>
                <w:sz w:val="18"/>
                <w:szCs w:val="18"/>
              </w:rPr>
            </w:pPr>
            <w:r w:rsidRPr="00FF4753">
              <w:rPr>
                <w:color w:val="000000"/>
                <w:sz w:val="18"/>
                <w:szCs w:val="18"/>
              </w:rPr>
              <w:t>3. Required Activities</w:t>
            </w:r>
          </w:p>
        </w:tc>
        <w:tc>
          <w:tcPr>
            <w:tcW w:w="810" w:type="dxa"/>
            <w:tcBorders>
              <w:top w:val="nil"/>
              <w:left w:val="nil"/>
              <w:bottom w:val="single" w:sz="4" w:space="0" w:color="auto"/>
              <w:right w:val="single" w:sz="4" w:space="0" w:color="auto"/>
            </w:tcBorders>
            <w:shd w:val="clear" w:color="auto" w:fill="auto"/>
            <w:noWrap/>
            <w:vAlign w:val="center"/>
            <w:hideMark/>
          </w:tcPr>
          <w:p w14:paraId="7CF2B346"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14:paraId="05D48FE0"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14:paraId="46A0393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0BBF358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175CB1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85" w:type="dxa"/>
            <w:tcBorders>
              <w:top w:val="nil"/>
              <w:left w:val="nil"/>
              <w:bottom w:val="single" w:sz="4" w:space="0" w:color="auto"/>
              <w:right w:val="single" w:sz="4" w:space="0" w:color="auto"/>
            </w:tcBorders>
            <w:shd w:val="clear" w:color="auto" w:fill="auto"/>
            <w:noWrap/>
            <w:vAlign w:val="center"/>
            <w:hideMark/>
          </w:tcPr>
          <w:p w14:paraId="5EFC468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0F29C25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50107624"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E93438" w:rsidRPr="00FF4753" w14:paraId="5791384A" w14:textId="77777777" w:rsidTr="00E93438">
        <w:trPr>
          <w:trHeight w:val="51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346B30E8"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 xml:space="preserve">A. Observe initial stack tests (PM, dioxins/furans, opacity, HCl, Cd, Pb, Hg, CO, NOx, and SO2) </w:t>
            </w:r>
            <w:r w:rsidRPr="00FF4753">
              <w:rPr>
                <w:color w:val="000000"/>
                <w:sz w:val="18"/>
                <w:szCs w:val="18"/>
                <w:vertAlign w:val="superscript"/>
              </w:rPr>
              <w:t>c</w:t>
            </w:r>
          </w:p>
        </w:tc>
        <w:tc>
          <w:tcPr>
            <w:tcW w:w="810" w:type="dxa"/>
            <w:tcBorders>
              <w:top w:val="nil"/>
              <w:left w:val="nil"/>
              <w:bottom w:val="single" w:sz="4" w:space="0" w:color="auto"/>
              <w:right w:val="single" w:sz="4" w:space="0" w:color="auto"/>
            </w:tcBorders>
            <w:shd w:val="clear" w:color="auto" w:fill="auto"/>
            <w:noWrap/>
            <w:vAlign w:val="center"/>
            <w:hideMark/>
          </w:tcPr>
          <w:p w14:paraId="0F3FFCE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48</w:t>
            </w:r>
          </w:p>
        </w:tc>
        <w:tc>
          <w:tcPr>
            <w:tcW w:w="1186" w:type="dxa"/>
            <w:tcBorders>
              <w:top w:val="nil"/>
              <w:left w:val="nil"/>
              <w:bottom w:val="single" w:sz="4" w:space="0" w:color="auto"/>
              <w:right w:val="single" w:sz="4" w:space="0" w:color="auto"/>
            </w:tcBorders>
            <w:shd w:val="clear" w:color="auto" w:fill="auto"/>
            <w:noWrap/>
            <w:vAlign w:val="center"/>
            <w:hideMark/>
          </w:tcPr>
          <w:p w14:paraId="24D56AA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2A6A635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48</w:t>
            </w:r>
          </w:p>
        </w:tc>
        <w:tc>
          <w:tcPr>
            <w:tcW w:w="1197" w:type="dxa"/>
            <w:tcBorders>
              <w:top w:val="nil"/>
              <w:left w:val="nil"/>
              <w:bottom w:val="single" w:sz="4" w:space="0" w:color="auto"/>
              <w:right w:val="single" w:sz="4" w:space="0" w:color="auto"/>
            </w:tcBorders>
            <w:shd w:val="clear" w:color="auto" w:fill="auto"/>
            <w:noWrap/>
            <w:vAlign w:val="center"/>
            <w:hideMark/>
          </w:tcPr>
          <w:p w14:paraId="4E72AB9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0.2</w:t>
            </w:r>
          </w:p>
        </w:tc>
        <w:tc>
          <w:tcPr>
            <w:tcW w:w="990" w:type="dxa"/>
            <w:tcBorders>
              <w:top w:val="nil"/>
              <w:left w:val="nil"/>
              <w:bottom w:val="single" w:sz="4" w:space="0" w:color="auto"/>
              <w:right w:val="single" w:sz="4" w:space="0" w:color="auto"/>
            </w:tcBorders>
            <w:shd w:val="clear" w:color="auto" w:fill="auto"/>
            <w:noWrap/>
            <w:vAlign w:val="center"/>
            <w:hideMark/>
          </w:tcPr>
          <w:p w14:paraId="202CD02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9.6</w:t>
            </w:r>
          </w:p>
        </w:tc>
        <w:tc>
          <w:tcPr>
            <w:tcW w:w="1285" w:type="dxa"/>
            <w:tcBorders>
              <w:top w:val="nil"/>
              <w:left w:val="nil"/>
              <w:bottom w:val="single" w:sz="4" w:space="0" w:color="auto"/>
              <w:right w:val="single" w:sz="4" w:space="0" w:color="auto"/>
            </w:tcBorders>
            <w:shd w:val="clear" w:color="auto" w:fill="auto"/>
            <w:noWrap/>
            <w:vAlign w:val="center"/>
            <w:hideMark/>
          </w:tcPr>
          <w:p w14:paraId="7239AF3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0.48</w:t>
            </w:r>
          </w:p>
        </w:tc>
        <w:tc>
          <w:tcPr>
            <w:tcW w:w="1014" w:type="dxa"/>
            <w:tcBorders>
              <w:top w:val="nil"/>
              <w:left w:val="nil"/>
              <w:bottom w:val="single" w:sz="4" w:space="0" w:color="auto"/>
              <w:right w:val="single" w:sz="4" w:space="0" w:color="auto"/>
            </w:tcBorders>
            <w:shd w:val="clear" w:color="auto" w:fill="auto"/>
            <w:noWrap/>
            <w:vAlign w:val="center"/>
            <w:hideMark/>
          </w:tcPr>
          <w:p w14:paraId="2A03F5C0"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0.96</w:t>
            </w:r>
          </w:p>
        </w:tc>
        <w:tc>
          <w:tcPr>
            <w:tcW w:w="1026" w:type="dxa"/>
            <w:tcBorders>
              <w:top w:val="nil"/>
              <w:left w:val="nil"/>
              <w:bottom w:val="single" w:sz="4" w:space="0" w:color="auto"/>
              <w:right w:val="single" w:sz="4" w:space="0" w:color="auto"/>
            </w:tcBorders>
            <w:shd w:val="clear" w:color="auto" w:fill="auto"/>
            <w:noWrap/>
            <w:vAlign w:val="center"/>
            <w:hideMark/>
          </w:tcPr>
          <w:p w14:paraId="74F78AB5"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$512.77 </w:t>
            </w:r>
          </w:p>
        </w:tc>
      </w:tr>
      <w:tr w:rsidR="00E93438" w:rsidRPr="00FF4753" w14:paraId="18E2D7DA"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9295681"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 xml:space="preserve">B. Excess emissions -- Enforcement Activities </w:t>
            </w:r>
            <w:r w:rsidRPr="00FF4753">
              <w:rPr>
                <w:color w:val="000000"/>
                <w:sz w:val="18"/>
                <w:szCs w:val="18"/>
                <w:vertAlign w:val="superscript"/>
              </w:rPr>
              <w:t>d</w:t>
            </w:r>
          </w:p>
        </w:tc>
        <w:tc>
          <w:tcPr>
            <w:tcW w:w="810" w:type="dxa"/>
            <w:tcBorders>
              <w:top w:val="nil"/>
              <w:left w:val="nil"/>
              <w:bottom w:val="single" w:sz="4" w:space="0" w:color="auto"/>
              <w:right w:val="single" w:sz="4" w:space="0" w:color="auto"/>
            </w:tcBorders>
            <w:shd w:val="clear" w:color="auto" w:fill="auto"/>
            <w:noWrap/>
            <w:vAlign w:val="center"/>
            <w:hideMark/>
          </w:tcPr>
          <w:p w14:paraId="41E89B1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24</w:t>
            </w:r>
          </w:p>
        </w:tc>
        <w:tc>
          <w:tcPr>
            <w:tcW w:w="1186" w:type="dxa"/>
            <w:tcBorders>
              <w:top w:val="nil"/>
              <w:left w:val="nil"/>
              <w:bottom w:val="single" w:sz="4" w:space="0" w:color="auto"/>
              <w:right w:val="single" w:sz="4" w:space="0" w:color="auto"/>
            </w:tcBorders>
            <w:shd w:val="clear" w:color="auto" w:fill="auto"/>
            <w:noWrap/>
            <w:vAlign w:val="center"/>
            <w:hideMark/>
          </w:tcPr>
          <w:p w14:paraId="1392572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7026944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24</w:t>
            </w:r>
          </w:p>
        </w:tc>
        <w:tc>
          <w:tcPr>
            <w:tcW w:w="1197" w:type="dxa"/>
            <w:tcBorders>
              <w:top w:val="nil"/>
              <w:left w:val="nil"/>
              <w:bottom w:val="single" w:sz="4" w:space="0" w:color="auto"/>
              <w:right w:val="single" w:sz="4" w:space="0" w:color="auto"/>
            </w:tcBorders>
            <w:shd w:val="clear" w:color="auto" w:fill="auto"/>
            <w:noWrap/>
            <w:vAlign w:val="center"/>
            <w:hideMark/>
          </w:tcPr>
          <w:p w14:paraId="1312BC6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990" w:type="dxa"/>
            <w:tcBorders>
              <w:top w:val="nil"/>
              <w:left w:val="nil"/>
              <w:bottom w:val="single" w:sz="4" w:space="0" w:color="auto"/>
              <w:right w:val="single" w:sz="4" w:space="0" w:color="auto"/>
            </w:tcBorders>
            <w:shd w:val="clear" w:color="auto" w:fill="auto"/>
            <w:noWrap/>
            <w:vAlign w:val="center"/>
            <w:hideMark/>
          </w:tcPr>
          <w:p w14:paraId="50D2DB8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19.2</w:t>
            </w:r>
          </w:p>
        </w:tc>
        <w:tc>
          <w:tcPr>
            <w:tcW w:w="1285" w:type="dxa"/>
            <w:tcBorders>
              <w:top w:val="nil"/>
              <w:left w:val="nil"/>
              <w:bottom w:val="single" w:sz="4" w:space="0" w:color="auto"/>
              <w:right w:val="single" w:sz="4" w:space="0" w:color="auto"/>
            </w:tcBorders>
            <w:shd w:val="clear" w:color="auto" w:fill="auto"/>
            <w:noWrap/>
            <w:vAlign w:val="center"/>
            <w:hideMark/>
          </w:tcPr>
          <w:p w14:paraId="443D1D5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0.96</w:t>
            </w:r>
          </w:p>
        </w:tc>
        <w:tc>
          <w:tcPr>
            <w:tcW w:w="1014" w:type="dxa"/>
            <w:tcBorders>
              <w:top w:val="nil"/>
              <w:left w:val="nil"/>
              <w:bottom w:val="single" w:sz="4" w:space="0" w:color="auto"/>
              <w:right w:val="single" w:sz="4" w:space="0" w:color="auto"/>
            </w:tcBorders>
            <w:shd w:val="clear" w:color="auto" w:fill="auto"/>
            <w:noWrap/>
            <w:vAlign w:val="center"/>
            <w:hideMark/>
          </w:tcPr>
          <w:p w14:paraId="779B752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1.92</w:t>
            </w:r>
          </w:p>
        </w:tc>
        <w:tc>
          <w:tcPr>
            <w:tcW w:w="1026" w:type="dxa"/>
            <w:tcBorders>
              <w:top w:val="nil"/>
              <w:left w:val="nil"/>
              <w:bottom w:val="single" w:sz="4" w:space="0" w:color="auto"/>
              <w:right w:val="single" w:sz="4" w:space="0" w:color="auto"/>
            </w:tcBorders>
            <w:shd w:val="clear" w:color="auto" w:fill="auto"/>
            <w:noWrap/>
            <w:vAlign w:val="center"/>
            <w:hideMark/>
          </w:tcPr>
          <w:p w14:paraId="21E99416"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$1,025.55 </w:t>
            </w:r>
          </w:p>
        </w:tc>
      </w:tr>
      <w:tr w:rsidR="00E93438" w:rsidRPr="00FF4753" w14:paraId="4EFEF0BA"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17F8117"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C. Create Information</w:t>
            </w:r>
          </w:p>
        </w:tc>
        <w:tc>
          <w:tcPr>
            <w:tcW w:w="810" w:type="dxa"/>
            <w:tcBorders>
              <w:top w:val="nil"/>
              <w:left w:val="nil"/>
              <w:bottom w:val="single" w:sz="4" w:space="0" w:color="auto"/>
              <w:right w:val="single" w:sz="4" w:space="0" w:color="auto"/>
            </w:tcBorders>
            <w:shd w:val="clear" w:color="auto" w:fill="auto"/>
            <w:noWrap/>
            <w:vAlign w:val="center"/>
            <w:hideMark/>
          </w:tcPr>
          <w:p w14:paraId="2388205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14:paraId="384E0419"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14:paraId="2400000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2F0E21A7"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C2DC8F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85" w:type="dxa"/>
            <w:tcBorders>
              <w:top w:val="nil"/>
              <w:left w:val="nil"/>
              <w:bottom w:val="single" w:sz="4" w:space="0" w:color="auto"/>
              <w:right w:val="single" w:sz="4" w:space="0" w:color="auto"/>
            </w:tcBorders>
            <w:shd w:val="clear" w:color="auto" w:fill="auto"/>
            <w:noWrap/>
            <w:vAlign w:val="center"/>
            <w:hideMark/>
          </w:tcPr>
          <w:p w14:paraId="1383F95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49011BE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4A984795"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E93438" w:rsidRPr="00FF4753" w14:paraId="5520D4C9"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565E1FE"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D. Gather Information</w:t>
            </w:r>
          </w:p>
        </w:tc>
        <w:tc>
          <w:tcPr>
            <w:tcW w:w="810" w:type="dxa"/>
            <w:tcBorders>
              <w:top w:val="nil"/>
              <w:left w:val="nil"/>
              <w:bottom w:val="single" w:sz="4" w:space="0" w:color="auto"/>
              <w:right w:val="single" w:sz="4" w:space="0" w:color="auto"/>
            </w:tcBorders>
            <w:shd w:val="clear" w:color="auto" w:fill="auto"/>
            <w:noWrap/>
            <w:vAlign w:val="center"/>
            <w:hideMark/>
          </w:tcPr>
          <w:p w14:paraId="509B9F9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N/A</w:t>
            </w:r>
          </w:p>
        </w:tc>
        <w:tc>
          <w:tcPr>
            <w:tcW w:w="1186" w:type="dxa"/>
            <w:tcBorders>
              <w:top w:val="nil"/>
              <w:left w:val="nil"/>
              <w:bottom w:val="single" w:sz="4" w:space="0" w:color="auto"/>
              <w:right w:val="single" w:sz="4" w:space="0" w:color="auto"/>
            </w:tcBorders>
            <w:shd w:val="clear" w:color="auto" w:fill="auto"/>
            <w:noWrap/>
            <w:vAlign w:val="center"/>
            <w:hideMark/>
          </w:tcPr>
          <w:p w14:paraId="7D476223"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14:paraId="368CCE9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52DDD2F7"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2F3275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85" w:type="dxa"/>
            <w:tcBorders>
              <w:top w:val="nil"/>
              <w:left w:val="nil"/>
              <w:bottom w:val="single" w:sz="4" w:space="0" w:color="auto"/>
              <w:right w:val="single" w:sz="4" w:space="0" w:color="auto"/>
            </w:tcBorders>
            <w:shd w:val="clear" w:color="auto" w:fill="auto"/>
            <w:noWrap/>
            <w:vAlign w:val="center"/>
            <w:hideMark/>
          </w:tcPr>
          <w:p w14:paraId="65393E1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60102AD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674820D7"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E93438" w:rsidRPr="00FF4753" w14:paraId="29E9A907"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7900673"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E. Report Reviews</w:t>
            </w:r>
          </w:p>
        </w:tc>
        <w:tc>
          <w:tcPr>
            <w:tcW w:w="810" w:type="dxa"/>
            <w:tcBorders>
              <w:top w:val="nil"/>
              <w:left w:val="nil"/>
              <w:bottom w:val="single" w:sz="4" w:space="0" w:color="auto"/>
              <w:right w:val="single" w:sz="4" w:space="0" w:color="auto"/>
            </w:tcBorders>
            <w:shd w:val="clear" w:color="auto" w:fill="auto"/>
            <w:noWrap/>
            <w:vAlign w:val="center"/>
            <w:hideMark/>
          </w:tcPr>
          <w:p w14:paraId="1B54450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14:paraId="0AE9739E"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1127" w:type="dxa"/>
            <w:tcBorders>
              <w:top w:val="nil"/>
              <w:left w:val="nil"/>
              <w:bottom w:val="single" w:sz="4" w:space="0" w:color="auto"/>
              <w:right w:val="single" w:sz="4" w:space="0" w:color="auto"/>
            </w:tcBorders>
            <w:shd w:val="clear" w:color="auto" w:fill="auto"/>
            <w:noWrap/>
            <w:vAlign w:val="center"/>
            <w:hideMark/>
          </w:tcPr>
          <w:p w14:paraId="390525D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1589F18B" w14:textId="77777777" w:rsidR="00FF4753" w:rsidRPr="00FF4753" w:rsidRDefault="00FF4753" w:rsidP="00FF4753">
            <w:pPr>
              <w:widowControl/>
              <w:autoSpaceDE/>
              <w:autoSpaceDN/>
              <w:adjustRightInd/>
              <w:rPr>
                <w:color w:val="000000"/>
                <w:sz w:val="20"/>
                <w:szCs w:val="20"/>
              </w:rPr>
            </w:pPr>
            <w:r w:rsidRPr="00FF4753">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80410B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285" w:type="dxa"/>
            <w:tcBorders>
              <w:top w:val="nil"/>
              <w:left w:val="nil"/>
              <w:bottom w:val="single" w:sz="4" w:space="0" w:color="auto"/>
              <w:right w:val="single" w:sz="4" w:space="0" w:color="auto"/>
            </w:tcBorders>
            <w:shd w:val="clear" w:color="auto" w:fill="auto"/>
            <w:noWrap/>
            <w:vAlign w:val="center"/>
            <w:hideMark/>
          </w:tcPr>
          <w:p w14:paraId="7F018D7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14" w:type="dxa"/>
            <w:tcBorders>
              <w:top w:val="nil"/>
              <w:left w:val="nil"/>
              <w:bottom w:val="single" w:sz="4" w:space="0" w:color="auto"/>
              <w:right w:val="single" w:sz="4" w:space="0" w:color="auto"/>
            </w:tcBorders>
            <w:shd w:val="clear" w:color="auto" w:fill="auto"/>
            <w:noWrap/>
            <w:vAlign w:val="center"/>
            <w:hideMark/>
          </w:tcPr>
          <w:p w14:paraId="799E459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47E150E8"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w:t>
            </w:r>
          </w:p>
        </w:tc>
      </w:tr>
      <w:tr w:rsidR="00E93438" w:rsidRPr="00FF4753" w14:paraId="7F8A5E00"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040635BB"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1) Review waste management plan and siting analysis </w:t>
            </w:r>
            <w:r w:rsidRPr="00FF4753">
              <w:rPr>
                <w:color w:val="000000"/>
                <w:sz w:val="18"/>
                <w:szCs w:val="18"/>
                <w:vertAlign w:val="superscript"/>
              </w:rPr>
              <w:t>e</w:t>
            </w:r>
          </w:p>
        </w:tc>
        <w:tc>
          <w:tcPr>
            <w:tcW w:w="810" w:type="dxa"/>
            <w:tcBorders>
              <w:top w:val="nil"/>
              <w:left w:val="nil"/>
              <w:bottom w:val="single" w:sz="4" w:space="0" w:color="auto"/>
              <w:right w:val="single" w:sz="4" w:space="0" w:color="auto"/>
            </w:tcBorders>
            <w:shd w:val="clear" w:color="auto" w:fill="auto"/>
            <w:noWrap/>
            <w:vAlign w:val="center"/>
            <w:hideMark/>
          </w:tcPr>
          <w:p w14:paraId="7D4805A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186" w:type="dxa"/>
            <w:tcBorders>
              <w:top w:val="nil"/>
              <w:left w:val="nil"/>
              <w:bottom w:val="single" w:sz="4" w:space="0" w:color="auto"/>
              <w:right w:val="single" w:sz="4" w:space="0" w:color="auto"/>
            </w:tcBorders>
            <w:shd w:val="clear" w:color="auto" w:fill="auto"/>
            <w:noWrap/>
            <w:vAlign w:val="center"/>
            <w:hideMark/>
          </w:tcPr>
          <w:p w14:paraId="4F0D8C6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55D0B9E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197" w:type="dxa"/>
            <w:tcBorders>
              <w:top w:val="nil"/>
              <w:left w:val="nil"/>
              <w:bottom w:val="single" w:sz="4" w:space="0" w:color="auto"/>
              <w:right w:val="single" w:sz="4" w:space="0" w:color="auto"/>
            </w:tcBorders>
            <w:shd w:val="clear" w:color="auto" w:fill="auto"/>
            <w:noWrap/>
            <w:vAlign w:val="center"/>
            <w:hideMark/>
          </w:tcPr>
          <w:p w14:paraId="43792611"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19B62EC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285" w:type="dxa"/>
            <w:tcBorders>
              <w:top w:val="nil"/>
              <w:left w:val="nil"/>
              <w:bottom w:val="single" w:sz="4" w:space="0" w:color="auto"/>
              <w:right w:val="single" w:sz="4" w:space="0" w:color="auto"/>
            </w:tcBorders>
            <w:shd w:val="clear" w:color="auto" w:fill="auto"/>
            <w:noWrap/>
            <w:vAlign w:val="center"/>
            <w:hideMark/>
          </w:tcPr>
          <w:p w14:paraId="7D2D182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0.4</w:t>
            </w:r>
          </w:p>
        </w:tc>
        <w:tc>
          <w:tcPr>
            <w:tcW w:w="1014" w:type="dxa"/>
            <w:tcBorders>
              <w:top w:val="nil"/>
              <w:left w:val="nil"/>
              <w:bottom w:val="single" w:sz="4" w:space="0" w:color="auto"/>
              <w:right w:val="single" w:sz="4" w:space="0" w:color="auto"/>
            </w:tcBorders>
            <w:shd w:val="clear" w:color="auto" w:fill="auto"/>
            <w:noWrap/>
            <w:vAlign w:val="center"/>
            <w:hideMark/>
          </w:tcPr>
          <w:p w14:paraId="460563A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1026" w:type="dxa"/>
            <w:tcBorders>
              <w:top w:val="nil"/>
              <w:left w:val="nil"/>
              <w:bottom w:val="single" w:sz="4" w:space="0" w:color="auto"/>
              <w:right w:val="single" w:sz="4" w:space="0" w:color="auto"/>
            </w:tcBorders>
            <w:shd w:val="clear" w:color="auto" w:fill="auto"/>
            <w:noWrap/>
            <w:vAlign w:val="center"/>
            <w:hideMark/>
          </w:tcPr>
          <w:p w14:paraId="57CD718F"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$427.31 </w:t>
            </w:r>
          </w:p>
        </w:tc>
      </w:tr>
      <w:tr w:rsidR="00E93438" w:rsidRPr="00FF4753" w14:paraId="7884FD88"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7A452B25"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2) Review report submitted prior to initial startup </w:t>
            </w:r>
            <w:r w:rsidRPr="00FF4753">
              <w:rPr>
                <w:color w:val="000000"/>
                <w:sz w:val="18"/>
                <w:szCs w:val="18"/>
                <w:vertAlign w:val="superscript"/>
              </w:rPr>
              <w:t>e</w:t>
            </w:r>
          </w:p>
        </w:tc>
        <w:tc>
          <w:tcPr>
            <w:tcW w:w="810" w:type="dxa"/>
            <w:tcBorders>
              <w:top w:val="nil"/>
              <w:left w:val="nil"/>
              <w:bottom w:val="single" w:sz="4" w:space="0" w:color="auto"/>
              <w:right w:val="single" w:sz="4" w:space="0" w:color="auto"/>
            </w:tcBorders>
            <w:shd w:val="clear" w:color="auto" w:fill="auto"/>
            <w:noWrap/>
            <w:vAlign w:val="center"/>
            <w:hideMark/>
          </w:tcPr>
          <w:p w14:paraId="4A95221A"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186" w:type="dxa"/>
            <w:tcBorders>
              <w:top w:val="nil"/>
              <w:left w:val="nil"/>
              <w:bottom w:val="single" w:sz="4" w:space="0" w:color="auto"/>
              <w:right w:val="single" w:sz="4" w:space="0" w:color="auto"/>
            </w:tcBorders>
            <w:shd w:val="clear" w:color="auto" w:fill="auto"/>
            <w:noWrap/>
            <w:vAlign w:val="center"/>
            <w:hideMark/>
          </w:tcPr>
          <w:p w14:paraId="564A1C6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743191C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2CB1AB9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3710EA9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285" w:type="dxa"/>
            <w:tcBorders>
              <w:top w:val="nil"/>
              <w:left w:val="nil"/>
              <w:bottom w:val="single" w:sz="4" w:space="0" w:color="auto"/>
              <w:right w:val="single" w:sz="4" w:space="0" w:color="auto"/>
            </w:tcBorders>
            <w:shd w:val="clear" w:color="auto" w:fill="auto"/>
            <w:noWrap/>
            <w:vAlign w:val="center"/>
            <w:hideMark/>
          </w:tcPr>
          <w:p w14:paraId="1F0587A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0.1</w:t>
            </w:r>
          </w:p>
        </w:tc>
        <w:tc>
          <w:tcPr>
            <w:tcW w:w="1014" w:type="dxa"/>
            <w:tcBorders>
              <w:top w:val="nil"/>
              <w:left w:val="nil"/>
              <w:bottom w:val="single" w:sz="4" w:space="0" w:color="auto"/>
              <w:right w:val="single" w:sz="4" w:space="0" w:color="auto"/>
            </w:tcBorders>
            <w:shd w:val="clear" w:color="auto" w:fill="auto"/>
            <w:noWrap/>
            <w:vAlign w:val="center"/>
            <w:hideMark/>
          </w:tcPr>
          <w:p w14:paraId="32325D8D"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0.2</w:t>
            </w:r>
          </w:p>
        </w:tc>
        <w:tc>
          <w:tcPr>
            <w:tcW w:w="1026" w:type="dxa"/>
            <w:tcBorders>
              <w:top w:val="nil"/>
              <w:left w:val="nil"/>
              <w:bottom w:val="single" w:sz="4" w:space="0" w:color="auto"/>
              <w:right w:val="single" w:sz="4" w:space="0" w:color="auto"/>
            </w:tcBorders>
            <w:shd w:val="clear" w:color="auto" w:fill="auto"/>
            <w:noWrap/>
            <w:vAlign w:val="center"/>
            <w:hideMark/>
          </w:tcPr>
          <w:p w14:paraId="513BA710"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$106.83 </w:t>
            </w:r>
          </w:p>
        </w:tc>
      </w:tr>
      <w:tr w:rsidR="00E93438" w:rsidRPr="00FF4753" w14:paraId="48A3A7F5"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0FF39C0"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3) Review initial stack test report </w:t>
            </w:r>
            <w:r w:rsidRPr="00FF4753">
              <w:rPr>
                <w:color w:val="000000"/>
                <w:sz w:val="18"/>
                <w:szCs w:val="18"/>
                <w:vertAlign w:val="superscript"/>
              </w:rPr>
              <w:t>e</w:t>
            </w:r>
          </w:p>
        </w:tc>
        <w:tc>
          <w:tcPr>
            <w:tcW w:w="810" w:type="dxa"/>
            <w:tcBorders>
              <w:top w:val="nil"/>
              <w:left w:val="nil"/>
              <w:bottom w:val="single" w:sz="4" w:space="0" w:color="auto"/>
              <w:right w:val="single" w:sz="4" w:space="0" w:color="auto"/>
            </w:tcBorders>
            <w:shd w:val="clear" w:color="auto" w:fill="auto"/>
            <w:noWrap/>
            <w:vAlign w:val="center"/>
            <w:hideMark/>
          </w:tcPr>
          <w:p w14:paraId="7A57519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40</w:t>
            </w:r>
          </w:p>
        </w:tc>
        <w:tc>
          <w:tcPr>
            <w:tcW w:w="1186" w:type="dxa"/>
            <w:tcBorders>
              <w:top w:val="nil"/>
              <w:left w:val="nil"/>
              <w:bottom w:val="single" w:sz="4" w:space="0" w:color="auto"/>
              <w:right w:val="single" w:sz="4" w:space="0" w:color="auto"/>
            </w:tcBorders>
            <w:shd w:val="clear" w:color="auto" w:fill="auto"/>
            <w:noWrap/>
            <w:vAlign w:val="center"/>
            <w:hideMark/>
          </w:tcPr>
          <w:p w14:paraId="02E1FBB4"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3281E6F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40</w:t>
            </w:r>
          </w:p>
        </w:tc>
        <w:tc>
          <w:tcPr>
            <w:tcW w:w="1197" w:type="dxa"/>
            <w:tcBorders>
              <w:top w:val="nil"/>
              <w:left w:val="nil"/>
              <w:bottom w:val="single" w:sz="4" w:space="0" w:color="auto"/>
              <w:right w:val="single" w:sz="4" w:space="0" w:color="auto"/>
            </w:tcBorders>
            <w:shd w:val="clear" w:color="auto" w:fill="auto"/>
            <w:noWrap/>
            <w:vAlign w:val="center"/>
            <w:hideMark/>
          </w:tcPr>
          <w:p w14:paraId="3C86122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7E7462F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40</w:t>
            </w:r>
          </w:p>
        </w:tc>
        <w:tc>
          <w:tcPr>
            <w:tcW w:w="1285" w:type="dxa"/>
            <w:tcBorders>
              <w:top w:val="nil"/>
              <w:left w:val="nil"/>
              <w:bottom w:val="single" w:sz="4" w:space="0" w:color="auto"/>
              <w:right w:val="single" w:sz="4" w:space="0" w:color="auto"/>
            </w:tcBorders>
            <w:shd w:val="clear" w:color="auto" w:fill="auto"/>
            <w:noWrap/>
            <w:vAlign w:val="center"/>
            <w:hideMark/>
          </w:tcPr>
          <w:p w14:paraId="5206CD3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w:t>
            </w:r>
          </w:p>
        </w:tc>
        <w:tc>
          <w:tcPr>
            <w:tcW w:w="1014" w:type="dxa"/>
            <w:tcBorders>
              <w:top w:val="nil"/>
              <w:left w:val="nil"/>
              <w:bottom w:val="single" w:sz="4" w:space="0" w:color="auto"/>
              <w:right w:val="single" w:sz="4" w:space="0" w:color="auto"/>
            </w:tcBorders>
            <w:shd w:val="clear" w:color="auto" w:fill="auto"/>
            <w:noWrap/>
            <w:vAlign w:val="center"/>
            <w:hideMark/>
          </w:tcPr>
          <w:p w14:paraId="69FCA00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w:t>
            </w:r>
          </w:p>
        </w:tc>
        <w:tc>
          <w:tcPr>
            <w:tcW w:w="1026" w:type="dxa"/>
            <w:tcBorders>
              <w:top w:val="nil"/>
              <w:left w:val="nil"/>
              <w:bottom w:val="single" w:sz="4" w:space="0" w:color="auto"/>
              <w:right w:val="single" w:sz="4" w:space="0" w:color="auto"/>
            </w:tcBorders>
            <w:shd w:val="clear" w:color="auto" w:fill="auto"/>
            <w:noWrap/>
            <w:vAlign w:val="center"/>
            <w:hideMark/>
          </w:tcPr>
          <w:p w14:paraId="1B9545CE"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$2,136.56 </w:t>
            </w:r>
          </w:p>
        </w:tc>
      </w:tr>
      <w:tr w:rsidR="00E93438" w:rsidRPr="00FF4753" w14:paraId="21B8A4E7"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96F3DB7"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4) Review annual compliance report</w:t>
            </w:r>
          </w:p>
        </w:tc>
        <w:tc>
          <w:tcPr>
            <w:tcW w:w="810" w:type="dxa"/>
            <w:tcBorders>
              <w:top w:val="nil"/>
              <w:left w:val="nil"/>
              <w:bottom w:val="single" w:sz="4" w:space="0" w:color="auto"/>
              <w:right w:val="single" w:sz="4" w:space="0" w:color="auto"/>
            </w:tcBorders>
            <w:shd w:val="clear" w:color="auto" w:fill="auto"/>
            <w:noWrap/>
            <w:vAlign w:val="center"/>
            <w:hideMark/>
          </w:tcPr>
          <w:p w14:paraId="4B9F7BE8"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186" w:type="dxa"/>
            <w:tcBorders>
              <w:top w:val="nil"/>
              <w:left w:val="nil"/>
              <w:bottom w:val="single" w:sz="4" w:space="0" w:color="auto"/>
              <w:right w:val="single" w:sz="4" w:space="0" w:color="auto"/>
            </w:tcBorders>
            <w:shd w:val="clear" w:color="auto" w:fill="auto"/>
            <w:noWrap/>
            <w:vAlign w:val="center"/>
            <w:hideMark/>
          </w:tcPr>
          <w:p w14:paraId="406158B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7195FBE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1197" w:type="dxa"/>
            <w:tcBorders>
              <w:top w:val="nil"/>
              <w:left w:val="nil"/>
              <w:bottom w:val="single" w:sz="4" w:space="0" w:color="auto"/>
              <w:right w:val="single" w:sz="4" w:space="0" w:color="auto"/>
            </w:tcBorders>
            <w:shd w:val="clear" w:color="auto" w:fill="auto"/>
            <w:noWrap/>
            <w:vAlign w:val="center"/>
            <w:hideMark/>
          </w:tcPr>
          <w:p w14:paraId="21ED1A4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8</w:t>
            </w:r>
          </w:p>
        </w:tc>
        <w:tc>
          <w:tcPr>
            <w:tcW w:w="990" w:type="dxa"/>
            <w:tcBorders>
              <w:top w:val="nil"/>
              <w:left w:val="nil"/>
              <w:bottom w:val="single" w:sz="4" w:space="0" w:color="auto"/>
              <w:right w:val="single" w:sz="4" w:space="0" w:color="auto"/>
            </w:tcBorders>
            <w:shd w:val="clear" w:color="auto" w:fill="auto"/>
            <w:noWrap/>
            <w:vAlign w:val="center"/>
            <w:hideMark/>
          </w:tcPr>
          <w:p w14:paraId="201584A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64</w:t>
            </w:r>
          </w:p>
        </w:tc>
        <w:tc>
          <w:tcPr>
            <w:tcW w:w="1285" w:type="dxa"/>
            <w:tcBorders>
              <w:top w:val="nil"/>
              <w:left w:val="nil"/>
              <w:bottom w:val="single" w:sz="4" w:space="0" w:color="auto"/>
              <w:right w:val="single" w:sz="4" w:space="0" w:color="auto"/>
            </w:tcBorders>
            <w:shd w:val="clear" w:color="auto" w:fill="auto"/>
            <w:noWrap/>
            <w:vAlign w:val="center"/>
            <w:hideMark/>
          </w:tcPr>
          <w:p w14:paraId="748E243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3.2</w:t>
            </w:r>
          </w:p>
        </w:tc>
        <w:tc>
          <w:tcPr>
            <w:tcW w:w="1014" w:type="dxa"/>
            <w:tcBorders>
              <w:top w:val="nil"/>
              <w:left w:val="nil"/>
              <w:bottom w:val="single" w:sz="4" w:space="0" w:color="auto"/>
              <w:right w:val="single" w:sz="4" w:space="0" w:color="auto"/>
            </w:tcBorders>
            <w:shd w:val="clear" w:color="auto" w:fill="auto"/>
            <w:noWrap/>
            <w:vAlign w:val="center"/>
            <w:hideMark/>
          </w:tcPr>
          <w:p w14:paraId="0C0FA13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6.4</w:t>
            </w:r>
          </w:p>
        </w:tc>
        <w:tc>
          <w:tcPr>
            <w:tcW w:w="1026" w:type="dxa"/>
            <w:tcBorders>
              <w:top w:val="nil"/>
              <w:left w:val="nil"/>
              <w:bottom w:val="single" w:sz="4" w:space="0" w:color="auto"/>
              <w:right w:val="single" w:sz="4" w:space="0" w:color="auto"/>
            </w:tcBorders>
            <w:shd w:val="clear" w:color="auto" w:fill="auto"/>
            <w:noWrap/>
            <w:vAlign w:val="center"/>
            <w:hideMark/>
          </w:tcPr>
          <w:p w14:paraId="4EA8184A"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$3,418.50 </w:t>
            </w:r>
          </w:p>
        </w:tc>
      </w:tr>
      <w:tr w:rsidR="00E93438" w:rsidRPr="00FF4753" w14:paraId="211285FA" w14:textId="77777777" w:rsidTr="00E93438">
        <w:trPr>
          <w:trHeight w:val="51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439AF979"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5) Review semi-annual excess emission and parameter exceedance report </w:t>
            </w:r>
            <w:r w:rsidRPr="00FF4753">
              <w:rPr>
                <w:color w:val="000000"/>
                <w:sz w:val="18"/>
                <w:szCs w:val="18"/>
                <w:vertAlign w:val="superscript"/>
              </w:rPr>
              <w:t>d</w:t>
            </w:r>
          </w:p>
        </w:tc>
        <w:tc>
          <w:tcPr>
            <w:tcW w:w="810" w:type="dxa"/>
            <w:tcBorders>
              <w:top w:val="nil"/>
              <w:left w:val="nil"/>
              <w:bottom w:val="single" w:sz="4" w:space="0" w:color="auto"/>
              <w:right w:val="single" w:sz="4" w:space="0" w:color="auto"/>
            </w:tcBorders>
            <w:shd w:val="clear" w:color="auto" w:fill="auto"/>
            <w:noWrap/>
            <w:vAlign w:val="center"/>
            <w:hideMark/>
          </w:tcPr>
          <w:p w14:paraId="2B6182B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186" w:type="dxa"/>
            <w:tcBorders>
              <w:top w:val="nil"/>
              <w:left w:val="nil"/>
              <w:bottom w:val="single" w:sz="4" w:space="0" w:color="auto"/>
              <w:right w:val="single" w:sz="4" w:space="0" w:color="auto"/>
            </w:tcBorders>
            <w:shd w:val="clear" w:color="auto" w:fill="auto"/>
            <w:noWrap/>
            <w:vAlign w:val="center"/>
            <w:hideMark/>
          </w:tcPr>
          <w:p w14:paraId="56E014DF"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6D8D94E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6B96B00B"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990" w:type="dxa"/>
            <w:tcBorders>
              <w:top w:val="nil"/>
              <w:left w:val="nil"/>
              <w:bottom w:val="single" w:sz="4" w:space="0" w:color="auto"/>
              <w:right w:val="single" w:sz="4" w:space="0" w:color="auto"/>
            </w:tcBorders>
            <w:shd w:val="clear" w:color="auto" w:fill="auto"/>
            <w:noWrap/>
            <w:vAlign w:val="center"/>
            <w:hideMark/>
          </w:tcPr>
          <w:p w14:paraId="0EEC8A8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12.8</w:t>
            </w:r>
          </w:p>
        </w:tc>
        <w:tc>
          <w:tcPr>
            <w:tcW w:w="1285" w:type="dxa"/>
            <w:tcBorders>
              <w:top w:val="nil"/>
              <w:left w:val="nil"/>
              <w:bottom w:val="single" w:sz="4" w:space="0" w:color="auto"/>
              <w:right w:val="single" w:sz="4" w:space="0" w:color="auto"/>
            </w:tcBorders>
            <w:shd w:val="clear" w:color="auto" w:fill="auto"/>
            <w:noWrap/>
            <w:vAlign w:val="center"/>
            <w:hideMark/>
          </w:tcPr>
          <w:p w14:paraId="238A8873"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0.64</w:t>
            </w:r>
          </w:p>
        </w:tc>
        <w:tc>
          <w:tcPr>
            <w:tcW w:w="1014" w:type="dxa"/>
            <w:tcBorders>
              <w:top w:val="nil"/>
              <w:left w:val="nil"/>
              <w:bottom w:val="single" w:sz="4" w:space="0" w:color="auto"/>
              <w:right w:val="single" w:sz="4" w:space="0" w:color="auto"/>
            </w:tcBorders>
            <w:shd w:val="clear" w:color="auto" w:fill="auto"/>
            <w:noWrap/>
            <w:vAlign w:val="center"/>
            <w:hideMark/>
          </w:tcPr>
          <w:p w14:paraId="14A17AD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1.28</w:t>
            </w:r>
          </w:p>
        </w:tc>
        <w:tc>
          <w:tcPr>
            <w:tcW w:w="1026" w:type="dxa"/>
            <w:tcBorders>
              <w:top w:val="nil"/>
              <w:left w:val="nil"/>
              <w:bottom w:val="single" w:sz="4" w:space="0" w:color="auto"/>
              <w:right w:val="single" w:sz="4" w:space="0" w:color="auto"/>
            </w:tcBorders>
            <w:shd w:val="clear" w:color="auto" w:fill="auto"/>
            <w:noWrap/>
            <w:vAlign w:val="center"/>
            <w:hideMark/>
          </w:tcPr>
          <w:p w14:paraId="11F28CDC"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$683.70 </w:t>
            </w:r>
          </w:p>
        </w:tc>
      </w:tr>
      <w:tr w:rsidR="00E93438" w:rsidRPr="00FF4753" w14:paraId="57C97472" w14:textId="77777777" w:rsidTr="00E93438">
        <w:trPr>
          <w:trHeight w:val="51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5EAA882F" w14:textId="77777777" w:rsidR="00FF4753" w:rsidRPr="00FF4753" w:rsidRDefault="00FF4753" w:rsidP="00FF4753">
            <w:pPr>
              <w:widowControl/>
              <w:autoSpaceDE/>
              <w:autoSpaceDN/>
              <w:adjustRightInd/>
              <w:ind w:firstLineChars="200" w:firstLine="360"/>
              <w:rPr>
                <w:color w:val="000000"/>
                <w:sz w:val="18"/>
                <w:szCs w:val="18"/>
              </w:rPr>
            </w:pPr>
            <w:r w:rsidRPr="00FF4753">
              <w:rPr>
                <w:color w:val="000000"/>
                <w:sz w:val="18"/>
                <w:szCs w:val="18"/>
              </w:rPr>
              <w:t xml:space="preserve">6) Review notifications and status reports for qualified operators off-site </w:t>
            </w:r>
            <w:r w:rsidRPr="00FF4753">
              <w:rPr>
                <w:color w:val="000000"/>
                <w:sz w:val="18"/>
                <w:szCs w:val="18"/>
                <w:vertAlign w:val="superscript"/>
              </w:rPr>
              <w:t>f</w:t>
            </w:r>
          </w:p>
        </w:tc>
        <w:tc>
          <w:tcPr>
            <w:tcW w:w="810" w:type="dxa"/>
            <w:tcBorders>
              <w:top w:val="nil"/>
              <w:left w:val="nil"/>
              <w:bottom w:val="single" w:sz="4" w:space="0" w:color="auto"/>
              <w:right w:val="single" w:sz="4" w:space="0" w:color="auto"/>
            </w:tcBorders>
            <w:shd w:val="clear" w:color="auto" w:fill="auto"/>
            <w:noWrap/>
            <w:vAlign w:val="center"/>
            <w:hideMark/>
          </w:tcPr>
          <w:p w14:paraId="4F374E09"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w:t>
            </w:r>
          </w:p>
        </w:tc>
        <w:tc>
          <w:tcPr>
            <w:tcW w:w="1186" w:type="dxa"/>
            <w:tcBorders>
              <w:top w:val="nil"/>
              <w:left w:val="nil"/>
              <w:bottom w:val="single" w:sz="4" w:space="0" w:color="auto"/>
              <w:right w:val="single" w:sz="4" w:space="0" w:color="auto"/>
            </w:tcBorders>
            <w:shd w:val="clear" w:color="auto" w:fill="auto"/>
            <w:noWrap/>
            <w:vAlign w:val="center"/>
            <w:hideMark/>
          </w:tcPr>
          <w:p w14:paraId="17B99CB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4</w:t>
            </w:r>
          </w:p>
        </w:tc>
        <w:tc>
          <w:tcPr>
            <w:tcW w:w="1127" w:type="dxa"/>
            <w:tcBorders>
              <w:top w:val="nil"/>
              <w:left w:val="nil"/>
              <w:bottom w:val="single" w:sz="4" w:space="0" w:color="auto"/>
              <w:right w:val="single" w:sz="4" w:space="0" w:color="auto"/>
            </w:tcBorders>
            <w:shd w:val="clear" w:color="auto" w:fill="auto"/>
            <w:noWrap/>
            <w:vAlign w:val="center"/>
            <w:hideMark/>
          </w:tcPr>
          <w:p w14:paraId="46BEE6F6"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16</w:t>
            </w:r>
          </w:p>
        </w:tc>
        <w:tc>
          <w:tcPr>
            <w:tcW w:w="1197" w:type="dxa"/>
            <w:tcBorders>
              <w:top w:val="nil"/>
              <w:left w:val="nil"/>
              <w:bottom w:val="single" w:sz="4" w:space="0" w:color="auto"/>
              <w:right w:val="single" w:sz="4" w:space="0" w:color="auto"/>
            </w:tcBorders>
            <w:shd w:val="clear" w:color="auto" w:fill="auto"/>
            <w:noWrap/>
            <w:vAlign w:val="center"/>
            <w:hideMark/>
          </w:tcPr>
          <w:p w14:paraId="24AF3F3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0.8</w:t>
            </w:r>
          </w:p>
        </w:tc>
        <w:tc>
          <w:tcPr>
            <w:tcW w:w="990" w:type="dxa"/>
            <w:tcBorders>
              <w:top w:val="nil"/>
              <w:left w:val="nil"/>
              <w:bottom w:val="single" w:sz="4" w:space="0" w:color="auto"/>
              <w:right w:val="single" w:sz="4" w:space="0" w:color="auto"/>
            </w:tcBorders>
            <w:shd w:val="clear" w:color="auto" w:fill="auto"/>
            <w:noWrap/>
            <w:vAlign w:val="center"/>
            <w:hideMark/>
          </w:tcPr>
          <w:p w14:paraId="7218DE45"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12.8</w:t>
            </w:r>
          </w:p>
        </w:tc>
        <w:tc>
          <w:tcPr>
            <w:tcW w:w="1285" w:type="dxa"/>
            <w:tcBorders>
              <w:top w:val="nil"/>
              <w:left w:val="nil"/>
              <w:bottom w:val="single" w:sz="4" w:space="0" w:color="auto"/>
              <w:right w:val="single" w:sz="4" w:space="0" w:color="auto"/>
            </w:tcBorders>
            <w:shd w:val="clear" w:color="auto" w:fill="auto"/>
            <w:noWrap/>
            <w:vAlign w:val="center"/>
            <w:hideMark/>
          </w:tcPr>
          <w:p w14:paraId="3F13ED3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0.64</w:t>
            </w:r>
          </w:p>
        </w:tc>
        <w:tc>
          <w:tcPr>
            <w:tcW w:w="1014" w:type="dxa"/>
            <w:tcBorders>
              <w:top w:val="nil"/>
              <w:left w:val="nil"/>
              <w:bottom w:val="single" w:sz="4" w:space="0" w:color="auto"/>
              <w:right w:val="single" w:sz="4" w:space="0" w:color="auto"/>
            </w:tcBorders>
            <w:shd w:val="clear" w:color="auto" w:fill="auto"/>
            <w:noWrap/>
            <w:vAlign w:val="center"/>
            <w:hideMark/>
          </w:tcPr>
          <w:p w14:paraId="7A80ED7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1.28</w:t>
            </w:r>
          </w:p>
        </w:tc>
        <w:tc>
          <w:tcPr>
            <w:tcW w:w="1026" w:type="dxa"/>
            <w:tcBorders>
              <w:top w:val="nil"/>
              <w:left w:val="nil"/>
              <w:bottom w:val="single" w:sz="4" w:space="0" w:color="auto"/>
              <w:right w:val="single" w:sz="4" w:space="0" w:color="auto"/>
            </w:tcBorders>
            <w:shd w:val="clear" w:color="auto" w:fill="auto"/>
            <w:noWrap/>
            <w:vAlign w:val="center"/>
            <w:hideMark/>
          </w:tcPr>
          <w:p w14:paraId="3F23B452"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$683.70 </w:t>
            </w:r>
          </w:p>
        </w:tc>
      </w:tr>
      <w:tr w:rsidR="00E93438" w:rsidRPr="00FF4753" w14:paraId="1548BD74"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66851E44" w14:textId="77777777" w:rsidR="00FF4753" w:rsidRPr="00FF4753" w:rsidRDefault="00FF4753" w:rsidP="00FF4753">
            <w:pPr>
              <w:widowControl/>
              <w:autoSpaceDE/>
              <w:autoSpaceDN/>
              <w:adjustRightInd/>
              <w:ind w:firstLineChars="100" w:firstLine="180"/>
              <w:rPr>
                <w:color w:val="000000"/>
                <w:sz w:val="18"/>
                <w:szCs w:val="18"/>
              </w:rPr>
            </w:pPr>
            <w:r w:rsidRPr="00FF4753">
              <w:rPr>
                <w:color w:val="000000"/>
                <w:sz w:val="18"/>
                <w:szCs w:val="18"/>
              </w:rPr>
              <w:t>F. Prepare annual summary report</w:t>
            </w:r>
          </w:p>
        </w:tc>
        <w:tc>
          <w:tcPr>
            <w:tcW w:w="810" w:type="dxa"/>
            <w:tcBorders>
              <w:top w:val="nil"/>
              <w:left w:val="nil"/>
              <w:bottom w:val="single" w:sz="4" w:space="0" w:color="auto"/>
              <w:right w:val="single" w:sz="4" w:space="0" w:color="auto"/>
            </w:tcBorders>
            <w:shd w:val="clear" w:color="auto" w:fill="auto"/>
            <w:noWrap/>
            <w:vAlign w:val="center"/>
            <w:hideMark/>
          </w:tcPr>
          <w:p w14:paraId="1BE7034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200</w:t>
            </w:r>
          </w:p>
        </w:tc>
        <w:tc>
          <w:tcPr>
            <w:tcW w:w="1186" w:type="dxa"/>
            <w:tcBorders>
              <w:top w:val="nil"/>
              <w:left w:val="nil"/>
              <w:bottom w:val="single" w:sz="4" w:space="0" w:color="auto"/>
              <w:right w:val="single" w:sz="4" w:space="0" w:color="auto"/>
            </w:tcBorders>
            <w:shd w:val="clear" w:color="auto" w:fill="auto"/>
            <w:noWrap/>
            <w:vAlign w:val="center"/>
            <w:hideMark/>
          </w:tcPr>
          <w:p w14:paraId="087575D7"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1127" w:type="dxa"/>
            <w:tcBorders>
              <w:top w:val="nil"/>
              <w:left w:val="nil"/>
              <w:bottom w:val="single" w:sz="4" w:space="0" w:color="auto"/>
              <w:right w:val="single" w:sz="4" w:space="0" w:color="auto"/>
            </w:tcBorders>
            <w:shd w:val="clear" w:color="auto" w:fill="auto"/>
            <w:noWrap/>
            <w:vAlign w:val="center"/>
            <w:hideMark/>
          </w:tcPr>
          <w:p w14:paraId="1D3671A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200</w:t>
            </w:r>
          </w:p>
        </w:tc>
        <w:tc>
          <w:tcPr>
            <w:tcW w:w="1197" w:type="dxa"/>
            <w:tcBorders>
              <w:top w:val="nil"/>
              <w:left w:val="nil"/>
              <w:bottom w:val="single" w:sz="4" w:space="0" w:color="auto"/>
              <w:right w:val="single" w:sz="4" w:space="0" w:color="auto"/>
            </w:tcBorders>
            <w:shd w:val="clear" w:color="auto" w:fill="auto"/>
            <w:noWrap/>
            <w:vAlign w:val="center"/>
            <w:hideMark/>
          </w:tcPr>
          <w:p w14:paraId="4CB3D902"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2A98EF6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200</w:t>
            </w:r>
          </w:p>
        </w:tc>
        <w:tc>
          <w:tcPr>
            <w:tcW w:w="1285" w:type="dxa"/>
            <w:tcBorders>
              <w:top w:val="nil"/>
              <w:left w:val="nil"/>
              <w:bottom w:val="single" w:sz="4" w:space="0" w:color="auto"/>
              <w:right w:val="single" w:sz="4" w:space="0" w:color="auto"/>
            </w:tcBorders>
            <w:shd w:val="clear" w:color="auto" w:fill="auto"/>
            <w:noWrap/>
            <w:vAlign w:val="center"/>
            <w:hideMark/>
          </w:tcPr>
          <w:p w14:paraId="4826104C"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10</w:t>
            </w:r>
          </w:p>
        </w:tc>
        <w:tc>
          <w:tcPr>
            <w:tcW w:w="1014" w:type="dxa"/>
            <w:tcBorders>
              <w:top w:val="nil"/>
              <w:left w:val="nil"/>
              <w:bottom w:val="single" w:sz="4" w:space="0" w:color="auto"/>
              <w:right w:val="single" w:sz="4" w:space="0" w:color="auto"/>
            </w:tcBorders>
            <w:shd w:val="clear" w:color="auto" w:fill="auto"/>
            <w:noWrap/>
            <w:vAlign w:val="center"/>
            <w:hideMark/>
          </w:tcPr>
          <w:p w14:paraId="774C1C6E" w14:textId="77777777" w:rsidR="00FF4753" w:rsidRPr="00FF4753" w:rsidRDefault="00FF4753" w:rsidP="00FF4753">
            <w:pPr>
              <w:widowControl/>
              <w:autoSpaceDE/>
              <w:autoSpaceDN/>
              <w:adjustRightInd/>
              <w:jc w:val="center"/>
              <w:rPr>
                <w:color w:val="000000"/>
                <w:sz w:val="18"/>
                <w:szCs w:val="18"/>
              </w:rPr>
            </w:pPr>
            <w:r w:rsidRPr="00FF4753">
              <w:rPr>
                <w:color w:val="000000"/>
                <w:sz w:val="18"/>
                <w:szCs w:val="18"/>
              </w:rPr>
              <w:t>20</w:t>
            </w:r>
          </w:p>
        </w:tc>
        <w:tc>
          <w:tcPr>
            <w:tcW w:w="1026" w:type="dxa"/>
            <w:tcBorders>
              <w:top w:val="nil"/>
              <w:left w:val="nil"/>
              <w:bottom w:val="single" w:sz="4" w:space="0" w:color="auto"/>
              <w:right w:val="single" w:sz="4" w:space="0" w:color="auto"/>
            </w:tcBorders>
            <w:shd w:val="clear" w:color="auto" w:fill="auto"/>
            <w:noWrap/>
            <w:vAlign w:val="center"/>
            <w:hideMark/>
          </w:tcPr>
          <w:p w14:paraId="3DEBAC96" w14:textId="77777777" w:rsidR="00FF4753" w:rsidRPr="00FF4753" w:rsidRDefault="00FF4753" w:rsidP="00FF4753">
            <w:pPr>
              <w:widowControl/>
              <w:autoSpaceDE/>
              <w:autoSpaceDN/>
              <w:adjustRightInd/>
              <w:jc w:val="right"/>
              <w:rPr>
                <w:color w:val="000000"/>
                <w:sz w:val="18"/>
                <w:szCs w:val="18"/>
              </w:rPr>
            </w:pPr>
            <w:r w:rsidRPr="00FF4753">
              <w:rPr>
                <w:color w:val="000000"/>
                <w:sz w:val="18"/>
                <w:szCs w:val="18"/>
              </w:rPr>
              <w:t xml:space="preserve">$10,682.80 </w:t>
            </w:r>
          </w:p>
        </w:tc>
      </w:tr>
      <w:tr w:rsidR="00E93438" w:rsidRPr="00FF4753" w14:paraId="5A48007B" w14:textId="77777777" w:rsidTr="00E93438">
        <w:trPr>
          <w:trHeight w:val="300"/>
        </w:trPr>
        <w:tc>
          <w:tcPr>
            <w:tcW w:w="4405" w:type="dxa"/>
            <w:tcBorders>
              <w:top w:val="nil"/>
              <w:left w:val="single" w:sz="4" w:space="0" w:color="auto"/>
              <w:bottom w:val="single" w:sz="4" w:space="0" w:color="auto"/>
              <w:right w:val="single" w:sz="4" w:space="0" w:color="auto"/>
            </w:tcBorders>
            <w:shd w:val="clear" w:color="auto" w:fill="auto"/>
            <w:vAlign w:val="center"/>
            <w:hideMark/>
          </w:tcPr>
          <w:p w14:paraId="2298BF25" w14:textId="77777777" w:rsidR="00FF4753" w:rsidRPr="00FF4753" w:rsidRDefault="00FF4753" w:rsidP="00FF4753">
            <w:pPr>
              <w:widowControl/>
              <w:autoSpaceDE/>
              <w:autoSpaceDN/>
              <w:adjustRightInd/>
              <w:rPr>
                <w:b/>
                <w:bCs/>
                <w:color w:val="000000"/>
                <w:sz w:val="18"/>
                <w:szCs w:val="18"/>
              </w:rPr>
            </w:pPr>
            <w:r w:rsidRPr="00FF4753">
              <w:rPr>
                <w:b/>
                <w:bCs/>
                <w:color w:val="000000"/>
                <w:sz w:val="18"/>
                <w:szCs w:val="18"/>
              </w:rPr>
              <w:t xml:space="preserve">TOTAL ANNUAL BURDEN AND COST (rounded) </w:t>
            </w:r>
            <w:r w:rsidRPr="00FF4753">
              <w:rPr>
                <w:b/>
                <w:bCs/>
                <w:color w:val="000000"/>
                <w:sz w:val="18"/>
                <w:szCs w:val="18"/>
                <w:vertAlign w:val="superscript"/>
              </w:rPr>
              <w:t>g</w:t>
            </w:r>
          </w:p>
        </w:tc>
        <w:tc>
          <w:tcPr>
            <w:tcW w:w="810" w:type="dxa"/>
            <w:tcBorders>
              <w:top w:val="nil"/>
              <w:left w:val="nil"/>
              <w:bottom w:val="single" w:sz="4" w:space="0" w:color="auto"/>
              <w:right w:val="single" w:sz="4" w:space="0" w:color="auto"/>
            </w:tcBorders>
            <w:shd w:val="clear" w:color="auto" w:fill="auto"/>
            <w:noWrap/>
            <w:vAlign w:val="center"/>
            <w:hideMark/>
          </w:tcPr>
          <w:p w14:paraId="58E9A42A"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w:t>
            </w:r>
          </w:p>
        </w:tc>
        <w:tc>
          <w:tcPr>
            <w:tcW w:w="1186" w:type="dxa"/>
            <w:tcBorders>
              <w:top w:val="nil"/>
              <w:left w:val="nil"/>
              <w:bottom w:val="single" w:sz="4" w:space="0" w:color="auto"/>
              <w:right w:val="single" w:sz="4" w:space="0" w:color="auto"/>
            </w:tcBorders>
            <w:shd w:val="clear" w:color="auto" w:fill="auto"/>
            <w:noWrap/>
            <w:vAlign w:val="center"/>
            <w:hideMark/>
          </w:tcPr>
          <w:p w14:paraId="164BC22B"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14:paraId="7364961A" w14:textId="77777777" w:rsidR="00FF4753" w:rsidRPr="00FF4753" w:rsidRDefault="00FF4753" w:rsidP="00FF4753">
            <w:pPr>
              <w:widowControl/>
              <w:autoSpaceDE/>
              <w:autoSpaceDN/>
              <w:adjustRightInd/>
              <w:jc w:val="center"/>
              <w:rPr>
                <w:b/>
                <w:bCs/>
                <w:color w:val="0000FF"/>
                <w:sz w:val="18"/>
                <w:szCs w:val="18"/>
              </w:rPr>
            </w:pPr>
            <w:r w:rsidRPr="00FF4753">
              <w:rPr>
                <w:b/>
                <w:bCs/>
                <w:color w:val="0000FF"/>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4DF6345" w14:textId="77777777" w:rsidR="00FF4753" w:rsidRPr="00FF4753" w:rsidRDefault="00FF4753" w:rsidP="00FF4753">
            <w:pPr>
              <w:widowControl/>
              <w:autoSpaceDE/>
              <w:autoSpaceDN/>
              <w:adjustRightInd/>
              <w:rPr>
                <w:b/>
                <w:bCs/>
                <w:color w:val="000000"/>
                <w:sz w:val="18"/>
                <w:szCs w:val="18"/>
              </w:rPr>
            </w:pPr>
            <w:r w:rsidRPr="00FF4753">
              <w:rPr>
                <w:b/>
                <w:bCs/>
                <w:color w:val="000000"/>
                <w:sz w:val="18"/>
                <w:szCs w:val="18"/>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F049C6" w14:textId="77777777" w:rsidR="00FF4753" w:rsidRPr="00FF4753" w:rsidRDefault="00FF4753" w:rsidP="00FF4753">
            <w:pPr>
              <w:widowControl/>
              <w:autoSpaceDE/>
              <w:autoSpaceDN/>
              <w:adjustRightInd/>
              <w:jc w:val="center"/>
              <w:rPr>
                <w:b/>
                <w:bCs/>
                <w:color w:val="000000"/>
                <w:sz w:val="18"/>
                <w:szCs w:val="18"/>
              </w:rPr>
            </w:pPr>
            <w:r w:rsidRPr="00FF4753">
              <w:rPr>
                <w:b/>
                <w:bCs/>
                <w:color w:val="000000"/>
                <w:sz w:val="18"/>
                <w:szCs w:val="18"/>
              </w:rPr>
              <w:t>424</w:t>
            </w:r>
          </w:p>
        </w:tc>
        <w:tc>
          <w:tcPr>
            <w:tcW w:w="1026" w:type="dxa"/>
            <w:tcBorders>
              <w:top w:val="nil"/>
              <w:left w:val="nil"/>
              <w:bottom w:val="single" w:sz="4" w:space="0" w:color="auto"/>
              <w:right w:val="single" w:sz="4" w:space="0" w:color="auto"/>
            </w:tcBorders>
            <w:shd w:val="clear" w:color="auto" w:fill="auto"/>
            <w:noWrap/>
            <w:vAlign w:val="center"/>
            <w:hideMark/>
          </w:tcPr>
          <w:p w14:paraId="754B0692" w14:textId="77777777" w:rsidR="00FF4753" w:rsidRPr="00FF4753" w:rsidRDefault="00FF4753" w:rsidP="00FF4753">
            <w:pPr>
              <w:widowControl/>
              <w:autoSpaceDE/>
              <w:autoSpaceDN/>
              <w:adjustRightInd/>
              <w:jc w:val="right"/>
              <w:rPr>
                <w:b/>
                <w:bCs/>
                <w:color w:val="000000"/>
                <w:sz w:val="18"/>
                <w:szCs w:val="18"/>
              </w:rPr>
            </w:pPr>
            <w:r w:rsidRPr="00FF4753">
              <w:rPr>
                <w:b/>
                <w:bCs/>
                <w:color w:val="000000"/>
                <w:sz w:val="18"/>
                <w:szCs w:val="18"/>
              </w:rPr>
              <w:t xml:space="preserve">$19,700 </w:t>
            </w:r>
          </w:p>
        </w:tc>
      </w:tr>
    </w:tbl>
    <w:p w14:paraId="29F78B96" w14:textId="0FB73AD6" w:rsidR="00162ECC" w:rsidRDefault="00162ECC" w:rsidP="00F340DF">
      <w:pPr>
        <w:rPr>
          <w:color w:val="000000"/>
        </w:rPr>
      </w:pPr>
    </w:p>
    <w:p w14:paraId="3407219A" w14:textId="77777777" w:rsidR="003F777D" w:rsidRPr="003F777D" w:rsidRDefault="003F777D" w:rsidP="003F777D">
      <w:pPr>
        <w:rPr>
          <w:b/>
          <w:color w:val="000000"/>
          <w:sz w:val="20"/>
          <w:szCs w:val="20"/>
        </w:rPr>
      </w:pPr>
      <w:r w:rsidRPr="003F777D">
        <w:rPr>
          <w:b/>
          <w:color w:val="000000"/>
          <w:sz w:val="20"/>
          <w:szCs w:val="20"/>
        </w:rPr>
        <w:lastRenderedPageBreak/>
        <w:t>Assumptions:</w:t>
      </w:r>
    </w:p>
    <w:p w14:paraId="10A0CEB0" w14:textId="77777777" w:rsidR="003F777D" w:rsidRPr="003F777D" w:rsidRDefault="003F777D" w:rsidP="003F777D">
      <w:pPr>
        <w:rPr>
          <w:color w:val="000000"/>
          <w:sz w:val="20"/>
          <w:szCs w:val="20"/>
        </w:rPr>
      </w:pPr>
      <w:r w:rsidRPr="003F777D">
        <w:rPr>
          <w:color w:val="000000"/>
          <w:sz w:val="20"/>
          <w:szCs w:val="20"/>
          <w:vertAlign w:val="superscript"/>
        </w:rPr>
        <w:t>a</w:t>
      </w:r>
      <w:r w:rsidRPr="003F777D">
        <w:rPr>
          <w:color w:val="000000"/>
          <w:sz w:val="20"/>
          <w:szCs w:val="20"/>
        </w:rPr>
        <w:t xml:space="preserve">  We assume there are 8 existing sources subject to the rule and 1 additional source per year will become subject to the rule during the three year period of this ICR.</w:t>
      </w:r>
    </w:p>
    <w:p w14:paraId="04260331" w14:textId="77777777" w:rsidR="003F777D" w:rsidRPr="003F777D" w:rsidRDefault="003F777D" w:rsidP="003F777D">
      <w:pPr>
        <w:rPr>
          <w:color w:val="000000"/>
          <w:sz w:val="20"/>
          <w:szCs w:val="20"/>
        </w:rPr>
      </w:pPr>
      <w:r w:rsidRPr="003F777D">
        <w:rPr>
          <w:color w:val="000000"/>
          <w:sz w:val="20"/>
          <w:szCs w:val="20"/>
          <w:vertAlign w:val="superscript"/>
        </w:rPr>
        <w:t>b</w:t>
      </w:r>
      <w:r w:rsidRPr="003F777D">
        <w:rPr>
          <w:color w:val="000000"/>
          <w:sz w:val="20"/>
          <w:szCs w:val="20"/>
        </w:rPr>
        <w:t xml:space="preserve">  This ICR uses the following labor rates: $47.63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41552CB1" w14:textId="77777777" w:rsidR="003F777D" w:rsidRPr="003F777D" w:rsidRDefault="003F777D" w:rsidP="003F777D">
      <w:pPr>
        <w:rPr>
          <w:color w:val="000000"/>
          <w:sz w:val="20"/>
          <w:szCs w:val="20"/>
        </w:rPr>
      </w:pPr>
      <w:r w:rsidRPr="003F777D">
        <w:rPr>
          <w:color w:val="000000"/>
          <w:sz w:val="20"/>
          <w:szCs w:val="20"/>
          <w:vertAlign w:val="superscript"/>
        </w:rPr>
        <w:t>c</w:t>
      </w:r>
      <w:r w:rsidRPr="003F777D">
        <w:rPr>
          <w:color w:val="000000"/>
          <w:sz w:val="20"/>
          <w:szCs w:val="20"/>
        </w:rPr>
        <w:t xml:space="preserve">  Assumes EPA personnel attend 20 percent of the stack tests </w:t>
      </w:r>
    </w:p>
    <w:p w14:paraId="7BA05D7C" w14:textId="77777777" w:rsidR="003F777D" w:rsidRPr="003F777D" w:rsidRDefault="003F777D" w:rsidP="003F777D">
      <w:pPr>
        <w:rPr>
          <w:color w:val="000000"/>
          <w:sz w:val="20"/>
          <w:szCs w:val="20"/>
        </w:rPr>
      </w:pPr>
      <w:r w:rsidRPr="003F777D">
        <w:rPr>
          <w:color w:val="000000"/>
          <w:sz w:val="20"/>
          <w:szCs w:val="20"/>
          <w:vertAlign w:val="superscript"/>
        </w:rPr>
        <w:t>d</w:t>
      </w:r>
      <w:r w:rsidRPr="003F777D">
        <w:rPr>
          <w:color w:val="000000"/>
          <w:sz w:val="20"/>
          <w:szCs w:val="20"/>
        </w:rPr>
        <w:t xml:space="preserve">  Assume that 10 percent of the facilities have an exceedance during the year.</w:t>
      </w:r>
    </w:p>
    <w:p w14:paraId="522F606C" w14:textId="77777777" w:rsidR="003F777D" w:rsidRPr="003F777D" w:rsidRDefault="003F777D" w:rsidP="003F777D">
      <w:pPr>
        <w:rPr>
          <w:color w:val="000000"/>
          <w:sz w:val="20"/>
          <w:szCs w:val="20"/>
        </w:rPr>
      </w:pPr>
      <w:r w:rsidRPr="003F777D">
        <w:rPr>
          <w:color w:val="000000"/>
          <w:sz w:val="20"/>
          <w:szCs w:val="20"/>
          <w:vertAlign w:val="superscript"/>
        </w:rPr>
        <w:t>e</w:t>
      </w:r>
      <w:r w:rsidRPr="003F777D">
        <w:rPr>
          <w:color w:val="000000"/>
          <w:sz w:val="20"/>
          <w:szCs w:val="20"/>
        </w:rPr>
        <w:t xml:space="preserve">  One-time only costs for each respondent.</w:t>
      </w:r>
    </w:p>
    <w:p w14:paraId="7E92EB2B" w14:textId="77777777" w:rsidR="003F777D" w:rsidRPr="003F777D" w:rsidRDefault="003F777D" w:rsidP="003F777D">
      <w:pPr>
        <w:rPr>
          <w:color w:val="000000"/>
          <w:sz w:val="20"/>
          <w:szCs w:val="20"/>
        </w:rPr>
      </w:pPr>
      <w:r w:rsidRPr="003F777D">
        <w:rPr>
          <w:color w:val="000000"/>
          <w:sz w:val="20"/>
          <w:szCs w:val="20"/>
          <w:vertAlign w:val="superscript"/>
        </w:rPr>
        <w:t>f</w:t>
      </w:r>
      <w:r w:rsidRPr="003F777D">
        <w:rPr>
          <w:color w:val="000000"/>
          <w:sz w:val="20"/>
          <w:szCs w:val="20"/>
        </w:rPr>
        <w:t xml:space="preserve">  We assume that 10 percent of the facilities would not have a qualified operator available for more than two weeks at least once a year (Note: each deviation requires 2 notifications, 1 for when the deviation occurs and 1 for when operation resumes).   We also assume that each deviation will require only two status reports.</w:t>
      </w:r>
    </w:p>
    <w:p w14:paraId="0358DC8B" w14:textId="6554CBF3" w:rsidR="003F777D" w:rsidRPr="003F777D" w:rsidRDefault="003F777D" w:rsidP="003F777D">
      <w:pPr>
        <w:rPr>
          <w:color w:val="000000"/>
          <w:sz w:val="20"/>
          <w:szCs w:val="20"/>
        </w:rPr>
      </w:pPr>
      <w:r w:rsidRPr="003F777D">
        <w:rPr>
          <w:color w:val="000000"/>
          <w:sz w:val="20"/>
          <w:szCs w:val="20"/>
          <w:vertAlign w:val="superscript"/>
        </w:rPr>
        <w:t>g</w:t>
      </w:r>
      <w:r w:rsidRPr="003F777D">
        <w:rPr>
          <w:color w:val="000000"/>
          <w:sz w:val="20"/>
          <w:szCs w:val="20"/>
        </w:rPr>
        <w:t xml:space="preserve">  Totals have been rounded to 3 significant figures. Figures may not add exactly due to rounding.</w:t>
      </w:r>
    </w:p>
    <w:sectPr w:rsidR="003F777D" w:rsidRPr="003F777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C0E14" w14:textId="77777777" w:rsidR="0018689A" w:rsidRDefault="0018689A">
      <w:r>
        <w:separator/>
      </w:r>
    </w:p>
  </w:endnote>
  <w:endnote w:type="continuationSeparator" w:id="0">
    <w:p w14:paraId="794449FF" w14:textId="77777777" w:rsidR="0018689A" w:rsidRDefault="0018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E0D54" w14:textId="77777777" w:rsidR="0018689A" w:rsidRDefault="0018689A">
      <w:r>
        <w:separator/>
      </w:r>
    </w:p>
  </w:footnote>
  <w:footnote w:type="continuationSeparator" w:id="0">
    <w:p w14:paraId="5126D0E1" w14:textId="77777777" w:rsidR="0018689A" w:rsidRDefault="0018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17CBF62B" w:rsidR="0018689A" w:rsidRDefault="0018689A">
    <w:pPr>
      <w:framePr w:w="9361" w:wrap="notBeside" w:vAnchor="text" w:hAnchor="text" w:x="1" w:y="1"/>
      <w:jc w:val="center"/>
    </w:pPr>
    <w:r>
      <w:fldChar w:fldCharType="begin"/>
    </w:r>
    <w:r>
      <w:instrText xml:space="preserve">PAGE </w:instrText>
    </w:r>
    <w:r>
      <w:fldChar w:fldCharType="separate"/>
    </w:r>
    <w:r w:rsidR="00566D97">
      <w:rPr>
        <w:noProof/>
      </w:rPr>
      <w:t>2</w:t>
    </w:r>
    <w:r>
      <w:rPr>
        <w:noProof/>
      </w:rPr>
      <w:fldChar w:fldCharType="end"/>
    </w:r>
  </w:p>
  <w:p w14:paraId="5B65F028" w14:textId="77777777" w:rsidR="0018689A" w:rsidRDefault="0018689A"/>
  <w:p w14:paraId="70BB230B" w14:textId="77777777" w:rsidR="0018689A" w:rsidRDefault="0018689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1BC6"/>
    <w:rsid w:val="0003619B"/>
    <w:rsid w:val="00046A8C"/>
    <w:rsid w:val="00055BDF"/>
    <w:rsid w:val="00055DC5"/>
    <w:rsid w:val="000A1A20"/>
    <w:rsid w:val="000A1FBB"/>
    <w:rsid w:val="000A456D"/>
    <w:rsid w:val="000A687C"/>
    <w:rsid w:val="000B2E1C"/>
    <w:rsid w:val="000C2A50"/>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4A42"/>
    <w:rsid w:val="00165DCF"/>
    <w:rsid w:val="0018689A"/>
    <w:rsid w:val="00186DA3"/>
    <w:rsid w:val="00193792"/>
    <w:rsid w:val="00195753"/>
    <w:rsid w:val="001A0B41"/>
    <w:rsid w:val="001B0B9A"/>
    <w:rsid w:val="001B35F2"/>
    <w:rsid w:val="001C5991"/>
    <w:rsid w:val="001D762C"/>
    <w:rsid w:val="001F19FF"/>
    <w:rsid w:val="001F1AD6"/>
    <w:rsid w:val="001F6002"/>
    <w:rsid w:val="002041C5"/>
    <w:rsid w:val="002063FE"/>
    <w:rsid w:val="00206932"/>
    <w:rsid w:val="0021722B"/>
    <w:rsid w:val="0022738C"/>
    <w:rsid w:val="00233F0F"/>
    <w:rsid w:val="00234A28"/>
    <w:rsid w:val="00236DB3"/>
    <w:rsid w:val="002431D9"/>
    <w:rsid w:val="0025597C"/>
    <w:rsid w:val="002638A0"/>
    <w:rsid w:val="002679E5"/>
    <w:rsid w:val="002712EB"/>
    <w:rsid w:val="0027222A"/>
    <w:rsid w:val="002743D2"/>
    <w:rsid w:val="00277F42"/>
    <w:rsid w:val="00281CAE"/>
    <w:rsid w:val="0029006A"/>
    <w:rsid w:val="002904E7"/>
    <w:rsid w:val="002976E9"/>
    <w:rsid w:val="002A16A3"/>
    <w:rsid w:val="002A334D"/>
    <w:rsid w:val="002B29A5"/>
    <w:rsid w:val="002B29A7"/>
    <w:rsid w:val="002B517F"/>
    <w:rsid w:val="002B6993"/>
    <w:rsid w:val="002C1F95"/>
    <w:rsid w:val="002C416A"/>
    <w:rsid w:val="002C77DF"/>
    <w:rsid w:val="002D7683"/>
    <w:rsid w:val="002F674B"/>
    <w:rsid w:val="002F6DB3"/>
    <w:rsid w:val="003139FC"/>
    <w:rsid w:val="0032564C"/>
    <w:rsid w:val="00331066"/>
    <w:rsid w:val="00341540"/>
    <w:rsid w:val="003511C6"/>
    <w:rsid w:val="0035325B"/>
    <w:rsid w:val="00354C15"/>
    <w:rsid w:val="003640D6"/>
    <w:rsid w:val="00377D7F"/>
    <w:rsid w:val="0039471D"/>
    <w:rsid w:val="003B1E92"/>
    <w:rsid w:val="003B384B"/>
    <w:rsid w:val="003C4B46"/>
    <w:rsid w:val="003C5023"/>
    <w:rsid w:val="003D6951"/>
    <w:rsid w:val="003E30B5"/>
    <w:rsid w:val="003E3914"/>
    <w:rsid w:val="003E3BD0"/>
    <w:rsid w:val="003E47DB"/>
    <w:rsid w:val="003E4C18"/>
    <w:rsid w:val="003F1AFC"/>
    <w:rsid w:val="003F777D"/>
    <w:rsid w:val="0040391F"/>
    <w:rsid w:val="00416D8F"/>
    <w:rsid w:val="004238C2"/>
    <w:rsid w:val="0044133C"/>
    <w:rsid w:val="00442D84"/>
    <w:rsid w:val="00455557"/>
    <w:rsid w:val="00477266"/>
    <w:rsid w:val="00484A45"/>
    <w:rsid w:val="004908BC"/>
    <w:rsid w:val="0049327D"/>
    <w:rsid w:val="004A084D"/>
    <w:rsid w:val="004A4B25"/>
    <w:rsid w:val="004C5775"/>
    <w:rsid w:val="004C5E95"/>
    <w:rsid w:val="004C701D"/>
    <w:rsid w:val="004E77A4"/>
    <w:rsid w:val="004F1469"/>
    <w:rsid w:val="004F6FCD"/>
    <w:rsid w:val="00504745"/>
    <w:rsid w:val="00507EC5"/>
    <w:rsid w:val="00516952"/>
    <w:rsid w:val="00523DA8"/>
    <w:rsid w:val="005253D4"/>
    <w:rsid w:val="00551815"/>
    <w:rsid w:val="00556535"/>
    <w:rsid w:val="00560AD2"/>
    <w:rsid w:val="00565A51"/>
    <w:rsid w:val="00566D97"/>
    <w:rsid w:val="00571260"/>
    <w:rsid w:val="00583626"/>
    <w:rsid w:val="00585130"/>
    <w:rsid w:val="005A1986"/>
    <w:rsid w:val="005B5DE8"/>
    <w:rsid w:val="005C3665"/>
    <w:rsid w:val="005C42AC"/>
    <w:rsid w:val="005D385C"/>
    <w:rsid w:val="005D3B84"/>
    <w:rsid w:val="005E194B"/>
    <w:rsid w:val="005F42F8"/>
    <w:rsid w:val="00601205"/>
    <w:rsid w:val="00606DEF"/>
    <w:rsid w:val="00631517"/>
    <w:rsid w:val="00635DBD"/>
    <w:rsid w:val="006741F7"/>
    <w:rsid w:val="006810C3"/>
    <w:rsid w:val="00687E86"/>
    <w:rsid w:val="00694B55"/>
    <w:rsid w:val="006A6978"/>
    <w:rsid w:val="006D1B12"/>
    <w:rsid w:val="006D4402"/>
    <w:rsid w:val="006E4A6E"/>
    <w:rsid w:val="006E642B"/>
    <w:rsid w:val="006F15FB"/>
    <w:rsid w:val="00724BC7"/>
    <w:rsid w:val="00763160"/>
    <w:rsid w:val="00780612"/>
    <w:rsid w:val="00786A20"/>
    <w:rsid w:val="0079715F"/>
    <w:rsid w:val="00797672"/>
    <w:rsid w:val="007A0634"/>
    <w:rsid w:val="007A16F4"/>
    <w:rsid w:val="007A458D"/>
    <w:rsid w:val="007C0FAA"/>
    <w:rsid w:val="007C37E5"/>
    <w:rsid w:val="007D1F42"/>
    <w:rsid w:val="007E6FF4"/>
    <w:rsid w:val="007F07FB"/>
    <w:rsid w:val="00810507"/>
    <w:rsid w:val="00811EA5"/>
    <w:rsid w:val="00813E69"/>
    <w:rsid w:val="00817E8B"/>
    <w:rsid w:val="008338D4"/>
    <w:rsid w:val="00837642"/>
    <w:rsid w:val="00840EE8"/>
    <w:rsid w:val="0084255D"/>
    <w:rsid w:val="00850ACF"/>
    <w:rsid w:val="00852038"/>
    <w:rsid w:val="00861489"/>
    <w:rsid w:val="008657B6"/>
    <w:rsid w:val="0088639E"/>
    <w:rsid w:val="008A46EB"/>
    <w:rsid w:val="008B1225"/>
    <w:rsid w:val="008B407C"/>
    <w:rsid w:val="008E65E6"/>
    <w:rsid w:val="008F285B"/>
    <w:rsid w:val="008F4564"/>
    <w:rsid w:val="009018EC"/>
    <w:rsid w:val="00906EDB"/>
    <w:rsid w:val="00912E00"/>
    <w:rsid w:val="00923C46"/>
    <w:rsid w:val="009711DB"/>
    <w:rsid w:val="009737C0"/>
    <w:rsid w:val="00977C19"/>
    <w:rsid w:val="00981C20"/>
    <w:rsid w:val="009903E5"/>
    <w:rsid w:val="00995FC5"/>
    <w:rsid w:val="009A0F50"/>
    <w:rsid w:val="009A16CD"/>
    <w:rsid w:val="009B104E"/>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57916"/>
    <w:rsid w:val="00A60BA7"/>
    <w:rsid w:val="00A73600"/>
    <w:rsid w:val="00A74C1E"/>
    <w:rsid w:val="00A7661C"/>
    <w:rsid w:val="00A77690"/>
    <w:rsid w:val="00A949F7"/>
    <w:rsid w:val="00A95BC7"/>
    <w:rsid w:val="00A962DF"/>
    <w:rsid w:val="00AA4008"/>
    <w:rsid w:val="00AB3426"/>
    <w:rsid w:val="00AE6137"/>
    <w:rsid w:val="00AE65F3"/>
    <w:rsid w:val="00AF3AED"/>
    <w:rsid w:val="00AF70A1"/>
    <w:rsid w:val="00B07F79"/>
    <w:rsid w:val="00B16C07"/>
    <w:rsid w:val="00B25C99"/>
    <w:rsid w:val="00B3294E"/>
    <w:rsid w:val="00B41FFF"/>
    <w:rsid w:val="00B46A57"/>
    <w:rsid w:val="00B613A3"/>
    <w:rsid w:val="00B65754"/>
    <w:rsid w:val="00B66231"/>
    <w:rsid w:val="00B769F1"/>
    <w:rsid w:val="00B82025"/>
    <w:rsid w:val="00B84779"/>
    <w:rsid w:val="00BA0A91"/>
    <w:rsid w:val="00BA4887"/>
    <w:rsid w:val="00BB3390"/>
    <w:rsid w:val="00BB3C1A"/>
    <w:rsid w:val="00BC6DEF"/>
    <w:rsid w:val="00BD7CAE"/>
    <w:rsid w:val="00BE2989"/>
    <w:rsid w:val="00BE7A11"/>
    <w:rsid w:val="00BF722F"/>
    <w:rsid w:val="00C00567"/>
    <w:rsid w:val="00C10ED1"/>
    <w:rsid w:val="00C13FE8"/>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1750C"/>
    <w:rsid w:val="00D21198"/>
    <w:rsid w:val="00D2273E"/>
    <w:rsid w:val="00D31E52"/>
    <w:rsid w:val="00D42D52"/>
    <w:rsid w:val="00D46FA2"/>
    <w:rsid w:val="00D5080D"/>
    <w:rsid w:val="00D55F3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10DA7"/>
    <w:rsid w:val="00E110E3"/>
    <w:rsid w:val="00E13FB0"/>
    <w:rsid w:val="00E1538C"/>
    <w:rsid w:val="00E25DB6"/>
    <w:rsid w:val="00E276CD"/>
    <w:rsid w:val="00E32EDA"/>
    <w:rsid w:val="00E35414"/>
    <w:rsid w:val="00E53137"/>
    <w:rsid w:val="00E702F6"/>
    <w:rsid w:val="00E72D70"/>
    <w:rsid w:val="00E77D5E"/>
    <w:rsid w:val="00E868BB"/>
    <w:rsid w:val="00E90E82"/>
    <w:rsid w:val="00E93438"/>
    <w:rsid w:val="00EA07C5"/>
    <w:rsid w:val="00EA37A9"/>
    <w:rsid w:val="00EA7026"/>
    <w:rsid w:val="00EC4074"/>
    <w:rsid w:val="00ED2F3F"/>
    <w:rsid w:val="00ED741E"/>
    <w:rsid w:val="00EF113F"/>
    <w:rsid w:val="00F02EB3"/>
    <w:rsid w:val="00F033F0"/>
    <w:rsid w:val="00F03803"/>
    <w:rsid w:val="00F066C9"/>
    <w:rsid w:val="00F17898"/>
    <w:rsid w:val="00F20822"/>
    <w:rsid w:val="00F27EE6"/>
    <w:rsid w:val="00F340DF"/>
    <w:rsid w:val="00F5262C"/>
    <w:rsid w:val="00F538BC"/>
    <w:rsid w:val="00F87E6A"/>
    <w:rsid w:val="00F9092B"/>
    <w:rsid w:val="00F92D22"/>
    <w:rsid w:val="00FB0650"/>
    <w:rsid w:val="00FB4D98"/>
    <w:rsid w:val="00FB6378"/>
    <w:rsid w:val="00FB7BCE"/>
    <w:rsid w:val="00FC4E09"/>
    <w:rsid w:val="00FD2A72"/>
    <w:rsid w:val="00FD72B2"/>
    <w:rsid w:val="00FE2099"/>
    <w:rsid w:val="00FE79A4"/>
    <w:rsid w:val="00FF4753"/>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5936603">
      <w:bodyDiv w:val="1"/>
      <w:marLeft w:val="0"/>
      <w:marRight w:val="0"/>
      <w:marTop w:val="0"/>
      <w:marBottom w:val="0"/>
      <w:divBdr>
        <w:top w:val="none" w:sz="0" w:space="0" w:color="auto"/>
        <w:left w:val="none" w:sz="0" w:space="0" w:color="auto"/>
        <w:bottom w:val="none" w:sz="0" w:space="0" w:color="auto"/>
        <w:right w:val="none" w:sz="0" w:space="0" w:color="auto"/>
      </w:divBdr>
    </w:div>
    <w:div w:id="688718856">
      <w:bodyDiv w:val="1"/>
      <w:marLeft w:val="0"/>
      <w:marRight w:val="0"/>
      <w:marTop w:val="0"/>
      <w:marBottom w:val="0"/>
      <w:divBdr>
        <w:top w:val="none" w:sz="0" w:space="0" w:color="auto"/>
        <w:left w:val="none" w:sz="0" w:space="0" w:color="auto"/>
        <w:bottom w:val="none" w:sz="0" w:space="0" w:color="auto"/>
        <w:right w:val="none" w:sz="0" w:space="0" w:color="auto"/>
      </w:divBdr>
    </w:div>
    <w:div w:id="1041706605">
      <w:bodyDiv w:val="1"/>
      <w:marLeft w:val="0"/>
      <w:marRight w:val="0"/>
      <w:marTop w:val="0"/>
      <w:marBottom w:val="0"/>
      <w:divBdr>
        <w:top w:val="none" w:sz="0" w:space="0" w:color="auto"/>
        <w:left w:val="none" w:sz="0" w:space="0" w:color="auto"/>
        <w:bottom w:val="none" w:sz="0" w:space="0" w:color="auto"/>
        <w:right w:val="none" w:sz="0" w:space="0" w:color="auto"/>
      </w:divBdr>
    </w:div>
    <w:div w:id="1103304447">
      <w:bodyDiv w:val="1"/>
      <w:marLeft w:val="0"/>
      <w:marRight w:val="0"/>
      <w:marTop w:val="0"/>
      <w:marBottom w:val="0"/>
      <w:divBdr>
        <w:top w:val="none" w:sz="0" w:space="0" w:color="auto"/>
        <w:left w:val="none" w:sz="0" w:space="0" w:color="auto"/>
        <w:bottom w:val="none" w:sz="0" w:space="0" w:color="auto"/>
        <w:right w:val="none" w:sz="0" w:space="0" w:color="auto"/>
      </w:divBdr>
    </w:div>
    <w:div w:id="1167554934">
      <w:bodyDiv w:val="1"/>
      <w:marLeft w:val="0"/>
      <w:marRight w:val="0"/>
      <w:marTop w:val="0"/>
      <w:marBottom w:val="0"/>
      <w:divBdr>
        <w:top w:val="none" w:sz="0" w:space="0" w:color="auto"/>
        <w:left w:val="none" w:sz="0" w:space="0" w:color="auto"/>
        <w:bottom w:val="none" w:sz="0" w:space="0" w:color="auto"/>
        <w:right w:val="none" w:sz="0" w:space="0" w:color="auto"/>
      </w:divBdr>
    </w:div>
    <w:div w:id="1177843596">
      <w:bodyDiv w:val="1"/>
      <w:marLeft w:val="0"/>
      <w:marRight w:val="0"/>
      <w:marTop w:val="0"/>
      <w:marBottom w:val="0"/>
      <w:divBdr>
        <w:top w:val="none" w:sz="0" w:space="0" w:color="auto"/>
        <w:left w:val="none" w:sz="0" w:space="0" w:color="auto"/>
        <w:bottom w:val="none" w:sz="0" w:space="0" w:color="auto"/>
        <w:right w:val="none" w:sz="0" w:space="0" w:color="auto"/>
      </w:divBdr>
    </w:div>
    <w:div w:id="1620262020">
      <w:bodyDiv w:val="1"/>
      <w:marLeft w:val="0"/>
      <w:marRight w:val="0"/>
      <w:marTop w:val="0"/>
      <w:marBottom w:val="0"/>
      <w:divBdr>
        <w:top w:val="none" w:sz="0" w:space="0" w:color="auto"/>
        <w:left w:val="none" w:sz="0" w:space="0" w:color="auto"/>
        <w:bottom w:val="none" w:sz="0" w:space="0" w:color="auto"/>
        <w:right w:val="none" w:sz="0" w:space="0" w:color="auto"/>
      </w:divBdr>
    </w:div>
    <w:div w:id="1923832001">
      <w:bodyDiv w:val="1"/>
      <w:marLeft w:val="0"/>
      <w:marRight w:val="0"/>
      <w:marTop w:val="0"/>
      <w:marBottom w:val="0"/>
      <w:divBdr>
        <w:top w:val="none" w:sz="0" w:space="0" w:color="auto"/>
        <w:left w:val="none" w:sz="0" w:space="0" w:color="auto"/>
        <w:bottom w:val="none" w:sz="0" w:space="0" w:color="auto"/>
        <w:right w:val="none" w:sz="0" w:space="0" w:color="auto"/>
      </w:divBdr>
    </w:div>
    <w:div w:id="208178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ermain@wasterecyclin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0E07-2626-46BA-8577-90F2A1A2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6452</Words>
  <Characters>35955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Ariel Hou</cp:lastModifiedBy>
  <cp:revision>3</cp:revision>
  <dcterms:created xsi:type="dcterms:W3CDTF">2017-03-08T14:07:00Z</dcterms:created>
  <dcterms:modified xsi:type="dcterms:W3CDTF">2017-03-08T14:25:00Z</dcterms:modified>
</cp:coreProperties>
</file>