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B0B" w:rsidRPr="008D5A8C" w:rsidRDefault="00892B0B" w:rsidP="00B246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5"/>
          <w:szCs w:val="25"/>
        </w:rPr>
      </w:pPr>
      <w:bookmarkStart w:id="0" w:name="_GoBack"/>
      <w:bookmarkEnd w:id="0"/>
      <w:r w:rsidRPr="008D5A8C">
        <w:rPr>
          <w:snapToGrid w:val="0"/>
          <w:color w:val="000000"/>
          <w:sz w:val="25"/>
          <w:szCs w:val="25"/>
        </w:rPr>
        <w:t>DEPARTMENT OF TRANSPORTATION</w:t>
      </w:r>
    </w:p>
    <w:p w:rsidR="00892B0B" w:rsidRPr="008D5A8C" w:rsidRDefault="00892B0B" w:rsidP="00B246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5"/>
          <w:szCs w:val="25"/>
          <w:u w:val="single"/>
        </w:rPr>
      </w:pPr>
      <w:r w:rsidRPr="008D5A8C">
        <w:rPr>
          <w:snapToGrid w:val="0"/>
          <w:color w:val="000000"/>
          <w:sz w:val="25"/>
          <w:szCs w:val="25"/>
          <w:u w:val="single"/>
        </w:rPr>
        <w:t>FEDERAL TRANSIT ADMINISTRATION</w:t>
      </w:r>
    </w:p>
    <w:p w:rsidR="00B246F7" w:rsidRPr="008D5A8C" w:rsidRDefault="00B246F7" w:rsidP="00B246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5"/>
          <w:szCs w:val="25"/>
          <w:u w:val="single"/>
        </w:rPr>
      </w:pPr>
    </w:p>
    <w:p w:rsidR="00892B0B" w:rsidRPr="008D5A8C" w:rsidRDefault="00892B0B" w:rsidP="00B246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5"/>
          <w:szCs w:val="25"/>
          <w:u w:val="single"/>
        </w:rPr>
      </w:pPr>
      <w:r w:rsidRPr="008D5A8C">
        <w:rPr>
          <w:snapToGrid w:val="0"/>
          <w:color w:val="000000"/>
          <w:sz w:val="25"/>
          <w:szCs w:val="25"/>
          <w:u w:val="single"/>
        </w:rPr>
        <w:t>SUPPORTING STATEMENT</w:t>
      </w:r>
    </w:p>
    <w:p w:rsidR="00892B0B" w:rsidRPr="008D5A8C" w:rsidRDefault="00892B0B" w:rsidP="00B246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u w:val="single"/>
        </w:rPr>
      </w:pPr>
    </w:p>
    <w:p w:rsidR="00D7606B" w:rsidRPr="008D5A8C" w:rsidRDefault="00C171C6" w:rsidP="00B246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color w:val="000000"/>
          <w:sz w:val="25"/>
          <w:szCs w:val="25"/>
        </w:rPr>
      </w:pPr>
      <w:r w:rsidRPr="00C171C6">
        <w:rPr>
          <w:b/>
          <w:snapToGrid w:val="0"/>
          <w:color w:val="000000"/>
          <w:sz w:val="25"/>
          <w:szCs w:val="25"/>
        </w:rPr>
        <w:t>Nondiscrimination as It Applies to FTA Grant Programs</w:t>
      </w:r>
    </w:p>
    <w:p w:rsidR="00892B0B" w:rsidRPr="008D5A8C" w:rsidRDefault="00C171C6" w:rsidP="00B246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5"/>
          <w:szCs w:val="25"/>
        </w:rPr>
      </w:pPr>
      <w:r>
        <w:rPr>
          <w:snapToGrid w:val="0"/>
          <w:color w:val="000000"/>
          <w:sz w:val="25"/>
          <w:szCs w:val="25"/>
        </w:rPr>
        <w:t>(OMB Control No. 2132-0542</w:t>
      </w:r>
      <w:r w:rsidR="00892B0B" w:rsidRPr="008D5A8C">
        <w:rPr>
          <w:snapToGrid w:val="0"/>
          <w:color w:val="000000"/>
          <w:sz w:val="25"/>
          <w:szCs w:val="25"/>
        </w:rPr>
        <w:t>)</w:t>
      </w:r>
    </w:p>
    <w:p w:rsidR="00D7606B" w:rsidRPr="008D5A8C" w:rsidRDefault="00D7606B" w:rsidP="00B246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p>
    <w:p w:rsidR="00B246F7" w:rsidRPr="00D15712" w:rsidRDefault="00B246F7" w:rsidP="00B246F7">
      <w:pPr>
        <w:rPr>
          <w:b/>
          <w:snapToGrid w:val="0"/>
          <w:color w:val="000000"/>
          <w:sz w:val="25"/>
          <w:szCs w:val="25"/>
          <w:u w:val="single"/>
        </w:rPr>
      </w:pPr>
      <w:r w:rsidRPr="00D15712">
        <w:rPr>
          <w:b/>
          <w:snapToGrid w:val="0"/>
          <w:color w:val="000000"/>
          <w:sz w:val="25"/>
          <w:szCs w:val="25"/>
          <w:u w:val="single"/>
        </w:rPr>
        <w:t>ABSTRACT</w:t>
      </w:r>
    </w:p>
    <w:p w:rsidR="00C171C6" w:rsidRPr="00D15712" w:rsidRDefault="00C171C6" w:rsidP="00B246F7">
      <w:pPr>
        <w:rPr>
          <w:snapToGrid w:val="0"/>
          <w:color w:val="000000"/>
          <w:sz w:val="25"/>
          <w:szCs w:val="25"/>
        </w:rPr>
      </w:pPr>
    </w:p>
    <w:p w:rsidR="00C171C6" w:rsidRPr="00D15712" w:rsidRDefault="00C171C6" w:rsidP="00B246F7">
      <w:pPr>
        <w:rPr>
          <w:snapToGrid w:val="0"/>
          <w:color w:val="000000"/>
          <w:sz w:val="25"/>
          <w:szCs w:val="25"/>
        </w:rPr>
      </w:pPr>
      <w:r w:rsidRPr="00D15712">
        <w:rPr>
          <w:snapToGrid w:val="0"/>
          <w:color w:val="000000"/>
          <w:sz w:val="25"/>
          <w:szCs w:val="25"/>
        </w:rPr>
        <w:t>This is a request to the Office of Management and Budget (OMB) to approv</w:t>
      </w:r>
      <w:r w:rsidR="001F73F8" w:rsidRPr="00D15712">
        <w:rPr>
          <w:snapToGrid w:val="0"/>
          <w:color w:val="000000"/>
          <w:sz w:val="25"/>
          <w:szCs w:val="25"/>
        </w:rPr>
        <w:t>e</w:t>
      </w:r>
      <w:r w:rsidR="00883281" w:rsidRPr="00D15712">
        <w:rPr>
          <w:snapToGrid w:val="0"/>
          <w:color w:val="000000"/>
          <w:sz w:val="25"/>
          <w:szCs w:val="25"/>
        </w:rPr>
        <w:t xml:space="preserve"> </w:t>
      </w:r>
      <w:r w:rsidRPr="00D15712">
        <w:rPr>
          <w:snapToGrid w:val="0"/>
          <w:color w:val="000000"/>
          <w:sz w:val="25"/>
          <w:szCs w:val="25"/>
        </w:rPr>
        <w:t>the OMB Control Number 2132-</w:t>
      </w:r>
      <w:r w:rsidR="00883281" w:rsidRPr="00D15712">
        <w:rPr>
          <w:snapToGrid w:val="0"/>
          <w:color w:val="000000"/>
          <w:sz w:val="25"/>
          <w:szCs w:val="25"/>
        </w:rPr>
        <w:t>0542</w:t>
      </w:r>
      <w:r w:rsidRPr="00D15712">
        <w:rPr>
          <w:snapToGrid w:val="0"/>
          <w:color w:val="000000"/>
          <w:sz w:val="25"/>
          <w:szCs w:val="25"/>
        </w:rPr>
        <w:t xml:space="preserve">, </w:t>
      </w:r>
      <w:r w:rsidR="00D15712" w:rsidRPr="00D15712">
        <w:rPr>
          <w:snapToGrid w:val="0"/>
          <w:color w:val="000000"/>
          <w:sz w:val="25"/>
          <w:szCs w:val="25"/>
        </w:rPr>
        <w:t>Nondiscrimination a</w:t>
      </w:r>
      <w:r w:rsidR="00883281" w:rsidRPr="00D15712">
        <w:rPr>
          <w:snapToGrid w:val="0"/>
          <w:color w:val="000000"/>
          <w:sz w:val="25"/>
          <w:szCs w:val="25"/>
        </w:rPr>
        <w:t xml:space="preserve">s It Applies to FTA Grant Programs, </w:t>
      </w:r>
      <w:r w:rsidR="00476098" w:rsidRPr="00D15712">
        <w:rPr>
          <w:snapToGrid w:val="0"/>
          <w:color w:val="000000"/>
          <w:sz w:val="25"/>
          <w:szCs w:val="25"/>
        </w:rPr>
        <w:t>I</w:t>
      </w:r>
      <w:r w:rsidRPr="00D15712">
        <w:rPr>
          <w:snapToGrid w:val="0"/>
          <w:color w:val="000000"/>
          <w:sz w:val="25"/>
          <w:szCs w:val="25"/>
        </w:rPr>
        <w:t xml:space="preserve">nformation </w:t>
      </w:r>
      <w:r w:rsidR="00476098" w:rsidRPr="00D15712">
        <w:rPr>
          <w:snapToGrid w:val="0"/>
          <w:color w:val="000000"/>
          <w:sz w:val="25"/>
          <w:szCs w:val="25"/>
        </w:rPr>
        <w:t>C</w:t>
      </w:r>
      <w:r w:rsidRPr="00D15712">
        <w:rPr>
          <w:snapToGrid w:val="0"/>
          <w:color w:val="000000"/>
          <w:sz w:val="25"/>
          <w:szCs w:val="25"/>
        </w:rPr>
        <w:t xml:space="preserve">ollection </w:t>
      </w:r>
      <w:r w:rsidR="00476098" w:rsidRPr="00D15712">
        <w:rPr>
          <w:snapToGrid w:val="0"/>
          <w:color w:val="000000"/>
          <w:sz w:val="25"/>
          <w:szCs w:val="25"/>
        </w:rPr>
        <w:t>R</w:t>
      </w:r>
      <w:r w:rsidRPr="00D15712">
        <w:rPr>
          <w:snapToGrid w:val="0"/>
          <w:color w:val="000000"/>
          <w:sz w:val="25"/>
          <w:szCs w:val="25"/>
        </w:rPr>
        <w:t xml:space="preserve">equest (ICR), which is currently due to expire on </w:t>
      </w:r>
      <w:r w:rsidR="00C23A85" w:rsidRPr="00D15712">
        <w:rPr>
          <w:snapToGrid w:val="0"/>
          <w:color w:val="000000"/>
          <w:sz w:val="25"/>
          <w:szCs w:val="25"/>
        </w:rPr>
        <w:t>June 30, 2017</w:t>
      </w:r>
      <w:r w:rsidRPr="00D15712">
        <w:rPr>
          <w:snapToGrid w:val="0"/>
          <w:color w:val="000000"/>
          <w:sz w:val="25"/>
          <w:szCs w:val="25"/>
        </w:rPr>
        <w:t xml:space="preserve">, and extend it for three years.  This request is to revise the ICR </w:t>
      </w:r>
      <w:r w:rsidR="00DA79EC" w:rsidRPr="00D15712">
        <w:rPr>
          <w:snapToGrid w:val="0"/>
          <w:color w:val="000000"/>
          <w:sz w:val="25"/>
          <w:szCs w:val="25"/>
        </w:rPr>
        <w:t>because of</w:t>
      </w:r>
      <w:r w:rsidRPr="00D15712">
        <w:rPr>
          <w:snapToGrid w:val="0"/>
          <w:color w:val="000000"/>
          <w:sz w:val="25"/>
          <w:szCs w:val="25"/>
        </w:rPr>
        <w:t xml:space="preserve"> </w:t>
      </w:r>
      <w:r w:rsidR="00883281" w:rsidRPr="00D15712">
        <w:rPr>
          <w:snapToGrid w:val="0"/>
          <w:color w:val="000000"/>
          <w:sz w:val="25"/>
          <w:szCs w:val="25"/>
        </w:rPr>
        <w:t xml:space="preserve">decrease in </w:t>
      </w:r>
      <w:r w:rsidR="002D0006">
        <w:rPr>
          <w:snapToGrid w:val="0"/>
          <w:color w:val="000000"/>
          <w:sz w:val="25"/>
          <w:szCs w:val="25"/>
        </w:rPr>
        <w:t xml:space="preserve">respondents and </w:t>
      </w:r>
      <w:r w:rsidR="00BB5C4C">
        <w:rPr>
          <w:snapToGrid w:val="0"/>
          <w:color w:val="000000"/>
          <w:sz w:val="25"/>
          <w:szCs w:val="25"/>
        </w:rPr>
        <w:t xml:space="preserve">burden </w:t>
      </w:r>
      <w:r w:rsidR="002D0006">
        <w:rPr>
          <w:snapToGrid w:val="0"/>
          <w:color w:val="000000"/>
          <w:sz w:val="25"/>
          <w:szCs w:val="25"/>
        </w:rPr>
        <w:t>hours</w:t>
      </w:r>
      <w:r w:rsidRPr="00D15712">
        <w:rPr>
          <w:snapToGrid w:val="0"/>
          <w:color w:val="000000"/>
          <w:sz w:val="25"/>
          <w:szCs w:val="25"/>
        </w:rPr>
        <w:t>.</w:t>
      </w:r>
    </w:p>
    <w:p w:rsidR="00B246F7" w:rsidRPr="00D15712" w:rsidRDefault="00B246F7" w:rsidP="00B246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p>
    <w:p w:rsidR="00ED0DBA" w:rsidRPr="00D15712" w:rsidRDefault="00ED0DBA" w:rsidP="00ED0DB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27" w:firstLine="27"/>
        <w:rPr>
          <w:b/>
          <w:snapToGrid w:val="0"/>
          <w:color w:val="000000"/>
          <w:sz w:val="25"/>
          <w:szCs w:val="25"/>
        </w:rPr>
      </w:pPr>
      <w:r w:rsidRPr="00D15712">
        <w:rPr>
          <w:b/>
          <w:snapToGrid w:val="0"/>
          <w:color w:val="000000"/>
          <w:sz w:val="25"/>
          <w:szCs w:val="25"/>
        </w:rPr>
        <w:t xml:space="preserve">1.   </w:t>
      </w:r>
      <w:r w:rsidR="00D7606B" w:rsidRPr="00D15712">
        <w:rPr>
          <w:b/>
          <w:snapToGrid w:val="0"/>
          <w:color w:val="000000"/>
          <w:sz w:val="25"/>
          <w:szCs w:val="25"/>
        </w:rPr>
        <w:t>Circumstances that make the collection necessary.</w:t>
      </w:r>
    </w:p>
    <w:p w:rsidR="00883281" w:rsidRPr="00D15712" w:rsidRDefault="00883281" w:rsidP="00883281">
      <w:pPr>
        <w:rPr>
          <w:sz w:val="25"/>
          <w:szCs w:val="25"/>
        </w:rPr>
      </w:pPr>
    </w:p>
    <w:p w:rsidR="00904265" w:rsidRPr="00D15712" w:rsidRDefault="00904265" w:rsidP="00883281">
      <w:pPr>
        <w:rPr>
          <w:sz w:val="25"/>
          <w:szCs w:val="25"/>
        </w:rPr>
      </w:pPr>
      <w:r w:rsidRPr="00D15712">
        <w:rPr>
          <w:sz w:val="25"/>
          <w:szCs w:val="25"/>
        </w:rPr>
        <w:t xml:space="preserve">The Federal Transit Laws, 49 U.S.C. 5332(b), provide that “no person in the United States shall on the grounds of race, color, religion, national origin, sex, or age be excluded from the participation in, be denied the benefits of, or be subjected to discrimination under any project, program or activity funded in whole or in part through financial assistance under this Act.” This applies to employment and business opportunities and is in addition to the provisions of Title VI of the Civil Rights Act of 1964. </w:t>
      </w:r>
    </w:p>
    <w:p w:rsidR="00904265" w:rsidRPr="00D15712" w:rsidRDefault="00904265" w:rsidP="00883281">
      <w:pPr>
        <w:rPr>
          <w:sz w:val="25"/>
          <w:szCs w:val="25"/>
        </w:rPr>
      </w:pPr>
    </w:p>
    <w:p w:rsidR="00883281" w:rsidRPr="00D15712" w:rsidRDefault="00883281" w:rsidP="00883281">
      <w:pPr>
        <w:rPr>
          <w:color w:val="000000"/>
          <w:sz w:val="25"/>
          <w:szCs w:val="25"/>
        </w:rPr>
      </w:pPr>
      <w:r w:rsidRPr="00D15712">
        <w:rPr>
          <w:sz w:val="25"/>
          <w:szCs w:val="25"/>
        </w:rPr>
        <w:t xml:space="preserve">Since 1977, as part of the grant approval process, FTA has required grantees to submit EEO programs to demonstrate compliance with Title VII of the Civil Rights Act of 1964 and Section 13 of the FTA Master Agreement. </w:t>
      </w:r>
      <w:r w:rsidRPr="00D15712">
        <w:rPr>
          <w:color w:val="000000"/>
          <w:sz w:val="25"/>
          <w:szCs w:val="25"/>
        </w:rPr>
        <w:t xml:space="preserve">The FTA Master Agreement applies to Federal assistance authorized by Federal public transportation laws codified at 49 U.S.C. Chapter 53; Title 23, United States Code (Highways); and other Federal legislation FTA administers to the extent FTA so determines. </w:t>
      </w:r>
    </w:p>
    <w:p w:rsidR="00883281" w:rsidRPr="00D15712" w:rsidRDefault="00883281" w:rsidP="00883281">
      <w:pPr>
        <w:rPr>
          <w:color w:val="000000"/>
          <w:sz w:val="25"/>
          <w:szCs w:val="25"/>
        </w:rPr>
      </w:pPr>
    </w:p>
    <w:p w:rsidR="00425588" w:rsidRPr="00D15712" w:rsidRDefault="00425588" w:rsidP="00425588">
      <w:pPr>
        <w:rPr>
          <w:sz w:val="25"/>
          <w:szCs w:val="25"/>
        </w:rPr>
      </w:pPr>
      <w:r w:rsidRPr="00D15712">
        <w:rPr>
          <w:sz w:val="25"/>
          <w:szCs w:val="25"/>
        </w:rPr>
        <w:t xml:space="preserve">The Federal Transit Administration's (FTA) policies and requirements are designed to clarify and strengthen Equal Employment Opportunity (EEO) procedures for FTA grant recipients by requiring submission of written EEO plans and </w:t>
      </w:r>
      <w:r w:rsidR="001C3F18" w:rsidRPr="00D15712">
        <w:rPr>
          <w:sz w:val="25"/>
          <w:szCs w:val="25"/>
        </w:rPr>
        <w:t xml:space="preserve">concurrence </w:t>
      </w:r>
      <w:r w:rsidRPr="00D15712">
        <w:rPr>
          <w:sz w:val="25"/>
          <w:szCs w:val="25"/>
        </w:rPr>
        <w:t xml:space="preserve">of such plans by FTA.  Experience has demonstrated that a program requirement at the application stage is necessary to </w:t>
      </w:r>
      <w:r w:rsidR="001C3F18" w:rsidRPr="00D15712">
        <w:rPr>
          <w:sz w:val="25"/>
          <w:szCs w:val="25"/>
        </w:rPr>
        <w:t xml:space="preserve">ensure </w:t>
      </w:r>
      <w:r w:rsidRPr="00D15712">
        <w:rPr>
          <w:sz w:val="25"/>
          <w:szCs w:val="25"/>
        </w:rPr>
        <w:t xml:space="preserve">that affirmative action is properly and earnestly undertaken by grant recipients.  </w:t>
      </w:r>
    </w:p>
    <w:p w:rsidR="00425588" w:rsidRPr="00D15712" w:rsidRDefault="00425588" w:rsidP="00883281">
      <w:pPr>
        <w:rPr>
          <w:sz w:val="25"/>
          <w:szCs w:val="25"/>
        </w:rPr>
      </w:pPr>
    </w:p>
    <w:p w:rsidR="00425588" w:rsidRPr="00D15712" w:rsidRDefault="00425588" w:rsidP="00425588">
      <w:pPr>
        <w:rPr>
          <w:sz w:val="25"/>
          <w:szCs w:val="25"/>
        </w:rPr>
      </w:pPr>
      <w:r w:rsidRPr="00D15712">
        <w:rPr>
          <w:sz w:val="25"/>
          <w:szCs w:val="25"/>
        </w:rPr>
        <w:t>The above policies are supported by 42 U.S.C. 2000d–Title VI of the Civil Rights Act of 1964; 28 CFR Part 42.406–Coordination of Enforcement of Nondiscrimination in Federally-Assisted Programs; Federal Transit Law at 49 U.S.C. 5332(b); and 49 CFR Part 21</w:t>
      </w:r>
      <w:r w:rsidR="001C3F18" w:rsidRPr="00D15712">
        <w:rPr>
          <w:sz w:val="25"/>
          <w:szCs w:val="25"/>
        </w:rPr>
        <w:t>–</w:t>
      </w:r>
      <w:r w:rsidRPr="00D15712">
        <w:rPr>
          <w:sz w:val="25"/>
          <w:szCs w:val="25"/>
        </w:rPr>
        <w:t xml:space="preserve">Nondiscrimination in Federally Assisted Programs of the Department of Transportation. </w:t>
      </w:r>
    </w:p>
    <w:p w:rsidR="00425588" w:rsidRPr="00D15712" w:rsidRDefault="00425588" w:rsidP="00883281">
      <w:pPr>
        <w:rPr>
          <w:sz w:val="25"/>
          <w:szCs w:val="25"/>
        </w:rPr>
      </w:pPr>
    </w:p>
    <w:p w:rsidR="00883281" w:rsidRPr="00D15712" w:rsidRDefault="00883281" w:rsidP="00B246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5"/>
          <w:szCs w:val="25"/>
        </w:rPr>
      </w:pPr>
    </w:p>
    <w:p w:rsidR="008D5A8C" w:rsidRPr="00D15712" w:rsidRDefault="00E23352" w:rsidP="00B246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5"/>
          <w:szCs w:val="25"/>
        </w:rPr>
      </w:pPr>
      <w:r w:rsidRPr="00D15712">
        <w:rPr>
          <w:sz w:val="25"/>
          <w:szCs w:val="25"/>
        </w:rPr>
        <w:lastRenderedPageBreak/>
        <w:t xml:space="preserve"> </w:t>
      </w:r>
    </w:p>
    <w:p w:rsidR="00D7606B" w:rsidRPr="00D15712" w:rsidRDefault="00D7606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360" w:hanging="360"/>
        <w:rPr>
          <w:snapToGrid w:val="0"/>
          <w:color w:val="000000"/>
          <w:sz w:val="25"/>
          <w:szCs w:val="25"/>
        </w:rPr>
      </w:pPr>
      <w:r w:rsidRPr="00D15712">
        <w:rPr>
          <w:b/>
          <w:snapToGrid w:val="0"/>
          <w:color w:val="000000"/>
          <w:sz w:val="25"/>
          <w:szCs w:val="25"/>
        </w:rPr>
        <w:t>2.   How, by whom, and for what purpose the information is to be used.</w:t>
      </w:r>
    </w:p>
    <w:p w:rsidR="00100AEC" w:rsidRPr="00D15712" w:rsidRDefault="00100AEC" w:rsidP="00B246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p>
    <w:p w:rsidR="00425588" w:rsidRPr="00D15712" w:rsidRDefault="00425588" w:rsidP="004255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r w:rsidRPr="00D15712">
        <w:rPr>
          <w:snapToGrid w:val="0"/>
          <w:color w:val="000000"/>
          <w:sz w:val="25"/>
          <w:szCs w:val="25"/>
        </w:rPr>
        <w:t xml:space="preserve">When recipients submit a request for federal financial assistance they must provide specific plans and analysis to ensure that the Civil Rights program requirements are met.  No special form is used to collect this information. Each plan may differ in size and format, but each grantee’s plan must adhere to specific program requirements prior to receipt of funding assistance.  The data derived from the written EEO and affirmative action plans is </w:t>
      </w:r>
      <w:r w:rsidR="001C3F18" w:rsidRPr="00D15712">
        <w:rPr>
          <w:snapToGrid w:val="0"/>
          <w:color w:val="000000"/>
          <w:sz w:val="25"/>
          <w:szCs w:val="25"/>
        </w:rPr>
        <w:t>used</w:t>
      </w:r>
      <w:r w:rsidRPr="00D15712">
        <w:rPr>
          <w:snapToGrid w:val="0"/>
          <w:color w:val="000000"/>
          <w:sz w:val="25"/>
          <w:szCs w:val="25"/>
        </w:rPr>
        <w:t xml:space="preserve"> by the Office of Civil Rights in monitoring grantees' compliance with applicable EEO laws and regulations.  This monitoring and enforcement activity </w:t>
      </w:r>
      <w:r w:rsidR="001C3F18" w:rsidRPr="00D15712">
        <w:rPr>
          <w:snapToGrid w:val="0"/>
          <w:color w:val="000000"/>
          <w:sz w:val="25"/>
          <w:szCs w:val="25"/>
        </w:rPr>
        <w:t xml:space="preserve">helps </w:t>
      </w:r>
      <w:r w:rsidRPr="00D15712">
        <w:rPr>
          <w:snapToGrid w:val="0"/>
          <w:color w:val="000000"/>
          <w:sz w:val="25"/>
          <w:szCs w:val="25"/>
        </w:rPr>
        <w:t>ensure that minorities and women have equitable access to employment opportunities and that recipients of federal funds do not discriminate against an</w:t>
      </w:r>
      <w:r w:rsidR="000B5456" w:rsidRPr="00D15712">
        <w:rPr>
          <w:snapToGrid w:val="0"/>
          <w:color w:val="000000"/>
          <w:sz w:val="25"/>
          <w:szCs w:val="25"/>
        </w:rPr>
        <w:t>y employee or applicant based on</w:t>
      </w:r>
      <w:r w:rsidRPr="00D15712">
        <w:rPr>
          <w:snapToGrid w:val="0"/>
          <w:color w:val="000000"/>
          <w:sz w:val="25"/>
          <w:szCs w:val="25"/>
        </w:rPr>
        <w:t xml:space="preserve"> race, color, religion, national origin, </w:t>
      </w:r>
      <w:r w:rsidR="000B5456" w:rsidRPr="00D15712">
        <w:rPr>
          <w:snapToGrid w:val="0"/>
          <w:color w:val="000000"/>
          <w:sz w:val="25"/>
          <w:szCs w:val="25"/>
        </w:rPr>
        <w:t xml:space="preserve">sex, </w:t>
      </w:r>
      <w:r w:rsidRPr="00D15712">
        <w:rPr>
          <w:snapToGrid w:val="0"/>
          <w:color w:val="000000"/>
          <w:sz w:val="25"/>
          <w:szCs w:val="25"/>
        </w:rPr>
        <w:t xml:space="preserve">age, </w:t>
      </w:r>
      <w:r w:rsidR="000B5456" w:rsidRPr="00D15712">
        <w:rPr>
          <w:snapToGrid w:val="0"/>
          <w:color w:val="000000"/>
          <w:sz w:val="25"/>
          <w:szCs w:val="25"/>
        </w:rPr>
        <w:t xml:space="preserve">genetic information, </w:t>
      </w:r>
      <w:r w:rsidRPr="00D15712">
        <w:rPr>
          <w:snapToGrid w:val="0"/>
          <w:color w:val="000000"/>
          <w:sz w:val="25"/>
          <w:szCs w:val="25"/>
        </w:rPr>
        <w:t>disability</w:t>
      </w:r>
      <w:r w:rsidR="000B5456" w:rsidRPr="00D15712">
        <w:rPr>
          <w:snapToGrid w:val="0"/>
          <w:color w:val="000000"/>
          <w:sz w:val="25"/>
          <w:szCs w:val="25"/>
        </w:rPr>
        <w:t>, veteran status or retaliation</w:t>
      </w:r>
      <w:r w:rsidRPr="00D15712">
        <w:rPr>
          <w:snapToGrid w:val="0"/>
          <w:color w:val="000000"/>
          <w:sz w:val="25"/>
          <w:szCs w:val="25"/>
        </w:rPr>
        <w:t xml:space="preserve">.  All recipients of FTA funds are required to comply with the terms of a Master Agreement, which becomes part of the grant agreement.  “Section 13. Civil Rights” of the Master Agreement states that recipients agree to comply with all applicable civil rights laws and regulations, except as otherwise determined in writing by the federal government.  </w:t>
      </w:r>
      <w:r w:rsidR="00031CA2" w:rsidRPr="00D15712">
        <w:rPr>
          <w:snapToGrid w:val="0"/>
          <w:color w:val="000000"/>
          <w:sz w:val="25"/>
          <w:szCs w:val="25"/>
        </w:rPr>
        <w:t>Any FTA applicant, recipient, sub</w:t>
      </w:r>
      <w:r w:rsidR="001F73F8" w:rsidRPr="00D15712">
        <w:rPr>
          <w:snapToGrid w:val="0"/>
          <w:color w:val="000000"/>
          <w:sz w:val="25"/>
          <w:szCs w:val="25"/>
        </w:rPr>
        <w:t>-</w:t>
      </w:r>
      <w:r w:rsidR="00031CA2" w:rsidRPr="00D15712">
        <w:rPr>
          <w:snapToGrid w:val="0"/>
          <w:color w:val="000000"/>
          <w:sz w:val="25"/>
          <w:szCs w:val="25"/>
        </w:rPr>
        <w:t xml:space="preserve">recipient, and contractor who meet </w:t>
      </w:r>
      <w:r w:rsidR="000B5456" w:rsidRPr="00D15712">
        <w:rPr>
          <w:snapToGrid w:val="0"/>
          <w:color w:val="000000"/>
          <w:sz w:val="25"/>
          <w:szCs w:val="25"/>
        </w:rPr>
        <w:t>both</w:t>
      </w:r>
      <w:r w:rsidR="00031CA2" w:rsidRPr="00D15712">
        <w:rPr>
          <w:snapToGrid w:val="0"/>
          <w:color w:val="000000"/>
          <w:sz w:val="25"/>
          <w:szCs w:val="25"/>
        </w:rPr>
        <w:t xml:space="preserve"> following threshold requirements must implement </w:t>
      </w:r>
      <w:r w:rsidR="00046FB3" w:rsidRPr="00D15712">
        <w:rPr>
          <w:snapToGrid w:val="0"/>
          <w:color w:val="000000"/>
          <w:sz w:val="25"/>
          <w:szCs w:val="25"/>
        </w:rPr>
        <w:t>all</w:t>
      </w:r>
      <w:r w:rsidR="00031CA2" w:rsidRPr="00D15712">
        <w:rPr>
          <w:snapToGrid w:val="0"/>
          <w:color w:val="000000"/>
          <w:sz w:val="25"/>
          <w:szCs w:val="25"/>
        </w:rPr>
        <w:t xml:space="preserve"> the EEO Program elements:</w:t>
      </w:r>
    </w:p>
    <w:p w:rsidR="00100AEC" w:rsidRPr="00D15712" w:rsidRDefault="00100AEC" w:rsidP="00B246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p>
    <w:p w:rsidR="00DB5165" w:rsidRPr="00D15712" w:rsidRDefault="00DB5165" w:rsidP="00DB5165">
      <w:pPr>
        <w:widowControl w:val="0"/>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r w:rsidRPr="00D15712">
        <w:rPr>
          <w:snapToGrid w:val="0"/>
          <w:color w:val="000000"/>
          <w:sz w:val="25"/>
          <w:szCs w:val="25"/>
        </w:rPr>
        <w:t>Employs 100 or more transit-related employees, and</w:t>
      </w:r>
    </w:p>
    <w:p w:rsidR="00DB5165" w:rsidRPr="00D15712" w:rsidRDefault="00DB5165" w:rsidP="00DB5165">
      <w:pPr>
        <w:widowControl w:val="0"/>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r w:rsidRPr="00D15712">
        <w:rPr>
          <w:snapToGrid w:val="0"/>
          <w:color w:val="000000"/>
          <w:sz w:val="25"/>
          <w:szCs w:val="25"/>
        </w:rPr>
        <w:t>Requests or receives capital or operating assistance in excess of $1 million in the previous Federal fiscal year, or requests or receives planning assistance in excess of $250,000 in the previous Federal fiscal year.</w:t>
      </w:r>
    </w:p>
    <w:p w:rsidR="00DB5165" w:rsidRPr="00D15712" w:rsidRDefault="00DB5165" w:rsidP="00DB51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p>
    <w:p w:rsidR="00DB5165" w:rsidRPr="00D15712" w:rsidRDefault="00DB5165" w:rsidP="00DB51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r w:rsidRPr="00D15712">
        <w:rPr>
          <w:snapToGrid w:val="0"/>
          <w:color w:val="000000"/>
          <w:sz w:val="25"/>
          <w:szCs w:val="25"/>
        </w:rPr>
        <w:t xml:space="preserve">Agencies </w:t>
      </w:r>
      <w:r w:rsidR="001C3F18" w:rsidRPr="00D15712">
        <w:rPr>
          <w:snapToGrid w:val="0"/>
          <w:color w:val="000000"/>
          <w:sz w:val="25"/>
          <w:szCs w:val="25"/>
        </w:rPr>
        <w:t xml:space="preserve">that have </w:t>
      </w:r>
      <w:r w:rsidRPr="00D15712">
        <w:rPr>
          <w:snapToGrid w:val="0"/>
          <w:color w:val="000000"/>
          <w:sz w:val="25"/>
          <w:szCs w:val="25"/>
        </w:rPr>
        <w:t>between 50</w:t>
      </w:r>
      <w:r w:rsidR="001C3F18" w:rsidRPr="00D15712">
        <w:rPr>
          <w:snapToGrid w:val="0"/>
          <w:color w:val="000000"/>
          <w:sz w:val="25"/>
          <w:szCs w:val="25"/>
        </w:rPr>
        <w:t xml:space="preserve"> and </w:t>
      </w:r>
      <w:r w:rsidRPr="00D15712">
        <w:rPr>
          <w:snapToGrid w:val="0"/>
          <w:color w:val="000000"/>
          <w:sz w:val="25"/>
          <w:szCs w:val="25"/>
        </w:rPr>
        <w:t xml:space="preserve">99 transit-related employees are required to prepare and maintain an EEO Program that includes the </w:t>
      </w:r>
      <w:r w:rsidR="001C3F18" w:rsidRPr="00D15712">
        <w:rPr>
          <w:snapToGrid w:val="0"/>
          <w:color w:val="000000"/>
          <w:sz w:val="25"/>
          <w:szCs w:val="25"/>
        </w:rPr>
        <w:t>s</w:t>
      </w:r>
      <w:r w:rsidRPr="00D15712">
        <w:rPr>
          <w:snapToGrid w:val="0"/>
          <w:color w:val="000000"/>
          <w:sz w:val="25"/>
          <w:szCs w:val="25"/>
        </w:rPr>
        <w:t xml:space="preserve">tatement of </w:t>
      </w:r>
      <w:r w:rsidR="001C3F18" w:rsidRPr="00D15712">
        <w:rPr>
          <w:snapToGrid w:val="0"/>
          <w:color w:val="000000"/>
          <w:sz w:val="25"/>
          <w:szCs w:val="25"/>
        </w:rPr>
        <w:t>p</w:t>
      </w:r>
      <w:r w:rsidRPr="00D15712">
        <w:rPr>
          <w:snapToGrid w:val="0"/>
          <w:color w:val="000000"/>
          <w:sz w:val="25"/>
          <w:szCs w:val="25"/>
        </w:rPr>
        <w:t xml:space="preserve">olicy, dissemination plan, designation of personnel, assessment of employment practices, and a monitoring and reporting system. These smaller agencies are not required to conduct a utilization analysis with goals and timetables or to submit the EEO Program to FTA every four years. Instead, these agencies will be required to provide the EEO Program to FTA if requested by the Office of Civil Rights or for </w:t>
      </w:r>
      <w:r w:rsidR="001C3F18" w:rsidRPr="00D15712">
        <w:rPr>
          <w:snapToGrid w:val="0"/>
          <w:color w:val="000000"/>
          <w:sz w:val="25"/>
          <w:szCs w:val="25"/>
        </w:rPr>
        <w:t xml:space="preserve">a </w:t>
      </w:r>
      <w:r w:rsidRPr="00D15712">
        <w:rPr>
          <w:snapToGrid w:val="0"/>
          <w:color w:val="000000"/>
          <w:sz w:val="25"/>
          <w:szCs w:val="25"/>
        </w:rPr>
        <w:t>State Management Review or Triennial Review.</w:t>
      </w:r>
      <w:r w:rsidR="00C50268" w:rsidRPr="00D15712">
        <w:rPr>
          <w:snapToGrid w:val="0"/>
          <w:color w:val="000000"/>
          <w:sz w:val="25"/>
          <w:szCs w:val="25"/>
        </w:rPr>
        <w:t xml:space="preserve">  </w:t>
      </w:r>
      <w:r w:rsidR="00DD3384" w:rsidRPr="00D15712">
        <w:rPr>
          <w:snapToGrid w:val="0"/>
          <w:color w:val="000000"/>
          <w:sz w:val="25"/>
          <w:szCs w:val="25"/>
        </w:rPr>
        <w:t xml:space="preserve">Before the new circular, the employee threshold was 50 transit-related employees with a EEO plan submission every three years.  To decrease the burden on transit agencies, FTA changed the threshold to 100 transit-related employees with a four-year plan submission. </w:t>
      </w:r>
    </w:p>
    <w:p w:rsidR="00DD3384" w:rsidRPr="00D15712" w:rsidRDefault="00DD3384" w:rsidP="00DB51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p>
    <w:p w:rsidR="00DB5165" w:rsidRPr="00D15712" w:rsidRDefault="00DB5165" w:rsidP="00DB51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r w:rsidRPr="00D15712">
        <w:rPr>
          <w:snapToGrid w:val="0"/>
          <w:color w:val="000000"/>
          <w:sz w:val="25"/>
          <w:szCs w:val="25"/>
        </w:rPr>
        <w:t>FTA requires the agencies to request EEO Programs from their sub</w:t>
      </w:r>
      <w:r w:rsidR="001F73F8" w:rsidRPr="00D15712">
        <w:rPr>
          <w:snapToGrid w:val="0"/>
          <w:color w:val="000000"/>
          <w:sz w:val="25"/>
          <w:szCs w:val="25"/>
        </w:rPr>
        <w:t>-</w:t>
      </w:r>
      <w:r w:rsidRPr="00D15712">
        <w:rPr>
          <w:snapToGrid w:val="0"/>
          <w:color w:val="000000"/>
          <w:sz w:val="25"/>
          <w:szCs w:val="25"/>
        </w:rPr>
        <w:t>recipients and contractors who meet the EEO Program threshold</w:t>
      </w:r>
      <w:r w:rsidR="00723CE0" w:rsidRPr="00D15712">
        <w:rPr>
          <w:snapToGrid w:val="0"/>
          <w:color w:val="000000"/>
          <w:sz w:val="25"/>
          <w:szCs w:val="25"/>
        </w:rPr>
        <w:t xml:space="preserve"> described above</w:t>
      </w:r>
      <w:r w:rsidRPr="00D15712">
        <w:rPr>
          <w:snapToGrid w:val="0"/>
          <w:color w:val="000000"/>
          <w:sz w:val="25"/>
          <w:szCs w:val="25"/>
        </w:rPr>
        <w:t>. This will enable agencies to determine and document that sub</w:t>
      </w:r>
      <w:r w:rsidR="001F73F8" w:rsidRPr="00D15712">
        <w:rPr>
          <w:snapToGrid w:val="0"/>
          <w:color w:val="000000"/>
          <w:sz w:val="25"/>
          <w:szCs w:val="25"/>
        </w:rPr>
        <w:t>-</w:t>
      </w:r>
      <w:r w:rsidRPr="00D15712">
        <w:rPr>
          <w:snapToGrid w:val="0"/>
          <w:color w:val="000000"/>
          <w:sz w:val="25"/>
          <w:szCs w:val="25"/>
        </w:rPr>
        <w:t>recipients and contractors comply with EEO statutes and regulations.</w:t>
      </w:r>
    </w:p>
    <w:p w:rsidR="00DB5165" w:rsidRPr="00D15712" w:rsidRDefault="00DB5165" w:rsidP="00DB51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p>
    <w:p w:rsidR="00DB5165" w:rsidRPr="00D15712" w:rsidRDefault="00DB5165" w:rsidP="00DB51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r w:rsidRPr="00D15712">
        <w:rPr>
          <w:snapToGrid w:val="0"/>
          <w:color w:val="000000"/>
          <w:sz w:val="25"/>
          <w:szCs w:val="25"/>
        </w:rPr>
        <w:t>FTA applicants, recipients, sub</w:t>
      </w:r>
      <w:r w:rsidR="001F73F8" w:rsidRPr="00D15712">
        <w:rPr>
          <w:snapToGrid w:val="0"/>
          <w:color w:val="000000"/>
          <w:sz w:val="25"/>
          <w:szCs w:val="25"/>
        </w:rPr>
        <w:t>-</w:t>
      </w:r>
      <w:r w:rsidRPr="00D15712">
        <w:rPr>
          <w:snapToGrid w:val="0"/>
          <w:color w:val="000000"/>
          <w:sz w:val="25"/>
          <w:szCs w:val="25"/>
        </w:rPr>
        <w:t>recipients, and contractors who do not meet the EEO Program threshold above are not required to submit an EEO Program to FTA, but are still required to comply with all Equal Employment Opportunity statutes and regulations.</w:t>
      </w:r>
    </w:p>
    <w:p w:rsidR="00DB5165" w:rsidRPr="00D15712" w:rsidRDefault="00DB5165" w:rsidP="00B246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p>
    <w:p w:rsidR="008741D7" w:rsidRPr="00D15712" w:rsidRDefault="008741D7" w:rsidP="00B246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r w:rsidRPr="00D15712">
        <w:rPr>
          <w:snapToGrid w:val="0"/>
          <w:color w:val="000000"/>
          <w:sz w:val="25"/>
          <w:szCs w:val="25"/>
        </w:rPr>
        <w:t xml:space="preserve">Circular 4704.1A, Equal Employment Opportunity (EEO) Requirements and Guidelines for Federal Transit Administration Recipients </w:t>
      </w:r>
      <w:r w:rsidR="00FD69A7" w:rsidRPr="00D15712">
        <w:rPr>
          <w:snapToGrid w:val="0"/>
          <w:color w:val="000000"/>
          <w:sz w:val="25"/>
          <w:szCs w:val="25"/>
        </w:rPr>
        <w:t xml:space="preserve">provides information on the methods FTA will use to enforce EEO requirements in accordance with its responsibilities under Federal Transit Laws and 49 CFR </w:t>
      </w:r>
      <w:r w:rsidR="001C3F18" w:rsidRPr="00D15712">
        <w:rPr>
          <w:snapToGrid w:val="0"/>
          <w:color w:val="000000"/>
          <w:sz w:val="25"/>
          <w:szCs w:val="25"/>
        </w:rPr>
        <w:t xml:space="preserve">Part </w:t>
      </w:r>
      <w:r w:rsidR="00723CE0" w:rsidRPr="00D15712">
        <w:rPr>
          <w:snapToGrid w:val="0"/>
          <w:color w:val="000000"/>
          <w:sz w:val="25"/>
          <w:szCs w:val="25"/>
        </w:rPr>
        <w:t>21</w:t>
      </w:r>
      <w:r w:rsidR="00FD69A7" w:rsidRPr="00D15712">
        <w:rPr>
          <w:snapToGrid w:val="0"/>
          <w:color w:val="000000"/>
          <w:sz w:val="25"/>
          <w:szCs w:val="25"/>
        </w:rPr>
        <w:t>.</w:t>
      </w:r>
      <w:r w:rsidR="00031CA2" w:rsidRPr="00D15712">
        <w:rPr>
          <w:snapToGrid w:val="0"/>
          <w:color w:val="000000"/>
          <w:sz w:val="25"/>
          <w:szCs w:val="25"/>
        </w:rPr>
        <w:t xml:space="preserve"> </w:t>
      </w:r>
    </w:p>
    <w:p w:rsidR="00A25C2C" w:rsidRPr="00D15712" w:rsidRDefault="00A25C2C" w:rsidP="00F81C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5"/>
          <w:szCs w:val="25"/>
        </w:rPr>
      </w:pPr>
    </w:p>
    <w:p w:rsidR="00D7606B" w:rsidRPr="00D15712" w:rsidRDefault="00F700A0" w:rsidP="00F700A0">
      <w:pPr>
        <w:widowControl w:val="0"/>
        <w:numPr>
          <w:ilvl w:val="0"/>
          <w:numId w:val="1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rPr>
          <w:snapToGrid w:val="0"/>
          <w:color w:val="000000"/>
          <w:sz w:val="25"/>
          <w:szCs w:val="25"/>
        </w:rPr>
      </w:pPr>
      <w:r w:rsidRPr="00D15712">
        <w:rPr>
          <w:b/>
          <w:snapToGrid w:val="0"/>
          <w:color w:val="000000"/>
          <w:sz w:val="25"/>
          <w:szCs w:val="25"/>
        </w:rPr>
        <w:t>D</w:t>
      </w:r>
      <w:r w:rsidR="00D7606B" w:rsidRPr="00D15712">
        <w:rPr>
          <w:b/>
          <w:snapToGrid w:val="0"/>
          <w:color w:val="000000"/>
          <w:sz w:val="25"/>
          <w:szCs w:val="25"/>
        </w:rPr>
        <w:t>escribe whether collection of information involves</w:t>
      </w:r>
      <w:r w:rsidRPr="00D15712">
        <w:rPr>
          <w:b/>
          <w:snapToGrid w:val="0"/>
          <w:color w:val="000000"/>
          <w:sz w:val="25"/>
          <w:szCs w:val="25"/>
        </w:rPr>
        <w:t xml:space="preserve"> information technolog</w:t>
      </w:r>
      <w:r w:rsidR="00930F3C" w:rsidRPr="00D15712">
        <w:rPr>
          <w:b/>
          <w:snapToGrid w:val="0"/>
          <w:color w:val="000000"/>
          <w:sz w:val="25"/>
          <w:szCs w:val="25"/>
        </w:rPr>
        <w:t>y</w:t>
      </w:r>
      <w:r w:rsidRPr="00D15712">
        <w:rPr>
          <w:b/>
          <w:snapToGrid w:val="0"/>
          <w:color w:val="000000"/>
          <w:sz w:val="25"/>
          <w:szCs w:val="25"/>
        </w:rPr>
        <w:t xml:space="preserve"> and any </w:t>
      </w:r>
      <w:r w:rsidR="00D7606B" w:rsidRPr="00D15712">
        <w:rPr>
          <w:b/>
          <w:snapToGrid w:val="0"/>
          <w:color w:val="000000"/>
          <w:sz w:val="25"/>
          <w:szCs w:val="25"/>
        </w:rPr>
        <w:t xml:space="preserve">consideration of using information technology to reduce the burden. </w:t>
      </w:r>
    </w:p>
    <w:p w:rsidR="00FD69A7" w:rsidRPr="00D15712" w:rsidRDefault="00FD69A7" w:rsidP="00B246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p>
    <w:p w:rsidR="00836547" w:rsidRPr="00D15712" w:rsidRDefault="00836547" w:rsidP="008365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r w:rsidRPr="00D15712">
        <w:rPr>
          <w:snapToGrid w:val="0"/>
          <w:color w:val="000000"/>
          <w:sz w:val="25"/>
          <w:szCs w:val="25"/>
        </w:rPr>
        <w:t xml:space="preserve">All recipients of FTA funds are required to use FTA’s TrAMS system from the initial application stage through post-award management.  Additionally, the Office of Civil Rights uses </w:t>
      </w:r>
      <w:r w:rsidR="00E96DED" w:rsidRPr="00D15712">
        <w:rPr>
          <w:snapToGrid w:val="0"/>
          <w:color w:val="000000"/>
          <w:sz w:val="25"/>
          <w:szCs w:val="25"/>
        </w:rPr>
        <w:t xml:space="preserve">TrAMS for the EEO </w:t>
      </w:r>
      <w:r w:rsidRPr="00D15712">
        <w:rPr>
          <w:snapToGrid w:val="0"/>
          <w:color w:val="000000"/>
          <w:sz w:val="25"/>
          <w:szCs w:val="25"/>
        </w:rPr>
        <w:t>Program submissions.  This has improved communications and the processing of program requirements. The use of internet technology by 100% of recipients has improved communications and reduced long-te</w:t>
      </w:r>
      <w:r w:rsidR="00E96DED" w:rsidRPr="00D15712">
        <w:rPr>
          <w:snapToGrid w:val="0"/>
          <w:color w:val="000000"/>
          <w:sz w:val="25"/>
          <w:szCs w:val="25"/>
        </w:rPr>
        <w:t>rm costs associated with EEO</w:t>
      </w:r>
      <w:r w:rsidRPr="00D15712">
        <w:rPr>
          <w:snapToGrid w:val="0"/>
          <w:color w:val="000000"/>
          <w:sz w:val="25"/>
          <w:szCs w:val="25"/>
        </w:rPr>
        <w:t xml:space="preserve"> as Applies to FTA Grant Program.   </w:t>
      </w:r>
    </w:p>
    <w:p w:rsidR="007A3636" w:rsidRPr="00D15712" w:rsidRDefault="007A3636" w:rsidP="007A36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p>
    <w:p w:rsidR="007A3636" w:rsidRPr="00D15712" w:rsidRDefault="007A3636" w:rsidP="007A36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p>
    <w:p w:rsidR="00D7606B" w:rsidRPr="00D15712"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napToGrid w:val="0"/>
          <w:color w:val="000000"/>
          <w:sz w:val="25"/>
          <w:szCs w:val="25"/>
        </w:rPr>
      </w:pPr>
      <w:r w:rsidRPr="00D15712">
        <w:rPr>
          <w:b/>
          <w:bCs/>
          <w:snapToGrid w:val="0"/>
          <w:color w:val="000000"/>
          <w:sz w:val="25"/>
          <w:szCs w:val="25"/>
        </w:rPr>
        <w:t>4.   Describe efforts to identify duplication.  Show specifically why similar information</w:t>
      </w:r>
    </w:p>
    <w:p w:rsidR="00D7606B" w:rsidRPr="00D15712"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
          <w:bCs/>
          <w:snapToGrid w:val="0"/>
          <w:color w:val="000000"/>
          <w:sz w:val="25"/>
          <w:szCs w:val="25"/>
        </w:rPr>
      </w:pPr>
      <w:r w:rsidRPr="00D15712">
        <w:rPr>
          <w:b/>
          <w:bCs/>
          <w:snapToGrid w:val="0"/>
          <w:color w:val="000000"/>
          <w:sz w:val="25"/>
          <w:szCs w:val="25"/>
        </w:rPr>
        <w:t>already available cannot be used or modified for use for the purposes described in</w:t>
      </w:r>
    </w:p>
    <w:p w:rsidR="00D7606B" w:rsidRPr="00D15712"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napToGrid w:val="0"/>
          <w:color w:val="000000"/>
          <w:sz w:val="25"/>
          <w:szCs w:val="25"/>
        </w:rPr>
      </w:pPr>
      <w:r w:rsidRPr="00D15712">
        <w:rPr>
          <w:snapToGrid w:val="0"/>
          <w:color w:val="000000"/>
          <w:sz w:val="25"/>
          <w:szCs w:val="25"/>
        </w:rPr>
        <w:t xml:space="preserve">      </w:t>
      </w:r>
      <w:r w:rsidRPr="00D15712">
        <w:rPr>
          <w:b/>
          <w:bCs/>
          <w:snapToGrid w:val="0"/>
          <w:color w:val="000000"/>
          <w:sz w:val="25"/>
          <w:szCs w:val="25"/>
        </w:rPr>
        <w:t>Item 2.</w:t>
      </w:r>
    </w:p>
    <w:p w:rsidR="00A65893" w:rsidRPr="00D15712" w:rsidRDefault="00A658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napToGrid w:val="0"/>
          <w:color w:val="000000"/>
          <w:sz w:val="25"/>
          <w:szCs w:val="25"/>
        </w:rPr>
      </w:pPr>
    </w:p>
    <w:p w:rsidR="00077686" w:rsidRPr="00D15712" w:rsidRDefault="00077686" w:rsidP="00077686">
      <w:pPr>
        <w:pStyle w:val="BodyTextIndent"/>
        <w:ind w:left="0"/>
        <w:rPr>
          <w:sz w:val="25"/>
          <w:szCs w:val="25"/>
        </w:rPr>
      </w:pPr>
      <w:r w:rsidRPr="00D15712">
        <w:rPr>
          <w:sz w:val="25"/>
          <w:szCs w:val="25"/>
        </w:rPr>
        <w:t>There is no duplication.  The information collected by FTA is not available from any other source.</w:t>
      </w:r>
    </w:p>
    <w:p w:rsidR="006A18D1" w:rsidRPr="00D15712" w:rsidRDefault="006A18D1" w:rsidP="00B246F7">
      <w:pPr>
        <w:pStyle w:val="BodyTextIndent"/>
        <w:ind w:left="0"/>
        <w:rPr>
          <w:sz w:val="25"/>
          <w:szCs w:val="25"/>
        </w:rPr>
      </w:pPr>
    </w:p>
    <w:p w:rsidR="00D7606B" w:rsidRPr="00D15712" w:rsidRDefault="00D7606B" w:rsidP="008D5A8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snapToGrid w:val="0"/>
          <w:color w:val="000000"/>
          <w:sz w:val="25"/>
          <w:szCs w:val="25"/>
        </w:rPr>
      </w:pPr>
      <w:r w:rsidRPr="00D15712">
        <w:rPr>
          <w:b/>
          <w:snapToGrid w:val="0"/>
          <w:color w:val="000000"/>
          <w:sz w:val="25"/>
          <w:szCs w:val="25"/>
        </w:rPr>
        <w:t>5.   If the collection of information impacts small businesses or other small entities, describe any methods used to minimize burden.</w:t>
      </w:r>
    </w:p>
    <w:p w:rsidR="008D5A8C" w:rsidRPr="00D15712" w:rsidRDefault="008D5A8C" w:rsidP="008D5A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p>
    <w:p w:rsidR="00A60805" w:rsidRPr="00D15712" w:rsidRDefault="00A60805" w:rsidP="00A608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r w:rsidRPr="00D15712">
        <w:rPr>
          <w:snapToGrid w:val="0"/>
          <w:color w:val="000000"/>
          <w:sz w:val="25"/>
          <w:szCs w:val="25"/>
        </w:rPr>
        <w:t xml:space="preserve">FTA </w:t>
      </w:r>
      <w:r w:rsidR="00E96DED" w:rsidRPr="00D15712">
        <w:rPr>
          <w:snapToGrid w:val="0"/>
          <w:color w:val="000000"/>
          <w:sz w:val="25"/>
          <w:szCs w:val="25"/>
        </w:rPr>
        <w:t xml:space="preserve">has minimized the burden of small agencies by allowing </w:t>
      </w:r>
      <w:r w:rsidRPr="00D15712">
        <w:rPr>
          <w:snapToGrid w:val="0"/>
          <w:color w:val="000000"/>
          <w:sz w:val="25"/>
          <w:szCs w:val="25"/>
        </w:rPr>
        <w:t xml:space="preserve">agencies that have 50–99 transit-related employees to prepare and maintain an EEO Program that includes the </w:t>
      </w:r>
      <w:r w:rsidR="001C3F18" w:rsidRPr="00D15712">
        <w:rPr>
          <w:snapToGrid w:val="0"/>
          <w:color w:val="000000"/>
          <w:sz w:val="25"/>
          <w:szCs w:val="25"/>
        </w:rPr>
        <w:t>s</w:t>
      </w:r>
      <w:r w:rsidRPr="00D15712">
        <w:rPr>
          <w:snapToGrid w:val="0"/>
          <w:color w:val="000000"/>
          <w:sz w:val="25"/>
          <w:szCs w:val="25"/>
        </w:rPr>
        <w:t xml:space="preserve">tatement of </w:t>
      </w:r>
      <w:r w:rsidR="001C3F18" w:rsidRPr="00D15712">
        <w:rPr>
          <w:snapToGrid w:val="0"/>
          <w:color w:val="000000"/>
          <w:sz w:val="25"/>
          <w:szCs w:val="25"/>
        </w:rPr>
        <w:t>p</w:t>
      </w:r>
      <w:r w:rsidRPr="00D15712">
        <w:rPr>
          <w:snapToGrid w:val="0"/>
          <w:color w:val="000000"/>
          <w:sz w:val="25"/>
          <w:szCs w:val="25"/>
        </w:rPr>
        <w:t xml:space="preserve">olicy, dissemination plan, designation of personnel, assessment of employment practices, and a monitoring and reporting system.  These smaller agencies are not required to conduct a utilization analysis with goals and timetables or to submit the EEO Program to FTA every four years. Instead, these agencies will be required to provide the EEO Program to FTA if requested by the Office of Civil Rights or for </w:t>
      </w:r>
      <w:r w:rsidR="001C3F18" w:rsidRPr="00D15712">
        <w:rPr>
          <w:snapToGrid w:val="0"/>
          <w:color w:val="000000"/>
          <w:sz w:val="25"/>
          <w:szCs w:val="25"/>
        </w:rPr>
        <w:t xml:space="preserve">a </w:t>
      </w:r>
      <w:r w:rsidRPr="00D15712">
        <w:rPr>
          <w:snapToGrid w:val="0"/>
          <w:color w:val="000000"/>
          <w:sz w:val="25"/>
          <w:szCs w:val="25"/>
        </w:rPr>
        <w:t>State Management Review or Triennial Review.</w:t>
      </w:r>
      <w:r w:rsidR="007A3636" w:rsidRPr="00D15712">
        <w:rPr>
          <w:snapToGrid w:val="0"/>
          <w:color w:val="000000"/>
          <w:sz w:val="25"/>
          <w:szCs w:val="25"/>
        </w:rPr>
        <w:t xml:space="preserve"> </w:t>
      </w:r>
    </w:p>
    <w:p w:rsidR="00A60805" w:rsidRPr="00D15712" w:rsidRDefault="00A60805" w:rsidP="00B246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p>
    <w:p w:rsidR="00D7606B" w:rsidRPr="00D15712" w:rsidRDefault="00D7606B" w:rsidP="00A65893">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snapToGrid w:val="0"/>
          <w:color w:val="000000"/>
          <w:sz w:val="25"/>
          <w:szCs w:val="25"/>
        </w:rPr>
      </w:pPr>
      <w:r w:rsidRPr="00D15712">
        <w:rPr>
          <w:b/>
          <w:snapToGrid w:val="0"/>
          <w:color w:val="000000"/>
          <w:sz w:val="25"/>
          <w:szCs w:val="25"/>
        </w:rPr>
        <w:t xml:space="preserve">6.   Describe consequences to federal program or policy activities if the </w:t>
      </w:r>
      <w:r w:rsidR="00A65893" w:rsidRPr="00D15712">
        <w:rPr>
          <w:b/>
          <w:snapToGrid w:val="0"/>
          <w:color w:val="000000"/>
          <w:sz w:val="25"/>
          <w:szCs w:val="25"/>
        </w:rPr>
        <w:t xml:space="preserve">information </w:t>
      </w:r>
      <w:r w:rsidRPr="00D15712">
        <w:rPr>
          <w:b/>
          <w:snapToGrid w:val="0"/>
          <w:color w:val="000000"/>
          <w:sz w:val="25"/>
          <w:szCs w:val="25"/>
        </w:rPr>
        <w:t>were not collected or collected less frequently, as well as any technical or legal obstacles to reducing burden.</w:t>
      </w:r>
    </w:p>
    <w:p w:rsidR="008D5A8C" w:rsidRPr="00D15712" w:rsidRDefault="008D5A8C" w:rsidP="008D5A8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napToGrid w:val="0"/>
          <w:color w:val="000000"/>
          <w:sz w:val="25"/>
          <w:szCs w:val="25"/>
        </w:rPr>
      </w:pPr>
    </w:p>
    <w:p w:rsidR="001F6944" w:rsidRPr="00D15712" w:rsidRDefault="001C3F18" w:rsidP="001F69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r w:rsidRPr="00D15712">
        <w:rPr>
          <w:snapToGrid w:val="0"/>
          <w:color w:val="000000"/>
          <w:sz w:val="25"/>
          <w:szCs w:val="25"/>
        </w:rPr>
        <w:t xml:space="preserve">On </w:t>
      </w:r>
      <w:r w:rsidR="001F6944" w:rsidRPr="00D15712">
        <w:rPr>
          <w:snapToGrid w:val="0"/>
          <w:color w:val="000000"/>
          <w:sz w:val="25"/>
          <w:szCs w:val="25"/>
        </w:rPr>
        <w:t>October 31, 2016 FTA issued a</w:t>
      </w:r>
      <w:r w:rsidR="00A76789" w:rsidRPr="00D15712">
        <w:rPr>
          <w:snapToGrid w:val="0"/>
          <w:color w:val="000000"/>
          <w:sz w:val="25"/>
          <w:szCs w:val="25"/>
        </w:rPr>
        <w:t xml:space="preserve">n updated </w:t>
      </w:r>
      <w:r w:rsidR="001F6944" w:rsidRPr="00D15712">
        <w:rPr>
          <w:snapToGrid w:val="0"/>
          <w:color w:val="000000"/>
          <w:sz w:val="25"/>
          <w:szCs w:val="25"/>
        </w:rPr>
        <w:t xml:space="preserve">EEO Circular, FTA C 4704.1A.  Under the </w:t>
      </w:r>
      <w:r w:rsidR="00A76789" w:rsidRPr="00D15712">
        <w:rPr>
          <w:snapToGrid w:val="0"/>
          <w:color w:val="000000"/>
          <w:sz w:val="25"/>
          <w:szCs w:val="25"/>
        </w:rPr>
        <w:t xml:space="preserve">updated </w:t>
      </w:r>
      <w:r w:rsidR="001F6944" w:rsidRPr="00D15712">
        <w:rPr>
          <w:snapToGrid w:val="0"/>
          <w:color w:val="000000"/>
          <w:sz w:val="25"/>
          <w:szCs w:val="25"/>
        </w:rPr>
        <w:t xml:space="preserve">circular, recipients are required to submit an EEO Program every four years as opposed to every three years; therefore, the recipients would not have to report as frequently.  </w:t>
      </w:r>
    </w:p>
    <w:p w:rsidR="001F6944" w:rsidRPr="00D15712" w:rsidRDefault="001F6944" w:rsidP="001F69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p>
    <w:p w:rsidR="001F6944" w:rsidRPr="00D15712" w:rsidRDefault="001F6944" w:rsidP="001F69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r w:rsidRPr="00D15712">
        <w:rPr>
          <w:snapToGrid w:val="0"/>
          <w:color w:val="000000"/>
          <w:sz w:val="25"/>
          <w:szCs w:val="25"/>
        </w:rPr>
        <w:t>The EEO program is necessary due to the rapid turnover in the grantees’ work force, particularly at entry</w:t>
      </w:r>
      <w:r w:rsidR="00A76789" w:rsidRPr="00D15712">
        <w:rPr>
          <w:snapToGrid w:val="0"/>
          <w:color w:val="000000"/>
          <w:sz w:val="25"/>
          <w:szCs w:val="25"/>
        </w:rPr>
        <w:t>-</w:t>
      </w:r>
      <w:r w:rsidRPr="00D15712">
        <w:rPr>
          <w:snapToGrid w:val="0"/>
          <w:color w:val="000000"/>
          <w:sz w:val="25"/>
          <w:szCs w:val="25"/>
        </w:rPr>
        <w:t xml:space="preserve">level positions, and the constant change in other employment areas, such as recruitment, promotions, and terminations.  Information must be collected on a frequent basis because grantees are required to monitor their recruitment and employment.  A less frequent reporting period would make it difficult to determine the progress made by the grantee.  </w:t>
      </w:r>
    </w:p>
    <w:p w:rsidR="00D7606B" w:rsidRPr="00D15712" w:rsidRDefault="00D7606B" w:rsidP="00B246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p>
    <w:p w:rsidR="00D7606B" w:rsidRPr="00D15712" w:rsidRDefault="00C719F6" w:rsidP="00C719F6">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360" w:hanging="360"/>
        <w:rPr>
          <w:b/>
          <w:snapToGrid w:val="0"/>
          <w:color w:val="000000"/>
          <w:sz w:val="25"/>
          <w:szCs w:val="25"/>
        </w:rPr>
      </w:pPr>
      <w:r w:rsidRPr="00D15712">
        <w:rPr>
          <w:b/>
          <w:snapToGrid w:val="0"/>
          <w:color w:val="000000"/>
          <w:sz w:val="25"/>
          <w:szCs w:val="25"/>
        </w:rPr>
        <w:t xml:space="preserve">7.   </w:t>
      </w:r>
      <w:r w:rsidR="00D17C4A" w:rsidRPr="00D15712">
        <w:rPr>
          <w:b/>
          <w:snapToGrid w:val="0"/>
          <w:color w:val="000000"/>
          <w:sz w:val="25"/>
          <w:szCs w:val="25"/>
        </w:rPr>
        <w:t>Explain any special circumstances that would cause an information collection</w:t>
      </w:r>
      <w:r w:rsidR="004B4DFB" w:rsidRPr="00D15712">
        <w:rPr>
          <w:b/>
          <w:snapToGrid w:val="0"/>
          <w:color w:val="000000"/>
          <w:sz w:val="25"/>
          <w:szCs w:val="25"/>
        </w:rPr>
        <w:t xml:space="preserve"> to be</w:t>
      </w:r>
      <w:r w:rsidRPr="00D15712">
        <w:rPr>
          <w:b/>
          <w:snapToGrid w:val="0"/>
          <w:color w:val="000000"/>
          <w:sz w:val="25"/>
          <w:szCs w:val="25"/>
        </w:rPr>
        <w:t xml:space="preserve">    conducted</w:t>
      </w:r>
      <w:r w:rsidR="004B4DFB" w:rsidRPr="00D15712">
        <w:rPr>
          <w:b/>
          <w:snapToGrid w:val="0"/>
          <w:color w:val="000000"/>
          <w:sz w:val="25"/>
          <w:szCs w:val="25"/>
        </w:rPr>
        <w:t xml:space="preserve"> </w:t>
      </w:r>
      <w:r w:rsidR="00D17C4A" w:rsidRPr="00D15712">
        <w:rPr>
          <w:b/>
          <w:snapToGrid w:val="0"/>
          <w:color w:val="000000"/>
          <w:sz w:val="25"/>
          <w:szCs w:val="25"/>
        </w:rPr>
        <w:t>in</w:t>
      </w:r>
      <w:r w:rsidR="00D7606B" w:rsidRPr="00D15712">
        <w:rPr>
          <w:b/>
          <w:snapToGrid w:val="0"/>
          <w:color w:val="000000"/>
          <w:sz w:val="25"/>
          <w:szCs w:val="25"/>
        </w:rPr>
        <w:t xml:space="preserve"> a manner inconsistent with 5 CFR 1320.6.</w:t>
      </w:r>
    </w:p>
    <w:p w:rsidR="008D5A8C" w:rsidRPr="00D15712" w:rsidRDefault="008D5A8C" w:rsidP="008D5A8C">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snapToGrid w:val="0"/>
          <w:color w:val="000000"/>
          <w:sz w:val="25"/>
          <w:szCs w:val="25"/>
        </w:rPr>
      </w:pPr>
    </w:p>
    <w:p w:rsidR="00D7606B" w:rsidRPr="00D15712" w:rsidRDefault="00D7606B" w:rsidP="00B246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r w:rsidRPr="00D15712">
        <w:rPr>
          <w:snapToGrid w:val="0"/>
          <w:color w:val="000000"/>
          <w:sz w:val="25"/>
          <w:szCs w:val="25"/>
        </w:rPr>
        <w:t xml:space="preserve">The collection is consistent with 5 </w:t>
      </w:r>
      <w:r w:rsidR="00046FB3" w:rsidRPr="00D15712">
        <w:rPr>
          <w:snapToGrid w:val="0"/>
          <w:color w:val="000000"/>
          <w:sz w:val="25"/>
          <w:szCs w:val="25"/>
        </w:rPr>
        <w:t>CFR Part</w:t>
      </w:r>
      <w:r w:rsidR="00723CE0" w:rsidRPr="00D15712">
        <w:rPr>
          <w:snapToGrid w:val="0"/>
          <w:color w:val="000000"/>
          <w:sz w:val="25"/>
          <w:szCs w:val="25"/>
        </w:rPr>
        <w:t xml:space="preserve"> </w:t>
      </w:r>
      <w:r w:rsidRPr="00D15712">
        <w:rPr>
          <w:snapToGrid w:val="0"/>
          <w:color w:val="000000"/>
          <w:sz w:val="25"/>
          <w:szCs w:val="25"/>
        </w:rPr>
        <w:t>1320.6.</w:t>
      </w:r>
    </w:p>
    <w:p w:rsidR="00D7606B" w:rsidRPr="00D15712"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napToGrid w:val="0"/>
          <w:color w:val="000000"/>
          <w:sz w:val="25"/>
          <w:szCs w:val="25"/>
        </w:rPr>
      </w:pPr>
    </w:p>
    <w:p w:rsidR="00D7606B" w:rsidRPr="00D15712"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720" w:hanging="720"/>
        <w:rPr>
          <w:b/>
          <w:snapToGrid w:val="0"/>
          <w:color w:val="000000"/>
          <w:sz w:val="25"/>
          <w:szCs w:val="25"/>
        </w:rPr>
      </w:pPr>
      <w:r w:rsidRPr="00D15712">
        <w:rPr>
          <w:b/>
          <w:snapToGrid w:val="0"/>
          <w:color w:val="000000"/>
          <w:sz w:val="25"/>
          <w:szCs w:val="25"/>
        </w:rPr>
        <w:t xml:space="preserve">8.  </w:t>
      </w:r>
      <w:r w:rsidR="002C2774" w:rsidRPr="00D15712">
        <w:rPr>
          <w:b/>
          <w:snapToGrid w:val="0"/>
          <w:color w:val="000000"/>
          <w:sz w:val="25"/>
          <w:szCs w:val="25"/>
        </w:rPr>
        <w:t xml:space="preserve"> </w:t>
      </w:r>
      <w:r w:rsidRPr="00D15712">
        <w:rPr>
          <w:b/>
          <w:snapToGrid w:val="0"/>
          <w:color w:val="000000"/>
          <w:sz w:val="25"/>
          <w:szCs w:val="25"/>
        </w:rPr>
        <w:t>Describe efforts to consult with persons outside the agency to obtain their views.</w:t>
      </w:r>
    </w:p>
    <w:p w:rsidR="008D5A8C" w:rsidRPr="00D15712" w:rsidRDefault="008D5A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720" w:hanging="720"/>
        <w:rPr>
          <w:snapToGrid w:val="0"/>
          <w:color w:val="000000"/>
          <w:sz w:val="25"/>
          <w:szCs w:val="25"/>
        </w:rPr>
      </w:pPr>
    </w:p>
    <w:p w:rsidR="00CB06B4" w:rsidRPr="00D15712" w:rsidRDefault="00CB06B4" w:rsidP="00CB06B4">
      <w:pPr>
        <w:keepNext/>
        <w:rPr>
          <w:snapToGrid w:val="0"/>
          <w:sz w:val="25"/>
          <w:szCs w:val="25"/>
        </w:rPr>
      </w:pPr>
      <w:r w:rsidRPr="00D15712">
        <w:rPr>
          <w:snapToGrid w:val="0"/>
          <w:color w:val="000000"/>
          <w:sz w:val="25"/>
          <w:szCs w:val="25"/>
        </w:rPr>
        <w:t xml:space="preserve">A 60-day Federal Register notice was published on </w:t>
      </w:r>
      <w:r w:rsidR="00A14590" w:rsidRPr="00D15712">
        <w:rPr>
          <w:snapToGrid w:val="0"/>
          <w:color w:val="000000"/>
          <w:sz w:val="25"/>
          <w:szCs w:val="25"/>
        </w:rPr>
        <w:t xml:space="preserve">March 15, 2017 </w:t>
      </w:r>
      <w:r w:rsidRPr="00D15712">
        <w:rPr>
          <w:snapToGrid w:val="0"/>
          <w:color w:val="000000"/>
          <w:sz w:val="25"/>
          <w:szCs w:val="25"/>
        </w:rPr>
        <w:t>Vol.</w:t>
      </w:r>
      <w:r w:rsidR="0004211F" w:rsidRPr="00D15712">
        <w:rPr>
          <w:snapToGrid w:val="0"/>
          <w:color w:val="000000"/>
          <w:sz w:val="25"/>
          <w:szCs w:val="25"/>
        </w:rPr>
        <w:t xml:space="preserve"> 82</w:t>
      </w:r>
      <w:r w:rsidRPr="00D15712">
        <w:rPr>
          <w:snapToGrid w:val="0"/>
          <w:color w:val="000000"/>
          <w:sz w:val="25"/>
          <w:szCs w:val="25"/>
        </w:rPr>
        <w:t>, No.</w:t>
      </w:r>
      <w:r w:rsidR="0004211F" w:rsidRPr="00D15712">
        <w:rPr>
          <w:snapToGrid w:val="0"/>
          <w:color w:val="000000"/>
          <w:sz w:val="25"/>
          <w:szCs w:val="25"/>
        </w:rPr>
        <w:t xml:space="preserve">49 </w:t>
      </w:r>
      <w:r w:rsidRPr="00D15712">
        <w:rPr>
          <w:snapToGrid w:val="0"/>
          <w:color w:val="000000"/>
          <w:sz w:val="25"/>
          <w:szCs w:val="25"/>
        </w:rPr>
        <w:t xml:space="preserve">(page </w:t>
      </w:r>
      <w:r w:rsidR="0004211F" w:rsidRPr="00D15712">
        <w:rPr>
          <w:snapToGrid w:val="0"/>
          <w:color w:val="000000"/>
          <w:sz w:val="25"/>
          <w:szCs w:val="25"/>
        </w:rPr>
        <w:t>13923)</w:t>
      </w:r>
      <w:r w:rsidRPr="00D15712">
        <w:rPr>
          <w:snapToGrid w:val="0"/>
          <w:color w:val="000000"/>
          <w:sz w:val="25"/>
          <w:szCs w:val="25"/>
        </w:rPr>
        <w:t xml:space="preserve">, soliciting comments prior for the approval of this information collection to submission to the Office of Management and Budget (OMB).  No comments were received.  The 30-day Federal Register notice was published on </w:t>
      </w:r>
      <w:r w:rsidR="00AE7A4A" w:rsidRPr="00D15712">
        <w:rPr>
          <w:snapToGrid w:val="0"/>
          <w:color w:val="000000"/>
          <w:sz w:val="25"/>
          <w:szCs w:val="25"/>
        </w:rPr>
        <w:t xml:space="preserve">June 19, 2017 </w:t>
      </w:r>
      <w:r w:rsidRPr="00D15712">
        <w:rPr>
          <w:snapToGrid w:val="0"/>
          <w:color w:val="000000"/>
          <w:sz w:val="25"/>
          <w:szCs w:val="25"/>
        </w:rPr>
        <w:t>Vol.</w:t>
      </w:r>
      <w:r w:rsidR="00AE7A4A" w:rsidRPr="00D15712">
        <w:rPr>
          <w:snapToGrid w:val="0"/>
          <w:color w:val="000000"/>
          <w:sz w:val="25"/>
          <w:szCs w:val="25"/>
        </w:rPr>
        <w:t>82</w:t>
      </w:r>
      <w:r w:rsidR="00C23A85" w:rsidRPr="00D15712">
        <w:rPr>
          <w:snapToGrid w:val="0"/>
          <w:color w:val="000000"/>
          <w:sz w:val="25"/>
          <w:szCs w:val="25"/>
        </w:rPr>
        <w:t xml:space="preserve">, </w:t>
      </w:r>
      <w:r w:rsidRPr="00D15712">
        <w:rPr>
          <w:snapToGrid w:val="0"/>
          <w:color w:val="000000"/>
          <w:sz w:val="25"/>
          <w:szCs w:val="25"/>
        </w:rPr>
        <w:t>No.</w:t>
      </w:r>
      <w:r w:rsidR="00C23A85" w:rsidRPr="00D15712">
        <w:rPr>
          <w:snapToGrid w:val="0"/>
          <w:color w:val="000000"/>
          <w:sz w:val="25"/>
          <w:szCs w:val="25"/>
        </w:rPr>
        <w:t xml:space="preserve"> </w:t>
      </w:r>
      <w:r w:rsidRPr="00D15712">
        <w:rPr>
          <w:snapToGrid w:val="0"/>
          <w:color w:val="000000"/>
          <w:sz w:val="25"/>
          <w:szCs w:val="25"/>
        </w:rPr>
        <w:t xml:space="preserve"> (page</w:t>
      </w:r>
      <w:r w:rsidR="002D0006">
        <w:rPr>
          <w:snapToGrid w:val="0"/>
          <w:color w:val="000000"/>
          <w:sz w:val="25"/>
          <w:szCs w:val="25"/>
        </w:rPr>
        <w:t xml:space="preserve"> </w:t>
      </w:r>
      <w:r w:rsidR="00046FB3">
        <w:rPr>
          <w:snapToGrid w:val="0"/>
          <w:color w:val="000000"/>
          <w:sz w:val="25"/>
          <w:szCs w:val="25"/>
        </w:rPr>
        <w:t>27956</w:t>
      </w:r>
      <w:r w:rsidR="00046FB3" w:rsidRPr="00D15712">
        <w:rPr>
          <w:snapToGrid w:val="0"/>
          <w:color w:val="000000"/>
          <w:sz w:val="25"/>
          <w:szCs w:val="25"/>
        </w:rPr>
        <w:t>)</w:t>
      </w:r>
      <w:r w:rsidRPr="00D15712">
        <w:rPr>
          <w:snapToGrid w:val="0"/>
          <w:color w:val="000000"/>
          <w:sz w:val="25"/>
          <w:szCs w:val="25"/>
        </w:rPr>
        <w:t>.</w:t>
      </w:r>
    </w:p>
    <w:p w:rsidR="00CB06B4" w:rsidRPr="00D15712" w:rsidRDefault="00CB06B4" w:rsidP="00B246F7">
      <w:pPr>
        <w:autoSpaceDE w:val="0"/>
        <w:autoSpaceDN w:val="0"/>
        <w:adjustRightInd w:val="0"/>
        <w:rPr>
          <w:sz w:val="25"/>
          <w:szCs w:val="25"/>
        </w:rPr>
      </w:pPr>
    </w:p>
    <w:p w:rsidR="00506374" w:rsidRPr="00D15712" w:rsidRDefault="00F243C9" w:rsidP="00F243C9">
      <w:pPr>
        <w:autoSpaceDE w:val="0"/>
        <w:autoSpaceDN w:val="0"/>
        <w:adjustRightInd w:val="0"/>
        <w:rPr>
          <w:snapToGrid w:val="0"/>
          <w:color w:val="000000"/>
          <w:sz w:val="25"/>
          <w:szCs w:val="25"/>
        </w:rPr>
      </w:pPr>
      <w:r w:rsidRPr="00D15712">
        <w:rPr>
          <w:sz w:val="25"/>
          <w:szCs w:val="25"/>
        </w:rPr>
        <w:t>FTA issued a notice of availability of the proposed Circular and a request for comments in the Federal Register (81 FR 11348) on March 3, 2016. The comment period closed May 2, 2016.</w:t>
      </w:r>
      <w:r w:rsidR="002D0006">
        <w:rPr>
          <w:sz w:val="25"/>
          <w:szCs w:val="25"/>
        </w:rPr>
        <w:t xml:space="preserve">  </w:t>
      </w:r>
      <w:r w:rsidR="006B73F5" w:rsidRPr="00D15712">
        <w:rPr>
          <w:snapToGrid w:val="0"/>
          <w:color w:val="000000"/>
          <w:sz w:val="25"/>
          <w:szCs w:val="25"/>
        </w:rPr>
        <w:t>The</w:t>
      </w:r>
      <w:r w:rsidR="00EC1558" w:rsidRPr="00D15712">
        <w:rPr>
          <w:snapToGrid w:val="0"/>
          <w:color w:val="000000"/>
          <w:sz w:val="25"/>
          <w:szCs w:val="25"/>
        </w:rPr>
        <w:t xml:space="preserve"> FTA Circular</w:t>
      </w:r>
      <w:r w:rsidR="006B73F5" w:rsidRPr="00D15712">
        <w:rPr>
          <w:snapToGrid w:val="0"/>
          <w:color w:val="000000"/>
          <w:sz w:val="25"/>
          <w:szCs w:val="25"/>
        </w:rPr>
        <w:t xml:space="preserve"> </w:t>
      </w:r>
      <w:r w:rsidR="00506374" w:rsidRPr="00D15712">
        <w:rPr>
          <w:snapToGrid w:val="0"/>
          <w:color w:val="000000"/>
          <w:sz w:val="25"/>
          <w:szCs w:val="25"/>
        </w:rPr>
        <w:t xml:space="preserve">4704.1A </w:t>
      </w:r>
      <w:r w:rsidR="006B73F5" w:rsidRPr="00D15712">
        <w:rPr>
          <w:snapToGrid w:val="0"/>
          <w:color w:val="000000"/>
          <w:sz w:val="25"/>
          <w:szCs w:val="25"/>
        </w:rPr>
        <w:t xml:space="preserve">was a revision and update to Circular </w:t>
      </w:r>
      <w:r w:rsidR="00506374" w:rsidRPr="00D15712">
        <w:rPr>
          <w:snapToGrid w:val="0"/>
          <w:color w:val="000000"/>
          <w:sz w:val="25"/>
          <w:szCs w:val="25"/>
        </w:rPr>
        <w:t>4704.1</w:t>
      </w:r>
      <w:r w:rsidR="006B73F5" w:rsidRPr="00D15712">
        <w:rPr>
          <w:snapToGrid w:val="0"/>
          <w:color w:val="000000"/>
          <w:sz w:val="25"/>
          <w:szCs w:val="25"/>
        </w:rPr>
        <w:t xml:space="preserve">, which was last updated in </w:t>
      </w:r>
      <w:r w:rsidR="00506374" w:rsidRPr="00D15712">
        <w:rPr>
          <w:snapToGrid w:val="0"/>
          <w:color w:val="000000"/>
          <w:sz w:val="25"/>
          <w:szCs w:val="25"/>
        </w:rPr>
        <w:t>1988</w:t>
      </w:r>
      <w:r w:rsidR="00830B31" w:rsidRPr="00D15712">
        <w:rPr>
          <w:snapToGrid w:val="0"/>
          <w:color w:val="000000"/>
          <w:sz w:val="25"/>
          <w:szCs w:val="25"/>
        </w:rPr>
        <w:t xml:space="preserve">. </w:t>
      </w:r>
      <w:r w:rsidR="00553C0D" w:rsidRPr="00D15712">
        <w:rPr>
          <w:snapToGrid w:val="0"/>
          <w:color w:val="000000"/>
          <w:sz w:val="25"/>
          <w:szCs w:val="25"/>
        </w:rPr>
        <w:t xml:space="preserve"> FTA also consulted with the Equal Employment Opportunity Commission, DOT Departmental Office of Civil Rights and the Federal Highway Administration before finalizing the Circu</w:t>
      </w:r>
      <w:r w:rsidR="00396A55" w:rsidRPr="00D15712">
        <w:rPr>
          <w:snapToGrid w:val="0"/>
          <w:color w:val="000000"/>
          <w:sz w:val="25"/>
          <w:szCs w:val="25"/>
        </w:rPr>
        <w:t>lar</w:t>
      </w:r>
      <w:r w:rsidR="00553C0D" w:rsidRPr="00D15712">
        <w:rPr>
          <w:snapToGrid w:val="0"/>
          <w:color w:val="000000"/>
          <w:sz w:val="25"/>
          <w:szCs w:val="25"/>
        </w:rPr>
        <w:t>.</w:t>
      </w:r>
    </w:p>
    <w:p w:rsidR="007A3636" w:rsidRPr="00D15712" w:rsidRDefault="007A3636" w:rsidP="00F243C9">
      <w:pPr>
        <w:autoSpaceDE w:val="0"/>
        <w:autoSpaceDN w:val="0"/>
        <w:adjustRightInd w:val="0"/>
        <w:rPr>
          <w:snapToGrid w:val="0"/>
          <w:color w:val="000000"/>
          <w:sz w:val="25"/>
          <w:szCs w:val="25"/>
        </w:rPr>
      </w:pPr>
    </w:p>
    <w:p w:rsidR="00D7606B" w:rsidRPr="00D15712" w:rsidRDefault="00D7606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360" w:hanging="360"/>
        <w:rPr>
          <w:b/>
          <w:snapToGrid w:val="0"/>
          <w:color w:val="000000"/>
          <w:sz w:val="25"/>
          <w:szCs w:val="25"/>
        </w:rPr>
      </w:pPr>
      <w:r w:rsidRPr="00D15712">
        <w:rPr>
          <w:b/>
          <w:snapToGrid w:val="0"/>
          <w:color w:val="000000"/>
          <w:sz w:val="25"/>
          <w:szCs w:val="25"/>
        </w:rPr>
        <w:t>9.  Explain any decision to provide any payment or gift to respondents, other than remuneration of contractors or grantees.</w:t>
      </w:r>
    </w:p>
    <w:p w:rsidR="00A65893" w:rsidRPr="00D15712" w:rsidRDefault="00A6589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360" w:hanging="360"/>
        <w:rPr>
          <w:snapToGrid w:val="0"/>
          <w:color w:val="000000"/>
          <w:sz w:val="25"/>
          <w:szCs w:val="25"/>
        </w:rPr>
      </w:pPr>
    </w:p>
    <w:p w:rsidR="00D7606B" w:rsidRPr="00D15712" w:rsidRDefault="001C28EB" w:rsidP="005063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r w:rsidRPr="00D15712">
        <w:rPr>
          <w:snapToGrid w:val="0"/>
          <w:color w:val="000000"/>
          <w:sz w:val="25"/>
          <w:szCs w:val="25"/>
        </w:rPr>
        <w:t>No payment or gift is made to respondents</w:t>
      </w:r>
      <w:r w:rsidR="00506374" w:rsidRPr="00D15712">
        <w:rPr>
          <w:snapToGrid w:val="0"/>
          <w:color w:val="000000"/>
          <w:sz w:val="25"/>
          <w:szCs w:val="25"/>
        </w:rPr>
        <w:t>.</w:t>
      </w:r>
    </w:p>
    <w:p w:rsidR="00712371" w:rsidRPr="00D15712" w:rsidRDefault="00712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720" w:hanging="720"/>
        <w:rPr>
          <w:b/>
          <w:snapToGrid w:val="0"/>
          <w:color w:val="000000"/>
          <w:sz w:val="25"/>
          <w:szCs w:val="25"/>
        </w:rPr>
      </w:pPr>
    </w:p>
    <w:p w:rsidR="00D7606B" w:rsidRPr="00D15712"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720" w:hanging="720"/>
        <w:rPr>
          <w:snapToGrid w:val="0"/>
          <w:color w:val="000000"/>
          <w:sz w:val="25"/>
          <w:szCs w:val="25"/>
        </w:rPr>
      </w:pPr>
      <w:r w:rsidRPr="00D15712">
        <w:rPr>
          <w:b/>
          <w:snapToGrid w:val="0"/>
          <w:color w:val="000000"/>
          <w:sz w:val="25"/>
          <w:szCs w:val="25"/>
        </w:rPr>
        <w:t>10.</w:t>
      </w:r>
      <w:r w:rsidR="007C44AF" w:rsidRPr="00D15712">
        <w:rPr>
          <w:b/>
          <w:snapToGrid w:val="0"/>
          <w:color w:val="000000"/>
          <w:sz w:val="25"/>
          <w:szCs w:val="25"/>
        </w:rPr>
        <w:t xml:space="preserve"> </w:t>
      </w:r>
      <w:r w:rsidRPr="00D15712">
        <w:rPr>
          <w:b/>
          <w:snapToGrid w:val="0"/>
          <w:color w:val="000000"/>
          <w:sz w:val="25"/>
          <w:szCs w:val="25"/>
        </w:rPr>
        <w:t>Describe any assurance of confidentiality provided respondents.</w:t>
      </w:r>
    </w:p>
    <w:p w:rsidR="00A65893" w:rsidRPr="00D15712" w:rsidRDefault="00A65893" w:rsidP="001F69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p>
    <w:p w:rsidR="001F6944" w:rsidRDefault="001F6944" w:rsidP="001F69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r w:rsidRPr="00D15712">
        <w:rPr>
          <w:snapToGrid w:val="0"/>
          <w:color w:val="000000"/>
          <w:sz w:val="25"/>
          <w:szCs w:val="25"/>
        </w:rPr>
        <w:t xml:space="preserve">All information collected is certified to comply with the Freedom of Information Act, the Privacy Act of 1974, and Office of Management and Budget Circular A-108.  Confidentiality is provided, when requested, for information exempt from mandatory public disclosure requirements of the Freedom of Information Act.  </w:t>
      </w:r>
    </w:p>
    <w:p w:rsidR="002D0006" w:rsidRDefault="002D0006" w:rsidP="001F69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p>
    <w:p w:rsidR="002D0006" w:rsidRDefault="002D0006" w:rsidP="001F69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p>
    <w:p w:rsidR="002D0006" w:rsidRPr="00D15712" w:rsidRDefault="002D0006" w:rsidP="001F69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p>
    <w:p w:rsidR="00D7606B" w:rsidRPr="00D15712"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720" w:hanging="720"/>
        <w:rPr>
          <w:snapToGrid w:val="0"/>
          <w:color w:val="000000"/>
          <w:sz w:val="25"/>
          <w:szCs w:val="25"/>
        </w:rPr>
      </w:pPr>
      <w:r w:rsidRPr="00D15712">
        <w:rPr>
          <w:b/>
          <w:snapToGrid w:val="0"/>
          <w:color w:val="000000"/>
          <w:sz w:val="25"/>
          <w:szCs w:val="25"/>
        </w:rPr>
        <w:t>11. Additional justification for any questions of a sensitive nature.</w:t>
      </w:r>
    </w:p>
    <w:p w:rsidR="00A65893" w:rsidRPr="00D15712" w:rsidRDefault="00A65893" w:rsidP="001F6944">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p>
    <w:p w:rsidR="001F6944" w:rsidRPr="00D15712" w:rsidRDefault="001F6944" w:rsidP="001F6944">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r w:rsidRPr="00D15712">
        <w:rPr>
          <w:snapToGrid w:val="0"/>
          <w:color w:val="000000"/>
          <w:sz w:val="25"/>
          <w:szCs w:val="25"/>
        </w:rPr>
        <w:t xml:space="preserve">One of the components of an EEO program is that the grantee report on employees in job categories and the range of salaries for each of these categories. The report does not provide names of </w:t>
      </w:r>
      <w:r w:rsidR="00553C0D" w:rsidRPr="00D15712">
        <w:rPr>
          <w:snapToGrid w:val="0"/>
          <w:color w:val="000000"/>
          <w:sz w:val="25"/>
          <w:szCs w:val="25"/>
        </w:rPr>
        <w:t>individuals</w:t>
      </w:r>
      <w:r w:rsidRPr="00D15712">
        <w:rPr>
          <w:snapToGrid w:val="0"/>
          <w:color w:val="000000"/>
          <w:sz w:val="25"/>
          <w:szCs w:val="25"/>
        </w:rPr>
        <w:t xml:space="preserve"> or their specific salary.  The salary is based on the EEO category. Information relating to salaries is needed to ensure that minorities and women are paid salaries comparable to other employees in the same job categories. </w:t>
      </w:r>
    </w:p>
    <w:p w:rsidR="00553C0D" w:rsidRPr="00D15712" w:rsidRDefault="00553C0D" w:rsidP="001F6944">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p>
    <w:p w:rsidR="00D7606B" w:rsidRPr="00D15712" w:rsidRDefault="00D7606B" w:rsidP="00A65893">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b/>
          <w:snapToGrid w:val="0"/>
          <w:color w:val="000000"/>
          <w:sz w:val="25"/>
          <w:szCs w:val="25"/>
        </w:rPr>
      </w:pPr>
      <w:r w:rsidRPr="00D15712">
        <w:rPr>
          <w:b/>
          <w:snapToGrid w:val="0"/>
          <w:color w:val="000000"/>
          <w:sz w:val="25"/>
          <w:szCs w:val="25"/>
        </w:rPr>
        <w:t>12.  Estimates of the hour burden of the collection of information and annualized cost to respondents.</w:t>
      </w:r>
    </w:p>
    <w:p w:rsidR="00A65893" w:rsidRPr="00D15712" w:rsidRDefault="00A65893" w:rsidP="00A65893">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b/>
          <w:snapToGrid w:val="0"/>
          <w:color w:val="000000"/>
          <w:sz w:val="25"/>
          <w:szCs w:val="25"/>
        </w:rPr>
      </w:pPr>
    </w:p>
    <w:p w:rsidR="00A457BC" w:rsidRPr="00D15712" w:rsidRDefault="00A457BC" w:rsidP="008D5A8C">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b/>
          <w:snapToGrid w:val="0"/>
          <w:color w:val="000000"/>
          <w:sz w:val="25"/>
          <w:szCs w:val="25"/>
        </w:rPr>
      </w:pPr>
      <w:r w:rsidRPr="00D15712">
        <w:rPr>
          <w:b/>
          <w:snapToGrid w:val="0"/>
          <w:color w:val="000000"/>
          <w:sz w:val="25"/>
          <w:szCs w:val="25"/>
        </w:rPr>
        <w:t xml:space="preserve">Estimated Total Annual Number of Respondents: </w:t>
      </w:r>
      <w:r w:rsidR="00BB5C4C">
        <w:rPr>
          <w:b/>
          <w:snapToGrid w:val="0"/>
          <w:color w:val="000000"/>
          <w:sz w:val="25"/>
          <w:szCs w:val="25"/>
        </w:rPr>
        <w:t xml:space="preserve">53 </w:t>
      </w:r>
    </w:p>
    <w:p w:rsidR="00A457BC" w:rsidRPr="00D15712" w:rsidRDefault="00A457BC" w:rsidP="008D5A8C">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b/>
          <w:snapToGrid w:val="0"/>
          <w:color w:val="000000"/>
          <w:sz w:val="25"/>
          <w:szCs w:val="25"/>
        </w:rPr>
      </w:pPr>
      <w:r w:rsidRPr="00D15712">
        <w:rPr>
          <w:b/>
          <w:snapToGrid w:val="0"/>
          <w:color w:val="000000"/>
          <w:sz w:val="25"/>
          <w:szCs w:val="25"/>
        </w:rPr>
        <w:t xml:space="preserve">Estimated Total Annual Burden Hours: </w:t>
      </w:r>
      <w:r w:rsidR="001F73F8" w:rsidRPr="00D15712">
        <w:rPr>
          <w:b/>
          <w:snapToGrid w:val="0"/>
          <w:color w:val="000000"/>
          <w:sz w:val="25"/>
          <w:szCs w:val="25"/>
        </w:rPr>
        <w:t>1,575</w:t>
      </w:r>
    </w:p>
    <w:p w:rsidR="00A457BC" w:rsidRPr="00D15712" w:rsidRDefault="00A457BC" w:rsidP="008D5A8C">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snapToGrid w:val="0"/>
          <w:color w:val="000000"/>
          <w:sz w:val="25"/>
          <w:szCs w:val="25"/>
        </w:rPr>
      </w:pPr>
      <w:r w:rsidRPr="00D15712">
        <w:rPr>
          <w:b/>
          <w:snapToGrid w:val="0"/>
          <w:color w:val="000000"/>
          <w:sz w:val="25"/>
          <w:szCs w:val="25"/>
        </w:rPr>
        <w:t xml:space="preserve">Estimated Total Cost: </w:t>
      </w:r>
      <w:r w:rsidR="00F61238" w:rsidRPr="00D15712">
        <w:rPr>
          <w:snapToGrid w:val="0"/>
          <w:color w:val="000000"/>
          <w:sz w:val="25"/>
          <w:szCs w:val="25"/>
        </w:rPr>
        <w:t>$</w:t>
      </w:r>
      <w:r w:rsidR="000443DC" w:rsidRPr="00D15712">
        <w:rPr>
          <w:snapToGrid w:val="0"/>
          <w:color w:val="000000"/>
          <w:sz w:val="25"/>
          <w:szCs w:val="25"/>
        </w:rPr>
        <w:t xml:space="preserve"> 45,410</w:t>
      </w:r>
    </w:p>
    <w:p w:rsidR="008D5A8C" w:rsidRPr="00D15712" w:rsidRDefault="008D5A8C" w:rsidP="008D5A8C">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b/>
          <w:snapToGrid w:val="0"/>
          <w:color w:val="000000"/>
          <w:sz w:val="25"/>
          <w:szCs w:val="25"/>
        </w:rPr>
      </w:pPr>
    </w:p>
    <w:tbl>
      <w:tblPr>
        <w:tblW w:w="0" w:type="auto"/>
        <w:tblLayout w:type="fixed"/>
        <w:tblCellMar>
          <w:left w:w="43" w:type="dxa"/>
          <w:right w:w="43" w:type="dxa"/>
        </w:tblCellMar>
        <w:tblLook w:val="0000" w:firstRow="0" w:lastRow="0" w:firstColumn="0" w:lastColumn="0" w:noHBand="0" w:noVBand="0"/>
      </w:tblPr>
      <w:tblGrid>
        <w:gridCol w:w="3148"/>
        <w:gridCol w:w="1395"/>
        <w:gridCol w:w="1405"/>
        <w:gridCol w:w="1526"/>
        <w:gridCol w:w="1479"/>
      </w:tblGrid>
      <w:tr w:rsidR="00D7606B" w:rsidRPr="00D15712" w:rsidTr="005F217A">
        <w:tc>
          <w:tcPr>
            <w:tcW w:w="3148" w:type="dxa"/>
          </w:tcPr>
          <w:p w:rsidR="00D7606B" w:rsidRPr="00D15712" w:rsidRDefault="00D7606B">
            <w:pPr>
              <w:widowControl w:val="0"/>
              <w:rPr>
                <w:snapToGrid w:val="0"/>
                <w:color w:val="000000"/>
                <w:sz w:val="24"/>
                <w:szCs w:val="24"/>
              </w:rPr>
            </w:pPr>
          </w:p>
          <w:p w:rsidR="00D7606B" w:rsidRPr="00D15712" w:rsidRDefault="00D7606B">
            <w:pPr>
              <w:widowControl w:val="0"/>
              <w:rPr>
                <w:snapToGrid w:val="0"/>
                <w:color w:val="000000"/>
                <w:sz w:val="24"/>
                <w:szCs w:val="24"/>
              </w:rPr>
            </w:pPr>
            <w:r w:rsidRPr="00D15712">
              <w:rPr>
                <w:snapToGrid w:val="0"/>
                <w:color w:val="000000"/>
                <w:sz w:val="24"/>
                <w:szCs w:val="24"/>
              </w:rPr>
              <w:t>Requirement</w:t>
            </w:r>
          </w:p>
        </w:tc>
        <w:tc>
          <w:tcPr>
            <w:tcW w:w="1395" w:type="dxa"/>
          </w:tcPr>
          <w:p w:rsidR="001F73F8" w:rsidRPr="00D15712" w:rsidRDefault="00D7606B">
            <w:pPr>
              <w:widowControl w:val="0"/>
              <w:rPr>
                <w:snapToGrid w:val="0"/>
                <w:color w:val="000000"/>
                <w:sz w:val="24"/>
                <w:szCs w:val="24"/>
              </w:rPr>
            </w:pPr>
            <w:r w:rsidRPr="00D15712">
              <w:rPr>
                <w:snapToGrid w:val="0"/>
                <w:color w:val="000000"/>
                <w:sz w:val="24"/>
                <w:szCs w:val="24"/>
              </w:rPr>
              <w:t>Number of Respondents</w:t>
            </w:r>
          </w:p>
          <w:p w:rsidR="00D7606B" w:rsidRPr="00D15712" w:rsidRDefault="001F73F8">
            <w:pPr>
              <w:widowControl w:val="0"/>
              <w:rPr>
                <w:snapToGrid w:val="0"/>
                <w:color w:val="000000"/>
                <w:sz w:val="24"/>
                <w:szCs w:val="24"/>
              </w:rPr>
            </w:pPr>
            <w:r w:rsidRPr="00D15712">
              <w:rPr>
                <w:snapToGrid w:val="0"/>
                <w:color w:val="000000"/>
                <w:sz w:val="24"/>
                <w:szCs w:val="24"/>
              </w:rPr>
              <w:t>(Annualized)</w:t>
            </w:r>
          </w:p>
        </w:tc>
        <w:tc>
          <w:tcPr>
            <w:tcW w:w="1405" w:type="dxa"/>
          </w:tcPr>
          <w:p w:rsidR="00D7606B" w:rsidRPr="00D15712" w:rsidRDefault="00D7606B">
            <w:pPr>
              <w:widowControl w:val="0"/>
              <w:rPr>
                <w:snapToGrid w:val="0"/>
                <w:color w:val="000000"/>
                <w:sz w:val="24"/>
                <w:szCs w:val="24"/>
              </w:rPr>
            </w:pPr>
            <w:r w:rsidRPr="00D15712">
              <w:rPr>
                <w:snapToGrid w:val="0"/>
                <w:color w:val="000000"/>
                <w:sz w:val="24"/>
                <w:szCs w:val="24"/>
              </w:rPr>
              <w:t>Frequency of Response</w:t>
            </w:r>
          </w:p>
        </w:tc>
        <w:tc>
          <w:tcPr>
            <w:tcW w:w="1526" w:type="dxa"/>
          </w:tcPr>
          <w:p w:rsidR="00D7606B" w:rsidRPr="00D15712" w:rsidRDefault="00D7606B">
            <w:pPr>
              <w:widowControl w:val="0"/>
              <w:rPr>
                <w:snapToGrid w:val="0"/>
                <w:color w:val="000000"/>
                <w:sz w:val="24"/>
                <w:szCs w:val="24"/>
              </w:rPr>
            </w:pPr>
            <w:r w:rsidRPr="00D15712">
              <w:rPr>
                <w:snapToGrid w:val="0"/>
                <w:color w:val="000000"/>
                <w:sz w:val="24"/>
                <w:szCs w:val="24"/>
              </w:rPr>
              <w:t xml:space="preserve">Burden per Submission </w:t>
            </w:r>
          </w:p>
        </w:tc>
        <w:tc>
          <w:tcPr>
            <w:tcW w:w="1479" w:type="dxa"/>
          </w:tcPr>
          <w:p w:rsidR="00D7606B" w:rsidRPr="00D15712" w:rsidRDefault="00D7606B">
            <w:pPr>
              <w:widowControl w:val="0"/>
              <w:rPr>
                <w:snapToGrid w:val="0"/>
                <w:color w:val="000000"/>
                <w:sz w:val="24"/>
                <w:szCs w:val="24"/>
              </w:rPr>
            </w:pPr>
            <w:r w:rsidRPr="00D15712">
              <w:rPr>
                <w:snapToGrid w:val="0"/>
                <w:color w:val="000000"/>
                <w:sz w:val="24"/>
                <w:szCs w:val="24"/>
              </w:rPr>
              <w:t>Annual Hour Burden</w:t>
            </w:r>
          </w:p>
        </w:tc>
      </w:tr>
      <w:tr w:rsidR="00D7606B" w:rsidRPr="00D15712" w:rsidTr="005F217A">
        <w:tc>
          <w:tcPr>
            <w:tcW w:w="3148" w:type="dxa"/>
          </w:tcPr>
          <w:p w:rsidR="00D7606B" w:rsidRPr="00D15712" w:rsidRDefault="00D7606B">
            <w:pPr>
              <w:widowControl w:val="0"/>
              <w:rPr>
                <w:snapToGrid w:val="0"/>
                <w:color w:val="000000"/>
                <w:sz w:val="24"/>
                <w:szCs w:val="24"/>
              </w:rPr>
            </w:pPr>
          </w:p>
        </w:tc>
        <w:tc>
          <w:tcPr>
            <w:tcW w:w="1395" w:type="dxa"/>
          </w:tcPr>
          <w:p w:rsidR="00D7606B" w:rsidRPr="00D15712" w:rsidRDefault="00D7606B">
            <w:pPr>
              <w:widowControl w:val="0"/>
              <w:rPr>
                <w:snapToGrid w:val="0"/>
                <w:color w:val="000000"/>
                <w:sz w:val="24"/>
                <w:szCs w:val="24"/>
              </w:rPr>
            </w:pPr>
          </w:p>
        </w:tc>
        <w:tc>
          <w:tcPr>
            <w:tcW w:w="1405" w:type="dxa"/>
          </w:tcPr>
          <w:p w:rsidR="00D7606B" w:rsidRPr="00D15712" w:rsidRDefault="00D7606B">
            <w:pPr>
              <w:widowControl w:val="0"/>
              <w:rPr>
                <w:snapToGrid w:val="0"/>
                <w:color w:val="000000"/>
                <w:sz w:val="24"/>
                <w:szCs w:val="24"/>
              </w:rPr>
            </w:pPr>
            <w:r w:rsidRPr="00D15712">
              <w:rPr>
                <w:snapToGrid w:val="0"/>
                <w:color w:val="000000"/>
                <w:sz w:val="24"/>
                <w:szCs w:val="24"/>
              </w:rPr>
              <w:t>(</w:t>
            </w:r>
            <w:r w:rsidR="00F61238" w:rsidRPr="00D15712">
              <w:rPr>
                <w:snapToGrid w:val="0"/>
                <w:color w:val="000000"/>
                <w:sz w:val="24"/>
                <w:szCs w:val="24"/>
              </w:rPr>
              <w:t>Every four years</w:t>
            </w:r>
            <w:r w:rsidRPr="00D15712">
              <w:rPr>
                <w:snapToGrid w:val="0"/>
                <w:color w:val="000000"/>
                <w:sz w:val="24"/>
                <w:szCs w:val="24"/>
              </w:rPr>
              <w:t>)</w:t>
            </w:r>
          </w:p>
        </w:tc>
        <w:tc>
          <w:tcPr>
            <w:tcW w:w="1526" w:type="dxa"/>
          </w:tcPr>
          <w:p w:rsidR="00D7606B" w:rsidRPr="00D15712" w:rsidRDefault="00D7606B">
            <w:pPr>
              <w:widowControl w:val="0"/>
              <w:rPr>
                <w:snapToGrid w:val="0"/>
                <w:color w:val="000000"/>
                <w:sz w:val="24"/>
                <w:szCs w:val="24"/>
              </w:rPr>
            </w:pPr>
            <w:r w:rsidRPr="00D15712">
              <w:rPr>
                <w:snapToGrid w:val="0"/>
                <w:color w:val="000000"/>
                <w:sz w:val="24"/>
                <w:szCs w:val="24"/>
              </w:rPr>
              <w:t>(labor-hours)</w:t>
            </w:r>
          </w:p>
        </w:tc>
        <w:tc>
          <w:tcPr>
            <w:tcW w:w="1479" w:type="dxa"/>
          </w:tcPr>
          <w:p w:rsidR="00D7606B" w:rsidRPr="00D15712" w:rsidRDefault="00D7606B">
            <w:pPr>
              <w:widowControl w:val="0"/>
              <w:rPr>
                <w:snapToGrid w:val="0"/>
                <w:color w:val="000000"/>
                <w:sz w:val="24"/>
                <w:szCs w:val="24"/>
              </w:rPr>
            </w:pPr>
            <w:r w:rsidRPr="00D15712">
              <w:rPr>
                <w:snapToGrid w:val="0"/>
                <w:color w:val="000000"/>
                <w:sz w:val="24"/>
                <w:szCs w:val="24"/>
              </w:rPr>
              <w:t>(labor-hours)</w:t>
            </w:r>
          </w:p>
        </w:tc>
      </w:tr>
      <w:tr w:rsidR="00D7606B" w:rsidRPr="00D15712" w:rsidTr="005F217A">
        <w:tc>
          <w:tcPr>
            <w:tcW w:w="3148" w:type="dxa"/>
          </w:tcPr>
          <w:p w:rsidR="00D7606B" w:rsidRPr="00D15712" w:rsidRDefault="00506374">
            <w:pPr>
              <w:widowControl w:val="0"/>
              <w:rPr>
                <w:snapToGrid w:val="0"/>
                <w:color w:val="000000"/>
                <w:sz w:val="24"/>
                <w:szCs w:val="24"/>
                <w:u w:val="single"/>
              </w:rPr>
            </w:pPr>
            <w:r w:rsidRPr="00D15712">
              <w:rPr>
                <w:snapToGrid w:val="0"/>
                <w:color w:val="000000"/>
                <w:sz w:val="24"/>
                <w:szCs w:val="24"/>
                <w:u w:val="single"/>
              </w:rPr>
              <w:t>Prepare Program &amp; Submission</w:t>
            </w:r>
            <w:r w:rsidR="00F61238" w:rsidRPr="00D15712">
              <w:rPr>
                <w:snapToGrid w:val="0"/>
                <w:color w:val="000000"/>
                <w:sz w:val="24"/>
                <w:szCs w:val="24"/>
                <w:u w:val="single"/>
              </w:rPr>
              <w:t xml:space="preserve"> </w:t>
            </w:r>
          </w:p>
        </w:tc>
        <w:tc>
          <w:tcPr>
            <w:tcW w:w="1395" w:type="dxa"/>
          </w:tcPr>
          <w:p w:rsidR="00D7606B" w:rsidRPr="00D15712" w:rsidRDefault="002D0006" w:rsidP="00830B31">
            <w:pPr>
              <w:widowControl w:val="0"/>
              <w:ind w:right="144"/>
              <w:jc w:val="center"/>
              <w:rPr>
                <w:snapToGrid w:val="0"/>
                <w:color w:val="000000"/>
                <w:sz w:val="24"/>
                <w:szCs w:val="24"/>
              </w:rPr>
            </w:pPr>
            <w:r>
              <w:rPr>
                <w:snapToGrid w:val="0"/>
                <w:color w:val="000000"/>
                <w:sz w:val="24"/>
                <w:szCs w:val="24"/>
              </w:rPr>
              <w:t>53</w:t>
            </w:r>
          </w:p>
        </w:tc>
        <w:tc>
          <w:tcPr>
            <w:tcW w:w="1405" w:type="dxa"/>
          </w:tcPr>
          <w:p w:rsidR="00D7606B" w:rsidRPr="00D15712" w:rsidRDefault="00D7606B">
            <w:pPr>
              <w:widowControl w:val="0"/>
              <w:ind w:right="144"/>
              <w:jc w:val="right"/>
              <w:rPr>
                <w:snapToGrid w:val="0"/>
                <w:color w:val="000000"/>
                <w:sz w:val="24"/>
                <w:szCs w:val="24"/>
              </w:rPr>
            </w:pPr>
            <w:r w:rsidRPr="00D15712">
              <w:rPr>
                <w:snapToGrid w:val="0"/>
                <w:color w:val="000000"/>
                <w:sz w:val="24"/>
                <w:szCs w:val="24"/>
              </w:rPr>
              <w:t>1</w:t>
            </w:r>
          </w:p>
        </w:tc>
        <w:tc>
          <w:tcPr>
            <w:tcW w:w="1526" w:type="dxa"/>
          </w:tcPr>
          <w:p w:rsidR="00D7606B" w:rsidRPr="00D15712" w:rsidRDefault="007A78B7" w:rsidP="003C198A">
            <w:pPr>
              <w:widowControl w:val="0"/>
              <w:ind w:right="144"/>
              <w:jc w:val="right"/>
              <w:rPr>
                <w:snapToGrid w:val="0"/>
                <w:color w:val="000000"/>
                <w:sz w:val="24"/>
                <w:szCs w:val="24"/>
              </w:rPr>
            </w:pPr>
            <w:r w:rsidRPr="00D15712">
              <w:rPr>
                <w:snapToGrid w:val="0"/>
                <w:color w:val="000000"/>
                <w:sz w:val="24"/>
                <w:szCs w:val="24"/>
              </w:rPr>
              <w:t>3</w:t>
            </w:r>
            <w:r w:rsidR="00A71F2E" w:rsidRPr="00D15712">
              <w:rPr>
                <w:snapToGrid w:val="0"/>
                <w:color w:val="000000"/>
                <w:sz w:val="24"/>
                <w:szCs w:val="24"/>
              </w:rPr>
              <w:t>0</w:t>
            </w:r>
          </w:p>
        </w:tc>
        <w:tc>
          <w:tcPr>
            <w:tcW w:w="1479" w:type="dxa"/>
          </w:tcPr>
          <w:p w:rsidR="00D7606B" w:rsidRPr="00D15712" w:rsidRDefault="007A78B7" w:rsidP="002976D3">
            <w:pPr>
              <w:widowControl w:val="0"/>
              <w:jc w:val="right"/>
              <w:rPr>
                <w:snapToGrid w:val="0"/>
                <w:color w:val="000000"/>
                <w:sz w:val="24"/>
                <w:szCs w:val="24"/>
              </w:rPr>
            </w:pPr>
            <w:r w:rsidRPr="00D15712">
              <w:rPr>
                <w:snapToGrid w:val="0"/>
                <w:color w:val="000000"/>
                <w:sz w:val="24"/>
                <w:szCs w:val="24"/>
              </w:rPr>
              <w:t>1,575</w:t>
            </w:r>
          </w:p>
        </w:tc>
      </w:tr>
      <w:tr w:rsidR="00D7606B" w:rsidRPr="00D15712" w:rsidTr="005F217A">
        <w:tc>
          <w:tcPr>
            <w:tcW w:w="3148" w:type="dxa"/>
          </w:tcPr>
          <w:p w:rsidR="008D5A8C" w:rsidRPr="00D15712" w:rsidRDefault="008D5A8C" w:rsidP="00A457BC">
            <w:pPr>
              <w:widowControl w:val="0"/>
              <w:rPr>
                <w:b/>
                <w:snapToGrid w:val="0"/>
                <w:color w:val="000000"/>
                <w:sz w:val="24"/>
                <w:szCs w:val="24"/>
              </w:rPr>
            </w:pPr>
          </w:p>
          <w:p w:rsidR="00A65893" w:rsidRPr="00D15712" w:rsidRDefault="00A65893" w:rsidP="00A457BC">
            <w:pPr>
              <w:widowControl w:val="0"/>
              <w:rPr>
                <w:b/>
                <w:snapToGrid w:val="0"/>
                <w:color w:val="000000"/>
                <w:sz w:val="24"/>
                <w:szCs w:val="24"/>
              </w:rPr>
            </w:pPr>
          </w:p>
          <w:p w:rsidR="00A65893" w:rsidRPr="00D15712" w:rsidRDefault="00A65893" w:rsidP="00A457BC">
            <w:pPr>
              <w:widowControl w:val="0"/>
              <w:rPr>
                <w:b/>
                <w:snapToGrid w:val="0"/>
                <w:color w:val="000000"/>
                <w:sz w:val="24"/>
                <w:szCs w:val="24"/>
              </w:rPr>
            </w:pPr>
          </w:p>
          <w:p w:rsidR="00D7606B" w:rsidRPr="00D15712" w:rsidRDefault="00D7606B" w:rsidP="00A457BC">
            <w:pPr>
              <w:widowControl w:val="0"/>
              <w:rPr>
                <w:b/>
                <w:snapToGrid w:val="0"/>
                <w:color w:val="000000"/>
                <w:sz w:val="24"/>
                <w:szCs w:val="24"/>
              </w:rPr>
            </w:pPr>
            <w:r w:rsidRPr="00D15712">
              <w:rPr>
                <w:b/>
                <w:snapToGrid w:val="0"/>
                <w:color w:val="000000"/>
                <w:sz w:val="24"/>
                <w:szCs w:val="24"/>
              </w:rPr>
              <w:t xml:space="preserve">Total </w:t>
            </w:r>
            <w:r w:rsidR="00A457BC" w:rsidRPr="00D15712">
              <w:rPr>
                <w:b/>
                <w:snapToGrid w:val="0"/>
                <w:color w:val="000000"/>
                <w:sz w:val="24"/>
                <w:szCs w:val="24"/>
              </w:rPr>
              <w:t xml:space="preserve">Annual </w:t>
            </w:r>
            <w:r w:rsidRPr="00D15712">
              <w:rPr>
                <w:b/>
                <w:snapToGrid w:val="0"/>
                <w:color w:val="000000"/>
                <w:sz w:val="24"/>
                <w:szCs w:val="24"/>
              </w:rPr>
              <w:t>Hour Burden</w:t>
            </w:r>
          </w:p>
        </w:tc>
        <w:tc>
          <w:tcPr>
            <w:tcW w:w="1395" w:type="dxa"/>
          </w:tcPr>
          <w:p w:rsidR="00D7606B" w:rsidRPr="00D15712" w:rsidRDefault="00D7606B" w:rsidP="00CE1AAA">
            <w:pPr>
              <w:widowControl w:val="0"/>
              <w:ind w:right="144"/>
              <w:jc w:val="right"/>
              <w:rPr>
                <w:snapToGrid w:val="0"/>
                <w:color w:val="000000"/>
                <w:sz w:val="24"/>
                <w:szCs w:val="24"/>
              </w:rPr>
            </w:pPr>
          </w:p>
        </w:tc>
        <w:tc>
          <w:tcPr>
            <w:tcW w:w="1405" w:type="dxa"/>
          </w:tcPr>
          <w:p w:rsidR="00D7606B" w:rsidRPr="00D15712" w:rsidRDefault="00D7606B" w:rsidP="00CE1AAA">
            <w:pPr>
              <w:widowControl w:val="0"/>
              <w:ind w:right="144"/>
              <w:jc w:val="right"/>
              <w:rPr>
                <w:snapToGrid w:val="0"/>
                <w:color w:val="000000"/>
                <w:sz w:val="24"/>
                <w:szCs w:val="24"/>
              </w:rPr>
            </w:pPr>
          </w:p>
        </w:tc>
        <w:tc>
          <w:tcPr>
            <w:tcW w:w="1526" w:type="dxa"/>
          </w:tcPr>
          <w:p w:rsidR="00D7606B" w:rsidRPr="00D15712" w:rsidRDefault="00D7606B" w:rsidP="00CE1AAA">
            <w:pPr>
              <w:widowControl w:val="0"/>
              <w:ind w:right="144"/>
              <w:jc w:val="right"/>
              <w:rPr>
                <w:snapToGrid w:val="0"/>
                <w:color w:val="000000"/>
                <w:sz w:val="24"/>
                <w:szCs w:val="24"/>
              </w:rPr>
            </w:pPr>
          </w:p>
        </w:tc>
        <w:tc>
          <w:tcPr>
            <w:tcW w:w="1479" w:type="dxa"/>
          </w:tcPr>
          <w:p w:rsidR="004660CA" w:rsidRPr="00D15712" w:rsidRDefault="004660CA" w:rsidP="002976D3">
            <w:pPr>
              <w:widowControl w:val="0"/>
              <w:jc w:val="right"/>
              <w:rPr>
                <w:snapToGrid w:val="0"/>
                <w:color w:val="000000"/>
                <w:sz w:val="24"/>
                <w:szCs w:val="24"/>
              </w:rPr>
            </w:pPr>
          </w:p>
          <w:p w:rsidR="00A65893" w:rsidRPr="00D15712" w:rsidRDefault="00A65893" w:rsidP="002976D3">
            <w:pPr>
              <w:widowControl w:val="0"/>
              <w:jc w:val="right"/>
              <w:rPr>
                <w:snapToGrid w:val="0"/>
                <w:color w:val="000000"/>
                <w:sz w:val="24"/>
                <w:szCs w:val="24"/>
              </w:rPr>
            </w:pPr>
          </w:p>
          <w:p w:rsidR="00A65893" w:rsidRPr="00D15712" w:rsidRDefault="00A65893" w:rsidP="002976D3">
            <w:pPr>
              <w:widowControl w:val="0"/>
              <w:jc w:val="right"/>
              <w:rPr>
                <w:snapToGrid w:val="0"/>
                <w:color w:val="000000"/>
                <w:sz w:val="24"/>
                <w:szCs w:val="24"/>
              </w:rPr>
            </w:pPr>
          </w:p>
          <w:p w:rsidR="00D7606B" w:rsidRPr="00D15712" w:rsidRDefault="007A78B7" w:rsidP="002976D3">
            <w:pPr>
              <w:widowControl w:val="0"/>
              <w:jc w:val="right"/>
              <w:rPr>
                <w:snapToGrid w:val="0"/>
                <w:color w:val="000000"/>
                <w:sz w:val="24"/>
                <w:szCs w:val="24"/>
              </w:rPr>
            </w:pPr>
            <w:r w:rsidRPr="00D15712">
              <w:rPr>
                <w:snapToGrid w:val="0"/>
                <w:color w:val="000000"/>
                <w:sz w:val="24"/>
                <w:szCs w:val="24"/>
              </w:rPr>
              <w:t>1,575</w:t>
            </w:r>
          </w:p>
        </w:tc>
      </w:tr>
      <w:tr w:rsidR="00D7606B" w:rsidRPr="00D15712" w:rsidTr="005F217A">
        <w:tc>
          <w:tcPr>
            <w:tcW w:w="8953" w:type="dxa"/>
            <w:gridSpan w:val="5"/>
          </w:tcPr>
          <w:p w:rsidR="00D7606B" w:rsidRPr="00D15712" w:rsidRDefault="00D7606B">
            <w:pPr>
              <w:widowControl w:val="0"/>
              <w:jc w:val="right"/>
              <w:rPr>
                <w:snapToGrid w:val="0"/>
                <w:color w:val="000000"/>
                <w:sz w:val="24"/>
                <w:szCs w:val="24"/>
              </w:rPr>
            </w:pPr>
          </w:p>
        </w:tc>
      </w:tr>
      <w:tr w:rsidR="00D7606B" w:rsidRPr="00D15712" w:rsidTr="005F217A">
        <w:tc>
          <w:tcPr>
            <w:tcW w:w="3148" w:type="dxa"/>
          </w:tcPr>
          <w:p w:rsidR="00D7606B" w:rsidRPr="00D15712" w:rsidRDefault="00D7606B">
            <w:pPr>
              <w:widowControl w:val="0"/>
              <w:rPr>
                <w:b/>
                <w:snapToGrid w:val="0"/>
                <w:color w:val="000000"/>
                <w:sz w:val="24"/>
                <w:szCs w:val="24"/>
              </w:rPr>
            </w:pPr>
            <w:r w:rsidRPr="00D15712">
              <w:rPr>
                <w:b/>
                <w:snapToGrid w:val="0"/>
                <w:color w:val="000000"/>
                <w:sz w:val="24"/>
                <w:szCs w:val="24"/>
              </w:rPr>
              <w:t>Estimated hourly cost of preparing information collected</w:t>
            </w:r>
          </w:p>
        </w:tc>
        <w:tc>
          <w:tcPr>
            <w:tcW w:w="1395" w:type="dxa"/>
          </w:tcPr>
          <w:p w:rsidR="00D7606B" w:rsidRPr="00D15712" w:rsidRDefault="00D7606B" w:rsidP="00CE1AAA">
            <w:pPr>
              <w:widowControl w:val="0"/>
              <w:jc w:val="right"/>
              <w:rPr>
                <w:snapToGrid w:val="0"/>
                <w:color w:val="000000"/>
                <w:sz w:val="24"/>
                <w:szCs w:val="24"/>
              </w:rPr>
            </w:pPr>
          </w:p>
        </w:tc>
        <w:tc>
          <w:tcPr>
            <w:tcW w:w="1405" w:type="dxa"/>
          </w:tcPr>
          <w:p w:rsidR="00D7606B" w:rsidRPr="00D15712" w:rsidRDefault="00D7606B" w:rsidP="00CE1AAA">
            <w:pPr>
              <w:widowControl w:val="0"/>
              <w:jc w:val="right"/>
              <w:rPr>
                <w:snapToGrid w:val="0"/>
                <w:color w:val="000000"/>
                <w:sz w:val="24"/>
                <w:szCs w:val="24"/>
              </w:rPr>
            </w:pPr>
          </w:p>
        </w:tc>
        <w:tc>
          <w:tcPr>
            <w:tcW w:w="1526" w:type="dxa"/>
          </w:tcPr>
          <w:p w:rsidR="00D7606B" w:rsidRPr="00D15712" w:rsidRDefault="00D7606B" w:rsidP="00CE1AAA">
            <w:pPr>
              <w:widowControl w:val="0"/>
              <w:jc w:val="right"/>
              <w:rPr>
                <w:snapToGrid w:val="0"/>
                <w:color w:val="000000"/>
                <w:sz w:val="24"/>
                <w:szCs w:val="24"/>
              </w:rPr>
            </w:pPr>
          </w:p>
        </w:tc>
        <w:tc>
          <w:tcPr>
            <w:tcW w:w="1479" w:type="dxa"/>
          </w:tcPr>
          <w:p w:rsidR="00D7606B" w:rsidRPr="00D15712" w:rsidRDefault="007A78B7">
            <w:pPr>
              <w:widowControl w:val="0"/>
              <w:jc w:val="right"/>
              <w:rPr>
                <w:snapToGrid w:val="0"/>
                <w:color w:val="000000"/>
                <w:sz w:val="24"/>
                <w:szCs w:val="24"/>
              </w:rPr>
            </w:pPr>
            <w:r w:rsidRPr="00D15712">
              <w:rPr>
                <w:snapToGrid w:val="0"/>
                <w:color w:val="000000"/>
                <w:sz w:val="24"/>
                <w:szCs w:val="24"/>
              </w:rPr>
              <w:t>$25</w:t>
            </w:r>
            <w:r w:rsidR="00D7606B" w:rsidRPr="00D15712">
              <w:rPr>
                <w:snapToGrid w:val="0"/>
                <w:color w:val="000000"/>
                <w:sz w:val="24"/>
                <w:szCs w:val="24"/>
              </w:rPr>
              <w:t xml:space="preserve"> per hour</w:t>
            </w:r>
          </w:p>
        </w:tc>
      </w:tr>
      <w:tr w:rsidR="00D7606B" w:rsidRPr="00D15712" w:rsidTr="005F217A">
        <w:tc>
          <w:tcPr>
            <w:tcW w:w="3148" w:type="dxa"/>
          </w:tcPr>
          <w:p w:rsidR="008D5A8C" w:rsidRPr="00D15712" w:rsidRDefault="008D5A8C">
            <w:pPr>
              <w:widowControl w:val="0"/>
              <w:rPr>
                <w:b/>
                <w:snapToGrid w:val="0"/>
                <w:color w:val="000000"/>
                <w:sz w:val="24"/>
                <w:szCs w:val="24"/>
              </w:rPr>
            </w:pPr>
          </w:p>
          <w:p w:rsidR="00D7606B" w:rsidRPr="00D15712" w:rsidRDefault="00D7606B">
            <w:pPr>
              <w:widowControl w:val="0"/>
              <w:rPr>
                <w:b/>
                <w:snapToGrid w:val="0"/>
                <w:color w:val="000000"/>
                <w:sz w:val="24"/>
                <w:szCs w:val="24"/>
              </w:rPr>
            </w:pPr>
            <w:r w:rsidRPr="00D15712">
              <w:rPr>
                <w:b/>
                <w:snapToGrid w:val="0"/>
                <w:color w:val="000000"/>
                <w:sz w:val="24"/>
                <w:szCs w:val="24"/>
              </w:rPr>
              <w:t>Estimated annualized cost to respondents for hour burdens</w:t>
            </w:r>
          </w:p>
        </w:tc>
        <w:tc>
          <w:tcPr>
            <w:tcW w:w="1395" w:type="dxa"/>
          </w:tcPr>
          <w:p w:rsidR="00D7606B" w:rsidRPr="00D15712" w:rsidRDefault="00D7606B" w:rsidP="00CE1AAA">
            <w:pPr>
              <w:widowControl w:val="0"/>
              <w:jc w:val="right"/>
              <w:rPr>
                <w:snapToGrid w:val="0"/>
                <w:color w:val="000000"/>
                <w:sz w:val="24"/>
                <w:szCs w:val="24"/>
              </w:rPr>
            </w:pPr>
          </w:p>
        </w:tc>
        <w:tc>
          <w:tcPr>
            <w:tcW w:w="1405" w:type="dxa"/>
          </w:tcPr>
          <w:p w:rsidR="00D7606B" w:rsidRPr="00D15712" w:rsidRDefault="00D7606B" w:rsidP="00CE1AAA">
            <w:pPr>
              <w:widowControl w:val="0"/>
              <w:jc w:val="right"/>
              <w:rPr>
                <w:snapToGrid w:val="0"/>
                <w:color w:val="000000"/>
                <w:sz w:val="24"/>
                <w:szCs w:val="24"/>
              </w:rPr>
            </w:pPr>
          </w:p>
        </w:tc>
        <w:tc>
          <w:tcPr>
            <w:tcW w:w="1526" w:type="dxa"/>
          </w:tcPr>
          <w:p w:rsidR="00D7606B" w:rsidRPr="00D15712" w:rsidRDefault="00D7606B" w:rsidP="00CE1AAA">
            <w:pPr>
              <w:widowControl w:val="0"/>
              <w:jc w:val="right"/>
              <w:rPr>
                <w:snapToGrid w:val="0"/>
                <w:color w:val="000000"/>
                <w:sz w:val="24"/>
                <w:szCs w:val="24"/>
              </w:rPr>
            </w:pPr>
          </w:p>
        </w:tc>
        <w:tc>
          <w:tcPr>
            <w:tcW w:w="1479" w:type="dxa"/>
          </w:tcPr>
          <w:p w:rsidR="004660CA" w:rsidRPr="00D15712" w:rsidRDefault="004660CA" w:rsidP="003B0BFF">
            <w:pPr>
              <w:widowControl w:val="0"/>
              <w:ind w:right="144"/>
              <w:jc w:val="right"/>
              <w:rPr>
                <w:snapToGrid w:val="0"/>
                <w:color w:val="000000"/>
                <w:sz w:val="24"/>
                <w:szCs w:val="24"/>
              </w:rPr>
            </w:pPr>
          </w:p>
          <w:p w:rsidR="00D7606B" w:rsidRPr="00D15712" w:rsidRDefault="00A65893" w:rsidP="003B0BFF">
            <w:pPr>
              <w:widowControl w:val="0"/>
              <w:ind w:right="144"/>
              <w:jc w:val="right"/>
              <w:rPr>
                <w:snapToGrid w:val="0"/>
                <w:color w:val="000000"/>
                <w:sz w:val="24"/>
                <w:szCs w:val="24"/>
              </w:rPr>
            </w:pPr>
            <w:r w:rsidRPr="00D15712">
              <w:rPr>
                <w:snapToGrid w:val="0"/>
                <w:color w:val="000000"/>
                <w:sz w:val="24"/>
                <w:szCs w:val="24"/>
              </w:rPr>
              <w:t xml:space="preserve"> </w:t>
            </w:r>
            <w:r w:rsidR="00D7606B" w:rsidRPr="00D15712">
              <w:rPr>
                <w:snapToGrid w:val="0"/>
                <w:color w:val="000000"/>
                <w:sz w:val="24"/>
                <w:szCs w:val="24"/>
              </w:rPr>
              <w:t>$</w:t>
            </w:r>
            <w:r w:rsidR="000443DC" w:rsidRPr="00D15712">
              <w:rPr>
                <w:snapToGrid w:val="0"/>
                <w:color w:val="000000"/>
                <w:sz w:val="24"/>
                <w:szCs w:val="24"/>
              </w:rPr>
              <w:t>4</w:t>
            </w:r>
            <w:r w:rsidR="00D70841" w:rsidRPr="00D15712">
              <w:rPr>
                <w:snapToGrid w:val="0"/>
                <w:color w:val="000000"/>
                <w:sz w:val="24"/>
                <w:szCs w:val="24"/>
              </w:rPr>
              <w:t>6</w:t>
            </w:r>
            <w:r w:rsidR="000443DC" w:rsidRPr="00D15712">
              <w:rPr>
                <w:snapToGrid w:val="0"/>
                <w:color w:val="000000"/>
                <w:sz w:val="24"/>
                <w:szCs w:val="24"/>
              </w:rPr>
              <w:t>,410</w:t>
            </w:r>
          </w:p>
        </w:tc>
      </w:tr>
      <w:tr w:rsidR="00D7606B" w:rsidRPr="00D15712" w:rsidTr="005F217A">
        <w:tc>
          <w:tcPr>
            <w:tcW w:w="3148" w:type="dxa"/>
          </w:tcPr>
          <w:p w:rsidR="00D7606B" w:rsidRPr="00D15712" w:rsidRDefault="00D7606B">
            <w:pPr>
              <w:widowControl w:val="0"/>
              <w:ind w:right="144"/>
              <w:jc w:val="right"/>
              <w:rPr>
                <w:snapToGrid w:val="0"/>
                <w:color w:val="000000"/>
                <w:sz w:val="25"/>
                <w:szCs w:val="25"/>
              </w:rPr>
            </w:pPr>
          </w:p>
          <w:p w:rsidR="001F6944" w:rsidRPr="00D15712" w:rsidRDefault="001F6944">
            <w:pPr>
              <w:widowControl w:val="0"/>
              <w:ind w:right="144"/>
              <w:jc w:val="right"/>
              <w:rPr>
                <w:snapToGrid w:val="0"/>
                <w:color w:val="000000"/>
                <w:sz w:val="25"/>
                <w:szCs w:val="25"/>
              </w:rPr>
            </w:pPr>
          </w:p>
        </w:tc>
        <w:tc>
          <w:tcPr>
            <w:tcW w:w="1395" w:type="dxa"/>
          </w:tcPr>
          <w:p w:rsidR="00D7606B" w:rsidRPr="00D15712" w:rsidRDefault="00D7606B">
            <w:pPr>
              <w:widowControl w:val="0"/>
              <w:ind w:right="144"/>
              <w:jc w:val="right"/>
              <w:rPr>
                <w:snapToGrid w:val="0"/>
                <w:color w:val="000000"/>
                <w:sz w:val="25"/>
                <w:szCs w:val="25"/>
              </w:rPr>
            </w:pPr>
          </w:p>
        </w:tc>
        <w:tc>
          <w:tcPr>
            <w:tcW w:w="1405" w:type="dxa"/>
          </w:tcPr>
          <w:p w:rsidR="00D7606B" w:rsidRPr="00D15712" w:rsidRDefault="00D7606B">
            <w:pPr>
              <w:widowControl w:val="0"/>
              <w:ind w:right="144"/>
              <w:jc w:val="right"/>
              <w:rPr>
                <w:snapToGrid w:val="0"/>
                <w:color w:val="000000"/>
                <w:sz w:val="25"/>
                <w:szCs w:val="25"/>
              </w:rPr>
            </w:pPr>
          </w:p>
        </w:tc>
        <w:tc>
          <w:tcPr>
            <w:tcW w:w="1526" w:type="dxa"/>
          </w:tcPr>
          <w:p w:rsidR="00D7606B" w:rsidRPr="00D15712" w:rsidRDefault="00D7606B">
            <w:pPr>
              <w:widowControl w:val="0"/>
              <w:ind w:right="144"/>
              <w:jc w:val="right"/>
              <w:rPr>
                <w:snapToGrid w:val="0"/>
                <w:color w:val="000000"/>
                <w:sz w:val="25"/>
                <w:szCs w:val="25"/>
              </w:rPr>
            </w:pPr>
          </w:p>
        </w:tc>
        <w:tc>
          <w:tcPr>
            <w:tcW w:w="1479" w:type="dxa"/>
          </w:tcPr>
          <w:p w:rsidR="00D7606B" w:rsidRPr="00D15712" w:rsidRDefault="00D7606B">
            <w:pPr>
              <w:widowControl w:val="0"/>
              <w:ind w:right="144"/>
              <w:jc w:val="right"/>
              <w:rPr>
                <w:snapToGrid w:val="0"/>
                <w:color w:val="000000"/>
                <w:sz w:val="25"/>
                <w:szCs w:val="25"/>
              </w:rPr>
            </w:pPr>
          </w:p>
        </w:tc>
      </w:tr>
    </w:tbl>
    <w:p w:rsidR="001F6944" w:rsidRPr="00D15712" w:rsidRDefault="001F6944" w:rsidP="001F69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r w:rsidRPr="00D15712">
        <w:rPr>
          <w:snapToGrid w:val="0"/>
          <w:color w:val="000000"/>
          <w:sz w:val="25"/>
          <w:szCs w:val="25"/>
        </w:rPr>
        <w:t>Approximately 2</w:t>
      </w:r>
      <w:r w:rsidR="00553C0D" w:rsidRPr="00D15712">
        <w:rPr>
          <w:snapToGrid w:val="0"/>
          <w:color w:val="000000"/>
          <w:sz w:val="25"/>
          <w:szCs w:val="25"/>
        </w:rPr>
        <w:t>1</w:t>
      </w:r>
      <w:r w:rsidRPr="00D15712">
        <w:rPr>
          <w:snapToGrid w:val="0"/>
          <w:color w:val="000000"/>
          <w:sz w:val="25"/>
          <w:szCs w:val="25"/>
        </w:rPr>
        <w:t xml:space="preserve">0 grant recipients are required to prepare EEO submissions during each </w:t>
      </w:r>
      <w:r w:rsidR="00553C0D" w:rsidRPr="00D15712">
        <w:rPr>
          <w:snapToGrid w:val="0"/>
          <w:color w:val="000000"/>
          <w:sz w:val="25"/>
          <w:szCs w:val="25"/>
        </w:rPr>
        <w:t>4</w:t>
      </w:r>
      <w:r w:rsidRPr="00D15712">
        <w:rPr>
          <w:snapToGrid w:val="0"/>
          <w:color w:val="000000"/>
          <w:sz w:val="25"/>
          <w:szCs w:val="25"/>
        </w:rPr>
        <w:t>-year period.</w:t>
      </w:r>
      <w:r w:rsidR="001F73F8" w:rsidRPr="00D15712">
        <w:rPr>
          <w:snapToGrid w:val="0"/>
          <w:color w:val="000000"/>
          <w:sz w:val="25"/>
          <w:szCs w:val="25"/>
        </w:rPr>
        <w:t xml:space="preserve"> Annualized, there are </w:t>
      </w:r>
      <w:r w:rsidR="002D0006">
        <w:rPr>
          <w:snapToGrid w:val="0"/>
          <w:color w:val="000000"/>
          <w:sz w:val="25"/>
          <w:szCs w:val="25"/>
        </w:rPr>
        <w:t xml:space="preserve">53 (actual is </w:t>
      </w:r>
      <w:r w:rsidR="001F73F8" w:rsidRPr="00D15712">
        <w:rPr>
          <w:snapToGrid w:val="0"/>
          <w:color w:val="000000"/>
          <w:sz w:val="25"/>
          <w:szCs w:val="25"/>
        </w:rPr>
        <w:t>52.5</w:t>
      </w:r>
      <w:r w:rsidR="002D0006">
        <w:rPr>
          <w:snapToGrid w:val="0"/>
          <w:color w:val="000000"/>
          <w:sz w:val="25"/>
          <w:szCs w:val="25"/>
        </w:rPr>
        <w:t>)</w:t>
      </w:r>
      <w:r w:rsidR="001F73F8" w:rsidRPr="00D15712">
        <w:rPr>
          <w:snapToGrid w:val="0"/>
          <w:color w:val="000000"/>
          <w:sz w:val="25"/>
          <w:szCs w:val="25"/>
        </w:rPr>
        <w:t xml:space="preserve"> respondents.</w:t>
      </w:r>
      <w:r w:rsidRPr="00D15712">
        <w:rPr>
          <w:snapToGrid w:val="0"/>
          <w:color w:val="000000"/>
          <w:sz w:val="25"/>
          <w:szCs w:val="25"/>
        </w:rPr>
        <w:t xml:space="preserve">   Based on a </w:t>
      </w:r>
      <w:r w:rsidR="005F1ACD">
        <w:rPr>
          <w:snapToGrid w:val="0"/>
          <w:color w:val="000000"/>
          <w:sz w:val="25"/>
          <w:szCs w:val="25"/>
        </w:rPr>
        <w:t xml:space="preserve">discussion with 4-6 grantees (small and large), </w:t>
      </w:r>
      <w:r w:rsidRPr="00D15712">
        <w:rPr>
          <w:snapToGrid w:val="0"/>
          <w:color w:val="000000"/>
          <w:sz w:val="25"/>
          <w:szCs w:val="25"/>
        </w:rPr>
        <w:t xml:space="preserve">it is estimated that the average time now spent in the preparation of an EEO program is </w:t>
      </w:r>
      <w:r w:rsidR="00553C0D" w:rsidRPr="00D15712">
        <w:rPr>
          <w:snapToGrid w:val="0"/>
          <w:color w:val="000000"/>
          <w:sz w:val="25"/>
          <w:szCs w:val="25"/>
        </w:rPr>
        <w:t>30</w:t>
      </w:r>
      <w:r w:rsidRPr="00D15712">
        <w:rPr>
          <w:snapToGrid w:val="0"/>
          <w:color w:val="000000"/>
          <w:sz w:val="25"/>
          <w:szCs w:val="25"/>
        </w:rPr>
        <w:t xml:space="preserve"> hour</w:t>
      </w:r>
      <w:r w:rsidR="00553C0D" w:rsidRPr="00D15712">
        <w:rPr>
          <w:snapToGrid w:val="0"/>
          <w:color w:val="000000"/>
          <w:sz w:val="25"/>
          <w:szCs w:val="25"/>
        </w:rPr>
        <w:t>s.  Grant recipients spend 6,300</w:t>
      </w:r>
      <w:r w:rsidRPr="00D15712">
        <w:rPr>
          <w:snapToGrid w:val="0"/>
          <w:color w:val="000000"/>
          <w:sz w:val="25"/>
          <w:szCs w:val="25"/>
        </w:rPr>
        <w:t xml:space="preserve"> hours (2</w:t>
      </w:r>
      <w:r w:rsidR="00553C0D" w:rsidRPr="00D15712">
        <w:rPr>
          <w:snapToGrid w:val="0"/>
          <w:color w:val="000000"/>
          <w:sz w:val="25"/>
          <w:szCs w:val="25"/>
        </w:rPr>
        <w:t>1</w:t>
      </w:r>
      <w:r w:rsidRPr="00D15712">
        <w:rPr>
          <w:snapToGrid w:val="0"/>
          <w:color w:val="000000"/>
          <w:sz w:val="25"/>
          <w:szCs w:val="25"/>
        </w:rPr>
        <w:t xml:space="preserve">0 grantees x </w:t>
      </w:r>
      <w:r w:rsidR="00553C0D" w:rsidRPr="00D15712">
        <w:rPr>
          <w:snapToGrid w:val="0"/>
          <w:color w:val="000000"/>
          <w:sz w:val="25"/>
          <w:szCs w:val="25"/>
        </w:rPr>
        <w:t>30</w:t>
      </w:r>
      <w:r w:rsidRPr="00D15712">
        <w:rPr>
          <w:snapToGrid w:val="0"/>
          <w:color w:val="000000"/>
          <w:sz w:val="25"/>
          <w:szCs w:val="25"/>
        </w:rPr>
        <w:t xml:space="preserve"> hours per submission per grantee) in the </w:t>
      </w:r>
      <w:r w:rsidR="00553C0D" w:rsidRPr="00D15712">
        <w:rPr>
          <w:snapToGrid w:val="0"/>
          <w:color w:val="000000"/>
          <w:sz w:val="25"/>
          <w:szCs w:val="25"/>
        </w:rPr>
        <w:t>4</w:t>
      </w:r>
      <w:r w:rsidRPr="00D15712">
        <w:rPr>
          <w:snapToGrid w:val="0"/>
          <w:color w:val="000000"/>
          <w:sz w:val="25"/>
          <w:szCs w:val="25"/>
        </w:rPr>
        <w:t>-year period.  Annualize</w:t>
      </w:r>
      <w:r w:rsidR="00553C0D" w:rsidRPr="00D15712">
        <w:rPr>
          <w:snapToGrid w:val="0"/>
          <w:color w:val="000000"/>
          <w:sz w:val="25"/>
          <w:szCs w:val="25"/>
        </w:rPr>
        <w:t>d</w:t>
      </w:r>
      <w:r w:rsidR="007A78B7" w:rsidRPr="00D15712">
        <w:rPr>
          <w:snapToGrid w:val="0"/>
          <w:color w:val="000000"/>
          <w:sz w:val="25"/>
          <w:szCs w:val="25"/>
        </w:rPr>
        <w:t>, the burden is 1,575</w:t>
      </w:r>
      <w:r w:rsidR="00553C0D" w:rsidRPr="00D15712">
        <w:rPr>
          <w:snapToGrid w:val="0"/>
          <w:color w:val="000000"/>
          <w:sz w:val="25"/>
          <w:szCs w:val="25"/>
        </w:rPr>
        <w:t xml:space="preserve"> hours (210</w:t>
      </w:r>
      <w:r w:rsidRPr="00D15712">
        <w:rPr>
          <w:snapToGrid w:val="0"/>
          <w:color w:val="000000"/>
          <w:sz w:val="25"/>
          <w:szCs w:val="25"/>
        </w:rPr>
        <w:t xml:space="preserve"> grantees per year (2</w:t>
      </w:r>
      <w:r w:rsidR="00553C0D" w:rsidRPr="00D15712">
        <w:rPr>
          <w:snapToGrid w:val="0"/>
          <w:color w:val="000000"/>
          <w:sz w:val="25"/>
          <w:szCs w:val="25"/>
        </w:rPr>
        <w:t>1</w:t>
      </w:r>
      <w:r w:rsidRPr="00D15712">
        <w:rPr>
          <w:snapToGrid w:val="0"/>
          <w:color w:val="000000"/>
          <w:sz w:val="25"/>
          <w:szCs w:val="25"/>
        </w:rPr>
        <w:t>0/</w:t>
      </w:r>
      <w:r w:rsidR="00553C0D" w:rsidRPr="00D15712">
        <w:rPr>
          <w:snapToGrid w:val="0"/>
          <w:color w:val="000000"/>
          <w:sz w:val="25"/>
          <w:szCs w:val="25"/>
        </w:rPr>
        <w:t>4</w:t>
      </w:r>
      <w:r w:rsidRPr="00D15712">
        <w:rPr>
          <w:snapToGrid w:val="0"/>
          <w:color w:val="000000"/>
          <w:sz w:val="25"/>
          <w:szCs w:val="25"/>
        </w:rPr>
        <w:t xml:space="preserve">) x </w:t>
      </w:r>
      <w:r w:rsidR="00553C0D" w:rsidRPr="00D15712">
        <w:rPr>
          <w:snapToGrid w:val="0"/>
          <w:color w:val="000000"/>
          <w:sz w:val="25"/>
          <w:szCs w:val="25"/>
        </w:rPr>
        <w:t>30</w:t>
      </w:r>
      <w:r w:rsidR="007A78B7" w:rsidRPr="00D15712">
        <w:rPr>
          <w:snapToGrid w:val="0"/>
          <w:color w:val="000000"/>
          <w:sz w:val="25"/>
          <w:szCs w:val="25"/>
        </w:rPr>
        <w:t xml:space="preserve"> hours = 1,575</w:t>
      </w:r>
      <w:r w:rsidRPr="00D15712">
        <w:rPr>
          <w:snapToGrid w:val="0"/>
          <w:color w:val="000000"/>
          <w:sz w:val="25"/>
          <w:szCs w:val="25"/>
        </w:rPr>
        <w:t xml:space="preserve"> hours).</w:t>
      </w:r>
    </w:p>
    <w:p w:rsidR="001F6944" w:rsidRPr="00D15712" w:rsidRDefault="001F6944" w:rsidP="001F69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p>
    <w:p w:rsidR="001F6944" w:rsidRPr="00D15712" w:rsidRDefault="001F6944" w:rsidP="001F69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r w:rsidRPr="00D15712">
        <w:rPr>
          <w:snapToGrid w:val="0"/>
          <w:color w:val="000000"/>
          <w:sz w:val="25"/>
          <w:szCs w:val="25"/>
        </w:rPr>
        <w:t>While the range of labor costs vary between small and large grantees, our estimate is that the average hourly labor rate is approximately $2</w:t>
      </w:r>
      <w:r w:rsidR="00553C0D" w:rsidRPr="00D15712">
        <w:rPr>
          <w:snapToGrid w:val="0"/>
          <w:color w:val="000000"/>
          <w:sz w:val="25"/>
          <w:szCs w:val="25"/>
        </w:rPr>
        <w:t>5</w:t>
      </w:r>
      <w:r w:rsidRPr="00D15712">
        <w:rPr>
          <w:snapToGrid w:val="0"/>
          <w:color w:val="000000"/>
          <w:sz w:val="25"/>
          <w:szCs w:val="25"/>
        </w:rPr>
        <w:t xml:space="preserve">.00.  Total labor costs to all grantees during the </w:t>
      </w:r>
      <w:r w:rsidR="00553C0D" w:rsidRPr="00D15712">
        <w:rPr>
          <w:snapToGrid w:val="0"/>
          <w:color w:val="000000"/>
          <w:sz w:val="25"/>
          <w:szCs w:val="25"/>
        </w:rPr>
        <w:t>4</w:t>
      </w:r>
      <w:r w:rsidR="000443DC" w:rsidRPr="00D15712">
        <w:rPr>
          <w:snapToGrid w:val="0"/>
          <w:color w:val="000000"/>
          <w:sz w:val="25"/>
          <w:szCs w:val="25"/>
        </w:rPr>
        <w:t>-year period is $157,5</w:t>
      </w:r>
      <w:r w:rsidR="007A78B7" w:rsidRPr="00D15712">
        <w:rPr>
          <w:snapToGrid w:val="0"/>
          <w:color w:val="000000"/>
          <w:sz w:val="25"/>
          <w:szCs w:val="25"/>
        </w:rPr>
        <w:t>00</w:t>
      </w:r>
      <w:r w:rsidRPr="00D15712">
        <w:rPr>
          <w:snapToGrid w:val="0"/>
          <w:color w:val="000000"/>
          <w:sz w:val="25"/>
          <w:szCs w:val="25"/>
        </w:rPr>
        <w:t xml:space="preserve"> (</w:t>
      </w:r>
      <w:r w:rsidR="00553C0D" w:rsidRPr="00D15712">
        <w:rPr>
          <w:snapToGrid w:val="0"/>
          <w:color w:val="000000"/>
          <w:sz w:val="25"/>
          <w:szCs w:val="25"/>
        </w:rPr>
        <w:t>30</w:t>
      </w:r>
      <w:r w:rsidRPr="00D15712">
        <w:rPr>
          <w:snapToGrid w:val="0"/>
          <w:color w:val="000000"/>
          <w:sz w:val="25"/>
          <w:szCs w:val="25"/>
        </w:rPr>
        <w:t xml:space="preserve"> hours x $2</w:t>
      </w:r>
      <w:r w:rsidR="00553C0D" w:rsidRPr="00D15712">
        <w:rPr>
          <w:snapToGrid w:val="0"/>
          <w:color w:val="000000"/>
          <w:sz w:val="25"/>
          <w:szCs w:val="25"/>
        </w:rPr>
        <w:t>5</w:t>
      </w:r>
      <w:r w:rsidRPr="00D15712">
        <w:rPr>
          <w:snapToGrid w:val="0"/>
          <w:color w:val="000000"/>
          <w:sz w:val="25"/>
          <w:szCs w:val="25"/>
        </w:rPr>
        <w:t xml:space="preserve">.00 per hour x </w:t>
      </w:r>
      <w:r w:rsidR="00553C0D" w:rsidRPr="00D15712">
        <w:rPr>
          <w:snapToGrid w:val="0"/>
          <w:color w:val="000000"/>
          <w:sz w:val="25"/>
          <w:szCs w:val="25"/>
        </w:rPr>
        <w:t>210</w:t>
      </w:r>
      <w:r w:rsidRPr="00D15712">
        <w:rPr>
          <w:snapToGrid w:val="0"/>
          <w:color w:val="000000"/>
          <w:sz w:val="25"/>
          <w:szCs w:val="25"/>
        </w:rPr>
        <w:t xml:space="preserve"> grantees).  The annual</w:t>
      </w:r>
      <w:r w:rsidR="007A78B7" w:rsidRPr="00D15712">
        <w:rPr>
          <w:snapToGrid w:val="0"/>
          <w:color w:val="000000"/>
          <w:sz w:val="25"/>
          <w:szCs w:val="25"/>
        </w:rPr>
        <w:t>ized cost is $</w:t>
      </w:r>
      <w:r w:rsidR="000443DC" w:rsidRPr="00D15712">
        <w:rPr>
          <w:snapToGrid w:val="0"/>
          <w:color w:val="000000"/>
          <w:sz w:val="25"/>
          <w:szCs w:val="25"/>
        </w:rPr>
        <w:t>39,375</w:t>
      </w:r>
      <w:r w:rsidR="007A78B7" w:rsidRPr="00D15712">
        <w:rPr>
          <w:snapToGrid w:val="0"/>
          <w:color w:val="000000"/>
          <w:sz w:val="25"/>
          <w:szCs w:val="25"/>
        </w:rPr>
        <w:t xml:space="preserve"> ($157</w:t>
      </w:r>
      <w:r w:rsidR="000443DC" w:rsidRPr="00D15712">
        <w:rPr>
          <w:snapToGrid w:val="0"/>
          <w:color w:val="000000"/>
          <w:sz w:val="25"/>
          <w:szCs w:val="25"/>
        </w:rPr>
        <w:t>,5</w:t>
      </w:r>
      <w:r w:rsidR="007A78B7" w:rsidRPr="00D15712">
        <w:rPr>
          <w:snapToGrid w:val="0"/>
          <w:color w:val="000000"/>
          <w:sz w:val="25"/>
          <w:szCs w:val="25"/>
        </w:rPr>
        <w:t>00/4</w:t>
      </w:r>
      <w:r w:rsidRPr="00D15712">
        <w:rPr>
          <w:snapToGrid w:val="0"/>
          <w:color w:val="000000"/>
          <w:sz w:val="25"/>
          <w:szCs w:val="25"/>
        </w:rPr>
        <w:t xml:space="preserve">).  The estimate of the printing and equipment cost in the </w:t>
      </w:r>
      <w:r w:rsidR="007A78B7" w:rsidRPr="00D15712">
        <w:rPr>
          <w:snapToGrid w:val="0"/>
          <w:color w:val="000000"/>
          <w:sz w:val="25"/>
          <w:szCs w:val="25"/>
        </w:rPr>
        <w:t>4</w:t>
      </w:r>
      <w:r w:rsidRPr="00D15712">
        <w:rPr>
          <w:snapToGrid w:val="0"/>
          <w:color w:val="000000"/>
          <w:sz w:val="25"/>
          <w:szCs w:val="25"/>
        </w:rPr>
        <w:t xml:space="preserve">-year period for each grantee is approximately $134, for a </w:t>
      </w:r>
      <w:r w:rsidR="007A78B7" w:rsidRPr="00D15712">
        <w:rPr>
          <w:snapToGrid w:val="0"/>
          <w:color w:val="000000"/>
          <w:sz w:val="25"/>
          <w:szCs w:val="25"/>
        </w:rPr>
        <w:t>total overhead amount of $28,140</w:t>
      </w:r>
      <w:r w:rsidRPr="00D15712">
        <w:rPr>
          <w:snapToGrid w:val="0"/>
          <w:color w:val="000000"/>
          <w:sz w:val="25"/>
          <w:szCs w:val="25"/>
        </w:rPr>
        <w:t xml:space="preserve"> ($134 </w:t>
      </w:r>
      <w:r w:rsidR="007A78B7" w:rsidRPr="00D15712">
        <w:rPr>
          <w:snapToGrid w:val="0"/>
          <w:color w:val="000000"/>
          <w:sz w:val="25"/>
          <w:szCs w:val="25"/>
        </w:rPr>
        <w:t>x 21</w:t>
      </w:r>
      <w:r w:rsidRPr="00D15712">
        <w:rPr>
          <w:snapToGrid w:val="0"/>
          <w:color w:val="000000"/>
          <w:sz w:val="25"/>
          <w:szCs w:val="25"/>
        </w:rPr>
        <w:t>0 grantees).</w:t>
      </w:r>
      <w:r w:rsidR="007A78B7" w:rsidRPr="00D15712">
        <w:rPr>
          <w:snapToGrid w:val="0"/>
          <w:color w:val="000000"/>
          <w:sz w:val="25"/>
          <w:szCs w:val="25"/>
        </w:rPr>
        <w:t xml:space="preserve"> Annualized, this is $7,035 ($28,140/4</w:t>
      </w:r>
      <w:r w:rsidRPr="00D15712">
        <w:rPr>
          <w:snapToGrid w:val="0"/>
          <w:color w:val="000000"/>
          <w:sz w:val="25"/>
          <w:szCs w:val="25"/>
        </w:rPr>
        <w:t xml:space="preserve">).  The total estimated annual cost to </w:t>
      </w:r>
      <w:r w:rsidR="000443DC" w:rsidRPr="00D15712">
        <w:rPr>
          <w:snapToGrid w:val="0"/>
          <w:color w:val="000000"/>
          <w:sz w:val="25"/>
          <w:szCs w:val="25"/>
        </w:rPr>
        <w:t>all grantees is $46,410 ($39,375</w:t>
      </w:r>
      <w:r w:rsidR="007A78B7" w:rsidRPr="00D15712">
        <w:rPr>
          <w:snapToGrid w:val="0"/>
          <w:color w:val="000000"/>
          <w:sz w:val="25"/>
          <w:szCs w:val="25"/>
        </w:rPr>
        <w:t xml:space="preserve"> + 7,035 =</w:t>
      </w:r>
      <w:r w:rsidR="000443DC" w:rsidRPr="00D15712">
        <w:rPr>
          <w:snapToGrid w:val="0"/>
          <w:color w:val="000000"/>
          <w:sz w:val="25"/>
          <w:szCs w:val="25"/>
        </w:rPr>
        <w:t xml:space="preserve"> $46,410</w:t>
      </w:r>
      <w:r w:rsidRPr="00D15712">
        <w:rPr>
          <w:snapToGrid w:val="0"/>
          <w:color w:val="000000"/>
          <w:sz w:val="25"/>
          <w:szCs w:val="25"/>
        </w:rPr>
        <w:t xml:space="preserve">). </w:t>
      </w:r>
    </w:p>
    <w:p w:rsidR="008D5A8C" w:rsidRPr="00D15712" w:rsidRDefault="008D5A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p>
    <w:p w:rsidR="00D7606B" w:rsidRPr="00D15712" w:rsidRDefault="00D7606B">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b/>
          <w:snapToGrid w:val="0"/>
          <w:color w:val="000000"/>
          <w:sz w:val="25"/>
          <w:szCs w:val="25"/>
        </w:rPr>
      </w:pPr>
      <w:r w:rsidRPr="00D15712">
        <w:rPr>
          <w:b/>
          <w:snapToGrid w:val="0"/>
          <w:color w:val="000000"/>
          <w:sz w:val="25"/>
          <w:szCs w:val="25"/>
        </w:rPr>
        <w:t>13.  Estimate of total annual cost burden to respondents or record keepers resulting from the collection of information (not including the cost of any hour burden shown in Items 12 and 14).</w:t>
      </w:r>
    </w:p>
    <w:p w:rsidR="008D5A8C" w:rsidRPr="00D15712" w:rsidRDefault="008D5A8C">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snapToGrid w:val="0"/>
          <w:color w:val="000000"/>
          <w:sz w:val="25"/>
          <w:szCs w:val="25"/>
        </w:rPr>
      </w:pPr>
    </w:p>
    <w:p w:rsidR="00D7606B" w:rsidRPr="00D15712" w:rsidRDefault="0001158D" w:rsidP="008D5A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r w:rsidRPr="00D15712">
        <w:rPr>
          <w:snapToGrid w:val="0"/>
          <w:color w:val="000000"/>
          <w:sz w:val="25"/>
          <w:szCs w:val="25"/>
        </w:rPr>
        <w:t>T</w:t>
      </w:r>
      <w:r w:rsidR="00D7606B" w:rsidRPr="00D15712">
        <w:rPr>
          <w:snapToGrid w:val="0"/>
          <w:color w:val="000000"/>
          <w:sz w:val="25"/>
          <w:szCs w:val="25"/>
        </w:rPr>
        <w:t>he information collected and reviewed is required in the course of normal business</w:t>
      </w:r>
      <w:r w:rsidRPr="00D15712">
        <w:rPr>
          <w:snapToGrid w:val="0"/>
          <w:color w:val="000000"/>
          <w:sz w:val="25"/>
          <w:szCs w:val="25"/>
        </w:rPr>
        <w:t xml:space="preserve"> and</w:t>
      </w:r>
      <w:r w:rsidR="00D7606B" w:rsidRPr="00D15712">
        <w:rPr>
          <w:snapToGrid w:val="0"/>
          <w:color w:val="000000"/>
          <w:sz w:val="25"/>
          <w:szCs w:val="25"/>
        </w:rPr>
        <w:t xml:space="preserve"> there is no additional cost beyond that shown in Items 12 and 14.</w:t>
      </w:r>
    </w:p>
    <w:p w:rsidR="00D7606B" w:rsidRPr="00D15712"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napToGrid w:val="0"/>
          <w:color w:val="000000"/>
          <w:sz w:val="25"/>
          <w:szCs w:val="25"/>
        </w:rPr>
      </w:pPr>
    </w:p>
    <w:p w:rsidR="00D7606B" w:rsidRPr="00D15712"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snapToGrid w:val="0"/>
          <w:color w:val="000000"/>
          <w:sz w:val="25"/>
          <w:szCs w:val="25"/>
        </w:rPr>
      </w:pPr>
      <w:r w:rsidRPr="00D15712">
        <w:rPr>
          <w:b/>
          <w:snapToGrid w:val="0"/>
          <w:color w:val="000000"/>
          <w:sz w:val="25"/>
          <w:szCs w:val="25"/>
        </w:rPr>
        <w:t>14.  Estimates of annualized cost to the federal government.</w:t>
      </w:r>
    </w:p>
    <w:p w:rsidR="00A65893" w:rsidRPr="00D15712" w:rsidRDefault="00A658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napToGrid w:val="0"/>
          <w:color w:val="000000"/>
          <w:sz w:val="25"/>
          <w:szCs w:val="25"/>
        </w:rPr>
      </w:pPr>
    </w:p>
    <w:p w:rsidR="001F6944" w:rsidRPr="00D15712" w:rsidRDefault="001F6944" w:rsidP="001F69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napToGrid w:val="0"/>
          <w:color w:val="000000"/>
          <w:sz w:val="25"/>
          <w:szCs w:val="25"/>
        </w:rPr>
      </w:pPr>
      <w:r w:rsidRPr="00D15712">
        <w:rPr>
          <w:snapToGrid w:val="0"/>
          <w:color w:val="000000"/>
          <w:sz w:val="25"/>
          <w:szCs w:val="25"/>
        </w:rPr>
        <w:t xml:space="preserve">A total of 10 Civil Rights Officers review EEO program submissions.  On an average, the 10 </w:t>
      </w:r>
    </w:p>
    <w:p w:rsidR="001F6944" w:rsidRPr="00D15712" w:rsidRDefault="001F6944" w:rsidP="001F694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r w:rsidRPr="00D15712">
        <w:rPr>
          <w:snapToGrid w:val="0"/>
          <w:color w:val="000000"/>
          <w:sz w:val="25"/>
          <w:szCs w:val="25"/>
        </w:rPr>
        <w:t xml:space="preserve">spend approximately 11 percent of their total annual duty hours, or approximately 230 hours per year (11% x 2080 duty hours per year) reviewing programs.  With an average grade of GS-13, at an hourly rate of $43, the total cost of labor hours for the 10 officers is $98,900 (230 hours x $43 x 10).  At an estimated </w:t>
      </w:r>
      <w:r w:rsidR="00031CA2" w:rsidRPr="00D15712">
        <w:rPr>
          <w:snapToGrid w:val="0"/>
          <w:color w:val="000000"/>
          <w:sz w:val="25"/>
          <w:szCs w:val="25"/>
        </w:rPr>
        <w:t>10 percent,</w:t>
      </w:r>
      <w:r w:rsidRPr="00D15712">
        <w:rPr>
          <w:snapToGrid w:val="0"/>
          <w:color w:val="000000"/>
          <w:sz w:val="25"/>
          <w:szCs w:val="25"/>
        </w:rPr>
        <w:t xml:space="preserve"> overhead rate, total overhead is $9,890 (10% x $98,900).  The total estimated cost to the federal government is $108,790 ($98,900+ $9,890).</w:t>
      </w:r>
    </w:p>
    <w:p w:rsidR="001F6944" w:rsidRPr="00D15712" w:rsidRDefault="001F6944" w:rsidP="001F69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napToGrid w:val="0"/>
          <w:color w:val="000000"/>
          <w:sz w:val="25"/>
          <w:szCs w:val="25"/>
        </w:rPr>
      </w:pPr>
    </w:p>
    <w:p w:rsidR="00D7606B" w:rsidRPr="00D15712" w:rsidRDefault="00D7606B">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snapToGrid w:val="0"/>
          <w:color w:val="000000"/>
          <w:sz w:val="25"/>
          <w:szCs w:val="25"/>
        </w:rPr>
      </w:pPr>
      <w:r w:rsidRPr="00D15712">
        <w:rPr>
          <w:b/>
          <w:snapToGrid w:val="0"/>
          <w:color w:val="000000"/>
          <w:sz w:val="25"/>
          <w:szCs w:val="25"/>
        </w:rPr>
        <w:t>15.  Explain the reasons for any program changes or adjustments reported in Items 13 or 14 of OMB Form 83-I.</w:t>
      </w:r>
    </w:p>
    <w:p w:rsidR="00D7606B" w:rsidRPr="00D15712"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p>
    <w:p w:rsidR="00D04BA8" w:rsidRPr="00D15712" w:rsidRDefault="00DD33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r w:rsidRPr="00D15712">
        <w:rPr>
          <w:snapToGrid w:val="0"/>
          <w:color w:val="000000"/>
          <w:sz w:val="25"/>
          <w:szCs w:val="25"/>
        </w:rPr>
        <w:t>As a result of the new EEO Circular, and in an effort to reduce the burden on smaller agencies, there is a decrease in</w:t>
      </w:r>
      <w:r w:rsidR="001F73F8" w:rsidRPr="00D15712">
        <w:rPr>
          <w:snapToGrid w:val="0"/>
          <w:color w:val="000000"/>
          <w:sz w:val="25"/>
          <w:szCs w:val="25"/>
        </w:rPr>
        <w:t xml:space="preserve"> respondents from 97 in 2014 to </w:t>
      </w:r>
      <w:r w:rsidR="002D0006">
        <w:rPr>
          <w:snapToGrid w:val="0"/>
          <w:color w:val="000000"/>
          <w:sz w:val="25"/>
          <w:szCs w:val="25"/>
        </w:rPr>
        <w:t>53</w:t>
      </w:r>
      <w:r w:rsidR="001F73F8" w:rsidRPr="00D15712">
        <w:rPr>
          <w:snapToGrid w:val="0"/>
          <w:color w:val="000000"/>
          <w:sz w:val="25"/>
          <w:szCs w:val="25"/>
        </w:rPr>
        <w:t xml:space="preserve"> in the current submission.  As result, there is a correlating decrease in the burden hours from 2,425</w:t>
      </w:r>
      <w:r w:rsidR="00BB5C4C">
        <w:rPr>
          <w:snapToGrid w:val="0"/>
          <w:color w:val="000000"/>
          <w:sz w:val="25"/>
          <w:szCs w:val="25"/>
        </w:rPr>
        <w:t xml:space="preserve"> </w:t>
      </w:r>
      <w:r w:rsidR="001F73F8" w:rsidRPr="00D15712">
        <w:rPr>
          <w:snapToGrid w:val="0"/>
          <w:color w:val="000000"/>
          <w:sz w:val="25"/>
          <w:szCs w:val="25"/>
        </w:rPr>
        <w:t>hours in 2014 to 1,575 hours in the current submission.</w:t>
      </w:r>
      <w:r w:rsidRPr="00D15712">
        <w:rPr>
          <w:snapToGrid w:val="0"/>
          <w:color w:val="000000"/>
          <w:sz w:val="25"/>
          <w:szCs w:val="25"/>
        </w:rPr>
        <w:t xml:space="preserve"> </w:t>
      </w:r>
    </w:p>
    <w:p w:rsidR="00712371" w:rsidRPr="00D15712" w:rsidRDefault="00712371" w:rsidP="008D5A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p>
    <w:p w:rsidR="00D7606B" w:rsidRPr="00D15712" w:rsidRDefault="00D7606B" w:rsidP="00A658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b/>
          <w:bCs/>
          <w:snapToGrid w:val="0"/>
          <w:color w:val="000000"/>
          <w:sz w:val="25"/>
          <w:szCs w:val="25"/>
        </w:rPr>
      </w:pPr>
      <w:r w:rsidRPr="00D15712">
        <w:rPr>
          <w:b/>
          <w:bCs/>
          <w:snapToGrid w:val="0"/>
          <w:color w:val="000000"/>
          <w:sz w:val="25"/>
          <w:szCs w:val="25"/>
        </w:rPr>
        <w:t xml:space="preserve">16.  Plans for tabulation and publication for collections of information whose results </w:t>
      </w:r>
      <w:r w:rsidR="00223092" w:rsidRPr="00D15712">
        <w:rPr>
          <w:b/>
          <w:bCs/>
          <w:snapToGrid w:val="0"/>
          <w:color w:val="000000"/>
          <w:sz w:val="25"/>
          <w:szCs w:val="25"/>
        </w:rPr>
        <w:t>will be</w:t>
      </w:r>
      <w:r w:rsidRPr="00D15712">
        <w:rPr>
          <w:b/>
          <w:bCs/>
          <w:snapToGrid w:val="0"/>
          <w:color w:val="000000"/>
          <w:sz w:val="25"/>
          <w:szCs w:val="25"/>
        </w:rPr>
        <w:t xml:space="preserve"> published.</w:t>
      </w:r>
    </w:p>
    <w:p w:rsidR="008D5A8C" w:rsidRPr="00D15712" w:rsidRDefault="008D5A8C" w:rsidP="008D5A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p>
    <w:p w:rsidR="00D04BA8" w:rsidRPr="00D15712" w:rsidRDefault="00D04BA8" w:rsidP="00D04BA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r w:rsidRPr="00D15712">
        <w:rPr>
          <w:snapToGrid w:val="0"/>
          <w:color w:val="000000"/>
          <w:sz w:val="25"/>
          <w:szCs w:val="25"/>
        </w:rPr>
        <w:t>FTA does not anticipate the publication of its EEO data.</w:t>
      </w:r>
    </w:p>
    <w:p w:rsidR="006E543A" w:rsidRPr="00D15712" w:rsidRDefault="006E54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5"/>
          <w:szCs w:val="25"/>
        </w:rPr>
      </w:pPr>
    </w:p>
    <w:p w:rsidR="00D7606B" w:rsidRPr="00D15712" w:rsidRDefault="00D7606B">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b/>
          <w:snapToGrid w:val="0"/>
          <w:color w:val="000000"/>
          <w:sz w:val="25"/>
          <w:szCs w:val="25"/>
        </w:rPr>
      </w:pPr>
      <w:r w:rsidRPr="00D15712">
        <w:rPr>
          <w:b/>
          <w:snapToGrid w:val="0"/>
          <w:color w:val="000000"/>
          <w:sz w:val="25"/>
          <w:szCs w:val="25"/>
        </w:rPr>
        <w:t>17.  If seeking approval not to display the expiration date for OMB approval, explain the reasons.</w:t>
      </w:r>
    </w:p>
    <w:p w:rsidR="008D5A8C" w:rsidRPr="00D15712" w:rsidRDefault="008D5A8C">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snapToGrid w:val="0"/>
          <w:color w:val="000000"/>
          <w:sz w:val="25"/>
          <w:szCs w:val="25"/>
        </w:rPr>
      </w:pPr>
    </w:p>
    <w:p w:rsidR="00D7606B" w:rsidRPr="00D15712" w:rsidRDefault="00D7606B" w:rsidP="008D5A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5"/>
          <w:szCs w:val="25"/>
        </w:rPr>
      </w:pPr>
      <w:r w:rsidRPr="00D15712">
        <w:rPr>
          <w:snapToGrid w:val="0"/>
          <w:color w:val="000000"/>
          <w:sz w:val="25"/>
          <w:szCs w:val="25"/>
        </w:rPr>
        <w:t>There is no reason not to display the expiration date of OMB approval.</w:t>
      </w:r>
    </w:p>
    <w:p w:rsidR="009A41AB" w:rsidRPr="00D15712" w:rsidRDefault="009A41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napToGrid w:val="0"/>
          <w:color w:val="000000"/>
          <w:sz w:val="25"/>
          <w:szCs w:val="25"/>
        </w:rPr>
      </w:pPr>
    </w:p>
    <w:p w:rsidR="00D7606B" w:rsidRPr="00D15712" w:rsidRDefault="00D7606B">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hanging="432"/>
        <w:rPr>
          <w:snapToGrid w:val="0"/>
          <w:color w:val="000000"/>
          <w:sz w:val="25"/>
          <w:szCs w:val="25"/>
        </w:rPr>
      </w:pPr>
      <w:r w:rsidRPr="00D15712">
        <w:rPr>
          <w:b/>
          <w:snapToGrid w:val="0"/>
          <w:color w:val="000000"/>
          <w:sz w:val="25"/>
          <w:szCs w:val="25"/>
        </w:rPr>
        <w:t>18.  Explain any exception to the certification statement identified in Item 19 of OMB Form 83-I.</w:t>
      </w:r>
    </w:p>
    <w:p w:rsidR="00D7606B" w:rsidRPr="00D15712" w:rsidRDefault="00D760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napToGrid w:val="0"/>
          <w:color w:val="000000"/>
          <w:sz w:val="25"/>
          <w:szCs w:val="25"/>
        </w:rPr>
      </w:pPr>
    </w:p>
    <w:p w:rsidR="001D6360" w:rsidRPr="00D15712" w:rsidRDefault="00D7606B" w:rsidP="00CB06B4">
      <w:pPr>
        <w:widowControl w:val="0"/>
        <w:tabs>
          <w:tab w:val="left" w:pos="90"/>
        </w:tabs>
        <w:rPr>
          <w:snapToGrid w:val="0"/>
          <w:color w:val="000000"/>
          <w:sz w:val="25"/>
          <w:szCs w:val="25"/>
        </w:rPr>
      </w:pPr>
      <w:r w:rsidRPr="00D15712">
        <w:rPr>
          <w:snapToGrid w:val="0"/>
          <w:color w:val="000000"/>
          <w:sz w:val="25"/>
          <w:szCs w:val="25"/>
        </w:rPr>
        <w:t>No exceptions are stated.</w:t>
      </w:r>
    </w:p>
    <w:sectPr w:rsidR="001D6360" w:rsidRPr="00D15712" w:rsidSect="00947711">
      <w:footerReference w:type="even" r:id="rId9"/>
      <w:footerReference w:type="default" r:id="rId10"/>
      <w:pgSz w:w="12240" w:h="15840"/>
      <w:pgMar w:top="1440" w:right="1440" w:bottom="1440" w:left="1440" w:header="792" w:footer="79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E7A" w:rsidRDefault="006B2E7A">
      <w:r>
        <w:separator/>
      </w:r>
    </w:p>
  </w:endnote>
  <w:endnote w:type="continuationSeparator" w:id="0">
    <w:p w:rsidR="006B2E7A" w:rsidRDefault="006B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D0" w:rsidRDefault="004A61D0" w:rsidP="003B16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61D0" w:rsidRDefault="004A61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D0" w:rsidRDefault="004A61D0" w:rsidP="003B16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2DAF">
      <w:rPr>
        <w:rStyle w:val="PageNumber"/>
        <w:noProof/>
      </w:rPr>
      <w:t>2</w:t>
    </w:r>
    <w:r>
      <w:rPr>
        <w:rStyle w:val="PageNumber"/>
      </w:rPr>
      <w:fldChar w:fldCharType="end"/>
    </w:r>
  </w:p>
  <w:p w:rsidR="004A61D0" w:rsidRDefault="004A61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E7A" w:rsidRDefault="006B2E7A">
      <w:r>
        <w:separator/>
      </w:r>
    </w:p>
  </w:footnote>
  <w:footnote w:type="continuationSeparator" w:id="0">
    <w:p w:rsidR="006B2E7A" w:rsidRDefault="006B2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0341"/>
    <w:multiLevelType w:val="hybridMultilevel"/>
    <w:tmpl w:val="0D7EF4C6"/>
    <w:lvl w:ilvl="0" w:tplc="16728E56">
      <w:start w:val="12"/>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58E5875"/>
    <w:multiLevelType w:val="hybridMultilevel"/>
    <w:tmpl w:val="28582DF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E34867"/>
    <w:multiLevelType w:val="hybridMultilevel"/>
    <w:tmpl w:val="29DAFEA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967E23"/>
    <w:multiLevelType w:val="hybridMultilevel"/>
    <w:tmpl w:val="27AC3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A0A88"/>
    <w:multiLevelType w:val="hybridMultilevel"/>
    <w:tmpl w:val="C60675F8"/>
    <w:lvl w:ilvl="0" w:tplc="001A2C8E">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nsid w:val="125E58F3"/>
    <w:multiLevelType w:val="hybridMultilevel"/>
    <w:tmpl w:val="420A083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9362DB"/>
    <w:multiLevelType w:val="hybridMultilevel"/>
    <w:tmpl w:val="327C445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6A346C"/>
    <w:multiLevelType w:val="hybridMultilevel"/>
    <w:tmpl w:val="8C087A6C"/>
    <w:lvl w:ilvl="0" w:tplc="ADB46BDE">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1E956D30"/>
    <w:multiLevelType w:val="hybridMultilevel"/>
    <w:tmpl w:val="DD3A8E2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1D3EF0"/>
    <w:multiLevelType w:val="hybridMultilevel"/>
    <w:tmpl w:val="9D38E7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E304C7"/>
    <w:multiLevelType w:val="hybridMultilevel"/>
    <w:tmpl w:val="EAD0CCEA"/>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0F1CD9"/>
    <w:multiLevelType w:val="hybridMultilevel"/>
    <w:tmpl w:val="7F9287BE"/>
    <w:lvl w:ilvl="0" w:tplc="8B92EEAA">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nsid w:val="24CE3E33"/>
    <w:multiLevelType w:val="hybridMultilevel"/>
    <w:tmpl w:val="562A073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DD2F41"/>
    <w:multiLevelType w:val="hybridMultilevel"/>
    <w:tmpl w:val="BDF4E66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BA6A87"/>
    <w:multiLevelType w:val="hybridMultilevel"/>
    <w:tmpl w:val="60D8C6F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1E07E5"/>
    <w:multiLevelType w:val="hybridMultilevel"/>
    <w:tmpl w:val="AD0647B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FE2164"/>
    <w:multiLevelType w:val="hybridMultilevel"/>
    <w:tmpl w:val="F522B6B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CD0E4E"/>
    <w:multiLevelType w:val="hybridMultilevel"/>
    <w:tmpl w:val="AE048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B04CB6"/>
    <w:multiLevelType w:val="hybridMultilevel"/>
    <w:tmpl w:val="E1C033F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A69704C"/>
    <w:multiLevelType w:val="hybridMultilevel"/>
    <w:tmpl w:val="285CC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7369D1"/>
    <w:multiLevelType w:val="hybridMultilevel"/>
    <w:tmpl w:val="19B6A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573928"/>
    <w:multiLevelType w:val="hybridMultilevel"/>
    <w:tmpl w:val="319A2EE8"/>
    <w:lvl w:ilvl="0" w:tplc="A6A81B42">
      <w:start w:val="16"/>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1F20844"/>
    <w:multiLevelType w:val="hybridMultilevel"/>
    <w:tmpl w:val="2550E91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2056234"/>
    <w:multiLevelType w:val="hybridMultilevel"/>
    <w:tmpl w:val="3B7A0D5E"/>
    <w:lvl w:ilvl="0" w:tplc="50DEEAA8">
      <w:start w:val="1"/>
      <w:numFmt w:val="bullet"/>
      <w:pStyle w:val="bulletlist"/>
      <w:lvlText w:val=""/>
      <w:lvlJc w:val="left"/>
      <w:pPr>
        <w:ind w:left="720" w:hanging="360"/>
      </w:pPr>
      <w:rPr>
        <w:rFonts w:ascii="Symbol" w:hAnsi="Symbol" w:hint="default"/>
        <w:color w:val="auto"/>
      </w:rPr>
    </w:lvl>
    <w:lvl w:ilvl="1" w:tplc="0409000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B118F9"/>
    <w:multiLevelType w:val="hybridMultilevel"/>
    <w:tmpl w:val="838295F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F371A91"/>
    <w:multiLevelType w:val="hybridMultilevel"/>
    <w:tmpl w:val="9564A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3F728F"/>
    <w:multiLevelType w:val="hybridMultilevel"/>
    <w:tmpl w:val="FC700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C348EA"/>
    <w:multiLevelType w:val="hybridMultilevel"/>
    <w:tmpl w:val="799841DA"/>
    <w:lvl w:ilvl="0" w:tplc="53C87770">
      <w:start w:val="1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5A9425C"/>
    <w:multiLevelType w:val="hybridMultilevel"/>
    <w:tmpl w:val="8C6223B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8ED2CE9"/>
    <w:multiLevelType w:val="hybridMultilevel"/>
    <w:tmpl w:val="42BA2AF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A022C62"/>
    <w:multiLevelType w:val="hybridMultilevel"/>
    <w:tmpl w:val="8356FE34"/>
    <w:lvl w:ilvl="0" w:tplc="C26C2798">
      <w:start w:val="7"/>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1">
    <w:nsid w:val="6CC5160C"/>
    <w:multiLevelType w:val="hybridMultilevel"/>
    <w:tmpl w:val="5E7C2EB8"/>
    <w:lvl w:ilvl="0" w:tplc="2A94F826">
      <w:start w:val="16"/>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139577C"/>
    <w:multiLevelType w:val="hybridMultilevel"/>
    <w:tmpl w:val="D1E003A6"/>
    <w:lvl w:ilvl="0" w:tplc="9EF80D7C">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7053D2C"/>
    <w:multiLevelType w:val="hybridMultilevel"/>
    <w:tmpl w:val="ABA0A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5F0B0D"/>
    <w:multiLevelType w:val="hybridMultilevel"/>
    <w:tmpl w:val="A3C06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652BD8"/>
    <w:multiLevelType w:val="hybridMultilevel"/>
    <w:tmpl w:val="84BEDFF2"/>
    <w:lvl w:ilvl="0" w:tplc="108AF946">
      <w:start w:val="4"/>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6">
    <w:nsid w:val="7F2453C5"/>
    <w:multiLevelType w:val="hybridMultilevel"/>
    <w:tmpl w:val="191EFBEC"/>
    <w:lvl w:ilvl="0" w:tplc="919A2664">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9"/>
  </w:num>
  <w:num w:numId="3">
    <w:abstractNumId w:val="22"/>
  </w:num>
  <w:num w:numId="4">
    <w:abstractNumId w:val="4"/>
  </w:num>
  <w:num w:numId="5">
    <w:abstractNumId w:val="7"/>
  </w:num>
  <w:num w:numId="6">
    <w:abstractNumId w:val="35"/>
  </w:num>
  <w:num w:numId="7">
    <w:abstractNumId w:val="32"/>
  </w:num>
  <w:num w:numId="8">
    <w:abstractNumId w:val="14"/>
  </w:num>
  <w:num w:numId="9">
    <w:abstractNumId w:val="12"/>
  </w:num>
  <w:num w:numId="10">
    <w:abstractNumId w:val="2"/>
  </w:num>
  <w:num w:numId="11">
    <w:abstractNumId w:val="16"/>
  </w:num>
  <w:num w:numId="12">
    <w:abstractNumId w:val="1"/>
  </w:num>
  <w:num w:numId="13">
    <w:abstractNumId w:val="10"/>
  </w:num>
  <w:num w:numId="14">
    <w:abstractNumId w:val="27"/>
  </w:num>
  <w:num w:numId="15">
    <w:abstractNumId w:val="21"/>
  </w:num>
  <w:num w:numId="16">
    <w:abstractNumId w:val="31"/>
  </w:num>
  <w:num w:numId="17">
    <w:abstractNumId w:val="15"/>
  </w:num>
  <w:num w:numId="18">
    <w:abstractNumId w:val="11"/>
  </w:num>
  <w:num w:numId="19">
    <w:abstractNumId w:val="36"/>
  </w:num>
  <w:num w:numId="20">
    <w:abstractNumId w:val="8"/>
  </w:num>
  <w:num w:numId="21">
    <w:abstractNumId w:val="28"/>
  </w:num>
  <w:num w:numId="22">
    <w:abstractNumId w:val="30"/>
  </w:num>
  <w:num w:numId="23">
    <w:abstractNumId w:val="13"/>
  </w:num>
  <w:num w:numId="24">
    <w:abstractNumId w:val="18"/>
  </w:num>
  <w:num w:numId="25">
    <w:abstractNumId w:val="6"/>
  </w:num>
  <w:num w:numId="26">
    <w:abstractNumId w:val="24"/>
  </w:num>
  <w:num w:numId="27">
    <w:abstractNumId w:val="9"/>
  </w:num>
  <w:num w:numId="28">
    <w:abstractNumId w:val="34"/>
  </w:num>
  <w:num w:numId="29">
    <w:abstractNumId w:val="25"/>
  </w:num>
  <w:num w:numId="30">
    <w:abstractNumId w:val="33"/>
  </w:num>
  <w:num w:numId="31">
    <w:abstractNumId w:val="19"/>
  </w:num>
  <w:num w:numId="32">
    <w:abstractNumId w:val="17"/>
  </w:num>
  <w:num w:numId="33">
    <w:abstractNumId w:val="3"/>
  </w:num>
  <w:num w:numId="34">
    <w:abstractNumId w:val="26"/>
  </w:num>
  <w:num w:numId="35">
    <w:abstractNumId w:val="20"/>
  </w:num>
  <w:num w:numId="36">
    <w:abstractNumId w:val="0"/>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6B"/>
    <w:rsid w:val="0001158D"/>
    <w:rsid w:val="000137D0"/>
    <w:rsid w:val="000163A5"/>
    <w:rsid w:val="00017D1D"/>
    <w:rsid w:val="00031CA2"/>
    <w:rsid w:val="00041A90"/>
    <w:rsid w:val="0004211F"/>
    <w:rsid w:val="000443DC"/>
    <w:rsid w:val="00046FB3"/>
    <w:rsid w:val="00070A6C"/>
    <w:rsid w:val="00077686"/>
    <w:rsid w:val="000B5456"/>
    <w:rsid w:val="000C6FDC"/>
    <w:rsid w:val="000D6D6E"/>
    <w:rsid w:val="000D739F"/>
    <w:rsid w:val="000D7F69"/>
    <w:rsid w:val="000E146D"/>
    <w:rsid w:val="000E4D36"/>
    <w:rsid w:val="000E5A87"/>
    <w:rsid w:val="00100AEC"/>
    <w:rsid w:val="001045B1"/>
    <w:rsid w:val="00122AEE"/>
    <w:rsid w:val="001240D5"/>
    <w:rsid w:val="001304DD"/>
    <w:rsid w:val="00160C20"/>
    <w:rsid w:val="00170A80"/>
    <w:rsid w:val="00196C3C"/>
    <w:rsid w:val="001A4000"/>
    <w:rsid w:val="001A761D"/>
    <w:rsid w:val="001C28EB"/>
    <w:rsid w:val="001C3F18"/>
    <w:rsid w:val="001D6360"/>
    <w:rsid w:val="001F1F9E"/>
    <w:rsid w:val="001F6944"/>
    <w:rsid w:val="001F73F8"/>
    <w:rsid w:val="00223092"/>
    <w:rsid w:val="002308C2"/>
    <w:rsid w:val="00242F44"/>
    <w:rsid w:val="0024323E"/>
    <w:rsid w:val="00254628"/>
    <w:rsid w:val="002667D8"/>
    <w:rsid w:val="00275253"/>
    <w:rsid w:val="00280E9C"/>
    <w:rsid w:val="0029734F"/>
    <w:rsid w:val="002976D3"/>
    <w:rsid w:val="002A2BF2"/>
    <w:rsid w:val="002C0D31"/>
    <w:rsid w:val="002C2774"/>
    <w:rsid w:val="002D0006"/>
    <w:rsid w:val="002E0BA5"/>
    <w:rsid w:val="002E4618"/>
    <w:rsid w:val="003105EA"/>
    <w:rsid w:val="003120D9"/>
    <w:rsid w:val="003152FA"/>
    <w:rsid w:val="00322294"/>
    <w:rsid w:val="00326358"/>
    <w:rsid w:val="00356C44"/>
    <w:rsid w:val="0036178A"/>
    <w:rsid w:val="0037543C"/>
    <w:rsid w:val="00381039"/>
    <w:rsid w:val="003876D0"/>
    <w:rsid w:val="00396A55"/>
    <w:rsid w:val="003A0549"/>
    <w:rsid w:val="003A06A0"/>
    <w:rsid w:val="003B0BFF"/>
    <w:rsid w:val="003B16E0"/>
    <w:rsid w:val="003B49C8"/>
    <w:rsid w:val="003C198A"/>
    <w:rsid w:val="003C4BB4"/>
    <w:rsid w:val="003D233B"/>
    <w:rsid w:val="003F1C1C"/>
    <w:rsid w:val="003F2DAF"/>
    <w:rsid w:val="00405BB0"/>
    <w:rsid w:val="004119CF"/>
    <w:rsid w:val="004123D1"/>
    <w:rsid w:val="004130E9"/>
    <w:rsid w:val="00425588"/>
    <w:rsid w:val="004310D3"/>
    <w:rsid w:val="004547B1"/>
    <w:rsid w:val="004660CA"/>
    <w:rsid w:val="00476098"/>
    <w:rsid w:val="00482E5B"/>
    <w:rsid w:val="004A61D0"/>
    <w:rsid w:val="004B0C64"/>
    <w:rsid w:val="004B2D0C"/>
    <w:rsid w:val="004B4606"/>
    <w:rsid w:val="004B4DFB"/>
    <w:rsid w:val="004C346B"/>
    <w:rsid w:val="004D79A7"/>
    <w:rsid w:val="004E6683"/>
    <w:rsid w:val="004F2690"/>
    <w:rsid w:val="004F7176"/>
    <w:rsid w:val="00501F67"/>
    <w:rsid w:val="00502A1C"/>
    <w:rsid w:val="00506374"/>
    <w:rsid w:val="00520D4E"/>
    <w:rsid w:val="00521321"/>
    <w:rsid w:val="005344DF"/>
    <w:rsid w:val="0054581B"/>
    <w:rsid w:val="00553C0D"/>
    <w:rsid w:val="00555E91"/>
    <w:rsid w:val="00566BED"/>
    <w:rsid w:val="005946A7"/>
    <w:rsid w:val="005B2F08"/>
    <w:rsid w:val="005B7084"/>
    <w:rsid w:val="005C149D"/>
    <w:rsid w:val="005C3145"/>
    <w:rsid w:val="005C65DD"/>
    <w:rsid w:val="005D1417"/>
    <w:rsid w:val="005F13D9"/>
    <w:rsid w:val="005F1ACD"/>
    <w:rsid w:val="005F217A"/>
    <w:rsid w:val="005F3BB7"/>
    <w:rsid w:val="00612CF5"/>
    <w:rsid w:val="006254FD"/>
    <w:rsid w:val="006606D3"/>
    <w:rsid w:val="0067671F"/>
    <w:rsid w:val="006771F6"/>
    <w:rsid w:val="00697D22"/>
    <w:rsid w:val="006A18D1"/>
    <w:rsid w:val="006B10FE"/>
    <w:rsid w:val="006B2E7A"/>
    <w:rsid w:val="006B73F5"/>
    <w:rsid w:val="006D53E8"/>
    <w:rsid w:val="006E543A"/>
    <w:rsid w:val="006F5B72"/>
    <w:rsid w:val="00702115"/>
    <w:rsid w:val="00704AE0"/>
    <w:rsid w:val="00707407"/>
    <w:rsid w:val="00712371"/>
    <w:rsid w:val="00713087"/>
    <w:rsid w:val="00723CE0"/>
    <w:rsid w:val="00731AF1"/>
    <w:rsid w:val="00735EBC"/>
    <w:rsid w:val="0074761D"/>
    <w:rsid w:val="00755D85"/>
    <w:rsid w:val="00756DF6"/>
    <w:rsid w:val="00790598"/>
    <w:rsid w:val="007A3636"/>
    <w:rsid w:val="007A78B7"/>
    <w:rsid w:val="007B4319"/>
    <w:rsid w:val="007C44AF"/>
    <w:rsid w:val="007C55BF"/>
    <w:rsid w:val="007D5604"/>
    <w:rsid w:val="007E3A22"/>
    <w:rsid w:val="007E7928"/>
    <w:rsid w:val="0080605B"/>
    <w:rsid w:val="00817C17"/>
    <w:rsid w:val="00830B31"/>
    <w:rsid w:val="00833315"/>
    <w:rsid w:val="00836547"/>
    <w:rsid w:val="008528F3"/>
    <w:rsid w:val="0085362A"/>
    <w:rsid w:val="00854D9E"/>
    <w:rsid w:val="008572B6"/>
    <w:rsid w:val="008741D7"/>
    <w:rsid w:val="00883281"/>
    <w:rsid w:val="00884E79"/>
    <w:rsid w:val="008915F0"/>
    <w:rsid w:val="00892AC5"/>
    <w:rsid w:val="00892B0B"/>
    <w:rsid w:val="0089314C"/>
    <w:rsid w:val="008932F5"/>
    <w:rsid w:val="00896199"/>
    <w:rsid w:val="008D5A8C"/>
    <w:rsid w:val="008E2B74"/>
    <w:rsid w:val="008F143F"/>
    <w:rsid w:val="00904265"/>
    <w:rsid w:val="00927127"/>
    <w:rsid w:val="00930F3C"/>
    <w:rsid w:val="00947393"/>
    <w:rsid w:val="00947711"/>
    <w:rsid w:val="009478FE"/>
    <w:rsid w:val="0097625B"/>
    <w:rsid w:val="00990456"/>
    <w:rsid w:val="009910AE"/>
    <w:rsid w:val="009A41AB"/>
    <w:rsid w:val="009C07E9"/>
    <w:rsid w:val="009F4AE4"/>
    <w:rsid w:val="00A011EE"/>
    <w:rsid w:val="00A14590"/>
    <w:rsid w:val="00A14EAA"/>
    <w:rsid w:val="00A20DD8"/>
    <w:rsid w:val="00A22CE2"/>
    <w:rsid w:val="00A25C2C"/>
    <w:rsid w:val="00A33793"/>
    <w:rsid w:val="00A34479"/>
    <w:rsid w:val="00A41252"/>
    <w:rsid w:val="00A457BC"/>
    <w:rsid w:val="00A60805"/>
    <w:rsid w:val="00A643C2"/>
    <w:rsid w:val="00A657E4"/>
    <w:rsid w:val="00A65893"/>
    <w:rsid w:val="00A71F2E"/>
    <w:rsid w:val="00A76789"/>
    <w:rsid w:val="00A92C9A"/>
    <w:rsid w:val="00AB752B"/>
    <w:rsid w:val="00AC4B79"/>
    <w:rsid w:val="00AE33F7"/>
    <w:rsid w:val="00AE6331"/>
    <w:rsid w:val="00AE7A4A"/>
    <w:rsid w:val="00B03DE1"/>
    <w:rsid w:val="00B13A8B"/>
    <w:rsid w:val="00B23AD9"/>
    <w:rsid w:val="00B246F7"/>
    <w:rsid w:val="00B27A3C"/>
    <w:rsid w:val="00B52F29"/>
    <w:rsid w:val="00B933AA"/>
    <w:rsid w:val="00BB5C4C"/>
    <w:rsid w:val="00BC5C0E"/>
    <w:rsid w:val="00BC5FEF"/>
    <w:rsid w:val="00C127FE"/>
    <w:rsid w:val="00C171C6"/>
    <w:rsid w:val="00C23A85"/>
    <w:rsid w:val="00C23AED"/>
    <w:rsid w:val="00C3159C"/>
    <w:rsid w:val="00C50268"/>
    <w:rsid w:val="00C52D67"/>
    <w:rsid w:val="00C719F6"/>
    <w:rsid w:val="00C72272"/>
    <w:rsid w:val="00C75C15"/>
    <w:rsid w:val="00C85073"/>
    <w:rsid w:val="00CB06B4"/>
    <w:rsid w:val="00CC64A6"/>
    <w:rsid w:val="00CD2BE0"/>
    <w:rsid w:val="00CD5916"/>
    <w:rsid w:val="00CE1AAA"/>
    <w:rsid w:val="00CE6DAF"/>
    <w:rsid w:val="00D04BA8"/>
    <w:rsid w:val="00D15712"/>
    <w:rsid w:val="00D17C4A"/>
    <w:rsid w:val="00D2200B"/>
    <w:rsid w:val="00D238E8"/>
    <w:rsid w:val="00D70841"/>
    <w:rsid w:val="00D7244B"/>
    <w:rsid w:val="00D7606B"/>
    <w:rsid w:val="00D776E5"/>
    <w:rsid w:val="00D77EF9"/>
    <w:rsid w:val="00D95EBC"/>
    <w:rsid w:val="00DA79EC"/>
    <w:rsid w:val="00DB5165"/>
    <w:rsid w:val="00DC0032"/>
    <w:rsid w:val="00DD3384"/>
    <w:rsid w:val="00DD5806"/>
    <w:rsid w:val="00DE033B"/>
    <w:rsid w:val="00DE4F2C"/>
    <w:rsid w:val="00E0209F"/>
    <w:rsid w:val="00E2157C"/>
    <w:rsid w:val="00E2174C"/>
    <w:rsid w:val="00E23352"/>
    <w:rsid w:val="00E371ED"/>
    <w:rsid w:val="00E700D2"/>
    <w:rsid w:val="00E751CD"/>
    <w:rsid w:val="00E76F61"/>
    <w:rsid w:val="00E96DED"/>
    <w:rsid w:val="00EA0E76"/>
    <w:rsid w:val="00EA72C8"/>
    <w:rsid w:val="00EB4F51"/>
    <w:rsid w:val="00EB5F97"/>
    <w:rsid w:val="00EC1558"/>
    <w:rsid w:val="00EC487B"/>
    <w:rsid w:val="00ED0DBA"/>
    <w:rsid w:val="00ED2DDC"/>
    <w:rsid w:val="00ED6E52"/>
    <w:rsid w:val="00ED7B9C"/>
    <w:rsid w:val="00EE2E50"/>
    <w:rsid w:val="00EF251C"/>
    <w:rsid w:val="00EF3AA9"/>
    <w:rsid w:val="00F01CD5"/>
    <w:rsid w:val="00F02CC1"/>
    <w:rsid w:val="00F2226A"/>
    <w:rsid w:val="00F243C9"/>
    <w:rsid w:val="00F53254"/>
    <w:rsid w:val="00F547EE"/>
    <w:rsid w:val="00F57441"/>
    <w:rsid w:val="00F61238"/>
    <w:rsid w:val="00F67129"/>
    <w:rsid w:val="00F700A0"/>
    <w:rsid w:val="00F81C7D"/>
    <w:rsid w:val="00F92A4E"/>
    <w:rsid w:val="00F9539C"/>
    <w:rsid w:val="00FB5990"/>
    <w:rsid w:val="00FB6221"/>
    <w:rsid w:val="00FD69A7"/>
    <w:rsid w:val="00FE46E4"/>
    <w:rsid w:val="00FE7E08"/>
    <w:rsid w:val="00FF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4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46D"/>
    <w:pPr>
      <w:tabs>
        <w:tab w:val="center" w:pos="4320"/>
        <w:tab w:val="right" w:pos="8640"/>
      </w:tabs>
    </w:pPr>
  </w:style>
  <w:style w:type="paragraph" w:styleId="Footer">
    <w:name w:val="footer"/>
    <w:basedOn w:val="Normal"/>
    <w:rsid w:val="000E146D"/>
    <w:pPr>
      <w:tabs>
        <w:tab w:val="center" w:pos="4320"/>
        <w:tab w:val="right" w:pos="8640"/>
      </w:tabs>
    </w:pPr>
  </w:style>
  <w:style w:type="paragraph" w:styleId="BodyText">
    <w:name w:val="Body Text"/>
    <w:basedOn w:val="Normal"/>
    <w:rsid w:val="000E14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pPr>
    <w:rPr>
      <w:b/>
      <w:snapToGrid w:val="0"/>
      <w:color w:val="000000"/>
      <w:sz w:val="24"/>
    </w:rPr>
  </w:style>
  <w:style w:type="paragraph" w:styleId="BodyTextIndent">
    <w:name w:val="Body Text Indent"/>
    <w:basedOn w:val="Normal"/>
    <w:rsid w:val="000E14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360"/>
    </w:pPr>
    <w:rPr>
      <w:snapToGrid w:val="0"/>
      <w:color w:val="000000"/>
      <w:sz w:val="24"/>
    </w:rPr>
  </w:style>
  <w:style w:type="character" w:styleId="PageNumber">
    <w:name w:val="page number"/>
    <w:basedOn w:val="DefaultParagraphFont"/>
    <w:rsid w:val="000E146D"/>
  </w:style>
  <w:style w:type="paragraph" w:styleId="BalloonText">
    <w:name w:val="Balloon Text"/>
    <w:basedOn w:val="Normal"/>
    <w:link w:val="BalloonTextChar"/>
    <w:rsid w:val="00DC0032"/>
    <w:rPr>
      <w:rFonts w:ascii="Tahoma" w:hAnsi="Tahoma" w:cs="Tahoma"/>
      <w:sz w:val="16"/>
      <w:szCs w:val="16"/>
    </w:rPr>
  </w:style>
  <w:style w:type="character" w:customStyle="1" w:styleId="BalloonTextChar">
    <w:name w:val="Balloon Text Char"/>
    <w:basedOn w:val="DefaultParagraphFont"/>
    <w:link w:val="BalloonText"/>
    <w:rsid w:val="00DC0032"/>
    <w:rPr>
      <w:rFonts w:ascii="Tahoma" w:hAnsi="Tahoma" w:cs="Tahoma"/>
      <w:sz w:val="16"/>
      <w:szCs w:val="16"/>
    </w:rPr>
  </w:style>
  <w:style w:type="character" w:styleId="Hyperlink">
    <w:name w:val="Hyperlink"/>
    <w:basedOn w:val="DefaultParagraphFont"/>
    <w:rsid w:val="00947711"/>
    <w:rPr>
      <w:color w:val="0000FF" w:themeColor="hyperlink"/>
      <w:u w:val="single"/>
    </w:rPr>
  </w:style>
  <w:style w:type="paragraph" w:styleId="ListParagraph">
    <w:name w:val="List Paragraph"/>
    <w:basedOn w:val="Normal"/>
    <w:uiPriority w:val="34"/>
    <w:qFormat/>
    <w:rsid w:val="00947711"/>
    <w:pPr>
      <w:ind w:left="720"/>
      <w:contextualSpacing/>
    </w:pPr>
  </w:style>
  <w:style w:type="character" w:styleId="CommentReference">
    <w:name w:val="annotation reference"/>
    <w:basedOn w:val="DefaultParagraphFont"/>
    <w:rsid w:val="006D53E8"/>
    <w:rPr>
      <w:sz w:val="16"/>
      <w:szCs w:val="16"/>
    </w:rPr>
  </w:style>
  <w:style w:type="paragraph" w:styleId="CommentText">
    <w:name w:val="annotation text"/>
    <w:basedOn w:val="Normal"/>
    <w:link w:val="CommentTextChar"/>
    <w:rsid w:val="006D53E8"/>
  </w:style>
  <w:style w:type="character" w:customStyle="1" w:styleId="CommentTextChar">
    <w:name w:val="Comment Text Char"/>
    <w:basedOn w:val="DefaultParagraphFont"/>
    <w:link w:val="CommentText"/>
    <w:rsid w:val="006D53E8"/>
  </w:style>
  <w:style w:type="paragraph" w:styleId="CommentSubject">
    <w:name w:val="annotation subject"/>
    <w:basedOn w:val="CommentText"/>
    <w:next w:val="CommentText"/>
    <w:link w:val="CommentSubjectChar"/>
    <w:rsid w:val="006D53E8"/>
    <w:rPr>
      <w:b/>
      <w:bCs/>
    </w:rPr>
  </w:style>
  <w:style w:type="character" w:customStyle="1" w:styleId="CommentSubjectChar">
    <w:name w:val="Comment Subject Char"/>
    <w:basedOn w:val="CommentTextChar"/>
    <w:link w:val="CommentSubject"/>
    <w:rsid w:val="006D53E8"/>
    <w:rPr>
      <w:b/>
      <w:bCs/>
    </w:rPr>
  </w:style>
  <w:style w:type="paragraph" w:styleId="FootnoteText">
    <w:name w:val="footnote text"/>
    <w:basedOn w:val="Normal"/>
    <w:link w:val="FootnoteTextChar"/>
    <w:semiHidden/>
    <w:unhideWhenUsed/>
    <w:rsid w:val="00DB5165"/>
  </w:style>
  <w:style w:type="character" w:customStyle="1" w:styleId="FootnoteTextChar">
    <w:name w:val="Footnote Text Char"/>
    <w:basedOn w:val="DefaultParagraphFont"/>
    <w:link w:val="FootnoteText"/>
    <w:semiHidden/>
    <w:rsid w:val="00DB5165"/>
  </w:style>
  <w:style w:type="paragraph" w:customStyle="1" w:styleId="bulletlist">
    <w:name w:val="bullet list"/>
    <w:basedOn w:val="Normal"/>
    <w:qFormat/>
    <w:rsid w:val="00DB5165"/>
    <w:pPr>
      <w:numPr>
        <w:numId w:val="37"/>
      </w:numPr>
      <w:spacing w:before="60"/>
    </w:pPr>
    <w:rPr>
      <w:rFonts w:eastAsiaTheme="majorEastAsia" w:cstheme="majorBidi"/>
      <w:sz w:val="22"/>
      <w:szCs w:val="22"/>
      <w:lang w:eastAsia="ja-JP"/>
    </w:rPr>
  </w:style>
  <w:style w:type="character" w:styleId="FootnoteReference">
    <w:name w:val="footnote reference"/>
    <w:basedOn w:val="DefaultParagraphFont"/>
    <w:uiPriority w:val="99"/>
    <w:semiHidden/>
    <w:rsid w:val="00DB5165"/>
    <w:rPr>
      <w:rFonts w:ascii="Times New Roman" w:hAnsi="Times New Roman"/>
      <w:sz w:val="20"/>
      <w:vertAlign w:val="superscript"/>
    </w:rPr>
  </w:style>
  <w:style w:type="paragraph" w:styleId="Revision">
    <w:name w:val="Revision"/>
    <w:hidden/>
    <w:uiPriority w:val="99"/>
    <w:semiHidden/>
    <w:rsid w:val="001C3F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4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46D"/>
    <w:pPr>
      <w:tabs>
        <w:tab w:val="center" w:pos="4320"/>
        <w:tab w:val="right" w:pos="8640"/>
      </w:tabs>
    </w:pPr>
  </w:style>
  <w:style w:type="paragraph" w:styleId="Footer">
    <w:name w:val="footer"/>
    <w:basedOn w:val="Normal"/>
    <w:rsid w:val="000E146D"/>
    <w:pPr>
      <w:tabs>
        <w:tab w:val="center" w:pos="4320"/>
        <w:tab w:val="right" w:pos="8640"/>
      </w:tabs>
    </w:pPr>
  </w:style>
  <w:style w:type="paragraph" w:styleId="BodyText">
    <w:name w:val="Body Text"/>
    <w:basedOn w:val="Normal"/>
    <w:rsid w:val="000E14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pPr>
    <w:rPr>
      <w:b/>
      <w:snapToGrid w:val="0"/>
      <w:color w:val="000000"/>
      <w:sz w:val="24"/>
    </w:rPr>
  </w:style>
  <w:style w:type="paragraph" w:styleId="BodyTextIndent">
    <w:name w:val="Body Text Indent"/>
    <w:basedOn w:val="Normal"/>
    <w:rsid w:val="000E14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ind w:left="360"/>
    </w:pPr>
    <w:rPr>
      <w:snapToGrid w:val="0"/>
      <w:color w:val="000000"/>
      <w:sz w:val="24"/>
    </w:rPr>
  </w:style>
  <w:style w:type="character" w:styleId="PageNumber">
    <w:name w:val="page number"/>
    <w:basedOn w:val="DefaultParagraphFont"/>
    <w:rsid w:val="000E146D"/>
  </w:style>
  <w:style w:type="paragraph" w:styleId="BalloonText">
    <w:name w:val="Balloon Text"/>
    <w:basedOn w:val="Normal"/>
    <w:link w:val="BalloonTextChar"/>
    <w:rsid w:val="00DC0032"/>
    <w:rPr>
      <w:rFonts w:ascii="Tahoma" w:hAnsi="Tahoma" w:cs="Tahoma"/>
      <w:sz w:val="16"/>
      <w:szCs w:val="16"/>
    </w:rPr>
  </w:style>
  <w:style w:type="character" w:customStyle="1" w:styleId="BalloonTextChar">
    <w:name w:val="Balloon Text Char"/>
    <w:basedOn w:val="DefaultParagraphFont"/>
    <w:link w:val="BalloonText"/>
    <w:rsid w:val="00DC0032"/>
    <w:rPr>
      <w:rFonts w:ascii="Tahoma" w:hAnsi="Tahoma" w:cs="Tahoma"/>
      <w:sz w:val="16"/>
      <w:szCs w:val="16"/>
    </w:rPr>
  </w:style>
  <w:style w:type="character" w:styleId="Hyperlink">
    <w:name w:val="Hyperlink"/>
    <w:basedOn w:val="DefaultParagraphFont"/>
    <w:rsid w:val="00947711"/>
    <w:rPr>
      <w:color w:val="0000FF" w:themeColor="hyperlink"/>
      <w:u w:val="single"/>
    </w:rPr>
  </w:style>
  <w:style w:type="paragraph" w:styleId="ListParagraph">
    <w:name w:val="List Paragraph"/>
    <w:basedOn w:val="Normal"/>
    <w:uiPriority w:val="34"/>
    <w:qFormat/>
    <w:rsid w:val="00947711"/>
    <w:pPr>
      <w:ind w:left="720"/>
      <w:contextualSpacing/>
    </w:pPr>
  </w:style>
  <w:style w:type="character" w:styleId="CommentReference">
    <w:name w:val="annotation reference"/>
    <w:basedOn w:val="DefaultParagraphFont"/>
    <w:rsid w:val="006D53E8"/>
    <w:rPr>
      <w:sz w:val="16"/>
      <w:szCs w:val="16"/>
    </w:rPr>
  </w:style>
  <w:style w:type="paragraph" w:styleId="CommentText">
    <w:name w:val="annotation text"/>
    <w:basedOn w:val="Normal"/>
    <w:link w:val="CommentTextChar"/>
    <w:rsid w:val="006D53E8"/>
  </w:style>
  <w:style w:type="character" w:customStyle="1" w:styleId="CommentTextChar">
    <w:name w:val="Comment Text Char"/>
    <w:basedOn w:val="DefaultParagraphFont"/>
    <w:link w:val="CommentText"/>
    <w:rsid w:val="006D53E8"/>
  </w:style>
  <w:style w:type="paragraph" w:styleId="CommentSubject">
    <w:name w:val="annotation subject"/>
    <w:basedOn w:val="CommentText"/>
    <w:next w:val="CommentText"/>
    <w:link w:val="CommentSubjectChar"/>
    <w:rsid w:val="006D53E8"/>
    <w:rPr>
      <w:b/>
      <w:bCs/>
    </w:rPr>
  </w:style>
  <w:style w:type="character" w:customStyle="1" w:styleId="CommentSubjectChar">
    <w:name w:val="Comment Subject Char"/>
    <w:basedOn w:val="CommentTextChar"/>
    <w:link w:val="CommentSubject"/>
    <w:rsid w:val="006D53E8"/>
    <w:rPr>
      <w:b/>
      <w:bCs/>
    </w:rPr>
  </w:style>
  <w:style w:type="paragraph" w:styleId="FootnoteText">
    <w:name w:val="footnote text"/>
    <w:basedOn w:val="Normal"/>
    <w:link w:val="FootnoteTextChar"/>
    <w:semiHidden/>
    <w:unhideWhenUsed/>
    <w:rsid w:val="00DB5165"/>
  </w:style>
  <w:style w:type="character" w:customStyle="1" w:styleId="FootnoteTextChar">
    <w:name w:val="Footnote Text Char"/>
    <w:basedOn w:val="DefaultParagraphFont"/>
    <w:link w:val="FootnoteText"/>
    <w:semiHidden/>
    <w:rsid w:val="00DB5165"/>
  </w:style>
  <w:style w:type="paragraph" w:customStyle="1" w:styleId="bulletlist">
    <w:name w:val="bullet list"/>
    <w:basedOn w:val="Normal"/>
    <w:qFormat/>
    <w:rsid w:val="00DB5165"/>
    <w:pPr>
      <w:numPr>
        <w:numId w:val="37"/>
      </w:numPr>
      <w:spacing w:before="60"/>
    </w:pPr>
    <w:rPr>
      <w:rFonts w:eastAsiaTheme="majorEastAsia" w:cstheme="majorBidi"/>
      <w:sz w:val="22"/>
      <w:szCs w:val="22"/>
      <w:lang w:eastAsia="ja-JP"/>
    </w:rPr>
  </w:style>
  <w:style w:type="character" w:styleId="FootnoteReference">
    <w:name w:val="footnote reference"/>
    <w:basedOn w:val="DefaultParagraphFont"/>
    <w:uiPriority w:val="99"/>
    <w:semiHidden/>
    <w:rsid w:val="00DB5165"/>
    <w:rPr>
      <w:rFonts w:ascii="Times New Roman" w:hAnsi="Times New Roman"/>
      <w:sz w:val="20"/>
      <w:vertAlign w:val="superscript"/>
    </w:rPr>
  </w:style>
  <w:style w:type="paragraph" w:styleId="Revision">
    <w:name w:val="Revision"/>
    <w:hidden/>
    <w:uiPriority w:val="99"/>
    <w:semiHidden/>
    <w:rsid w:val="001C3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8853">
      <w:bodyDiv w:val="1"/>
      <w:marLeft w:val="0"/>
      <w:marRight w:val="0"/>
      <w:marTop w:val="0"/>
      <w:marBottom w:val="0"/>
      <w:divBdr>
        <w:top w:val="none" w:sz="0" w:space="0" w:color="auto"/>
        <w:left w:val="none" w:sz="0" w:space="0" w:color="auto"/>
        <w:bottom w:val="none" w:sz="0" w:space="0" w:color="auto"/>
        <w:right w:val="none" w:sz="0" w:space="0" w:color="auto"/>
      </w:divBdr>
    </w:div>
    <w:div w:id="177878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77027-0575-4D9C-A219-579D50A6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2123</Words>
  <Characters>12106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Transit research, development, demonstration, and training projects</vt:lpstr>
    </vt:vector>
  </TitlesOfParts>
  <Company>Department of Transportation</Company>
  <LinksUpToDate>false</LinksUpToDate>
  <CharactersWithSpaces>14201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 research, development, demonstration, and training projects</dc:title>
  <dc:creator>Henry Nejako</dc:creator>
  <cp:lastModifiedBy>SYSTEM</cp:lastModifiedBy>
  <cp:revision>2</cp:revision>
  <cp:lastPrinted>2016-02-19T22:18:00Z</cp:lastPrinted>
  <dcterms:created xsi:type="dcterms:W3CDTF">2017-08-25T18:30:00Z</dcterms:created>
  <dcterms:modified xsi:type="dcterms:W3CDTF">2017-08-25T18:30:00Z</dcterms:modified>
</cp:coreProperties>
</file>