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18C" w:rsidRDefault="009E118C" w:rsidP="00F05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bookmarkStart w:id="0" w:name="_GoBack"/>
      <w:bookmarkEnd w:id="0"/>
      <w:r>
        <w:rPr>
          <w:rFonts w:ascii="Helvetica" w:hAnsi="Helvetica"/>
          <w:b/>
          <w:color w:val="000000"/>
          <w:sz w:val="28"/>
        </w:rPr>
        <w:t>Supporting Statement for Paperwork Reduction Act Submissions</w:t>
      </w:r>
    </w:p>
    <w:p w:rsidR="009E118C" w:rsidRPr="00891D87" w:rsidRDefault="00546730" w:rsidP="00F05DFA">
      <w:pPr>
        <w:pStyle w:val="Heading1"/>
        <w:spacing w:before="0" w:line="240" w:lineRule="auto"/>
        <w:jc w:val="center"/>
        <w:rPr>
          <w:rFonts w:ascii="Times New Roman" w:hAnsi="Times New Roman" w:cs="Times New Roman"/>
          <w:color w:val="auto"/>
        </w:rPr>
      </w:pPr>
      <w:r w:rsidRPr="00891D87">
        <w:rPr>
          <w:rFonts w:ascii="Times New Roman" w:hAnsi="Times New Roman" w:cs="Times New Roman"/>
          <w:color w:val="auto"/>
        </w:rPr>
        <w:t xml:space="preserve">HUD-Owned Real Estate </w:t>
      </w:r>
      <w:r w:rsidR="004A06DC">
        <w:rPr>
          <w:rFonts w:ascii="Times New Roman" w:hAnsi="Times New Roman" w:cs="Times New Roman"/>
          <w:color w:val="auto"/>
        </w:rPr>
        <w:t>– Dollar Home Sales Program</w:t>
      </w:r>
    </w:p>
    <w:p w:rsidR="009E118C" w:rsidRPr="00891D87" w:rsidRDefault="005A3BFF" w:rsidP="00F05D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cs="Times New Roman"/>
          <w:b/>
          <w:sz w:val="24"/>
        </w:rPr>
      </w:pPr>
      <w:r>
        <w:rPr>
          <w:rFonts w:ascii="Times New Roman" w:hAnsi="Times New Roman" w:cs="Times New Roman"/>
          <w:b/>
          <w:sz w:val="24"/>
        </w:rPr>
        <w:t>OMB Control Number 2502-0569</w:t>
      </w:r>
    </w:p>
    <w:p w:rsidR="005A3BFF" w:rsidRDefault="005A3BFF"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b/>
          <w:sz w:val="24"/>
        </w:rPr>
      </w:pPr>
    </w:p>
    <w:p w:rsidR="009E118C" w:rsidRPr="00891D87"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rPr>
      </w:pPr>
      <w:r w:rsidRPr="00891D87">
        <w:rPr>
          <w:rFonts w:ascii="Times New Roman" w:hAnsi="Times New Roman" w:cs="Times New Roman"/>
          <w:b/>
          <w:sz w:val="24"/>
        </w:rPr>
        <w:t xml:space="preserve">A. </w:t>
      </w:r>
      <w:r w:rsidRPr="00891D87">
        <w:rPr>
          <w:rFonts w:ascii="Times New Roman" w:hAnsi="Times New Roman" w:cs="Times New Roman"/>
          <w:b/>
          <w:sz w:val="24"/>
        </w:rPr>
        <w:tab/>
        <w:t>Justification</w:t>
      </w:r>
    </w:p>
    <w:p w:rsidR="002940DC" w:rsidRDefault="002940DC" w:rsidP="002940DC">
      <w:pPr>
        <w:numPr>
          <w:ilvl w:val="0"/>
          <w:numId w:val="7"/>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The p</w:t>
      </w:r>
      <w:r w:rsidRPr="002940DC">
        <w:rPr>
          <w:rFonts w:ascii="Times New Roman" w:hAnsi="Times New Roman" w:cs="Times New Roman"/>
          <w:sz w:val="24"/>
          <w:szCs w:val="24"/>
        </w:rPr>
        <w:t xml:space="preserve">rovisions of 12 USC 1715z-11a.(b)(3) </w:t>
      </w:r>
      <w:r w:rsidR="00C45B66">
        <w:rPr>
          <w:rFonts w:ascii="Times New Roman" w:hAnsi="Times New Roman" w:cs="Times New Roman"/>
          <w:sz w:val="24"/>
          <w:szCs w:val="24"/>
        </w:rPr>
        <w:t>authorizes</w:t>
      </w:r>
      <w:r w:rsidRPr="002940DC">
        <w:rPr>
          <w:rFonts w:ascii="Times New Roman" w:hAnsi="Times New Roman" w:cs="Times New Roman"/>
          <w:sz w:val="24"/>
          <w:szCs w:val="24"/>
        </w:rPr>
        <w:t xml:space="preserve"> the Secretary</w:t>
      </w:r>
      <w:r w:rsidR="00C45B66">
        <w:rPr>
          <w:rFonts w:ascii="Times New Roman" w:hAnsi="Times New Roman" w:cs="Times New Roman"/>
          <w:sz w:val="24"/>
          <w:szCs w:val="24"/>
        </w:rPr>
        <w:t xml:space="preserve"> of Housing and Urban Development (HUD)</w:t>
      </w:r>
      <w:r w:rsidRPr="002940DC">
        <w:rPr>
          <w:rFonts w:ascii="Times New Roman" w:hAnsi="Times New Roman" w:cs="Times New Roman"/>
          <w:sz w:val="24"/>
          <w:szCs w:val="24"/>
        </w:rPr>
        <w:t xml:space="preserve"> to offer qualified single-family properties for purchase by units of local government, at a cost of $1 each, but only to the extent that the costs of disposal at such price do not exceed the costs of disposing of property subject to the procedures established by the Secretary pursuant to authority under the last sentence of 12 USC 1710(g).  The referenced last sentence of 12 USC 1710(g) simply states that “The Secretary may sell real and personal property acquired by the Secretary pursuant to the provisions of this Act on such terms and conditions as the Secretary may prescribe.”</w:t>
      </w:r>
      <w:r>
        <w:rPr>
          <w:rFonts w:ascii="Times New Roman" w:hAnsi="Times New Roman" w:cs="Times New Roman"/>
          <w:sz w:val="24"/>
          <w:szCs w:val="24"/>
        </w:rPr>
        <w:t xml:space="preserve"> </w:t>
      </w:r>
    </w:p>
    <w:p w:rsidR="002940DC" w:rsidRDefault="002940DC" w:rsidP="002940DC">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C17931" w:rsidRDefault="008A675E" w:rsidP="00206CA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0B360C">
        <w:rPr>
          <w:rFonts w:ascii="Times New Roman" w:hAnsi="Times New Roman" w:cs="Times New Roman"/>
          <w:sz w:val="24"/>
          <w:szCs w:val="24"/>
        </w:rPr>
        <w:t xml:space="preserve">HUD’s </w:t>
      </w:r>
      <w:r w:rsidR="00206CA9">
        <w:rPr>
          <w:rFonts w:ascii="Times New Roman" w:hAnsi="Times New Roman" w:cs="Times New Roman"/>
          <w:sz w:val="24"/>
          <w:szCs w:val="24"/>
        </w:rPr>
        <w:t>i</w:t>
      </w:r>
      <w:r w:rsidR="00206CA9" w:rsidRPr="000B360C">
        <w:rPr>
          <w:rFonts w:ascii="Times New Roman" w:hAnsi="Times New Roman" w:cs="Times New Roman"/>
          <w:sz w:val="24"/>
          <w:szCs w:val="24"/>
        </w:rPr>
        <w:t xml:space="preserve">mplementing </w:t>
      </w:r>
      <w:r w:rsidRPr="000B360C">
        <w:rPr>
          <w:rFonts w:ascii="Times New Roman" w:hAnsi="Times New Roman" w:cs="Times New Roman"/>
          <w:sz w:val="24"/>
          <w:szCs w:val="24"/>
        </w:rPr>
        <w:t xml:space="preserve">regulations are </w:t>
      </w:r>
      <w:r w:rsidR="00BD4188" w:rsidRPr="000B360C">
        <w:rPr>
          <w:rFonts w:ascii="Times New Roman" w:hAnsi="Times New Roman" w:cs="Times New Roman"/>
          <w:sz w:val="24"/>
          <w:szCs w:val="24"/>
        </w:rPr>
        <w:t xml:space="preserve">set forth </w:t>
      </w:r>
      <w:r w:rsidRPr="000B360C">
        <w:rPr>
          <w:rFonts w:ascii="Times New Roman" w:hAnsi="Times New Roman" w:cs="Times New Roman"/>
          <w:sz w:val="24"/>
          <w:szCs w:val="24"/>
        </w:rPr>
        <w:t xml:space="preserve">in </w:t>
      </w:r>
      <w:r w:rsidR="00BD4188" w:rsidRPr="000B360C">
        <w:rPr>
          <w:rFonts w:ascii="Times New Roman" w:hAnsi="Times New Roman" w:cs="Times New Roman"/>
          <w:sz w:val="24"/>
          <w:szCs w:val="24"/>
        </w:rPr>
        <w:t xml:space="preserve">Title </w:t>
      </w:r>
      <w:r w:rsidRPr="000B360C">
        <w:rPr>
          <w:rFonts w:ascii="Times New Roman" w:hAnsi="Times New Roman" w:cs="Times New Roman"/>
          <w:sz w:val="24"/>
          <w:szCs w:val="24"/>
        </w:rPr>
        <w:t xml:space="preserve">24 </w:t>
      </w:r>
      <w:r w:rsidR="00BD4188" w:rsidRPr="000B360C">
        <w:rPr>
          <w:rFonts w:ascii="Times New Roman" w:hAnsi="Times New Roman" w:cs="Times New Roman"/>
          <w:sz w:val="24"/>
          <w:szCs w:val="24"/>
        </w:rPr>
        <w:t xml:space="preserve">of the </w:t>
      </w:r>
      <w:r w:rsidRPr="000B360C">
        <w:rPr>
          <w:rFonts w:ascii="Times New Roman" w:hAnsi="Times New Roman" w:cs="Times New Roman"/>
          <w:sz w:val="24"/>
          <w:szCs w:val="24"/>
        </w:rPr>
        <w:t>C</w:t>
      </w:r>
      <w:r w:rsidR="00BD4188" w:rsidRPr="000B360C">
        <w:rPr>
          <w:rFonts w:ascii="Times New Roman" w:hAnsi="Times New Roman" w:cs="Times New Roman"/>
          <w:sz w:val="24"/>
          <w:szCs w:val="24"/>
        </w:rPr>
        <w:t xml:space="preserve">ode of </w:t>
      </w:r>
      <w:r w:rsidRPr="000B360C">
        <w:rPr>
          <w:rFonts w:ascii="Times New Roman" w:hAnsi="Times New Roman" w:cs="Times New Roman"/>
          <w:sz w:val="24"/>
          <w:szCs w:val="24"/>
        </w:rPr>
        <w:t>F</w:t>
      </w:r>
      <w:r w:rsidR="00BD4188" w:rsidRPr="000B360C">
        <w:rPr>
          <w:rFonts w:ascii="Times New Roman" w:hAnsi="Times New Roman" w:cs="Times New Roman"/>
          <w:sz w:val="24"/>
          <w:szCs w:val="24"/>
        </w:rPr>
        <w:t xml:space="preserve">ederal </w:t>
      </w:r>
      <w:r w:rsidRPr="000B360C">
        <w:rPr>
          <w:rFonts w:ascii="Times New Roman" w:hAnsi="Times New Roman" w:cs="Times New Roman"/>
          <w:sz w:val="24"/>
          <w:szCs w:val="24"/>
        </w:rPr>
        <w:t>R</w:t>
      </w:r>
      <w:r w:rsidR="00BD4188" w:rsidRPr="000B360C">
        <w:rPr>
          <w:rFonts w:ascii="Times New Roman" w:hAnsi="Times New Roman" w:cs="Times New Roman"/>
          <w:sz w:val="24"/>
          <w:szCs w:val="24"/>
        </w:rPr>
        <w:t>egulations (CFR)</w:t>
      </w:r>
      <w:r w:rsidRPr="000B360C">
        <w:rPr>
          <w:rFonts w:ascii="Times New Roman" w:hAnsi="Times New Roman" w:cs="Times New Roman"/>
          <w:sz w:val="24"/>
          <w:szCs w:val="24"/>
        </w:rPr>
        <w:t xml:space="preserve"> Part 291</w:t>
      </w:r>
      <w:r w:rsidR="007A10BF" w:rsidRPr="000B360C">
        <w:rPr>
          <w:rFonts w:ascii="Times New Roman" w:hAnsi="Times New Roman" w:cs="Times New Roman"/>
          <w:sz w:val="24"/>
          <w:szCs w:val="24"/>
        </w:rPr>
        <w:t xml:space="preserve"> (24 CFR Part 291)</w:t>
      </w:r>
      <w:r w:rsidR="00C62C59" w:rsidRPr="000B360C">
        <w:rPr>
          <w:rFonts w:ascii="Times New Roman" w:hAnsi="Times New Roman" w:cs="Times New Roman"/>
          <w:sz w:val="24"/>
          <w:szCs w:val="24"/>
        </w:rPr>
        <w:t xml:space="preserve">, Disposition of HUD-Acquired </w:t>
      </w:r>
      <w:r w:rsidR="004A06DC">
        <w:rPr>
          <w:rFonts w:ascii="Times New Roman" w:hAnsi="Times New Roman" w:cs="Times New Roman"/>
          <w:sz w:val="24"/>
          <w:szCs w:val="24"/>
        </w:rPr>
        <w:t xml:space="preserve">And-Owned </w:t>
      </w:r>
      <w:r w:rsidR="00C62C59" w:rsidRPr="000B360C">
        <w:rPr>
          <w:rFonts w:ascii="Times New Roman" w:hAnsi="Times New Roman" w:cs="Times New Roman"/>
          <w:sz w:val="24"/>
          <w:szCs w:val="24"/>
        </w:rPr>
        <w:t>Single Family Property</w:t>
      </w:r>
      <w:r w:rsidRPr="000B360C">
        <w:rPr>
          <w:rFonts w:ascii="Times New Roman" w:hAnsi="Times New Roman" w:cs="Times New Roman"/>
          <w:sz w:val="24"/>
          <w:szCs w:val="24"/>
        </w:rPr>
        <w:t>.</w:t>
      </w:r>
      <w:r w:rsidR="00C17931">
        <w:rPr>
          <w:rFonts w:ascii="Times New Roman" w:hAnsi="Times New Roman" w:cs="Times New Roman"/>
          <w:sz w:val="24"/>
          <w:szCs w:val="24"/>
        </w:rPr>
        <w:t xml:space="preserve">  Section 291.90 (a) – (e) prescribes sales methods and (e) notes that HUD may select any other methods of sale, as determined by the Secretary. </w:t>
      </w:r>
      <w:r w:rsidR="00206CA9">
        <w:rPr>
          <w:rFonts w:ascii="Times New Roman" w:hAnsi="Times New Roman" w:cs="Times New Roman"/>
          <w:sz w:val="24"/>
          <w:szCs w:val="24"/>
        </w:rPr>
        <w:t xml:space="preserve">And </w:t>
      </w:r>
      <w:r w:rsidR="00C17931">
        <w:rPr>
          <w:rFonts w:ascii="Times New Roman" w:hAnsi="Times New Roman" w:cs="Times New Roman"/>
          <w:sz w:val="24"/>
          <w:szCs w:val="24"/>
        </w:rPr>
        <w:t>HUD’s standards and requirements are</w:t>
      </w:r>
      <w:r w:rsidR="00206CA9">
        <w:rPr>
          <w:rFonts w:ascii="Times New Roman" w:hAnsi="Times New Roman" w:cs="Times New Roman"/>
          <w:sz w:val="24"/>
          <w:szCs w:val="24"/>
        </w:rPr>
        <w:t xml:space="preserve"> found in HUD’s </w:t>
      </w:r>
      <w:r w:rsidR="00C17931">
        <w:rPr>
          <w:rFonts w:ascii="Times New Roman" w:hAnsi="Times New Roman" w:cs="Times New Roman"/>
          <w:sz w:val="24"/>
          <w:szCs w:val="24"/>
        </w:rPr>
        <w:t xml:space="preserve">Handbook 4000.1, </w:t>
      </w:r>
      <w:r w:rsidR="00206CA9">
        <w:rPr>
          <w:rFonts w:ascii="Times New Roman" w:hAnsi="Times New Roman" w:cs="Times New Roman"/>
          <w:sz w:val="24"/>
          <w:szCs w:val="24"/>
        </w:rPr>
        <w:t>FHA Single Family Housing Policy Handbook</w:t>
      </w:r>
      <w:r w:rsidR="00C17931">
        <w:rPr>
          <w:rFonts w:ascii="Times New Roman" w:hAnsi="Times New Roman" w:cs="Times New Roman"/>
          <w:sz w:val="24"/>
          <w:szCs w:val="24"/>
        </w:rPr>
        <w:t>,</w:t>
      </w:r>
      <w:r w:rsidR="00206CA9">
        <w:rPr>
          <w:rFonts w:ascii="Times New Roman" w:hAnsi="Times New Roman" w:cs="Times New Roman"/>
          <w:sz w:val="24"/>
          <w:szCs w:val="24"/>
        </w:rPr>
        <w:t xml:space="preserve"> which is available online. </w:t>
      </w:r>
    </w:p>
    <w:p w:rsidR="00C17931" w:rsidRDefault="00C17931" w:rsidP="00206CA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206CA9" w:rsidRDefault="004A06DC" w:rsidP="00206CA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2940DC">
        <w:rPr>
          <w:rFonts w:ascii="Times New Roman" w:hAnsi="Times New Roman" w:cs="Times New Roman"/>
          <w:sz w:val="24"/>
          <w:szCs w:val="24"/>
        </w:rPr>
        <w:t>Within the general property disposition program, HUD administers special disposition programs targeting special market groups or policy goals.  The information collection activity covers the Dollar Homes</w:t>
      </w:r>
      <w:r w:rsidR="00025351" w:rsidRPr="002940DC">
        <w:rPr>
          <w:rFonts w:ascii="Times New Roman" w:hAnsi="Times New Roman" w:cs="Times New Roman"/>
          <w:sz w:val="24"/>
          <w:szCs w:val="24"/>
        </w:rPr>
        <w:t xml:space="preserve"> – Government</w:t>
      </w:r>
      <w:r w:rsidR="002940DC">
        <w:rPr>
          <w:rFonts w:ascii="Times New Roman" w:hAnsi="Times New Roman" w:cs="Times New Roman"/>
          <w:sz w:val="24"/>
          <w:szCs w:val="24"/>
        </w:rPr>
        <w:t xml:space="preserve"> Sales Program </w:t>
      </w:r>
      <w:r w:rsidR="00025351" w:rsidRPr="002940DC">
        <w:rPr>
          <w:rFonts w:ascii="Times New Roman" w:hAnsi="Times New Roman" w:cs="Times New Roman"/>
          <w:sz w:val="24"/>
          <w:szCs w:val="24"/>
        </w:rPr>
        <w:t>in which eligible Governmental Entities may purchase certain HUD-Owned Single Family Properties for $1 each, plus closing costs</w:t>
      </w:r>
      <w:r w:rsidRPr="002940DC">
        <w:rPr>
          <w:rFonts w:ascii="Times New Roman" w:hAnsi="Times New Roman" w:cs="Times New Roman"/>
          <w:sz w:val="24"/>
          <w:szCs w:val="24"/>
        </w:rPr>
        <w:t>.</w:t>
      </w:r>
      <w:r w:rsidR="00F52A83">
        <w:rPr>
          <w:rFonts w:ascii="Times New Roman" w:hAnsi="Times New Roman" w:cs="Times New Roman"/>
          <w:sz w:val="24"/>
          <w:szCs w:val="24"/>
        </w:rPr>
        <w:t xml:space="preserve"> </w:t>
      </w:r>
    </w:p>
    <w:p w:rsidR="00433C60" w:rsidRPr="00206CA9" w:rsidRDefault="00433C60" w:rsidP="00206CA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3E661C" w:rsidRDefault="007A10BF" w:rsidP="00E841FB">
      <w:pPr>
        <w:pStyle w:val="ListParagraph"/>
        <w:numPr>
          <w:ilvl w:val="0"/>
          <w:numId w:val="7"/>
        </w:numPr>
        <w:tabs>
          <w:tab w:val="left" w:pos="-720"/>
          <w:tab w:val="left" w:pos="0"/>
          <w:tab w:val="left" w:pos="720"/>
        </w:tabs>
        <w:suppressAutoHyphens/>
        <w:spacing w:after="0"/>
        <w:rPr>
          <w:rFonts w:ascii="Times New Roman" w:hAnsi="Times New Roman" w:cs="Times New Roman"/>
          <w:sz w:val="24"/>
          <w:szCs w:val="24"/>
        </w:rPr>
      </w:pPr>
      <w:r w:rsidRPr="00E841FB">
        <w:rPr>
          <w:rFonts w:ascii="Times New Roman" w:hAnsi="Times New Roman" w:cs="Times New Roman"/>
          <w:sz w:val="24"/>
          <w:szCs w:val="24"/>
        </w:rPr>
        <w:t>T</w:t>
      </w:r>
      <w:r w:rsidR="00E7146B" w:rsidRPr="00E841FB">
        <w:rPr>
          <w:rFonts w:ascii="Times New Roman" w:hAnsi="Times New Roman" w:cs="Times New Roman"/>
          <w:sz w:val="24"/>
          <w:szCs w:val="24"/>
        </w:rPr>
        <w:t>he information c</w:t>
      </w:r>
      <w:r w:rsidR="00DB550E" w:rsidRPr="00E841FB">
        <w:rPr>
          <w:rFonts w:ascii="Times New Roman" w:hAnsi="Times New Roman" w:cs="Times New Roman"/>
          <w:sz w:val="24"/>
          <w:szCs w:val="24"/>
        </w:rPr>
        <w:t>ollection</w:t>
      </w:r>
      <w:r w:rsidR="00206CA9" w:rsidRPr="00E841FB">
        <w:rPr>
          <w:rFonts w:ascii="Times New Roman" w:hAnsi="Times New Roman" w:cs="Times New Roman"/>
          <w:sz w:val="24"/>
          <w:szCs w:val="24"/>
        </w:rPr>
        <w:t xml:space="preserve"> is </w:t>
      </w:r>
      <w:r w:rsidR="000B228D">
        <w:rPr>
          <w:rFonts w:ascii="Times New Roman" w:hAnsi="Times New Roman" w:cs="Times New Roman"/>
          <w:sz w:val="24"/>
          <w:szCs w:val="24"/>
        </w:rPr>
        <w:t xml:space="preserve">regarding </w:t>
      </w:r>
      <w:r w:rsidR="00206CA9" w:rsidRPr="00E841FB">
        <w:rPr>
          <w:rFonts w:ascii="Times New Roman" w:hAnsi="Times New Roman" w:cs="Times New Roman"/>
          <w:sz w:val="24"/>
          <w:szCs w:val="24"/>
        </w:rPr>
        <w:t>the Dollar Home Sales Program</w:t>
      </w:r>
      <w:r w:rsidR="000B228D">
        <w:rPr>
          <w:rFonts w:ascii="Times New Roman" w:hAnsi="Times New Roman" w:cs="Times New Roman"/>
          <w:sz w:val="24"/>
          <w:szCs w:val="24"/>
        </w:rPr>
        <w:t xml:space="preserve"> where the collection is</w:t>
      </w:r>
      <w:r w:rsidR="003D4D40">
        <w:rPr>
          <w:rFonts w:ascii="Times New Roman" w:hAnsi="Times New Roman" w:cs="Times New Roman"/>
          <w:sz w:val="24"/>
          <w:szCs w:val="24"/>
        </w:rPr>
        <w:t xml:space="preserve"> need</w:t>
      </w:r>
      <w:r w:rsidR="000B228D" w:rsidRPr="00E841FB">
        <w:rPr>
          <w:rFonts w:ascii="Times New Roman" w:hAnsi="Times New Roman" w:cs="Times New Roman"/>
          <w:sz w:val="24"/>
          <w:szCs w:val="24"/>
        </w:rPr>
        <w:t xml:space="preserve">ed </w:t>
      </w:r>
      <w:r w:rsidR="003D4D40">
        <w:rPr>
          <w:rFonts w:ascii="Times New Roman" w:hAnsi="Times New Roman" w:cs="Times New Roman"/>
          <w:sz w:val="24"/>
          <w:szCs w:val="24"/>
        </w:rPr>
        <w:t>to implement</w:t>
      </w:r>
      <w:r w:rsidR="000B228D">
        <w:rPr>
          <w:rFonts w:ascii="Times New Roman" w:hAnsi="Times New Roman" w:cs="Times New Roman"/>
          <w:sz w:val="24"/>
          <w:szCs w:val="24"/>
        </w:rPr>
        <w:t xml:space="preserve"> the Dollar Home</w:t>
      </w:r>
      <w:r w:rsidR="003D4D40">
        <w:rPr>
          <w:rFonts w:ascii="Times New Roman" w:hAnsi="Times New Roman" w:cs="Times New Roman"/>
          <w:sz w:val="24"/>
          <w:szCs w:val="24"/>
        </w:rPr>
        <w:t>s - Government</w:t>
      </w:r>
      <w:r w:rsidR="000B228D">
        <w:rPr>
          <w:rFonts w:ascii="Times New Roman" w:hAnsi="Times New Roman" w:cs="Times New Roman"/>
          <w:sz w:val="24"/>
          <w:szCs w:val="24"/>
        </w:rPr>
        <w:t xml:space="preserve"> Sales Program. </w:t>
      </w:r>
      <w:r w:rsidR="00433C60" w:rsidRPr="00E841FB">
        <w:rPr>
          <w:rFonts w:ascii="Times New Roman" w:hAnsi="Times New Roman" w:cs="Times New Roman"/>
          <w:sz w:val="24"/>
          <w:szCs w:val="24"/>
        </w:rPr>
        <w:t xml:space="preserve">This is a request for an extension of </w:t>
      </w:r>
      <w:r w:rsidR="000B228D">
        <w:rPr>
          <w:rFonts w:ascii="Times New Roman" w:hAnsi="Times New Roman" w:cs="Times New Roman"/>
          <w:sz w:val="24"/>
          <w:szCs w:val="24"/>
        </w:rPr>
        <w:t>a currently approved collection</w:t>
      </w:r>
      <w:r w:rsidR="00433C60" w:rsidRPr="00E841FB">
        <w:rPr>
          <w:rFonts w:ascii="Times New Roman" w:hAnsi="Times New Roman" w:cs="Times New Roman"/>
          <w:sz w:val="24"/>
          <w:szCs w:val="24"/>
        </w:rPr>
        <w:t xml:space="preserve">.  </w:t>
      </w:r>
      <w:r w:rsidR="003E661C" w:rsidRPr="00E841FB">
        <w:rPr>
          <w:rFonts w:ascii="Times New Roman" w:hAnsi="Times New Roman" w:cs="Times New Roman"/>
          <w:bCs/>
          <w:sz w:val="24"/>
          <w:szCs w:val="24"/>
        </w:rPr>
        <w:t>Form HUD-9548</w:t>
      </w:r>
      <w:r w:rsidR="003E661C" w:rsidRPr="00E841FB">
        <w:rPr>
          <w:rFonts w:ascii="Times New Roman" w:hAnsi="Times New Roman" w:cs="Times New Roman"/>
          <w:b/>
          <w:bCs/>
          <w:sz w:val="24"/>
          <w:szCs w:val="24"/>
        </w:rPr>
        <w:t>,</w:t>
      </w:r>
      <w:r w:rsidR="003E661C" w:rsidRPr="00E841FB">
        <w:rPr>
          <w:rFonts w:ascii="Times New Roman" w:hAnsi="Times New Roman" w:cs="Times New Roman"/>
          <w:sz w:val="24"/>
          <w:szCs w:val="24"/>
        </w:rPr>
        <w:t xml:space="preserve"> Sales Cont</w:t>
      </w:r>
      <w:r w:rsidR="00E818C0" w:rsidRPr="00E841FB">
        <w:rPr>
          <w:rFonts w:ascii="Times New Roman" w:hAnsi="Times New Roman" w:cs="Times New Roman"/>
          <w:sz w:val="24"/>
          <w:szCs w:val="24"/>
        </w:rPr>
        <w:t>ract</w:t>
      </w:r>
      <w:r w:rsidR="006E7321" w:rsidRPr="00E841FB">
        <w:rPr>
          <w:rFonts w:ascii="Times New Roman" w:hAnsi="Times New Roman" w:cs="Times New Roman"/>
          <w:sz w:val="24"/>
          <w:szCs w:val="24"/>
        </w:rPr>
        <w:t xml:space="preserve"> Property Disposition Program</w:t>
      </w:r>
      <w:r w:rsidR="00433C60" w:rsidRPr="00E841FB">
        <w:rPr>
          <w:rFonts w:ascii="Times New Roman" w:hAnsi="Times New Roman" w:cs="Times New Roman"/>
          <w:sz w:val="24"/>
          <w:szCs w:val="24"/>
        </w:rPr>
        <w:t>,</w:t>
      </w:r>
      <w:r w:rsidR="003E661C" w:rsidRPr="00E841FB">
        <w:rPr>
          <w:rFonts w:ascii="Times New Roman" w:hAnsi="Times New Roman" w:cs="Times New Roman"/>
          <w:sz w:val="24"/>
          <w:szCs w:val="24"/>
        </w:rPr>
        <w:t xml:space="preserve"> </w:t>
      </w:r>
      <w:r w:rsidR="003D4D40">
        <w:rPr>
          <w:rFonts w:ascii="Times New Roman" w:hAnsi="Times New Roman" w:cs="Times New Roman"/>
          <w:sz w:val="24"/>
          <w:szCs w:val="24"/>
        </w:rPr>
        <w:t xml:space="preserve">will be </w:t>
      </w:r>
      <w:r w:rsidR="003E661C" w:rsidRPr="00E841FB">
        <w:rPr>
          <w:rFonts w:ascii="Times New Roman" w:hAnsi="Times New Roman" w:cs="Times New Roman"/>
          <w:sz w:val="24"/>
          <w:szCs w:val="24"/>
        </w:rPr>
        <w:t xml:space="preserve">used in </w:t>
      </w:r>
      <w:r w:rsidR="00433C60" w:rsidRPr="00E841FB">
        <w:rPr>
          <w:rFonts w:ascii="Times New Roman" w:hAnsi="Times New Roman" w:cs="Times New Roman"/>
          <w:sz w:val="24"/>
          <w:szCs w:val="24"/>
        </w:rPr>
        <w:t xml:space="preserve">the </w:t>
      </w:r>
      <w:r w:rsidR="00E841FB">
        <w:rPr>
          <w:rFonts w:ascii="Times New Roman" w:hAnsi="Times New Roman" w:cs="Times New Roman"/>
          <w:sz w:val="24"/>
          <w:szCs w:val="24"/>
        </w:rPr>
        <w:t>property sale transaction</w:t>
      </w:r>
      <w:r w:rsidR="003D4D40">
        <w:rPr>
          <w:rFonts w:ascii="Times New Roman" w:hAnsi="Times New Roman" w:cs="Times New Roman"/>
          <w:sz w:val="24"/>
          <w:szCs w:val="24"/>
        </w:rPr>
        <w:t xml:space="preserve">, however, the </w:t>
      </w:r>
      <w:r w:rsidR="003D4D40" w:rsidRPr="00E841FB">
        <w:rPr>
          <w:rFonts w:ascii="Times New Roman" w:hAnsi="Times New Roman" w:cs="Times New Roman"/>
          <w:sz w:val="24"/>
          <w:szCs w:val="24"/>
        </w:rPr>
        <w:t xml:space="preserve">information collection </w:t>
      </w:r>
      <w:r w:rsidR="00E841FB">
        <w:rPr>
          <w:rFonts w:ascii="Times New Roman" w:hAnsi="Times New Roman" w:cs="Times New Roman"/>
          <w:sz w:val="24"/>
          <w:szCs w:val="24"/>
        </w:rPr>
        <w:t xml:space="preserve">is </w:t>
      </w:r>
      <w:r w:rsidR="00433C60" w:rsidRPr="00E841FB">
        <w:rPr>
          <w:rFonts w:ascii="Times New Roman" w:hAnsi="Times New Roman" w:cs="Times New Roman"/>
          <w:sz w:val="24"/>
          <w:szCs w:val="24"/>
        </w:rPr>
        <w:t xml:space="preserve">reported </w:t>
      </w:r>
      <w:r w:rsidR="00E841FB">
        <w:rPr>
          <w:rFonts w:ascii="Times New Roman" w:hAnsi="Times New Roman" w:cs="Times New Roman"/>
          <w:sz w:val="24"/>
          <w:szCs w:val="24"/>
        </w:rPr>
        <w:t>and approved under</w:t>
      </w:r>
      <w:r w:rsidR="00433C60" w:rsidRPr="00E841FB">
        <w:rPr>
          <w:rFonts w:ascii="Times New Roman" w:hAnsi="Times New Roman" w:cs="Times New Roman"/>
          <w:sz w:val="24"/>
          <w:szCs w:val="24"/>
        </w:rPr>
        <w:t xml:space="preserve"> </w:t>
      </w:r>
      <w:r w:rsidR="003D4D40">
        <w:rPr>
          <w:rFonts w:ascii="Times New Roman" w:hAnsi="Times New Roman" w:cs="Times New Roman"/>
          <w:sz w:val="24"/>
          <w:szCs w:val="24"/>
        </w:rPr>
        <w:t xml:space="preserve">OMB </w:t>
      </w:r>
      <w:r w:rsidR="00433C60" w:rsidRPr="00E841FB">
        <w:rPr>
          <w:rFonts w:ascii="Times New Roman" w:hAnsi="Times New Roman" w:cs="Times New Roman"/>
          <w:sz w:val="24"/>
          <w:szCs w:val="24"/>
        </w:rPr>
        <w:t>number 2502-0306</w:t>
      </w:r>
      <w:r w:rsidR="00E841FB">
        <w:rPr>
          <w:rFonts w:ascii="Times New Roman" w:hAnsi="Times New Roman" w:cs="Times New Roman"/>
          <w:sz w:val="24"/>
          <w:szCs w:val="24"/>
        </w:rPr>
        <w:t>.</w:t>
      </w:r>
      <w:r w:rsidR="003D4D40" w:rsidRPr="003D4D40">
        <w:rPr>
          <w:rFonts w:ascii="Times New Roman" w:hAnsi="Times New Roman" w:cs="Times New Roman"/>
          <w:sz w:val="24"/>
          <w:szCs w:val="24"/>
        </w:rPr>
        <w:t xml:space="preserve"> </w:t>
      </w:r>
      <w:r w:rsidR="003D4D40" w:rsidRPr="00E841FB">
        <w:rPr>
          <w:rFonts w:ascii="Times New Roman" w:hAnsi="Times New Roman" w:cs="Times New Roman"/>
          <w:sz w:val="24"/>
          <w:szCs w:val="24"/>
        </w:rPr>
        <w:t>The sale</w:t>
      </w:r>
      <w:r w:rsidR="00562674">
        <w:rPr>
          <w:rFonts w:ascii="Times New Roman" w:hAnsi="Times New Roman" w:cs="Times New Roman"/>
          <w:sz w:val="24"/>
          <w:szCs w:val="24"/>
        </w:rPr>
        <w:t xml:space="preserve">s contracts and addenda </w:t>
      </w:r>
      <w:r w:rsidR="003D4D40">
        <w:rPr>
          <w:rFonts w:ascii="Times New Roman" w:hAnsi="Times New Roman" w:cs="Times New Roman"/>
          <w:sz w:val="24"/>
          <w:szCs w:val="24"/>
        </w:rPr>
        <w:t xml:space="preserve">will be used in </w:t>
      </w:r>
      <w:r w:rsidR="003D4D40" w:rsidRPr="00E841FB">
        <w:rPr>
          <w:rFonts w:ascii="Times New Roman" w:hAnsi="Times New Roman" w:cs="Times New Roman"/>
          <w:sz w:val="24"/>
          <w:szCs w:val="24"/>
        </w:rPr>
        <w:t xml:space="preserve">binding contracts between a </w:t>
      </w:r>
      <w:r w:rsidR="00562674" w:rsidRPr="00E841FB">
        <w:rPr>
          <w:rFonts w:ascii="Times New Roman" w:hAnsi="Times New Roman" w:cs="Times New Roman"/>
          <w:sz w:val="24"/>
          <w:szCs w:val="24"/>
        </w:rPr>
        <w:t xml:space="preserve">Governmental Entity </w:t>
      </w:r>
      <w:r w:rsidR="00562674">
        <w:rPr>
          <w:rFonts w:ascii="Times New Roman" w:hAnsi="Times New Roman" w:cs="Times New Roman"/>
          <w:sz w:val="24"/>
          <w:szCs w:val="24"/>
        </w:rPr>
        <w:t xml:space="preserve">purchaser </w:t>
      </w:r>
      <w:r w:rsidR="003D4D40" w:rsidRPr="00E841FB">
        <w:rPr>
          <w:rFonts w:ascii="Times New Roman" w:hAnsi="Times New Roman" w:cs="Times New Roman"/>
          <w:sz w:val="24"/>
          <w:szCs w:val="24"/>
        </w:rPr>
        <w:t>of an acquired single-family asset and HUD pursuant to the Dollar Home</w:t>
      </w:r>
      <w:r w:rsidR="003D4D40">
        <w:rPr>
          <w:rFonts w:ascii="Times New Roman" w:hAnsi="Times New Roman" w:cs="Times New Roman"/>
          <w:sz w:val="24"/>
          <w:szCs w:val="24"/>
        </w:rPr>
        <w:t>s -</w:t>
      </w:r>
      <w:r w:rsidR="003D4D40" w:rsidRPr="00E841FB">
        <w:rPr>
          <w:rFonts w:ascii="Times New Roman" w:hAnsi="Times New Roman" w:cs="Times New Roman"/>
          <w:sz w:val="24"/>
          <w:szCs w:val="24"/>
        </w:rPr>
        <w:t xml:space="preserve"> </w:t>
      </w:r>
      <w:r w:rsidR="003D4D40" w:rsidRPr="002940DC">
        <w:rPr>
          <w:rFonts w:ascii="Times New Roman" w:hAnsi="Times New Roman" w:cs="Times New Roman"/>
          <w:sz w:val="24"/>
          <w:szCs w:val="24"/>
        </w:rPr>
        <w:t>Government</w:t>
      </w:r>
      <w:r w:rsidR="003D4D40">
        <w:rPr>
          <w:rFonts w:ascii="Times New Roman" w:hAnsi="Times New Roman" w:cs="Times New Roman"/>
          <w:sz w:val="24"/>
          <w:szCs w:val="24"/>
        </w:rPr>
        <w:t xml:space="preserve"> Sales Program</w:t>
      </w:r>
      <w:r w:rsidR="003D4D40" w:rsidRPr="00E841FB">
        <w:rPr>
          <w:rFonts w:ascii="Times New Roman" w:hAnsi="Times New Roman" w:cs="Times New Roman"/>
          <w:sz w:val="24"/>
          <w:szCs w:val="24"/>
        </w:rPr>
        <w:t>.</w:t>
      </w:r>
      <w:r w:rsidR="003D4D40">
        <w:rPr>
          <w:rFonts w:ascii="Times New Roman" w:hAnsi="Times New Roman" w:cs="Times New Roman"/>
          <w:sz w:val="24"/>
          <w:szCs w:val="24"/>
        </w:rPr>
        <w:t xml:space="preserve"> </w:t>
      </w:r>
      <w:r w:rsidR="003D4D40" w:rsidRPr="00E841FB">
        <w:rPr>
          <w:rFonts w:ascii="Times New Roman" w:hAnsi="Times New Roman" w:cs="Times New Roman"/>
          <w:sz w:val="24"/>
          <w:szCs w:val="24"/>
        </w:rPr>
        <w:t xml:space="preserve">    </w:t>
      </w:r>
    </w:p>
    <w:p w:rsidR="00E841FB" w:rsidRDefault="00E841FB" w:rsidP="00E841FB">
      <w:pPr>
        <w:pStyle w:val="ListParagraph"/>
        <w:tabs>
          <w:tab w:val="left" w:pos="-720"/>
          <w:tab w:val="left" w:pos="0"/>
          <w:tab w:val="left" w:pos="720"/>
        </w:tabs>
        <w:suppressAutoHyphens/>
        <w:spacing w:after="0"/>
        <w:ind w:left="360"/>
        <w:rPr>
          <w:rFonts w:ascii="Times New Roman" w:hAnsi="Times New Roman" w:cs="Times New Roman"/>
          <w:sz w:val="24"/>
          <w:szCs w:val="24"/>
        </w:rPr>
      </w:pPr>
    </w:p>
    <w:p w:rsidR="00FA7950" w:rsidRDefault="00562674" w:rsidP="00E841FB">
      <w:pPr>
        <w:tabs>
          <w:tab w:val="left" w:pos="-720"/>
          <w:tab w:val="left" w:pos="0"/>
          <w:tab w:val="left" w:pos="720"/>
          <w:tab w:val="left" w:pos="1350"/>
        </w:tabs>
        <w:suppressAutoHyphens/>
        <w:spacing w:after="0"/>
        <w:ind w:left="360"/>
        <w:rPr>
          <w:rFonts w:ascii="Times New Roman" w:hAnsi="Times New Roman" w:cs="Times New Roman"/>
          <w:sz w:val="24"/>
          <w:szCs w:val="24"/>
        </w:rPr>
      </w:pPr>
      <w:r w:rsidRPr="00562674">
        <w:rPr>
          <w:rFonts w:ascii="Times New Roman" w:hAnsi="Times New Roman" w:cs="Times New Roman"/>
          <w:sz w:val="24"/>
          <w:szCs w:val="24"/>
        </w:rPr>
        <w:t xml:space="preserve">The program promotes the sale of properties that have been in inventory and available for sale for at least </w:t>
      </w:r>
      <w:r>
        <w:rPr>
          <w:rFonts w:ascii="Times New Roman" w:hAnsi="Times New Roman" w:cs="Times New Roman"/>
          <w:sz w:val="24"/>
          <w:szCs w:val="24"/>
        </w:rPr>
        <w:t>180 days</w:t>
      </w:r>
      <w:r w:rsidRPr="00562674">
        <w:rPr>
          <w:rFonts w:ascii="Times New Roman" w:hAnsi="Times New Roman" w:cs="Times New Roman"/>
          <w:sz w:val="24"/>
          <w:szCs w:val="24"/>
        </w:rPr>
        <w:t xml:space="preserve">.  </w:t>
      </w:r>
      <w:r w:rsidR="00E841FB" w:rsidRPr="00E841FB">
        <w:rPr>
          <w:rFonts w:ascii="Times New Roman" w:hAnsi="Times New Roman" w:cs="Times New Roman"/>
          <w:sz w:val="24"/>
          <w:szCs w:val="24"/>
        </w:rPr>
        <w:t xml:space="preserve">The sale of these properties under this program makes it possible for local governments to rehabilitate the homes and make them available as low and moderate-income housing at a considerable savings.  The newly occupied homes can then act as catalysts for neighborhood revitalization, attracting new residents and businesses to an area.  </w:t>
      </w:r>
    </w:p>
    <w:p w:rsidR="00FA7950" w:rsidRDefault="00FA7950" w:rsidP="00E841FB">
      <w:pPr>
        <w:tabs>
          <w:tab w:val="left" w:pos="-720"/>
          <w:tab w:val="left" w:pos="0"/>
          <w:tab w:val="left" w:pos="720"/>
          <w:tab w:val="left" w:pos="1350"/>
        </w:tabs>
        <w:suppressAutoHyphens/>
        <w:spacing w:after="0"/>
        <w:ind w:left="360"/>
        <w:rPr>
          <w:rFonts w:ascii="Times New Roman" w:hAnsi="Times New Roman" w:cs="Times New Roman"/>
          <w:sz w:val="24"/>
          <w:szCs w:val="24"/>
        </w:rPr>
      </w:pPr>
    </w:p>
    <w:p w:rsidR="00FA7950" w:rsidRDefault="00FA7950" w:rsidP="00E841FB">
      <w:pPr>
        <w:tabs>
          <w:tab w:val="left" w:pos="-720"/>
          <w:tab w:val="left" w:pos="0"/>
          <w:tab w:val="left" w:pos="720"/>
          <w:tab w:val="left" w:pos="1350"/>
        </w:tabs>
        <w:suppressAutoHyphens/>
        <w:spacing w:after="0"/>
        <w:ind w:left="360"/>
        <w:rPr>
          <w:rFonts w:ascii="Times New Roman" w:hAnsi="Times New Roman" w:cs="Times New Roman"/>
          <w:sz w:val="24"/>
          <w:szCs w:val="24"/>
        </w:rPr>
      </w:pPr>
      <w:r>
        <w:rPr>
          <w:rFonts w:ascii="Times New Roman" w:hAnsi="Times New Roman" w:cs="Times New Roman"/>
          <w:sz w:val="24"/>
          <w:szCs w:val="24"/>
        </w:rPr>
        <w:t xml:space="preserve">If a Property remains unsold after 180 days, HUD will remove the Property from the market and offer it exclusively to local governments for 10 Days before returning it to an extended </w:t>
      </w:r>
      <w:r>
        <w:rPr>
          <w:rFonts w:ascii="Times New Roman" w:hAnsi="Times New Roman" w:cs="Times New Roman"/>
          <w:sz w:val="24"/>
          <w:szCs w:val="24"/>
        </w:rPr>
        <w:lastRenderedPageBreak/>
        <w:t>listing period, if no $1 b</w:t>
      </w:r>
      <w:r w:rsidR="00CA29CC">
        <w:rPr>
          <w:rFonts w:ascii="Times New Roman" w:hAnsi="Times New Roman" w:cs="Times New Roman"/>
          <w:sz w:val="24"/>
          <w:szCs w:val="24"/>
        </w:rPr>
        <w:t>ids are accepted.  Local govern</w:t>
      </w:r>
      <w:r>
        <w:rPr>
          <w:rFonts w:ascii="Times New Roman" w:hAnsi="Times New Roman" w:cs="Times New Roman"/>
          <w:sz w:val="24"/>
          <w:szCs w:val="24"/>
        </w:rPr>
        <w:t>ments may purchase for $1 each, plus closing costs, certain Properties</w:t>
      </w:r>
      <w:r w:rsidR="00CA29CC">
        <w:rPr>
          <w:rFonts w:ascii="Times New Roman" w:hAnsi="Times New Roman" w:cs="Times New Roman"/>
          <w:sz w:val="24"/>
          <w:szCs w:val="24"/>
        </w:rPr>
        <w:t xml:space="preserve"> meeting the following criteria:</w:t>
      </w:r>
    </w:p>
    <w:p w:rsidR="00CA29CC" w:rsidRDefault="00CA29CC" w:rsidP="00CA29CC">
      <w:pPr>
        <w:pStyle w:val="ListParagraph"/>
        <w:numPr>
          <w:ilvl w:val="0"/>
          <w:numId w:val="11"/>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Property is not under a contract for sale;</w:t>
      </w:r>
    </w:p>
    <w:p w:rsidR="00CA29CC" w:rsidRDefault="00CA29CC" w:rsidP="00CA29CC">
      <w:pPr>
        <w:pStyle w:val="ListParagraph"/>
        <w:numPr>
          <w:ilvl w:val="0"/>
          <w:numId w:val="11"/>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Property has been offered to the public and marketed for sale for at least 180 Days;</w:t>
      </w:r>
    </w:p>
    <w:p w:rsidR="00CA29CC" w:rsidRDefault="00CA29CC" w:rsidP="00CA29CC">
      <w:pPr>
        <w:pStyle w:val="ListParagraph"/>
        <w:numPr>
          <w:ilvl w:val="0"/>
          <w:numId w:val="11"/>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Property is within the jurisdiction of the local government;</w:t>
      </w:r>
    </w:p>
    <w:p w:rsidR="00CA29CC" w:rsidRDefault="00CA29CC" w:rsidP="00CA29CC">
      <w:pPr>
        <w:pStyle w:val="ListParagraph"/>
        <w:numPr>
          <w:ilvl w:val="0"/>
          <w:numId w:val="11"/>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Property is uninsured; and</w:t>
      </w:r>
    </w:p>
    <w:p w:rsidR="00CA29CC" w:rsidRPr="001A3D69" w:rsidRDefault="00CA29CC" w:rsidP="001A3D69">
      <w:pPr>
        <w:pStyle w:val="ListParagraph"/>
        <w:numPr>
          <w:ilvl w:val="0"/>
          <w:numId w:val="11"/>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the current as-is Market Value of the Property is $25,000 or less. </w:t>
      </w:r>
    </w:p>
    <w:p w:rsidR="00CA29CC" w:rsidRDefault="00CA29CC" w:rsidP="00CA29CC">
      <w:pPr>
        <w:tabs>
          <w:tab w:val="left" w:pos="-720"/>
          <w:tab w:val="left" w:pos="0"/>
          <w:tab w:val="left" w:pos="720"/>
          <w:tab w:val="left" w:pos="1350"/>
        </w:tabs>
        <w:suppressAutoHyphens/>
        <w:spacing w:after="0"/>
        <w:rPr>
          <w:rFonts w:ascii="Times New Roman" w:hAnsi="Times New Roman" w:cs="Times New Roman"/>
          <w:sz w:val="24"/>
          <w:szCs w:val="24"/>
        </w:rPr>
      </w:pPr>
    </w:p>
    <w:p w:rsidR="00562674" w:rsidRPr="00200849" w:rsidRDefault="00CA29CC" w:rsidP="00562674">
      <w:pPr>
        <w:tabs>
          <w:tab w:val="left" w:pos="-720"/>
          <w:tab w:val="left" w:pos="0"/>
          <w:tab w:val="left" w:pos="720"/>
          <w:tab w:val="left" w:pos="1350"/>
        </w:tabs>
        <w:suppressAutoHyphens/>
        <w:spacing w:after="0"/>
        <w:ind w:left="360"/>
        <w:rPr>
          <w:rFonts w:ascii="Times New Roman" w:hAnsi="Times New Roman" w:cs="Times New Roman"/>
          <w:sz w:val="24"/>
          <w:szCs w:val="24"/>
        </w:rPr>
      </w:pPr>
      <w:r>
        <w:rPr>
          <w:rFonts w:ascii="Times New Roman" w:hAnsi="Times New Roman" w:cs="Times New Roman"/>
          <w:sz w:val="24"/>
          <w:szCs w:val="24"/>
        </w:rPr>
        <w:t xml:space="preserve">Local Governmental Entities may partner with local nonprofit agencies to purchase Properties under the Dollar Homes - </w:t>
      </w:r>
      <w:r w:rsidRPr="002940DC">
        <w:rPr>
          <w:rFonts w:ascii="Times New Roman" w:hAnsi="Times New Roman" w:cs="Times New Roman"/>
          <w:sz w:val="24"/>
          <w:szCs w:val="24"/>
        </w:rPr>
        <w:t>Government</w:t>
      </w:r>
      <w:r>
        <w:rPr>
          <w:rFonts w:ascii="Times New Roman" w:hAnsi="Times New Roman" w:cs="Times New Roman"/>
          <w:sz w:val="24"/>
          <w:szCs w:val="24"/>
        </w:rPr>
        <w:t xml:space="preserve"> Sales Program for local housing and community development initiatives. </w:t>
      </w:r>
      <w:r w:rsidR="00562674">
        <w:rPr>
          <w:rFonts w:ascii="Times New Roman" w:hAnsi="Times New Roman" w:cs="Times New Roman"/>
          <w:sz w:val="24"/>
          <w:szCs w:val="24"/>
        </w:rPr>
        <w:t>Nonprofit organizations are not permitted to directly purchase Properties under this sales program on their own behalf. HUD will accept a sales contract from nonprofits only if a Governmental Entity identifies in its intended disposition strategy that the nonprofit will act as its agent to purchase these properties.</w:t>
      </w:r>
    </w:p>
    <w:p w:rsidR="00562674" w:rsidRDefault="00562674" w:rsidP="00073498">
      <w:pPr>
        <w:tabs>
          <w:tab w:val="left" w:pos="-720"/>
          <w:tab w:val="left" w:pos="0"/>
          <w:tab w:val="left" w:pos="720"/>
          <w:tab w:val="left" w:pos="1350"/>
        </w:tabs>
        <w:suppressAutoHyphens/>
        <w:spacing w:after="0"/>
        <w:ind w:left="360"/>
        <w:rPr>
          <w:rFonts w:ascii="Times New Roman" w:hAnsi="Times New Roman" w:cs="Times New Roman"/>
          <w:sz w:val="24"/>
          <w:szCs w:val="24"/>
        </w:rPr>
      </w:pPr>
    </w:p>
    <w:p w:rsidR="00E841FB" w:rsidRPr="00E841FB" w:rsidRDefault="00A71A41" w:rsidP="00562674">
      <w:pPr>
        <w:tabs>
          <w:tab w:val="left" w:pos="-720"/>
          <w:tab w:val="left" w:pos="0"/>
          <w:tab w:val="left" w:pos="720"/>
          <w:tab w:val="left" w:pos="1350"/>
        </w:tabs>
        <w:suppressAutoHyphens/>
        <w:spacing w:after="0"/>
        <w:ind w:left="360"/>
        <w:rPr>
          <w:rFonts w:ascii="Times New Roman" w:hAnsi="Times New Roman" w:cs="Times New Roman"/>
          <w:sz w:val="24"/>
          <w:szCs w:val="24"/>
        </w:rPr>
      </w:pPr>
      <w:r>
        <w:rPr>
          <w:rFonts w:ascii="Times New Roman" w:hAnsi="Times New Roman" w:cs="Times New Roman"/>
          <w:sz w:val="24"/>
          <w:szCs w:val="24"/>
        </w:rPr>
        <w:t>L</w:t>
      </w:r>
      <w:r w:rsidR="00073498" w:rsidRPr="00E841FB">
        <w:rPr>
          <w:rFonts w:ascii="Times New Roman" w:hAnsi="Times New Roman" w:cs="Times New Roman"/>
          <w:sz w:val="24"/>
          <w:szCs w:val="24"/>
        </w:rPr>
        <w:t>isted below are the information collections associated with the Dollar Home</w:t>
      </w:r>
      <w:r w:rsidR="00073498">
        <w:rPr>
          <w:rFonts w:ascii="Times New Roman" w:hAnsi="Times New Roman" w:cs="Times New Roman"/>
          <w:sz w:val="24"/>
          <w:szCs w:val="24"/>
        </w:rPr>
        <w:t>s- Government Sales P</w:t>
      </w:r>
      <w:r w:rsidR="00073498" w:rsidRPr="00E841FB">
        <w:rPr>
          <w:rFonts w:ascii="Times New Roman" w:hAnsi="Times New Roman" w:cs="Times New Roman"/>
          <w:sz w:val="24"/>
          <w:szCs w:val="24"/>
        </w:rPr>
        <w:t>rogram and a</w:t>
      </w:r>
      <w:r w:rsidR="00562674">
        <w:rPr>
          <w:rFonts w:ascii="Times New Roman" w:hAnsi="Times New Roman" w:cs="Times New Roman"/>
          <w:sz w:val="24"/>
          <w:szCs w:val="24"/>
        </w:rPr>
        <w:t xml:space="preserve"> description of their purposes.</w:t>
      </w:r>
    </w:p>
    <w:p w:rsidR="00E841FB" w:rsidRPr="00E841FB" w:rsidRDefault="00E841FB" w:rsidP="00E841FB">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BC6C8E" w:rsidRPr="00BC6C8E" w:rsidRDefault="00BC6C8E" w:rsidP="00BC6C8E">
      <w:pPr>
        <w:tabs>
          <w:tab w:val="left" w:pos="-720"/>
          <w:tab w:val="left" w:pos="0"/>
          <w:tab w:val="left" w:pos="720"/>
          <w:tab w:val="left" w:pos="1350"/>
        </w:tabs>
        <w:suppressAutoHyphens/>
        <w:spacing w:after="0"/>
        <w:ind w:left="360"/>
        <w:rPr>
          <w:rFonts w:ascii="Times New Roman" w:hAnsi="Times New Roman" w:cs="Times New Roman"/>
          <w:sz w:val="24"/>
          <w:szCs w:val="24"/>
        </w:rPr>
      </w:pPr>
      <w:r w:rsidRPr="00BC6C8E">
        <w:rPr>
          <w:rFonts w:ascii="Times New Roman" w:hAnsi="Times New Roman" w:cs="Times New Roman"/>
          <w:b/>
          <w:sz w:val="24"/>
          <w:szCs w:val="24"/>
        </w:rPr>
        <w:t xml:space="preserve">Certification of occupancy.  </w:t>
      </w:r>
      <w:r w:rsidRPr="00BC6C8E">
        <w:rPr>
          <w:rFonts w:ascii="Times New Roman" w:hAnsi="Times New Roman" w:cs="Times New Roman"/>
          <w:sz w:val="24"/>
          <w:szCs w:val="24"/>
        </w:rPr>
        <w:t xml:space="preserve">A </w:t>
      </w:r>
      <w:r w:rsidR="007060C4">
        <w:rPr>
          <w:rFonts w:ascii="Times New Roman" w:hAnsi="Times New Roman" w:cs="Times New Roman"/>
          <w:sz w:val="24"/>
          <w:szCs w:val="24"/>
        </w:rPr>
        <w:t xml:space="preserve">Governmental Entity </w:t>
      </w:r>
      <w:r w:rsidRPr="00BC6C8E">
        <w:rPr>
          <w:rFonts w:ascii="Times New Roman" w:hAnsi="Times New Roman" w:cs="Times New Roman"/>
          <w:sz w:val="24"/>
          <w:szCs w:val="24"/>
        </w:rPr>
        <w:t>must certify that the property is not occupied.</w:t>
      </w:r>
    </w:p>
    <w:p w:rsidR="00BC6C8E" w:rsidRPr="00BC6C8E" w:rsidRDefault="00BC6C8E" w:rsidP="00BC6C8E">
      <w:pPr>
        <w:tabs>
          <w:tab w:val="left" w:pos="-720"/>
          <w:tab w:val="left" w:pos="0"/>
          <w:tab w:val="left" w:pos="720"/>
          <w:tab w:val="left" w:pos="1350"/>
        </w:tabs>
        <w:suppressAutoHyphens/>
        <w:spacing w:after="0"/>
        <w:ind w:left="360"/>
        <w:rPr>
          <w:rFonts w:ascii="Times New Roman" w:hAnsi="Times New Roman" w:cs="Times New Roman"/>
          <w:b/>
          <w:sz w:val="24"/>
          <w:szCs w:val="24"/>
        </w:rPr>
      </w:pPr>
    </w:p>
    <w:p w:rsidR="00BC6C8E" w:rsidRDefault="00BC6C8E" w:rsidP="00BC6C8E">
      <w:pPr>
        <w:tabs>
          <w:tab w:val="left" w:pos="-720"/>
          <w:tab w:val="left" w:pos="0"/>
          <w:tab w:val="left" w:pos="720"/>
          <w:tab w:val="left" w:pos="1350"/>
        </w:tabs>
        <w:suppressAutoHyphens/>
        <w:spacing w:after="0"/>
        <w:ind w:left="360"/>
        <w:rPr>
          <w:rFonts w:ascii="Times New Roman" w:hAnsi="Times New Roman" w:cs="Times New Roman"/>
          <w:sz w:val="24"/>
          <w:szCs w:val="24"/>
        </w:rPr>
      </w:pPr>
      <w:r w:rsidRPr="00BC6C8E">
        <w:rPr>
          <w:rFonts w:ascii="Times New Roman" w:hAnsi="Times New Roman" w:cs="Times New Roman"/>
          <w:b/>
          <w:sz w:val="24"/>
          <w:szCs w:val="24"/>
        </w:rPr>
        <w:t xml:space="preserve">Written expression of interest.  </w:t>
      </w:r>
      <w:r w:rsidRPr="007060C4">
        <w:rPr>
          <w:rFonts w:ascii="Times New Roman" w:hAnsi="Times New Roman" w:cs="Times New Roman"/>
          <w:sz w:val="24"/>
          <w:szCs w:val="24"/>
        </w:rPr>
        <w:t xml:space="preserve">A </w:t>
      </w:r>
      <w:r w:rsidR="007060C4" w:rsidRPr="007060C4">
        <w:rPr>
          <w:rFonts w:ascii="Times New Roman" w:hAnsi="Times New Roman" w:cs="Times New Roman"/>
          <w:sz w:val="24"/>
          <w:szCs w:val="24"/>
        </w:rPr>
        <w:t xml:space="preserve">Governmental Entity </w:t>
      </w:r>
      <w:r w:rsidRPr="007060C4">
        <w:rPr>
          <w:rFonts w:ascii="Times New Roman" w:hAnsi="Times New Roman" w:cs="Times New Roman"/>
          <w:sz w:val="24"/>
          <w:szCs w:val="24"/>
        </w:rPr>
        <w:t>will submit a written expression of interest.</w:t>
      </w:r>
    </w:p>
    <w:p w:rsidR="007060C4" w:rsidRPr="007060C4" w:rsidRDefault="007060C4" w:rsidP="00BC6C8E">
      <w:pPr>
        <w:tabs>
          <w:tab w:val="left" w:pos="-720"/>
          <w:tab w:val="left" w:pos="0"/>
          <w:tab w:val="left" w:pos="720"/>
          <w:tab w:val="left" w:pos="1350"/>
        </w:tabs>
        <w:suppressAutoHyphens/>
        <w:spacing w:after="0"/>
        <w:ind w:left="360"/>
        <w:rPr>
          <w:rFonts w:ascii="Times New Roman" w:hAnsi="Times New Roman" w:cs="Times New Roman"/>
          <w:sz w:val="24"/>
          <w:szCs w:val="24"/>
        </w:rPr>
      </w:pPr>
    </w:p>
    <w:p w:rsidR="00073498" w:rsidRDefault="00E841FB" w:rsidP="00562674">
      <w:pPr>
        <w:tabs>
          <w:tab w:val="left" w:pos="-720"/>
          <w:tab w:val="left" w:pos="0"/>
          <w:tab w:val="left" w:pos="720"/>
          <w:tab w:val="left" w:pos="1350"/>
        </w:tabs>
        <w:suppressAutoHyphens/>
        <w:spacing w:after="0"/>
        <w:ind w:left="360"/>
        <w:rPr>
          <w:rFonts w:ascii="Times New Roman" w:hAnsi="Times New Roman" w:cs="Times New Roman"/>
          <w:sz w:val="24"/>
          <w:szCs w:val="24"/>
        </w:rPr>
      </w:pPr>
      <w:r w:rsidRPr="00A71A41">
        <w:rPr>
          <w:rFonts w:ascii="Times New Roman" w:hAnsi="Times New Roman" w:cs="Times New Roman"/>
          <w:b/>
          <w:sz w:val="24"/>
          <w:szCs w:val="24"/>
        </w:rPr>
        <w:t>Sales contract and addendum.</w:t>
      </w:r>
      <w:r w:rsidRPr="00E841FB">
        <w:rPr>
          <w:rFonts w:ascii="Times New Roman" w:hAnsi="Times New Roman" w:cs="Times New Roman"/>
          <w:sz w:val="24"/>
          <w:szCs w:val="24"/>
        </w:rPr>
        <w:t xml:space="preserve">  </w:t>
      </w:r>
      <w:r w:rsidR="00A71A41">
        <w:rPr>
          <w:rFonts w:ascii="Times New Roman" w:hAnsi="Times New Roman" w:cs="Times New Roman"/>
          <w:sz w:val="24"/>
          <w:szCs w:val="24"/>
        </w:rPr>
        <w:t xml:space="preserve">Governmental Entities may only purchase eligible HUD Properties within their jurisdiction and must: </w:t>
      </w:r>
    </w:p>
    <w:p w:rsidR="00073498" w:rsidRDefault="00E841FB" w:rsidP="00073498">
      <w:pPr>
        <w:pStyle w:val="ListParagraph"/>
        <w:numPr>
          <w:ilvl w:val="0"/>
          <w:numId w:val="12"/>
        </w:numPr>
        <w:tabs>
          <w:tab w:val="left" w:pos="-720"/>
          <w:tab w:val="left" w:pos="0"/>
          <w:tab w:val="left" w:pos="720"/>
          <w:tab w:val="left" w:pos="1350"/>
        </w:tabs>
        <w:suppressAutoHyphens/>
        <w:spacing w:after="0"/>
        <w:rPr>
          <w:rFonts w:ascii="Times New Roman" w:hAnsi="Times New Roman" w:cs="Times New Roman"/>
          <w:sz w:val="24"/>
          <w:szCs w:val="24"/>
        </w:rPr>
      </w:pPr>
      <w:r w:rsidRPr="00073498">
        <w:rPr>
          <w:rFonts w:ascii="Times New Roman" w:hAnsi="Times New Roman" w:cs="Times New Roman"/>
          <w:sz w:val="24"/>
          <w:szCs w:val="24"/>
        </w:rPr>
        <w:t>identify to HUD the intended disposition strategy</w:t>
      </w:r>
      <w:r w:rsidR="00073498" w:rsidRPr="00073498">
        <w:rPr>
          <w:rFonts w:ascii="Times New Roman" w:hAnsi="Times New Roman" w:cs="Times New Roman"/>
          <w:sz w:val="24"/>
          <w:szCs w:val="24"/>
        </w:rPr>
        <w:t xml:space="preserve"> or strategies</w:t>
      </w:r>
      <w:r w:rsidRPr="00073498">
        <w:rPr>
          <w:rFonts w:ascii="Times New Roman" w:hAnsi="Times New Roman" w:cs="Times New Roman"/>
          <w:sz w:val="24"/>
          <w:szCs w:val="24"/>
        </w:rPr>
        <w:t xml:space="preserve"> and clear public purpose goals and objectives </w:t>
      </w:r>
      <w:r w:rsidR="00073498" w:rsidRPr="00073498">
        <w:rPr>
          <w:rFonts w:ascii="Times New Roman" w:hAnsi="Times New Roman" w:cs="Times New Roman"/>
          <w:sz w:val="24"/>
          <w:szCs w:val="24"/>
        </w:rPr>
        <w:t>consistent with supporting local housing or community development initiatives, including rehabilitation and resale to first time homebuyers or Low-to Moderate-Income buyers, that it will pursue</w:t>
      </w:r>
      <w:r w:rsidRPr="00073498">
        <w:rPr>
          <w:rFonts w:ascii="Times New Roman" w:hAnsi="Times New Roman" w:cs="Times New Roman"/>
          <w:sz w:val="24"/>
          <w:szCs w:val="24"/>
        </w:rPr>
        <w:t xml:space="preserve"> with </w:t>
      </w:r>
      <w:r w:rsidR="00073498" w:rsidRPr="00073498">
        <w:rPr>
          <w:rFonts w:ascii="Times New Roman" w:hAnsi="Times New Roman" w:cs="Times New Roman"/>
          <w:sz w:val="24"/>
          <w:szCs w:val="24"/>
        </w:rPr>
        <w:t>P</w:t>
      </w:r>
      <w:r w:rsidRPr="00073498">
        <w:rPr>
          <w:rFonts w:ascii="Times New Roman" w:hAnsi="Times New Roman" w:cs="Times New Roman"/>
          <w:sz w:val="24"/>
          <w:szCs w:val="24"/>
        </w:rPr>
        <w:t>roperties purchased through this program;</w:t>
      </w:r>
    </w:p>
    <w:p w:rsidR="00073498" w:rsidRDefault="00073498" w:rsidP="00073498">
      <w:pPr>
        <w:pStyle w:val="ListParagraph"/>
        <w:numPr>
          <w:ilvl w:val="0"/>
          <w:numId w:val="12"/>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 </w:t>
      </w:r>
      <w:r w:rsidR="00E841FB" w:rsidRPr="00073498">
        <w:rPr>
          <w:rFonts w:ascii="Times New Roman" w:hAnsi="Times New Roman" w:cs="Times New Roman"/>
          <w:sz w:val="24"/>
          <w:szCs w:val="24"/>
        </w:rPr>
        <w:t>affir</w:t>
      </w:r>
      <w:r>
        <w:rPr>
          <w:rFonts w:ascii="Times New Roman" w:hAnsi="Times New Roman" w:cs="Times New Roman"/>
          <w:sz w:val="24"/>
          <w:szCs w:val="24"/>
        </w:rPr>
        <w:t>m that all profits from resale</w:t>
      </w:r>
      <w:r w:rsidR="00E841FB" w:rsidRPr="00073498">
        <w:rPr>
          <w:rFonts w:ascii="Times New Roman" w:hAnsi="Times New Roman" w:cs="Times New Roman"/>
          <w:sz w:val="24"/>
          <w:szCs w:val="24"/>
        </w:rPr>
        <w:t xml:space="preserve"> of these Dollar Homes w</w:t>
      </w:r>
      <w:r>
        <w:rPr>
          <w:rFonts w:ascii="Times New Roman" w:hAnsi="Times New Roman" w:cs="Times New Roman"/>
          <w:sz w:val="24"/>
          <w:szCs w:val="24"/>
        </w:rPr>
        <w:t xml:space="preserve">ill go to support local housing or </w:t>
      </w:r>
      <w:r w:rsidR="00E841FB" w:rsidRPr="00073498">
        <w:rPr>
          <w:rFonts w:ascii="Times New Roman" w:hAnsi="Times New Roman" w:cs="Times New Roman"/>
          <w:sz w:val="24"/>
          <w:szCs w:val="24"/>
        </w:rPr>
        <w:t xml:space="preserve">community development initiatives; </w:t>
      </w:r>
      <w:r>
        <w:rPr>
          <w:rFonts w:ascii="Times New Roman" w:hAnsi="Times New Roman" w:cs="Times New Roman"/>
          <w:sz w:val="24"/>
          <w:szCs w:val="24"/>
        </w:rPr>
        <w:t xml:space="preserve">and </w:t>
      </w:r>
    </w:p>
    <w:p w:rsidR="00E841FB" w:rsidRPr="00073498" w:rsidRDefault="00E841FB" w:rsidP="00073498">
      <w:pPr>
        <w:pStyle w:val="ListParagraph"/>
        <w:numPr>
          <w:ilvl w:val="0"/>
          <w:numId w:val="12"/>
        </w:numPr>
        <w:tabs>
          <w:tab w:val="left" w:pos="-720"/>
          <w:tab w:val="left" w:pos="0"/>
          <w:tab w:val="left" w:pos="720"/>
          <w:tab w:val="left" w:pos="1350"/>
        </w:tabs>
        <w:suppressAutoHyphens/>
        <w:spacing w:after="0"/>
        <w:rPr>
          <w:rFonts w:ascii="Times New Roman" w:hAnsi="Times New Roman" w:cs="Times New Roman"/>
          <w:sz w:val="24"/>
          <w:szCs w:val="24"/>
        </w:rPr>
      </w:pPr>
      <w:r w:rsidRPr="00073498">
        <w:rPr>
          <w:rFonts w:ascii="Times New Roman" w:hAnsi="Times New Roman" w:cs="Times New Roman"/>
          <w:sz w:val="24"/>
          <w:szCs w:val="24"/>
        </w:rPr>
        <w:t xml:space="preserve">identify what specific </w:t>
      </w:r>
      <w:r w:rsidR="00073498">
        <w:rPr>
          <w:rFonts w:ascii="Times New Roman" w:hAnsi="Times New Roman" w:cs="Times New Roman"/>
          <w:sz w:val="24"/>
          <w:szCs w:val="24"/>
        </w:rPr>
        <w:t xml:space="preserve">local housing or community development programs or uses these </w:t>
      </w:r>
      <w:r w:rsidRPr="00073498">
        <w:rPr>
          <w:rFonts w:ascii="Times New Roman" w:hAnsi="Times New Roman" w:cs="Times New Roman"/>
          <w:sz w:val="24"/>
          <w:szCs w:val="24"/>
        </w:rPr>
        <w:t xml:space="preserve">profits will support. </w:t>
      </w:r>
    </w:p>
    <w:p w:rsidR="00E841FB" w:rsidRPr="00E841FB" w:rsidRDefault="00E841FB" w:rsidP="00E841FB">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A71A41" w:rsidRPr="00200849" w:rsidRDefault="00E841FB" w:rsidP="00F1744F">
      <w:pPr>
        <w:tabs>
          <w:tab w:val="left" w:pos="-720"/>
          <w:tab w:val="left" w:pos="360"/>
          <w:tab w:val="left" w:pos="720"/>
          <w:tab w:val="left" w:pos="1350"/>
        </w:tabs>
        <w:suppressAutoHyphens/>
        <w:spacing w:after="0"/>
        <w:ind w:left="360"/>
        <w:rPr>
          <w:rFonts w:ascii="Times New Roman" w:hAnsi="Times New Roman" w:cs="Times New Roman"/>
          <w:sz w:val="24"/>
          <w:szCs w:val="24"/>
        </w:rPr>
      </w:pPr>
      <w:r w:rsidRPr="00A71A41">
        <w:rPr>
          <w:rFonts w:ascii="Times New Roman" w:hAnsi="Times New Roman" w:cs="Times New Roman"/>
          <w:b/>
          <w:sz w:val="24"/>
          <w:szCs w:val="24"/>
        </w:rPr>
        <w:t>Identification of Agent.</w:t>
      </w:r>
      <w:r w:rsidRPr="00E841FB">
        <w:rPr>
          <w:rFonts w:ascii="Times New Roman" w:hAnsi="Times New Roman" w:cs="Times New Roman"/>
          <w:sz w:val="24"/>
          <w:szCs w:val="24"/>
        </w:rPr>
        <w:t xml:space="preserve">  A local government may i</w:t>
      </w:r>
      <w:r w:rsidR="00F1744F">
        <w:rPr>
          <w:rFonts w:ascii="Times New Roman" w:hAnsi="Times New Roman" w:cs="Times New Roman"/>
          <w:sz w:val="24"/>
          <w:szCs w:val="24"/>
        </w:rPr>
        <w:t xml:space="preserve">dentify an agency of government, </w:t>
      </w:r>
      <w:r w:rsidRPr="00E841FB">
        <w:rPr>
          <w:rFonts w:ascii="Times New Roman" w:hAnsi="Times New Roman" w:cs="Times New Roman"/>
          <w:sz w:val="24"/>
          <w:szCs w:val="24"/>
        </w:rPr>
        <w:t>such as a housing authority to act as its agent to purchase Dollar Homes</w:t>
      </w:r>
    </w:p>
    <w:p w:rsidR="00E841FB" w:rsidRPr="00E841FB" w:rsidRDefault="00E841FB" w:rsidP="00E841FB">
      <w:pPr>
        <w:tabs>
          <w:tab w:val="left" w:pos="-720"/>
          <w:tab w:val="left" w:pos="0"/>
          <w:tab w:val="left" w:pos="720"/>
          <w:tab w:val="left" w:pos="1350"/>
        </w:tabs>
        <w:suppressAutoHyphens/>
        <w:spacing w:after="0"/>
        <w:ind w:left="1080" w:hanging="360"/>
        <w:rPr>
          <w:rFonts w:ascii="Times New Roman" w:hAnsi="Times New Roman" w:cs="Times New Roman"/>
          <w:sz w:val="24"/>
          <w:szCs w:val="24"/>
        </w:rPr>
      </w:pPr>
    </w:p>
    <w:p w:rsidR="00E841FB" w:rsidRPr="00E841FB" w:rsidRDefault="00E841FB" w:rsidP="00F1744F">
      <w:pPr>
        <w:tabs>
          <w:tab w:val="left" w:pos="-720"/>
          <w:tab w:val="left" w:pos="0"/>
          <w:tab w:val="left" w:pos="720"/>
          <w:tab w:val="left" w:pos="1350"/>
        </w:tabs>
        <w:suppressAutoHyphens/>
        <w:spacing w:after="0"/>
        <w:ind w:left="720" w:hanging="360"/>
        <w:rPr>
          <w:rFonts w:ascii="Times New Roman" w:hAnsi="Times New Roman" w:cs="Times New Roman"/>
          <w:sz w:val="24"/>
          <w:szCs w:val="24"/>
        </w:rPr>
      </w:pPr>
      <w:r w:rsidRPr="00A71A41">
        <w:rPr>
          <w:rFonts w:ascii="Times New Roman" w:hAnsi="Times New Roman" w:cs="Times New Roman"/>
          <w:b/>
          <w:sz w:val="24"/>
          <w:szCs w:val="24"/>
        </w:rPr>
        <w:t xml:space="preserve">Recordkeeping </w:t>
      </w:r>
      <w:r w:rsidRPr="00E841FB">
        <w:rPr>
          <w:rFonts w:ascii="Times New Roman" w:hAnsi="Times New Roman" w:cs="Times New Roman"/>
          <w:sz w:val="24"/>
          <w:szCs w:val="24"/>
        </w:rPr>
        <w:t>sufficient to provide HUD with the required annual report.</w:t>
      </w:r>
    </w:p>
    <w:p w:rsidR="00A71A41" w:rsidRPr="00E841FB" w:rsidRDefault="00A71A41" w:rsidP="00562674">
      <w:pPr>
        <w:tabs>
          <w:tab w:val="left" w:pos="-720"/>
          <w:tab w:val="left" w:pos="0"/>
          <w:tab w:val="left" w:pos="720"/>
          <w:tab w:val="left" w:pos="1350"/>
        </w:tabs>
        <w:suppressAutoHyphens/>
        <w:spacing w:after="0"/>
        <w:rPr>
          <w:rFonts w:ascii="Times New Roman" w:hAnsi="Times New Roman" w:cs="Times New Roman"/>
          <w:sz w:val="24"/>
          <w:szCs w:val="24"/>
        </w:rPr>
      </w:pPr>
    </w:p>
    <w:p w:rsidR="001A3D69" w:rsidRDefault="00E841FB" w:rsidP="00F1744F">
      <w:pPr>
        <w:tabs>
          <w:tab w:val="left" w:pos="-720"/>
          <w:tab w:val="left" w:pos="0"/>
          <w:tab w:val="left" w:pos="720"/>
          <w:tab w:val="left" w:pos="1350"/>
        </w:tabs>
        <w:suppressAutoHyphens/>
        <w:spacing w:after="0"/>
        <w:ind w:left="720" w:hanging="360"/>
        <w:rPr>
          <w:rFonts w:ascii="Times New Roman" w:hAnsi="Times New Roman" w:cs="Times New Roman"/>
          <w:sz w:val="24"/>
          <w:szCs w:val="24"/>
        </w:rPr>
      </w:pPr>
      <w:r w:rsidRPr="00A71A41">
        <w:rPr>
          <w:rFonts w:ascii="Times New Roman" w:hAnsi="Times New Roman" w:cs="Times New Roman"/>
          <w:b/>
          <w:sz w:val="24"/>
          <w:szCs w:val="24"/>
        </w:rPr>
        <w:lastRenderedPageBreak/>
        <w:t>Annual Report.</w:t>
      </w:r>
      <w:r w:rsidRPr="00E841FB">
        <w:rPr>
          <w:rFonts w:ascii="Times New Roman" w:hAnsi="Times New Roman" w:cs="Times New Roman"/>
          <w:sz w:val="24"/>
          <w:szCs w:val="24"/>
        </w:rPr>
        <w:t xml:space="preserve">  </w:t>
      </w:r>
      <w:r w:rsidR="00073498">
        <w:rPr>
          <w:rFonts w:ascii="Times New Roman" w:hAnsi="Times New Roman" w:cs="Times New Roman"/>
          <w:sz w:val="24"/>
          <w:szCs w:val="24"/>
        </w:rPr>
        <w:t>Governmental Entities must provide information pertaining to the purchase and subsequent resale of</w:t>
      </w:r>
      <w:r w:rsidR="001A3D69">
        <w:rPr>
          <w:rFonts w:ascii="Times New Roman" w:hAnsi="Times New Roman" w:cs="Times New Roman"/>
          <w:sz w:val="24"/>
          <w:szCs w:val="24"/>
        </w:rPr>
        <w:t xml:space="preserve"> Properties purchased under</w:t>
      </w:r>
      <w:r w:rsidR="00073498">
        <w:rPr>
          <w:rFonts w:ascii="Times New Roman" w:hAnsi="Times New Roman" w:cs="Times New Roman"/>
          <w:sz w:val="24"/>
          <w:szCs w:val="24"/>
        </w:rPr>
        <w:t xml:space="preserve"> </w:t>
      </w:r>
      <w:r w:rsidRPr="00E841FB">
        <w:rPr>
          <w:rFonts w:ascii="Times New Roman" w:hAnsi="Times New Roman" w:cs="Times New Roman"/>
          <w:sz w:val="24"/>
          <w:szCs w:val="24"/>
        </w:rPr>
        <w:t>the Dollar Home</w:t>
      </w:r>
      <w:r w:rsidR="001A3D69">
        <w:rPr>
          <w:rFonts w:ascii="Times New Roman" w:hAnsi="Times New Roman" w:cs="Times New Roman"/>
          <w:sz w:val="24"/>
          <w:szCs w:val="24"/>
        </w:rPr>
        <w:t>s - Government</w:t>
      </w:r>
      <w:r w:rsidRPr="00E841FB">
        <w:rPr>
          <w:rFonts w:ascii="Times New Roman" w:hAnsi="Times New Roman" w:cs="Times New Roman"/>
          <w:sz w:val="24"/>
          <w:szCs w:val="24"/>
        </w:rPr>
        <w:t xml:space="preserve"> Sales Program </w:t>
      </w:r>
      <w:r w:rsidR="001A3D69">
        <w:rPr>
          <w:rFonts w:ascii="Times New Roman" w:hAnsi="Times New Roman" w:cs="Times New Roman"/>
          <w:sz w:val="24"/>
          <w:szCs w:val="24"/>
        </w:rPr>
        <w:t>in its</w:t>
      </w:r>
      <w:r w:rsidRPr="00E841FB">
        <w:rPr>
          <w:rFonts w:ascii="Times New Roman" w:hAnsi="Times New Roman" w:cs="Times New Roman"/>
          <w:sz w:val="24"/>
          <w:szCs w:val="24"/>
        </w:rPr>
        <w:t xml:space="preserve"> annual report </w:t>
      </w:r>
      <w:r w:rsidR="00E42396">
        <w:rPr>
          <w:rFonts w:ascii="Times New Roman" w:hAnsi="Times New Roman" w:cs="Times New Roman"/>
          <w:sz w:val="24"/>
          <w:szCs w:val="24"/>
        </w:rPr>
        <w:t>to HUD’s Homeownership Center</w:t>
      </w:r>
      <w:r w:rsidR="00666E03">
        <w:rPr>
          <w:rFonts w:ascii="Times New Roman" w:hAnsi="Times New Roman" w:cs="Times New Roman"/>
          <w:sz w:val="24"/>
          <w:szCs w:val="24"/>
        </w:rPr>
        <w:t xml:space="preserve"> </w:t>
      </w:r>
      <w:r w:rsidR="001A3D69">
        <w:rPr>
          <w:rFonts w:ascii="Times New Roman" w:hAnsi="Times New Roman" w:cs="Times New Roman"/>
          <w:sz w:val="24"/>
          <w:szCs w:val="24"/>
        </w:rPr>
        <w:t>Program Support Division Director via HUD’s Nonprofit Data Management System.</w:t>
      </w:r>
      <w:r w:rsidRPr="00E841FB">
        <w:rPr>
          <w:rFonts w:ascii="Times New Roman" w:hAnsi="Times New Roman" w:cs="Times New Roman"/>
          <w:sz w:val="24"/>
          <w:szCs w:val="24"/>
        </w:rPr>
        <w:t xml:space="preserve"> The report</w:t>
      </w:r>
      <w:r w:rsidR="001A3D69">
        <w:rPr>
          <w:rFonts w:ascii="Times New Roman" w:hAnsi="Times New Roman" w:cs="Times New Roman"/>
          <w:sz w:val="24"/>
          <w:szCs w:val="24"/>
        </w:rPr>
        <w:t xml:space="preserve"> must include</w:t>
      </w:r>
      <w:r w:rsidRPr="00E841FB">
        <w:rPr>
          <w:rFonts w:ascii="Times New Roman" w:hAnsi="Times New Roman" w:cs="Times New Roman"/>
          <w:sz w:val="24"/>
          <w:szCs w:val="24"/>
        </w:rPr>
        <w:t xml:space="preserve"> information on</w:t>
      </w:r>
      <w:r w:rsidR="001A3D69">
        <w:rPr>
          <w:rFonts w:ascii="Times New Roman" w:hAnsi="Times New Roman" w:cs="Times New Roman"/>
          <w:sz w:val="24"/>
          <w:szCs w:val="24"/>
        </w:rPr>
        <w:t>:</w:t>
      </w:r>
    </w:p>
    <w:p w:rsidR="001A3D69" w:rsidRDefault="001A3D69" w:rsidP="001A3D69">
      <w:pPr>
        <w:pStyle w:val="ListParagraph"/>
        <w:numPr>
          <w:ilvl w:val="0"/>
          <w:numId w:val="14"/>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ultimate Owner-Occupant Buyer;</w:t>
      </w:r>
    </w:p>
    <w:p w:rsidR="001A3D69" w:rsidRDefault="001A3D69" w:rsidP="001A3D69">
      <w:pPr>
        <w:pStyle w:val="ListParagraph"/>
        <w:numPr>
          <w:ilvl w:val="0"/>
          <w:numId w:val="14"/>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the amount of profit realized on the final </w:t>
      </w:r>
      <w:r w:rsidR="00E841FB" w:rsidRPr="001A3D69">
        <w:rPr>
          <w:rFonts w:ascii="Times New Roman" w:hAnsi="Times New Roman" w:cs="Times New Roman"/>
          <w:sz w:val="24"/>
          <w:szCs w:val="24"/>
        </w:rPr>
        <w:t xml:space="preserve">sale; </w:t>
      </w:r>
      <w:r>
        <w:rPr>
          <w:rFonts w:ascii="Times New Roman" w:hAnsi="Times New Roman" w:cs="Times New Roman"/>
          <w:sz w:val="24"/>
          <w:szCs w:val="24"/>
        </w:rPr>
        <w:t xml:space="preserve">and </w:t>
      </w:r>
    </w:p>
    <w:p w:rsidR="00E841FB" w:rsidRDefault="001A3D69" w:rsidP="001A3D69">
      <w:pPr>
        <w:pStyle w:val="ListParagraph"/>
        <w:numPr>
          <w:ilvl w:val="0"/>
          <w:numId w:val="14"/>
        </w:num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the specific local housing/community development programs or uses these profits were used to support</w:t>
      </w:r>
      <w:r w:rsidR="00E841FB" w:rsidRPr="001A3D69">
        <w:rPr>
          <w:rFonts w:ascii="Times New Roman" w:hAnsi="Times New Roman" w:cs="Times New Roman"/>
          <w:sz w:val="24"/>
          <w:szCs w:val="24"/>
        </w:rPr>
        <w:t>.</w:t>
      </w:r>
    </w:p>
    <w:p w:rsidR="00F1744F" w:rsidRDefault="00F1744F" w:rsidP="00F1744F">
      <w:p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     </w:t>
      </w:r>
    </w:p>
    <w:p w:rsidR="00F1744F" w:rsidRDefault="00F1744F" w:rsidP="00F1744F">
      <w:pPr>
        <w:tabs>
          <w:tab w:val="left" w:pos="-720"/>
          <w:tab w:val="left" w:pos="0"/>
          <w:tab w:val="left" w:pos="720"/>
          <w:tab w:val="left" w:pos="135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Annual Audit. </w:t>
      </w:r>
      <w:r w:rsidRPr="00F1744F">
        <w:rPr>
          <w:rFonts w:ascii="Times New Roman" w:hAnsi="Times New Roman" w:cs="Times New Roman"/>
          <w:sz w:val="24"/>
          <w:szCs w:val="24"/>
        </w:rPr>
        <w:t>Organizations participating in the program are subject to an annual audit.</w:t>
      </w:r>
    </w:p>
    <w:p w:rsidR="00F1744F" w:rsidRPr="00F1744F" w:rsidRDefault="00F1744F" w:rsidP="00F1744F">
      <w:pPr>
        <w:tabs>
          <w:tab w:val="left" w:pos="-720"/>
          <w:tab w:val="left" w:pos="0"/>
          <w:tab w:val="left" w:pos="720"/>
          <w:tab w:val="left" w:pos="1350"/>
        </w:tabs>
        <w:suppressAutoHyphens/>
        <w:spacing w:after="0"/>
        <w:rPr>
          <w:rFonts w:ascii="Times New Roman" w:hAnsi="Times New Roman" w:cs="Times New Roman"/>
          <w:sz w:val="24"/>
          <w:szCs w:val="24"/>
        </w:rPr>
      </w:pPr>
    </w:p>
    <w:p w:rsidR="00441348" w:rsidRDefault="00F1744F" w:rsidP="00441348">
      <w:pPr>
        <w:numPr>
          <w:ilvl w:val="0"/>
          <w:numId w:val="8"/>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441348">
        <w:rPr>
          <w:rFonts w:ascii="Times New Roman" w:hAnsi="Times New Roman" w:cs="Times New Roman"/>
          <w:sz w:val="24"/>
          <w:szCs w:val="24"/>
        </w:rPr>
        <w:t>The i</w:t>
      </w:r>
      <w:r w:rsidR="00CE5439" w:rsidRPr="00441348">
        <w:rPr>
          <w:rFonts w:ascii="Times New Roman" w:hAnsi="Times New Roman" w:cs="Times New Roman"/>
          <w:sz w:val="24"/>
          <w:szCs w:val="24"/>
        </w:rPr>
        <w:t xml:space="preserve">nformation </w:t>
      </w:r>
      <w:r w:rsidRPr="00441348">
        <w:rPr>
          <w:rFonts w:ascii="Times New Roman" w:hAnsi="Times New Roman" w:cs="Times New Roman"/>
          <w:sz w:val="24"/>
          <w:szCs w:val="24"/>
        </w:rPr>
        <w:t xml:space="preserve">is </w:t>
      </w:r>
      <w:r w:rsidR="00CE5439" w:rsidRPr="00441348">
        <w:rPr>
          <w:rFonts w:ascii="Times New Roman" w:hAnsi="Times New Roman" w:cs="Times New Roman"/>
          <w:sz w:val="24"/>
          <w:szCs w:val="24"/>
        </w:rPr>
        <w:t>collect</w:t>
      </w:r>
      <w:r w:rsidRPr="00441348">
        <w:rPr>
          <w:rFonts w:ascii="Times New Roman" w:hAnsi="Times New Roman" w:cs="Times New Roman"/>
          <w:sz w:val="24"/>
          <w:szCs w:val="24"/>
        </w:rPr>
        <w:t xml:space="preserve">ed </w:t>
      </w:r>
      <w:r w:rsidR="00200849" w:rsidRPr="00441348">
        <w:rPr>
          <w:rFonts w:ascii="Times New Roman" w:hAnsi="Times New Roman" w:cs="Times New Roman"/>
          <w:sz w:val="24"/>
          <w:szCs w:val="24"/>
        </w:rPr>
        <w:t xml:space="preserve">electronically </w:t>
      </w:r>
      <w:r w:rsidR="00E42396" w:rsidRPr="00441348">
        <w:rPr>
          <w:rFonts w:ascii="Times New Roman" w:hAnsi="Times New Roman" w:cs="Times New Roman"/>
          <w:sz w:val="24"/>
          <w:szCs w:val="24"/>
        </w:rPr>
        <w:t xml:space="preserve">via the HUDHomestore </w:t>
      </w:r>
      <w:r w:rsidR="00666E03" w:rsidRPr="00441348">
        <w:rPr>
          <w:rFonts w:ascii="Times New Roman" w:hAnsi="Times New Roman" w:cs="Times New Roman"/>
          <w:sz w:val="24"/>
          <w:szCs w:val="24"/>
        </w:rPr>
        <w:t>web-based format</w:t>
      </w:r>
      <w:r w:rsidR="00CE5439" w:rsidRPr="00441348">
        <w:rPr>
          <w:rFonts w:ascii="Times New Roman" w:hAnsi="Times New Roman" w:cs="Times New Roman"/>
          <w:sz w:val="24"/>
          <w:szCs w:val="24"/>
        </w:rPr>
        <w:t xml:space="preserve"> </w:t>
      </w:r>
      <w:r w:rsidR="00E42396" w:rsidRPr="00441348">
        <w:rPr>
          <w:rFonts w:ascii="Times New Roman" w:hAnsi="Times New Roman" w:cs="Times New Roman"/>
          <w:sz w:val="24"/>
          <w:szCs w:val="24"/>
        </w:rPr>
        <w:t xml:space="preserve">except for </w:t>
      </w:r>
      <w:r w:rsidR="00CE5439" w:rsidRPr="00441348">
        <w:rPr>
          <w:rFonts w:ascii="Times New Roman" w:hAnsi="Times New Roman" w:cs="Times New Roman"/>
          <w:sz w:val="24"/>
          <w:szCs w:val="24"/>
        </w:rPr>
        <w:t xml:space="preserve">the Annual Report. </w:t>
      </w:r>
      <w:r w:rsidR="00D732C7" w:rsidRPr="00441348">
        <w:rPr>
          <w:rFonts w:ascii="Times New Roman" w:hAnsi="Times New Roman" w:cs="Times New Roman"/>
          <w:sz w:val="24"/>
          <w:szCs w:val="24"/>
        </w:rPr>
        <w:t xml:space="preserve">The Annual report </w:t>
      </w:r>
      <w:r w:rsidR="00E42396" w:rsidRPr="00441348">
        <w:rPr>
          <w:rFonts w:ascii="Times New Roman" w:hAnsi="Times New Roman" w:cs="Times New Roman"/>
          <w:sz w:val="24"/>
          <w:szCs w:val="24"/>
        </w:rPr>
        <w:t xml:space="preserve">is submitted </w:t>
      </w:r>
      <w:r w:rsidR="00D732C7" w:rsidRPr="00441348">
        <w:rPr>
          <w:rFonts w:ascii="Times New Roman" w:hAnsi="Times New Roman" w:cs="Times New Roman"/>
          <w:sz w:val="24"/>
          <w:szCs w:val="24"/>
        </w:rPr>
        <w:t xml:space="preserve">to HUD’s </w:t>
      </w:r>
      <w:r w:rsidR="00E42396" w:rsidRPr="00441348">
        <w:rPr>
          <w:rFonts w:ascii="Times New Roman" w:hAnsi="Times New Roman" w:cs="Times New Roman"/>
          <w:sz w:val="24"/>
          <w:szCs w:val="24"/>
        </w:rPr>
        <w:t>Homeownership Center</w:t>
      </w:r>
      <w:r w:rsidR="00D732C7" w:rsidRPr="00441348">
        <w:rPr>
          <w:rFonts w:ascii="Times New Roman" w:hAnsi="Times New Roman" w:cs="Times New Roman"/>
          <w:sz w:val="24"/>
          <w:szCs w:val="24"/>
        </w:rPr>
        <w:t xml:space="preserve"> via HUD’s Nonprofit Data Management System. </w:t>
      </w:r>
      <w:r w:rsidR="00200849" w:rsidRPr="00441348">
        <w:rPr>
          <w:rFonts w:ascii="Times New Roman" w:hAnsi="Times New Roman" w:cs="Times New Roman"/>
          <w:sz w:val="24"/>
          <w:szCs w:val="24"/>
        </w:rPr>
        <w:t>Sales contracts</w:t>
      </w:r>
      <w:r w:rsidR="00E42396" w:rsidRPr="00441348">
        <w:rPr>
          <w:rFonts w:ascii="Times New Roman" w:hAnsi="Times New Roman" w:cs="Times New Roman"/>
          <w:sz w:val="24"/>
          <w:szCs w:val="24"/>
        </w:rPr>
        <w:t xml:space="preserve">, addendums, Dollar Home documentation </w:t>
      </w:r>
      <w:r w:rsidR="00200849" w:rsidRPr="00441348">
        <w:rPr>
          <w:rFonts w:ascii="Times New Roman" w:hAnsi="Times New Roman" w:cs="Times New Roman"/>
          <w:sz w:val="24"/>
          <w:szCs w:val="24"/>
        </w:rPr>
        <w:t>requiring original signatures will be submitted to HUD in hard copy.</w:t>
      </w:r>
      <w:r w:rsidR="00441348">
        <w:rPr>
          <w:rFonts w:ascii="Times New Roman" w:hAnsi="Times New Roman" w:cs="Times New Roman"/>
          <w:sz w:val="24"/>
          <w:szCs w:val="24"/>
        </w:rPr>
        <w:t xml:space="preserve"> As of</w:t>
      </w:r>
      <w:r w:rsidR="00441348" w:rsidRPr="00441348">
        <w:rPr>
          <w:rFonts w:ascii="Times New Roman" w:hAnsi="Times New Roman" w:cs="Times New Roman"/>
          <w:sz w:val="24"/>
          <w:szCs w:val="24"/>
        </w:rPr>
        <w:t xml:space="preserve"> May 1, 2017</w:t>
      </w:r>
      <w:r w:rsidR="00CE5439" w:rsidRPr="00441348">
        <w:rPr>
          <w:rFonts w:ascii="Times New Roman" w:hAnsi="Times New Roman" w:cs="Times New Roman"/>
          <w:sz w:val="24"/>
          <w:szCs w:val="24"/>
        </w:rPr>
        <w:t xml:space="preserve">, HUD </w:t>
      </w:r>
      <w:r w:rsidR="00441348">
        <w:rPr>
          <w:rFonts w:ascii="Times New Roman" w:hAnsi="Times New Roman" w:cs="Times New Roman"/>
          <w:sz w:val="24"/>
          <w:szCs w:val="24"/>
        </w:rPr>
        <w:t>started</w:t>
      </w:r>
      <w:r w:rsidR="00441348" w:rsidRPr="00441348">
        <w:rPr>
          <w:rFonts w:ascii="Times New Roman" w:hAnsi="Times New Roman" w:cs="Times New Roman"/>
          <w:sz w:val="24"/>
          <w:szCs w:val="24"/>
        </w:rPr>
        <w:t xml:space="preserve"> using </w:t>
      </w:r>
      <w:r w:rsidR="00441348">
        <w:rPr>
          <w:rFonts w:ascii="Times New Roman" w:hAnsi="Times New Roman" w:cs="Times New Roman"/>
          <w:sz w:val="24"/>
          <w:szCs w:val="24"/>
        </w:rPr>
        <w:t>electronic filing of signatures for the s</w:t>
      </w:r>
      <w:r w:rsidR="00441348" w:rsidRPr="00441348">
        <w:rPr>
          <w:rFonts w:ascii="Times New Roman" w:hAnsi="Times New Roman" w:cs="Times New Roman"/>
          <w:sz w:val="24"/>
          <w:szCs w:val="24"/>
        </w:rPr>
        <w:t>ales contracts</w:t>
      </w:r>
      <w:r w:rsidR="00441348">
        <w:rPr>
          <w:rFonts w:ascii="Times New Roman" w:hAnsi="Times New Roman" w:cs="Times New Roman"/>
          <w:sz w:val="24"/>
          <w:szCs w:val="24"/>
        </w:rPr>
        <w:t xml:space="preserve"> and </w:t>
      </w:r>
      <w:r w:rsidR="00441348" w:rsidRPr="00441348">
        <w:rPr>
          <w:rFonts w:ascii="Times New Roman" w:hAnsi="Times New Roman" w:cs="Times New Roman"/>
          <w:sz w:val="24"/>
          <w:szCs w:val="24"/>
        </w:rPr>
        <w:t>addendums</w:t>
      </w:r>
      <w:r w:rsidR="00441348">
        <w:rPr>
          <w:rFonts w:ascii="Times New Roman" w:hAnsi="Times New Roman" w:cs="Times New Roman"/>
          <w:sz w:val="24"/>
          <w:szCs w:val="24"/>
        </w:rPr>
        <w:t xml:space="preserve">. </w:t>
      </w:r>
    </w:p>
    <w:p w:rsidR="00441348" w:rsidRDefault="00441348" w:rsidP="00441348">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200849" w:rsidRDefault="00200849" w:rsidP="00666E03">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200849">
        <w:rPr>
          <w:rFonts w:ascii="Times New Roman" w:hAnsi="Times New Roman" w:cs="Times New Roman"/>
          <w:sz w:val="24"/>
          <w:szCs w:val="24"/>
        </w:rPr>
        <w:t xml:space="preserve">The </w:t>
      </w:r>
      <w:r w:rsidR="00666E03" w:rsidRPr="00E841FB">
        <w:rPr>
          <w:rFonts w:ascii="Times New Roman" w:hAnsi="Times New Roman" w:cs="Times New Roman"/>
          <w:sz w:val="24"/>
          <w:szCs w:val="24"/>
        </w:rPr>
        <w:t>Dollar Home</w:t>
      </w:r>
      <w:r w:rsidR="00666E03">
        <w:rPr>
          <w:rFonts w:ascii="Times New Roman" w:hAnsi="Times New Roman" w:cs="Times New Roman"/>
          <w:sz w:val="24"/>
          <w:szCs w:val="24"/>
        </w:rPr>
        <w:t>s - Government</w:t>
      </w:r>
      <w:r w:rsidR="00666E03" w:rsidRPr="00E841FB">
        <w:rPr>
          <w:rFonts w:ascii="Times New Roman" w:hAnsi="Times New Roman" w:cs="Times New Roman"/>
          <w:sz w:val="24"/>
          <w:szCs w:val="24"/>
        </w:rPr>
        <w:t xml:space="preserve"> Sales Program</w:t>
      </w:r>
      <w:r w:rsidRPr="00200849">
        <w:rPr>
          <w:rFonts w:ascii="Times New Roman" w:hAnsi="Times New Roman" w:cs="Times New Roman"/>
          <w:sz w:val="24"/>
          <w:szCs w:val="24"/>
        </w:rPr>
        <w:t xml:space="preserve"> </w:t>
      </w:r>
      <w:r w:rsidR="00666E03" w:rsidRPr="00666E03">
        <w:rPr>
          <w:rFonts w:ascii="Times New Roman" w:hAnsi="Times New Roman" w:cs="Times New Roman"/>
          <w:sz w:val="24"/>
          <w:szCs w:val="24"/>
        </w:rPr>
        <w:t>is the only HUD program that sells single-family acquired properties to local government entities or their agents.  Therefore, the information collec</w:t>
      </w:r>
      <w:r w:rsidR="00904D27">
        <w:rPr>
          <w:rFonts w:ascii="Times New Roman" w:hAnsi="Times New Roman" w:cs="Times New Roman"/>
          <w:sz w:val="24"/>
          <w:szCs w:val="24"/>
        </w:rPr>
        <w:t>ted is unique to this program</w:t>
      </w:r>
      <w:r w:rsidR="00666E03" w:rsidRPr="00666E03">
        <w:rPr>
          <w:rFonts w:ascii="Times New Roman" w:hAnsi="Times New Roman" w:cs="Times New Roman"/>
          <w:sz w:val="24"/>
          <w:szCs w:val="24"/>
        </w:rPr>
        <w:t>, and the information</w:t>
      </w:r>
      <w:r w:rsidR="00666E03">
        <w:rPr>
          <w:rFonts w:ascii="Times New Roman" w:hAnsi="Times New Roman" w:cs="Times New Roman"/>
          <w:sz w:val="24"/>
          <w:szCs w:val="24"/>
        </w:rPr>
        <w:t xml:space="preserve"> collected is not duplicative. </w:t>
      </w:r>
      <w:r w:rsidRPr="00200849">
        <w:rPr>
          <w:rFonts w:ascii="Times New Roman" w:hAnsi="Times New Roman" w:cs="Times New Roman"/>
          <w:sz w:val="24"/>
          <w:szCs w:val="24"/>
        </w:rPr>
        <w:t xml:space="preserve"> </w:t>
      </w:r>
    </w:p>
    <w:p w:rsidR="00200849" w:rsidRPr="00200849" w:rsidRDefault="00200849" w:rsidP="00200849">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713433" w:rsidRPr="007211B8" w:rsidRDefault="00200849" w:rsidP="007211B8">
      <w:pPr>
        <w:pStyle w:val="ListParagraph"/>
        <w:numPr>
          <w:ilvl w:val="0"/>
          <w:numId w:val="9"/>
        </w:numPr>
        <w:rPr>
          <w:rFonts w:ascii="Times New Roman" w:hAnsi="Times New Roman" w:cs="Times New Roman"/>
          <w:sz w:val="24"/>
          <w:szCs w:val="24"/>
        </w:rPr>
      </w:pPr>
      <w:r w:rsidRPr="00666E03">
        <w:rPr>
          <w:rFonts w:ascii="Times New Roman" w:hAnsi="Times New Roman" w:cs="Times New Roman"/>
          <w:sz w:val="24"/>
          <w:szCs w:val="24"/>
        </w:rPr>
        <w:t>The information collected does not have a significant economic impact on a substan</w:t>
      </w:r>
      <w:r w:rsidR="00666E03">
        <w:rPr>
          <w:rFonts w:ascii="Times New Roman" w:hAnsi="Times New Roman" w:cs="Times New Roman"/>
          <w:sz w:val="24"/>
          <w:szCs w:val="24"/>
        </w:rPr>
        <w:t xml:space="preserve">tial number of small entities, </w:t>
      </w:r>
      <w:r w:rsidR="00666E03" w:rsidRPr="00666E03">
        <w:rPr>
          <w:rFonts w:ascii="Times New Roman" w:hAnsi="Times New Roman" w:cs="Times New Roman"/>
          <w:sz w:val="24"/>
          <w:szCs w:val="24"/>
        </w:rPr>
        <w:t>which includes small organization or small governmental jurisdiction.  The Dollar Home</w:t>
      </w:r>
      <w:r w:rsidR="00666E03">
        <w:rPr>
          <w:rFonts w:ascii="Times New Roman" w:hAnsi="Times New Roman" w:cs="Times New Roman"/>
          <w:sz w:val="24"/>
          <w:szCs w:val="24"/>
        </w:rPr>
        <w:t>s - Government Sales P</w:t>
      </w:r>
      <w:r w:rsidR="00666E03" w:rsidRPr="00666E03">
        <w:rPr>
          <w:rFonts w:ascii="Times New Roman" w:hAnsi="Times New Roman" w:cs="Times New Roman"/>
          <w:sz w:val="24"/>
          <w:szCs w:val="24"/>
        </w:rPr>
        <w:t xml:space="preserve">rogram will be operated through the HUD Homes web site.  Local governments will not use </w:t>
      </w:r>
      <w:r w:rsidR="00666E03">
        <w:rPr>
          <w:rFonts w:ascii="Times New Roman" w:hAnsi="Times New Roman" w:cs="Times New Roman"/>
          <w:sz w:val="24"/>
          <w:szCs w:val="24"/>
        </w:rPr>
        <w:t xml:space="preserve">the services of </w:t>
      </w:r>
      <w:r w:rsidR="00666E03" w:rsidRPr="00666E03">
        <w:rPr>
          <w:rFonts w:ascii="Times New Roman" w:hAnsi="Times New Roman" w:cs="Times New Roman"/>
          <w:sz w:val="24"/>
          <w:szCs w:val="24"/>
        </w:rPr>
        <w:t xml:space="preserve">a </w:t>
      </w:r>
      <w:r w:rsidR="00666E03">
        <w:rPr>
          <w:rFonts w:ascii="Times New Roman" w:hAnsi="Times New Roman" w:cs="Times New Roman"/>
          <w:sz w:val="24"/>
          <w:szCs w:val="24"/>
        </w:rPr>
        <w:t xml:space="preserve">real estate </w:t>
      </w:r>
      <w:r w:rsidR="00666E03" w:rsidRPr="00666E03">
        <w:rPr>
          <w:rFonts w:ascii="Times New Roman" w:hAnsi="Times New Roman" w:cs="Times New Roman"/>
          <w:sz w:val="24"/>
          <w:szCs w:val="24"/>
        </w:rPr>
        <w:t>broker to submit</w:t>
      </w:r>
      <w:r w:rsidR="00666E03">
        <w:rPr>
          <w:rFonts w:ascii="Times New Roman" w:hAnsi="Times New Roman" w:cs="Times New Roman"/>
          <w:sz w:val="24"/>
          <w:szCs w:val="24"/>
        </w:rPr>
        <w:t xml:space="preserve"> a bid; they will work with HUD’s Management and </w:t>
      </w:r>
      <w:r w:rsidR="00666E03" w:rsidRPr="00666E03">
        <w:rPr>
          <w:rFonts w:ascii="Times New Roman" w:hAnsi="Times New Roman" w:cs="Times New Roman"/>
          <w:sz w:val="24"/>
          <w:szCs w:val="24"/>
        </w:rPr>
        <w:t>M</w:t>
      </w:r>
      <w:r w:rsidR="00666E03">
        <w:rPr>
          <w:rFonts w:ascii="Times New Roman" w:hAnsi="Times New Roman" w:cs="Times New Roman"/>
          <w:sz w:val="24"/>
          <w:szCs w:val="24"/>
        </w:rPr>
        <w:t>arketing</w:t>
      </w:r>
      <w:r w:rsidR="00666E03" w:rsidRPr="00666E03">
        <w:rPr>
          <w:rFonts w:ascii="Times New Roman" w:hAnsi="Times New Roman" w:cs="Times New Roman"/>
          <w:sz w:val="24"/>
          <w:szCs w:val="24"/>
        </w:rPr>
        <w:t xml:space="preserve"> contractor directly.   Expression of interest, recordkeeping and reporting will be of minor impact. </w:t>
      </w:r>
    </w:p>
    <w:p w:rsidR="007211B8" w:rsidRPr="00D732C7" w:rsidRDefault="00200849" w:rsidP="003D4D40">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D732C7">
        <w:rPr>
          <w:rFonts w:ascii="Times New Roman" w:hAnsi="Times New Roman" w:cs="Times New Roman"/>
          <w:sz w:val="24"/>
          <w:szCs w:val="24"/>
        </w:rPr>
        <w:t>T</w:t>
      </w:r>
      <w:r w:rsidR="00D732C7">
        <w:rPr>
          <w:rFonts w:ascii="Times New Roman" w:hAnsi="Times New Roman" w:cs="Times New Roman"/>
          <w:sz w:val="24"/>
          <w:szCs w:val="24"/>
        </w:rPr>
        <w:t>he i</w:t>
      </w:r>
      <w:r w:rsidR="007211B8" w:rsidRPr="00D732C7">
        <w:rPr>
          <w:rFonts w:ascii="Times New Roman" w:hAnsi="Times New Roman" w:cs="Times New Roman"/>
          <w:sz w:val="24"/>
          <w:szCs w:val="24"/>
        </w:rPr>
        <w:t xml:space="preserve">nformation collected and the audit requirement is the minimum needed to implement the Dollar Home Sales Program using appropriate management control tools to protect against fraud and abuse.  Upon purchase, the governmental entity will execute a sales contract addendum which:  </w:t>
      </w:r>
    </w:p>
    <w:p w:rsidR="009957BC" w:rsidRDefault="00C30277" w:rsidP="009957BC">
      <w:pPr>
        <w:pStyle w:val="ListParagraph"/>
        <w:numPr>
          <w:ilvl w:val="1"/>
          <w:numId w:val="9"/>
        </w:numPr>
        <w:tabs>
          <w:tab w:val="clear" w:pos="1440"/>
          <w:tab w:val="left" w:pos="-720"/>
          <w:tab w:val="left" w:pos="0"/>
          <w:tab w:val="left" w:pos="720"/>
          <w:tab w:val="left" w:pos="1080"/>
          <w:tab w:val="num" w:pos="1170"/>
          <w:tab w:val="left" w:pos="1350"/>
        </w:tabs>
        <w:suppressAutoHyphens/>
        <w:spacing w:after="0"/>
        <w:ind w:left="1080" w:hanging="270"/>
        <w:rPr>
          <w:rFonts w:ascii="Times New Roman" w:hAnsi="Times New Roman" w:cs="Times New Roman"/>
          <w:sz w:val="24"/>
          <w:szCs w:val="24"/>
        </w:rPr>
      </w:pPr>
      <w:r>
        <w:rPr>
          <w:rFonts w:ascii="Times New Roman" w:hAnsi="Times New Roman" w:cs="Times New Roman"/>
          <w:sz w:val="24"/>
          <w:szCs w:val="24"/>
        </w:rPr>
        <w:t xml:space="preserve">identifies </w:t>
      </w:r>
      <w:r w:rsidR="00FE1D43" w:rsidRPr="00073498">
        <w:rPr>
          <w:rFonts w:ascii="Times New Roman" w:hAnsi="Times New Roman" w:cs="Times New Roman"/>
          <w:sz w:val="24"/>
          <w:szCs w:val="24"/>
        </w:rPr>
        <w:t>the i</w:t>
      </w:r>
      <w:r>
        <w:rPr>
          <w:rFonts w:ascii="Times New Roman" w:hAnsi="Times New Roman" w:cs="Times New Roman"/>
          <w:sz w:val="24"/>
          <w:szCs w:val="24"/>
        </w:rPr>
        <w:t xml:space="preserve">ntended disposition strategies and </w:t>
      </w:r>
      <w:r w:rsidR="00FE1D43" w:rsidRPr="00073498">
        <w:rPr>
          <w:rFonts w:ascii="Times New Roman" w:hAnsi="Times New Roman" w:cs="Times New Roman"/>
          <w:sz w:val="24"/>
          <w:szCs w:val="24"/>
        </w:rPr>
        <w:t>publ</w:t>
      </w:r>
      <w:r w:rsidR="009957BC">
        <w:rPr>
          <w:rFonts w:ascii="Times New Roman" w:hAnsi="Times New Roman" w:cs="Times New Roman"/>
          <w:sz w:val="24"/>
          <w:szCs w:val="24"/>
        </w:rPr>
        <w:t xml:space="preserve">ic purpose goals and objectives </w:t>
      </w:r>
      <w:r w:rsidR="00FE1D43" w:rsidRPr="00073498">
        <w:rPr>
          <w:rFonts w:ascii="Times New Roman" w:hAnsi="Times New Roman" w:cs="Times New Roman"/>
          <w:sz w:val="24"/>
          <w:szCs w:val="24"/>
        </w:rPr>
        <w:t>consistent with supporting local housing or community development initiatives, including rehabilitation and resale to first time homebuyers or Low-to Moderate-Income buyers, that it will pursue with Properties purchased through this program;</w:t>
      </w:r>
    </w:p>
    <w:p w:rsidR="009957BC" w:rsidRDefault="00C30277" w:rsidP="009957BC">
      <w:pPr>
        <w:pStyle w:val="ListParagraph"/>
        <w:numPr>
          <w:ilvl w:val="1"/>
          <w:numId w:val="9"/>
        </w:numPr>
        <w:tabs>
          <w:tab w:val="clear" w:pos="1440"/>
          <w:tab w:val="left" w:pos="-720"/>
          <w:tab w:val="left" w:pos="0"/>
          <w:tab w:val="left" w:pos="720"/>
          <w:tab w:val="left" w:pos="1080"/>
          <w:tab w:val="num" w:pos="1170"/>
          <w:tab w:val="left" w:pos="1350"/>
        </w:tabs>
        <w:suppressAutoHyphens/>
        <w:spacing w:after="0"/>
        <w:ind w:left="1080" w:hanging="270"/>
        <w:rPr>
          <w:rFonts w:ascii="Times New Roman" w:hAnsi="Times New Roman" w:cs="Times New Roman"/>
          <w:sz w:val="24"/>
          <w:szCs w:val="24"/>
        </w:rPr>
      </w:pPr>
      <w:r w:rsidRPr="009957BC">
        <w:rPr>
          <w:rFonts w:ascii="Times New Roman" w:hAnsi="Times New Roman" w:cs="Times New Roman"/>
          <w:sz w:val="24"/>
          <w:szCs w:val="24"/>
        </w:rPr>
        <w:t>identify the</w:t>
      </w:r>
      <w:r w:rsidR="00FE1D43" w:rsidRPr="009957BC">
        <w:rPr>
          <w:rFonts w:ascii="Times New Roman" w:hAnsi="Times New Roman" w:cs="Times New Roman"/>
          <w:sz w:val="24"/>
          <w:szCs w:val="24"/>
        </w:rPr>
        <w:t xml:space="preserve"> specific </w:t>
      </w:r>
      <w:r w:rsidRPr="009957BC">
        <w:rPr>
          <w:rFonts w:ascii="Times New Roman" w:hAnsi="Times New Roman" w:cs="Times New Roman"/>
          <w:sz w:val="24"/>
          <w:szCs w:val="24"/>
        </w:rPr>
        <w:t>programs or uses that resale</w:t>
      </w:r>
      <w:r w:rsidR="00FE1D43" w:rsidRPr="009957BC">
        <w:rPr>
          <w:rFonts w:ascii="Times New Roman" w:hAnsi="Times New Roman" w:cs="Times New Roman"/>
          <w:sz w:val="24"/>
          <w:szCs w:val="24"/>
        </w:rPr>
        <w:t xml:space="preserve"> profits will support; and</w:t>
      </w:r>
    </w:p>
    <w:p w:rsidR="007211B8" w:rsidRDefault="00FE1D43" w:rsidP="009957BC">
      <w:pPr>
        <w:pStyle w:val="ListParagraph"/>
        <w:numPr>
          <w:ilvl w:val="1"/>
          <w:numId w:val="9"/>
        </w:numPr>
        <w:tabs>
          <w:tab w:val="clear" w:pos="1440"/>
          <w:tab w:val="left" w:pos="-720"/>
          <w:tab w:val="left" w:pos="0"/>
          <w:tab w:val="left" w:pos="720"/>
          <w:tab w:val="left" w:pos="1080"/>
          <w:tab w:val="num" w:pos="1170"/>
          <w:tab w:val="left" w:pos="1350"/>
        </w:tabs>
        <w:suppressAutoHyphens/>
        <w:spacing w:after="0"/>
        <w:ind w:left="1080" w:hanging="270"/>
        <w:rPr>
          <w:rFonts w:ascii="Times New Roman" w:hAnsi="Times New Roman" w:cs="Times New Roman"/>
          <w:sz w:val="24"/>
          <w:szCs w:val="24"/>
        </w:rPr>
      </w:pPr>
      <w:r w:rsidRPr="009957BC">
        <w:rPr>
          <w:rFonts w:ascii="Times New Roman" w:hAnsi="Times New Roman" w:cs="Times New Roman"/>
          <w:sz w:val="24"/>
          <w:szCs w:val="24"/>
        </w:rPr>
        <w:t>requires the purchaser to provide HUD with an annual report on all properties purchas</w:t>
      </w:r>
      <w:r w:rsidR="00C30277" w:rsidRPr="009957BC">
        <w:rPr>
          <w:rFonts w:ascii="Times New Roman" w:hAnsi="Times New Roman" w:cs="Times New Roman"/>
          <w:sz w:val="24"/>
          <w:szCs w:val="24"/>
        </w:rPr>
        <w:t>ed under the program.</w:t>
      </w:r>
      <w:r w:rsidRPr="009957BC">
        <w:rPr>
          <w:rFonts w:ascii="Times New Roman" w:hAnsi="Times New Roman" w:cs="Times New Roman"/>
          <w:sz w:val="24"/>
          <w:szCs w:val="24"/>
        </w:rPr>
        <w:t xml:space="preserve"> </w:t>
      </w:r>
      <w:r w:rsidR="007211B8" w:rsidRPr="009957BC">
        <w:rPr>
          <w:rFonts w:ascii="Times New Roman" w:hAnsi="Times New Roman" w:cs="Times New Roman"/>
          <w:sz w:val="24"/>
          <w:szCs w:val="24"/>
        </w:rPr>
        <w:t xml:space="preserve"> </w:t>
      </w:r>
    </w:p>
    <w:p w:rsidR="009957BC" w:rsidRPr="009957BC" w:rsidRDefault="009957BC" w:rsidP="002878E8">
      <w:pPr>
        <w:pStyle w:val="ListParagraph"/>
        <w:tabs>
          <w:tab w:val="left" w:pos="-720"/>
          <w:tab w:val="left" w:pos="0"/>
          <w:tab w:val="left" w:pos="720"/>
          <w:tab w:val="left" w:pos="1080"/>
          <w:tab w:val="left" w:pos="1350"/>
        </w:tabs>
        <w:suppressAutoHyphens/>
        <w:spacing w:after="0"/>
        <w:ind w:left="1080" w:right="-1080"/>
        <w:rPr>
          <w:rFonts w:ascii="Times New Roman" w:hAnsi="Times New Roman" w:cs="Times New Roman"/>
          <w:sz w:val="24"/>
          <w:szCs w:val="24"/>
        </w:rPr>
      </w:pPr>
    </w:p>
    <w:p w:rsidR="006E010F" w:rsidRPr="008D5D4D" w:rsidRDefault="006E010F" w:rsidP="006E010F">
      <w:pPr>
        <w:tabs>
          <w:tab w:val="left" w:pos="-720"/>
          <w:tab w:val="left" w:pos="0"/>
          <w:tab w:val="left" w:pos="720"/>
          <w:tab w:val="left" w:pos="1080"/>
          <w:tab w:val="left" w:pos="1350"/>
        </w:tabs>
        <w:suppressAutoHyphens/>
        <w:spacing w:after="0"/>
        <w:ind w:left="360"/>
        <w:rPr>
          <w:rFonts w:ascii="Times New Roman" w:hAnsi="Times New Roman" w:cs="Times New Roman"/>
          <w:sz w:val="24"/>
          <w:szCs w:val="24"/>
        </w:rPr>
      </w:pPr>
      <w:r>
        <w:rPr>
          <w:rFonts w:ascii="Times New Roman" w:hAnsi="Times New Roman" w:cs="Times New Roman"/>
          <w:sz w:val="24"/>
          <w:szCs w:val="24"/>
        </w:rPr>
        <w:t>In addition t</w:t>
      </w:r>
      <w:r w:rsidRPr="00D732C7">
        <w:rPr>
          <w:rFonts w:ascii="Times New Roman" w:hAnsi="Times New Roman" w:cs="Times New Roman"/>
          <w:sz w:val="24"/>
          <w:szCs w:val="24"/>
        </w:rPr>
        <w:t>o protect</w:t>
      </w:r>
      <w:r>
        <w:rPr>
          <w:rFonts w:ascii="Times New Roman" w:hAnsi="Times New Roman" w:cs="Times New Roman"/>
          <w:sz w:val="24"/>
          <w:szCs w:val="24"/>
        </w:rPr>
        <w:t>ion</w:t>
      </w:r>
      <w:r w:rsidRPr="00D732C7">
        <w:rPr>
          <w:rFonts w:ascii="Times New Roman" w:hAnsi="Times New Roman" w:cs="Times New Roman"/>
          <w:sz w:val="24"/>
          <w:szCs w:val="24"/>
        </w:rPr>
        <w:t xml:space="preserve"> against fraud and abuse</w:t>
      </w:r>
      <w:r>
        <w:rPr>
          <w:rFonts w:ascii="Times New Roman" w:hAnsi="Times New Roman" w:cs="Times New Roman"/>
          <w:sz w:val="24"/>
          <w:szCs w:val="24"/>
        </w:rPr>
        <w:t xml:space="preserve">, if the Dollar Home Sales Program collection of information is not conducted, then the inappropriate sale of certain properties to local governments for a $1 plus closing cost may result in a consequent loss of revenue to the FHA insurance fund. </w:t>
      </w:r>
    </w:p>
    <w:p w:rsidR="00891D87" w:rsidRDefault="00891D87" w:rsidP="00891D87">
      <w:pPr>
        <w:pStyle w:val="ListParagraph"/>
        <w:rPr>
          <w:rFonts w:ascii="Times New Roman" w:hAnsi="Times New Roman" w:cs="Times New Roman"/>
          <w:sz w:val="24"/>
          <w:szCs w:val="24"/>
        </w:rPr>
      </w:pPr>
    </w:p>
    <w:p w:rsidR="00891D87" w:rsidRPr="00891D87" w:rsidRDefault="00891D87" w:rsidP="00891D87">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C30277">
        <w:rPr>
          <w:rFonts w:ascii="Times New Roman" w:hAnsi="Times New Roman" w:cs="Times New Roman"/>
          <w:sz w:val="24"/>
          <w:szCs w:val="24"/>
        </w:rPr>
        <w:t>The</w:t>
      </w:r>
      <w:r w:rsidR="007211B8" w:rsidRPr="00C30277">
        <w:rPr>
          <w:rFonts w:ascii="Times New Roman" w:hAnsi="Times New Roman" w:cs="Times New Roman"/>
          <w:sz w:val="24"/>
          <w:szCs w:val="24"/>
        </w:rPr>
        <w:t>re are no</w:t>
      </w:r>
      <w:r w:rsidRPr="00C30277">
        <w:rPr>
          <w:rFonts w:ascii="Times New Roman" w:hAnsi="Times New Roman" w:cs="Times New Roman"/>
          <w:sz w:val="24"/>
          <w:szCs w:val="24"/>
        </w:rPr>
        <w:t xml:space="preserve"> special cir</w:t>
      </w:r>
      <w:r w:rsidR="007211B8" w:rsidRPr="00C30277">
        <w:rPr>
          <w:rFonts w:ascii="Times New Roman" w:hAnsi="Times New Roman" w:cs="Times New Roman"/>
          <w:sz w:val="24"/>
          <w:szCs w:val="24"/>
        </w:rPr>
        <w:t>cumstances</w:t>
      </w:r>
      <w:r w:rsidRPr="00C30277">
        <w:rPr>
          <w:rFonts w:ascii="Times New Roman" w:hAnsi="Times New Roman" w:cs="Times New Roman"/>
          <w:sz w:val="24"/>
          <w:szCs w:val="24"/>
        </w:rPr>
        <w:t xml:space="preserve"> applicable to this information collection</w:t>
      </w:r>
      <w:r w:rsidRPr="00891D87">
        <w:rPr>
          <w:rFonts w:ascii="Times New Roman" w:hAnsi="Times New Roman" w:cs="Times New Roman"/>
          <w:sz w:val="24"/>
          <w:szCs w:val="24"/>
        </w:rPr>
        <w:t xml:space="preserve">: </w:t>
      </w:r>
    </w:p>
    <w:p w:rsidR="00891D87" w:rsidRPr="00891D87" w:rsidRDefault="00891D87" w:rsidP="00A021C4">
      <w:pPr>
        <w:ind w:left="360"/>
        <w:rPr>
          <w:rFonts w:ascii="Times New Roman" w:hAnsi="Times New Roman" w:cs="Times New Roman"/>
          <w:sz w:val="24"/>
          <w:szCs w:val="24"/>
        </w:rPr>
      </w:pPr>
      <w:r w:rsidRPr="00891D87">
        <w:rPr>
          <w:rFonts w:ascii="Times New Roman" w:hAnsi="Times New Roman" w:cs="Times New Roman"/>
          <w:sz w:val="24"/>
          <w:szCs w:val="24"/>
        </w:rPr>
        <w:t>* requiring respondents to report information to the ag</w:t>
      </w:r>
      <w:r w:rsidR="00A021C4">
        <w:rPr>
          <w:rFonts w:ascii="Times New Roman" w:hAnsi="Times New Roman" w:cs="Times New Roman"/>
          <w:sz w:val="24"/>
          <w:szCs w:val="24"/>
        </w:rPr>
        <w:t xml:space="preserve">ency more often than quarterly? No, we ask for </w:t>
      </w:r>
      <w:r w:rsidR="00A021C4" w:rsidRPr="00441348">
        <w:rPr>
          <w:rFonts w:ascii="Times New Roman" w:hAnsi="Times New Roman" w:cs="Times New Roman"/>
          <w:sz w:val="24"/>
          <w:szCs w:val="24"/>
        </w:rPr>
        <w:t>Annual Report</w:t>
      </w:r>
      <w:r w:rsidR="00A021C4">
        <w:rPr>
          <w:rFonts w:ascii="Times New Roman" w:hAnsi="Times New Roman" w:cs="Times New Roman"/>
          <w:sz w:val="24"/>
          <w:szCs w:val="24"/>
        </w:rPr>
        <w:t>.</w:t>
      </w:r>
    </w:p>
    <w:p w:rsid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requiring respondents to prepare a written response to a collection of information in fewer th</w:t>
      </w:r>
      <w:r w:rsidR="00A021C4">
        <w:rPr>
          <w:rFonts w:ascii="Times New Roman" w:hAnsi="Times New Roman" w:cs="Times New Roman"/>
          <w:sz w:val="24"/>
          <w:szCs w:val="24"/>
        </w:rPr>
        <w:t>an 30 days after receipt of it? No, does not apply</w:t>
      </w:r>
    </w:p>
    <w:p w:rsidR="00F26545" w:rsidRPr="00891D87" w:rsidRDefault="00F26545" w:rsidP="00891D87">
      <w:pPr>
        <w:ind w:left="360"/>
        <w:rPr>
          <w:rFonts w:ascii="Times New Roman" w:hAnsi="Times New Roman" w:cs="Times New Roman"/>
          <w:sz w:val="24"/>
          <w:szCs w:val="24"/>
        </w:rPr>
      </w:pPr>
      <w:r>
        <w:rPr>
          <w:rFonts w:ascii="Times New Roman" w:hAnsi="Times New Roman" w:cs="Times New Roman"/>
          <w:sz w:val="24"/>
          <w:szCs w:val="24"/>
        </w:rPr>
        <w:t>*requiring more than an original</w:t>
      </w:r>
      <w:r w:rsidR="00A021C4">
        <w:rPr>
          <w:rFonts w:ascii="Times New Roman" w:hAnsi="Times New Roman" w:cs="Times New Roman"/>
          <w:sz w:val="24"/>
          <w:szCs w:val="24"/>
        </w:rPr>
        <w:t xml:space="preserve"> and two copies of any document? No, only one copy of an </w:t>
      </w:r>
      <w:r w:rsidR="00A021C4" w:rsidRPr="00441348">
        <w:rPr>
          <w:rFonts w:ascii="Times New Roman" w:hAnsi="Times New Roman" w:cs="Times New Roman"/>
          <w:sz w:val="24"/>
          <w:szCs w:val="24"/>
        </w:rPr>
        <w:t>electronic</w:t>
      </w:r>
      <w:r w:rsidR="00A021C4">
        <w:rPr>
          <w:rFonts w:ascii="Times New Roman" w:hAnsi="Times New Roman" w:cs="Times New Roman"/>
          <w:sz w:val="24"/>
          <w:szCs w:val="24"/>
        </w:rPr>
        <w:t xml:space="preserve"> report.</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requiring respondents to retain records, other than health, medical, government contract, grant-in-aid, or tax reco</w:t>
      </w:r>
      <w:r w:rsidR="00A021C4">
        <w:rPr>
          <w:rFonts w:ascii="Times New Roman" w:hAnsi="Times New Roman" w:cs="Times New Roman"/>
          <w:sz w:val="24"/>
          <w:szCs w:val="24"/>
        </w:rPr>
        <w:t>rds, for more than three years? No, does not apply</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in connection with a statistical survey, that is not designed to produce valid and reliable results that can be genera</w:t>
      </w:r>
      <w:r w:rsidR="00A021C4">
        <w:rPr>
          <w:rFonts w:ascii="Times New Roman" w:hAnsi="Times New Roman" w:cs="Times New Roman"/>
          <w:sz w:val="24"/>
          <w:szCs w:val="24"/>
        </w:rPr>
        <w:t>lized to the universe of study? No, does not apply</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requiring the use of a statistical data classification that has not bee</w:t>
      </w:r>
      <w:r w:rsidR="00A021C4">
        <w:rPr>
          <w:rFonts w:ascii="Times New Roman" w:hAnsi="Times New Roman" w:cs="Times New Roman"/>
          <w:sz w:val="24"/>
          <w:szCs w:val="24"/>
        </w:rPr>
        <w:t>n reviewed and approved by OMB? No, does not apply</w:t>
      </w:r>
    </w:p>
    <w:p w:rsidR="00891D87"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w:t>
      </w:r>
      <w:r w:rsidR="00A021C4">
        <w:rPr>
          <w:rFonts w:ascii="Times New Roman" w:hAnsi="Times New Roman" w:cs="Times New Roman"/>
          <w:sz w:val="24"/>
          <w:szCs w:val="24"/>
        </w:rPr>
        <w:t xml:space="preserve">compatible confidential use? No </w:t>
      </w:r>
    </w:p>
    <w:p w:rsidR="00200849" w:rsidRPr="00891D87" w:rsidRDefault="00891D87" w:rsidP="00891D87">
      <w:pPr>
        <w:ind w:left="360"/>
        <w:rPr>
          <w:rFonts w:ascii="Times New Roman" w:hAnsi="Times New Roman" w:cs="Times New Roman"/>
          <w:sz w:val="24"/>
          <w:szCs w:val="24"/>
        </w:rPr>
      </w:pPr>
      <w:r w:rsidRPr="00891D87">
        <w:rPr>
          <w:rFonts w:ascii="Times New Roman" w:hAnsi="Times New Roman" w:cs="Times New Roman"/>
          <w:sz w:val="24"/>
          <w:szCs w:val="24"/>
        </w:rPr>
        <w:t xml:space="preserve">* requiring respondents to submit proprietary trade secrets, or other confidential information unless the agency can demonstrate that it has instituted procedures to protect the information's confidentiality </w:t>
      </w:r>
      <w:r w:rsidR="00A021C4">
        <w:rPr>
          <w:rFonts w:ascii="Times New Roman" w:hAnsi="Times New Roman" w:cs="Times New Roman"/>
          <w:sz w:val="24"/>
          <w:szCs w:val="24"/>
        </w:rPr>
        <w:t>to the extent permitted by law? No, does not apply</w:t>
      </w:r>
    </w:p>
    <w:p w:rsidR="004F352C" w:rsidRPr="004F352C" w:rsidRDefault="00200849" w:rsidP="00200849">
      <w:pPr>
        <w:pStyle w:val="HTMLPreformatted"/>
        <w:numPr>
          <w:ilvl w:val="0"/>
          <w:numId w:val="9"/>
        </w:numPr>
        <w:rPr>
          <w:rFonts w:ascii="Times New Roman" w:hAnsi="Times New Roman"/>
          <w:sz w:val="24"/>
          <w:szCs w:val="24"/>
        </w:rPr>
      </w:pPr>
      <w:r w:rsidRPr="00200849">
        <w:rPr>
          <w:rFonts w:ascii="Times New Roman" w:hAnsi="Times New Roman"/>
          <w:bCs/>
          <w:color w:val="000000"/>
          <w:sz w:val="24"/>
          <w:szCs w:val="24"/>
        </w:rPr>
        <w:t xml:space="preserve">In accordance with 5 CFR 1320.8(d), HUD published a notice soliciting public comments in </w:t>
      </w:r>
      <w:r w:rsidRPr="00891D87">
        <w:rPr>
          <w:rFonts w:ascii="Times New Roman" w:hAnsi="Times New Roman"/>
          <w:bCs/>
          <w:sz w:val="24"/>
          <w:szCs w:val="24"/>
        </w:rPr>
        <w:t xml:space="preserve">the </w:t>
      </w:r>
      <w:r w:rsidRPr="00891D87">
        <w:rPr>
          <w:rFonts w:ascii="Times New Roman" w:hAnsi="Times New Roman"/>
          <w:bCs/>
          <w:i/>
          <w:iCs/>
          <w:sz w:val="24"/>
          <w:szCs w:val="24"/>
        </w:rPr>
        <w:t>Federal Register</w:t>
      </w:r>
      <w:r w:rsidRPr="00891D87">
        <w:rPr>
          <w:rFonts w:ascii="Times New Roman" w:hAnsi="Times New Roman"/>
          <w:bCs/>
          <w:sz w:val="24"/>
          <w:szCs w:val="24"/>
        </w:rPr>
        <w:t xml:space="preserve"> on </w:t>
      </w:r>
      <w:r w:rsidR="00A021C4">
        <w:rPr>
          <w:rFonts w:ascii="Times New Roman" w:hAnsi="Times New Roman"/>
          <w:bCs/>
          <w:sz w:val="24"/>
          <w:szCs w:val="24"/>
        </w:rPr>
        <w:t xml:space="preserve">Wednesday, July 12, 2017 (Vol.: 82; No.: 132; </w:t>
      </w:r>
      <w:r w:rsidR="004F352C">
        <w:rPr>
          <w:rFonts w:ascii="Times New Roman" w:hAnsi="Times New Roman"/>
          <w:bCs/>
          <w:sz w:val="24"/>
          <w:szCs w:val="24"/>
        </w:rPr>
        <w:t>Page.: 32194)</w:t>
      </w:r>
      <w:r w:rsidR="000F4A66" w:rsidRPr="00891D87">
        <w:rPr>
          <w:rFonts w:ascii="Times New Roman" w:hAnsi="Times New Roman"/>
          <w:bCs/>
          <w:sz w:val="24"/>
          <w:szCs w:val="24"/>
        </w:rPr>
        <w:t xml:space="preserve">. </w:t>
      </w:r>
    </w:p>
    <w:p w:rsidR="000F4A66" w:rsidRPr="00891D87" w:rsidRDefault="00CB47E9" w:rsidP="004F352C">
      <w:pPr>
        <w:pStyle w:val="HTMLPreformatted"/>
        <w:ind w:left="360"/>
        <w:rPr>
          <w:rFonts w:ascii="Times New Roman" w:hAnsi="Times New Roman"/>
          <w:sz w:val="24"/>
          <w:szCs w:val="24"/>
        </w:rPr>
      </w:pPr>
      <w:r>
        <w:rPr>
          <w:rFonts w:ascii="Times New Roman" w:hAnsi="Times New Roman"/>
          <w:bCs/>
          <w:sz w:val="24"/>
          <w:szCs w:val="24"/>
        </w:rPr>
        <w:t>No c</w:t>
      </w:r>
      <w:r w:rsidR="000F4A66" w:rsidRPr="00891D87">
        <w:rPr>
          <w:rFonts w:ascii="Times New Roman" w:hAnsi="Times New Roman"/>
          <w:bCs/>
          <w:sz w:val="24"/>
          <w:szCs w:val="24"/>
        </w:rPr>
        <w:t>omments</w:t>
      </w:r>
      <w:r w:rsidR="0010285A" w:rsidRPr="00891D87">
        <w:rPr>
          <w:rFonts w:ascii="Times New Roman" w:hAnsi="Times New Roman"/>
          <w:bCs/>
          <w:sz w:val="24"/>
          <w:szCs w:val="24"/>
        </w:rPr>
        <w:t xml:space="preserve"> </w:t>
      </w:r>
      <w:r w:rsidR="004F352C">
        <w:rPr>
          <w:rFonts w:ascii="Times New Roman" w:hAnsi="Times New Roman"/>
          <w:bCs/>
          <w:sz w:val="24"/>
          <w:szCs w:val="24"/>
        </w:rPr>
        <w:t>w</w:t>
      </w:r>
      <w:r w:rsidR="00EC7E3B">
        <w:rPr>
          <w:rFonts w:ascii="Times New Roman" w:hAnsi="Times New Roman"/>
          <w:bCs/>
          <w:sz w:val="24"/>
          <w:szCs w:val="24"/>
        </w:rPr>
        <w:t>h</w:t>
      </w:r>
      <w:r w:rsidR="004F352C">
        <w:rPr>
          <w:rFonts w:ascii="Times New Roman" w:hAnsi="Times New Roman"/>
          <w:bCs/>
          <w:sz w:val="24"/>
          <w:szCs w:val="24"/>
        </w:rPr>
        <w:t xml:space="preserve">ere </w:t>
      </w:r>
      <w:r w:rsidR="0010285A" w:rsidRPr="00891D87">
        <w:rPr>
          <w:rFonts w:ascii="Times New Roman" w:hAnsi="Times New Roman"/>
          <w:bCs/>
          <w:sz w:val="24"/>
          <w:szCs w:val="24"/>
        </w:rPr>
        <w:t>received</w:t>
      </w:r>
      <w:r w:rsidR="00200849" w:rsidRPr="00891D87">
        <w:rPr>
          <w:rFonts w:ascii="Times New Roman" w:hAnsi="Times New Roman"/>
          <w:bCs/>
          <w:sz w:val="24"/>
          <w:szCs w:val="24"/>
        </w:rPr>
        <w:t>.</w:t>
      </w:r>
    </w:p>
    <w:p w:rsidR="00200849" w:rsidRPr="00891D87" w:rsidRDefault="00200849" w:rsidP="00200849">
      <w:pPr>
        <w:pStyle w:val="HTMLPreformatted"/>
        <w:rPr>
          <w:rFonts w:ascii="Times New Roman" w:hAnsi="Times New Roman"/>
          <w:sz w:val="24"/>
          <w:szCs w:val="24"/>
        </w:rPr>
      </w:pPr>
    </w:p>
    <w:p w:rsidR="00200849" w:rsidRPr="00FA3144"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Other than remuneration of contractors and sales commission payments to brokers submitting selected offers, no gift or other type payments are made to the respondents.</w:t>
      </w:r>
    </w:p>
    <w:p w:rsidR="002F4AD8" w:rsidRPr="00FA3144" w:rsidRDefault="002F4AD8" w:rsidP="002F4AD8">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553CE4" w:rsidRPr="007211B8" w:rsidRDefault="00200849" w:rsidP="00553CE4">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A3144">
        <w:rPr>
          <w:rFonts w:ascii="Times New Roman" w:hAnsi="Times New Roman" w:cs="Times New Roman"/>
          <w:sz w:val="24"/>
          <w:szCs w:val="24"/>
        </w:rPr>
        <w:t xml:space="preserve">These information collections take into consideration the need to assure data confidentiality and provide adequate Privacy Act Notice statements where needed.  </w:t>
      </w:r>
    </w:p>
    <w:p w:rsidR="00200849" w:rsidRPr="00FA3144" w:rsidRDefault="00200849" w:rsidP="005F406A">
      <w:pPr>
        <w:tabs>
          <w:tab w:val="left" w:pos="-720"/>
        </w:tabs>
        <w:suppressAutoHyphens/>
        <w:spacing w:after="0"/>
        <w:rPr>
          <w:rFonts w:ascii="Times New Roman" w:hAnsi="Times New Roman" w:cs="Times New Roman"/>
          <w:sz w:val="24"/>
          <w:szCs w:val="24"/>
        </w:rPr>
      </w:pPr>
    </w:p>
    <w:p w:rsidR="007211B8" w:rsidRPr="00F26545" w:rsidRDefault="007211B8" w:rsidP="007211B8">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F26545">
        <w:rPr>
          <w:rFonts w:ascii="Times New Roman" w:hAnsi="Times New Roman" w:cs="Times New Roman"/>
          <w:sz w:val="24"/>
          <w:szCs w:val="24"/>
        </w:rPr>
        <w:t>This information collection does not contain any questions of a sensitive nature.</w:t>
      </w:r>
    </w:p>
    <w:p w:rsidR="007211B8" w:rsidRDefault="007211B8" w:rsidP="007211B8">
      <w:pPr>
        <w:tabs>
          <w:tab w:val="left" w:pos="-720"/>
        </w:tabs>
        <w:suppressAutoHyphens/>
      </w:pPr>
    </w:p>
    <w:p w:rsidR="007211B8" w:rsidRPr="00BC6C8E" w:rsidRDefault="007211B8" w:rsidP="007211B8">
      <w:pPr>
        <w:keepNext/>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BC6C8E">
        <w:rPr>
          <w:rFonts w:ascii="Times New Roman" w:hAnsi="Times New Roman" w:cs="Times New Roman"/>
          <w:sz w:val="24"/>
          <w:szCs w:val="24"/>
        </w:rPr>
        <w:t>The following are the estimates of the burden hours of the collection of information.</w:t>
      </w:r>
    </w:p>
    <w:p w:rsidR="007211B8" w:rsidRPr="00BC6C8E" w:rsidRDefault="007211B8" w:rsidP="007211B8">
      <w:pPr>
        <w:keepNext/>
        <w:tabs>
          <w:tab w:val="left" w:pos="-720"/>
          <w:tab w:val="left" w:pos="0"/>
        </w:tabs>
        <w:suppressAutoHyphens/>
        <w:rPr>
          <w:rFonts w:ascii="Times New Roman" w:hAnsi="Times New Roman" w:cs="Times New Roman"/>
          <w:sz w:val="24"/>
          <w:szCs w:val="24"/>
        </w:rPr>
      </w:pPr>
    </w:p>
    <w:tbl>
      <w:tblPr>
        <w:tblW w:w="1063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975"/>
        <w:gridCol w:w="1398"/>
        <w:gridCol w:w="1260"/>
        <w:gridCol w:w="1217"/>
        <w:gridCol w:w="1170"/>
        <w:gridCol w:w="990"/>
        <w:gridCol w:w="990"/>
        <w:gridCol w:w="43"/>
        <w:gridCol w:w="1587"/>
      </w:tblGrid>
      <w:tr w:rsidR="007211B8" w:rsidRPr="001F3B5C" w:rsidTr="00463DE0">
        <w:tc>
          <w:tcPr>
            <w:tcW w:w="1975"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Information Collection</w:t>
            </w:r>
          </w:p>
        </w:tc>
        <w:tc>
          <w:tcPr>
            <w:tcW w:w="1398"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Number of Respondents</w:t>
            </w:r>
          </w:p>
        </w:tc>
        <w:tc>
          <w:tcPr>
            <w:tcW w:w="1260" w:type="dxa"/>
            <w:vAlign w:val="center"/>
          </w:tcPr>
          <w:p w:rsidR="007211B8" w:rsidRPr="001F3B5C" w:rsidRDefault="007211B8" w:rsidP="007211B8">
            <w:pPr>
              <w:keepNext/>
              <w:jc w:val="center"/>
              <w:rPr>
                <w:rFonts w:ascii="Times New Roman" w:hAnsi="Times New Roman" w:cs="Times New Roman"/>
                <w:b/>
                <w:bCs/>
                <w:sz w:val="24"/>
                <w:szCs w:val="24"/>
              </w:rPr>
            </w:pPr>
            <w:r w:rsidRPr="001F3B5C">
              <w:rPr>
                <w:rFonts w:ascii="Times New Roman" w:hAnsi="Times New Roman" w:cs="Times New Roman"/>
                <w:b/>
                <w:bCs/>
                <w:sz w:val="24"/>
                <w:szCs w:val="24"/>
              </w:rPr>
              <w:t>Frequency of Response</w:t>
            </w:r>
          </w:p>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(Averages)</w:t>
            </w:r>
          </w:p>
        </w:tc>
        <w:tc>
          <w:tcPr>
            <w:tcW w:w="1217"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Total Annual Responses</w:t>
            </w:r>
          </w:p>
        </w:tc>
        <w:tc>
          <w:tcPr>
            <w:tcW w:w="1170"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Hours per Response</w:t>
            </w:r>
          </w:p>
        </w:tc>
        <w:tc>
          <w:tcPr>
            <w:tcW w:w="990"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Total Annual Hours</w:t>
            </w:r>
            <w:r w:rsidR="00C004AB">
              <w:rPr>
                <w:rFonts w:ascii="Times New Roman" w:hAnsi="Times New Roman" w:cs="Times New Roman"/>
                <w:b/>
                <w:bCs/>
                <w:sz w:val="24"/>
                <w:szCs w:val="24"/>
              </w:rPr>
              <w:t xml:space="preserve"> </w:t>
            </w:r>
          </w:p>
        </w:tc>
        <w:tc>
          <w:tcPr>
            <w:tcW w:w="1033" w:type="dxa"/>
            <w:gridSpan w:val="2"/>
            <w:vAlign w:val="center"/>
          </w:tcPr>
          <w:p w:rsidR="007211B8" w:rsidRPr="001F3B5C" w:rsidRDefault="00BC6C8E" w:rsidP="00BC6C8E">
            <w:pPr>
              <w:keepNext/>
              <w:rPr>
                <w:rFonts w:ascii="Times New Roman" w:hAnsi="Times New Roman" w:cs="Times New Roman"/>
                <w:b/>
                <w:sz w:val="24"/>
                <w:szCs w:val="24"/>
              </w:rPr>
            </w:pPr>
            <w:r w:rsidRPr="001F3B5C">
              <w:rPr>
                <w:rFonts w:ascii="Times New Roman" w:hAnsi="Times New Roman" w:cs="Times New Roman"/>
                <w:b/>
                <w:bCs/>
                <w:sz w:val="24"/>
                <w:szCs w:val="24"/>
              </w:rPr>
              <w:t>P</w:t>
            </w:r>
            <w:r w:rsidR="007211B8" w:rsidRPr="001F3B5C">
              <w:rPr>
                <w:rFonts w:ascii="Times New Roman" w:hAnsi="Times New Roman" w:cs="Times New Roman"/>
                <w:b/>
                <w:bCs/>
                <w:sz w:val="24"/>
                <w:szCs w:val="24"/>
              </w:rPr>
              <w:t>er Hour</w:t>
            </w:r>
            <w:r w:rsidRPr="001F3B5C">
              <w:rPr>
                <w:rFonts w:ascii="Times New Roman" w:hAnsi="Times New Roman" w:cs="Times New Roman"/>
                <w:b/>
                <w:bCs/>
                <w:sz w:val="24"/>
                <w:szCs w:val="24"/>
              </w:rPr>
              <w:t>ly Rate</w:t>
            </w:r>
          </w:p>
        </w:tc>
        <w:tc>
          <w:tcPr>
            <w:tcW w:w="1582" w:type="dxa"/>
            <w:vAlign w:val="center"/>
          </w:tcPr>
          <w:p w:rsidR="007211B8" w:rsidRPr="001F3B5C" w:rsidRDefault="007211B8" w:rsidP="007211B8">
            <w:pPr>
              <w:keepNext/>
              <w:jc w:val="center"/>
              <w:rPr>
                <w:rFonts w:ascii="Times New Roman" w:hAnsi="Times New Roman" w:cs="Times New Roman"/>
                <w:b/>
                <w:sz w:val="24"/>
                <w:szCs w:val="24"/>
              </w:rPr>
            </w:pPr>
            <w:r w:rsidRPr="001F3B5C">
              <w:rPr>
                <w:rFonts w:ascii="Times New Roman" w:hAnsi="Times New Roman" w:cs="Times New Roman"/>
                <w:b/>
                <w:bCs/>
                <w:sz w:val="24"/>
                <w:szCs w:val="24"/>
              </w:rPr>
              <w:t>Total Annual Cost</w:t>
            </w:r>
          </w:p>
        </w:tc>
      </w:tr>
      <w:tr w:rsidR="007211B8" w:rsidRPr="001F3B5C" w:rsidTr="00463DE0">
        <w:tc>
          <w:tcPr>
            <w:tcW w:w="10630" w:type="dxa"/>
            <w:gridSpan w:val="9"/>
            <w:shd w:val="clear" w:color="auto" w:fill="B3B3B3"/>
          </w:tcPr>
          <w:p w:rsidR="007211B8" w:rsidRPr="001F3B5C" w:rsidRDefault="007211B8" w:rsidP="007211B8">
            <w:pPr>
              <w:keepNext/>
              <w:tabs>
                <w:tab w:val="left" w:pos="-720"/>
                <w:tab w:val="left" w:pos="0"/>
              </w:tabs>
              <w:suppressAutoHyphens/>
              <w:rPr>
                <w:rFonts w:ascii="Times New Roman" w:hAnsi="Times New Roman" w:cs="Times New Roman"/>
                <w:b/>
                <w:bCs/>
                <w:sz w:val="24"/>
                <w:szCs w:val="24"/>
              </w:rPr>
            </w:pPr>
          </w:p>
        </w:tc>
      </w:tr>
      <w:tr w:rsidR="007211B8" w:rsidRPr="001F3B5C" w:rsidTr="00463DE0">
        <w:trPr>
          <w:cantSplit/>
        </w:trPr>
        <w:tc>
          <w:tcPr>
            <w:tcW w:w="10630" w:type="dxa"/>
            <w:gridSpan w:val="9"/>
            <w:vAlign w:val="center"/>
          </w:tcPr>
          <w:p w:rsidR="007211B8" w:rsidRPr="001F3B5C" w:rsidRDefault="007211B8" w:rsidP="007211B8">
            <w:pPr>
              <w:pStyle w:val="Heading7"/>
              <w:rPr>
                <w:rFonts w:ascii="Times New Roman" w:hAnsi="Times New Roman" w:cs="Times New Roman"/>
                <w:sz w:val="24"/>
                <w:szCs w:val="24"/>
              </w:rPr>
            </w:pPr>
            <w:r w:rsidRPr="001F3B5C">
              <w:rPr>
                <w:rFonts w:ascii="Times New Roman" w:hAnsi="Times New Roman" w:cs="Times New Roman"/>
                <w:sz w:val="24"/>
                <w:szCs w:val="24"/>
              </w:rPr>
              <w:t>Dollar Home Sales Program</w:t>
            </w:r>
          </w:p>
        </w:tc>
      </w:tr>
      <w:tr w:rsidR="007211B8" w:rsidRPr="001F3B5C" w:rsidTr="00463DE0">
        <w:trPr>
          <w:cantSplit/>
        </w:trPr>
        <w:tc>
          <w:tcPr>
            <w:tcW w:w="1975" w:type="dxa"/>
            <w:vAlign w:val="center"/>
          </w:tcPr>
          <w:p w:rsidR="007211B8" w:rsidRPr="00043843" w:rsidRDefault="007211B8" w:rsidP="007211B8">
            <w:pPr>
              <w:keepNext/>
              <w:rPr>
                <w:rFonts w:ascii="Times New Roman" w:hAnsi="Times New Roman" w:cs="Times New Roman"/>
                <w:sz w:val="20"/>
                <w:szCs w:val="20"/>
              </w:rPr>
            </w:pPr>
            <w:r w:rsidRPr="00043843">
              <w:rPr>
                <w:rFonts w:ascii="Times New Roman" w:hAnsi="Times New Roman" w:cs="Times New Roman"/>
                <w:sz w:val="20"/>
                <w:szCs w:val="20"/>
              </w:rPr>
              <w:t>Written Expression of Interest</w:t>
            </w:r>
          </w:p>
        </w:tc>
        <w:tc>
          <w:tcPr>
            <w:tcW w:w="1398" w:type="dxa"/>
            <w:vMerge w:val="restart"/>
            <w:vAlign w:val="center"/>
          </w:tcPr>
          <w:p w:rsidR="007211B8" w:rsidRPr="00043843" w:rsidRDefault="007211B8" w:rsidP="007211B8">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38</w:t>
            </w:r>
          </w:p>
        </w:tc>
        <w:tc>
          <w:tcPr>
            <w:tcW w:w="1260" w:type="dxa"/>
            <w:vAlign w:val="center"/>
          </w:tcPr>
          <w:p w:rsidR="007211B8" w:rsidRPr="00043843" w:rsidRDefault="00F25F0B" w:rsidP="00F25F0B">
            <w:pPr>
              <w:keepNext/>
              <w:ind w:left="148" w:right="292"/>
              <w:jc w:val="right"/>
              <w:rPr>
                <w:rFonts w:ascii="Times New Roman" w:hAnsi="Times New Roman" w:cs="Times New Roman"/>
                <w:sz w:val="20"/>
                <w:szCs w:val="20"/>
              </w:rPr>
            </w:pPr>
            <w:r w:rsidRPr="00043843">
              <w:rPr>
                <w:rFonts w:ascii="Times New Roman" w:hAnsi="Times New Roman" w:cs="Times New Roman"/>
                <w:sz w:val="20"/>
                <w:szCs w:val="20"/>
              </w:rPr>
              <w:t xml:space="preserve">      </w:t>
            </w:r>
            <w:r w:rsidR="007211B8" w:rsidRPr="00043843">
              <w:rPr>
                <w:rFonts w:ascii="Times New Roman" w:hAnsi="Times New Roman" w:cs="Times New Roman"/>
                <w:sz w:val="20"/>
                <w:szCs w:val="20"/>
              </w:rPr>
              <w:t>2.11</w:t>
            </w:r>
          </w:p>
        </w:tc>
        <w:tc>
          <w:tcPr>
            <w:tcW w:w="1217" w:type="dxa"/>
            <w:vAlign w:val="center"/>
          </w:tcPr>
          <w:p w:rsidR="007211B8" w:rsidRPr="00043843" w:rsidRDefault="00043843" w:rsidP="00043843">
            <w:pPr>
              <w:keepNext/>
              <w:ind w:left="208" w:hanging="208"/>
              <w:jc w:val="right"/>
              <w:rPr>
                <w:rFonts w:ascii="Times New Roman" w:hAnsi="Times New Roman" w:cs="Times New Roman"/>
                <w:sz w:val="20"/>
                <w:szCs w:val="20"/>
              </w:rPr>
            </w:pPr>
            <w:r>
              <w:rPr>
                <w:rFonts w:ascii="Times New Roman" w:hAnsi="Times New Roman" w:cs="Times New Roman"/>
                <w:sz w:val="20"/>
                <w:szCs w:val="20"/>
              </w:rPr>
              <w:t xml:space="preserve">   80.18   </w:t>
            </w:r>
          </w:p>
        </w:tc>
        <w:tc>
          <w:tcPr>
            <w:tcW w:w="1170" w:type="dxa"/>
            <w:vAlign w:val="center"/>
          </w:tcPr>
          <w:p w:rsidR="007211B8" w:rsidRPr="00043843" w:rsidRDefault="007211B8" w:rsidP="00043843">
            <w:pPr>
              <w:keepNext/>
              <w:jc w:val="right"/>
              <w:rPr>
                <w:rFonts w:ascii="Times New Roman" w:hAnsi="Times New Roman" w:cs="Times New Roman"/>
                <w:sz w:val="20"/>
                <w:szCs w:val="20"/>
              </w:rPr>
            </w:pPr>
            <w:r w:rsidRPr="00043843">
              <w:rPr>
                <w:rFonts w:ascii="Times New Roman" w:hAnsi="Times New Roman" w:cs="Times New Roman"/>
                <w:sz w:val="20"/>
                <w:szCs w:val="20"/>
              </w:rPr>
              <w:t>0.25</w:t>
            </w:r>
          </w:p>
        </w:tc>
        <w:tc>
          <w:tcPr>
            <w:tcW w:w="990" w:type="dxa"/>
            <w:vAlign w:val="center"/>
          </w:tcPr>
          <w:p w:rsidR="007211B8" w:rsidRPr="00043843" w:rsidRDefault="00C61DD9"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20</w:t>
            </w:r>
            <w:r w:rsidR="003138C4" w:rsidRPr="00043843">
              <w:rPr>
                <w:rFonts w:ascii="Times New Roman" w:hAnsi="Times New Roman" w:cs="Times New Roman"/>
                <w:sz w:val="20"/>
                <w:szCs w:val="20"/>
              </w:rPr>
              <w:t>.0</w:t>
            </w:r>
            <w:r w:rsidR="00463DE0">
              <w:rPr>
                <w:rFonts w:ascii="Times New Roman" w:hAnsi="Times New Roman" w:cs="Times New Roman"/>
                <w:sz w:val="20"/>
                <w:szCs w:val="20"/>
              </w:rPr>
              <w:t>5</w:t>
            </w:r>
          </w:p>
        </w:tc>
        <w:tc>
          <w:tcPr>
            <w:tcW w:w="990" w:type="dxa"/>
            <w:vAlign w:val="center"/>
          </w:tcPr>
          <w:p w:rsidR="007211B8" w:rsidRPr="00043843" w:rsidRDefault="00C61DD9"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7211B8" w:rsidRPr="00043843" w:rsidRDefault="005B65E9" w:rsidP="005B65E9">
            <w:pPr>
              <w:keepNext/>
              <w:tabs>
                <w:tab w:val="left" w:pos="950"/>
              </w:tabs>
              <w:jc w:val="right"/>
              <w:rPr>
                <w:rFonts w:ascii="Times New Roman" w:hAnsi="Times New Roman" w:cs="Times New Roman"/>
                <w:sz w:val="20"/>
                <w:szCs w:val="20"/>
              </w:rPr>
            </w:pPr>
            <w:r>
              <w:rPr>
                <w:rFonts w:ascii="Times New Roman" w:hAnsi="Times New Roman" w:cs="Times New Roman"/>
                <w:sz w:val="20"/>
                <w:szCs w:val="20"/>
              </w:rPr>
              <w:t xml:space="preserve">        </w:t>
            </w:r>
            <w:r w:rsidR="00463DE0">
              <w:rPr>
                <w:rFonts w:ascii="Times New Roman" w:hAnsi="Times New Roman" w:cs="Times New Roman"/>
                <w:sz w:val="20"/>
                <w:szCs w:val="20"/>
              </w:rPr>
              <w:t>$</w:t>
            </w:r>
            <w:r w:rsidR="00F25F0B" w:rsidRPr="00043843">
              <w:rPr>
                <w:rFonts w:ascii="Times New Roman" w:hAnsi="Times New Roman" w:cs="Times New Roman"/>
                <w:sz w:val="20"/>
                <w:szCs w:val="20"/>
              </w:rPr>
              <w:t>765.</w:t>
            </w:r>
            <w:r w:rsidR="00463DE0">
              <w:rPr>
                <w:rFonts w:ascii="Times New Roman" w:hAnsi="Times New Roman" w:cs="Times New Roman"/>
                <w:sz w:val="20"/>
                <w:szCs w:val="20"/>
              </w:rPr>
              <w:t>91</w:t>
            </w:r>
          </w:p>
        </w:tc>
      </w:tr>
      <w:tr w:rsidR="003138C4" w:rsidRPr="001F3B5C" w:rsidTr="00463DE0">
        <w:trPr>
          <w:cantSplit/>
        </w:trPr>
        <w:tc>
          <w:tcPr>
            <w:tcW w:w="1975" w:type="dxa"/>
            <w:vAlign w:val="center"/>
          </w:tcPr>
          <w:p w:rsidR="003138C4" w:rsidRPr="00043843" w:rsidRDefault="003138C4" w:rsidP="003138C4">
            <w:pPr>
              <w:keepNext/>
              <w:rPr>
                <w:rFonts w:ascii="Times New Roman" w:hAnsi="Times New Roman" w:cs="Times New Roman"/>
                <w:sz w:val="20"/>
                <w:szCs w:val="20"/>
              </w:rPr>
            </w:pPr>
            <w:r w:rsidRPr="00043843">
              <w:rPr>
                <w:rFonts w:ascii="Times New Roman" w:hAnsi="Times New Roman" w:cs="Times New Roman"/>
                <w:sz w:val="20"/>
                <w:szCs w:val="20"/>
              </w:rPr>
              <w:t>Sales Contract</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0.5</w:t>
            </w:r>
            <w:r w:rsidR="00043843">
              <w:rPr>
                <w:rFonts w:ascii="Times New Roman" w:hAnsi="Times New Roman" w:cs="Times New Roman"/>
                <w:sz w:val="20"/>
                <w:szCs w:val="20"/>
              </w:rPr>
              <w:t>0</w:t>
            </w:r>
          </w:p>
        </w:tc>
        <w:tc>
          <w:tcPr>
            <w:tcW w:w="990" w:type="dxa"/>
            <w:vAlign w:val="center"/>
          </w:tcPr>
          <w:p w:rsidR="003138C4" w:rsidRPr="00043843" w:rsidRDefault="003138C4"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40.09</w:t>
            </w:r>
          </w:p>
        </w:tc>
        <w:tc>
          <w:tcPr>
            <w:tcW w:w="990" w:type="dxa"/>
            <w:vAlign w:val="center"/>
          </w:tcPr>
          <w:p w:rsidR="003138C4" w:rsidRPr="00043843" w:rsidRDefault="005B65E9" w:rsidP="00043843">
            <w:pPr>
              <w:keepNext/>
              <w:tabs>
                <w:tab w:val="left" w:pos="80"/>
              </w:tabs>
              <w:ind w:left="-10" w:right="-50" w:firstLine="15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1,</w:t>
            </w:r>
            <w:r w:rsidR="00F25F0B" w:rsidRPr="00043843">
              <w:rPr>
                <w:rFonts w:ascii="Times New Roman" w:hAnsi="Times New Roman" w:cs="Times New Roman"/>
                <w:sz w:val="20"/>
                <w:szCs w:val="20"/>
              </w:rPr>
              <w:t>531.4</w:t>
            </w:r>
            <w:r w:rsidR="00463DE0">
              <w:rPr>
                <w:rFonts w:ascii="Times New Roman" w:hAnsi="Times New Roman" w:cs="Times New Roman"/>
                <w:sz w:val="20"/>
                <w:szCs w:val="20"/>
              </w:rPr>
              <w:t>4</w:t>
            </w:r>
          </w:p>
        </w:tc>
      </w:tr>
      <w:tr w:rsidR="003138C4" w:rsidRPr="001F3B5C" w:rsidTr="00463DE0">
        <w:trPr>
          <w:cantSplit/>
        </w:trPr>
        <w:tc>
          <w:tcPr>
            <w:tcW w:w="1975" w:type="dxa"/>
            <w:vAlign w:val="center"/>
          </w:tcPr>
          <w:p w:rsidR="003138C4" w:rsidRPr="00043843" w:rsidRDefault="003138C4" w:rsidP="003138C4">
            <w:pPr>
              <w:pStyle w:val="font5"/>
              <w:keepNext/>
              <w:overflowPunct w:val="0"/>
              <w:autoSpaceDE w:val="0"/>
              <w:autoSpaceDN w:val="0"/>
              <w:adjustRightInd w:val="0"/>
              <w:spacing w:before="0" w:beforeAutospacing="0" w:after="0" w:afterAutospacing="0"/>
              <w:textAlignment w:val="baseline"/>
              <w:rPr>
                <w:rFonts w:ascii="Times New Roman" w:hAnsi="Times New Roman"/>
                <w:sz w:val="20"/>
                <w:szCs w:val="20"/>
              </w:rPr>
            </w:pPr>
            <w:r w:rsidRPr="00043843">
              <w:rPr>
                <w:rFonts w:ascii="Times New Roman" w:hAnsi="Times New Roman"/>
                <w:sz w:val="20"/>
                <w:szCs w:val="20"/>
              </w:rPr>
              <w:t>Addendum</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0.5</w:t>
            </w:r>
            <w:r w:rsidR="00043843">
              <w:rPr>
                <w:rFonts w:ascii="Times New Roman" w:hAnsi="Times New Roman" w:cs="Times New Roman"/>
                <w:sz w:val="20"/>
                <w:szCs w:val="20"/>
              </w:rPr>
              <w:t>0</w:t>
            </w:r>
          </w:p>
        </w:tc>
        <w:tc>
          <w:tcPr>
            <w:tcW w:w="990" w:type="dxa"/>
            <w:vAlign w:val="center"/>
          </w:tcPr>
          <w:p w:rsidR="003138C4" w:rsidRPr="00043843" w:rsidRDefault="003138C4"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40.09</w:t>
            </w:r>
          </w:p>
        </w:tc>
        <w:tc>
          <w:tcPr>
            <w:tcW w:w="990" w:type="dxa"/>
            <w:vAlign w:val="center"/>
          </w:tcPr>
          <w:p w:rsidR="003138C4" w:rsidRPr="00043843" w:rsidRDefault="005B65E9" w:rsidP="00043843">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$1,</w:t>
            </w:r>
            <w:r w:rsidR="00F25F0B" w:rsidRPr="00043843">
              <w:rPr>
                <w:rFonts w:ascii="Times New Roman" w:hAnsi="Times New Roman" w:cs="Times New Roman"/>
                <w:sz w:val="20"/>
                <w:szCs w:val="20"/>
              </w:rPr>
              <w:t>531.4</w:t>
            </w:r>
            <w:r w:rsidR="00463DE0">
              <w:rPr>
                <w:rFonts w:ascii="Times New Roman" w:hAnsi="Times New Roman" w:cs="Times New Roman"/>
                <w:sz w:val="20"/>
                <w:szCs w:val="20"/>
              </w:rPr>
              <w:t>4</w:t>
            </w:r>
          </w:p>
        </w:tc>
      </w:tr>
      <w:tr w:rsidR="003138C4" w:rsidRPr="001F3B5C" w:rsidTr="00463DE0">
        <w:trPr>
          <w:cantSplit/>
        </w:trPr>
        <w:tc>
          <w:tcPr>
            <w:tcW w:w="1975" w:type="dxa"/>
            <w:vAlign w:val="center"/>
          </w:tcPr>
          <w:p w:rsidR="003138C4" w:rsidRPr="00043843" w:rsidRDefault="003138C4" w:rsidP="003138C4">
            <w:pPr>
              <w:pStyle w:val="font5"/>
              <w:keepNext/>
              <w:overflowPunct w:val="0"/>
              <w:autoSpaceDE w:val="0"/>
              <w:autoSpaceDN w:val="0"/>
              <w:adjustRightInd w:val="0"/>
              <w:spacing w:before="0" w:beforeAutospacing="0" w:after="0" w:afterAutospacing="0"/>
              <w:textAlignment w:val="baseline"/>
              <w:rPr>
                <w:rFonts w:ascii="Times New Roman" w:hAnsi="Times New Roman"/>
                <w:sz w:val="20"/>
                <w:szCs w:val="20"/>
              </w:rPr>
            </w:pPr>
            <w:r w:rsidRPr="00043843">
              <w:rPr>
                <w:rFonts w:ascii="Times New Roman" w:hAnsi="Times New Roman"/>
                <w:sz w:val="20"/>
                <w:szCs w:val="20"/>
              </w:rPr>
              <w:t>Recordkeeping</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1.0</w:t>
            </w:r>
            <w:r w:rsidR="00043843">
              <w:rPr>
                <w:rFonts w:ascii="Times New Roman" w:hAnsi="Times New Roman" w:cs="Times New Roman"/>
                <w:sz w:val="20"/>
                <w:szCs w:val="20"/>
              </w:rPr>
              <w:t>0</w:t>
            </w:r>
          </w:p>
        </w:tc>
        <w:tc>
          <w:tcPr>
            <w:tcW w:w="990" w:type="dxa"/>
            <w:vAlign w:val="center"/>
          </w:tcPr>
          <w:p w:rsidR="003138C4" w:rsidRPr="00043843" w:rsidRDefault="003138C4"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80.1</w:t>
            </w:r>
            <w:r w:rsidR="00BF698E">
              <w:rPr>
                <w:rFonts w:ascii="Times New Roman" w:hAnsi="Times New Roman" w:cs="Times New Roman"/>
                <w:sz w:val="20"/>
                <w:szCs w:val="20"/>
              </w:rPr>
              <w:t>8</w:t>
            </w:r>
          </w:p>
        </w:tc>
        <w:tc>
          <w:tcPr>
            <w:tcW w:w="990" w:type="dxa"/>
            <w:vAlign w:val="center"/>
          </w:tcPr>
          <w:p w:rsidR="003138C4" w:rsidRPr="00043843" w:rsidRDefault="005B65E9" w:rsidP="00043843">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w:t>
            </w:r>
            <w:r w:rsidR="00F25F0B" w:rsidRPr="00043843">
              <w:rPr>
                <w:rFonts w:ascii="Times New Roman" w:hAnsi="Times New Roman" w:cs="Times New Roman"/>
                <w:sz w:val="20"/>
                <w:szCs w:val="20"/>
              </w:rPr>
              <w:t>062.8</w:t>
            </w:r>
            <w:r w:rsidR="00463DE0">
              <w:rPr>
                <w:rFonts w:ascii="Times New Roman" w:hAnsi="Times New Roman" w:cs="Times New Roman"/>
                <w:sz w:val="20"/>
                <w:szCs w:val="20"/>
              </w:rPr>
              <w:t>8</w:t>
            </w:r>
          </w:p>
        </w:tc>
      </w:tr>
      <w:tr w:rsidR="003138C4" w:rsidRPr="001F3B5C" w:rsidTr="00463DE0">
        <w:trPr>
          <w:cantSplit/>
        </w:trPr>
        <w:tc>
          <w:tcPr>
            <w:tcW w:w="1975" w:type="dxa"/>
            <w:vAlign w:val="center"/>
          </w:tcPr>
          <w:p w:rsidR="003138C4" w:rsidRPr="00043843" w:rsidRDefault="003138C4" w:rsidP="003138C4">
            <w:pPr>
              <w:pStyle w:val="font5"/>
              <w:keepNext/>
              <w:overflowPunct w:val="0"/>
              <w:autoSpaceDE w:val="0"/>
              <w:autoSpaceDN w:val="0"/>
              <w:adjustRightInd w:val="0"/>
              <w:spacing w:before="0" w:beforeAutospacing="0" w:after="0" w:afterAutospacing="0"/>
              <w:textAlignment w:val="baseline"/>
              <w:rPr>
                <w:rFonts w:ascii="Times New Roman" w:hAnsi="Times New Roman"/>
                <w:sz w:val="20"/>
                <w:szCs w:val="20"/>
              </w:rPr>
            </w:pPr>
            <w:r w:rsidRPr="00043843">
              <w:rPr>
                <w:rFonts w:ascii="Times New Roman" w:hAnsi="Times New Roman"/>
                <w:sz w:val="20"/>
                <w:szCs w:val="20"/>
              </w:rPr>
              <w:t>Certification of occupancy</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1.0</w:t>
            </w:r>
            <w:r w:rsidR="00043843">
              <w:rPr>
                <w:rFonts w:ascii="Times New Roman" w:hAnsi="Times New Roman" w:cs="Times New Roman"/>
                <w:sz w:val="20"/>
                <w:szCs w:val="20"/>
              </w:rPr>
              <w:t>0</w:t>
            </w:r>
          </w:p>
        </w:tc>
        <w:tc>
          <w:tcPr>
            <w:tcW w:w="990" w:type="dxa"/>
            <w:vAlign w:val="center"/>
          </w:tcPr>
          <w:p w:rsidR="003138C4" w:rsidRPr="00043843" w:rsidRDefault="003138C4"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80.1</w:t>
            </w:r>
            <w:r w:rsidR="00BF698E">
              <w:rPr>
                <w:rFonts w:ascii="Times New Roman" w:hAnsi="Times New Roman" w:cs="Times New Roman"/>
                <w:sz w:val="20"/>
                <w:szCs w:val="20"/>
              </w:rPr>
              <w:t>8</w:t>
            </w:r>
          </w:p>
        </w:tc>
        <w:tc>
          <w:tcPr>
            <w:tcW w:w="990" w:type="dxa"/>
            <w:vAlign w:val="center"/>
          </w:tcPr>
          <w:p w:rsidR="003138C4" w:rsidRPr="00043843" w:rsidRDefault="005B65E9" w:rsidP="00043843">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w:t>
            </w:r>
            <w:r w:rsidR="00F25F0B" w:rsidRPr="00043843">
              <w:rPr>
                <w:rFonts w:ascii="Times New Roman" w:hAnsi="Times New Roman" w:cs="Times New Roman"/>
                <w:sz w:val="20"/>
                <w:szCs w:val="20"/>
              </w:rPr>
              <w:t>062.8</w:t>
            </w:r>
            <w:r w:rsidR="00463DE0">
              <w:rPr>
                <w:rFonts w:ascii="Times New Roman" w:hAnsi="Times New Roman" w:cs="Times New Roman"/>
                <w:sz w:val="20"/>
                <w:szCs w:val="20"/>
              </w:rPr>
              <w:t>8</w:t>
            </w:r>
          </w:p>
        </w:tc>
      </w:tr>
      <w:tr w:rsidR="003138C4" w:rsidRPr="001F3B5C" w:rsidTr="00463DE0">
        <w:trPr>
          <w:cantSplit/>
        </w:trPr>
        <w:tc>
          <w:tcPr>
            <w:tcW w:w="1975" w:type="dxa"/>
            <w:vAlign w:val="center"/>
          </w:tcPr>
          <w:p w:rsidR="003138C4" w:rsidRPr="00043843" w:rsidRDefault="003138C4" w:rsidP="003138C4">
            <w:pPr>
              <w:pStyle w:val="font5"/>
              <w:keepNext/>
              <w:overflowPunct w:val="0"/>
              <w:autoSpaceDE w:val="0"/>
              <w:autoSpaceDN w:val="0"/>
              <w:adjustRightInd w:val="0"/>
              <w:spacing w:before="0" w:beforeAutospacing="0" w:after="0" w:afterAutospacing="0"/>
              <w:textAlignment w:val="baseline"/>
              <w:rPr>
                <w:rFonts w:ascii="Times New Roman" w:hAnsi="Times New Roman"/>
                <w:sz w:val="20"/>
                <w:szCs w:val="20"/>
              </w:rPr>
            </w:pPr>
            <w:r w:rsidRPr="00043843">
              <w:rPr>
                <w:rFonts w:ascii="Times New Roman" w:hAnsi="Times New Roman"/>
                <w:sz w:val="20"/>
                <w:szCs w:val="20"/>
              </w:rPr>
              <w:t>Annual Report</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1.0</w:t>
            </w:r>
            <w:r w:rsidR="00043843">
              <w:rPr>
                <w:rFonts w:ascii="Times New Roman" w:hAnsi="Times New Roman" w:cs="Times New Roman"/>
                <w:sz w:val="20"/>
                <w:szCs w:val="20"/>
              </w:rPr>
              <w:t>0</w:t>
            </w:r>
          </w:p>
        </w:tc>
        <w:tc>
          <w:tcPr>
            <w:tcW w:w="990" w:type="dxa"/>
            <w:vAlign w:val="center"/>
          </w:tcPr>
          <w:p w:rsidR="003138C4" w:rsidRPr="00043843" w:rsidRDefault="003138C4" w:rsidP="00043843">
            <w:pPr>
              <w:keepNext/>
              <w:ind w:right="-40"/>
              <w:jc w:val="right"/>
              <w:rPr>
                <w:rFonts w:ascii="Times New Roman" w:hAnsi="Times New Roman" w:cs="Times New Roman"/>
                <w:sz w:val="20"/>
                <w:szCs w:val="20"/>
              </w:rPr>
            </w:pPr>
            <w:r w:rsidRPr="00043843">
              <w:rPr>
                <w:rFonts w:ascii="Times New Roman" w:hAnsi="Times New Roman" w:cs="Times New Roman"/>
                <w:sz w:val="20"/>
                <w:szCs w:val="20"/>
              </w:rPr>
              <w:t>80.1</w:t>
            </w:r>
            <w:r w:rsidR="00BF698E">
              <w:rPr>
                <w:rFonts w:ascii="Times New Roman" w:hAnsi="Times New Roman" w:cs="Times New Roman"/>
                <w:sz w:val="20"/>
                <w:szCs w:val="20"/>
              </w:rPr>
              <w:t>8</w:t>
            </w:r>
          </w:p>
        </w:tc>
        <w:tc>
          <w:tcPr>
            <w:tcW w:w="990" w:type="dxa"/>
            <w:vAlign w:val="center"/>
          </w:tcPr>
          <w:p w:rsidR="003138C4" w:rsidRPr="00043843" w:rsidRDefault="005B65E9" w:rsidP="00043843">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390BF4"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w:t>
            </w:r>
            <w:r w:rsidR="00F25F0B" w:rsidRPr="00043843">
              <w:rPr>
                <w:rFonts w:ascii="Times New Roman" w:hAnsi="Times New Roman" w:cs="Times New Roman"/>
                <w:sz w:val="20"/>
                <w:szCs w:val="20"/>
              </w:rPr>
              <w:t>062.8</w:t>
            </w:r>
            <w:r w:rsidR="00463DE0">
              <w:rPr>
                <w:rFonts w:ascii="Times New Roman" w:hAnsi="Times New Roman" w:cs="Times New Roman"/>
                <w:sz w:val="20"/>
                <w:szCs w:val="20"/>
              </w:rPr>
              <w:t>8</w:t>
            </w:r>
          </w:p>
        </w:tc>
      </w:tr>
      <w:tr w:rsidR="003138C4" w:rsidRPr="001F3B5C" w:rsidTr="00463DE0">
        <w:trPr>
          <w:cantSplit/>
        </w:trPr>
        <w:tc>
          <w:tcPr>
            <w:tcW w:w="1975" w:type="dxa"/>
            <w:vAlign w:val="center"/>
          </w:tcPr>
          <w:p w:rsidR="003138C4" w:rsidRPr="00043843" w:rsidRDefault="003138C4" w:rsidP="003138C4">
            <w:pPr>
              <w:pStyle w:val="font5"/>
              <w:keepNext/>
              <w:overflowPunct w:val="0"/>
              <w:autoSpaceDE w:val="0"/>
              <w:autoSpaceDN w:val="0"/>
              <w:adjustRightInd w:val="0"/>
              <w:spacing w:before="0" w:beforeAutospacing="0" w:after="0" w:afterAutospacing="0"/>
              <w:textAlignment w:val="baseline"/>
              <w:rPr>
                <w:rFonts w:ascii="Times New Roman" w:hAnsi="Times New Roman"/>
                <w:sz w:val="20"/>
                <w:szCs w:val="20"/>
              </w:rPr>
            </w:pPr>
            <w:r w:rsidRPr="00043843">
              <w:rPr>
                <w:rFonts w:ascii="Times New Roman" w:hAnsi="Times New Roman"/>
                <w:sz w:val="20"/>
                <w:szCs w:val="20"/>
              </w:rPr>
              <w:t>Annual Audit</w:t>
            </w:r>
          </w:p>
        </w:tc>
        <w:tc>
          <w:tcPr>
            <w:tcW w:w="1398" w:type="dxa"/>
            <w:vMerge/>
            <w:vAlign w:val="center"/>
          </w:tcPr>
          <w:p w:rsidR="003138C4" w:rsidRPr="00043843" w:rsidRDefault="003138C4" w:rsidP="003138C4">
            <w:pPr>
              <w:keepNext/>
              <w:ind w:right="292"/>
              <w:jc w:val="right"/>
              <w:rPr>
                <w:rFonts w:ascii="Times New Roman" w:hAnsi="Times New Roman" w:cs="Times New Roman"/>
                <w:sz w:val="20"/>
                <w:szCs w:val="20"/>
              </w:rPr>
            </w:pPr>
          </w:p>
        </w:tc>
        <w:tc>
          <w:tcPr>
            <w:tcW w:w="1260" w:type="dxa"/>
            <w:vAlign w:val="center"/>
          </w:tcPr>
          <w:p w:rsidR="003138C4" w:rsidRPr="00043843" w:rsidRDefault="003138C4" w:rsidP="003138C4">
            <w:pPr>
              <w:keepNext/>
              <w:ind w:right="292"/>
              <w:jc w:val="right"/>
              <w:rPr>
                <w:rFonts w:ascii="Times New Roman" w:hAnsi="Times New Roman" w:cs="Times New Roman"/>
                <w:sz w:val="20"/>
                <w:szCs w:val="20"/>
              </w:rPr>
            </w:pPr>
            <w:r w:rsidRPr="00043843">
              <w:rPr>
                <w:rFonts w:ascii="Times New Roman" w:hAnsi="Times New Roman" w:cs="Times New Roman"/>
                <w:sz w:val="20"/>
                <w:szCs w:val="20"/>
              </w:rPr>
              <w:t>2.11</w:t>
            </w:r>
          </w:p>
        </w:tc>
        <w:tc>
          <w:tcPr>
            <w:tcW w:w="1217" w:type="dxa"/>
          </w:tcPr>
          <w:p w:rsidR="003138C4" w:rsidRPr="00043843" w:rsidRDefault="003138C4" w:rsidP="00F25F0B">
            <w:pPr>
              <w:jc w:val="right"/>
              <w:rPr>
                <w:rFonts w:ascii="Times New Roman" w:hAnsi="Times New Roman" w:cs="Times New Roman"/>
                <w:sz w:val="20"/>
                <w:szCs w:val="20"/>
              </w:rPr>
            </w:pPr>
            <w:r w:rsidRPr="00043843">
              <w:rPr>
                <w:rFonts w:ascii="Times New Roman" w:hAnsi="Times New Roman" w:cs="Times New Roman"/>
                <w:sz w:val="20"/>
                <w:szCs w:val="20"/>
              </w:rPr>
              <w:t>80.18</w:t>
            </w:r>
          </w:p>
        </w:tc>
        <w:tc>
          <w:tcPr>
            <w:tcW w:w="1170" w:type="dxa"/>
            <w:vAlign w:val="center"/>
          </w:tcPr>
          <w:p w:rsidR="003138C4" w:rsidRPr="00043843" w:rsidRDefault="003138C4" w:rsidP="00043843">
            <w:pPr>
              <w:keepNext/>
              <w:ind w:right="50"/>
              <w:jc w:val="right"/>
              <w:rPr>
                <w:rFonts w:ascii="Times New Roman" w:hAnsi="Times New Roman" w:cs="Times New Roman"/>
                <w:sz w:val="20"/>
                <w:szCs w:val="20"/>
              </w:rPr>
            </w:pPr>
            <w:r w:rsidRPr="00043843">
              <w:rPr>
                <w:rFonts w:ascii="Times New Roman" w:hAnsi="Times New Roman" w:cs="Times New Roman"/>
                <w:sz w:val="20"/>
                <w:szCs w:val="20"/>
              </w:rPr>
              <w:t>0.2</w:t>
            </w:r>
            <w:r w:rsidR="00043843">
              <w:rPr>
                <w:rFonts w:ascii="Times New Roman" w:hAnsi="Times New Roman" w:cs="Times New Roman"/>
                <w:sz w:val="20"/>
                <w:szCs w:val="20"/>
              </w:rPr>
              <w:t>0</w:t>
            </w:r>
          </w:p>
        </w:tc>
        <w:tc>
          <w:tcPr>
            <w:tcW w:w="990" w:type="dxa"/>
            <w:vAlign w:val="center"/>
          </w:tcPr>
          <w:p w:rsidR="003138C4" w:rsidRPr="00043843" w:rsidRDefault="00C9402E" w:rsidP="00043843">
            <w:pPr>
              <w:keepNext/>
              <w:ind w:right="-40"/>
              <w:jc w:val="right"/>
              <w:rPr>
                <w:rFonts w:ascii="Times New Roman" w:hAnsi="Times New Roman" w:cs="Times New Roman"/>
                <w:sz w:val="20"/>
                <w:szCs w:val="20"/>
              </w:rPr>
            </w:pPr>
            <w:r>
              <w:rPr>
                <w:rFonts w:ascii="Times New Roman" w:hAnsi="Times New Roman" w:cs="Times New Roman"/>
                <w:sz w:val="20"/>
                <w:szCs w:val="20"/>
              </w:rPr>
              <w:t>16.04</w:t>
            </w:r>
          </w:p>
        </w:tc>
        <w:tc>
          <w:tcPr>
            <w:tcW w:w="990" w:type="dxa"/>
            <w:vAlign w:val="center"/>
          </w:tcPr>
          <w:p w:rsidR="003138C4" w:rsidRPr="00043843" w:rsidRDefault="005B65E9" w:rsidP="00043843">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$38</w:t>
            </w:r>
            <w:r w:rsidR="00F25F0B" w:rsidRPr="00043843">
              <w:rPr>
                <w:rFonts w:ascii="Times New Roman" w:hAnsi="Times New Roman" w:cs="Times New Roman"/>
                <w:sz w:val="20"/>
                <w:szCs w:val="20"/>
              </w:rPr>
              <w:t>.20</w:t>
            </w:r>
          </w:p>
        </w:tc>
        <w:tc>
          <w:tcPr>
            <w:tcW w:w="1625" w:type="dxa"/>
            <w:gridSpan w:val="2"/>
            <w:vAlign w:val="center"/>
          </w:tcPr>
          <w:p w:rsidR="003138C4" w:rsidRPr="00043843" w:rsidRDefault="005B65E9" w:rsidP="005B65E9">
            <w:pPr>
              <w:keepNext/>
              <w:ind w:left="-10" w:right="-50" w:firstLine="10"/>
              <w:jc w:val="center"/>
              <w:rPr>
                <w:rFonts w:ascii="Times New Roman" w:hAnsi="Times New Roman" w:cs="Times New Roman"/>
                <w:sz w:val="20"/>
                <w:szCs w:val="20"/>
              </w:rPr>
            </w:pPr>
            <w:r>
              <w:rPr>
                <w:rFonts w:ascii="Times New Roman" w:hAnsi="Times New Roman" w:cs="Times New Roman"/>
                <w:sz w:val="20"/>
                <w:szCs w:val="20"/>
              </w:rPr>
              <w:t xml:space="preserve">              </w:t>
            </w:r>
            <w:r w:rsidR="003138C4" w:rsidRPr="00043843">
              <w:rPr>
                <w:rFonts w:ascii="Times New Roman" w:hAnsi="Times New Roman" w:cs="Times New Roman"/>
                <w:sz w:val="20"/>
                <w:szCs w:val="20"/>
              </w:rPr>
              <w:t>$</w:t>
            </w:r>
            <w:r w:rsidR="00F25F0B" w:rsidRPr="00043843">
              <w:rPr>
                <w:rFonts w:ascii="Times New Roman" w:hAnsi="Times New Roman" w:cs="Times New Roman"/>
                <w:sz w:val="20"/>
                <w:szCs w:val="20"/>
              </w:rPr>
              <w:t>612.</w:t>
            </w:r>
            <w:r w:rsidR="00052FF0">
              <w:rPr>
                <w:rFonts w:ascii="Times New Roman" w:hAnsi="Times New Roman" w:cs="Times New Roman"/>
                <w:sz w:val="20"/>
                <w:szCs w:val="20"/>
              </w:rPr>
              <w:t>58</w:t>
            </w:r>
          </w:p>
        </w:tc>
      </w:tr>
      <w:tr w:rsidR="007211B8" w:rsidRPr="001F3B5C" w:rsidTr="00463DE0">
        <w:tc>
          <w:tcPr>
            <w:tcW w:w="1975" w:type="dxa"/>
            <w:vAlign w:val="center"/>
          </w:tcPr>
          <w:p w:rsidR="007211B8" w:rsidRPr="00043843" w:rsidRDefault="007211B8" w:rsidP="007211B8">
            <w:pPr>
              <w:keepNext/>
              <w:rPr>
                <w:rFonts w:ascii="Times New Roman" w:hAnsi="Times New Roman" w:cs="Times New Roman"/>
                <w:b/>
                <w:bCs/>
                <w:sz w:val="20"/>
                <w:szCs w:val="20"/>
              </w:rPr>
            </w:pPr>
            <w:r w:rsidRPr="00043843">
              <w:rPr>
                <w:rFonts w:ascii="Times New Roman" w:hAnsi="Times New Roman" w:cs="Times New Roman"/>
                <w:b/>
                <w:bCs/>
                <w:sz w:val="20"/>
                <w:szCs w:val="20"/>
              </w:rPr>
              <w:t>Totals</w:t>
            </w:r>
          </w:p>
        </w:tc>
        <w:tc>
          <w:tcPr>
            <w:tcW w:w="1398" w:type="dxa"/>
            <w:vAlign w:val="center"/>
          </w:tcPr>
          <w:p w:rsidR="007211B8" w:rsidRPr="00043843" w:rsidRDefault="007211B8" w:rsidP="007211B8">
            <w:pPr>
              <w:keepNext/>
              <w:ind w:right="292"/>
              <w:jc w:val="right"/>
              <w:rPr>
                <w:rFonts w:ascii="Times New Roman" w:hAnsi="Times New Roman" w:cs="Times New Roman"/>
                <w:b/>
                <w:bCs/>
                <w:sz w:val="20"/>
                <w:szCs w:val="20"/>
              </w:rPr>
            </w:pPr>
            <w:r w:rsidRPr="00043843">
              <w:rPr>
                <w:rFonts w:ascii="Times New Roman" w:hAnsi="Times New Roman" w:cs="Times New Roman"/>
                <w:b/>
                <w:bCs/>
                <w:sz w:val="20"/>
                <w:szCs w:val="20"/>
              </w:rPr>
              <w:t>38</w:t>
            </w:r>
          </w:p>
        </w:tc>
        <w:tc>
          <w:tcPr>
            <w:tcW w:w="1260" w:type="dxa"/>
            <w:vAlign w:val="center"/>
          </w:tcPr>
          <w:p w:rsidR="007211B8" w:rsidRPr="00043843" w:rsidRDefault="007211B8" w:rsidP="007211B8">
            <w:pPr>
              <w:keepNext/>
              <w:ind w:right="292"/>
              <w:jc w:val="right"/>
              <w:rPr>
                <w:rFonts w:ascii="Times New Roman" w:hAnsi="Times New Roman" w:cs="Times New Roman"/>
                <w:b/>
                <w:bCs/>
                <w:sz w:val="20"/>
                <w:szCs w:val="20"/>
              </w:rPr>
            </w:pPr>
          </w:p>
        </w:tc>
        <w:tc>
          <w:tcPr>
            <w:tcW w:w="1217" w:type="dxa"/>
            <w:vAlign w:val="center"/>
          </w:tcPr>
          <w:p w:rsidR="007211B8" w:rsidRPr="00043843" w:rsidRDefault="00463DE0" w:rsidP="00463DE0">
            <w:pPr>
              <w:keepNext/>
              <w:ind w:right="50"/>
              <w:jc w:val="right"/>
              <w:rPr>
                <w:rFonts w:ascii="Times New Roman" w:hAnsi="Times New Roman" w:cs="Times New Roman"/>
                <w:b/>
                <w:bCs/>
                <w:sz w:val="20"/>
                <w:szCs w:val="20"/>
              </w:rPr>
            </w:pPr>
            <w:r>
              <w:rPr>
                <w:rFonts w:ascii="Times New Roman" w:hAnsi="Times New Roman" w:cs="Times New Roman"/>
                <w:b/>
                <w:bCs/>
                <w:sz w:val="20"/>
                <w:szCs w:val="20"/>
              </w:rPr>
              <w:t xml:space="preserve">   </w:t>
            </w:r>
            <w:r w:rsidR="007211B8" w:rsidRPr="00043843">
              <w:rPr>
                <w:rFonts w:ascii="Times New Roman" w:hAnsi="Times New Roman" w:cs="Times New Roman"/>
                <w:b/>
                <w:bCs/>
                <w:sz w:val="20"/>
                <w:szCs w:val="20"/>
              </w:rPr>
              <w:t>56</w:t>
            </w:r>
            <w:r w:rsidR="00D425CB" w:rsidRPr="00043843">
              <w:rPr>
                <w:rFonts w:ascii="Times New Roman" w:hAnsi="Times New Roman" w:cs="Times New Roman"/>
                <w:b/>
                <w:bCs/>
                <w:sz w:val="20"/>
                <w:szCs w:val="20"/>
              </w:rPr>
              <w:t>1.26</w:t>
            </w:r>
          </w:p>
        </w:tc>
        <w:tc>
          <w:tcPr>
            <w:tcW w:w="1170" w:type="dxa"/>
            <w:vAlign w:val="center"/>
          </w:tcPr>
          <w:p w:rsidR="007211B8" w:rsidRPr="00043843" w:rsidRDefault="007211B8" w:rsidP="00F25F0B">
            <w:pPr>
              <w:keepNext/>
              <w:jc w:val="right"/>
              <w:rPr>
                <w:rFonts w:ascii="Times New Roman" w:hAnsi="Times New Roman" w:cs="Times New Roman"/>
                <w:b/>
                <w:bCs/>
                <w:sz w:val="20"/>
                <w:szCs w:val="20"/>
              </w:rPr>
            </w:pPr>
          </w:p>
        </w:tc>
        <w:tc>
          <w:tcPr>
            <w:tcW w:w="990" w:type="dxa"/>
            <w:vAlign w:val="center"/>
          </w:tcPr>
          <w:p w:rsidR="007211B8" w:rsidRPr="00043843" w:rsidRDefault="00052FF0" w:rsidP="00052FF0">
            <w:pPr>
              <w:keepNext/>
              <w:tabs>
                <w:tab w:val="left" w:pos="230"/>
                <w:tab w:val="left" w:pos="320"/>
              </w:tabs>
              <w:ind w:right="50"/>
              <w:jc w:val="right"/>
              <w:rPr>
                <w:rFonts w:ascii="Times New Roman" w:hAnsi="Times New Roman" w:cs="Times New Roman"/>
                <w:b/>
                <w:bCs/>
                <w:sz w:val="20"/>
                <w:szCs w:val="20"/>
              </w:rPr>
            </w:pPr>
            <w:r>
              <w:rPr>
                <w:rFonts w:ascii="Times New Roman" w:hAnsi="Times New Roman" w:cs="Times New Roman"/>
                <w:b/>
                <w:bCs/>
                <w:sz w:val="20"/>
                <w:szCs w:val="20"/>
              </w:rPr>
              <w:t>356.81</w:t>
            </w:r>
          </w:p>
        </w:tc>
        <w:tc>
          <w:tcPr>
            <w:tcW w:w="1033" w:type="dxa"/>
            <w:gridSpan w:val="2"/>
            <w:vAlign w:val="center"/>
          </w:tcPr>
          <w:p w:rsidR="007211B8" w:rsidRPr="00043843" w:rsidRDefault="007211B8" w:rsidP="00F25F0B">
            <w:pPr>
              <w:keepNext/>
              <w:jc w:val="right"/>
              <w:rPr>
                <w:rFonts w:ascii="Times New Roman" w:hAnsi="Times New Roman" w:cs="Times New Roman"/>
                <w:b/>
                <w:bCs/>
                <w:sz w:val="20"/>
                <w:szCs w:val="20"/>
              </w:rPr>
            </w:pPr>
          </w:p>
        </w:tc>
        <w:tc>
          <w:tcPr>
            <w:tcW w:w="1582" w:type="dxa"/>
            <w:vAlign w:val="center"/>
          </w:tcPr>
          <w:p w:rsidR="007211B8" w:rsidRPr="00043843" w:rsidRDefault="00C004AB" w:rsidP="00F25F0B">
            <w:pPr>
              <w:keepNext/>
              <w:ind w:right="202"/>
              <w:jc w:val="right"/>
              <w:rPr>
                <w:rFonts w:ascii="Times New Roman" w:hAnsi="Times New Roman" w:cs="Times New Roman"/>
                <w:b/>
                <w:bCs/>
                <w:sz w:val="20"/>
                <w:szCs w:val="20"/>
              </w:rPr>
            </w:pPr>
            <w:r w:rsidRPr="00043843">
              <w:rPr>
                <w:rFonts w:ascii="Times New Roman" w:hAnsi="Times New Roman" w:cs="Times New Roman"/>
                <w:b/>
                <w:bCs/>
                <w:sz w:val="20"/>
                <w:szCs w:val="20"/>
              </w:rPr>
              <w:t>$13,</w:t>
            </w:r>
            <w:r w:rsidR="00F25F0B" w:rsidRPr="00043843">
              <w:rPr>
                <w:rFonts w:ascii="Times New Roman" w:hAnsi="Times New Roman" w:cs="Times New Roman"/>
                <w:b/>
                <w:bCs/>
                <w:sz w:val="20"/>
                <w:szCs w:val="20"/>
              </w:rPr>
              <w:t>6</w:t>
            </w:r>
            <w:r w:rsidR="00052FF0">
              <w:rPr>
                <w:rFonts w:ascii="Times New Roman" w:hAnsi="Times New Roman" w:cs="Times New Roman"/>
                <w:b/>
                <w:bCs/>
                <w:sz w:val="20"/>
                <w:szCs w:val="20"/>
              </w:rPr>
              <w:t>30</w:t>
            </w:r>
            <w:r w:rsidR="00F25F0B" w:rsidRPr="00043843">
              <w:rPr>
                <w:rFonts w:ascii="Times New Roman" w:hAnsi="Times New Roman" w:cs="Times New Roman"/>
                <w:b/>
                <w:bCs/>
                <w:sz w:val="20"/>
                <w:szCs w:val="20"/>
              </w:rPr>
              <w:t>.</w:t>
            </w:r>
            <w:r w:rsidR="00052FF0">
              <w:rPr>
                <w:rFonts w:ascii="Times New Roman" w:hAnsi="Times New Roman" w:cs="Times New Roman"/>
                <w:b/>
                <w:bCs/>
                <w:sz w:val="20"/>
                <w:szCs w:val="20"/>
              </w:rPr>
              <w:t>01</w:t>
            </w:r>
          </w:p>
        </w:tc>
      </w:tr>
    </w:tbl>
    <w:p w:rsidR="007211B8" w:rsidRPr="00C61DD9" w:rsidRDefault="001F3B5C" w:rsidP="007211B8">
      <w:pPr>
        <w:tabs>
          <w:tab w:val="left" w:pos="-720"/>
          <w:tab w:val="left" w:pos="0"/>
        </w:tabs>
        <w:suppressAutoHyphens/>
        <w:rPr>
          <w:rFonts w:ascii="Times New Roman" w:hAnsi="Times New Roman" w:cs="Times New Roman"/>
          <w:sz w:val="24"/>
          <w:szCs w:val="24"/>
        </w:rPr>
      </w:pPr>
      <w:r w:rsidRPr="00C61DD9">
        <w:rPr>
          <w:rFonts w:ascii="Times New Roman" w:hAnsi="Times New Roman" w:cs="Times New Roman"/>
          <w:sz w:val="24"/>
          <w:szCs w:val="24"/>
        </w:rPr>
        <w:t>The hourly rate is based on estimated GS-12 CY2017 salary of $79,720 annually where hourly rate is rounded to nearest dollar amount at $38.</w:t>
      </w:r>
      <w:r w:rsidR="006E010F">
        <w:rPr>
          <w:rFonts w:ascii="Times New Roman" w:hAnsi="Times New Roman" w:cs="Times New Roman"/>
          <w:sz w:val="24"/>
          <w:szCs w:val="24"/>
        </w:rPr>
        <w:t>20.</w:t>
      </w:r>
    </w:p>
    <w:p w:rsidR="007211B8" w:rsidRPr="008A40F6" w:rsidRDefault="007211B8" w:rsidP="007211B8">
      <w:pPr>
        <w:pStyle w:val="Caption"/>
        <w:rPr>
          <w:b w:val="0"/>
          <w:bCs/>
          <w:szCs w:val="24"/>
        </w:rPr>
      </w:pPr>
      <w:r w:rsidRPr="008A40F6">
        <w:rPr>
          <w:szCs w:val="24"/>
        </w:rPr>
        <w:t xml:space="preserve">Assumptions:  </w:t>
      </w:r>
    </w:p>
    <w:p w:rsidR="0003313B" w:rsidRPr="008A40F6" w:rsidRDefault="007211B8" w:rsidP="00200849">
      <w:pPr>
        <w:numPr>
          <w:ilvl w:val="0"/>
          <w:numId w:val="16"/>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8A40F6">
        <w:rPr>
          <w:rFonts w:ascii="Times New Roman" w:hAnsi="Times New Roman" w:cs="Times New Roman"/>
          <w:sz w:val="24"/>
          <w:szCs w:val="24"/>
        </w:rPr>
        <w:t xml:space="preserve">Annual Dollar Home sales averaged 81 properties among </w:t>
      </w:r>
      <w:r w:rsidR="00880312">
        <w:rPr>
          <w:rFonts w:ascii="Times New Roman" w:hAnsi="Times New Roman" w:cs="Times New Roman"/>
          <w:sz w:val="24"/>
          <w:szCs w:val="24"/>
        </w:rPr>
        <w:t xml:space="preserve">38 different entities during a </w:t>
      </w:r>
      <w:r w:rsidR="00116088">
        <w:rPr>
          <w:rFonts w:ascii="Times New Roman" w:hAnsi="Times New Roman" w:cs="Times New Roman"/>
          <w:sz w:val="24"/>
          <w:szCs w:val="24"/>
        </w:rPr>
        <w:t>12-month</w:t>
      </w:r>
      <w:r w:rsidR="00880312">
        <w:rPr>
          <w:rFonts w:ascii="Times New Roman" w:hAnsi="Times New Roman" w:cs="Times New Roman"/>
          <w:sz w:val="24"/>
          <w:szCs w:val="24"/>
        </w:rPr>
        <w:t xml:space="preserve"> period</w:t>
      </w:r>
      <w:r w:rsidR="005A159E" w:rsidRPr="008A40F6">
        <w:rPr>
          <w:rFonts w:ascii="Times New Roman" w:hAnsi="Times New Roman" w:cs="Times New Roman"/>
          <w:sz w:val="24"/>
          <w:szCs w:val="24"/>
        </w:rPr>
        <w:t>.</w:t>
      </w:r>
    </w:p>
    <w:p w:rsidR="005A159E" w:rsidRPr="008A40F6" w:rsidRDefault="005A159E" w:rsidP="005A159E">
      <w:pPr>
        <w:tabs>
          <w:tab w:val="left" w:pos="-720"/>
          <w:tab w:val="left" w:pos="0"/>
        </w:tabs>
        <w:suppressAutoHyphens/>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200849" w:rsidRPr="008A40F6"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8A40F6">
        <w:rPr>
          <w:rFonts w:ascii="Times New Roman" w:hAnsi="Times New Roman" w:cs="Times New Roman"/>
          <w:sz w:val="24"/>
          <w:szCs w:val="24"/>
        </w:rPr>
        <w:t>The total cost above includes the costs related to the reported burden hours.  There are no additional costs to respondents for start-up or capital due to the information collection.</w:t>
      </w:r>
    </w:p>
    <w:p w:rsidR="00200849" w:rsidRPr="008A40F6" w:rsidRDefault="00200849" w:rsidP="009835F5">
      <w:pPr>
        <w:tabs>
          <w:tab w:val="left" w:pos="-720"/>
          <w:tab w:val="left" w:pos="0"/>
        </w:tabs>
        <w:suppressAutoHyphens/>
        <w:spacing w:after="0"/>
        <w:rPr>
          <w:rFonts w:ascii="Times New Roman" w:hAnsi="Times New Roman" w:cs="Times New Roman"/>
          <w:sz w:val="24"/>
          <w:szCs w:val="24"/>
        </w:rPr>
      </w:pPr>
    </w:p>
    <w:p w:rsidR="005A159E" w:rsidRPr="008A40F6" w:rsidRDefault="005A159E" w:rsidP="005A159E">
      <w:pPr>
        <w:keepNext/>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A40F6">
        <w:rPr>
          <w:rFonts w:ascii="Times New Roman" w:eastAsia="Times New Roman" w:hAnsi="Times New Roman" w:cs="Times New Roman"/>
          <w:sz w:val="24"/>
          <w:szCs w:val="24"/>
        </w:rPr>
        <w:t xml:space="preserve">Cost to the Federal Government.  </w:t>
      </w:r>
    </w:p>
    <w:p w:rsidR="005A159E" w:rsidRPr="008A40F6" w:rsidRDefault="005A159E" w:rsidP="005A159E">
      <w:pPr>
        <w:keepNext/>
        <w:tabs>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bl>
      <w:tblPr>
        <w:tblW w:w="10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1350"/>
        <w:gridCol w:w="1980"/>
        <w:gridCol w:w="1260"/>
        <w:gridCol w:w="1350"/>
        <w:gridCol w:w="1083"/>
        <w:gridCol w:w="1530"/>
      </w:tblGrid>
      <w:tr w:rsidR="005A159E" w:rsidRPr="0060288E" w:rsidTr="0060288E">
        <w:trPr>
          <w:cantSplit/>
        </w:trPr>
        <w:tc>
          <w:tcPr>
            <w:tcW w:w="1539"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Information Collection</w:t>
            </w:r>
          </w:p>
        </w:tc>
        <w:tc>
          <w:tcPr>
            <w:tcW w:w="1350"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Total Annual Responses</w:t>
            </w:r>
          </w:p>
        </w:tc>
        <w:tc>
          <w:tcPr>
            <w:tcW w:w="1980" w:type="dxa"/>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43843">
              <w:rPr>
                <w:rFonts w:ascii="Times New Roman" w:eastAsia="Times New Roman" w:hAnsi="Times New Roman" w:cs="Times New Roman"/>
                <w:b/>
                <w:bCs/>
              </w:rPr>
              <w:t>Review / Completion by HUD Staff</w:t>
            </w:r>
          </w:p>
        </w:tc>
        <w:tc>
          <w:tcPr>
            <w:tcW w:w="1260"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Hours per Response</w:t>
            </w:r>
          </w:p>
        </w:tc>
        <w:tc>
          <w:tcPr>
            <w:tcW w:w="1350"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Total Annual Hours</w:t>
            </w:r>
          </w:p>
        </w:tc>
        <w:tc>
          <w:tcPr>
            <w:tcW w:w="1083"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Cost per Hour</w:t>
            </w:r>
          </w:p>
        </w:tc>
        <w:tc>
          <w:tcPr>
            <w:tcW w:w="1530" w:type="dxa"/>
            <w:vAlign w:val="center"/>
          </w:tcPr>
          <w:p w:rsidR="005A159E" w:rsidRPr="00043843" w:rsidRDefault="005A159E" w:rsidP="005A159E">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043843">
              <w:rPr>
                <w:rFonts w:ascii="Times New Roman" w:eastAsia="Times New Roman" w:hAnsi="Times New Roman" w:cs="Times New Roman"/>
                <w:b/>
                <w:bCs/>
              </w:rPr>
              <w:t>Total Annual Cost</w:t>
            </w:r>
          </w:p>
        </w:tc>
      </w:tr>
      <w:tr w:rsidR="005A159E" w:rsidRPr="0060288E" w:rsidTr="0060288E">
        <w:trPr>
          <w:cantSplit/>
        </w:trPr>
        <w:tc>
          <w:tcPr>
            <w:tcW w:w="10092" w:type="dxa"/>
            <w:gridSpan w:val="7"/>
            <w:vAlign w:val="center"/>
          </w:tcPr>
          <w:p w:rsidR="005A159E" w:rsidRPr="00043843" w:rsidRDefault="0060288E" w:rsidP="005A159E">
            <w:pPr>
              <w:keepNext/>
              <w:overflowPunct w:val="0"/>
              <w:autoSpaceDE w:val="0"/>
              <w:autoSpaceDN w:val="0"/>
              <w:adjustRightInd w:val="0"/>
              <w:spacing w:after="0" w:line="240" w:lineRule="auto"/>
              <w:textAlignment w:val="baseline"/>
              <w:outlineLvl w:val="6"/>
              <w:rPr>
                <w:rFonts w:ascii="Times New Roman" w:eastAsia="Times New Roman" w:hAnsi="Times New Roman" w:cs="Times New Roman"/>
                <w:b/>
                <w:bCs/>
              </w:rPr>
            </w:pPr>
            <w:r w:rsidRPr="00043843">
              <w:rPr>
                <w:rFonts w:ascii="Times New Roman" w:eastAsia="Times New Roman" w:hAnsi="Times New Roman" w:cs="Times New Roman"/>
                <w:b/>
                <w:bCs/>
              </w:rPr>
              <w:t xml:space="preserve">Dollar Home Sales Program </w:t>
            </w:r>
          </w:p>
        </w:tc>
      </w:tr>
      <w:tr w:rsidR="005A159E" w:rsidRPr="0060288E" w:rsidTr="0060288E">
        <w:trPr>
          <w:cantSplit/>
        </w:trPr>
        <w:tc>
          <w:tcPr>
            <w:tcW w:w="1539" w:type="dxa"/>
            <w:vAlign w:val="center"/>
          </w:tcPr>
          <w:p w:rsidR="005A159E" w:rsidRPr="00043843" w:rsidRDefault="0060288E" w:rsidP="005A159E">
            <w:pPr>
              <w:keepNext/>
              <w:overflowPunct w:val="0"/>
              <w:autoSpaceDE w:val="0"/>
              <w:autoSpaceDN w:val="0"/>
              <w:adjustRightInd w:val="0"/>
              <w:spacing w:after="0" w:line="240" w:lineRule="auto"/>
              <w:textAlignment w:val="baseline"/>
              <w:rPr>
                <w:rFonts w:ascii="Times New Roman" w:eastAsia="Times New Roman" w:hAnsi="Times New Roman" w:cs="Times New Roman"/>
              </w:rPr>
            </w:pPr>
            <w:r w:rsidRPr="00043843">
              <w:rPr>
                <w:rFonts w:ascii="Times New Roman" w:eastAsia="Times New Roman" w:hAnsi="Times New Roman" w:cs="Times New Roman"/>
              </w:rPr>
              <w:t xml:space="preserve">Required notifications / </w:t>
            </w:r>
            <w:r w:rsidR="005A159E" w:rsidRPr="00043843">
              <w:rPr>
                <w:rFonts w:ascii="Times New Roman" w:eastAsia="Times New Roman" w:hAnsi="Times New Roman" w:cs="Times New Roman"/>
              </w:rPr>
              <w:t>posting on web/ designation of agent</w:t>
            </w:r>
          </w:p>
        </w:tc>
        <w:tc>
          <w:tcPr>
            <w:tcW w:w="1350" w:type="dxa"/>
            <w:vAlign w:val="center"/>
          </w:tcPr>
          <w:p w:rsidR="005A159E" w:rsidRPr="00043843" w:rsidRDefault="00D425CB" w:rsidP="005A159E">
            <w:pPr>
              <w:keepNext/>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80.18</w:t>
            </w:r>
          </w:p>
        </w:tc>
        <w:tc>
          <w:tcPr>
            <w:tcW w:w="1980" w:type="dxa"/>
            <w:vAlign w:val="center"/>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80.18</w:t>
            </w:r>
          </w:p>
        </w:tc>
        <w:tc>
          <w:tcPr>
            <w:tcW w:w="1260"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0.2</w:t>
            </w:r>
            <w:r w:rsidR="005B65E9">
              <w:rPr>
                <w:rFonts w:ascii="Times New Roman" w:eastAsia="Times New Roman" w:hAnsi="Times New Roman" w:cs="Times New Roman"/>
                <w:bCs/>
              </w:rPr>
              <w:t>0</w:t>
            </w:r>
          </w:p>
        </w:tc>
        <w:tc>
          <w:tcPr>
            <w:tcW w:w="1350"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16</w:t>
            </w:r>
            <w:r w:rsidR="00D425CB" w:rsidRPr="00043843">
              <w:rPr>
                <w:rFonts w:ascii="Times New Roman" w:eastAsia="Times New Roman" w:hAnsi="Times New Roman" w:cs="Times New Roman"/>
                <w:bCs/>
              </w:rPr>
              <w:t>.0</w:t>
            </w:r>
            <w:r w:rsidR="00BD75C7">
              <w:rPr>
                <w:rFonts w:ascii="Times New Roman" w:eastAsia="Times New Roman" w:hAnsi="Times New Roman" w:cs="Times New Roman"/>
                <w:bCs/>
              </w:rPr>
              <w:t>4</w:t>
            </w:r>
          </w:p>
        </w:tc>
        <w:tc>
          <w:tcPr>
            <w:tcW w:w="1083"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$38</w:t>
            </w:r>
            <w:r w:rsidR="00F25F0B" w:rsidRPr="00043843">
              <w:rPr>
                <w:rFonts w:ascii="Times New Roman" w:eastAsia="Times New Roman" w:hAnsi="Times New Roman" w:cs="Times New Roman"/>
                <w:bCs/>
              </w:rPr>
              <w:t>.20</w:t>
            </w:r>
          </w:p>
        </w:tc>
        <w:tc>
          <w:tcPr>
            <w:tcW w:w="1530"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w:t>
            </w:r>
            <w:r w:rsidR="00F25F0B" w:rsidRPr="00043843">
              <w:rPr>
                <w:rFonts w:ascii="Times New Roman" w:eastAsia="Times New Roman" w:hAnsi="Times New Roman" w:cs="Times New Roman"/>
                <w:bCs/>
              </w:rPr>
              <w:t>612.</w:t>
            </w:r>
            <w:r w:rsidR="00BD75C7">
              <w:rPr>
                <w:rFonts w:ascii="Times New Roman" w:eastAsia="Times New Roman" w:hAnsi="Times New Roman" w:cs="Times New Roman"/>
                <w:bCs/>
              </w:rPr>
              <w:t>58</w:t>
            </w:r>
          </w:p>
        </w:tc>
      </w:tr>
      <w:tr w:rsidR="005A159E" w:rsidRPr="0060288E" w:rsidTr="0060288E">
        <w:trPr>
          <w:cantSplit/>
        </w:trPr>
        <w:tc>
          <w:tcPr>
            <w:tcW w:w="1539" w:type="dxa"/>
            <w:vAlign w:val="center"/>
          </w:tcPr>
          <w:p w:rsidR="005A159E" w:rsidRPr="00043843" w:rsidRDefault="005A159E" w:rsidP="005A159E">
            <w:pPr>
              <w:keepNext/>
              <w:overflowPunct w:val="0"/>
              <w:autoSpaceDE w:val="0"/>
              <w:autoSpaceDN w:val="0"/>
              <w:adjustRightInd w:val="0"/>
              <w:spacing w:after="0" w:line="240" w:lineRule="auto"/>
              <w:textAlignment w:val="baseline"/>
              <w:outlineLvl w:val="6"/>
              <w:rPr>
                <w:rFonts w:ascii="Times New Roman" w:eastAsia="Times New Roman" w:hAnsi="Times New Roman" w:cs="Times New Roman"/>
                <w:bCs/>
              </w:rPr>
            </w:pPr>
            <w:r w:rsidRPr="00043843">
              <w:rPr>
                <w:rFonts w:ascii="Times New Roman" w:eastAsia="Times New Roman" w:hAnsi="Times New Roman" w:cs="Times New Roman"/>
                <w:bCs/>
              </w:rPr>
              <w:t>Annual Report</w:t>
            </w:r>
          </w:p>
        </w:tc>
        <w:tc>
          <w:tcPr>
            <w:tcW w:w="1350" w:type="dxa"/>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bCs/>
              </w:rPr>
              <w:t>80.18</w:t>
            </w:r>
          </w:p>
        </w:tc>
        <w:tc>
          <w:tcPr>
            <w:tcW w:w="1980" w:type="dxa"/>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80.18</w:t>
            </w:r>
          </w:p>
        </w:tc>
        <w:tc>
          <w:tcPr>
            <w:tcW w:w="1260"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0.</w:t>
            </w:r>
            <w:r w:rsidR="00F25F0B" w:rsidRPr="00043843">
              <w:rPr>
                <w:rFonts w:ascii="Times New Roman" w:eastAsia="Times New Roman" w:hAnsi="Times New Roman" w:cs="Times New Roman"/>
                <w:bCs/>
              </w:rPr>
              <w:t>5</w:t>
            </w:r>
            <w:r w:rsidR="005B65E9">
              <w:rPr>
                <w:rFonts w:ascii="Times New Roman" w:eastAsia="Times New Roman" w:hAnsi="Times New Roman" w:cs="Times New Roman"/>
                <w:bCs/>
              </w:rPr>
              <w:t>0</w:t>
            </w:r>
          </w:p>
        </w:tc>
        <w:tc>
          <w:tcPr>
            <w:tcW w:w="1350" w:type="dxa"/>
            <w:vAlign w:val="center"/>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40.09</w:t>
            </w:r>
          </w:p>
        </w:tc>
        <w:tc>
          <w:tcPr>
            <w:tcW w:w="1083"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$38</w:t>
            </w:r>
            <w:r w:rsidR="00F25F0B" w:rsidRPr="00043843">
              <w:rPr>
                <w:rFonts w:ascii="Times New Roman" w:eastAsia="Times New Roman" w:hAnsi="Times New Roman" w:cs="Times New Roman"/>
                <w:bCs/>
              </w:rPr>
              <w:t>.20</w:t>
            </w:r>
          </w:p>
        </w:tc>
        <w:tc>
          <w:tcPr>
            <w:tcW w:w="1530"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Cs/>
              </w:rPr>
            </w:pPr>
            <w:r w:rsidRPr="00043843">
              <w:rPr>
                <w:rFonts w:ascii="Times New Roman" w:eastAsia="Times New Roman" w:hAnsi="Times New Roman" w:cs="Times New Roman"/>
                <w:bCs/>
              </w:rPr>
              <w:t>$1,</w:t>
            </w:r>
            <w:r w:rsidR="00F25F0B" w:rsidRPr="00043843">
              <w:rPr>
                <w:rFonts w:ascii="Times New Roman" w:eastAsia="Times New Roman" w:hAnsi="Times New Roman" w:cs="Times New Roman"/>
                <w:bCs/>
              </w:rPr>
              <w:t>531.4</w:t>
            </w:r>
            <w:r w:rsidR="00BD75C7">
              <w:rPr>
                <w:rFonts w:ascii="Times New Roman" w:eastAsia="Times New Roman" w:hAnsi="Times New Roman" w:cs="Times New Roman"/>
                <w:bCs/>
              </w:rPr>
              <w:t>4</w:t>
            </w:r>
          </w:p>
        </w:tc>
      </w:tr>
      <w:tr w:rsidR="005A159E" w:rsidRPr="0060288E" w:rsidTr="0060288E">
        <w:trPr>
          <w:cantSplit/>
        </w:trPr>
        <w:tc>
          <w:tcPr>
            <w:tcW w:w="1539" w:type="dxa"/>
            <w:vAlign w:val="center"/>
          </w:tcPr>
          <w:p w:rsidR="005A159E" w:rsidRPr="00043843" w:rsidRDefault="005A159E" w:rsidP="005A159E">
            <w:pPr>
              <w:keepNext/>
              <w:overflowPunct w:val="0"/>
              <w:autoSpaceDE w:val="0"/>
              <w:autoSpaceDN w:val="0"/>
              <w:adjustRightInd w:val="0"/>
              <w:spacing w:after="0" w:line="240" w:lineRule="auto"/>
              <w:textAlignment w:val="baseline"/>
              <w:outlineLvl w:val="6"/>
              <w:rPr>
                <w:rFonts w:ascii="Times New Roman" w:eastAsia="Times New Roman" w:hAnsi="Times New Roman" w:cs="Times New Roman"/>
              </w:rPr>
            </w:pPr>
            <w:r w:rsidRPr="00043843">
              <w:rPr>
                <w:rFonts w:ascii="Times New Roman" w:eastAsia="Times New Roman" w:hAnsi="Times New Roman" w:cs="Times New Roman"/>
              </w:rPr>
              <w:t xml:space="preserve">Annual Audit  </w:t>
            </w:r>
          </w:p>
        </w:tc>
        <w:tc>
          <w:tcPr>
            <w:tcW w:w="1350" w:type="dxa"/>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bCs/>
              </w:rPr>
              <w:t>80.18</w:t>
            </w:r>
          </w:p>
        </w:tc>
        <w:tc>
          <w:tcPr>
            <w:tcW w:w="1980" w:type="dxa"/>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rPr>
              <w:t>80.18</w:t>
            </w:r>
          </w:p>
        </w:tc>
        <w:tc>
          <w:tcPr>
            <w:tcW w:w="1260"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rPr>
              <w:t>0.2</w:t>
            </w:r>
            <w:r w:rsidR="005B65E9">
              <w:rPr>
                <w:rFonts w:ascii="Times New Roman" w:eastAsia="Times New Roman" w:hAnsi="Times New Roman" w:cs="Times New Roman"/>
              </w:rPr>
              <w:t>0</w:t>
            </w:r>
          </w:p>
        </w:tc>
        <w:tc>
          <w:tcPr>
            <w:tcW w:w="1350"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rPr>
              <w:t>16</w:t>
            </w:r>
            <w:r w:rsidR="00D425CB" w:rsidRPr="00043843">
              <w:rPr>
                <w:rFonts w:ascii="Times New Roman" w:eastAsia="Times New Roman" w:hAnsi="Times New Roman" w:cs="Times New Roman"/>
              </w:rPr>
              <w:t>.0</w:t>
            </w:r>
            <w:r w:rsidR="00BD75C7">
              <w:rPr>
                <w:rFonts w:ascii="Times New Roman" w:eastAsia="Times New Roman" w:hAnsi="Times New Roman" w:cs="Times New Roman"/>
              </w:rPr>
              <w:t>4</w:t>
            </w:r>
          </w:p>
        </w:tc>
        <w:tc>
          <w:tcPr>
            <w:tcW w:w="1083"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rPr>
              <w:t>$38</w:t>
            </w:r>
            <w:r w:rsidR="00F25F0B" w:rsidRPr="00043843">
              <w:rPr>
                <w:rFonts w:ascii="Times New Roman" w:eastAsia="Times New Roman" w:hAnsi="Times New Roman" w:cs="Times New Roman"/>
              </w:rPr>
              <w:t>.20</w:t>
            </w:r>
          </w:p>
        </w:tc>
        <w:tc>
          <w:tcPr>
            <w:tcW w:w="1530"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043843">
              <w:rPr>
                <w:rFonts w:ascii="Times New Roman" w:eastAsia="Times New Roman" w:hAnsi="Times New Roman" w:cs="Times New Roman"/>
              </w:rPr>
              <w:t>$</w:t>
            </w:r>
            <w:r w:rsidR="00F25F0B" w:rsidRPr="00043843">
              <w:rPr>
                <w:rFonts w:ascii="Times New Roman" w:eastAsia="Times New Roman" w:hAnsi="Times New Roman" w:cs="Times New Roman"/>
              </w:rPr>
              <w:t>612.</w:t>
            </w:r>
            <w:r w:rsidR="00BD75C7">
              <w:rPr>
                <w:rFonts w:ascii="Times New Roman" w:eastAsia="Times New Roman" w:hAnsi="Times New Roman" w:cs="Times New Roman"/>
              </w:rPr>
              <w:t>58</w:t>
            </w:r>
          </w:p>
        </w:tc>
      </w:tr>
      <w:tr w:rsidR="005A159E" w:rsidRPr="0060288E" w:rsidTr="0060288E">
        <w:trPr>
          <w:cantSplit/>
        </w:trPr>
        <w:tc>
          <w:tcPr>
            <w:tcW w:w="1539" w:type="dxa"/>
            <w:vAlign w:val="center"/>
          </w:tcPr>
          <w:p w:rsidR="005A159E" w:rsidRPr="00043843" w:rsidRDefault="005A159E" w:rsidP="005A159E">
            <w:pPr>
              <w:keepNext/>
              <w:overflowPunct w:val="0"/>
              <w:autoSpaceDE w:val="0"/>
              <w:autoSpaceDN w:val="0"/>
              <w:adjustRightInd w:val="0"/>
              <w:spacing w:after="0" w:line="240" w:lineRule="auto"/>
              <w:textAlignment w:val="baseline"/>
              <w:outlineLvl w:val="6"/>
              <w:rPr>
                <w:rFonts w:ascii="Times New Roman" w:eastAsia="Times New Roman" w:hAnsi="Times New Roman" w:cs="Times New Roman"/>
                <w:b/>
              </w:rPr>
            </w:pPr>
            <w:r w:rsidRPr="00043843">
              <w:rPr>
                <w:rFonts w:ascii="Times New Roman" w:eastAsia="Times New Roman" w:hAnsi="Times New Roman" w:cs="Times New Roman"/>
                <w:b/>
              </w:rPr>
              <w:t>Totals</w:t>
            </w:r>
          </w:p>
        </w:tc>
        <w:tc>
          <w:tcPr>
            <w:tcW w:w="1350" w:type="dxa"/>
            <w:vAlign w:val="center"/>
          </w:tcPr>
          <w:p w:rsidR="005A159E" w:rsidRPr="00043843" w:rsidRDefault="005A159E" w:rsidP="005A159E">
            <w:pPr>
              <w:keepNext/>
              <w:overflowPunct w:val="0"/>
              <w:autoSpaceDE w:val="0"/>
              <w:autoSpaceDN w:val="0"/>
              <w:adjustRightInd w:val="0"/>
              <w:spacing w:after="0" w:line="240" w:lineRule="auto"/>
              <w:jc w:val="right"/>
              <w:textAlignment w:val="baseline"/>
              <w:rPr>
                <w:rFonts w:ascii="Times New Roman" w:eastAsia="Times New Roman" w:hAnsi="Times New Roman" w:cs="Times New Roman"/>
                <w:b/>
              </w:rPr>
            </w:pPr>
            <w:r w:rsidRPr="00043843">
              <w:rPr>
                <w:rFonts w:ascii="Times New Roman" w:eastAsia="Times New Roman" w:hAnsi="Times New Roman" w:cs="Times New Roman"/>
                <w:b/>
              </w:rPr>
              <w:t>2</w:t>
            </w:r>
            <w:r w:rsidR="00D425CB" w:rsidRPr="00043843">
              <w:rPr>
                <w:rFonts w:ascii="Times New Roman" w:eastAsia="Times New Roman" w:hAnsi="Times New Roman" w:cs="Times New Roman"/>
                <w:b/>
              </w:rPr>
              <w:t>40.54</w:t>
            </w:r>
          </w:p>
        </w:tc>
        <w:tc>
          <w:tcPr>
            <w:tcW w:w="1980" w:type="dxa"/>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
              </w:rPr>
            </w:pPr>
            <w:r w:rsidRPr="00043843">
              <w:rPr>
                <w:rFonts w:ascii="Times New Roman" w:eastAsia="Times New Roman" w:hAnsi="Times New Roman" w:cs="Times New Roman"/>
                <w:b/>
              </w:rPr>
              <w:t>24</w:t>
            </w:r>
            <w:r w:rsidR="00D425CB" w:rsidRPr="00043843">
              <w:rPr>
                <w:rFonts w:ascii="Times New Roman" w:eastAsia="Times New Roman" w:hAnsi="Times New Roman" w:cs="Times New Roman"/>
                <w:b/>
              </w:rPr>
              <w:t>0.54</w:t>
            </w:r>
          </w:p>
        </w:tc>
        <w:tc>
          <w:tcPr>
            <w:tcW w:w="1260"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
              </w:rPr>
            </w:pPr>
          </w:p>
        </w:tc>
        <w:tc>
          <w:tcPr>
            <w:tcW w:w="1350" w:type="dxa"/>
            <w:vAlign w:val="center"/>
          </w:tcPr>
          <w:p w:rsidR="005A159E" w:rsidRPr="00043843" w:rsidRDefault="00D425CB"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
              </w:rPr>
            </w:pPr>
            <w:r w:rsidRPr="00043843">
              <w:rPr>
                <w:rFonts w:ascii="Times New Roman" w:eastAsia="Times New Roman" w:hAnsi="Times New Roman" w:cs="Times New Roman"/>
                <w:b/>
              </w:rPr>
              <w:t>72.1</w:t>
            </w:r>
            <w:r w:rsidR="00BD75C7">
              <w:rPr>
                <w:rFonts w:ascii="Times New Roman" w:eastAsia="Times New Roman" w:hAnsi="Times New Roman" w:cs="Times New Roman"/>
                <w:b/>
              </w:rPr>
              <w:t>7</w:t>
            </w:r>
          </w:p>
        </w:tc>
        <w:tc>
          <w:tcPr>
            <w:tcW w:w="1083" w:type="dxa"/>
            <w:vAlign w:val="center"/>
          </w:tcPr>
          <w:p w:rsidR="005A159E" w:rsidRPr="00043843" w:rsidRDefault="005A159E"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
              </w:rPr>
            </w:pPr>
          </w:p>
        </w:tc>
        <w:tc>
          <w:tcPr>
            <w:tcW w:w="1530" w:type="dxa"/>
            <w:vAlign w:val="center"/>
          </w:tcPr>
          <w:p w:rsidR="005A159E" w:rsidRPr="00043843" w:rsidRDefault="00B82E0D" w:rsidP="005A159E">
            <w:pPr>
              <w:overflowPunct w:val="0"/>
              <w:autoSpaceDE w:val="0"/>
              <w:autoSpaceDN w:val="0"/>
              <w:adjustRightInd w:val="0"/>
              <w:spacing w:after="0" w:line="240" w:lineRule="auto"/>
              <w:jc w:val="right"/>
              <w:textAlignment w:val="baseline"/>
              <w:rPr>
                <w:rFonts w:ascii="Times New Roman" w:eastAsia="Times New Roman" w:hAnsi="Times New Roman" w:cs="Times New Roman"/>
                <w:b/>
              </w:rPr>
            </w:pPr>
            <w:r w:rsidRPr="00043843">
              <w:rPr>
                <w:rFonts w:ascii="Times New Roman" w:eastAsia="Times New Roman" w:hAnsi="Times New Roman" w:cs="Times New Roman"/>
                <w:b/>
              </w:rPr>
              <w:t>$2,</w:t>
            </w:r>
            <w:r w:rsidR="00F25F0B" w:rsidRPr="00043843">
              <w:rPr>
                <w:rFonts w:ascii="Times New Roman" w:eastAsia="Times New Roman" w:hAnsi="Times New Roman" w:cs="Times New Roman"/>
                <w:b/>
              </w:rPr>
              <w:t>756.</w:t>
            </w:r>
            <w:r w:rsidR="00BD75C7">
              <w:rPr>
                <w:rFonts w:ascii="Times New Roman" w:eastAsia="Times New Roman" w:hAnsi="Times New Roman" w:cs="Times New Roman"/>
                <w:b/>
              </w:rPr>
              <w:t>60</w:t>
            </w:r>
          </w:p>
        </w:tc>
      </w:tr>
    </w:tbl>
    <w:p w:rsidR="0060288E" w:rsidRPr="0060288E" w:rsidRDefault="0060288E" w:rsidP="0060288E">
      <w:pPr>
        <w:tabs>
          <w:tab w:val="left" w:pos="-720"/>
          <w:tab w:val="left" w:pos="0"/>
        </w:tabs>
        <w:suppressAutoHyphens/>
        <w:spacing w:after="0"/>
        <w:rPr>
          <w:rFonts w:ascii="Times New Roman" w:hAnsi="Times New Roman" w:cs="Times New Roman"/>
          <w:sz w:val="24"/>
          <w:szCs w:val="24"/>
        </w:rPr>
      </w:pPr>
      <w:r w:rsidRPr="0060288E">
        <w:rPr>
          <w:rFonts w:ascii="Times New Roman" w:eastAsia="Times New Roman" w:hAnsi="Times New Roman" w:cs="Times New Roman"/>
          <w:color w:val="000000"/>
          <w:sz w:val="24"/>
          <w:szCs w:val="24"/>
        </w:rPr>
        <w:t xml:space="preserve">The hourly cost is based on estimated GS12 CY2017 salary of $79,720 annually </w:t>
      </w:r>
      <w:r w:rsidRPr="0060288E">
        <w:rPr>
          <w:rFonts w:ascii="Times New Roman" w:hAnsi="Times New Roman" w:cs="Times New Roman"/>
          <w:sz w:val="24"/>
          <w:szCs w:val="24"/>
        </w:rPr>
        <w:t>where hourly rate is rounded to nearest dollar amount at $38.</w:t>
      </w:r>
      <w:r w:rsidR="00F25F0B">
        <w:rPr>
          <w:rFonts w:ascii="Times New Roman" w:hAnsi="Times New Roman" w:cs="Times New Roman"/>
          <w:sz w:val="24"/>
          <w:szCs w:val="24"/>
        </w:rPr>
        <w:t>20.</w:t>
      </w:r>
    </w:p>
    <w:p w:rsidR="005A159E" w:rsidRPr="005A159E" w:rsidRDefault="005A159E" w:rsidP="005A159E">
      <w:pPr>
        <w:tabs>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82E0D" w:rsidRPr="006F1E4A" w:rsidRDefault="005A159E" w:rsidP="00116088">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F1E4A">
        <w:rPr>
          <w:rFonts w:ascii="Times New Roman" w:eastAsia="Times New Roman" w:hAnsi="Times New Roman" w:cs="Times New Roman"/>
          <w:sz w:val="24"/>
          <w:szCs w:val="24"/>
        </w:rPr>
        <w:t>This is a</w:t>
      </w:r>
      <w:r w:rsidR="00B82E0D" w:rsidRPr="006F1E4A">
        <w:rPr>
          <w:rFonts w:ascii="Times New Roman" w:eastAsia="Times New Roman" w:hAnsi="Times New Roman" w:cs="Times New Roman"/>
          <w:sz w:val="24"/>
          <w:szCs w:val="24"/>
        </w:rPr>
        <w:t xml:space="preserve">n extension of </w:t>
      </w:r>
      <w:r w:rsidR="006F1E4A" w:rsidRPr="006F1E4A">
        <w:rPr>
          <w:rFonts w:ascii="Times New Roman" w:eastAsia="Times New Roman" w:hAnsi="Times New Roman" w:cs="Times New Roman"/>
          <w:sz w:val="24"/>
          <w:szCs w:val="24"/>
        </w:rPr>
        <w:t>a currently</w:t>
      </w:r>
      <w:r w:rsidRPr="006F1E4A">
        <w:rPr>
          <w:rFonts w:ascii="Times New Roman" w:eastAsia="Times New Roman" w:hAnsi="Times New Roman" w:cs="Times New Roman"/>
          <w:sz w:val="24"/>
          <w:szCs w:val="24"/>
        </w:rPr>
        <w:t xml:space="preserve"> approved collection.  </w:t>
      </w:r>
      <w:r w:rsidR="006F1E4A" w:rsidRPr="006F1E4A">
        <w:rPr>
          <w:rFonts w:ascii="Times New Roman" w:eastAsia="Times New Roman" w:hAnsi="Times New Roman" w:cs="Times New Roman"/>
          <w:sz w:val="24"/>
          <w:szCs w:val="24"/>
        </w:rPr>
        <w:t>The e</w:t>
      </w:r>
      <w:r w:rsidRPr="006F1E4A">
        <w:rPr>
          <w:rFonts w:ascii="Times New Roman" w:eastAsia="Times New Roman" w:hAnsi="Times New Roman" w:cs="Times New Roman"/>
          <w:sz w:val="24"/>
          <w:szCs w:val="24"/>
        </w:rPr>
        <w:t>stimates</w:t>
      </w:r>
      <w:r w:rsidR="006F1E4A" w:rsidRPr="006F1E4A">
        <w:rPr>
          <w:rFonts w:ascii="Times New Roman" w:eastAsia="Times New Roman" w:hAnsi="Times New Roman" w:cs="Times New Roman"/>
          <w:sz w:val="24"/>
          <w:szCs w:val="24"/>
        </w:rPr>
        <w:t xml:space="preserve"> of 38 respondents, and 567 responses remain unchanged from previously approved collection. The change in the estimate in the </w:t>
      </w:r>
      <w:r w:rsidRPr="006F1E4A">
        <w:rPr>
          <w:rFonts w:ascii="Times New Roman" w:eastAsia="Times New Roman" w:hAnsi="Times New Roman" w:cs="Times New Roman"/>
          <w:sz w:val="24"/>
          <w:szCs w:val="24"/>
        </w:rPr>
        <w:t>363</w:t>
      </w:r>
      <w:r w:rsidR="006F1E4A" w:rsidRPr="006F1E4A">
        <w:rPr>
          <w:rFonts w:ascii="Times New Roman" w:eastAsia="Times New Roman" w:hAnsi="Times New Roman" w:cs="Times New Roman"/>
          <w:sz w:val="24"/>
          <w:szCs w:val="24"/>
        </w:rPr>
        <w:t xml:space="preserve"> to 361</w:t>
      </w:r>
      <w:r w:rsidRPr="006F1E4A">
        <w:rPr>
          <w:rFonts w:ascii="Times New Roman" w:eastAsia="Times New Roman" w:hAnsi="Times New Roman" w:cs="Times New Roman"/>
          <w:sz w:val="24"/>
          <w:szCs w:val="24"/>
        </w:rPr>
        <w:t xml:space="preserve"> burden hours</w:t>
      </w:r>
      <w:r w:rsidR="006F1E4A" w:rsidRPr="006F1E4A">
        <w:rPr>
          <w:rFonts w:ascii="Times New Roman" w:eastAsia="Times New Roman" w:hAnsi="Times New Roman" w:cs="Times New Roman"/>
          <w:sz w:val="24"/>
          <w:szCs w:val="24"/>
        </w:rPr>
        <w:t xml:space="preserve"> reflects a past typographical error.</w:t>
      </w:r>
      <w:r w:rsidRPr="006F1E4A">
        <w:rPr>
          <w:rFonts w:ascii="Times New Roman" w:eastAsia="Times New Roman" w:hAnsi="Times New Roman" w:cs="Times New Roman"/>
          <w:sz w:val="24"/>
          <w:szCs w:val="24"/>
        </w:rPr>
        <w:t xml:space="preserve">  </w:t>
      </w:r>
    </w:p>
    <w:p w:rsidR="006F1E4A" w:rsidRPr="006F1E4A" w:rsidRDefault="006F1E4A" w:rsidP="006F1E4A">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rsidR="00200849"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60288E">
        <w:rPr>
          <w:rFonts w:ascii="Times New Roman" w:hAnsi="Times New Roman" w:cs="Times New Roman"/>
          <w:sz w:val="24"/>
          <w:szCs w:val="24"/>
        </w:rPr>
        <w:t>These collections of information do not include results that will be published.</w:t>
      </w:r>
    </w:p>
    <w:p w:rsidR="006F1E4A" w:rsidRPr="006F1E4A" w:rsidRDefault="006F1E4A" w:rsidP="006F1E4A">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D23C1D" w:rsidRPr="0060288E" w:rsidRDefault="00200849" w:rsidP="0060288E">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60288E">
        <w:rPr>
          <w:rFonts w:ascii="Times New Roman" w:hAnsi="Times New Roman" w:cs="Times New Roman"/>
          <w:sz w:val="24"/>
          <w:szCs w:val="24"/>
        </w:rPr>
        <w:t xml:space="preserve">HUD is not seeking to display the expiration date for OMB approval of this information collection.  </w:t>
      </w:r>
    </w:p>
    <w:p w:rsidR="00D23C1D" w:rsidRPr="0060288E" w:rsidRDefault="00D23C1D" w:rsidP="00D23C1D">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p>
    <w:p w:rsidR="00200849" w:rsidRPr="0060288E" w:rsidRDefault="00200849" w:rsidP="00200849">
      <w:pPr>
        <w:numPr>
          <w:ilvl w:val="0"/>
          <w:numId w:val="9"/>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cs="Times New Roman"/>
          <w:sz w:val="24"/>
          <w:szCs w:val="24"/>
        </w:rPr>
      </w:pPr>
      <w:r w:rsidRPr="0060288E">
        <w:rPr>
          <w:rFonts w:ascii="Times New Roman" w:hAnsi="Times New Roman" w:cs="Times New Roman"/>
          <w:sz w:val="24"/>
          <w:szCs w:val="24"/>
        </w:rPr>
        <w:t>There are no exceptions to the certification statement.</w:t>
      </w:r>
    </w:p>
    <w:p w:rsidR="00200849" w:rsidRPr="0060288E" w:rsidRDefault="00200849" w:rsidP="00200849">
      <w:pPr>
        <w:tabs>
          <w:tab w:val="left" w:pos="-720"/>
          <w:tab w:val="left" w:pos="0"/>
        </w:tabs>
        <w:suppressAutoHyphens/>
        <w:ind w:left="720" w:hanging="720"/>
        <w:rPr>
          <w:rFonts w:ascii="Times New Roman" w:hAnsi="Times New Roman" w:cs="Times New Roman"/>
          <w:sz w:val="24"/>
          <w:szCs w:val="24"/>
        </w:rPr>
      </w:pPr>
    </w:p>
    <w:p w:rsidR="00075224" w:rsidRPr="0060288E" w:rsidRDefault="00075224" w:rsidP="00075224">
      <w:pPr>
        <w:rPr>
          <w:rFonts w:ascii="Times New Roman" w:hAnsi="Times New Roman" w:cs="Times New Roman"/>
          <w:sz w:val="24"/>
          <w:szCs w:val="24"/>
        </w:rPr>
      </w:pPr>
      <w:r w:rsidRPr="0060288E">
        <w:rPr>
          <w:rFonts w:ascii="Times New Roman" w:hAnsi="Times New Roman" w:cs="Times New Roman"/>
          <w:b/>
          <w:bCs/>
          <w:sz w:val="24"/>
          <w:szCs w:val="24"/>
        </w:rPr>
        <w:t xml:space="preserve">B. Collections of Information Employing Statistical Methods </w:t>
      </w:r>
    </w:p>
    <w:p w:rsidR="00B5266E" w:rsidRPr="0060288E" w:rsidRDefault="00B47824" w:rsidP="00075224">
      <w:pPr>
        <w:rPr>
          <w:rFonts w:ascii="Times New Roman" w:hAnsi="Times New Roman" w:cs="Times New Roman"/>
          <w:sz w:val="24"/>
          <w:szCs w:val="24"/>
        </w:rPr>
      </w:pPr>
      <w:r w:rsidRPr="0060288E">
        <w:rPr>
          <w:rFonts w:ascii="Times New Roman" w:hAnsi="Times New Roman" w:cs="Times New Roman"/>
          <w:sz w:val="24"/>
          <w:szCs w:val="24"/>
        </w:rPr>
        <w:t>No statistical methods are employed in the collection of information.</w:t>
      </w:r>
    </w:p>
    <w:sectPr w:rsidR="00B5266E" w:rsidRPr="0060288E" w:rsidSect="00075224">
      <w:headerReference w:type="even" r:id="rId9"/>
      <w:headerReference w:type="default" r:id="rId10"/>
      <w:footerReference w:type="even" r:id="rId11"/>
      <w:footerReference w:type="default" r:id="rId12"/>
      <w:headerReference w:type="first" r:id="rId13"/>
      <w:footerReference w:type="first" r:id="rId14"/>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070" w:rsidRDefault="00135070" w:rsidP="00075224">
      <w:pPr>
        <w:spacing w:after="0" w:line="240" w:lineRule="auto"/>
      </w:pPr>
      <w:r>
        <w:separator/>
      </w:r>
    </w:p>
  </w:endnote>
  <w:endnote w:type="continuationSeparator" w:id="0">
    <w:p w:rsidR="00135070" w:rsidRDefault="00135070"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088" w:rsidRDefault="0011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6088" w:rsidRDefault="00116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088" w:rsidRDefault="00116088" w:rsidP="009A33A1">
    <w:pPr>
      <w:pStyle w:val="Footer"/>
      <w:pBdr>
        <w:top w:val="single" w:sz="6" w:space="3" w:color="auto"/>
      </w:pBdr>
      <w:tabs>
        <w:tab w:val="clear" w:pos="4320"/>
        <w:tab w:val="left" w:pos="8640"/>
        <w:tab w:val="right" w:pos="10920"/>
      </w:tabs>
      <w:ind w:left="-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A1" w:rsidRDefault="009A3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070" w:rsidRDefault="00135070" w:rsidP="00075224">
      <w:pPr>
        <w:spacing w:after="0" w:line="240" w:lineRule="auto"/>
      </w:pPr>
      <w:r>
        <w:separator/>
      </w:r>
    </w:p>
  </w:footnote>
  <w:footnote w:type="continuationSeparator" w:id="0">
    <w:p w:rsidR="00135070" w:rsidRDefault="00135070" w:rsidP="00075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A1" w:rsidRDefault="009A3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A1" w:rsidRDefault="009A3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A1" w:rsidRDefault="009A3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B4F6C24"/>
    <w:multiLevelType w:val="hybridMultilevel"/>
    <w:tmpl w:val="CE369C68"/>
    <w:lvl w:ilvl="0" w:tplc="CE506B4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CE557C"/>
    <w:multiLevelType w:val="hybridMultilevel"/>
    <w:tmpl w:val="88B28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DB13B1"/>
    <w:multiLevelType w:val="hybridMultilevel"/>
    <w:tmpl w:val="2ACE6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EE138A"/>
    <w:multiLevelType w:val="hybridMultilevel"/>
    <w:tmpl w:val="ABCAE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194683"/>
    <w:multiLevelType w:val="hybridMultilevel"/>
    <w:tmpl w:val="9B3A8B0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8E33EE1"/>
    <w:multiLevelType w:val="hybridMultilevel"/>
    <w:tmpl w:val="058AE8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DE2E2D"/>
    <w:multiLevelType w:val="hybridMultilevel"/>
    <w:tmpl w:val="F1749496"/>
    <w:lvl w:ilvl="0" w:tplc="010A15D8">
      <w:start w:val="4"/>
      <w:numFmt w:val="decimal"/>
      <w:lvlText w:val="%1."/>
      <w:lvlJc w:val="left"/>
      <w:pPr>
        <w:tabs>
          <w:tab w:val="num" w:pos="360"/>
        </w:tabs>
        <w:ind w:left="360" w:hanging="360"/>
      </w:pPr>
      <w:rPr>
        <w:rFonts w:hint="default"/>
      </w:rPr>
    </w:lvl>
    <w:lvl w:ilvl="1" w:tplc="7CE8463C">
      <w:start w:val="1"/>
      <w:numFmt w:val="bullet"/>
      <w:lvlText w:val=""/>
      <w:lvlJc w:val="left"/>
      <w:pPr>
        <w:tabs>
          <w:tab w:val="num" w:pos="1440"/>
        </w:tabs>
        <w:ind w:left="1440" w:hanging="360"/>
      </w:pPr>
      <w:rPr>
        <w:rFonts w:ascii="Symbol" w:hAnsi="Symbol" w:hint="default"/>
        <w:b w:val="0"/>
        <w:i w:val="0"/>
        <w:sz w:val="24"/>
      </w:rPr>
    </w:lvl>
    <w:lvl w:ilvl="2" w:tplc="0409000F">
      <w:start w:val="1"/>
      <w:numFmt w:val="decimal"/>
      <w:lvlText w:val="%3."/>
      <w:lvlJc w:val="left"/>
      <w:pPr>
        <w:tabs>
          <w:tab w:val="num" w:pos="2340"/>
        </w:tabs>
        <w:ind w:left="2340" w:hanging="360"/>
      </w:pPr>
    </w:lvl>
    <w:lvl w:ilvl="3" w:tplc="A6BE5B1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A2325B"/>
    <w:multiLevelType w:val="hybridMultilevel"/>
    <w:tmpl w:val="D416D7E0"/>
    <w:lvl w:ilvl="0" w:tplc="4C748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4D0EE8"/>
    <w:multiLevelType w:val="hybridMultilevel"/>
    <w:tmpl w:val="119A8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nsid w:val="7A1F565E"/>
    <w:multiLevelType w:val="hybridMultilevel"/>
    <w:tmpl w:val="2C148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2"/>
  </w:num>
  <w:num w:numId="9">
    <w:abstractNumId w:val="8"/>
  </w:num>
  <w:num w:numId="10">
    <w:abstractNumId w:val="10"/>
  </w:num>
  <w:num w:numId="11">
    <w:abstractNumId w:val="5"/>
  </w:num>
  <w:num w:numId="12">
    <w:abstractNumId w:val="14"/>
  </w:num>
  <w:num w:numId="13">
    <w:abstractNumId w:val="9"/>
  </w:num>
  <w:num w:numId="14">
    <w:abstractNumId w:val="3"/>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25351"/>
    <w:rsid w:val="00031F31"/>
    <w:rsid w:val="0003313B"/>
    <w:rsid w:val="00043843"/>
    <w:rsid w:val="00046D4F"/>
    <w:rsid w:val="00052FF0"/>
    <w:rsid w:val="00073498"/>
    <w:rsid w:val="00075224"/>
    <w:rsid w:val="000820A5"/>
    <w:rsid w:val="00094BA3"/>
    <w:rsid w:val="000B228D"/>
    <w:rsid w:val="000B360C"/>
    <w:rsid w:val="000B4874"/>
    <w:rsid w:val="000E0C7A"/>
    <w:rsid w:val="000E4096"/>
    <w:rsid w:val="000E4FED"/>
    <w:rsid w:val="000E7E67"/>
    <w:rsid w:val="000F3C42"/>
    <w:rsid w:val="000F4A66"/>
    <w:rsid w:val="0010285A"/>
    <w:rsid w:val="00105A59"/>
    <w:rsid w:val="00116088"/>
    <w:rsid w:val="00135070"/>
    <w:rsid w:val="00156801"/>
    <w:rsid w:val="00156B39"/>
    <w:rsid w:val="00162015"/>
    <w:rsid w:val="00164BAE"/>
    <w:rsid w:val="00167FD2"/>
    <w:rsid w:val="00174045"/>
    <w:rsid w:val="0019073E"/>
    <w:rsid w:val="00195032"/>
    <w:rsid w:val="001A3D69"/>
    <w:rsid w:val="001B15A2"/>
    <w:rsid w:val="001B7C05"/>
    <w:rsid w:val="001C03CD"/>
    <w:rsid w:val="001C2B7C"/>
    <w:rsid w:val="001C6560"/>
    <w:rsid w:val="001E2AE3"/>
    <w:rsid w:val="001F3B5C"/>
    <w:rsid w:val="00200849"/>
    <w:rsid w:val="00206CA9"/>
    <w:rsid w:val="002353CD"/>
    <w:rsid w:val="00266333"/>
    <w:rsid w:val="00266DF3"/>
    <w:rsid w:val="002852EC"/>
    <w:rsid w:val="002878E8"/>
    <w:rsid w:val="0029110D"/>
    <w:rsid w:val="002940DC"/>
    <w:rsid w:val="002C2AB3"/>
    <w:rsid w:val="002C6341"/>
    <w:rsid w:val="002D1845"/>
    <w:rsid w:val="002E1873"/>
    <w:rsid w:val="002F4AD8"/>
    <w:rsid w:val="003105CD"/>
    <w:rsid w:val="003138C4"/>
    <w:rsid w:val="00324FAB"/>
    <w:rsid w:val="00340E63"/>
    <w:rsid w:val="003551A7"/>
    <w:rsid w:val="0039018E"/>
    <w:rsid w:val="00390BF4"/>
    <w:rsid w:val="003C400F"/>
    <w:rsid w:val="003D4D40"/>
    <w:rsid w:val="003D535B"/>
    <w:rsid w:val="003E661C"/>
    <w:rsid w:val="003F4D24"/>
    <w:rsid w:val="00402951"/>
    <w:rsid w:val="00404606"/>
    <w:rsid w:val="00433C60"/>
    <w:rsid w:val="00441348"/>
    <w:rsid w:val="00446789"/>
    <w:rsid w:val="00452F76"/>
    <w:rsid w:val="00463DE0"/>
    <w:rsid w:val="00464240"/>
    <w:rsid w:val="00467D4F"/>
    <w:rsid w:val="004803CC"/>
    <w:rsid w:val="00484418"/>
    <w:rsid w:val="004939BF"/>
    <w:rsid w:val="00494002"/>
    <w:rsid w:val="00495C16"/>
    <w:rsid w:val="004A06DC"/>
    <w:rsid w:val="004B3550"/>
    <w:rsid w:val="004F352C"/>
    <w:rsid w:val="004F62F2"/>
    <w:rsid w:val="0050120C"/>
    <w:rsid w:val="00504FE8"/>
    <w:rsid w:val="0051439F"/>
    <w:rsid w:val="00526602"/>
    <w:rsid w:val="005270A2"/>
    <w:rsid w:val="005408CF"/>
    <w:rsid w:val="005416D0"/>
    <w:rsid w:val="00546730"/>
    <w:rsid w:val="00547085"/>
    <w:rsid w:val="005524BC"/>
    <w:rsid w:val="00552E7A"/>
    <w:rsid w:val="00553CE4"/>
    <w:rsid w:val="00556057"/>
    <w:rsid w:val="00562674"/>
    <w:rsid w:val="00565EF2"/>
    <w:rsid w:val="00566270"/>
    <w:rsid w:val="00566EB9"/>
    <w:rsid w:val="00597432"/>
    <w:rsid w:val="005A159E"/>
    <w:rsid w:val="005A3BFF"/>
    <w:rsid w:val="005A6EB8"/>
    <w:rsid w:val="005B65E9"/>
    <w:rsid w:val="005C2674"/>
    <w:rsid w:val="005D21A4"/>
    <w:rsid w:val="005D4384"/>
    <w:rsid w:val="005F406A"/>
    <w:rsid w:val="0060288E"/>
    <w:rsid w:val="006041D7"/>
    <w:rsid w:val="006247E2"/>
    <w:rsid w:val="00625C9F"/>
    <w:rsid w:val="006521BC"/>
    <w:rsid w:val="00666CF0"/>
    <w:rsid w:val="00666E03"/>
    <w:rsid w:val="006717F4"/>
    <w:rsid w:val="00671A44"/>
    <w:rsid w:val="0067594A"/>
    <w:rsid w:val="00685BE2"/>
    <w:rsid w:val="006D139B"/>
    <w:rsid w:val="006D6338"/>
    <w:rsid w:val="006E010F"/>
    <w:rsid w:val="006E1E94"/>
    <w:rsid w:val="006E7321"/>
    <w:rsid w:val="006F1E4A"/>
    <w:rsid w:val="006F7FA6"/>
    <w:rsid w:val="007060C4"/>
    <w:rsid w:val="00711F61"/>
    <w:rsid w:val="00713433"/>
    <w:rsid w:val="007211B8"/>
    <w:rsid w:val="00741B05"/>
    <w:rsid w:val="007466CB"/>
    <w:rsid w:val="00752C0B"/>
    <w:rsid w:val="0075541F"/>
    <w:rsid w:val="007658A4"/>
    <w:rsid w:val="0077263C"/>
    <w:rsid w:val="007769C1"/>
    <w:rsid w:val="00797FB9"/>
    <w:rsid w:val="007A10BF"/>
    <w:rsid w:val="007B7E6E"/>
    <w:rsid w:val="007C0C78"/>
    <w:rsid w:val="007C2519"/>
    <w:rsid w:val="007D004F"/>
    <w:rsid w:val="007D6CC7"/>
    <w:rsid w:val="007E44F8"/>
    <w:rsid w:val="007F34FC"/>
    <w:rsid w:val="007F4B79"/>
    <w:rsid w:val="00843510"/>
    <w:rsid w:val="0084715D"/>
    <w:rsid w:val="008535DE"/>
    <w:rsid w:val="00874F69"/>
    <w:rsid w:val="00880312"/>
    <w:rsid w:val="00880B8B"/>
    <w:rsid w:val="00891D87"/>
    <w:rsid w:val="008953E2"/>
    <w:rsid w:val="008A40F6"/>
    <w:rsid w:val="008A675E"/>
    <w:rsid w:val="008A73D9"/>
    <w:rsid w:val="008B7FC6"/>
    <w:rsid w:val="008C3D15"/>
    <w:rsid w:val="008D52C7"/>
    <w:rsid w:val="008F07B3"/>
    <w:rsid w:val="00904D27"/>
    <w:rsid w:val="0091431E"/>
    <w:rsid w:val="00934001"/>
    <w:rsid w:val="0094231C"/>
    <w:rsid w:val="00964C09"/>
    <w:rsid w:val="009814CB"/>
    <w:rsid w:val="00982371"/>
    <w:rsid w:val="009835F5"/>
    <w:rsid w:val="009910ED"/>
    <w:rsid w:val="009957BC"/>
    <w:rsid w:val="009A1F94"/>
    <w:rsid w:val="009A2406"/>
    <w:rsid w:val="009A33A1"/>
    <w:rsid w:val="009A3A5E"/>
    <w:rsid w:val="009D23B4"/>
    <w:rsid w:val="009D41F3"/>
    <w:rsid w:val="009E118C"/>
    <w:rsid w:val="00A00009"/>
    <w:rsid w:val="00A021C4"/>
    <w:rsid w:val="00A03C9E"/>
    <w:rsid w:val="00A05009"/>
    <w:rsid w:val="00A36D7F"/>
    <w:rsid w:val="00A71A41"/>
    <w:rsid w:val="00A72675"/>
    <w:rsid w:val="00AA04EA"/>
    <w:rsid w:val="00AE24DD"/>
    <w:rsid w:val="00B125F7"/>
    <w:rsid w:val="00B31E35"/>
    <w:rsid w:val="00B47824"/>
    <w:rsid w:val="00B5266E"/>
    <w:rsid w:val="00B7508F"/>
    <w:rsid w:val="00B76123"/>
    <w:rsid w:val="00B82E0D"/>
    <w:rsid w:val="00BC6C8E"/>
    <w:rsid w:val="00BD4188"/>
    <w:rsid w:val="00BD75C7"/>
    <w:rsid w:val="00BF698E"/>
    <w:rsid w:val="00C004AB"/>
    <w:rsid w:val="00C15C4D"/>
    <w:rsid w:val="00C17931"/>
    <w:rsid w:val="00C30277"/>
    <w:rsid w:val="00C45B66"/>
    <w:rsid w:val="00C4666C"/>
    <w:rsid w:val="00C53063"/>
    <w:rsid w:val="00C536E7"/>
    <w:rsid w:val="00C61DD9"/>
    <w:rsid w:val="00C62C59"/>
    <w:rsid w:val="00C72364"/>
    <w:rsid w:val="00C73583"/>
    <w:rsid w:val="00C9402E"/>
    <w:rsid w:val="00CA1FFA"/>
    <w:rsid w:val="00CA2007"/>
    <w:rsid w:val="00CA29CC"/>
    <w:rsid w:val="00CA5174"/>
    <w:rsid w:val="00CB47E9"/>
    <w:rsid w:val="00CE5439"/>
    <w:rsid w:val="00CF0348"/>
    <w:rsid w:val="00D0422F"/>
    <w:rsid w:val="00D127E8"/>
    <w:rsid w:val="00D23C1D"/>
    <w:rsid w:val="00D425CB"/>
    <w:rsid w:val="00D467E6"/>
    <w:rsid w:val="00D468F7"/>
    <w:rsid w:val="00D720B2"/>
    <w:rsid w:val="00D732C7"/>
    <w:rsid w:val="00D91066"/>
    <w:rsid w:val="00DB550E"/>
    <w:rsid w:val="00DC1E6C"/>
    <w:rsid w:val="00DD5EAA"/>
    <w:rsid w:val="00DE6180"/>
    <w:rsid w:val="00E20C51"/>
    <w:rsid w:val="00E42396"/>
    <w:rsid w:val="00E53DE7"/>
    <w:rsid w:val="00E7146B"/>
    <w:rsid w:val="00E818C0"/>
    <w:rsid w:val="00E841FB"/>
    <w:rsid w:val="00EC7E3B"/>
    <w:rsid w:val="00ED4C17"/>
    <w:rsid w:val="00EF1D7E"/>
    <w:rsid w:val="00F001D6"/>
    <w:rsid w:val="00F05DFA"/>
    <w:rsid w:val="00F10E37"/>
    <w:rsid w:val="00F1744F"/>
    <w:rsid w:val="00F21438"/>
    <w:rsid w:val="00F2396C"/>
    <w:rsid w:val="00F25F0B"/>
    <w:rsid w:val="00F26545"/>
    <w:rsid w:val="00F2694A"/>
    <w:rsid w:val="00F42753"/>
    <w:rsid w:val="00F453FE"/>
    <w:rsid w:val="00F5220B"/>
    <w:rsid w:val="00F52A83"/>
    <w:rsid w:val="00F54284"/>
    <w:rsid w:val="00F74AE9"/>
    <w:rsid w:val="00F96C11"/>
    <w:rsid w:val="00FA3144"/>
    <w:rsid w:val="00FA7950"/>
    <w:rsid w:val="00FC4900"/>
    <w:rsid w:val="00FC7E69"/>
    <w:rsid w:val="00FD5CBD"/>
    <w:rsid w:val="00FD707C"/>
    <w:rsid w:val="00FD72DC"/>
    <w:rsid w:val="00FE1D43"/>
    <w:rsid w:val="00FF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3E6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20084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43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10"/>
    <w:rPr>
      <w:rFonts w:ascii="Segoe UI" w:hAnsi="Segoe UI" w:cs="Segoe UI"/>
      <w:sz w:val="18"/>
      <w:szCs w:val="18"/>
    </w:rPr>
  </w:style>
  <w:style w:type="paragraph" w:styleId="ListParagraph">
    <w:name w:val="List Paragraph"/>
    <w:basedOn w:val="Normal"/>
    <w:uiPriority w:val="34"/>
    <w:qFormat/>
    <w:rsid w:val="00C53063"/>
    <w:pPr>
      <w:ind w:left="720"/>
      <w:contextualSpacing/>
    </w:pPr>
  </w:style>
  <w:style w:type="character" w:customStyle="1" w:styleId="Heading3Char">
    <w:name w:val="Heading 3 Char"/>
    <w:basedOn w:val="DefaultParagraphFont"/>
    <w:link w:val="Heading3"/>
    <w:uiPriority w:val="9"/>
    <w:semiHidden/>
    <w:rsid w:val="003E661C"/>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rsid w:val="0020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200849"/>
    <w:rPr>
      <w:rFonts w:ascii="Courier New" w:eastAsia="Courier New" w:hAnsi="Courier New" w:cs="Times New Roman"/>
      <w:sz w:val="20"/>
      <w:szCs w:val="20"/>
    </w:rPr>
  </w:style>
  <w:style w:type="character" w:customStyle="1" w:styleId="Heading7Char">
    <w:name w:val="Heading 7 Char"/>
    <w:basedOn w:val="DefaultParagraphFont"/>
    <w:link w:val="Heading7"/>
    <w:uiPriority w:val="9"/>
    <w:semiHidden/>
    <w:rsid w:val="00200849"/>
    <w:rPr>
      <w:rFonts w:asciiTheme="majorHAnsi" w:eastAsiaTheme="majorEastAsia" w:hAnsiTheme="majorHAnsi" w:cstheme="majorBidi"/>
      <w:i/>
      <w:iCs/>
      <w:color w:val="404040" w:themeColor="text1" w:themeTint="BF"/>
    </w:rPr>
  </w:style>
  <w:style w:type="paragraph" w:customStyle="1" w:styleId="font5">
    <w:name w:val="font5"/>
    <w:basedOn w:val="Normal"/>
    <w:rsid w:val="00200849"/>
    <w:pPr>
      <w:spacing w:before="100" w:beforeAutospacing="1" w:after="100" w:afterAutospacing="1" w:line="240" w:lineRule="auto"/>
    </w:pPr>
    <w:rPr>
      <w:rFonts w:ascii="Courier" w:eastAsia="Times New Roman" w:hAnsi="Courier" w:cs="Times New Roman"/>
      <w:sz w:val="18"/>
      <w:szCs w:val="18"/>
    </w:rPr>
  </w:style>
  <w:style w:type="paragraph" w:customStyle="1" w:styleId="OmniPage269">
    <w:name w:val="OmniPage #269"/>
    <w:basedOn w:val="Normal"/>
    <w:rsid w:val="00CF0348"/>
    <w:pPr>
      <w:tabs>
        <w:tab w:val="left" w:pos="1880"/>
        <w:tab w:val="left" w:pos="3905"/>
        <w:tab w:val="left" w:pos="5206"/>
        <w:tab w:val="left" w:pos="6515"/>
        <w:tab w:val="right" w:pos="8746"/>
      </w:tabs>
      <w:overflowPunct w:val="0"/>
      <w:autoSpaceDE w:val="0"/>
      <w:autoSpaceDN w:val="0"/>
      <w:adjustRightInd w:val="0"/>
      <w:spacing w:after="0" w:line="240" w:lineRule="auto"/>
      <w:ind w:left="1843" w:right="274"/>
      <w:textAlignment w:val="baseline"/>
    </w:pPr>
    <w:rPr>
      <w:rFonts w:ascii="Times New Roman" w:eastAsia="Times New Roman" w:hAnsi="Times New Roman" w:cs="Times New Roman"/>
      <w:noProof/>
      <w:sz w:val="20"/>
      <w:szCs w:val="20"/>
    </w:rPr>
  </w:style>
  <w:style w:type="paragraph" w:styleId="Caption">
    <w:name w:val="caption"/>
    <w:basedOn w:val="Normal"/>
    <w:next w:val="Normal"/>
    <w:qFormat/>
    <w:rsid w:val="007211B8"/>
    <w:pPr>
      <w:spacing w:after="0" w:line="240" w:lineRule="auto"/>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3E6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20084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43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10"/>
    <w:rPr>
      <w:rFonts w:ascii="Segoe UI" w:hAnsi="Segoe UI" w:cs="Segoe UI"/>
      <w:sz w:val="18"/>
      <w:szCs w:val="18"/>
    </w:rPr>
  </w:style>
  <w:style w:type="paragraph" w:styleId="ListParagraph">
    <w:name w:val="List Paragraph"/>
    <w:basedOn w:val="Normal"/>
    <w:uiPriority w:val="34"/>
    <w:qFormat/>
    <w:rsid w:val="00C53063"/>
    <w:pPr>
      <w:ind w:left="720"/>
      <w:contextualSpacing/>
    </w:pPr>
  </w:style>
  <w:style w:type="character" w:customStyle="1" w:styleId="Heading3Char">
    <w:name w:val="Heading 3 Char"/>
    <w:basedOn w:val="DefaultParagraphFont"/>
    <w:link w:val="Heading3"/>
    <w:uiPriority w:val="9"/>
    <w:semiHidden/>
    <w:rsid w:val="003E661C"/>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rsid w:val="0020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200849"/>
    <w:rPr>
      <w:rFonts w:ascii="Courier New" w:eastAsia="Courier New" w:hAnsi="Courier New" w:cs="Times New Roman"/>
      <w:sz w:val="20"/>
      <w:szCs w:val="20"/>
    </w:rPr>
  </w:style>
  <w:style w:type="character" w:customStyle="1" w:styleId="Heading7Char">
    <w:name w:val="Heading 7 Char"/>
    <w:basedOn w:val="DefaultParagraphFont"/>
    <w:link w:val="Heading7"/>
    <w:uiPriority w:val="9"/>
    <w:semiHidden/>
    <w:rsid w:val="00200849"/>
    <w:rPr>
      <w:rFonts w:asciiTheme="majorHAnsi" w:eastAsiaTheme="majorEastAsia" w:hAnsiTheme="majorHAnsi" w:cstheme="majorBidi"/>
      <w:i/>
      <w:iCs/>
      <w:color w:val="404040" w:themeColor="text1" w:themeTint="BF"/>
    </w:rPr>
  </w:style>
  <w:style w:type="paragraph" w:customStyle="1" w:styleId="font5">
    <w:name w:val="font5"/>
    <w:basedOn w:val="Normal"/>
    <w:rsid w:val="00200849"/>
    <w:pPr>
      <w:spacing w:before="100" w:beforeAutospacing="1" w:after="100" w:afterAutospacing="1" w:line="240" w:lineRule="auto"/>
    </w:pPr>
    <w:rPr>
      <w:rFonts w:ascii="Courier" w:eastAsia="Times New Roman" w:hAnsi="Courier" w:cs="Times New Roman"/>
      <w:sz w:val="18"/>
      <w:szCs w:val="18"/>
    </w:rPr>
  </w:style>
  <w:style w:type="paragraph" w:customStyle="1" w:styleId="OmniPage269">
    <w:name w:val="OmniPage #269"/>
    <w:basedOn w:val="Normal"/>
    <w:rsid w:val="00CF0348"/>
    <w:pPr>
      <w:tabs>
        <w:tab w:val="left" w:pos="1880"/>
        <w:tab w:val="left" w:pos="3905"/>
        <w:tab w:val="left" w:pos="5206"/>
        <w:tab w:val="left" w:pos="6515"/>
        <w:tab w:val="right" w:pos="8746"/>
      </w:tabs>
      <w:overflowPunct w:val="0"/>
      <w:autoSpaceDE w:val="0"/>
      <w:autoSpaceDN w:val="0"/>
      <w:adjustRightInd w:val="0"/>
      <w:spacing w:after="0" w:line="240" w:lineRule="auto"/>
      <w:ind w:left="1843" w:right="274"/>
      <w:textAlignment w:val="baseline"/>
    </w:pPr>
    <w:rPr>
      <w:rFonts w:ascii="Times New Roman" w:eastAsia="Times New Roman" w:hAnsi="Times New Roman" w:cs="Times New Roman"/>
      <w:noProof/>
      <w:sz w:val="20"/>
      <w:szCs w:val="20"/>
    </w:rPr>
  </w:style>
  <w:style w:type="paragraph" w:styleId="Caption">
    <w:name w:val="caption"/>
    <w:basedOn w:val="Normal"/>
    <w:next w:val="Normal"/>
    <w:qFormat/>
    <w:rsid w:val="007211B8"/>
    <w:pPr>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77376">
      <w:bodyDiv w:val="1"/>
      <w:marLeft w:val="0"/>
      <w:marRight w:val="0"/>
      <w:marTop w:val="0"/>
      <w:marBottom w:val="0"/>
      <w:divBdr>
        <w:top w:val="none" w:sz="0" w:space="0" w:color="auto"/>
        <w:left w:val="none" w:sz="0" w:space="0" w:color="auto"/>
        <w:bottom w:val="none" w:sz="0" w:space="0" w:color="auto"/>
        <w:right w:val="none" w:sz="0" w:space="0" w:color="auto"/>
      </w:divBdr>
    </w:div>
    <w:div w:id="2128117125">
      <w:bodyDiv w:val="1"/>
      <w:marLeft w:val="0"/>
      <w:marRight w:val="0"/>
      <w:marTop w:val="0"/>
      <w:marBottom w:val="0"/>
      <w:divBdr>
        <w:top w:val="none" w:sz="0" w:space="0" w:color="auto"/>
        <w:left w:val="none" w:sz="0" w:space="0" w:color="auto"/>
        <w:bottom w:val="none" w:sz="0" w:space="0" w:color="auto"/>
        <w:right w:val="none" w:sz="0" w:space="0" w:color="auto"/>
      </w:divBdr>
      <w:divsChild>
        <w:div w:id="868301294">
          <w:marLeft w:val="0"/>
          <w:marRight w:val="0"/>
          <w:marTop w:val="0"/>
          <w:marBottom w:val="0"/>
          <w:divBdr>
            <w:top w:val="none" w:sz="0" w:space="0" w:color="auto"/>
            <w:left w:val="none" w:sz="0" w:space="0" w:color="auto"/>
            <w:bottom w:val="none" w:sz="0" w:space="0" w:color="auto"/>
            <w:right w:val="none" w:sz="0" w:space="0" w:color="auto"/>
          </w:divBdr>
          <w:divsChild>
            <w:div w:id="1341198575">
              <w:marLeft w:val="0"/>
              <w:marRight w:val="0"/>
              <w:marTop w:val="0"/>
              <w:marBottom w:val="0"/>
              <w:divBdr>
                <w:top w:val="none" w:sz="0" w:space="0" w:color="auto"/>
                <w:left w:val="none" w:sz="0" w:space="0" w:color="auto"/>
                <w:bottom w:val="none" w:sz="0" w:space="0" w:color="auto"/>
                <w:right w:val="none" w:sz="0" w:space="0" w:color="auto"/>
              </w:divBdr>
              <w:divsChild>
                <w:div w:id="1477067269">
                  <w:marLeft w:val="0"/>
                  <w:marRight w:val="0"/>
                  <w:marTop w:val="0"/>
                  <w:marBottom w:val="0"/>
                  <w:divBdr>
                    <w:top w:val="none" w:sz="0" w:space="0" w:color="auto"/>
                    <w:left w:val="none" w:sz="0" w:space="0" w:color="auto"/>
                    <w:bottom w:val="none" w:sz="0" w:space="0" w:color="auto"/>
                    <w:right w:val="none" w:sz="0" w:space="0" w:color="auto"/>
                  </w:divBdr>
                  <w:divsChild>
                    <w:div w:id="1226643627">
                      <w:marLeft w:val="0"/>
                      <w:marRight w:val="0"/>
                      <w:marTop w:val="0"/>
                      <w:marBottom w:val="0"/>
                      <w:divBdr>
                        <w:top w:val="none" w:sz="0" w:space="0" w:color="auto"/>
                        <w:left w:val="none" w:sz="0" w:space="0" w:color="auto"/>
                        <w:bottom w:val="none" w:sz="0" w:space="0" w:color="auto"/>
                        <w:right w:val="none" w:sz="0" w:space="0" w:color="auto"/>
                      </w:divBdr>
                      <w:divsChild>
                        <w:div w:id="1227915228">
                          <w:marLeft w:val="0"/>
                          <w:marRight w:val="0"/>
                          <w:marTop w:val="0"/>
                          <w:marBottom w:val="0"/>
                          <w:divBdr>
                            <w:top w:val="none" w:sz="0" w:space="0" w:color="auto"/>
                            <w:left w:val="none" w:sz="0" w:space="0" w:color="auto"/>
                            <w:bottom w:val="none" w:sz="0" w:space="0" w:color="auto"/>
                            <w:right w:val="none" w:sz="0" w:space="0" w:color="auto"/>
                          </w:divBdr>
                          <w:divsChild>
                            <w:div w:id="1743062475">
                              <w:marLeft w:val="0"/>
                              <w:marRight w:val="0"/>
                              <w:marTop w:val="0"/>
                              <w:marBottom w:val="0"/>
                              <w:divBdr>
                                <w:top w:val="none" w:sz="0" w:space="0" w:color="auto"/>
                                <w:left w:val="none" w:sz="0" w:space="0" w:color="auto"/>
                                <w:bottom w:val="none" w:sz="0" w:space="0" w:color="auto"/>
                                <w:right w:val="none" w:sz="0" w:space="0" w:color="auto"/>
                              </w:divBdr>
                              <w:divsChild>
                                <w:div w:id="1140726815">
                                  <w:marLeft w:val="0"/>
                                  <w:marRight w:val="0"/>
                                  <w:marTop w:val="0"/>
                                  <w:marBottom w:val="0"/>
                                  <w:divBdr>
                                    <w:top w:val="none" w:sz="0" w:space="0" w:color="auto"/>
                                    <w:left w:val="none" w:sz="0" w:space="0" w:color="auto"/>
                                    <w:bottom w:val="none" w:sz="0" w:space="0" w:color="auto"/>
                                    <w:right w:val="none" w:sz="0" w:space="0" w:color="auto"/>
                                  </w:divBdr>
                                  <w:divsChild>
                                    <w:div w:id="1987469614">
                                      <w:marLeft w:val="0"/>
                                      <w:marRight w:val="0"/>
                                      <w:marTop w:val="0"/>
                                      <w:marBottom w:val="0"/>
                                      <w:divBdr>
                                        <w:top w:val="none" w:sz="0" w:space="0" w:color="auto"/>
                                        <w:left w:val="none" w:sz="0" w:space="0" w:color="auto"/>
                                        <w:bottom w:val="none" w:sz="0" w:space="0" w:color="auto"/>
                                        <w:right w:val="none" w:sz="0" w:space="0" w:color="auto"/>
                                      </w:divBdr>
                                      <w:divsChild>
                                        <w:div w:id="1694110074">
                                          <w:marLeft w:val="0"/>
                                          <w:marRight w:val="0"/>
                                          <w:marTop w:val="0"/>
                                          <w:marBottom w:val="0"/>
                                          <w:divBdr>
                                            <w:top w:val="none" w:sz="0" w:space="0" w:color="auto"/>
                                            <w:left w:val="none" w:sz="0" w:space="0" w:color="auto"/>
                                            <w:bottom w:val="none" w:sz="0" w:space="0" w:color="auto"/>
                                            <w:right w:val="none" w:sz="0" w:space="0" w:color="auto"/>
                                          </w:divBdr>
                                          <w:divsChild>
                                            <w:div w:id="777068659">
                                              <w:marLeft w:val="0"/>
                                              <w:marRight w:val="0"/>
                                              <w:marTop w:val="0"/>
                                              <w:marBottom w:val="0"/>
                                              <w:divBdr>
                                                <w:top w:val="none" w:sz="0" w:space="0" w:color="auto"/>
                                                <w:left w:val="none" w:sz="0" w:space="0" w:color="auto"/>
                                                <w:bottom w:val="none" w:sz="0" w:space="0" w:color="auto"/>
                                                <w:right w:val="none" w:sz="0" w:space="0" w:color="auto"/>
                                              </w:divBdr>
                                              <w:divsChild>
                                                <w:div w:id="259795922">
                                                  <w:marLeft w:val="0"/>
                                                  <w:marRight w:val="0"/>
                                                  <w:marTop w:val="0"/>
                                                  <w:marBottom w:val="0"/>
                                                  <w:divBdr>
                                                    <w:top w:val="none" w:sz="0" w:space="0" w:color="auto"/>
                                                    <w:left w:val="none" w:sz="0" w:space="0" w:color="auto"/>
                                                    <w:bottom w:val="none" w:sz="0" w:space="0" w:color="auto"/>
                                                    <w:right w:val="none" w:sz="0" w:space="0" w:color="auto"/>
                                                  </w:divBdr>
                                                  <w:divsChild>
                                                    <w:div w:id="2005888201">
                                                      <w:marLeft w:val="0"/>
                                                      <w:marRight w:val="0"/>
                                                      <w:marTop w:val="0"/>
                                                      <w:marBottom w:val="0"/>
                                                      <w:divBdr>
                                                        <w:top w:val="none" w:sz="0" w:space="0" w:color="auto"/>
                                                        <w:left w:val="none" w:sz="0" w:space="0" w:color="auto"/>
                                                        <w:bottom w:val="none" w:sz="0" w:space="0" w:color="auto"/>
                                                        <w:right w:val="none" w:sz="0" w:space="0" w:color="auto"/>
                                                      </w:divBdr>
                                                      <w:divsChild>
                                                        <w:div w:id="1866552819">
                                                          <w:marLeft w:val="0"/>
                                                          <w:marRight w:val="0"/>
                                                          <w:marTop w:val="0"/>
                                                          <w:marBottom w:val="0"/>
                                                          <w:divBdr>
                                                            <w:top w:val="none" w:sz="0" w:space="0" w:color="auto"/>
                                                            <w:left w:val="none" w:sz="0" w:space="0" w:color="auto"/>
                                                            <w:bottom w:val="none" w:sz="0" w:space="0" w:color="auto"/>
                                                            <w:right w:val="none" w:sz="0" w:space="0" w:color="auto"/>
                                                          </w:divBdr>
                                                          <w:divsChild>
                                                            <w:div w:id="1143742502">
                                                              <w:marLeft w:val="0"/>
                                                              <w:marRight w:val="0"/>
                                                              <w:marTop w:val="0"/>
                                                              <w:marBottom w:val="0"/>
                                                              <w:divBdr>
                                                                <w:top w:val="none" w:sz="0" w:space="0" w:color="auto"/>
                                                                <w:left w:val="none" w:sz="0" w:space="0" w:color="auto"/>
                                                                <w:bottom w:val="none" w:sz="0" w:space="0" w:color="auto"/>
                                                                <w:right w:val="none" w:sz="0" w:space="0" w:color="auto"/>
                                                              </w:divBdr>
                                                              <w:divsChild>
                                                                <w:div w:id="276107944">
                                                                  <w:marLeft w:val="405"/>
                                                                  <w:marRight w:val="0"/>
                                                                  <w:marTop w:val="0"/>
                                                                  <w:marBottom w:val="0"/>
                                                                  <w:divBdr>
                                                                    <w:top w:val="none" w:sz="0" w:space="0" w:color="auto"/>
                                                                    <w:left w:val="none" w:sz="0" w:space="0" w:color="auto"/>
                                                                    <w:bottom w:val="none" w:sz="0" w:space="0" w:color="auto"/>
                                                                    <w:right w:val="none" w:sz="0" w:space="0" w:color="auto"/>
                                                                  </w:divBdr>
                                                                  <w:divsChild>
                                                                    <w:div w:id="1542480590">
                                                                      <w:marLeft w:val="0"/>
                                                                      <w:marRight w:val="0"/>
                                                                      <w:marTop w:val="0"/>
                                                                      <w:marBottom w:val="0"/>
                                                                      <w:divBdr>
                                                                        <w:top w:val="none" w:sz="0" w:space="0" w:color="auto"/>
                                                                        <w:left w:val="none" w:sz="0" w:space="0" w:color="auto"/>
                                                                        <w:bottom w:val="none" w:sz="0" w:space="0" w:color="auto"/>
                                                                        <w:right w:val="none" w:sz="0" w:space="0" w:color="auto"/>
                                                                      </w:divBdr>
                                                                      <w:divsChild>
                                                                        <w:div w:id="2003703892">
                                                                          <w:marLeft w:val="0"/>
                                                                          <w:marRight w:val="0"/>
                                                                          <w:marTop w:val="0"/>
                                                                          <w:marBottom w:val="0"/>
                                                                          <w:divBdr>
                                                                            <w:top w:val="none" w:sz="0" w:space="0" w:color="auto"/>
                                                                            <w:left w:val="none" w:sz="0" w:space="0" w:color="auto"/>
                                                                            <w:bottom w:val="none" w:sz="0" w:space="0" w:color="auto"/>
                                                                            <w:right w:val="none" w:sz="0" w:space="0" w:color="auto"/>
                                                                          </w:divBdr>
                                                                          <w:divsChild>
                                                                            <w:div w:id="1910117324">
                                                                              <w:marLeft w:val="0"/>
                                                                              <w:marRight w:val="0"/>
                                                                              <w:marTop w:val="60"/>
                                                                              <w:marBottom w:val="0"/>
                                                                              <w:divBdr>
                                                                                <w:top w:val="none" w:sz="0" w:space="0" w:color="auto"/>
                                                                                <w:left w:val="none" w:sz="0" w:space="0" w:color="auto"/>
                                                                                <w:bottom w:val="none" w:sz="0" w:space="0" w:color="auto"/>
                                                                                <w:right w:val="none" w:sz="0" w:space="0" w:color="auto"/>
                                                                              </w:divBdr>
                                                                              <w:divsChild>
                                                                                <w:div w:id="1627006985">
                                                                                  <w:marLeft w:val="0"/>
                                                                                  <w:marRight w:val="0"/>
                                                                                  <w:marTop w:val="0"/>
                                                                                  <w:marBottom w:val="0"/>
                                                                                  <w:divBdr>
                                                                                    <w:top w:val="none" w:sz="0" w:space="0" w:color="auto"/>
                                                                                    <w:left w:val="none" w:sz="0" w:space="0" w:color="auto"/>
                                                                                    <w:bottom w:val="none" w:sz="0" w:space="0" w:color="auto"/>
                                                                                    <w:right w:val="none" w:sz="0" w:space="0" w:color="auto"/>
                                                                                  </w:divBdr>
                                                                                  <w:divsChild>
                                                                                    <w:div w:id="1046492530">
                                                                                      <w:marLeft w:val="0"/>
                                                                                      <w:marRight w:val="0"/>
                                                                                      <w:marTop w:val="0"/>
                                                                                      <w:marBottom w:val="0"/>
                                                                                      <w:divBdr>
                                                                                        <w:top w:val="none" w:sz="0" w:space="0" w:color="auto"/>
                                                                                        <w:left w:val="none" w:sz="0" w:space="0" w:color="auto"/>
                                                                                        <w:bottom w:val="none" w:sz="0" w:space="0" w:color="auto"/>
                                                                                        <w:right w:val="none" w:sz="0" w:space="0" w:color="auto"/>
                                                                                      </w:divBdr>
                                                                                      <w:divsChild>
                                                                                        <w:div w:id="1143699669">
                                                                                          <w:marLeft w:val="0"/>
                                                                                          <w:marRight w:val="0"/>
                                                                                          <w:marTop w:val="0"/>
                                                                                          <w:marBottom w:val="0"/>
                                                                                          <w:divBdr>
                                                                                            <w:top w:val="none" w:sz="0" w:space="0" w:color="auto"/>
                                                                                            <w:left w:val="none" w:sz="0" w:space="0" w:color="auto"/>
                                                                                            <w:bottom w:val="none" w:sz="0" w:space="0" w:color="auto"/>
                                                                                            <w:right w:val="none" w:sz="0" w:space="0" w:color="auto"/>
                                                                                          </w:divBdr>
                                                                                          <w:divsChild>
                                                                                            <w:div w:id="1066565552">
                                                                                              <w:marLeft w:val="0"/>
                                                                                              <w:marRight w:val="0"/>
                                                                                              <w:marTop w:val="0"/>
                                                                                              <w:marBottom w:val="0"/>
                                                                                              <w:divBdr>
                                                                                                <w:top w:val="none" w:sz="0" w:space="0" w:color="auto"/>
                                                                                                <w:left w:val="none" w:sz="0" w:space="0" w:color="auto"/>
                                                                                                <w:bottom w:val="none" w:sz="0" w:space="0" w:color="auto"/>
                                                                                                <w:right w:val="none" w:sz="0" w:space="0" w:color="auto"/>
                                                                                              </w:divBdr>
                                                                                              <w:divsChild>
                                                                                                <w:div w:id="1696731659">
                                                                                                  <w:marLeft w:val="0"/>
                                                                                                  <w:marRight w:val="0"/>
                                                                                                  <w:marTop w:val="0"/>
                                                                                                  <w:marBottom w:val="0"/>
                                                                                                  <w:divBdr>
                                                                                                    <w:top w:val="none" w:sz="0" w:space="0" w:color="auto"/>
                                                                                                    <w:left w:val="none" w:sz="0" w:space="0" w:color="auto"/>
                                                                                                    <w:bottom w:val="none" w:sz="0" w:space="0" w:color="auto"/>
                                                                                                    <w:right w:val="none" w:sz="0" w:space="0" w:color="auto"/>
                                                                                                  </w:divBdr>
                                                                                                  <w:divsChild>
                                                                                                    <w:div w:id="563024209">
                                                                                                      <w:marLeft w:val="0"/>
                                                                                                      <w:marRight w:val="0"/>
                                                                                                      <w:marTop w:val="0"/>
                                                                                                      <w:marBottom w:val="0"/>
                                                                                                      <w:divBdr>
                                                                                                        <w:top w:val="none" w:sz="0" w:space="0" w:color="auto"/>
                                                                                                        <w:left w:val="none" w:sz="0" w:space="0" w:color="auto"/>
                                                                                                        <w:bottom w:val="none" w:sz="0" w:space="0" w:color="auto"/>
                                                                                                        <w:right w:val="none" w:sz="0" w:space="0" w:color="auto"/>
                                                                                                      </w:divBdr>
                                                                                                      <w:divsChild>
                                                                                                        <w:div w:id="1259830178">
                                                                                                          <w:marLeft w:val="0"/>
                                                                                                          <w:marRight w:val="0"/>
                                                                                                          <w:marTop w:val="0"/>
                                                                                                          <w:marBottom w:val="0"/>
                                                                                                          <w:divBdr>
                                                                                                            <w:top w:val="none" w:sz="0" w:space="0" w:color="auto"/>
                                                                                                            <w:left w:val="none" w:sz="0" w:space="0" w:color="auto"/>
                                                                                                            <w:bottom w:val="none" w:sz="0" w:space="0" w:color="auto"/>
                                                                                                            <w:right w:val="none" w:sz="0" w:space="0" w:color="auto"/>
                                                                                                          </w:divBdr>
                                                                                                          <w:divsChild>
                                                                                                            <w:div w:id="14719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07147-E205-4C8D-B27A-09F37C02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h18889;VBrown</dc:creator>
  <cp:lastModifiedBy>SYSTEM</cp:lastModifiedBy>
  <cp:revision>2</cp:revision>
  <cp:lastPrinted>2017-09-27T14:30:00Z</cp:lastPrinted>
  <dcterms:created xsi:type="dcterms:W3CDTF">2017-09-27T19:33:00Z</dcterms:created>
  <dcterms:modified xsi:type="dcterms:W3CDTF">2017-09-27T19:33:00Z</dcterms:modified>
</cp:coreProperties>
</file>