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47" w:rsidRDefault="00BA7B47">
      <w:bookmarkStart w:id="0" w:name="_GoBack"/>
      <w:bookmarkEnd w:id="0"/>
    </w:p>
    <w:p w:rsidR="00BA7B47" w:rsidRDefault="00BA7B47"/>
    <w:p w:rsidR="00B56D95" w:rsidRPr="000F601D" w:rsidRDefault="00B56D95" w:rsidP="00B56D95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  <w:r w:rsidRPr="000F601D">
        <w:rPr>
          <w:rFonts w:eastAsia="Calibri"/>
          <w:spacing w:val="0"/>
          <w:sz w:val="22"/>
          <w:szCs w:val="22"/>
        </w:rPr>
        <w:t xml:space="preserve">                                                    </w:t>
      </w:r>
      <w:r w:rsidR="00E01B16" w:rsidRPr="000F601D">
        <w:rPr>
          <w:rFonts w:eastAsia="Calibri"/>
          <w:spacing w:val="0"/>
          <w:sz w:val="22"/>
          <w:szCs w:val="22"/>
        </w:rPr>
        <w:t>Ju</w:t>
      </w:r>
      <w:r w:rsidR="00E21799">
        <w:rPr>
          <w:rFonts w:eastAsia="Calibri"/>
          <w:spacing w:val="0"/>
          <w:sz w:val="22"/>
          <w:szCs w:val="22"/>
        </w:rPr>
        <w:t>ne</w:t>
      </w:r>
      <w:r w:rsidR="000A70B1" w:rsidRPr="000F601D">
        <w:rPr>
          <w:rFonts w:eastAsia="Calibri"/>
          <w:spacing w:val="0"/>
          <w:sz w:val="22"/>
          <w:szCs w:val="22"/>
        </w:rPr>
        <w:t xml:space="preserve"> </w:t>
      </w:r>
      <w:r w:rsidR="00E21799">
        <w:rPr>
          <w:rFonts w:eastAsia="Calibri"/>
          <w:spacing w:val="0"/>
          <w:sz w:val="22"/>
          <w:szCs w:val="22"/>
        </w:rPr>
        <w:t>8</w:t>
      </w:r>
      <w:r w:rsidR="000A70B1" w:rsidRPr="000F601D">
        <w:rPr>
          <w:rFonts w:eastAsia="Calibri"/>
          <w:spacing w:val="0"/>
          <w:sz w:val="22"/>
          <w:szCs w:val="22"/>
        </w:rPr>
        <w:t>, 201</w:t>
      </w:r>
      <w:r w:rsidR="00E21799">
        <w:rPr>
          <w:rFonts w:eastAsia="Calibri"/>
          <w:spacing w:val="0"/>
          <w:sz w:val="22"/>
          <w:szCs w:val="22"/>
        </w:rPr>
        <w:t>7</w:t>
      </w:r>
    </w:p>
    <w:p w:rsidR="00B56D95" w:rsidRPr="000F601D" w:rsidRDefault="00B56D95" w:rsidP="00B56D95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</w:p>
    <w:p w:rsidR="00B56D95" w:rsidRPr="000F601D" w:rsidRDefault="00D80081" w:rsidP="00092EB7">
      <w:pPr>
        <w:widowControl/>
        <w:overflowPunct/>
        <w:autoSpaceDE/>
        <w:autoSpaceDN/>
        <w:adjustRightInd/>
        <w:spacing w:after="200" w:line="276" w:lineRule="auto"/>
        <w:ind w:left="2880" w:hanging="2880"/>
        <w:textAlignment w:val="auto"/>
        <w:rPr>
          <w:rFonts w:eastAsia="Calibri"/>
          <w:spacing w:val="0"/>
          <w:sz w:val="22"/>
          <w:szCs w:val="22"/>
        </w:rPr>
      </w:pPr>
      <w:r w:rsidRPr="000F601D">
        <w:rPr>
          <w:rFonts w:eastAsia="Calibri"/>
          <w:spacing w:val="0"/>
          <w:sz w:val="22"/>
          <w:szCs w:val="22"/>
        </w:rPr>
        <w:t>MEMORANDUM FOR</w:t>
      </w:r>
      <w:r w:rsidR="00B56D95" w:rsidRPr="000F601D">
        <w:rPr>
          <w:rFonts w:eastAsia="Calibri"/>
          <w:spacing w:val="0"/>
          <w:sz w:val="22"/>
          <w:szCs w:val="22"/>
        </w:rPr>
        <w:t xml:space="preserve">:  </w:t>
      </w:r>
      <w:r w:rsidRPr="000F601D">
        <w:rPr>
          <w:rFonts w:eastAsia="Calibri"/>
          <w:spacing w:val="0"/>
          <w:sz w:val="22"/>
          <w:szCs w:val="22"/>
        </w:rPr>
        <w:tab/>
      </w:r>
      <w:r w:rsidR="00E21799">
        <w:rPr>
          <w:rFonts w:eastAsia="Calibri"/>
          <w:spacing w:val="0"/>
          <w:sz w:val="22"/>
          <w:szCs w:val="22"/>
        </w:rPr>
        <w:t>Joseph Nye, Office of Management and Budget</w:t>
      </w:r>
      <w:r w:rsidR="00B56D95" w:rsidRPr="000F601D">
        <w:rPr>
          <w:rFonts w:eastAsia="Calibri"/>
          <w:spacing w:val="0"/>
          <w:sz w:val="22"/>
          <w:szCs w:val="22"/>
        </w:rPr>
        <w:t xml:space="preserve"> </w:t>
      </w:r>
    </w:p>
    <w:p w:rsidR="00B56D95" w:rsidRPr="000F601D" w:rsidRDefault="00B56D95" w:rsidP="00092EB7">
      <w:pPr>
        <w:widowControl/>
        <w:overflowPunct/>
        <w:autoSpaceDE/>
        <w:autoSpaceDN/>
        <w:adjustRightInd/>
        <w:spacing w:after="200" w:line="276" w:lineRule="auto"/>
        <w:ind w:left="2880" w:hanging="2880"/>
        <w:textAlignment w:val="auto"/>
        <w:rPr>
          <w:rFonts w:eastAsia="Calibri"/>
          <w:spacing w:val="0"/>
          <w:sz w:val="22"/>
          <w:szCs w:val="22"/>
        </w:rPr>
      </w:pPr>
      <w:r w:rsidRPr="000F601D">
        <w:rPr>
          <w:rFonts w:eastAsia="Calibri"/>
          <w:spacing w:val="0"/>
          <w:sz w:val="22"/>
          <w:szCs w:val="22"/>
        </w:rPr>
        <w:t>FROM:</w:t>
      </w:r>
      <w:r w:rsidR="00945250" w:rsidRPr="000F601D">
        <w:rPr>
          <w:rFonts w:eastAsia="Calibri"/>
          <w:spacing w:val="0"/>
          <w:sz w:val="22"/>
          <w:szCs w:val="22"/>
        </w:rPr>
        <w:t xml:space="preserve"> </w:t>
      </w:r>
      <w:r w:rsidRPr="000F601D">
        <w:rPr>
          <w:rFonts w:eastAsia="Calibri"/>
          <w:spacing w:val="0"/>
          <w:sz w:val="22"/>
          <w:szCs w:val="22"/>
        </w:rPr>
        <w:t xml:space="preserve"> </w:t>
      </w:r>
      <w:r w:rsidR="00092EB7" w:rsidRPr="000F601D">
        <w:rPr>
          <w:rFonts w:eastAsia="Calibri"/>
          <w:spacing w:val="0"/>
          <w:sz w:val="22"/>
          <w:szCs w:val="22"/>
        </w:rPr>
        <w:tab/>
      </w:r>
      <w:r w:rsidR="0014597B" w:rsidRPr="000F601D">
        <w:rPr>
          <w:rFonts w:eastAsia="Calibri"/>
          <w:spacing w:val="0"/>
          <w:sz w:val="22"/>
          <w:szCs w:val="22"/>
        </w:rPr>
        <w:t>Shawn Bucholtz</w:t>
      </w:r>
      <w:r w:rsidR="00092EB7" w:rsidRPr="000F601D">
        <w:rPr>
          <w:rFonts w:eastAsia="Calibri"/>
          <w:spacing w:val="0"/>
          <w:sz w:val="22"/>
          <w:szCs w:val="22"/>
        </w:rPr>
        <w:t xml:space="preserve">, </w:t>
      </w:r>
      <w:r w:rsidR="0014597B" w:rsidRPr="000F601D">
        <w:rPr>
          <w:rFonts w:eastAsia="Calibri"/>
          <w:spacing w:val="0"/>
          <w:sz w:val="22"/>
          <w:szCs w:val="22"/>
        </w:rPr>
        <w:t>Director of Housing and Demographic Analysis Division</w:t>
      </w:r>
      <w:r w:rsidR="00092EB7" w:rsidRPr="000F601D">
        <w:rPr>
          <w:rFonts w:eastAsia="Calibri"/>
          <w:spacing w:val="0"/>
          <w:sz w:val="22"/>
          <w:szCs w:val="22"/>
        </w:rPr>
        <w:t xml:space="preserve">, </w:t>
      </w:r>
      <w:r w:rsidR="0014597B" w:rsidRPr="000F601D">
        <w:rPr>
          <w:rFonts w:eastAsia="Calibri"/>
          <w:spacing w:val="0"/>
          <w:sz w:val="22"/>
          <w:szCs w:val="22"/>
        </w:rPr>
        <w:t>Office of Policy Development and Research, HUD</w:t>
      </w:r>
    </w:p>
    <w:p w:rsidR="00B56D95" w:rsidRPr="000F601D" w:rsidRDefault="00092EB7" w:rsidP="00E01B16">
      <w:pPr>
        <w:widowControl/>
        <w:overflowPunct/>
        <w:autoSpaceDE/>
        <w:autoSpaceDN/>
        <w:adjustRightInd/>
        <w:spacing w:after="200" w:line="276" w:lineRule="auto"/>
        <w:ind w:left="2880" w:hanging="2880"/>
        <w:textAlignment w:val="auto"/>
        <w:rPr>
          <w:rFonts w:eastAsia="Calibri"/>
          <w:spacing w:val="0"/>
          <w:sz w:val="22"/>
          <w:szCs w:val="22"/>
        </w:rPr>
      </w:pPr>
      <w:r w:rsidRPr="000F601D">
        <w:rPr>
          <w:rFonts w:eastAsia="Calibri"/>
          <w:spacing w:val="0"/>
          <w:sz w:val="22"/>
          <w:szCs w:val="22"/>
        </w:rPr>
        <w:t>SUBJECT</w:t>
      </w:r>
      <w:r w:rsidR="00B56D95" w:rsidRPr="000F601D">
        <w:rPr>
          <w:rFonts w:eastAsia="Calibri"/>
          <w:spacing w:val="0"/>
          <w:sz w:val="22"/>
          <w:szCs w:val="22"/>
        </w:rPr>
        <w:t xml:space="preserve">:  </w:t>
      </w:r>
      <w:r w:rsidR="00E01B16" w:rsidRPr="000F601D">
        <w:rPr>
          <w:rFonts w:eastAsia="Calibri"/>
          <w:spacing w:val="0"/>
          <w:sz w:val="22"/>
          <w:szCs w:val="22"/>
        </w:rPr>
        <w:tab/>
      </w:r>
      <w:r w:rsidR="003614AA">
        <w:rPr>
          <w:rFonts w:eastAsia="Calibri"/>
          <w:spacing w:val="0"/>
          <w:sz w:val="22"/>
          <w:szCs w:val="22"/>
        </w:rPr>
        <w:t>American Housing Survey</w:t>
      </w:r>
      <w:r w:rsidR="00E21799">
        <w:rPr>
          <w:sz w:val="22"/>
          <w:szCs w:val="22"/>
        </w:rPr>
        <w:t xml:space="preserve"> Response Improvement Pilot</w:t>
      </w:r>
    </w:p>
    <w:p w:rsidR="00B56D95" w:rsidRPr="000F601D" w:rsidRDefault="00B56D95" w:rsidP="00B56D95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</w:p>
    <w:p w:rsidR="00E21799" w:rsidRPr="00E21799" w:rsidRDefault="00E21799" w:rsidP="00E217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/>
          <w:spacing w:val="0"/>
          <w:sz w:val="22"/>
          <w:szCs w:val="22"/>
          <w:u w:val="single"/>
        </w:rPr>
      </w:pPr>
      <w:r w:rsidRPr="00E21799">
        <w:rPr>
          <w:rFonts w:eastAsia="Calibri"/>
          <w:b/>
          <w:spacing w:val="0"/>
          <w:sz w:val="22"/>
          <w:szCs w:val="22"/>
          <w:u w:val="single"/>
        </w:rPr>
        <w:t>Purpose</w:t>
      </w:r>
    </w:p>
    <w:p w:rsidR="003614AA" w:rsidRDefault="00E21799" w:rsidP="00E217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  <w:r>
        <w:rPr>
          <w:rFonts w:eastAsia="Calibri"/>
          <w:spacing w:val="0"/>
          <w:sz w:val="22"/>
          <w:szCs w:val="22"/>
        </w:rPr>
        <w:t xml:space="preserve">HUD is seeking a non-substantive change to the recently approved 2017 American Housing Survey </w:t>
      </w:r>
      <w:r w:rsidR="003614AA">
        <w:rPr>
          <w:rFonts w:eastAsia="Calibri"/>
          <w:spacing w:val="0"/>
          <w:sz w:val="22"/>
          <w:szCs w:val="22"/>
        </w:rPr>
        <w:t xml:space="preserve">(AHS) </w:t>
      </w:r>
      <w:r>
        <w:rPr>
          <w:rFonts w:eastAsia="Calibri"/>
          <w:spacing w:val="0"/>
          <w:sz w:val="22"/>
          <w:szCs w:val="22"/>
        </w:rPr>
        <w:t xml:space="preserve">information collection (OMB control number 2528-0017). HUD, in partnership with the Census Bureau </w:t>
      </w:r>
      <w:r w:rsidRPr="00E21799">
        <w:rPr>
          <w:rFonts w:eastAsia="Calibri"/>
          <w:spacing w:val="0"/>
          <w:sz w:val="22"/>
          <w:szCs w:val="22"/>
        </w:rPr>
        <w:t>Open Innovation Labs (COIL)</w:t>
      </w:r>
      <w:r>
        <w:rPr>
          <w:rFonts w:eastAsia="Calibri"/>
          <w:spacing w:val="0"/>
          <w:sz w:val="22"/>
          <w:szCs w:val="22"/>
        </w:rPr>
        <w:t xml:space="preserve"> and the </w:t>
      </w:r>
      <w:r w:rsidRPr="00E21799">
        <w:rPr>
          <w:rFonts w:eastAsia="Calibri"/>
          <w:spacing w:val="0"/>
          <w:sz w:val="22"/>
          <w:szCs w:val="22"/>
        </w:rPr>
        <w:t>Office of Evaluation Sciences (OES)</w:t>
      </w:r>
      <w:r>
        <w:rPr>
          <w:rFonts w:eastAsia="Calibri"/>
          <w:spacing w:val="0"/>
          <w:sz w:val="22"/>
          <w:szCs w:val="22"/>
        </w:rPr>
        <w:t xml:space="preserve"> </w:t>
      </w:r>
      <w:r w:rsidRPr="00E21799">
        <w:rPr>
          <w:rFonts w:eastAsia="Calibri"/>
          <w:spacing w:val="0"/>
          <w:sz w:val="22"/>
          <w:szCs w:val="22"/>
        </w:rPr>
        <w:t>based at the Genera</w:t>
      </w:r>
      <w:r>
        <w:rPr>
          <w:rFonts w:eastAsia="Calibri"/>
          <w:spacing w:val="0"/>
          <w:sz w:val="22"/>
          <w:szCs w:val="22"/>
        </w:rPr>
        <w:t xml:space="preserve">l Services Administration (GSA), would like to </w:t>
      </w:r>
      <w:r w:rsidRPr="00E21799">
        <w:rPr>
          <w:rFonts w:eastAsia="Calibri"/>
          <w:spacing w:val="0"/>
          <w:sz w:val="22"/>
          <w:szCs w:val="22"/>
        </w:rPr>
        <w:t xml:space="preserve">pilot </w:t>
      </w:r>
      <w:r w:rsidR="003614AA">
        <w:rPr>
          <w:rFonts w:eastAsia="Calibri"/>
          <w:spacing w:val="0"/>
          <w:sz w:val="22"/>
          <w:szCs w:val="22"/>
        </w:rPr>
        <w:t xml:space="preserve">the </w:t>
      </w:r>
      <w:r w:rsidRPr="00E21799">
        <w:rPr>
          <w:rFonts w:eastAsia="Calibri"/>
          <w:spacing w:val="0"/>
          <w:sz w:val="22"/>
          <w:szCs w:val="22"/>
        </w:rPr>
        <w:t xml:space="preserve">use of </w:t>
      </w:r>
      <w:r>
        <w:rPr>
          <w:rFonts w:eastAsia="Calibri"/>
          <w:spacing w:val="0"/>
          <w:sz w:val="22"/>
          <w:szCs w:val="22"/>
        </w:rPr>
        <w:t>five “partnership letters”</w:t>
      </w:r>
      <w:r w:rsidRPr="00E21799">
        <w:rPr>
          <w:rFonts w:eastAsia="Calibri"/>
          <w:spacing w:val="0"/>
          <w:sz w:val="22"/>
          <w:szCs w:val="22"/>
        </w:rPr>
        <w:t xml:space="preserve"> </w:t>
      </w:r>
      <w:r w:rsidR="003614AA">
        <w:rPr>
          <w:rFonts w:eastAsia="Calibri"/>
          <w:spacing w:val="0"/>
          <w:sz w:val="22"/>
          <w:szCs w:val="22"/>
        </w:rPr>
        <w:t xml:space="preserve">to </w:t>
      </w:r>
      <w:r w:rsidRPr="00E21799">
        <w:rPr>
          <w:rFonts w:eastAsia="Calibri"/>
          <w:spacing w:val="0"/>
          <w:sz w:val="22"/>
          <w:szCs w:val="22"/>
        </w:rPr>
        <w:t>increase response rates</w:t>
      </w:r>
      <w:r w:rsidR="003614AA">
        <w:rPr>
          <w:rFonts w:eastAsia="Calibri"/>
          <w:spacing w:val="0"/>
          <w:sz w:val="22"/>
          <w:szCs w:val="22"/>
        </w:rPr>
        <w:t>,</w:t>
      </w:r>
      <w:r w:rsidRPr="00E21799">
        <w:rPr>
          <w:rFonts w:eastAsia="Calibri"/>
          <w:spacing w:val="0"/>
          <w:sz w:val="22"/>
          <w:szCs w:val="22"/>
        </w:rPr>
        <w:t xml:space="preserve"> and </w:t>
      </w:r>
      <w:r w:rsidR="003614AA">
        <w:rPr>
          <w:rFonts w:eastAsia="Calibri"/>
          <w:spacing w:val="0"/>
          <w:sz w:val="22"/>
          <w:szCs w:val="22"/>
        </w:rPr>
        <w:t xml:space="preserve">to </w:t>
      </w:r>
      <w:r>
        <w:rPr>
          <w:rFonts w:eastAsia="Calibri"/>
          <w:spacing w:val="0"/>
          <w:sz w:val="22"/>
          <w:szCs w:val="22"/>
        </w:rPr>
        <w:t xml:space="preserve">encourage </w:t>
      </w:r>
      <w:r w:rsidRPr="00E21799">
        <w:rPr>
          <w:rFonts w:eastAsia="Calibri"/>
          <w:spacing w:val="0"/>
          <w:sz w:val="22"/>
          <w:szCs w:val="22"/>
        </w:rPr>
        <w:t>faster responses (less enumerator trips to homes)</w:t>
      </w:r>
      <w:r w:rsidR="003614AA">
        <w:rPr>
          <w:rFonts w:eastAsia="Calibri"/>
          <w:spacing w:val="0"/>
          <w:sz w:val="22"/>
          <w:szCs w:val="22"/>
        </w:rPr>
        <w:t xml:space="preserve">, which may </w:t>
      </w:r>
      <w:r w:rsidRPr="00E21799">
        <w:rPr>
          <w:rFonts w:eastAsia="Calibri"/>
          <w:spacing w:val="0"/>
          <w:sz w:val="22"/>
          <w:szCs w:val="22"/>
        </w:rPr>
        <w:t xml:space="preserve">lower </w:t>
      </w:r>
      <w:r w:rsidR="00F66111">
        <w:rPr>
          <w:rFonts w:eastAsia="Calibri"/>
          <w:spacing w:val="0"/>
          <w:sz w:val="22"/>
          <w:szCs w:val="22"/>
        </w:rPr>
        <w:t xml:space="preserve">survey </w:t>
      </w:r>
      <w:r w:rsidRPr="00E21799">
        <w:rPr>
          <w:rFonts w:eastAsia="Calibri"/>
          <w:spacing w:val="0"/>
          <w:sz w:val="22"/>
          <w:szCs w:val="22"/>
        </w:rPr>
        <w:t>cost</w:t>
      </w:r>
      <w:r w:rsidR="00F66111">
        <w:rPr>
          <w:rFonts w:eastAsia="Calibri"/>
          <w:spacing w:val="0"/>
          <w:sz w:val="22"/>
          <w:szCs w:val="22"/>
        </w:rPr>
        <w:t>s</w:t>
      </w:r>
      <w:r w:rsidRPr="00E21799">
        <w:rPr>
          <w:rFonts w:eastAsia="Calibri"/>
          <w:spacing w:val="0"/>
          <w:sz w:val="22"/>
          <w:szCs w:val="22"/>
        </w:rPr>
        <w:t>. Findings from th</w:t>
      </w:r>
      <w:r w:rsidR="003614AA">
        <w:rPr>
          <w:rFonts w:eastAsia="Calibri"/>
          <w:spacing w:val="0"/>
          <w:sz w:val="22"/>
          <w:szCs w:val="22"/>
        </w:rPr>
        <w:t>is</w:t>
      </w:r>
      <w:r w:rsidRPr="00E21799">
        <w:rPr>
          <w:rFonts w:eastAsia="Calibri"/>
          <w:spacing w:val="0"/>
          <w:sz w:val="22"/>
          <w:szCs w:val="22"/>
        </w:rPr>
        <w:t xml:space="preserve"> pilot can help to inform </w:t>
      </w:r>
      <w:r w:rsidR="00F66111">
        <w:rPr>
          <w:rFonts w:eastAsia="Calibri"/>
          <w:spacing w:val="0"/>
          <w:sz w:val="22"/>
          <w:szCs w:val="22"/>
        </w:rPr>
        <w:t xml:space="preserve">other Federal survey outreach efforts, including the </w:t>
      </w:r>
      <w:r w:rsidRPr="00E21799">
        <w:rPr>
          <w:rFonts w:eastAsia="Calibri"/>
          <w:spacing w:val="0"/>
          <w:sz w:val="22"/>
          <w:szCs w:val="22"/>
        </w:rPr>
        <w:t>2020 Decennial</w:t>
      </w:r>
      <w:r>
        <w:rPr>
          <w:rFonts w:eastAsia="Calibri"/>
          <w:spacing w:val="0"/>
          <w:sz w:val="22"/>
          <w:szCs w:val="22"/>
        </w:rPr>
        <w:t xml:space="preserve"> </w:t>
      </w:r>
      <w:r w:rsidR="00F66111">
        <w:rPr>
          <w:rFonts w:eastAsia="Calibri"/>
          <w:spacing w:val="0"/>
          <w:sz w:val="22"/>
          <w:szCs w:val="22"/>
        </w:rPr>
        <w:t>Census</w:t>
      </w:r>
      <w:r w:rsidRPr="00E21799">
        <w:rPr>
          <w:rFonts w:eastAsia="Calibri"/>
          <w:spacing w:val="0"/>
          <w:sz w:val="22"/>
          <w:szCs w:val="22"/>
        </w:rPr>
        <w:t>.</w:t>
      </w:r>
      <w:r w:rsidR="003614AA">
        <w:rPr>
          <w:rFonts w:eastAsia="Calibri"/>
          <w:spacing w:val="0"/>
          <w:sz w:val="22"/>
          <w:szCs w:val="22"/>
        </w:rPr>
        <w:t xml:space="preserve"> </w:t>
      </w:r>
    </w:p>
    <w:p w:rsidR="008C34EE" w:rsidRDefault="003614AA" w:rsidP="00E217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  <w:r>
        <w:rPr>
          <w:rFonts w:eastAsia="Calibri"/>
          <w:spacing w:val="0"/>
          <w:sz w:val="22"/>
          <w:szCs w:val="22"/>
        </w:rPr>
        <w:t xml:space="preserve">It is important to note that the partnership letters are </w:t>
      </w:r>
      <w:r w:rsidRPr="003614AA">
        <w:rPr>
          <w:rFonts w:eastAsia="Calibri"/>
          <w:spacing w:val="0"/>
          <w:sz w:val="22"/>
          <w:szCs w:val="22"/>
          <w:u w:val="single"/>
        </w:rPr>
        <w:t>in addition</w:t>
      </w:r>
      <w:r>
        <w:rPr>
          <w:rFonts w:eastAsia="Calibri"/>
          <w:spacing w:val="0"/>
          <w:sz w:val="22"/>
          <w:szCs w:val="22"/>
        </w:rPr>
        <w:t xml:space="preserve"> to the current introductory AHS letter that every selected household receives, </w:t>
      </w:r>
      <w:r w:rsidR="00F66111">
        <w:rPr>
          <w:rFonts w:eastAsia="Calibri"/>
          <w:spacing w:val="0"/>
          <w:sz w:val="22"/>
          <w:szCs w:val="22"/>
        </w:rPr>
        <w:t>which includes the OMB control number, a statutory authority citation for the AHS, and language about protecting respondent confidentiality. All households that respond to the AHS receive a</w:t>
      </w:r>
      <w:r>
        <w:rPr>
          <w:rFonts w:eastAsia="Calibri"/>
          <w:spacing w:val="0"/>
          <w:sz w:val="22"/>
          <w:szCs w:val="22"/>
        </w:rPr>
        <w:t xml:space="preserve"> thank you letter. </w:t>
      </w:r>
    </w:p>
    <w:p w:rsidR="00E21799" w:rsidRPr="00E21799" w:rsidRDefault="00E21799" w:rsidP="00E217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/>
          <w:spacing w:val="0"/>
          <w:sz w:val="22"/>
          <w:szCs w:val="22"/>
          <w:u w:val="single"/>
        </w:rPr>
      </w:pPr>
      <w:r w:rsidRPr="00E21799">
        <w:rPr>
          <w:rFonts w:eastAsia="Calibri"/>
          <w:b/>
          <w:spacing w:val="0"/>
          <w:sz w:val="22"/>
          <w:szCs w:val="22"/>
          <w:u w:val="single"/>
        </w:rPr>
        <w:t>Overview of Experiment Design</w:t>
      </w:r>
    </w:p>
    <w:p w:rsidR="003614AA" w:rsidRDefault="003614AA" w:rsidP="00E217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  <w:r>
        <w:rPr>
          <w:rFonts w:eastAsia="Calibri"/>
          <w:spacing w:val="0"/>
          <w:sz w:val="22"/>
          <w:szCs w:val="22"/>
        </w:rPr>
        <w:t xml:space="preserve">The 2017 AHS partnership letters pilot is </w:t>
      </w:r>
      <w:r w:rsidRPr="00E21799">
        <w:rPr>
          <w:rFonts w:eastAsia="Calibri"/>
          <w:spacing w:val="0"/>
          <w:sz w:val="22"/>
          <w:szCs w:val="22"/>
        </w:rPr>
        <w:t>a Randomized Controlled Trial (RCT) to test the impact of sending an appointment scheduler, adding additional language about privacy and data security, the use of a trusted Federal partner, and the use of a nationally-recognized non-profit partner.</w:t>
      </w:r>
      <w:r>
        <w:rPr>
          <w:rFonts w:eastAsia="Calibri"/>
          <w:spacing w:val="0"/>
          <w:sz w:val="22"/>
          <w:szCs w:val="22"/>
        </w:rPr>
        <w:t xml:space="preserve"> </w:t>
      </w:r>
    </w:p>
    <w:p w:rsidR="00E21799" w:rsidRPr="00E21799" w:rsidRDefault="003614AA" w:rsidP="00E217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  <w:r>
        <w:rPr>
          <w:rFonts w:eastAsia="Calibri"/>
          <w:spacing w:val="0"/>
          <w:sz w:val="22"/>
          <w:szCs w:val="22"/>
        </w:rPr>
        <w:t>The pilot will include</w:t>
      </w:r>
      <w:r w:rsidR="00E21799" w:rsidRPr="00E21799">
        <w:rPr>
          <w:rFonts w:eastAsia="Calibri"/>
          <w:spacing w:val="0"/>
          <w:sz w:val="22"/>
          <w:szCs w:val="22"/>
        </w:rPr>
        <w:t xml:space="preserve"> five "treatment" </w:t>
      </w:r>
      <w:r w:rsidR="00E21799">
        <w:rPr>
          <w:rFonts w:eastAsia="Calibri"/>
          <w:spacing w:val="0"/>
          <w:sz w:val="22"/>
          <w:szCs w:val="22"/>
        </w:rPr>
        <w:t xml:space="preserve">partnership </w:t>
      </w:r>
      <w:r w:rsidR="00E21799" w:rsidRPr="00E21799">
        <w:rPr>
          <w:rFonts w:eastAsia="Calibri"/>
          <w:spacing w:val="0"/>
          <w:sz w:val="22"/>
          <w:szCs w:val="22"/>
        </w:rPr>
        <w:t xml:space="preserve">letters (attached). There are approximately 120,000 households in the </w:t>
      </w:r>
      <w:r w:rsidR="00E21799">
        <w:rPr>
          <w:rFonts w:eastAsia="Calibri"/>
          <w:spacing w:val="0"/>
          <w:sz w:val="22"/>
          <w:szCs w:val="22"/>
        </w:rPr>
        <w:t xml:space="preserve">2017 </w:t>
      </w:r>
      <w:r w:rsidR="00E21799" w:rsidRPr="00E21799">
        <w:rPr>
          <w:rFonts w:eastAsia="Calibri"/>
          <w:spacing w:val="0"/>
          <w:sz w:val="22"/>
          <w:szCs w:val="22"/>
        </w:rPr>
        <w:t>AHS sample</w:t>
      </w:r>
      <w:r w:rsidR="00E21799">
        <w:rPr>
          <w:rFonts w:eastAsia="Calibri"/>
          <w:spacing w:val="0"/>
          <w:sz w:val="22"/>
          <w:szCs w:val="22"/>
        </w:rPr>
        <w:t xml:space="preserve">. </w:t>
      </w:r>
      <w:r w:rsidR="00E21799" w:rsidRPr="00E21799">
        <w:rPr>
          <w:rFonts w:eastAsia="Calibri"/>
          <w:spacing w:val="0"/>
          <w:sz w:val="22"/>
          <w:szCs w:val="22"/>
        </w:rPr>
        <w:t xml:space="preserve"> Census </w:t>
      </w:r>
      <w:r>
        <w:rPr>
          <w:rFonts w:eastAsia="Calibri"/>
          <w:spacing w:val="0"/>
          <w:sz w:val="22"/>
          <w:szCs w:val="22"/>
        </w:rPr>
        <w:t>will</w:t>
      </w:r>
      <w:r w:rsidR="00E21799" w:rsidRPr="00E21799">
        <w:rPr>
          <w:rFonts w:eastAsia="Calibri"/>
          <w:spacing w:val="0"/>
          <w:sz w:val="22"/>
          <w:szCs w:val="22"/>
        </w:rPr>
        <w:t xml:space="preserve"> randomly select approximately 10,000-15,000 </w:t>
      </w:r>
      <w:r>
        <w:rPr>
          <w:rFonts w:eastAsia="Calibri"/>
          <w:spacing w:val="0"/>
          <w:sz w:val="22"/>
          <w:szCs w:val="22"/>
        </w:rPr>
        <w:t>households</w:t>
      </w:r>
      <w:r w:rsidR="00E21799" w:rsidRPr="00E21799">
        <w:rPr>
          <w:rFonts w:eastAsia="Calibri"/>
          <w:spacing w:val="0"/>
          <w:sz w:val="22"/>
          <w:szCs w:val="22"/>
        </w:rPr>
        <w:t xml:space="preserve"> for each letter, with the remaining households serving in the "control group" </w:t>
      </w:r>
      <w:r>
        <w:rPr>
          <w:rFonts w:eastAsia="Calibri"/>
          <w:spacing w:val="0"/>
          <w:sz w:val="22"/>
          <w:szCs w:val="22"/>
        </w:rPr>
        <w:t>will not</w:t>
      </w:r>
      <w:r w:rsidR="00E21799" w:rsidRPr="00E21799">
        <w:rPr>
          <w:rFonts w:eastAsia="Calibri"/>
          <w:spacing w:val="0"/>
          <w:sz w:val="22"/>
          <w:szCs w:val="22"/>
        </w:rPr>
        <w:t xml:space="preserve"> receive </w:t>
      </w:r>
      <w:r>
        <w:rPr>
          <w:rFonts w:eastAsia="Calibri"/>
          <w:spacing w:val="0"/>
          <w:sz w:val="22"/>
          <w:szCs w:val="22"/>
        </w:rPr>
        <w:t>a partnership letter</w:t>
      </w:r>
      <w:r w:rsidR="00E21799" w:rsidRPr="00E21799">
        <w:rPr>
          <w:rFonts w:eastAsia="Calibri"/>
          <w:spacing w:val="0"/>
          <w:sz w:val="22"/>
          <w:szCs w:val="22"/>
        </w:rPr>
        <w:t xml:space="preserve">. </w:t>
      </w:r>
    </w:p>
    <w:p w:rsidR="003614AA" w:rsidRDefault="003614AA" w:rsidP="00E217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/>
          <w:spacing w:val="0"/>
          <w:sz w:val="22"/>
          <w:szCs w:val="22"/>
          <w:u w:val="single"/>
        </w:rPr>
      </w:pPr>
    </w:p>
    <w:p w:rsidR="00E21799" w:rsidRPr="00E21799" w:rsidRDefault="00F66111" w:rsidP="00E217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/>
          <w:spacing w:val="0"/>
          <w:sz w:val="22"/>
          <w:szCs w:val="22"/>
          <w:u w:val="single"/>
        </w:rPr>
      </w:pPr>
      <w:r>
        <w:rPr>
          <w:rFonts w:eastAsia="Calibri"/>
          <w:b/>
          <w:spacing w:val="0"/>
          <w:sz w:val="22"/>
          <w:szCs w:val="22"/>
          <w:u w:val="single"/>
        </w:rPr>
        <w:lastRenderedPageBreak/>
        <w:t xml:space="preserve">A </w:t>
      </w:r>
      <w:r w:rsidR="00E21799" w:rsidRPr="00E21799">
        <w:rPr>
          <w:rFonts w:eastAsia="Calibri"/>
          <w:b/>
          <w:spacing w:val="0"/>
          <w:sz w:val="22"/>
          <w:szCs w:val="22"/>
          <w:u w:val="single"/>
        </w:rPr>
        <w:t>Note on Partnership</w:t>
      </w:r>
      <w:r>
        <w:rPr>
          <w:rFonts w:eastAsia="Calibri"/>
          <w:b/>
          <w:spacing w:val="0"/>
          <w:sz w:val="22"/>
          <w:szCs w:val="22"/>
          <w:u w:val="single"/>
        </w:rPr>
        <w:t>s</w:t>
      </w:r>
    </w:p>
    <w:p w:rsidR="00E21799" w:rsidRPr="00E21799" w:rsidRDefault="00E21799" w:rsidP="00E217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  <w:r w:rsidRPr="00E21799">
        <w:rPr>
          <w:rFonts w:eastAsia="Calibri"/>
          <w:spacing w:val="0"/>
          <w:sz w:val="22"/>
          <w:szCs w:val="22"/>
        </w:rPr>
        <w:t xml:space="preserve">As the USPS is a long-time partner of </w:t>
      </w:r>
      <w:r w:rsidR="003614AA">
        <w:rPr>
          <w:rFonts w:eastAsia="Calibri"/>
          <w:spacing w:val="0"/>
          <w:sz w:val="22"/>
          <w:szCs w:val="22"/>
        </w:rPr>
        <w:t xml:space="preserve">the </w:t>
      </w:r>
      <w:r w:rsidRPr="00E21799">
        <w:rPr>
          <w:rFonts w:eastAsia="Calibri"/>
          <w:spacing w:val="0"/>
          <w:sz w:val="22"/>
          <w:szCs w:val="22"/>
        </w:rPr>
        <w:t>Census</w:t>
      </w:r>
      <w:r w:rsidR="003614AA">
        <w:rPr>
          <w:rFonts w:eastAsia="Calibri"/>
          <w:spacing w:val="0"/>
          <w:sz w:val="22"/>
          <w:szCs w:val="22"/>
        </w:rPr>
        <w:t xml:space="preserve"> Bureau</w:t>
      </w:r>
      <w:r w:rsidRPr="00E21799">
        <w:rPr>
          <w:rFonts w:eastAsia="Calibri"/>
          <w:spacing w:val="0"/>
          <w:sz w:val="22"/>
          <w:szCs w:val="22"/>
        </w:rPr>
        <w:t xml:space="preserve">, and known for having the most trusted brand in the Federal government, </w:t>
      </w:r>
      <w:r w:rsidR="003614AA">
        <w:rPr>
          <w:rFonts w:eastAsia="Calibri"/>
          <w:spacing w:val="0"/>
          <w:sz w:val="22"/>
          <w:szCs w:val="22"/>
        </w:rPr>
        <w:t>COIL and OES</w:t>
      </w:r>
      <w:r w:rsidRPr="00E21799">
        <w:rPr>
          <w:rFonts w:eastAsia="Calibri"/>
          <w:spacing w:val="0"/>
          <w:sz w:val="22"/>
          <w:szCs w:val="22"/>
        </w:rPr>
        <w:t xml:space="preserve"> are working with the USPS to </w:t>
      </w:r>
      <w:r w:rsidR="00F66111">
        <w:rPr>
          <w:rFonts w:eastAsia="Calibri"/>
          <w:spacing w:val="0"/>
          <w:sz w:val="22"/>
          <w:szCs w:val="22"/>
        </w:rPr>
        <w:t xml:space="preserve">obtain permission to </w:t>
      </w:r>
      <w:r w:rsidRPr="00E21799">
        <w:rPr>
          <w:rFonts w:eastAsia="Calibri"/>
          <w:spacing w:val="0"/>
          <w:sz w:val="22"/>
          <w:szCs w:val="22"/>
        </w:rPr>
        <w:t xml:space="preserve">use the USPS logo, </w:t>
      </w:r>
      <w:r w:rsidR="00F66111">
        <w:rPr>
          <w:rFonts w:eastAsia="Calibri"/>
          <w:spacing w:val="0"/>
          <w:sz w:val="22"/>
          <w:szCs w:val="22"/>
        </w:rPr>
        <w:t xml:space="preserve">a </w:t>
      </w:r>
      <w:r w:rsidRPr="00E21799">
        <w:rPr>
          <w:rFonts w:eastAsia="Calibri"/>
          <w:spacing w:val="0"/>
          <w:sz w:val="22"/>
          <w:szCs w:val="22"/>
        </w:rPr>
        <w:t>quote from a US Postal Employee (</w:t>
      </w:r>
      <w:r w:rsidR="003614AA">
        <w:rPr>
          <w:rFonts w:eastAsia="Calibri"/>
          <w:spacing w:val="0"/>
          <w:sz w:val="22"/>
          <w:szCs w:val="22"/>
        </w:rPr>
        <w:t>the quote in the attached letter is a placeholder</w:t>
      </w:r>
      <w:r w:rsidRPr="00E21799">
        <w:rPr>
          <w:rFonts w:eastAsia="Calibri"/>
          <w:spacing w:val="0"/>
          <w:sz w:val="22"/>
          <w:szCs w:val="22"/>
        </w:rPr>
        <w:t xml:space="preserve">), and </w:t>
      </w:r>
      <w:r w:rsidR="00F66111">
        <w:rPr>
          <w:rFonts w:eastAsia="Calibri"/>
          <w:spacing w:val="0"/>
          <w:sz w:val="22"/>
          <w:szCs w:val="22"/>
        </w:rPr>
        <w:t xml:space="preserve">a </w:t>
      </w:r>
      <w:r w:rsidRPr="00E21799">
        <w:rPr>
          <w:rFonts w:eastAsia="Calibri"/>
          <w:spacing w:val="0"/>
          <w:sz w:val="22"/>
          <w:szCs w:val="22"/>
        </w:rPr>
        <w:t>co-</w:t>
      </w:r>
      <w:r w:rsidR="00F66111" w:rsidRPr="00E21799">
        <w:rPr>
          <w:rFonts w:eastAsia="Calibri"/>
          <w:spacing w:val="0"/>
          <w:sz w:val="22"/>
          <w:szCs w:val="22"/>
        </w:rPr>
        <w:t>sign</w:t>
      </w:r>
      <w:r w:rsidR="00F66111">
        <w:rPr>
          <w:rFonts w:eastAsia="Calibri"/>
          <w:spacing w:val="0"/>
          <w:sz w:val="22"/>
          <w:szCs w:val="22"/>
        </w:rPr>
        <w:t xml:space="preserve">ature from USPS leadership. </w:t>
      </w:r>
    </w:p>
    <w:p w:rsidR="00E21799" w:rsidRDefault="00E21799" w:rsidP="00E217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  <w:r w:rsidRPr="00E21799">
        <w:rPr>
          <w:rFonts w:eastAsia="Calibri"/>
          <w:spacing w:val="0"/>
          <w:sz w:val="22"/>
          <w:szCs w:val="22"/>
        </w:rPr>
        <w:t xml:space="preserve">Additionally, </w:t>
      </w:r>
      <w:r w:rsidR="003614AA">
        <w:rPr>
          <w:rFonts w:eastAsia="Calibri"/>
          <w:spacing w:val="0"/>
          <w:sz w:val="22"/>
          <w:szCs w:val="22"/>
        </w:rPr>
        <w:t>COIL and OES</w:t>
      </w:r>
      <w:r w:rsidRPr="00E21799">
        <w:rPr>
          <w:rFonts w:eastAsia="Calibri"/>
          <w:spacing w:val="0"/>
          <w:sz w:val="22"/>
          <w:szCs w:val="22"/>
        </w:rPr>
        <w:t xml:space="preserve"> will explore the effect of </w:t>
      </w:r>
      <w:r w:rsidR="003614AA">
        <w:rPr>
          <w:rFonts w:eastAsia="Calibri"/>
          <w:spacing w:val="0"/>
          <w:sz w:val="22"/>
          <w:szCs w:val="22"/>
        </w:rPr>
        <w:t xml:space="preserve">two "National Non-Profit" partner: </w:t>
      </w:r>
      <w:r w:rsidRPr="00E21799">
        <w:rPr>
          <w:rFonts w:eastAsia="Calibri"/>
          <w:spacing w:val="0"/>
          <w:sz w:val="22"/>
          <w:szCs w:val="22"/>
        </w:rPr>
        <w:t>United Way and Great Nonprofits.</w:t>
      </w:r>
    </w:p>
    <w:p w:rsidR="00F66111" w:rsidRPr="00F66111" w:rsidRDefault="00F66111" w:rsidP="000F601D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/>
          <w:spacing w:val="0"/>
          <w:sz w:val="22"/>
          <w:szCs w:val="22"/>
          <w:u w:val="single"/>
        </w:rPr>
      </w:pPr>
      <w:r w:rsidRPr="00F66111">
        <w:rPr>
          <w:rFonts w:eastAsia="Calibri"/>
          <w:b/>
          <w:spacing w:val="0"/>
          <w:sz w:val="22"/>
          <w:szCs w:val="22"/>
          <w:u w:val="single"/>
        </w:rPr>
        <w:t>A Note on OMB Control Number</w:t>
      </w:r>
    </w:p>
    <w:p w:rsidR="00F66111" w:rsidRDefault="00F66111" w:rsidP="000F601D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  <w:r>
        <w:rPr>
          <w:rFonts w:eastAsia="Calibri"/>
          <w:spacing w:val="0"/>
          <w:sz w:val="22"/>
          <w:szCs w:val="22"/>
        </w:rPr>
        <w:t>The five partnership letters will not include the OMB control number for the AHS. As noted above, the AHS introductory letter, which all households receive, includes the OMB control number.</w:t>
      </w:r>
    </w:p>
    <w:p w:rsidR="000F601D" w:rsidRPr="000F601D" w:rsidRDefault="000F601D" w:rsidP="000F601D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  <w:r w:rsidRPr="000F601D">
        <w:rPr>
          <w:rFonts w:eastAsia="Calibri"/>
          <w:spacing w:val="0"/>
          <w:sz w:val="22"/>
          <w:szCs w:val="22"/>
        </w:rPr>
        <w:t xml:space="preserve">  </w:t>
      </w:r>
    </w:p>
    <w:p w:rsidR="0014597B" w:rsidRDefault="0014597B" w:rsidP="0014597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</w:p>
    <w:p w:rsidR="000F601D" w:rsidRPr="000F601D" w:rsidRDefault="000F601D" w:rsidP="0014597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pacing w:val="0"/>
          <w:sz w:val="22"/>
          <w:szCs w:val="22"/>
        </w:rPr>
      </w:pPr>
      <w:r>
        <w:rPr>
          <w:rFonts w:eastAsia="Calibri"/>
          <w:noProof/>
          <w:spacing w:val="0"/>
          <w:sz w:val="22"/>
          <w:szCs w:val="22"/>
        </w:rPr>
        <w:drawing>
          <wp:inline distT="0" distB="0" distL="0" distR="0">
            <wp:extent cx="1762125" cy="685271"/>
            <wp:effectExtent l="19050" t="0" r="9525" b="2292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338.JPG"/>
                    <pic:cNvPicPr/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160" cy="6938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4597B" w:rsidRPr="000F601D" w:rsidRDefault="0014597B" w:rsidP="0014597B">
      <w:pPr>
        <w:widowControl/>
        <w:overflowPunct/>
        <w:autoSpaceDE/>
        <w:autoSpaceDN/>
        <w:adjustRightInd/>
        <w:textAlignment w:val="auto"/>
        <w:rPr>
          <w:rFonts w:eastAsia="Calibri"/>
          <w:spacing w:val="0"/>
          <w:sz w:val="22"/>
          <w:szCs w:val="22"/>
        </w:rPr>
      </w:pPr>
      <w:r w:rsidRPr="000F601D">
        <w:rPr>
          <w:rFonts w:eastAsia="Calibri"/>
          <w:spacing w:val="0"/>
          <w:sz w:val="22"/>
          <w:szCs w:val="22"/>
        </w:rPr>
        <w:t>Shawn Bucholtz</w:t>
      </w:r>
    </w:p>
    <w:p w:rsidR="0014597B" w:rsidRPr="000F601D" w:rsidRDefault="0014597B" w:rsidP="0014597B">
      <w:pPr>
        <w:widowControl/>
        <w:overflowPunct/>
        <w:autoSpaceDE/>
        <w:autoSpaceDN/>
        <w:adjustRightInd/>
        <w:textAlignment w:val="auto"/>
        <w:rPr>
          <w:rFonts w:eastAsia="Calibri"/>
          <w:spacing w:val="0"/>
          <w:sz w:val="22"/>
          <w:szCs w:val="22"/>
        </w:rPr>
      </w:pPr>
      <w:r w:rsidRPr="000F601D">
        <w:rPr>
          <w:rFonts w:eastAsia="Calibri"/>
          <w:spacing w:val="0"/>
          <w:sz w:val="22"/>
          <w:szCs w:val="22"/>
        </w:rPr>
        <w:t>202-402-5538</w:t>
      </w:r>
    </w:p>
    <w:sectPr w:rsidR="0014597B" w:rsidRPr="000F601D">
      <w:headerReference w:type="first" r:id="rId7"/>
      <w:footerReference w:type="firs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02" w:rsidRDefault="00A56402">
      <w:pPr>
        <w:spacing w:line="20" w:lineRule="exact"/>
      </w:pPr>
    </w:p>
  </w:endnote>
  <w:endnote w:type="continuationSeparator" w:id="0">
    <w:p w:rsidR="00A56402" w:rsidRDefault="00A56402">
      <w:r>
        <w:t xml:space="preserve"> </w:t>
      </w:r>
    </w:p>
  </w:endnote>
  <w:endnote w:type="continuationNotice" w:id="1">
    <w:p w:rsidR="00A56402" w:rsidRDefault="00A564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47" w:rsidRDefault="00BA7B47">
    <w:pPr>
      <w:pStyle w:val="Footer"/>
      <w:jc w:val="center"/>
      <w:rPr>
        <w:rFonts w:ascii="Arial" w:hAnsi="Arial" w:cs="Arial"/>
        <w:sz w:val="18"/>
      </w:rPr>
    </w:pPr>
  </w:p>
  <w:p w:rsidR="00BA7B47" w:rsidRDefault="002A17F9">
    <w:pPr>
      <w:pStyle w:val="Footer"/>
      <w:jc w:val="center"/>
    </w:pPr>
    <w:hyperlink r:id="rId1" w:history="1">
      <w:r w:rsidR="00512110">
        <w:rPr>
          <w:rStyle w:val="Hyperlink"/>
          <w:b/>
          <w:bCs/>
          <w:color w:val="auto"/>
          <w:sz w:val="18"/>
          <w:u w:val="none"/>
        </w:rPr>
        <w:t>www.hud.gov</w:t>
      </w:r>
    </w:hyperlink>
    <w:r w:rsidR="00512110">
      <w:rPr>
        <w:b/>
        <w:bCs/>
        <w:sz w:val="18"/>
      </w:rPr>
      <w:t xml:space="preserve">                espanol.hud.gov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02" w:rsidRDefault="00A56402">
      <w:r>
        <w:separator/>
      </w:r>
    </w:p>
  </w:footnote>
  <w:footnote w:type="continuationSeparator" w:id="0">
    <w:p w:rsidR="00A56402" w:rsidRDefault="00A5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B47" w:rsidRDefault="00B56D95">
    <w:pPr>
      <w:pStyle w:val="Heading1"/>
      <w:tabs>
        <w:tab w:val="center" w:pos="486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7B47" w:rsidRDefault="00512110">
    <w:pPr>
      <w:pStyle w:val="Heading1"/>
      <w:tabs>
        <w:tab w:val="center" w:pos="4860"/>
      </w:tabs>
    </w:pPr>
    <w:r>
      <w:t>U.S. DEPARTMENT OF HOUSING AND URBAN DEVELOPMENT</w:t>
    </w:r>
  </w:p>
  <w:p w:rsidR="00BA7B47" w:rsidRDefault="00512110">
    <w:pPr>
      <w:suppressAutoHyphens/>
      <w:spacing w:line="264" w:lineRule="auto"/>
      <w:jc w:val="center"/>
      <w:rPr>
        <w:spacing w:val="-1"/>
        <w:sz w:val="16"/>
      </w:rPr>
    </w:pPr>
    <w:r>
      <w:rPr>
        <w:spacing w:val="-2"/>
        <w:sz w:val="16"/>
      </w:rPr>
      <w:t>WASHINGTON, DC  20410-6000</w:t>
    </w:r>
  </w:p>
  <w:p w:rsidR="00BA7B47" w:rsidRDefault="00BA7B47">
    <w:pPr>
      <w:suppressAutoHyphens/>
      <w:spacing w:line="264" w:lineRule="auto"/>
      <w:ind w:right="-1008"/>
      <w:jc w:val="center"/>
      <w:rPr>
        <w:spacing w:val="-1"/>
      </w:rPr>
    </w:pPr>
  </w:p>
  <w:p w:rsidR="00BA7B47" w:rsidRDefault="00BA7B47">
    <w:pPr>
      <w:tabs>
        <w:tab w:val="center" w:pos="4860"/>
      </w:tabs>
      <w:suppressAutoHyphens/>
      <w:spacing w:line="264" w:lineRule="auto"/>
      <w:ind w:right="-1008"/>
      <w:rPr>
        <w:spacing w:val="-1"/>
        <w:sz w:val="4"/>
      </w:rPr>
    </w:pPr>
  </w:p>
  <w:p w:rsidR="00BA7B47" w:rsidRDefault="00512110">
    <w:pPr>
      <w:suppressAutoHyphens/>
      <w:rPr>
        <w:spacing w:val="-1"/>
        <w:sz w:val="14"/>
      </w:rPr>
    </w:pPr>
    <w:r>
      <w:rPr>
        <w:spacing w:val="-1"/>
        <w:sz w:val="14"/>
      </w:rPr>
      <w:t>OFFICE OF POLICY DEVELOPMENT</w:t>
    </w:r>
  </w:p>
  <w:p w:rsidR="00BA7B47" w:rsidRDefault="00512110">
    <w:pPr>
      <w:suppressAutoHyphens/>
      <w:rPr>
        <w:spacing w:val="-1"/>
        <w:sz w:val="14"/>
      </w:rPr>
    </w:pPr>
    <w:r>
      <w:rPr>
        <w:spacing w:val="-1"/>
        <w:sz w:val="14"/>
      </w:rPr>
      <w:t>AND RESEARCH</w:t>
    </w:r>
  </w:p>
  <w:p w:rsidR="00BA7B47" w:rsidRDefault="00BA7B47">
    <w:pPr>
      <w:suppressAutoHyphens/>
      <w:rPr>
        <w:spacing w:val="-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95"/>
    <w:rsid w:val="00092CBE"/>
    <w:rsid w:val="00092EB7"/>
    <w:rsid w:val="000A70B1"/>
    <w:rsid w:val="000F601D"/>
    <w:rsid w:val="0014597B"/>
    <w:rsid w:val="00172995"/>
    <w:rsid w:val="002A17F9"/>
    <w:rsid w:val="002C0CE9"/>
    <w:rsid w:val="002C56FE"/>
    <w:rsid w:val="002F09D6"/>
    <w:rsid w:val="003614AA"/>
    <w:rsid w:val="003849FA"/>
    <w:rsid w:val="00482F0B"/>
    <w:rsid w:val="00512110"/>
    <w:rsid w:val="00627BA3"/>
    <w:rsid w:val="00780F9A"/>
    <w:rsid w:val="00797D9A"/>
    <w:rsid w:val="007D1FF0"/>
    <w:rsid w:val="007F3AE3"/>
    <w:rsid w:val="008001F1"/>
    <w:rsid w:val="00892950"/>
    <w:rsid w:val="008B794D"/>
    <w:rsid w:val="008C34EE"/>
    <w:rsid w:val="00927A67"/>
    <w:rsid w:val="00945250"/>
    <w:rsid w:val="009F0323"/>
    <w:rsid w:val="00A56402"/>
    <w:rsid w:val="00AF114C"/>
    <w:rsid w:val="00B50C56"/>
    <w:rsid w:val="00B56D95"/>
    <w:rsid w:val="00B87E0E"/>
    <w:rsid w:val="00BA77C2"/>
    <w:rsid w:val="00BA7B47"/>
    <w:rsid w:val="00BE6114"/>
    <w:rsid w:val="00D80081"/>
    <w:rsid w:val="00E01B16"/>
    <w:rsid w:val="00E02007"/>
    <w:rsid w:val="00E21799"/>
    <w:rsid w:val="00E44AE4"/>
    <w:rsid w:val="00E9692B"/>
    <w:rsid w:val="00F36A8E"/>
    <w:rsid w:val="00F47DE8"/>
    <w:rsid w:val="00F66111"/>
    <w:rsid w:val="00FA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421A626-7FE8-4C41-9B83-1A04FB00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Roman" w:hAnsi="Times Roman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Policy Development and Research</vt:lpstr>
    </vt:vector>
  </TitlesOfParts>
  <Company>HUD</Company>
  <LinksUpToDate>false</LinksUpToDate>
  <CharactersWithSpaces>2692</CharactersWithSpaces>
  <SharedDoc>false</SharedDoc>
  <HLinks>
    <vt:vector size="6" baseType="variant"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http://www.hud.gov/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Policy Development and Research</dc:title>
  <dc:creator>h04270</dc:creator>
  <cp:lastModifiedBy>Guido, Anna P</cp:lastModifiedBy>
  <cp:revision>2</cp:revision>
  <cp:lastPrinted>2015-05-20T20:32:00Z</cp:lastPrinted>
  <dcterms:created xsi:type="dcterms:W3CDTF">2017-06-12T19:21:00Z</dcterms:created>
  <dcterms:modified xsi:type="dcterms:W3CDTF">2017-06-12T19:21:00Z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