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F649" w14:textId="77777777" w:rsidR="004863B4" w:rsidRPr="004863B4" w:rsidRDefault="004863B4" w:rsidP="004863B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91"/>
        <w:gridCol w:w="4491"/>
      </w:tblGrid>
      <w:tr w:rsidR="004863B4" w:rsidRPr="004863B4" w14:paraId="30D46EFA" w14:textId="77777777">
        <w:trPr>
          <w:trHeight w:val="446"/>
        </w:trPr>
        <w:tc>
          <w:tcPr>
            <w:tcW w:w="4491" w:type="dxa"/>
          </w:tcPr>
          <w:p w14:paraId="5D5B195F" w14:textId="77777777" w:rsidR="004863B4" w:rsidRPr="004863B4" w:rsidRDefault="004863B4" w:rsidP="004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32"/>
                <w:szCs w:val="32"/>
              </w:rPr>
            </w:pPr>
            <w:r w:rsidRPr="004863B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4863B4">
              <w:rPr>
                <w:rFonts w:ascii="Arial" w:eastAsiaTheme="minorHAnsi" w:hAnsi="Arial" w:cs="Arial"/>
                <w:b/>
                <w:bCs/>
                <w:color w:val="000000"/>
                <w:sz w:val="32"/>
                <w:szCs w:val="32"/>
              </w:rPr>
              <w:t xml:space="preserve">Department of Veterans Affairs </w:t>
            </w:r>
          </w:p>
        </w:tc>
        <w:tc>
          <w:tcPr>
            <w:tcW w:w="4491" w:type="dxa"/>
          </w:tcPr>
          <w:p w14:paraId="0AE93CF6" w14:textId="77777777" w:rsidR="004863B4" w:rsidRPr="004863B4" w:rsidRDefault="004863B4" w:rsidP="004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64"/>
                <w:szCs w:val="64"/>
              </w:rPr>
            </w:pPr>
            <w:r w:rsidRPr="004863B4">
              <w:rPr>
                <w:rFonts w:ascii="Arial" w:eastAsiaTheme="minorHAnsi" w:hAnsi="Arial" w:cs="Arial"/>
                <w:b/>
                <w:bCs/>
                <w:color w:val="000000"/>
                <w:sz w:val="64"/>
                <w:szCs w:val="64"/>
              </w:rPr>
              <w:t xml:space="preserve">Memorandum </w:t>
            </w:r>
          </w:p>
        </w:tc>
      </w:tr>
    </w:tbl>
    <w:p w14:paraId="148C21E0" w14:textId="77777777" w:rsidR="007B509B" w:rsidRDefault="007B509B" w:rsidP="007210E2">
      <w:pPr>
        <w:spacing w:after="0" w:line="240" w:lineRule="auto"/>
        <w:ind w:right="-90"/>
        <w:rPr>
          <w:rFonts w:ascii="Arial" w:hAnsi="Arial" w:cs="Arial"/>
          <w:b/>
        </w:rPr>
      </w:pPr>
    </w:p>
    <w:p w14:paraId="148C21E1" w14:textId="77777777" w:rsidR="009902B5" w:rsidRDefault="009902B5" w:rsidP="007210E2">
      <w:pPr>
        <w:spacing w:after="0" w:line="240" w:lineRule="auto"/>
        <w:ind w:right="-90"/>
        <w:rPr>
          <w:rFonts w:ascii="Arial" w:hAnsi="Arial" w:cs="Arial"/>
          <w:b/>
        </w:rPr>
      </w:pPr>
    </w:p>
    <w:p w14:paraId="7635AD38" w14:textId="77777777" w:rsidR="004863B4" w:rsidRPr="004863B4" w:rsidRDefault="004863B4" w:rsidP="004863B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335"/>
      </w:tblGrid>
      <w:tr w:rsidR="004863B4" w:rsidRPr="004863B4" w14:paraId="00F67681" w14:textId="77777777" w:rsidTr="004863B4">
        <w:trPr>
          <w:trHeight w:val="159"/>
        </w:trPr>
        <w:tc>
          <w:tcPr>
            <w:tcW w:w="648" w:type="dxa"/>
          </w:tcPr>
          <w:p w14:paraId="0443286C" w14:textId="726BB357" w:rsidR="004863B4" w:rsidRPr="004863B4" w:rsidRDefault="004863B4" w:rsidP="004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</w:rPr>
            </w:pPr>
            <w:r w:rsidRPr="004863B4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Date: </w:t>
            </w:r>
          </w:p>
        </w:tc>
        <w:tc>
          <w:tcPr>
            <w:tcW w:w="8335" w:type="dxa"/>
          </w:tcPr>
          <w:p w14:paraId="1F725A14" w14:textId="1224500E" w:rsidR="004863B4" w:rsidRPr="004863B4" w:rsidRDefault="004863B4" w:rsidP="004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3"/>
                <w:szCs w:val="23"/>
              </w:rPr>
            </w:pPr>
          </w:p>
        </w:tc>
      </w:tr>
      <w:tr w:rsidR="004863B4" w:rsidRPr="004863B4" w14:paraId="57F1EEDE" w14:textId="77777777" w:rsidTr="004863B4">
        <w:trPr>
          <w:trHeight w:val="146"/>
        </w:trPr>
        <w:tc>
          <w:tcPr>
            <w:tcW w:w="648" w:type="dxa"/>
          </w:tcPr>
          <w:p w14:paraId="0A2CE00C" w14:textId="77777777" w:rsidR="004863B4" w:rsidRPr="004863B4" w:rsidRDefault="004863B4" w:rsidP="004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</w:rPr>
            </w:pPr>
            <w:r w:rsidRPr="004863B4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From: </w:t>
            </w:r>
          </w:p>
        </w:tc>
        <w:tc>
          <w:tcPr>
            <w:tcW w:w="8335" w:type="dxa"/>
          </w:tcPr>
          <w:p w14:paraId="769BF424" w14:textId="33B2EE46" w:rsidR="004863B4" w:rsidRPr="004863B4" w:rsidRDefault="004863B4" w:rsidP="004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</w:rPr>
            </w:pPr>
            <w:r w:rsidRPr="004863B4">
              <w:rPr>
                <w:rFonts w:ascii="Arial" w:eastAsiaTheme="minorHAnsi" w:hAnsi="Arial" w:cs="Arial"/>
                <w:color w:val="000000"/>
              </w:rPr>
              <w:t>Executive Director</w:t>
            </w:r>
          </w:p>
        </w:tc>
      </w:tr>
      <w:tr w:rsidR="004863B4" w:rsidRPr="004863B4" w14:paraId="0654D95F" w14:textId="77777777" w:rsidTr="004863B4">
        <w:trPr>
          <w:trHeight w:val="272"/>
        </w:trPr>
        <w:tc>
          <w:tcPr>
            <w:tcW w:w="648" w:type="dxa"/>
          </w:tcPr>
          <w:p w14:paraId="77659E86" w14:textId="77777777" w:rsidR="004863B4" w:rsidRPr="004863B4" w:rsidRDefault="004863B4" w:rsidP="004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</w:rPr>
            </w:pPr>
            <w:r w:rsidRPr="004863B4"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Subj: </w:t>
            </w:r>
          </w:p>
        </w:tc>
        <w:tc>
          <w:tcPr>
            <w:tcW w:w="8335" w:type="dxa"/>
          </w:tcPr>
          <w:p w14:paraId="107F7FC1" w14:textId="28CC0E7D" w:rsidR="004863B4" w:rsidRPr="004863B4" w:rsidRDefault="004863B4" w:rsidP="004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</w:rPr>
            </w:pPr>
            <w:r w:rsidRPr="004863B4">
              <w:rPr>
                <w:rFonts w:ascii="Arial" w:hAnsi="Arial" w:cs="Arial"/>
              </w:rPr>
              <w:t>Surveys and Information Collections Request Policy</w:t>
            </w:r>
            <w:r w:rsidRPr="004863B4">
              <w:rPr>
                <w:rFonts w:ascii="Arial" w:eastAsiaTheme="minorHAnsi" w:hAnsi="Arial" w:cs="Arial"/>
                <w:color w:val="000000"/>
              </w:rPr>
              <w:t xml:space="preserve"> </w:t>
            </w:r>
          </w:p>
        </w:tc>
      </w:tr>
      <w:tr w:rsidR="004863B4" w:rsidRPr="004863B4" w14:paraId="14D636DE" w14:textId="77777777" w:rsidTr="004863B4">
        <w:trPr>
          <w:trHeight w:val="272"/>
        </w:trPr>
        <w:tc>
          <w:tcPr>
            <w:tcW w:w="648" w:type="dxa"/>
          </w:tcPr>
          <w:p w14:paraId="59541A8A" w14:textId="79039479" w:rsidR="004863B4" w:rsidRPr="004863B4" w:rsidRDefault="004863B4" w:rsidP="004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</w:rPr>
              <w:t xml:space="preserve">To:             </w:t>
            </w:r>
          </w:p>
        </w:tc>
        <w:tc>
          <w:tcPr>
            <w:tcW w:w="8335" w:type="dxa"/>
          </w:tcPr>
          <w:p w14:paraId="0A8B15F6" w14:textId="399AAE7C" w:rsidR="004863B4" w:rsidRPr="004863B4" w:rsidRDefault="004863B4" w:rsidP="004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color w:val="000000"/>
              </w:rPr>
              <w:t>See Distribution</w:t>
            </w:r>
          </w:p>
        </w:tc>
      </w:tr>
      <w:tr w:rsidR="004863B4" w:rsidRPr="004863B4" w14:paraId="77518F31" w14:textId="77777777" w:rsidTr="004863B4">
        <w:trPr>
          <w:trHeight w:val="80"/>
        </w:trPr>
        <w:tc>
          <w:tcPr>
            <w:tcW w:w="8983" w:type="dxa"/>
            <w:gridSpan w:val="2"/>
          </w:tcPr>
          <w:p w14:paraId="0023C537" w14:textId="7E24936D" w:rsidR="004863B4" w:rsidRPr="004863B4" w:rsidRDefault="004863B4" w:rsidP="004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</w:rPr>
            </w:pPr>
          </w:p>
        </w:tc>
      </w:tr>
    </w:tbl>
    <w:p w14:paraId="148C21E2" w14:textId="77777777" w:rsidR="007B509B" w:rsidRPr="004863B4" w:rsidRDefault="007B509B" w:rsidP="007210E2">
      <w:pPr>
        <w:spacing w:after="0" w:line="240" w:lineRule="auto"/>
        <w:ind w:right="-90"/>
        <w:rPr>
          <w:rFonts w:ascii="Arial" w:hAnsi="Arial" w:cs="Arial"/>
        </w:rPr>
      </w:pPr>
    </w:p>
    <w:p w14:paraId="148C21E7" w14:textId="77777777" w:rsidR="007210E2" w:rsidRPr="007B509B" w:rsidRDefault="007210E2" w:rsidP="007210E2">
      <w:pPr>
        <w:spacing w:after="0" w:line="240" w:lineRule="auto"/>
        <w:ind w:right="-90"/>
        <w:rPr>
          <w:rFonts w:ascii="Arial" w:hAnsi="Arial" w:cs="Arial"/>
          <w:b/>
        </w:rPr>
      </w:pPr>
    </w:p>
    <w:p w14:paraId="148C21E8" w14:textId="77777777" w:rsidR="007210E2" w:rsidRPr="007B509B" w:rsidRDefault="007210E2" w:rsidP="007210E2">
      <w:pPr>
        <w:pStyle w:val="Default"/>
        <w:ind w:right="-90"/>
        <w:rPr>
          <w:b/>
          <w:sz w:val="22"/>
          <w:szCs w:val="22"/>
        </w:rPr>
      </w:pPr>
      <w:r w:rsidRPr="007B509B">
        <w:rPr>
          <w:b/>
          <w:sz w:val="22"/>
          <w:szCs w:val="22"/>
        </w:rPr>
        <w:t>A.</w:t>
      </w:r>
      <w:r w:rsidRPr="007B509B">
        <w:rPr>
          <w:b/>
          <w:sz w:val="22"/>
          <w:szCs w:val="22"/>
        </w:rPr>
        <w:tab/>
        <w:t>General</w:t>
      </w:r>
    </w:p>
    <w:p w14:paraId="148C21E9" w14:textId="77777777" w:rsidR="007210E2" w:rsidRPr="007B509B" w:rsidRDefault="007210E2" w:rsidP="007210E2">
      <w:pPr>
        <w:pStyle w:val="Default"/>
        <w:ind w:left="720" w:right="-90"/>
        <w:rPr>
          <w:b/>
          <w:sz w:val="22"/>
          <w:szCs w:val="22"/>
        </w:rPr>
      </w:pPr>
    </w:p>
    <w:p w14:paraId="148C21EA" w14:textId="77777777" w:rsidR="007210E2" w:rsidRPr="007B509B" w:rsidRDefault="007210E2" w:rsidP="007210E2">
      <w:pPr>
        <w:pStyle w:val="Default"/>
        <w:ind w:left="1440" w:right="-90" w:hanging="720"/>
        <w:rPr>
          <w:sz w:val="22"/>
          <w:szCs w:val="22"/>
          <w:u w:val="single"/>
        </w:rPr>
      </w:pPr>
      <w:r w:rsidRPr="007B509B">
        <w:rPr>
          <w:b/>
          <w:sz w:val="22"/>
          <w:szCs w:val="22"/>
        </w:rPr>
        <w:t>1.</w:t>
      </w:r>
      <w:r w:rsidRPr="007B509B">
        <w:rPr>
          <w:b/>
          <w:sz w:val="22"/>
          <w:szCs w:val="22"/>
        </w:rPr>
        <w:tab/>
        <w:t>Purpose:</w:t>
      </w:r>
      <w:r w:rsidRPr="007B509B">
        <w:rPr>
          <w:sz w:val="22"/>
          <w:szCs w:val="22"/>
          <w:u w:val="single"/>
        </w:rPr>
        <w:t xml:space="preserve"> </w:t>
      </w:r>
    </w:p>
    <w:p w14:paraId="148C21EB" w14:textId="77777777" w:rsidR="007210E2" w:rsidRPr="007B509B" w:rsidRDefault="007210E2" w:rsidP="007210E2">
      <w:pPr>
        <w:pStyle w:val="Default"/>
        <w:ind w:left="1440" w:right="-90" w:hanging="720"/>
        <w:rPr>
          <w:sz w:val="22"/>
          <w:szCs w:val="22"/>
        </w:rPr>
      </w:pPr>
    </w:p>
    <w:p w14:paraId="148C21EC" w14:textId="77777777" w:rsidR="007210E2" w:rsidRPr="007B509B" w:rsidRDefault="0073511F" w:rsidP="007210E2">
      <w:pPr>
        <w:autoSpaceDE w:val="0"/>
        <w:autoSpaceDN w:val="0"/>
        <w:adjustRightInd w:val="0"/>
        <w:spacing w:after="0" w:line="240" w:lineRule="auto"/>
        <w:ind w:left="1440" w:right="-90"/>
        <w:rPr>
          <w:rFonts w:ascii="Arial" w:hAnsi="Arial" w:cs="Arial"/>
          <w:color w:val="000000"/>
        </w:rPr>
      </w:pPr>
      <w:r w:rsidRPr="007B509B">
        <w:rPr>
          <w:rFonts w:ascii="Arial" w:hAnsi="Arial" w:cs="Arial"/>
        </w:rPr>
        <w:t xml:space="preserve">The purpose of this document is to establish </w:t>
      </w:r>
      <w:r w:rsidR="00D6562D" w:rsidRPr="007B509B">
        <w:rPr>
          <w:rFonts w:ascii="Arial" w:hAnsi="Arial" w:cs="Arial"/>
        </w:rPr>
        <w:t xml:space="preserve">the </w:t>
      </w:r>
      <w:r w:rsidRPr="007B509B">
        <w:rPr>
          <w:rFonts w:ascii="Arial" w:hAnsi="Arial" w:cs="Arial"/>
        </w:rPr>
        <w:t>OSDBU policy on how to request information collections</w:t>
      </w:r>
      <w:r w:rsidR="00F103EF" w:rsidRPr="007B509B">
        <w:rPr>
          <w:rFonts w:ascii="Arial" w:hAnsi="Arial" w:cs="Arial"/>
        </w:rPr>
        <w:t>, the applicable regulations,</w:t>
      </w:r>
      <w:r w:rsidRPr="007B509B">
        <w:rPr>
          <w:rFonts w:ascii="Arial" w:hAnsi="Arial" w:cs="Arial"/>
        </w:rPr>
        <w:t xml:space="preserve"> and how </w:t>
      </w:r>
      <w:r w:rsidR="00A35397" w:rsidRPr="007B509B">
        <w:rPr>
          <w:rFonts w:ascii="Arial" w:hAnsi="Arial" w:cs="Arial"/>
        </w:rPr>
        <w:t xml:space="preserve">results </w:t>
      </w:r>
      <w:r w:rsidR="009902B5">
        <w:rPr>
          <w:rFonts w:ascii="Arial" w:hAnsi="Arial" w:cs="Arial"/>
        </w:rPr>
        <w:t xml:space="preserve">are </w:t>
      </w:r>
      <w:r w:rsidR="00A35397" w:rsidRPr="007B509B">
        <w:rPr>
          <w:rFonts w:ascii="Arial" w:hAnsi="Arial" w:cs="Arial"/>
        </w:rPr>
        <w:t>reported</w:t>
      </w:r>
      <w:r w:rsidRPr="007B509B">
        <w:rPr>
          <w:rFonts w:ascii="Arial" w:hAnsi="Arial" w:cs="Arial"/>
        </w:rPr>
        <w:t xml:space="preserve">. </w:t>
      </w:r>
    </w:p>
    <w:p w14:paraId="148C21ED" w14:textId="77777777" w:rsidR="007210E2" w:rsidRPr="007B509B" w:rsidRDefault="007210E2" w:rsidP="007210E2">
      <w:pPr>
        <w:pStyle w:val="ListParagraph"/>
        <w:spacing w:after="0" w:line="240" w:lineRule="auto"/>
        <w:ind w:left="1440" w:right="-90" w:hanging="720"/>
        <w:rPr>
          <w:rFonts w:ascii="Arial" w:hAnsi="Arial" w:cs="Arial"/>
          <w:color w:val="000000"/>
        </w:rPr>
      </w:pPr>
    </w:p>
    <w:p w14:paraId="148C21EE" w14:textId="77777777" w:rsidR="007210E2" w:rsidRPr="007B509B" w:rsidRDefault="007210E2" w:rsidP="007210E2">
      <w:pPr>
        <w:pStyle w:val="ListParagraph"/>
        <w:spacing w:after="0" w:line="240" w:lineRule="auto"/>
        <w:ind w:left="1440" w:right="-90" w:hanging="720"/>
        <w:rPr>
          <w:rFonts w:ascii="Arial" w:hAnsi="Arial" w:cs="Arial"/>
          <w:color w:val="000000"/>
        </w:rPr>
      </w:pPr>
      <w:r w:rsidRPr="007B509B">
        <w:rPr>
          <w:rFonts w:ascii="Arial" w:hAnsi="Arial" w:cs="Arial"/>
          <w:b/>
        </w:rPr>
        <w:t>2.</w:t>
      </w:r>
      <w:r w:rsidRPr="007B509B">
        <w:rPr>
          <w:rFonts w:ascii="Arial" w:hAnsi="Arial" w:cs="Arial"/>
          <w:b/>
        </w:rPr>
        <w:tab/>
        <w:t xml:space="preserve">Background: </w:t>
      </w:r>
    </w:p>
    <w:p w14:paraId="148C21EF" w14:textId="77777777" w:rsidR="007210E2" w:rsidRPr="007B509B" w:rsidRDefault="007210E2" w:rsidP="007210E2">
      <w:pPr>
        <w:pStyle w:val="ListParagraph"/>
        <w:spacing w:after="0" w:line="240" w:lineRule="auto"/>
        <w:ind w:left="1440" w:right="-90" w:hanging="720"/>
        <w:rPr>
          <w:rFonts w:ascii="Arial" w:hAnsi="Arial" w:cs="Arial"/>
          <w:color w:val="000000"/>
        </w:rPr>
      </w:pPr>
    </w:p>
    <w:p w14:paraId="148C21F0" w14:textId="77777777" w:rsidR="001F6E43" w:rsidRPr="007B509B" w:rsidRDefault="001F6E43" w:rsidP="00DE4FD8">
      <w:pPr>
        <w:pStyle w:val="ListParagraph"/>
        <w:numPr>
          <w:ilvl w:val="0"/>
          <w:numId w:val="8"/>
        </w:numPr>
        <w:spacing w:after="0" w:line="240" w:lineRule="auto"/>
        <w:ind w:right="-90"/>
        <w:rPr>
          <w:rFonts w:ascii="Arial" w:hAnsi="Arial" w:cs="Arial"/>
          <w:color w:val="000000"/>
        </w:rPr>
      </w:pPr>
      <w:r w:rsidRPr="007B509B">
        <w:rPr>
          <w:rFonts w:ascii="Arial" w:hAnsi="Arial" w:cs="Arial"/>
          <w:color w:val="000000"/>
        </w:rPr>
        <w:t>The Information Collection under the Paperwork Reduction Act</w:t>
      </w:r>
      <w:r w:rsidR="004F7ACB">
        <w:rPr>
          <w:rFonts w:ascii="Arial" w:hAnsi="Arial" w:cs="Arial"/>
          <w:color w:val="000000"/>
        </w:rPr>
        <w:t xml:space="preserve"> (PRA)</w:t>
      </w:r>
      <w:r w:rsidRPr="007B509B">
        <w:rPr>
          <w:rFonts w:ascii="Arial" w:hAnsi="Arial" w:cs="Arial"/>
          <w:color w:val="000000"/>
        </w:rPr>
        <w:t xml:space="preserve">, Memorandum for Regulatory Agencies, </w:t>
      </w:r>
      <w:r w:rsidR="00C6328E" w:rsidRPr="007B509B">
        <w:rPr>
          <w:rFonts w:ascii="Arial" w:hAnsi="Arial" w:cs="Arial"/>
          <w:color w:val="000000"/>
        </w:rPr>
        <w:t>April 7, 2010, offers clarifying guidance with respect to the Paperwork Reduction Act of 1995 (PRA) to specify its central requirements and to increase transparency and openness.</w:t>
      </w:r>
      <w:r w:rsidR="00A35397" w:rsidRPr="007B509B">
        <w:rPr>
          <w:rFonts w:ascii="Arial" w:hAnsi="Arial" w:cs="Arial"/>
          <w:color w:val="000000"/>
        </w:rPr>
        <w:t xml:space="preserve"> </w:t>
      </w:r>
      <w:r w:rsidR="009B4E8D" w:rsidRPr="007B509B">
        <w:rPr>
          <w:rFonts w:ascii="Arial" w:hAnsi="Arial" w:cs="Arial"/>
          <w:color w:val="000000"/>
        </w:rPr>
        <w:t>The PRA establishes how information collection should be conducted.</w:t>
      </w:r>
    </w:p>
    <w:p w14:paraId="148C21F1" w14:textId="77777777" w:rsidR="007210E2" w:rsidRPr="007B509B" w:rsidRDefault="007210E2" w:rsidP="00DE4FD8">
      <w:pPr>
        <w:pStyle w:val="ListParagraph"/>
        <w:spacing w:after="0" w:line="240" w:lineRule="auto"/>
        <w:ind w:left="2160" w:right="-90"/>
        <w:rPr>
          <w:rFonts w:ascii="Arial" w:hAnsi="Arial" w:cs="Arial"/>
          <w:color w:val="000000"/>
        </w:rPr>
      </w:pPr>
    </w:p>
    <w:p w14:paraId="148C21F2" w14:textId="77777777" w:rsidR="00F77067" w:rsidRPr="00F77067" w:rsidRDefault="00C943D8" w:rsidP="00F77067">
      <w:pPr>
        <w:pStyle w:val="ListParagraph"/>
        <w:numPr>
          <w:ilvl w:val="0"/>
          <w:numId w:val="8"/>
        </w:numPr>
        <w:spacing w:after="0" w:line="240" w:lineRule="auto"/>
        <w:ind w:right="-9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Strategic Outreach and Communications team currently manages OSDBU’s information collections. These</w:t>
      </w:r>
      <w:r w:rsidR="005B7ED2" w:rsidRPr="00E5783D">
        <w:rPr>
          <w:rFonts w:ascii="Arial" w:hAnsi="Arial" w:cs="Arial"/>
          <w:color w:val="000000"/>
        </w:rPr>
        <w:t xml:space="preserve"> should be </w:t>
      </w:r>
      <w:r w:rsidR="006B06B9" w:rsidRPr="00E5783D">
        <w:rPr>
          <w:rFonts w:ascii="Arial" w:hAnsi="Arial" w:cs="Arial"/>
          <w:color w:val="000000"/>
        </w:rPr>
        <w:t xml:space="preserve">initially </w:t>
      </w:r>
      <w:r w:rsidR="005B7ED2" w:rsidRPr="00E5783D">
        <w:rPr>
          <w:rFonts w:ascii="Arial" w:hAnsi="Arial" w:cs="Arial"/>
          <w:color w:val="000000"/>
        </w:rPr>
        <w:t xml:space="preserve">requested </w:t>
      </w:r>
      <w:r w:rsidR="006B06B9" w:rsidRPr="00E5783D">
        <w:rPr>
          <w:rFonts w:ascii="Arial" w:hAnsi="Arial" w:cs="Arial"/>
          <w:color w:val="000000"/>
        </w:rPr>
        <w:t xml:space="preserve">by Directors or Deputy Directors </w:t>
      </w:r>
      <w:r w:rsidR="005B7ED2" w:rsidRPr="00E5783D">
        <w:rPr>
          <w:rFonts w:ascii="Arial" w:hAnsi="Arial" w:cs="Arial"/>
          <w:color w:val="000000"/>
        </w:rPr>
        <w:t xml:space="preserve">via email to the Strategic Outreach and Communications </w:t>
      </w:r>
      <w:r w:rsidR="004F7ACB">
        <w:rPr>
          <w:rFonts w:ascii="Arial" w:hAnsi="Arial" w:cs="Arial"/>
          <w:color w:val="000000"/>
        </w:rPr>
        <w:t xml:space="preserve">(SOC) </w:t>
      </w:r>
      <w:r w:rsidR="005B7ED2" w:rsidRPr="00E5783D">
        <w:rPr>
          <w:rFonts w:ascii="Arial" w:hAnsi="Arial" w:cs="Arial"/>
          <w:color w:val="000000"/>
        </w:rPr>
        <w:t>team</w:t>
      </w:r>
      <w:r w:rsidR="006B06B9" w:rsidRPr="00E5783D">
        <w:rPr>
          <w:rFonts w:ascii="Arial" w:hAnsi="Arial" w:cs="Arial"/>
          <w:color w:val="000000"/>
        </w:rPr>
        <w:t>,</w:t>
      </w:r>
      <w:r w:rsidR="005B7ED2" w:rsidRPr="00E5783D">
        <w:rPr>
          <w:rFonts w:ascii="Arial" w:hAnsi="Arial" w:cs="Arial"/>
          <w:color w:val="000000"/>
        </w:rPr>
        <w:t xml:space="preserve"> through </w:t>
      </w:r>
      <w:hyperlink r:id="rId12" w:history="1">
        <w:r w:rsidR="00F77067" w:rsidRPr="00175AEF">
          <w:rPr>
            <w:rStyle w:val="Hyperlink"/>
            <w:rFonts w:ascii="Arial" w:hAnsi="Arial" w:cs="Arial"/>
          </w:rPr>
          <w:t>OSDBUStratComm@va.gov</w:t>
        </w:r>
      </w:hyperlink>
      <w:r w:rsidR="005B7ED2" w:rsidRPr="00E5783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148C21F3" w14:textId="77777777" w:rsidR="005B7ED2" w:rsidRPr="00E5783D" w:rsidRDefault="005B7ED2" w:rsidP="00F77067">
      <w:pPr>
        <w:pStyle w:val="ListParagraph"/>
        <w:spacing w:after="0" w:line="240" w:lineRule="auto"/>
        <w:ind w:left="2160" w:right="-90"/>
        <w:rPr>
          <w:rFonts w:ascii="Arial" w:hAnsi="Arial" w:cs="Arial"/>
          <w:color w:val="000000"/>
        </w:rPr>
      </w:pPr>
    </w:p>
    <w:p w14:paraId="148C21F4" w14:textId="77777777" w:rsidR="007210E2" w:rsidRPr="007B509B" w:rsidRDefault="005B7ED2" w:rsidP="00E5783D">
      <w:pPr>
        <w:pStyle w:val="ListParagraph"/>
        <w:numPr>
          <w:ilvl w:val="0"/>
          <w:numId w:val="8"/>
        </w:numPr>
        <w:spacing w:after="0" w:line="240" w:lineRule="auto"/>
        <w:ind w:right="-90"/>
        <w:rPr>
          <w:rFonts w:ascii="Arial" w:hAnsi="Arial" w:cs="Arial"/>
          <w:b/>
          <w:color w:val="000000"/>
        </w:rPr>
      </w:pPr>
      <w:r w:rsidRPr="007B509B">
        <w:rPr>
          <w:rFonts w:ascii="Arial" w:hAnsi="Arial" w:cs="Arial"/>
          <w:color w:val="000000"/>
        </w:rPr>
        <w:t>Quantitative data collections will be conducted by OSDBU’s survey contractor, while qualitative data collections will be done by the SOC team</w:t>
      </w:r>
      <w:r w:rsidR="00795D28">
        <w:rPr>
          <w:rFonts w:ascii="Arial" w:hAnsi="Arial" w:cs="Arial"/>
          <w:color w:val="000000"/>
        </w:rPr>
        <w:t>,</w:t>
      </w:r>
      <w:r w:rsidR="0077708E" w:rsidRPr="007B509B">
        <w:rPr>
          <w:rFonts w:ascii="Arial" w:hAnsi="Arial" w:cs="Arial"/>
          <w:color w:val="000000"/>
        </w:rPr>
        <w:t xml:space="preserve"> </w:t>
      </w:r>
      <w:r w:rsidR="004F7ACB">
        <w:rPr>
          <w:rFonts w:ascii="Arial" w:hAnsi="Arial" w:cs="Arial"/>
          <w:color w:val="000000"/>
        </w:rPr>
        <w:t>because</w:t>
      </w:r>
      <w:r w:rsidRPr="007B509B">
        <w:rPr>
          <w:rFonts w:ascii="Arial" w:hAnsi="Arial" w:cs="Arial"/>
          <w:color w:val="000000"/>
        </w:rPr>
        <w:t xml:space="preserve"> this type of collection is </w:t>
      </w:r>
      <w:r w:rsidR="00DB580C">
        <w:rPr>
          <w:rFonts w:ascii="Arial" w:hAnsi="Arial" w:cs="Arial"/>
          <w:color w:val="000000"/>
        </w:rPr>
        <w:t>not part of</w:t>
      </w:r>
      <w:r w:rsidR="00795D28">
        <w:rPr>
          <w:rFonts w:ascii="Arial" w:hAnsi="Arial" w:cs="Arial"/>
          <w:color w:val="000000"/>
        </w:rPr>
        <w:t xml:space="preserve"> the survey contract</w:t>
      </w:r>
      <w:r w:rsidRPr="007B509B">
        <w:rPr>
          <w:rFonts w:ascii="Arial" w:hAnsi="Arial" w:cs="Arial"/>
          <w:color w:val="000000"/>
        </w:rPr>
        <w:t>.</w:t>
      </w:r>
    </w:p>
    <w:p w14:paraId="148C21F5" w14:textId="77777777" w:rsidR="007210E2" w:rsidRPr="007B509B" w:rsidRDefault="007210E2" w:rsidP="009B4E8D">
      <w:pPr>
        <w:spacing w:after="0" w:line="240" w:lineRule="auto"/>
        <w:ind w:right="-90"/>
        <w:rPr>
          <w:rFonts w:ascii="Arial" w:hAnsi="Arial" w:cs="Arial"/>
          <w:color w:val="000000"/>
        </w:rPr>
      </w:pPr>
    </w:p>
    <w:p w14:paraId="148C21F6" w14:textId="77777777" w:rsidR="007210E2" w:rsidRPr="007B509B" w:rsidRDefault="007210E2" w:rsidP="007210E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 w:right="-90" w:hanging="720"/>
        <w:rPr>
          <w:rFonts w:ascii="Arial" w:hAnsi="Arial" w:cs="Arial"/>
          <w:b/>
          <w:color w:val="000000"/>
        </w:rPr>
      </w:pPr>
      <w:r w:rsidRPr="007B509B">
        <w:rPr>
          <w:rFonts w:ascii="Arial" w:hAnsi="Arial" w:cs="Arial"/>
          <w:b/>
          <w:color w:val="000000"/>
        </w:rPr>
        <w:t>3.</w:t>
      </w:r>
      <w:r w:rsidRPr="007B509B">
        <w:rPr>
          <w:rFonts w:ascii="Arial" w:hAnsi="Arial" w:cs="Arial"/>
          <w:b/>
          <w:color w:val="000000"/>
        </w:rPr>
        <w:tab/>
        <w:t xml:space="preserve">Proponent:  </w:t>
      </w:r>
      <w:r w:rsidR="00F74717" w:rsidRPr="007B509B">
        <w:rPr>
          <w:rFonts w:ascii="Arial" w:hAnsi="Arial" w:cs="Arial"/>
        </w:rPr>
        <w:t>Strategic Outreach and Communication</w:t>
      </w:r>
    </w:p>
    <w:p w14:paraId="148C21F7" w14:textId="77777777" w:rsidR="007210E2" w:rsidRPr="007B509B" w:rsidRDefault="007210E2" w:rsidP="007210E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 w:right="-90" w:hanging="720"/>
        <w:rPr>
          <w:rFonts w:ascii="Arial" w:hAnsi="Arial" w:cs="Arial"/>
          <w:b/>
          <w:color w:val="000000"/>
        </w:rPr>
      </w:pPr>
    </w:p>
    <w:p w14:paraId="148C21F8" w14:textId="77777777" w:rsidR="007210E2" w:rsidRPr="007B509B" w:rsidRDefault="007210E2" w:rsidP="007210E2">
      <w:pPr>
        <w:widowControl w:val="0"/>
        <w:autoSpaceDE w:val="0"/>
        <w:autoSpaceDN w:val="0"/>
        <w:adjustRightInd w:val="0"/>
        <w:spacing w:after="0" w:line="240" w:lineRule="auto"/>
        <w:ind w:right="-90"/>
        <w:rPr>
          <w:rFonts w:ascii="Arial" w:hAnsi="Arial" w:cs="Arial"/>
          <w:b/>
          <w:color w:val="000000"/>
        </w:rPr>
      </w:pPr>
      <w:r w:rsidRPr="007B509B">
        <w:rPr>
          <w:rFonts w:ascii="Arial" w:hAnsi="Arial" w:cs="Arial"/>
          <w:b/>
          <w:color w:val="000000"/>
        </w:rPr>
        <w:t>B.</w:t>
      </w:r>
      <w:r w:rsidRPr="007B509B">
        <w:rPr>
          <w:rFonts w:ascii="Arial" w:hAnsi="Arial" w:cs="Arial"/>
          <w:b/>
          <w:color w:val="000000"/>
        </w:rPr>
        <w:tab/>
        <w:t>Definitions</w:t>
      </w:r>
    </w:p>
    <w:p w14:paraId="148C21F9" w14:textId="77777777" w:rsidR="007210E2" w:rsidRPr="007B509B" w:rsidRDefault="007210E2" w:rsidP="00E53D1C">
      <w:pPr>
        <w:autoSpaceDE w:val="0"/>
        <w:autoSpaceDN w:val="0"/>
        <w:adjustRightInd w:val="0"/>
        <w:spacing w:after="0" w:line="240" w:lineRule="auto"/>
        <w:ind w:right="-90"/>
        <w:rPr>
          <w:rFonts w:ascii="Arial" w:hAnsi="Arial" w:cs="Arial"/>
          <w:color w:val="000000"/>
        </w:rPr>
      </w:pPr>
    </w:p>
    <w:p w14:paraId="148C21FA" w14:textId="77777777" w:rsidR="009C1355" w:rsidRPr="007B509B" w:rsidRDefault="009C1355" w:rsidP="00E53D1C">
      <w:pPr>
        <w:pStyle w:val="ListParagraph"/>
        <w:widowControl w:val="0"/>
        <w:numPr>
          <w:ilvl w:val="0"/>
          <w:numId w:val="9"/>
        </w:numPr>
        <w:spacing w:line="240" w:lineRule="auto"/>
        <w:ind w:right="-90"/>
        <w:rPr>
          <w:rFonts w:ascii="Arial" w:hAnsi="Arial" w:cs="Arial"/>
        </w:rPr>
      </w:pPr>
      <w:r w:rsidRPr="007B509B">
        <w:rPr>
          <w:rFonts w:ascii="Arial" w:hAnsi="Arial" w:cs="Arial"/>
          <w:b/>
        </w:rPr>
        <w:t xml:space="preserve">Quantitative </w:t>
      </w:r>
      <w:r w:rsidR="007C2D27" w:rsidRPr="007B509B">
        <w:rPr>
          <w:rFonts w:ascii="Arial" w:hAnsi="Arial" w:cs="Arial"/>
          <w:b/>
        </w:rPr>
        <w:t>Research</w:t>
      </w:r>
      <w:r w:rsidR="008846FD" w:rsidRPr="007B509B">
        <w:rPr>
          <w:rFonts w:ascii="Arial" w:hAnsi="Arial" w:cs="Arial"/>
        </w:rPr>
        <w:t xml:space="preserve"> -</w:t>
      </w:r>
      <w:r w:rsidR="00CC3B1A" w:rsidRPr="007B509B">
        <w:rPr>
          <w:rFonts w:ascii="Arial" w:hAnsi="Arial" w:cs="Arial"/>
        </w:rPr>
        <w:t xml:space="preserve"> </w:t>
      </w:r>
      <w:r w:rsidR="00BB02D0" w:rsidRPr="007B509B">
        <w:rPr>
          <w:rFonts w:ascii="Arial" w:hAnsi="Arial" w:cs="Arial"/>
        </w:rPr>
        <w:t>O</w:t>
      </w:r>
      <w:r w:rsidR="00BB02D0" w:rsidRPr="007B509B">
        <w:rPr>
          <w:rFonts w:ascii="Arial" w:hAnsi="Arial" w:cs="Arial"/>
          <w:color w:val="000000"/>
        </w:rPr>
        <w:t>bjective measurements and the statistical, mathematical, or numerical analysis of data collected through polls, questionnaires, and surveys.</w:t>
      </w:r>
    </w:p>
    <w:p w14:paraId="148C21FB" w14:textId="77777777" w:rsidR="00AF5902" w:rsidRPr="007B509B" w:rsidRDefault="00AF5902" w:rsidP="00E53D1C">
      <w:pPr>
        <w:pStyle w:val="ListParagraph"/>
        <w:widowControl w:val="0"/>
        <w:spacing w:line="240" w:lineRule="auto"/>
        <w:ind w:left="1440" w:right="-90"/>
        <w:rPr>
          <w:rFonts w:ascii="Arial" w:hAnsi="Arial" w:cs="Arial"/>
        </w:rPr>
      </w:pPr>
    </w:p>
    <w:p w14:paraId="148C21FC" w14:textId="77777777" w:rsidR="00AF5902" w:rsidRPr="007B509B" w:rsidRDefault="009C1355" w:rsidP="00E53D1C">
      <w:pPr>
        <w:pStyle w:val="ListParagraph"/>
        <w:widowControl w:val="0"/>
        <w:numPr>
          <w:ilvl w:val="0"/>
          <w:numId w:val="9"/>
        </w:numPr>
        <w:spacing w:line="240" w:lineRule="auto"/>
        <w:ind w:right="-90"/>
        <w:rPr>
          <w:rFonts w:ascii="Arial" w:hAnsi="Arial" w:cs="Arial"/>
        </w:rPr>
      </w:pPr>
      <w:r w:rsidRPr="007B509B">
        <w:rPr>
          <w:rFonts w:ascii="Arial" w:hAnsi="Arial" w:cs="Arial"/>
          <w:b/>
        </w:rPr>
        <w:t xml:space="preserve">Qualitative </w:t>
      </w:r>
      <w:r w:rsidR="007C2D27" w:rsidRPr="007B509B">
        <w:rPr>
          <w:rFonts w:ascii="Arial" w:hAnsi="Arial" w:cs="Arial"/>
          <w:b/>
        </w:rPr>
        <w:t>Research</w:t>
      </w:r>
      <w:r w:rsidR="007C2D27" w:rsidRPr="007B509B">
        <w:rPr>
          <w:rFonts w:ascii="Arial" w:hAnsi="Arial" w:cs="Arial"/>
        </w:rPr>
        <w:t xml:space="preserve"> </w:t>
      </w:r>
      <w:r w:rsidR="008846FD" w:rsidRPr="007B509B">
        <w:rPr>
          <w:rFonts w:ascii="Arial" w:hAnsi="Arial" w:cs="Arial"/>
        </w:rPr>
        <w:t>-</w:t>
      </w:r>
      <w:r w:rsidR="00AF5902" w:rsidRPr="007B509B">
        <w:rPr>
          <w:rFonts w:ascii="Arial" w:hAnsi="Arial" w:cs="Arial"/>
          <w:lang w:val="en"/>
        </w:rPr>
        <w:t xml:space="preserve"> A</w:t>
      </w:r>
      <w:r w:rsidR="00AF5902" w:rsidRPr="007B509B">
        <w:rPr>
          <w:rFonts w:ascii="Arial" w:hAnsi="Arial" w:cs="Arial"/>
        </w:rPr>
        <w:t xml:space="preserve"> method of inquiry that examine</w:t>
      </w:r>
      <w:r w:rsidR="004F7ACB">
        <w:rPr>
          <w:rFonts w:ascii="Arial" w:hAnsi="Arial" w:cs="Arial"/>
        </w:rPr>
        <w:t>s</w:t>
      </w:r>
      <w:r w:rsidR="00AF5902" w:rsidRPr="007B509B">
        <w:rPr>
          <w:rFonts w:ascii="Arial" w:hAnsi="Arial" w:cs="Arial"/>
        </w:rPr>
        <w:t xml:space="preserve"> the why and how. The three most common qualitative methods are participant observation, in-depth interviews, and focus groups.</w:t>
      </w:r>
      <w:r w:rsidR="00AF5902" w:rsidRPr="007B509B">
        <w:rPr>
          <w:rFonts w:ascii="Arial" w:hAnsi="Arial" w:cs="Arial"/>
        </w:rPr>
        <w:br/>
      </w:r>
    </w:p>
    <w:p w14:paraId="148C21FD" w14:textId="77777777" w:rsidR="002C3875" w:rsidRPr="007B509B" w:rsidRDefault="009C1355" w:rsidP="00E53D1C">
      <w:pPr>
        <w:pStyle w:val="ListParagraph"/>
        <w:widowControl w:val="0"/>
        <w:numPr>
          <w:ilvl w:val="0"/>
          <w:numId w:val="9"/>
        </w:numPr>
        <w:spacing w:line="240" w:lineRule="auto"/>
        <w:ind w:right="-90"/>
        <w:rPr>
          <w:rFonts w:ascii="Arial" w:hAnsi="Arial" w:cs="Arial"/>
          <w:b/>
        </w:rPr>
      </w:pPr>
      <w:r w:rsidRPr="007B509B">
        <w:rPr>
          <w:rFonts w:ascii="Arial" w:hAnsi="Arial" w:cs="Arial"/>
          <w:b/>
        </w:rPr>
        <w:t>Office of Management and Budget</w:t>
      </w:r>
      <w:r w:rsidR="00A4139F" w:rsidRPr="007B509B">
        <w:rPr>
          <w:rFonts w:ascii="Arial" w:hAnsi="Arial" w:cs="Arial"/>
          <w:b/>
        </w:rPr>
        <w:t xml:space="preserve"> (OMB)</w:t>
      </w:r>
      <w:r w:rsidR="008846FD" w:rsidRPr="007B509B">
        <w:rPr>
          <w:rFonts w:ascii="Arial" w:hAnsi="Arial" w:cs="Arial"/>
          <w:b/>
        </w:rPr>
        <w:t xml:space="preserve"> </w:t>
      </w:r>
      <w:r w:rsidR="008846FD" w:rsidRPr="007B509B">
        <w:rPr>
          <w:rFonts w:ascii="Arial" w:hAnsi="Arial" w:cs="Arial"/>
        </w:rPr>
        <w:t>-</w:t>
      </w:r>
      <w:r w:rsidR="00AF5902" w:rsidRPr="007B509B">
        <w:rPr>
          <w:rFonts w:ascii="Arial" w:hAnsi="Arial" w:cs="Arial"/>
          <w:lang w:val="en"/>
        </w:rPr>
        <w:t xml:space="preserve"> </w:t>
      </w:r>
      <w:r w:rsidR="00421D28" w:rsidRPr="007B509B">
        <w:rPr>
          <w:rFonts w:ascii="Arial" w:hAnsi="Arial" w:cs="Arial"/>
        </w:rPr>
        <w:t>OMB measures the quality of agency programs, policies, and procedures</w:t>
      </w:r>
      <w:r w:rsidR="009C31DD" w:rsidRPr="007B509B">
        <w:rPr>
          <w:rFonts w:ascii="Arial" w:hAnsi="Arial" w:cs="Arial"/>
        </w:rPr>
        <w:t xml:space="preserve"> (to include information collections done by deferral </w:t>
      </w:r>
      <w:r w:rsidR="009C31DD" w:rsidRPr="007B509B">
        <w:rPr>
          <w:rFonts w:ascii="Arial" w:hAnsi="Arial" w:cs="Arial"/>
        </w:rPr>
        <w:lastRenderedPageBreak/>
        <w:t>agencies)</w:t>
      </w:r>
      <w:r w:rsidR="00421D28" w:rsidRPr="007B509B">
        <w:rPr>
          <w:rFonts w:ascii="Arial" w:hAnsi="Arial" w:cs="Arial"/>
        </w:rPr>
        <w:t xml:space="preserve"> to see if they comply with the </w:t>
      </w:r>
      <w:r w:rsidR="004F7ACB">
        <w:rPr>
          <w:rFonts w:ascii="Arial" w:hAnsi="Arial" w:cs="Arial"/>
        </w:rPr>
        <w:t>P</w:t>
      </w:r>
      <w:r w:rsidR="00421D28" w:rsidRPr="007B509B">
        <w:rPr>
          <w:rFonts w:ascii="Arial" w:hAnsi="Arial" w:cs="Arial"/>
        </w:rPr>
        <w:t>resident's policies</w:t>
      </w:r>
      <w:r w:rsidR="009C31DD" w:rsidRPr="007B509B">
        <w:rPr>
          <w:rFonts w:ascii="Arial" w:hAnsi="Arial" w:cs="Arial"/>
        </w:rPr>
        <w:t>.</w:t>
      </w:r>
      <w:r w:rsidR="00421D28" w:rsidRPr="007B509B">
        <w:rPr>
          <w:rFonts w:ascii="Arial" w:hAnsi="Arial" w:cs="Arial"/>
        </w:rPr>
        <w:t xml:space="preserve"> </w:t>
      </w:r>
      <w:r w:rsidR="00B07EA6">
        <w:rPr>
          <w:rFonts w:ascii="Arial" w:hAnsi="Arial" w:cs="Arial"/>
        </w:rPr>
        <w:t xml:space="preserve">OMB reviews any </w:t>
      </w:r>
      <w:r w:rsidR="00242B8D" w:rsidRPr="007B509B">
        <w:rPr>
          <w:rFonts w:ascii="Arial" w:hAnsi="Arial" w:cs="Arial"/>
        </w:rPr>
        <w:t xml:space="preserve">Information collection of </w:t>
      </w:r>
      <w:r w:rsidR="004F7ACB">
        <w:rPr>
          <w:rFonts w:ascii="Arial" w:hAnsi="Arial" w:cs="Arial"/>
        </w:rPr>
        <w:t>ten</w:t>
      </w:r>
      <w:r w:rsidR="00B07EA6">
        <w:rPr>
          <w:rFonts w:ascii="Arial" w:hAnsi="Arial" w:cs="Arial"/>
        </w:rPr>
        <w:t xml:space="preserve"> or </w:t>
      </w:r>
      <w:r w:rsidR="00242B8D" w:rsidRPr="007B509B">
        <w:rPr>
          <w:rFonts w:ascii="Arial" w:hAnsi="Arial" w:cs="Arial"/>
        </w:rPr>
        <w:t>more participants</w:t>
      </w:r>
      <w:r w:rsidR="00B07EA6">
        <w:rPr>
          <w:rFonts w:ascii="Arial" w:hAnsi="Arial" w:cs="Arial"/>
        </w:rPr>
        <w:t xml:space="preserve"> conducted by or on behalf of federal agencies. </w:t>
      </w:r>
    </w:p>
    <w:p w14:paraId="148C21FE" w14:textId="77777777" w:rsidR="00421D28" w:rsidRPr="007B509B" w:rsidRDefault="00421D28" w:rsidP="00E53D1C">
      <w:pPr>
        <w:pStyle w:val="ListParagraph"/>
        <w:widowControl w:val="0"/>
        <w:spacing w:line="240" w:lineRule="auto"/>
        <w:ind w:left="1440" w:right="-90"/>
        <w:rPr>
          <w:rFonts w:ascii="Arial" w:hAnsi="Arial" w:cs="Arial"/>
          <w:b/>
        </w:rPr>
      </w:pPr>
    </w:p>
    <w:p w14:paraId="148C21FF" w14:textId="77777777" w:rsidR="00A67C9F" w:rsidRPr="007B509B" w:rsidRDefault="00CC3B1A" w:rsidP="00E53D1C">
      <w:pPr>
        <w:pStyle w:val="ListParagraph"/>
        <w:widowControl w:val="0"/>
        <w:numPr>
          <w:ilvl w:val="0"/>
          <w:numId w:val="9"/>
        </w:numPr>
        <w:spacing w:line="240" w:lineRule="auto"/>
        <w:ind w:right="-90"/>
        <w:rPr>
          <w:rFonts w:ascii="Arial" w:hAnsi="Arial" w:cs="Arial"/>
        </w:rPr>
      </w:pPr>
      <w:r w:rsidRPr="007B509B">
        <w:rPr>
          <w:rFonts w:ascii="Arial" w:hAnsi="Arial" w:cs="Arial"/>
          <w:b/>
        </w:rPr>
        <w:t xml:space="preserve">Office of Privacy and Records Management </w:t>
      </w:r>
      <w:r w:rsidR="00F74717" w:rsidRPr="007B509B">
        <w:rPr>
          <w:rFonts w:ascii="Arial" w:hAnsi="Arial" w:cs="Arial"/>
          <w:b/>
        </w:rPr>
        <w:t xml:space="preserve">(OPRM) </w:t>
      </w:r>
      <w:r w:rsidR="009573F3" w:rsidRPr="007B509B">
        <w:rPr>
          <w:rFonts w:ascii="Arial" w:hAnsi="Arial" w:cs="Arial"/>
        </w:rPr>
        <w:t>– OPRM serves as liaison between OMB and VA office</w:t>
      </w:r>
      <w:r w:rsidR="00A67C9F" w:rsidRPr="007B509B">
        <w:rPr>
          <w:rFonts w:ascii="Arial" w:hAnsi="Arial" w:cs="Arial"/>
        </w:rPr>
        <w:t>s that intend</w:t>
      </w:r>
      <w:r w:rsidR="009573F3" w:rsidRPr="007B509B">
        <w:rPr>
          <w:rFonts w:ascii="Arial" w:hAnsi="Arial" w:cs="Arial"/>
        </w:rPr>
        <w:t xml:space="preserve"> to collect information.</w:t>
      </w:r>
      <w:r w:rsidR="00A67C9F" w:rsidRPr="007B509B">
        <w:rPr>
          <w:rFonts w:ascii="Arial" w:hAnsi="Arial" w:cs="Arial"/>
        </w:rPr>
        <w:t xml:space="preserve"> OPRM submits information collections to OMB once these are in compliance with its guidance.</w:t>
      </w:r>
    </w:p>
    <w:p w14:paraId="148C2200" w14:textId="77777777" w:rsidR="00CC3B1A" w:rsidRPr="007B509B" w:rsidRDefault="009573F3" w:rsidP="00E53D1C">
      <w:pPr>
        <w:pStyle w:val="ListParagraph"/>
        <w:widowControl w:val="0"/>
        <w:spacing w:line="240" w:lineRule="auto"/>
        <w:ind w:left="1440" w:right="-90"/>
        <w:rPr>
          <w:rFonts w:ascii="Arial" w:hAnsi="Arial" w:cs="Arial"/>
          <w:b/>
        </w:rPr>
      </w:pPr>
      <w:r w:rsidRPr="007B509B">
        <w:rPr>
          <w:rFonts w:ascii="Arial" w:hAnsi="Arial" w:cs="Arial"/>
        </w:rPr>
        <w:t xml:space="preserve">  </w:t>
      </w:r>
    </w:p>
    <w:p w14:paraId="148C2201" w14:textId="41795146" w:rsidR="00A67C9F" w:rsidRPr="007B509B" w:rsidRDefault="00A4139F" w:rsidP="00E53D1C">
      <w:pPr>
        <w:pStyle w:val="ListParagraph"/>
        <w:widowControl w:val="0"/>
        <w:numPr>
          <w:ilvl w:val="0"/>
          <w:numId w:val="9"/>
        </w:numPr>
        <w:spacing w:line="240" w:lineRule="auto"/>
        <w:ind w:right="-90"/>
        <w:rPr>
          <w:rFonts w:ascii="Arial" w:hAnsi="Arial" w:cs="Arial"/>
          <w:b/>
        </w:rPr>
      </w:pPr>
      <w:r w:rsidRPr="007B509B">
        <w:rPr>
          <w:rFonts w:ascii="Arial" w:hAnsi="Arial" w:cs="Arial"/>
          <w:b/>
        </w:rPr>
        <w:t>Generic/Fast Track OMB Clearance</w:t>
      </w:r>
      <w:r w:rsidR="008846FD" w:rsidRPr="007B509B">
        <w:rPr>
          <w:rFonts w:ascii="Arial" w:hAnsi="Arial" w:cs="Arial"/>
          <w:b/>
        </w:rPr>
        <w:t xml:space="preserve"> </w:t>
      </w:r>
      <w:r w:rsidR="00334003">
        <w:rPr>
          <w:rFonts w:ascii="Arial" w:hAnsi="Arial" w:cs="Arial"/>
        </w:rPr>
        <w:t xml:space="preserve">– </w:t>
      </w:r>
      <w:r w:rsidR="004863B4">
        <w:rPr>
          <w:rFonts w:ascii="Arial" w:hAnsi="Arial" w:cs="Arial"/>
        </w:rPr>
        <w:t>This</w:t>
      </w:r>
      <w:r w:rsidR="00334003">
        <w:rPr>
          <w:rFonts w:ascii="Arial" w:hAnsi="Arial" w:cs="Arial"/>
        </w:rPr>
        <w:t xml:space="preserve"> five-</w:t>
      </w:r>
      <w:r w:rsidR="004863B4">
        <w:rPr>
          <w:rFonts w:ascii="Arial" w:hAnsi="Arial" w:cs="Arial"/>
        </w:rPr>
        <w:t xml:space="preserve">day clearance process </w:t>
      </w:r>
      <w:r w:rsidR="00D90AFE">
        <w:rPr>
          <w:rFonts w:ascii="Arial" w:hAnsi="Arial" w:cs="Arial"/>
        </w:rPr>
        <w:t>can</w:t>
      </w:r>
      <w:r w:rsidR="00A67C9F" w:rsidRPr="007B509B">
        <w:rPr>
          <w:rFonts w:ascii="Arial" w:hAnsi="Arial" w:cs="Arial"/>
        </w:rPr>
        <w:t xml:space="preserve"> be requested when the information is col</w:t>
      </w:r>
      <w:r w:rsidR="00242B8D" w:rsidRPr="007B509B">
        <w:rPr>
          <w:rFonts w:ascii="Arial" w:hAnsi="Arial" w:cs="Arial"/>
        </w:rPr>
        <w:t>lected for internal purposes</w:t>
      </w:r>
      <w:r w:rsidR="00D90AFE">
        <w:rPr>
          <w:rFonts w:ascii="Arial" w:hAnsi="Arial" w:cs="Arial"/>
        </w:rPr>
        <w:t xml:space="preserve"> and meets certain parameters</w:t>
      </w:r>
      <w:r w:rsidR="00242B8D" w:rsidRPr="007B509B">
        <w:rPr>
          <w:rFonts w:ascii="Arial" w:hAnsi="Arial" w:cs="Arial"/>
        </w:rPr>
        <w:t xml:space="preserve">. </w:t>
      </w:r>
      <w:r w:rsidR="00BC43EB" w:rsidRPr="007B509B">
        <w:rPr>
          <w:rFonts w:ascii="Arial" w:hAnsi="Arial" w:cs="Arial"/>
        </w:rPr>
        <w:t>This time period does not include OPRM reviews.</w:t>
      </w:r>
      <w:r w:rsidR="00A67C9F" w:rsidRPr="007B509B">
        <w:rPr>
          <w:rFonts w:ascii="Arial" w:hAnsi="Arial" w:cs="Arial"/>
        </w:rPr>
        <w:br/>
      </w:r>
    </w:p>
    <w:p w14:paraId="148C2202" w14:textId="77777777" w:rsidR="00A4139F" w:rsidRPr="007B509B" w:rsidRDefault="00A4139F" w:rsidP="00E53D1C">
      <w:pPr>
        <w:pStyle w:val="ListParagraph"/>
        <w:widowControl w:val="0"/>
        <w:numPr>
          <w:ilvl w:val="0"/>
          <w:numId w:val="9"/>
        </w:numPr>
        <w:spacing w:line="240" w:lineRule="auto"/>
        <w:ind w:right="-90"/>
        <w:rPr>
          <w:rFonts w:ascii="Arial" w:hAnsi="Arial" w:cs="Arial"/>
          <w:b/>
        </w:rPr>
      </w:pPr>
      <w:r w:rsidRPr="007B509B">
        <w:rPr>
          <w:rFonts w:ascii="Arial" w:hAnsi="Arial" w:cs="Arial"/>
          <w:b/>
        </w:rPr>
        <w:t>Regular OMB Clearance</w:t>
      </w:r>
      <w:r w:rsidR="008846FD" w:rsidRPr="007B509B">
        <w:rPr>
          <w:rFonts w:ascii="Arial" w:hAnsi="Arial" w:cs="Arial"/>
          <w:b/>
        </w:rPr>
        <w:t xml:space="preserve"> </w:t>
      </w:r>
      <w:r w:rsidR="00BC43EB" w:rsidRPr="007B509B">
        <w:rPr>
          <w:rFonts w:ascii="Arial" w:hAnsi="Arial" w:cs="Arial"/>
        </w:rPr>
        <w:t xml:space="preserve">– This </w:t>
      </w:r>
      <w:r w:rsidR="0063442C" w:rsidRPr="007B509B">
        <w:rPr>
          <w:rFonts w:ascii="Arial" w:hAnsi="Arial" w:cs="Arial"/>
        </w:rPr>
        <w:t xml:space="preserve">is </w:t>
      </w:r>
      <w:r w:rsidR="00BC43EB" w:rsidRPr="007B509B">
        <w:rPr>
          <w:rFonts w:ascii="Arial" w:hAnsi="Arial" w:cs="Arial"/>
        </w:rPr>
        <w:t xml:space="preserve">a 150-day process that requires detailed information </w:t>
      </w:r>
      <w:r w:rsidR="00991356">
        <w:rPr>
          <w:rFonts w:ascii="Arial" w:hAnsi="Arial" w:cs="Arial"/>
        </w:rPr>
        <w:t>about</w:t>
      </w:r>
      <w:r w:rsidR="00BC43EB" w:rsidRPr="007B509B">
        <w:rPr>
          <w:rFonts w:ascii="Arial" w:hAnsi="Arial" w:cs="Arial"/>
        </w:rPr>
        <w:t xml:space="preserve"> the purpose, sample and costs of the information collections. It includes two Federal Register Notices (a 60-day and a 30-day one). This time period does not include OPRM reviews</w:t>
      </w:r>
      <w:r w:rsidR="00991356">
        <w:rPr>
          <w:rFonts w:ascii="Arial" w:hAnsi="Arial" w:cs="Arial"/>
        </w:rPr>
        <w:t>, but does include OMB reviews</w:t>
      </w:r>
      <w:r w:rsidR="00BC43EB" w:rsidRPr="007B509B">
        <w:rPr>
          <w:rFonts w:ascii="Arial" w:hAnsi="Arial" w:cs="Arial"/>
        </w:rPr>
        <w:t>.</w:t>
      </w:r>
      <w:r w:rsidR="00BC43EB" w:rsidRPr="007B509B">
        <w:rPr>
          <w:rFonts w:ascii="Arial" w:hAnsi="Arial" w:cs="Arial"/>
        </w:rPr>
        <w:br/>
      </w:r>
    </w:p>
    <w:p w14:paraId="148C2203" w14:textId="77777777" w:rsidR="002307B6" w:rsidRPr="002307B6" w:rsidRDefault="002C3875" w:rsidP="00E53D1C">
      <w:pPr>
        <w:pStyle w:val="ListParagraph"/>
        <w:widowControl w:val="0"/>
        <w:numPr>
          <w:ilvl w:val="0"/>
          <w:numId w:val="9"/>
        </w:numPr>
        <w:spacing w:line="240" w:lineRule="auto"/>
        <w:ind w:right="-90"/>
        <w:rPr>
          <w:rFonts w:ascii="Arial" w:hAnsi="Arial" w:cs="Arial"/>
          <w:b/>
        </w:rPr>
      </w:pPr>
      <w:r w:rsidRPr="007B509B">
        <w:rPr>
          <w:rFonts w:ascii="Arial" w:hAnsi="Arial" w:cs="Arial"/>
          <w:b/>
        </w:rPr>
        <w:t>ROCIS</w:t>
      </w:r>
      <w:r w:rsidR="008846FD" w:rsidRPr="007B509B">
        <w:rPr>
          <w:rFonts w:ascii="Arial" w:hAnsi="Arial" w:cs="Arial"/>
          <w:b/>
        </w:rPr>
        <w:t xml:space="preserve"> </w:t>
      </w:r>
      <w:r w:rsidR="0063442C" w:rsidRPr="007B509B">
        <w:rPr>
          <w:rFonts w:ascii="Arial" w:hAnsi="Arial" w:cs="Arial"/>
        </w:rPr>
        <w:t xml:space="preserve">– It stands for the Regulatory Information Service Center (RISC) and Office of Information and Regulatory Affairs </w:t>
      </w:r>
      <w:r w:rsidR="00BD7182" w:rsidRPr="007B509B">
        <w:rPr>
          <w:rFonts w:ascii="Arial" w:hAnsi="Arial" w:cs="Arial"/>
        </w:rPr>
        <w:t xml:space="preserve">(OIRA) Combined Information System. This is the website where the information collection packages are uploaded for OMB review. </w:t>
      </w:r>
      <w:r w:rsidR="000723FB">
        <w:rPr>
          <w:rFonts w:ascii="Arial" w:hAnsi="Arial" w:cs="Arial"/>
        </w:rPr>
        <w:t xml:space="preserve"> </w:t>
      </w:r>
      <w:r w:rsidR="00BD7182" w:rsidRPr="007B509B">
        <w:rPr>
          <w:rFonts w:ascii="Arial" w:hAnsi="Arial" w:cs="Arial"/>
        </w:rPr>
        <w:t xml:space="preserve">A one-day training is required before a user name and password can be obtained. </w:t>
      </w:r>
      <w:r w:rsidR="002307B6">
        <w:rPr>
          <w:rFonts w:ascii="Arial" w:hAnsi="Arial" w:cs="Arial"/>
        </w:rPr>
        <w:br/>
      </w:r>
    </w:p>
    <w:p w14:paraId="148C2204" w14:textId="77777777" w:rsidR="007210E2" w:rsidRPr="007B509B" w:rsidRDefault="002307B6" w:rsidP="00E53D1C">
      <w:pPr>
        <w:pStyle w:val="ListParagraph"/>
        <w:widowControl w:val="0"/>
        <w:numPr>
          <w:ilvl w:val="0"/>
          <w:numId w:val="9"/>
        </w:numPr>
        <w:spacing w:line="240" w:lineRule="auto"/>
        <w:ind w:right="-9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Information </w:t>
      </w:r>
      <w:r w:rsidR="004F7ACB">
        <w:rPr>
          <w:rFonts w:ascii="Arial" w:hAnsi="Arial" w:cs="Arial"/>
          <w:b/>
        </w:rPr>
        <w:t>Requestor</w:t>
      </w:r>
      <w:r>
        <w:rPr>
          <w:rFonts w:ascii="Arial" w:hAnsi="Arial" w:cs="Arial"/>
        </w:rPr>
        <w:t xml:space="preserve">- </w:t>
      </w:r>
      <w:r w:rsidRPr="007B509B">
        <w:rPr>
          <w:rFonts w:ascii="Arial" w:hAnsi="Arial" w:cs="Arial"/>
        </w:rPr>
        <w:t>OSDBU Director</w:t>
      </w:r>
      <w:r w:rsidR="000039B1">
        <w:rPr>
          <w:rFonts w:ascii="Arial" w:hAnsi="Arial" w:cs="Arial"/>
        </w:rPr>
        <w:t>s, Deputy Directors</w:t>
      </w:r>
      <w:r w:rsidRPr="007B509B">
        <w:rPr>
          <w:rFonts w:ascii="Arial" w:hAnsi="Arial" w:cs="Arial"/>
        </w:rPr>
        <w:t xml:space="preserve"> or staff</w:t>
      </w:r>
      <w:r w:rsidR="000039B1">
        <w:rPr>
          <w:rFonts w:ascii="Arial" w:hAnsi="Arial" w:cs="Arial"/>
        </w:rPr>
        <w:t xml:space="preserve"> who h</w:t>
      </w:r>
      <w:r w:rsidR="00D02EAB">
        <w:rPr>
          <w:rFonts w:ascii="Arial" w:hAnsi="Arial" w:cs="Arial"/>
        </w:rPr>
        <w:t>a</w:t>
      </w:r>
      <w:r w:rsidR="000039B1">
        <w:rPr>
          <w:rFonts w:ascii="Arial" w:hAnsi="Arial" w:cs="Arial"/>
        </w:rPr>
        <w:t>ve</w:t>
      </w:r>
      <w:r>
        <w:rPr>
          <w:rFonts w:ascii="Arial" w:hAnsi="Arial" w:cs="Arial"/>
        </w:rPr>
        <w:t xml:space="preserve"> requested an information collection, such as surveys, interviews, or focus groups.</w:t>
      </w:r>
      <w:r w:rsidR="007210E2" w:rsidRPr="007B509B">
        <w:rPr>
          <w:rFonts w:ascii="Arial" w:hAnsi="Arial" w:cs="Arial"/>
          <w:b/>
        </w:rPr>
        <w:br/>
      </w:r>
    </w:p>
    <w:p w14:paraId="148C2205" w14:textId="77777777" w:rsidR="007210E2" w:rsidRPr="007B509B" w:rsidRDefault="007210E2" w:rsidP="00E53D1C">
      <w:pPr>
        <w:autoSpaceDE w:val="0"/>
        <w:autoSpaceDN w:val="0"/>
        <w:adjustRightInd w:val="0"/>
        <w:spacing w:after="0" w:line="240" w:lineRule="auto"/>
        <w:ind w:right="-90"/>
        <w:rPr>
          <w:rFonts w:ascii="Arial" w:hAnsi="Arial" w:cs="Arial"/>
          <w:b/>
          <w:color w:val="000000"/>
        </w:rPr>
      </w:pPr>
      <w:r w:rsidRPr="007B509B">
        <w:rPr>
          <w:rFonts w:ascii="Arial" w:hAnsi="Arial" w:cs="Arial"/>
          <w:b/>
          <w:color w:val="000000"/>
        </w:rPr>
        <w:t>C.</w:t>
      </w:r>
      <w:r w:rsidRPr="007B509B">
        <w:rPr>
          <w:rFonts w:ascii="Arial" w:hAnsi="Arial" w:cs="Arial"/>
          <w:b/>
          <w:color w:val="000000"/>
        </w:rPr>
        <w:tab/>
        <w:t>Responsibilities</w:t>
      </w:r>
    </w:p>
    <w:p w14:paraId="148C2206" w14:textId="77777777" w:rsidR="007210E2" w:rsidRPr="007B509B" w:rsidRDefault="007210E2" w:rsidP="00E53D1C">
      <w:pPr>
        <w:autoSpaceDE w:val="0"/>
        <w:autoSpaceDN w:val="0"/>
        <w:adjustRightInd w:val="0"/>
        <w:spacing w:after="0" w:line="240" w:lineRule="auto"/>
        <w:ind w:left="720" w:right="-90"/>
        <w:rPr>
          <w:rFonts w:ascii="Arial" w:hAnsi="Arial" w:cs="Arial"/>
          <w:b/>
          <w:color w:val="000000"/>
        </w:rPr>
      </w:pPr>
    </w:p>
    <w:p w14:paraId="148C2207" w14:textId="77777777" w:rsidR="009E518E" w:rsidRPr="007B509B" w:rsidRDefault="009E518E" w:rsidP="00F44E2D">
      <w:pPr>
        <w:pStyle w:val="ListParagraph"/>
        <w:numPr>
          <w:ilvl w:val="0"/>
          <w:numId w:val="11"/>
        </w:numPr>
        <w:spacing w:after="0" w:line="240" w:lineRule="auto"/>
        <w:ind w:left="1440" w:right="-90" w:hanging="720"/>
        <w:rPr>
          <w:rFonts w:ascii="Arial" w:hAnsi="Arial" w:cs="Arial"/>
          <w:b/>
          <w:color w:val="000000"/>
        </w:rPr>
      </w:pPr>
      <w:r w:rsidRPr="007B509B">
        <w:rPr>
          <w:rFonts w:ascii="Arial" w:hAnsi="Arial" w:cs="Arial"/>
        </w:rPr>
        <w:t>OSDBU Directors or De</w:t>
      </w:r>
      <w:r w:rsidR="00C7145A">
        <w:rPr>
          <w:rFonts w:ascii="Arial" w:hAnsi="Arial" w:cs="Arial"/>
        </w:rPr>
        <w:t xml:space="preserve">puty Directors are responsible </w:t>
      </w:r>
      <w:r w:rsidRPr="007B509B">
        <w:rPr>
          <w:rFonts w:ascii="Arial" w:hAnsi="Arial" w:cs="Arial"/>
        </w:rPr>
        <w:t>f</w:t>
      </w:r>
      <w:r w:rsidR="00C7145A">
        <w:rPr>
          <w:rFonts w:ascii="Arial" w:hAnsi="Arial" w:cs="Arial"/>
        </w:rPr>
        <w:t>or</w:t>
      </w:r>
      <w:r w:rsidRPr="007B509B">
        <w:rPr>
          <w:rFonts w:ascii="Arial" w:hAnsi="Arial" w:cs="Arial"/>
        </w:rPr>
        <w:t xml:space="preserve"> submit</w:t>
      </w:r>
      <w:r w:rsidR="00D02EAB">
        <w:rPr>
          <w:rFonts w:ascii="Arial" w:hAnsi="Arial" w:cs="Arial"/>
        </w:rPr>
        <w:t>ting</w:t>
      </w:r>
      <w:r w:rsidRPr="007B509B">
        <w:rPr>
          <w:rFonts w:ascii="Arial" w:hAnsi="Arial" w:cs="Arial"/>
        </w:rPr>
        <w:t xml:space="preserve"> initial requests. </w:t>
      </w:r>
      <w:r w:rsidRPr="007B509B">
        <w:rPr>
          <w:rFonts w:ascii="Arial" w:hAnsi="Arial" w:cs="Arial"/>
        </w:rPr>
        <w:br/>
      </w:r>
    </w:p>
    <w:p w14:paraId="148C2208" w14:textId="77777777" w:rsidR="00F74717" w:rsidRPr="007B509B" w:rsidRDefault="00F74717" w:rsidP="00F44E2D">
      <w:pPr>
        <w:pStyle w:val="ListParagraph"/>
        <w:numPr>
          <w:ilvl w:val="0"/>
          <w:numId w:val="11"/>
        </w:numPr>
        <w:spacing w:after="0" w:line="240" w:lineRule="auto"/>
        <w:ind w:left="1440" w:right="-90" w:hanging="720"/>
        <w:rPr>
          <w:rFonts w:ascii="Arial" w:hAnsi="Arial" w:cs="Arial"/>
        </w:rPr>
      </w:pPr>
      <w:r w:rsidRPr="007B509B">
        <w:rPr>
          <w:rFonts w:ascii="Arial" w:hAnsi="Arial" w:cs="Arial"/>
        </w:rPr>
        <w:t>SOC serves as liaison between OSDBU staff and the survey contractor, OPRM</w:t>
      </w:r>
      <w:r w:rsidR="00F01E78" w:rsidRPr="007B509B">
        <w:rPr>
          <w:rFonts w:ascii="Arial" w:hAnsi="Arial" w:cs="Arial"/>
        </w:rPr>
        <w:t xml:space="preserve"> </w:t>
      </w:r>
      <w:r w:rsidR="004F7ACB">
        <w:rPr>
          <w:rFonts w:ascii="Arial" w:hAnsi="Arial" w:cs="Arial"/>
        </w:rPr>
        <w:t>and</w:t>
      </w:r>
      <w:r w:rsidR="00F01E78" w:rsidRPr="007B509B">
        <w:rPr>
          <w:rFonts w:ascii="Arial" w:hAnsi="Arial" w:cs="Arial"/>
        </w:rPr>
        <w:t xml:space="preserve"> OMB</w:t>
      </w:r>
      <w:r w:rsidRPr="007B509B">
        <w:rPr>
          <w:rFonts w:ascii="Arial" w:hAnsi="Arial" w:cs="Arial"/>
        </w:rPr>
        <w:t xml:space="preserve">.   </w:t>
      </w:r>
      <w:r w:rsidR="008C4F1E" w:rsidRPr="007B509B">
        <w:rPr>
          <w:rFonts w:ascii="Arial" w:hAnsi="Arial" w:cs="Arial"/>
        </w:rPr>
        <w:br/>
      </w:r>
    </w:p>
    <w:p w14:paraId="148C2209" w14:textId="77777777" w:rsidR="00547865" w:rsidRPr="00CD72B9" w:rsidRDefault="00CD72B9" w:rsidP="00F44E2D">
      <w:pPr>
        <w:pStyle w:val="ListParagraph"/>
        <w:numPr>
          <w:ilvl w:val="0"/>
          <w:numId w:val="11"/>
        </w:numPr>
        <w:spacing w:after="0" w:line="240" w:lineRule="auto"/>
        <w:ind w:left="1440" w:right="-90" w:hanging="720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The requestor of information</w:t>
      </w:r>
      <w:r w:rsidR="00626459" w:rsidRPr="007B509B">
        <w:rPr>
          <w:rFonts w:ascii="Arial" w:hAnsi="Arial" w:cs="Arial"/>
        </w:rPr>
        <w:t xml:space="preserve"> </w:t>
      </w:r>
      <w:r w:rsidR="00F01E78" w:rsidRPr="007B509B">
        <w:rPr>
          <w:rFonts w:ascii="Arial" w:hAnsi="Arial" w:cs="Arial"/>
        </w:rPr>
        <w:t xml:space="preserve">is responsible to provide clear objectives on the purpose of the collection or survey. </w:t>
      </w:r>
      <w:r>
        <w:rPr>
          <w:rFonts w:ascii="Arial" w:hAnsi="Arial" w:cs="Arial"/>
        </w:rPr>
        <w:br/>
      </w:r>
    </w:p>
    <w:p w14:paraId="148C220A" w14:textId="77777777" w:rsidR="00547865" w:rsidRPr="007B509B" w:rsidRDefault="00547865" w:rsidP="00F44E2D">
      <w:pPr>
        <w:pStyle w:val="ListParagraph"/>
        <w:numPr>
          <w:ilvl w:val="0"/>
          <w:numId w:val="11"/>
        </w:numPr>
        <w:spacing w:after="0" w:line="240" w:lineRule="auto"/>
        <w:ind w:left="1440" w:right="-90" w:hanging="720"/>
        <w:rPr>
          <w:rFonts w:ascii="Arial" w:hAnsi="Arial" w:cs="Arial"/>
        </w:rPr>
      </w:pPr>
      <w:r w:rsidRPr="007B509B">
        <w:rPr>
          <w:rFonts w:ascii="Arial" w:hAnsi="Arial" w:cs="Arial"/>
        </w:rPr>
        <w:t>SOC as Survey Contractor Liaison:</w:t>
      </w:r>
    </w:p>
    <w:p w14:paraId="148C220B" w14:textId="77777777" w:rsidR="0020115B" w:rsidRPr="007B509B" w:rsidRDefault="0020115B" w:rsidP="0020115B">
      <w:pPr>
        <w:pStyle w:val="ListParagraph"/>
        <w:spacing w:after="0" w:line="240" w:lineRule="auto"/>
        <w:ind w:left="1080" w:right="-90"/>
        <w:rPr>
          <w:rFonts w:ascii="Arial" w:hAnsi="Arial" w:cs="Arial"/>
        </w:rPr>
      </w:pPr>
    </w:p>
    <w:p w14:paraId="148C220C" w14:textId="77777777" w:rsidR="00DC0DA6" w:rsidRDefault="00547865" w:rsidP="00F44E2D">
      <w:pPr>
        <w:pStyle w:val="ListParagraph"/>
        <w:numPr>
          <w:ilvl w:val="1"/>
          <w:numId w:val="11"/>
        </w:numPr>
        <w:spacing w:after="0" w:line="240" w:lineRule="auto"/>
        <w:ind w:left="2160" w:right="-90" w:hanging="720"/>
        <w:rPr>
          <w:rFonts w:ascii="Arial" w:hAnsi="Arial" w:cs="Arial"/>
        </w:rPr>
      </w:pPr>
      <w:r w:rsidRPr="007B509B">
        <w:rPr>
          <w:rFonts w:ascii="Arial" w:hAnsi="Arial" w:cs="Arial"/>
        </w:rPr>
        <w:t xml:space="preserve">SOC serves as </w:t>
      </w:r>
      <w:r w:rsidR="0020115B" w:rsidRPr="007B509B">
        <w:rPr>
          <w:rFonts w:ascii="Arial" w:hAnsi="Arial" w:cs="Arial"/>
        </w:rPr>
        <w:t>l</w:t>
      </w:r>
      <w:r w:rsidRPr="007B509B">
        <w:rPr>
          <w:rFonts w:ascii="Arial" w:hAnsi="Arial" w:cs="Arial"/>
        </w:rPr>
        <w:t xml:space="preserve">iaison </w:t>
      </w:r>
      <w:r w:rsidR="0020115B" w:rsidRPr="007B509B">
        <w:rPr>
          <w:rFonts w:ascii="Arial" w:hAnsi="Arial" w:cs="Arial"/>
        </w:rPr>
        <w:t>to OSDBU’s survey contractor communicating new information collection requests or additional analysis, ensuring the accuracy of the product received on each phase of the process (</w:t>
      </w:r>
      <w:r w:rsidR="004F7ACB">
        <w:rPr>
          <w:rFonts w:ascii="Arial" w:hAnsi="Arial" w:cs="Arial"/>
        </w:rPr>
        <w:t>e.g.,</w:t>
      </w:r>
      <w:r w:rsidR="0020115B" w:rsidRPr="007B509B">
        <w:rPr>
          <w:rFonts w:ascii="Arial" w:hAnsi="Arial" w:cs="Arial"/>
        </w:rPr>
        <w:t xml:space="preserve"> </w:t>
      </w:r>
      <w:r w:rsidR="00DC0DA6" w:rsidRPr="007B509B">
        <w:rPr>
          <w:rFonts w:ascii="Arial" w:hAnsi="Arial" w:cs="Arial"/>
        </w:rPr>
        <w:t>questionnaires, sampl</w:t>
      </w:r>
      <w:r w:rsidR="0047574D">
        <w:rPr>
          <w:rFonts w:ascii="Arial" w:hAnsi="Arial" w:cs="Arial"/>
        </w:rPr>
        <w:t>e methodology, data analysis, and reports</w:t>
      </w:r>
      <w:r w:rsidR="00DC0DA6" w:rsidRPr="007B509B">
        <w:rPr>
          <w:rFonts w:ascii="Arial" w:hAnsi="Arial" w:cs="Arial"/>
        </w:rPr>
        <w:t>).</w:t>
      </w:r>
    </w:p>
    <w:p w14:paraId="148C220D" w14:textId="77777777" w:rsidR="0002026A" w:rsidRPr="007B509B" w:rsidRDefault="0002026A" w:rsidP="00F44E2D">
      <w:pPr>
        <w:pStyle w:val="ListParagraph"/>
        <w:spacing w:after="0" w:line="240" w:lineRule="auto"/>
        <w:ind w:left="2160" w:right="-90" w:hanging="720"/>
        <w:rPr>
          <w:rFonts w:ascii="Arial" w:hAnsi="Arial" w:cs="Arial"/>
        </w:rPr>
      </w:pPr>
    </w:p>
    <w:p w14:paraId="148C220E" w14:textId="77777777" w:rsidR="00795254" w:rsidRDefault="00BA25FA" w:rsidP="00F44E2D">
      <w:pPr>
        <w:pStyle w:val="ListParagraph"/>
        <w:numPr>
          <w:ilvl w:val="1"/>
          <w:numId w:val="11"/>
        </w:numPr>
        <w:spacing w:after="0" w:line="240" w:lineRule="auto"/>
        <w:ind w:left="2160" w:right="-90" w:hanging="720"/>
        <w:rPr>
          <w:rFonts w:ascii="Arial" w:hAnsi="Arial" w:cs="Arial"/>
        </w:rPr>
      </w:pPr>
      <w:r w:rsidRPr="007B509B">
        <w:rPr>
          <w:rFonts w:ascii="Arial" w:hAnsi="Arial" w:cs="Arial"/>
        </w:rPr>
        <w:t xml:space="preserve">SOC will ensure proper communication among the </w:t>
      </w:r>
      <w:r w:rsidR="004F7ACB">
        <w:rPr>
          <w:rFonts w:ascii="Arial" w:hAnsi="Arial" w:cs="Arial"/>
        </w:rPr>
        <w:t xml:space="preserve">information </w:t>
      </w:r>
      <w:r w:rsidRPr="007B509B">
        <w:rPr>
          <w:rFonts w:ascii="Arial" w:hAnsi="Arial" w:cs="Arial"/>
        </w:rPr>
        <w:t>requestor and th</w:t>
      </w:r>
      <w:r w:rsidR="00CD72B9">
        <w:rPr>
          <w:rFonts w:ascii="Arial" w:hAnsi="Arial" w:cs="Arial"/>
        </w:rPr>
        <w:t>e</w:t>
      </w:r>
      <w:r w:rsidRPr="007B509B">
        <w:rPr>
          <w:rFonts w:ascii="Arial" w:hAnsi="Arial" w:cs="Arial"/>
        </w:rPr>
        <w:t xml:space="preserve"> survey contractor.</w:t>
      </w:r>
    </w:p>
    <w:p w14:paraId="148C220F" w14:textId="77777777" w:rsidR="00CD72B9" w:rsidRPr="00CD72B9" w:rsidRDefault="00CD72B9" w:rsidP="00CD72B9">
      <w:pPr>
        <w:pStyle w:val="ListParagraph"/>
        <w:rPr>
          <w:rFonts w:ascii="Arial" w:hAnsi="Arial" w:cs="Arial"/>
        </w:rPr>
      </w:pPr>
    </w:p>
    <w:p w14:paraId="148C2210" w14:textId="77777777" w:rsidR="00CD72B9" w:rsidRPr="007B509B" w:rsidRDefault="00CD72B9" w:rsidP="00E53D1C">
      <w:pPr>
        <w:pStyle w:val="ListParagraph"/>
        <w:numPr>
          <w:ilvl w:val="0"/>
          <w:numId w:val="11"/>
        </w:numPr>
        <w:spacing w:after="0" w:line="240" w:lineRule="auto"/>
        <w:ind w:left="1440" w:right="-90" w:hanging="720"/>
        <w:rPr>
          <w:rFonts w:ascii="Arial" w:hAnsi="Arial" w:cs="Arial"/>
          <w:b/>
          <w:color w:val="000000"/>
        </w:rPr>
      </w:pPr>
      <w:r w:rsidRPr="007B509B">
        <w:rPr>
          <w:rFonts w:ascii="Arial" w:hAnsi="Arial" w:cs="Arial"/>
        </w:rPr>
        <w:t xml:space="preserve">SOC as OPRM </w:t>
      </w:r>
      <w:r w:rsidR="004F7ACB">
        <w:rPr>
          <w:rFonts w:ascii="Arial" w:hAnsi="Arial" w:cs="Arial"/>
        </w:rPr>
        <w:t>and</w:t>
      </w:r>
      <w:r w:rsidRPr="007B509B">
        <w:rPr>
          <w:rFonts w:ascii="Arial" w:hAnsi="Arial" w:cs="Arial"/>
        </w:rPr>
        <w:t xml:space="preserve"> OMB Liaison:</w:t>
      </w:r>
      <w:r w:rsidRPr="007B509B">
        <w:rPr>
          <w:rFonts w:ascii="Arial" w:hAnsi="Arial" w:cs="Arial"/>
        </w:rPr>
        <w:br/>
      </w:r>
    </w:p>
    <w:p w14:paraId="148C2211" w14:textId="77777777" w:rsidR="00CD72B9" w:rsidRPr="007B509B" w:rsidRDefault="00CD72B9" w:rsidP="00F44E2D">
      <w:pPr>
        <w:pStyle w:val="ListParagraph"/>
        <w:numPr>
          <w:ilvl w:val="1"/>
          <w:numId w:val="11"/>
        </w:numPr>
        <w:spacing w:after="0" w:line="240" w:lineRule="auto"/>
        <w:ind w:left="2160" w:right="-90" w:hanging="720"/>
        <w:rPr>
          <w:rFonts w:ascii="Arial" w:hAnsi="Arial" w:cs="Arial"/>
          <w:b/>
          <w:color w:val="000000"/>
        </w:rPr>
      </w:pPr>
      <w:r w:rsidRPr="007B509B">
        <w:rPr>
          <w:rFonts w:ascii="Arial" w:hAnsi="Arial" w:cs="Arial"/>
        </w:rPr>
        <w:t xml:space="preserve">SOC serves as liaison and subject matter expert (SME) to OMB clearance processes and to all phases of quantitative and qualitative information collections. </w:t>
      </w:r>
      <w:r w:rsidRPr="007B509B">
        <w:rPr>
          <w:rFonts w:ascii="Arial" w:hAnsi="Arial" w:cs="Arial"/>
        </w:rPr>
        <w:lastRenderedPageBreak/>
        <w:t xml:space="preserve">The </w:t>
      </w:r>
      <w:r w:rsidR="004F7ACB">
        <w:rPr>
          <w:rFonts w:ascii="Arial" w:hAnsi="Arial" w:cs="Arial"/>
        </w:rPr>
        <w:t xml:space="preserve">information </w:t>
      </w:r>
      <w:r w:rsidRPr="007B509B">
        <w:rPr>
          <w:rFonts w:ascii="Arial" w:hAnsi="Arial" w:cs="Arial"/>
        </w:rPr>
        <w:t>requestor serves as SME on the topic being investigated and will provide any information</w:t>
      </w:r>
      <w:r w:rsidR="004F7ACB">
        <w:rPr>
          <w:rFonts w:ascii="Arial" w:hAnsi="Arial" w:cs="Arial"/>
        </w:rPr>
        <w:t>;</w:t>
      </w:r>
      <w:r w:rsidRPr="007B509B">
        <w:rPr>
          <w:rFonts w:ascii="Arial" w:hAnsi="Arial" w:cs="Arial"/>
        </w:rPr>
        <w:t xml:space="preserve"> i.e.</w:t>
      </w:r>
      <w:r w:rsidR="004F7ACB">
        <w:rPr>
          <w:rFonts w:ascii="Arial" w:hAnsi="Arial" w:cs="Arial"/>
        </w:rPr>
        <w:t>,</w:t>
      </w:r>
      <w:r w:rsidRPr="007B509B">
        <w:rPr>
          <w:rFonts w:ascii="Arial" w:hAnsi="Arial" w:cs="Arial"/>
        </w:rPr>
        <w:t xml:space="preserve"> population lists.</w:t>
      </w:r>
    </w:p>
    <w:p w14:paraId="148C2212" w14:textId="77777777" w:rsidR="00CD72B9" w:rsidRPr="007B509B" w:rsidRDefault="00CD72B9" w:rsidP="00F44E2D">
      <w:pPr>
        <w:pStyle w:val="ListParagraph"/>
        <w:ind w:left="2160" w:hanging="720"/>
        <w:rPr>
          <w:rFonts w:ascii="Arial" w:hAnsi="Arial" w:cs="Arial"/>
        </w:rPr>
      </w:pPr>
    </w:p>
    <w:p w14:paraId="148C2213" w14:textId="77777777" w:rsidR="00CD72B9" w:rsidRPr="007B509B" w:rsidRDefault="00CD72B9" w:rsidP="00F44E2D">
      <w:pPr>
        <w:pStyle w:val="ListParagraph"/>
        <w:numPr>
          <w:ilvl w:val="1"/>
          <w:numId w:val="11"/>
        </w:numPr>
        <w:spacing w:after="0" w:line="240" w:lineRule="auto"/>
        <w:ind w:left="2160" w:right="-90" w:hanging="720"/>
        <w:rPr>
          <w:rFonts w:ascii="Arial" w:hAnsi="Arial" w:cs="Arial"/>
        </w:rPr>
      </w:pPr>
      <w:r w:rsidRPr="007B509B">
        <w:rPr>
          <w:rFonts w:ascii="Arial" w:hAnsi="Arial" w:cs="Arial"/>
        </w:rPr>
        <w:t xml:space="preserve">SOC will provide the documentation to be completed to </w:t>
      </w:r>
      <w:r w:rsidR="009C0391">
        <w:rPr>
          <w:rFonts w:ascii="Arial" w:hAnsi="Arial" w:cs="Arial"/>
        </w:rPr>
        <w:t>initiate</w:t>
      </w:r>
      <w:r w:rsidRPr="007B509B">
        <w:rPr>
          <w:rFonts w:ascii="Arial" w:hAnsi="Arial" w:cs="Arial"/>
        </w:rPr>
        <w:t xml:space="preserve"> OMB</w:t>
      </w:r>
      <w:r w:rsidR="009C0391">
        <w:rPr>
          <w:rFonts w:ascii="Arial" w:hAnsi="Arial" w:cs="Arial"/>
        </w:rPr>
        <w:t>’s</w:t>
      </w:r>
      <w:r w:rsidRPr="007B509B">
        <w:rPr>
          <w:rFonts w:ascii="Arial" w:hAnsi="Arial" w:cs="Arial"/>
        </w:rPr>
        <w:t xml:space="preserve"> clearance </w:t>
      </w:r>
      <w:r w:rsidR="009C0391">
        <w:rPr>
          <w:rFonts w:ascii="Arial" w:hAnsi="Arial" w:cs="Arial"/>
        </w:rPr>
        <w:t xml:space="preserve">process </w:t>
      </w:r>
      <w:r w:rsidRPr="007B509B">
        <w:rPr>
          <w:rFonts w:ascii="Arial" w:hAnsi="Arial" w:cs="Arial"/>
        </w:rPr>
        <w:t xml:space="preserve">and provide guidance on how these need to be </w:t>
      </w:r>
      <w:r w:rsidR="004F7ACB">
        <w:rPr>
          <w:rFonts w:ascii="Arial" w:hAnsi="Arial" w:cs="Arial"/>
        </w:rPr>
        <w:t>completed</w:t>
      </w:r>
      <w:r w:rsidRPr="007B509B">
        <w:rPr>
          <w:rFonts w:ascii="Arial" w:hAnsi="Arial" w:cs="Arial"/>
        </w:rPr>
        <w:t xml:space="preserve">. The requestor is responsible </w:t>
      </w:r>
      <w:r w:rsidR="004F7ACB">
        <w:rPr>
          <w:rFonts w:ascii="Arial" w:hAnsi="Arial" w:cs="Arial"/>
        </w:rPr>
        <w:t>for</w:t>
      </w:r>
      <w:r w:rsidRPr="007B509B">
        <w:rPr>
          <w:rFonts w:ascii="Arial" w:hAnsi="Arial" w:cs="Arial"/>
        </w:rPr>
        <w:t xml:space="preserve"> completing the forms and return</w:t>
      </w:r>
      <w:r w:rsidR="004F7ACB">
        <w:rPr>
          <w:rFonts w:ascii="Arial" w:hAnsi="Arial" w:cs="Arial"/>
        </w:rPr>
        <w:t>ing them</w:t>
      </w:r>
      <w:r w:rsidRPr="007B509B">
        <w:rPr>
          <w:rFonts w:ascii="Arial" w:hAnsi="Arial" w:cs="Arial"/>
        </w:rPr>
        <w:t xml:space="preserve"> to SOC for review and final submission to OMB. SOC will upload final documents to ROCIS.</w:t>
      </w:r>
    </w:p>
    <w:p w14:paraId="148C2214" w14:textId="77777777" w:rsidR="007210E2" w:rsidRPr="007B509B" w:rsidRDefault="007210E2" w:rsidP="007210E2">
      <w:pPr>
        <w:spacing w:after="0" w:line="240" w:lineRule="auto"/>
        <w:ind w:left="1440" w:right="-90" w:hanging="720"/>
        <w:contextualSpacing/>
        <w:rPr>
          <w:rFonts w:ascii="Arial" w:hAnsi="Arial" w:cs="Arial"/>
          <w:b/>
          <w:color w:val="000000"/>
        </w:rPr>
      </w:pPr>
    </w:p>
    <w:p w14:paraId="148C2215" w14:textId="77777777" w:rsidR="007210E2" w:rsidRPr="007B509B" w:rsidRDefault="007210E2" w:rsidP="007210E2">
      <w:pPr>
        <w:widowControl w:val="0"/>
        <w:spacing w:after="0" w:line="240" w:lineRule="auto"/>
        <w:ind w:right="-90"/>
        <w:contextualSpacing/>
        <w:rPr>
          <w:rFonts w:ascii="Arial" w:hAnsi="Arial" w:cs="Arial"/>
          <w:b/>
        </w:rPr>
      </w:pPr>
      <w:r w:rsidRPr="007B509B">
        <w:rPr>
          <w:rFonts w:ascii="Arial" w:hAnsi="Arial" w:cs="Arial"/>
          <w:b/>
        </w:rPr>
        <w:t>D.</w:t>
      </w:r>
      <w:r w:rsidRPr="007B509B">
        <w:rPr>
          <w:rFonts w:ascii="Arial" w:hAnsi="Arial" w:cs="Arial"/>
          <w:b/>
        </w:rPr>
        <w:tab/>
        <w:t>Processes/Procedures</w:t>
      </w:r>
    </w:p>
    <w:p w14:paraId="148C2216" w14:textId="77777777" w:rsidR="007210E2" w:rsidRPr="007B509B" w:rsidRDefault="007210E2" w:rsidP="007210E2">
      <w:pPr>
        <w:spacing w:after="0"/>
        <w:ind w:left="720" w:right="-90"/>
        <w:contextualSpacing/>
        <w:rPr>
          <w:rFonts w:ascii="Arial" w:hAnsi="Arial" w:cs="Arial"/>
          <w:b/>
        </w:rPr>
      </w:pPr>
    </w:p>
    <w:p w14:paraId="148C2217" w14:textId="77777777" w:rsidR="005F7FC0" w:rsidRDefault="00107EAC" w:rsidP="007210E2">
      <w:pPr>
        <w:widowControl w:val="0"/>
        <w:numPr>
          <w:ilvl w:val="0"/>
          <w:numId w:val="1"/>
        </w:numPr>
        <w:spacing w:after="120" w:line="240" w:lineRule="auto"/>
        <w:ind w:right="-90" w:hanging="720"/>
        <w:contextualSpacing/>
        <w:rPr>
          <w:rFonts w:ascii="Arial" w:hAnsi="Arial" w:cs="Arial"/>
        </w:rPr>
      </w:pPr>
      <w:r w:rsidRPr="007B509B">
        <w:rPr>
          <w:rFonts w:ascii="Arial" w:hAnsi="Arial" w:cs="Arial"/>
        </w:rPr>
        <w:t xml:space="preserve">SOC will provide support to the </w:t>
      </w:r>
      <w:r w:rsidR="004F7ACB">
        <w:rPr>
          <w:rFonts w:ascii="Arial" w:hAnsi="Arial" w:cs="Arial"/>
        </w:rPr>
        <w:t xml:space="preserve">information </w:t>
      </w:r>
      <w:r w:rsidRPr="007B509B">
        <w:rPr>
          <w:rFonts w:ascii="Arial" w:hAnsi="Arial" w:cs="Arial"/>
        </w:rPr>
        <w:t xml:space="preserve">requestor to complete the documents that need to </w:t>
      </w:r>
      <w:r w:rsidR="005F7FC0">
        <w:rPr>
          <w:rFonts w:ascii="Arial" w:hAnsi="Arial" w:cs="Arial"/>
        </w:rPr>
        <w:t xml:space="preserve">be </w:t>
      </w:r>
      <w:r w:rsidR="005F7FC0" w:rsidRPr="007B509B">
        <w:rPr>
          <w:rFonts w:ascii="Arial" w:hAnsi="Arial" w:cs="Arial"/>
        </w:rPr>
        <w:t>submit</w:t>
      </w:r>
      <w:r w:rsidR="005F7FC0">
        <w:rPr>
          <w:rFonts w:ascii="Arial" w:hAnsi="Arial" w:cs="Arial"/>
        </w:rPr>
        <w:t>ted</w:t>
      </w:r>
      <w:r w:rsidRPr="007B509B">
        <w:rPr>
          <w:rFonts w:ascii="Arial" w:hAnsi="Arial" w:cs="Arial"/>
        </w:rPr>
        <w:t xml:space="preserve"> to OMB and will notify </w:t>
      </w:r>
      <w:r w:rsidR="004F7ACB">
        <w:rPr>
          <w:rFonts w:ascii="Arial" w:hAnsi="Arial" w:cs="Arial"/>
        </w:rPr>
        <w:t xml:space="preserve">them </w:t>
      </w:r>
      <w:r w:rsidRPr="007B509B">
        <w:rPr>
          <w:rFonts w:ascii="Arial" w:hAnsi="Arial" w:cs="Arial"/>
        </w:rPr>
        <w:t xml:space="preserve">once clearance has been </w:t>
      </w:r>
      <w:r w:rsidR="002307B6" w:rsidRPr="007B509B">
        <w:rPr>
          <w:rFonts w:ascii="Arial" w:hAnsi="Arial" w:cs="Arial"/>
        </w:rPr>
        <w:t>obtained</w:t>
      </w:r>
      <w:r w:rsidRPr="007B509B">
        <w:rPr>
          <w:rFonts w:ascii="Arial" w:hAnsi="Arial" w:cs="Arial"/>
        </w:rPr>
        <w:t xml:space="preserve">. </w:t>
      </w:r>
    </w:p>
    <w:p w14:paraId="148C2218" w14:textId="77777777" w:rsidR="005742D4" w:rsidRDefault="005742D4" w:rsidP="005742D4">
      <w:pPr>
        <w:widowControl w:val="0"/>
        <w:spacing w:after="120" w:line="240" w:lineRule="auto"/>
        <w:ind w:left="1440" w:right="-90"/>
        <w:contextualSpacing/>
        <w:rPr>
          <w:rFonts w:ascii="Arial" w:hAnsi="Arial" w:cs="Arial"/>
        </w:rPr>
      </w:pPr>
    </w:p>
    <w:p w14:paraId="148C2219" w14:textId="77777777" w:rsidR="005742D4" w:rsidRPr="005742D4" w:rsidRDefault="005F7FC0" w:rsidP="00F44E2D">
      <w:pPr>
        <w:widowControl w:val="0"/>
        <w:numPr>
          <w:ilvl w:val="1"/>
          <w:numId w:val="1"/>
        </w:numPr>
        <w:spacing w:after="120" w:line="240" w:lineRule="auto"/>
        <w:ind w:right="-90"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The Generic/Fa</w:t>
      </w:r>
      <w:r w:rsidR="0004232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 Track clearance process requires </w:t>
      </w:r>
      <w:r w:rsidR="00042320">
        <w:rPr>
          <w:rFonts w:ascii="Arial" w:hAnsi="Arial" w:cs="Arial"/>
        </w:rPr>
        <w:t>completing</w:t>
      </w:r>
      <w:r>
        <w:rPr>
          <w:rFonts w:ascii="Arial" w:hAnsi="Arial" w:cs="Arial"/>
        </w:rPr>
        <w:t xml:space="preserve"> the </w:t>
      </w:r>
      <w:r w:rsidR="00042320">
        <w:rPr>
          <w:rFonts w:ascii="Arial" w:hAnsi="Arial" w:cs="Arial"/>
        </w:rPr>
        <w:t xml:space="preserve">following document: </w:t>
      </w:r>
      <w:r>
        <w:rPr>
          <w:rFonts w:ascii="Arial" w:hAnsi="Arial" w:cs="Arial"/>
        </w:rPr>
        <w:t xml:space="preserve">Generic Clearance Submission </w:t>
      </w:r>
      <w:r w:rsidR="00042320">
        <w:rPr>
          <w:rFonts w:ascii="Arial" w:hAnsi="Arial" w:cs="Arial"/>
        </w:rPr>
        <w:t>Form</w:t>
      </w:r>
      <w:r w:rsidR="005742D4">
        <w:rPr>
          <w:rFonts w:ascii="Arial" w:hAnsi="Arial" w:cs="Arial"/>
        </w:rPr>
        <w:t xml:space="preserve"> and the </w:t>
      </w:r>
      <w:r w:rsidR="005742D4" w:rsidRPr="005742D4">
        <w:rPr>
          <w:rFonts w:ascii="Arial" w:hAnsi="Arial" w:cs="Arial"/>
        </w:rPr>
        <w:t>Paperwork Reduction Act</w:t>
      </w:r>
      <w:r w:rsidR="005742D4">
        <w:rPr>
          <w:rFonts w:ascii="Arial" w:hAnsi="Arial" w:cs="Arial"/>
        </w:rPr>
        <w:t>-</w:t>
      </w:r>
      <w:r w:rsidR="005742D4" w:rsidRPr="005742D4">
        <w:rPr>
          <w:rFonts w:ascii="Arial" w:hAnsi="Arial" w:cs="Arial"/>
        </w:rPr>
        <w:t>2900-0770 Generic Fast-track Qualification Criteria</w:t>
      </w:r>
      <w:r w:rsidR="005742D4">
        <w:rPr>
          <w:rFonts w:ascii="Arial" w:hAnsi="Arial" w:cs="Arial"/>
        </w:rPr>
        <w:t>.</w:t>
      </w:r>
    </w:p>
    <w:p w14:paraId="148C221A" w14:textId="77777777" w:rsidR="00042320" w:rsidRDefault="00042320" w:rsidP="00F44E2D">
      <w:pPr>
        <w:widowControl w:val="0"/>
        <w:spacing w:after="120" w:line="240" w:lineRule="auto"/>
        <w:ind w:left="2160" w:right="-90" w:hanging="720"/>
        <w:contextualSpacing/>
        <w:rPr>
          <w:rFonts w:ascii="Arial" w:hAnsi="Arial" w:cs="Arial"/>
        </w:rPr>
      </w:pPr>
    </w:p>
    <w:p w14:paraId="148C221B" w14:textId="77777777" w:rsidR="003B2E10" w:rsidRPr="007B509B" w:rsidRDefault="00042320" w:rsidP="00F44E2D">
      <w:pPr>
        <w:widowControl w:val="0"/>
        <w:numPr>
          <w:ilvl w:val="1"/>
          <w:numId w:val="1"/>
        </w:numPr>
        <w:spacing w:after="120" w:line="240" w:lineRule="auto"/>
        <w:ind w:right="-90"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The Regular clearance process requires </w:t>
      </w:r>
      <w:r w:rsidR="005742D4">
        <w:rPr>
          <w:rFonts w:ascii="Arial" w:hAnsi="Arial" w:cs="Arial"/>
        </w:rPr>
        <w:t>completing</w:t>
      </w:r>
      <w:r>
        <w:rPr>
          <w:rFonts w:ascii="Arial" w:hAnsi="Arial" w:cs="Arial"/>
        </w:rPr>
        <w:t xml:space="preserve"> the following document: Supportive Statement-Justification A, 30-Day FRN, and 60-Day FRN forms.</w:t>
      </w:r>
      <w:r w:rsidR="008C7B87">
        <w:rPr>
          <w:rFonts w:ascii="Arial" w:hAnsi="Arial" w:cs="Arial"/>
        </w:rPr>
        <w:br/>
      </w:r>
    </w:p>
    <w:p w14:paraId="148C221C" w14:textId="77777777" w:rsidR="004A4B4A" w:rsidRPr="007B509B" w:rsidRDefault="004A4B4A" w:rsidP="007210E2">
      <w:pPr>
        <w:widowControl w:val="0"/>
        <w:numPr>
          <w:ilvl w:val="0"/>
          <w:numId w:val="1"/>
        </w:numPr>
        <w:spacing w:after="120" w:line="240" w:lineRule="auto"/>
        <w:ind w:right="-90" w:hanging="720"/>
        <w:contextualSpacing/>
        <w:rPr>
          <w:rFonts w:ascii="Arial" w:hAnsi="Arial" w:cs="Arial"/>
        </w:rPr>
      </w:pPr>
      <w:r w:rsidRPr="007B509B">
        <w:rPr>
          <w:rFonts w:ascii="Arial" w:hAnsi="Arial" w:cs="Arial"/>
        </w:rPr>
        <w:t>SOC will provide the following information</w:t>
      </w:r>
      <w:r w:rsidR="009D1B98">
        <w:rPr>
          <w:rFonts w:ascii="Arial" w:hAnsi="Arial" w:cs="Arial"/>
        </w:rPr>
        <w:t>, data and reports</w:t>
      </w:r>
      <w:r w:rsidRPr="007B509B">
        <w:rPr>
          <w:rFonts w:ascii="Arial" w:hAnsi="Arial" w:cs="Arial"/>
        </w:rPr>
        <w:t>:</w:t>
      </w:r>
      <w:r w:rsidR="008C7B87">
        <w:rPr>
          <w:rFonts w:ascii="Arial" w:hAnsi="Arial" w:cs="Arial"/>
        </w:rPr>
        <w:br/>
      </w:r>
    </w:p>
    <w:p w14:paraId="25FC12EB" w14:textId="6EA45ECA" w:rsidR="001E73BB" w:rsidRPr="00917E9E" w:rsidRDefault="0011265E" w:rsidP="00F44E2D">
      <w:pPr>
        <w:widowControl w:val="0"/>
        <w:numPr>
          <w:ilvl w:val="1"/>
          <w:numId w:val="1"/>
        </w:numPr>
        <w:spacing w:after="120" w:line="240" w:lineRule="auto"/>
        <w:ind w:right="-90" w:hanging="720"/>
        <w:contextualSpacing/>
        <w:rPr>
          <w:rFonts w:ascii="Arial" w:hAnsi="Arial" w:cs="Arial"/>
        </w:rPr>
      </w:pPr>
      <w:r w:rsidRPr="00917E9E">
        <w:rPr>
          <w:rFonts w:ascii="Arial" w:hAnsi="Arial" w:cs="Arial"/>
        </w:rPr>
        <w:t>A q</w:t>
      </w:r>
      <w:r w:rsidR="001E73BB" w:rsidRPr="00917E9E">
        <w:rPr>
          <w:rFonts w:ascii="Arial" w:hAnsi="Arial" w:cs="Arial"/>
        </w:rPr>
        <w:t>uestionnaire draft will be available a week after the objectives have been provided to SOC.</w:t>
      </w:r>
    </w:p>
    <w:p w14:paraId="526E8541" w14:textId="77777777" w:rsidR="001E73BB" w:rsidRDefault="001E73BB" w:rsidP="001E73BB">
      <w:pPr>
        <w:widowControl w:val="0"/>
        <w:spacing w:after="120" w:line="240" w:lineRule="auto"/>
        <w:ind w:left="2160" w:right="-90"/>
        <w:contextualSpacing/>
        <w:rPr>
          <w:rFonts w:ascii="Arial" w:hAnsi="Arial" w:cs="Arial"/>
        </w:rPr>
      </w:pPr>
    </w:p>
    <w:p w14:paraId="148C221D" w14:textId="77777777" w:rsidR="004A4B4A" w:rsidRDefault="00F77067" w:rsidP="00F44E2D">
      <w:pPr>
        <w:widowControl w:val="0"/>
        <w:numPr>
          <w:ilvl w:val="1"/>
          <w:numId w:val="1"/>
        </w:numPr>
        <w:spacing w:after="120" w:line="240" w:lineRule="auto"/>
        <w:ind w:right="-90"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A4B4A" w:rsidRPr="007B509B">
        <w:rPr>
          <w:rFonts w:ascii="Arial" w:hAnsi="Arial" w:cs="Arial"/>
        </w:rPr>
        <w:t>reliminary data once data has been collected</w:t>
      </w:r>
    </w:p>
    <w:p w14:paraId="148C221E" w14:textId="77777777" w:rsidR="00D80128" w:rsidRPr="007B509B" w:rsidRDefault="00D80128" w:rsidP="00F44E2D">
      <w:pPr>
        <w:widowControl w:val="0"/>
        <w:spacing w:after="120" w:line="240" w:lineRule="auto"/>
        <w:ind w:left="2160" w:right="-90" w:hanging="720"/>
        <w:contextualSpacing/>
        <w:rPr>
          <w:rFonts w:ascii="Arial" w:hAnsi="Arial" w:cs="Arial"/>
        </w:rPr>
      </w:pPr>
    </w:p>
    <w:p w14:paraId="148C221F" w14:textId="77777777" w:rsidR="004A4B4A" w:rsidRPr="007B509B" w:rsidRDefault="00F77067" w:rsidP="00F44E2D">
      <w:pPr>
        <w:widowControl w:val="0"/>
        <w:numPr>
          <w:ilvl w:val="1"/>
          <w:numId w:val="1"/>
        </w:numPr>
        <w:spacing w:after="120" w:line="240" w:lineRule="auto"/>
        <w:ind w:right="-90"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A4B4A" w:rsidRPr="007B509B">
        <w:rPr>
          <w:rFonts w:ascii="Arial" w:hAnsi="Arial" w:cs="Arial"/>
        </w:rPr>
        <w:t>reliminary report two weeks after the data has been collected</w:t>
      </w:r>
      <w:r w:rsidR="00D80128">
        <w:rPr>
          <w:rFonts w:ascii="Arial" w:hAnsi="Arial" w:cs="Arial"/>
        </w:rPr>
        <w:br/>
      </w:r>
    </w:p>
    <w:p w14:paraId="148C2220" w14:textId="77777777" w:rsidR="003B7BBE" w:rsidRDefault="00F77067" w:rsidP="00F44E2D">
      <w:pPr>
        <w:widowControl w:val="0"/>
        <w:numPr>
          <w:ilvl w:val="1"/>
          <w:numId w:val="1"/>
        </w:numPr>
        <w:spacing w:after="120" w:line="240" w:lineRule="auto"/>
        <w:ind w:right="-90"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3B7BBE" w:rsidRPr="007B509B">
        <w:rPr>
          <w:rFonts w:ascii="Arial" w:hAnsi="Arial" w:cs="Arial"/>
        </w:rPr>
        <w:t xml:space="preserve">inal report a week after the preliminary report has been </w:t>
      </w:r>
      <w:r w:rsidR="000920A1">
        <w:rPr>
          <w:rFonts w:ascii="Arial" w:hAnsi="Arial" w:cs="Arial"/>
        </w:rPr>
        <w:t>provided</w:t>
      </w:r>
    </w:p>
    <w:p w14:paraId="148C2221" w14:textId="77777777" w:rsidR="00D80128" w:rsidRPr="007B509B" w:rsidRDefault="00D80128" w:rsidP="00F44E2D">
      <w:pPr>
        <w:widowControl w:val="0"/>
        <w:spacing w:after="120" w:line="240" w:lineRule="auto"/>
        <w:ind w:left="2160" w:right="-90" w:hanging="720"/>
        <w:contextualSpacing/>
        <w:rPr>
          <w:rFonts w:ascii="Arial" w:hAnsi="Arial" w:cs="Arial"/>
        </w:rPr>
      </w:pPr>
    </w:p>
    <w:p w14:paraId="148C2222" w14:textId="77777777" w:rsidR="003666D1" w:rsidRDefault="00F77067" w:rsidP="00F44E2D">
      <w:pPr>
        <w:widowControl w:val="0"/>
        <w:numPr>
          <w:ilvl w:val="1"/>
          <w:numId w:val="1"/>
        </w:numPr>
        <w:spacing w:after="120" w:line="240" w:lineRule="auto"/>
        <w:ind w:right="-90"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B7BBE" w:rsidRPr="007B509B">
        <w:rPr>
          <w:rFonts w:ascii="Arial" w:hAnsi="Arial" w:cs="Arial"/>
        </w:rPr>
        <w:t xml:space="preserve">eliver a presentation </w:t>
      </w:r>
      <w:r w:rsidR="00101113">
        <w:rPr>
          <w:rFonts w:ascii="Arial" w:hAnsi="Arial" w:cs="Arial"/>
        </w:rPr>
        <w:t>a</w:t>
      </w:r>
      <w:r w:rsidR="003B7BBE" w:rsidRPr="007B509B">
        <w:rPr>
          <w:rFonts w:ascii="Arial" w:hAnsi="Arial" w:cs="Arial"/>
        </w:rPr>
        <w:t xml:space="preserve"> week after the report has been collected </w:t>
      </w:r>
      <w:r w:rsidR="007210E2" w:rsidRPr="007B509B">
        <w:rPr>
          <w:rFonts w:ascii="Arial" w:hAnsi="Arial" w:cs="Arial"/>
        </w:rPr>
        <w:t xml:space="preserve"> </w:t>
      </w:r>
      <w:r w:rsidR="00D80128">
        <w:rPr>
          <w:rFonts w:ascii="Arial" w:hAnsi="Arial" w:cs="Arial"/>
        </w:rPr>
        <w:br/>
      </w:r>
    </w:p>
    <w:p w14:paraId="148C2223" w14:textId="77777777" w:rsidR="007210E2" w:rsidRDefault="00F77067" w:rsidP="00F44E2D">
      <w:pPr>
        <w:widowControl w:val="0"/>
        <w:numPr>
          <w:ilvl w:val="1"/>
          <w:numId w:val="1"/>
        </w:numPr>
        <w:spacing w:after="120" w:line="240" w:lineRule="auto"/>
        <w:ind w:right="-90"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3079C9">
        <w:rPr>
          <w:rFonts w:ascii="Arial" w:hAnsi="Arial" w:cs="Arial"/>
        </w:rPr>
        <w:t>acilitate the request of</w:t>
      </w:r>
      <w:r w:rsidR="003666D1">
        <w:rPr>
          <w:rFonts w:ascii="Arial" w:hAnsi="Arial" w:cs="Arial"/>
        </w:rPr>
        <w:t xml:space="preserve"> </w:t>
      </w:r>
      <w:r w:rsidR="003079C9">
        <w:rPr>
          <w:rFonts w:ascii="Arial" w:hAnsi="Arial" w:cs="Arial"/>
        </w:rPr>
        <w:t>further analyse</w:t>
      </w:r>
      <w:r w:rsidR="003666D1">
        <w:rPr>
          <w:rFonts w:ascii="Arial" w:hAnsi="Arial" w:cs="Arial"/>
        </w:rPr>
        <w:t xml:space="preserve">s of currently or previously collected information </w:t>
      </w:r>
      <w:r w:rsidR="008C7B87">
        <w:rPr>
          <w:rFonts w:ascii="Arial" w:hAnsi="Arial" w:cs="Arial"/>
        </w:rPr>
        <w:br/>
      </w:r>
    </w:p>
    <w:p w14:paraId="148C2224" w14:textId="77777777" w:rsidR="006D4DCF" w:rsidRDefault="007B509B" w:rsidP="00F63FAF">
      <w:pPr>
        <w:widowControl w:val="0"/>
        <w:numPr>
          <w:ilvl w:val="0"/>
          <w:numId w:val="1"/>
        </w:numPr>
        <w:spacing w:after="120" w:line="240" w:lineRule="auto"/>
        <w:ind w:right="-90"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8C7B87">
        <w:rPr>
          <w:rFonts w:ascii="Arial" w:hAnsi="Arial" w:cs="Arial"/>
        </w:rPr>
        <w:t>final information collection report and presentation will be uploaded to Share Point and saved to the U drive</w:t>
      </w:r>
      <w:r w:rsidR="00D25072">
        <w:rPr>
          <w:rFonts w:ascii="Arial" w:hAnsi="Arial" w:cs="Arial"/>
        </w:rPr>
        <w:t xml:space="preserve"> (</w:t>
      </w:r>
      <w:r w:rsidR="00D25072" w:rsidRPr="00D25072">
        <w:rPr>
          <w:rFonts w:ascii="Arial" w:hAnsi="Arial" w:cs="Arial"/>
        </w:rPr>
        <w:t>U:\Small &amp; Disadvantaged Business Utilization\SOC\Education &amp; Training\SURVEYS</w:t>
      </w:r>
      <w:r w:rsidR="00D25072">
        <w:rPr>
          <w:rFonts w:ascii="Arial" w:hAnsi="Arial" w:cs="Arial"/>
        </w:rPr>
        <w:t>)</w:t>
      </w:r>
      <w:r w:rsidR="008C7B87">
        <w:rPr>
          <w:rFonts w:ascii="Arial" w:hAnsi="Arial" w:cs="Arial"/>
        </w:rPr>
        <w:t>.</w:t>
      </w:r>
    </w:p>
    <w:p w14:paraId="148C2225" w14:textId="77777777" w:rsidR="006D4DCF" w:rsidRDefault="006D4DC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48C2226" w14:textId="77777777" w:rsidR="007B509B" w:rsidRPr="007B509B" w:rsidRDefault="007B509B" w:rsidP="006D4DCF">
      <w:pPr>
        <w:widowControl w:val="0"/>
        <w:spacing w:after="120" w:line="240" w:lineRule="auto"/>
        <w:ind w:left="1440" w:right="-90"/>
        <w:contextualSpacing/>
        <w:rPr>
          <w:rFonts w:ascii="Arial" w:hAnsi="Arial" w:cs="Arial"/>
        </w:rPr>
      </w:pPr>
    </w:p>
    <w:p w14:paraId="148C2227" w14:textId="77777777" w:rsidR="007210E2" w:rsidRPr="007B509B" w:rsidRDefault="007210E2" w:rsidP="007210E2">
      <w:pPr>
        <w:widowControl w:val="0"/>
        <w:autoSpaceDE w:val="0"/>
        <w:autoSpaceDN w:val="0"/>
        <w:adjustRightInd w:val="0"/>
        <w:spacing w:after="120" w:line="240" w:lineRule="auto"/>
        <w:ind w:right="-90"/>
        <w:contextualSpacing/>
        <w:rPr>
          <w:rFonts w:ascii="Arial" w:hAnsi="Arial" w:cs="Arial"/>
          <w:b/>
          <w:color w:val="000000"/>
        </w:rPr>
      </w:pPr>
      <w:r w:rsidRPr="007B509B">
        <w:rPr>
          <w:rFonts w:ascii="Arial" w:hAnsi="Arial" w:cs="Arial"/>
          <w:b/>
          <w:color w:val="000000"/>
        </w:rPr>
        <w:t>E.</w:t>
      </w:r>
      <w:r w:rsidRPr="007B509B">
        <w:rPr>
          <w:rFonts w:ascii="Arial" w:hAnsi="Arial" w:cs="Arial"/>
          <w:b/>
          <w:color w:val="000000"/>
        </w:rPr>
        <w:tab/>
      </w:r>
      <w:r w:rsidRPr="008E1173">
        <w:rPr>
          <w:rFonts w:ascii="Arial" w:hAnsi="Arial" w:cs="Arial"/>
          <w:b/>
          <w:color w:val="000000"/>
        </w:rPr>
        <w:t>Standards</w:t>
      </w:r>
      <w:r w:rsidRPr="007B509B">
        <w:rPr>
          <w:rFonts w:ascii="Arial" w:hAnsi="Arial" w:cs="Arial"/>
          <w:b/>
          <w:color w:val="000000"/>
        </w:rPr>
        <w:t xml:space="preserve"> </w:t>
      </w:r>
    </w:p>
    <w:p w14:paraId="148C2228" w14:textId="77777777" w:rsidR="007210E2" w:rsidRPr="007B509B" w:rsidRDefault="007210E2" w:rsidP="007210E2">
      <w:pPr>
        <w:autoSpaceDE w:val="0"/>
        <w:autoSpaceDN w:val="0"/>
        <w:adjustRightInd w:val="0"/>
        <w:spacing w:after="120" w:line="240" w:lineRule="auto"/>
        <w:ind w:left="720" w:right="-90"/>
        <w:contextualSpacing/>
        <w:rPr>
          <w:rFonts w:ascii="Arial" w:hAnsi="Arial" w:cs="Arial"/>
          <w:color w:val="000000"/>
        </w:rPr>
      </w:pPr>
    </w:p>
    <w:p w14:paraId="148C2229" w14:textId="77777777" w:rsidR="008E1173" w:rsidRDefault="008E1173" w:rsidP="007210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right="-90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Information and regulations on the overall information collection process is available in the following OMB website:</w:t>
      </w:r>
    </w:p>
    <w:p w14:paraId="148C222A" w14:textId="77777777" w:rsidR="008E1173" w:rsidRDefault="008E1173" w:rsidP="008E1173">
      <w:pPr>
        <w:pStyle w:val="ListParagraph"/>
        <w:autoSpaceDE w:val="0"/>
        <w:autoSpaceDN w:val="0"/>
        <w:adjustRightInd w:val="0"/>
        <w:spacing w:after="120" w:line="240" w:lineRule="auto"/>
        <w:ind w:left="1440" w:right="-90"/>
        <w:rPr>
          <w:rFonts w:ascii="Arial" w:hAnsi="Arial" w:cs="Arial"/>
          <w:color w:val="000000"/>
        </w:rPr>
      </w:pPr>
    </w:p>
    <w:p w14:paraId="148C222B" w14:textId="77777777" w:rsidR="008E1173" w:rsidRDefault="00566614" w:rsidP="00F63FA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right="-90" w:hanging="720"/>
        <w:rPr>
          <w:rFonts w:ascii="Arial" w:hAnsi="Arial" w:cs="Arial"/>
          <w:color w:val="000000"/>
        </w:rPr>
      </w:pPr>
      <w:hyperlink r:id="rId13" w:history="1">
        <w:r w:rsidR="008E1173" w:rsidRPr="00EB374D">
          <w:rPr>
            <w:rStyle w:val="Hyperlink"/>
            <w:rFonts w:ascii="Arial" w:hAnsi="Arial" w:cs="Arial"/>
          </w:rPr>
          <w:t>http://www.ecfr.gov/cgi-bin/text-idx?tpl=/ecfrbrowse/Title05/5cfr1320_main_02.tpl</w:t>
        </w:r>
      </w:hyperlink>
    </w:p>
    <w:p w14:paraId="148C222C" w14:textId="77777777" w:rsidR="008E1173" w:rsidRDefault="008E1173" w:rsidP="008E1173">
      <w:pPr>
        <w:pStyle w:val="ListParagraph"/>
        <w:autoSpaceDE w:val="0"/>
        <w:autoSpaceDN w:val="0"/>
        <w:adjustRightInd w:val="0"/>
        <w:spacing w:after="120" w:line="240" w:lineRule="auto"/>
        <w:ind w:left="2160" w:right="-90"/>
        <w:rPr>
          <w:rFonts w:ascii="Arial" w:hAnsi="Arial" w:cs="Arial"/>
          <w:color w:val="000000"/>
        </w:rPr>
      </w:pPr>
    </w:p>
    <w:p w14:paraId="148C222D" w14:textId="77777777" w:rsidR="007210E2" w:rsidRPr="007B509B" w:rsidRDefault="006F0432" w:rsidP="007210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right="-90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Information and regulations related to the Generic/Fact Track process are available </w:t>
      </w:r>
      <w:r w:rsidR="004F7ACB"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</w:rPr>
        <w:t xml:space="preserve"> the following web links:</w:t>
      </w:r>
    </w:p>
    <w:p w14:paraId="148C222E" w14:textId="77777777" w:rsidR="007210E2" w:rsidRPr="007B509B" w:rsidRDefault="007210E2" w:rsidP="007210E2">
      <w:pPr>
        <w:autoSpaceDE w:val="0"/>
        <w:autoSpaceDN w:val="0"/>
        <w:adjustRightInd w:val="0"/>
        <w:spacing w:after="0" w:line="240" w:lineRule="auto"/>
        <w:ind w:left="2160" w:right="-90" w:hanging="720"/>
        <w:contextualSpacing/>
        <w:rPr>
          <w:rFonts w:ascii="Arial" w:hAnsi="Arial" w:cs="Arial"/>
          <w:color w:val="000000"/>
        </w:rPr>
      </w:pPr>
    </w:p>
    <w:p w14:paraId="148C222F" w14:textId="77777777" w:rsidR="006F0432" w:rsidRDefault="00566614" w:rsidP="00F63FA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160" w:right="-90" w:hanging="720"/>
        <w:contextualSpacing/>
        <w:rPr>
          <w:rFonts w:ascii="Arial" w:hAnsi="Arial" w:cs="Arial"/>
          <w:color w:val="000000"/>
        </w:rPr>
      </w:pPr>
      <w:hyperlink r:id="rId14" w:history="1">
        <w:r w:rsidR="006F0432" w:rsidRPr="00EB374D">
          <w:rPr>
            <w:rStyle w:val="Hyperlink"/>
            <w:rFonts w:ascii="Arial" w:hAnsi="Arial" w:cs="Arial"/>
          </w:rPr>
          <w:t>https://www.regulationwriters.com/downloads/Fast-Track%20Process-M-11-26.pdf</w:t>
        </w:r>
      </w:hyperlink>
      <w:r w:rsidR="008E1173">
        <w:rPr>
          <w:rFonts w:ascii="Arial" w:hAnsi="Arial" w:cs="Arial"/>
          <w:color w:val="000000"/>
        </w:rPr>
        <w:br/>
      </w:r>
    </w:p>
    <w:p w14:paraId="148C2230" w14:textId="77777777" w:rsidR="00AF1555" w:rsidRDefault="00566614" w:rsidP="00F63FA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160" w:right="-90" w:hanging="720"/>
        <w:contextualSpacing/>
        <w:rPr>
          <w:rFonts w:ascii="Arial" w:hAnsi="Arial" w:cs="Arial"/>
          <w:color w:val="000000"/>
        </w:rPr>
      </w:pPr>
      <w:hyperlink r:id="rId15" w:history="1">
        <w:r w:rsidR="00466C35" w:rsidRPr="00EB374D">
          <w:rPr>
            <w:rStyle w:val="Hyperlink"/>
            <w:rFonts w:ascii="Arial" w:hAnsi="Arial" w:cs="Arial"/>
          </w:rPr>
          <w:t>https://obamawhitehouse.archives.gov/sites/default/files/omb/assets/inforeg/pra-faqs.pdf</w:t>
        </w:r>
      </w:hyperlink>
    </w:p>
    <w:p w14:paraId="148C2231" w14:textId="77777777" w:rsidR="00AF1555" w:rsidRDefault="00AF1555" w:rsidP="00AF1555">
      <w:pPr>
        <w:widowControl w:val="0"/>
        <w:autoSpaceDE w:val="0"/>
        <w:autoSpaceDN w:val="0"/>
        <w:adjustRightInd w:val="0"/>
        <w:spacing w:after="0" w:line="240" w:lineRule="auto"/>
        <w:ind w:left="1800" w:right="-90"/>
        <w:contextualSpacing/>
        <w:rPr>
          <w:rFonts w:ascii="Arial" w:hAnsi="Arial" w:cs="Arial"/>
          <w:color w:val="000000"/>
        </w:rPr>
      </w:pPr>
    </w:p>
    <w:p w14:paraId="148C2232" w14:textId="77777777" w:rsidR="00466C35" w:rsidRPr="00AF1555" w:rsidRDefault="00AF1555" w:rsidP="00F63FA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90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Information and regulations related to the collection of information through social media are available in the following web links</w:t>
      </w:r>
      <w:r w:rsidR="008E1173" w:rsidRPr="00AF1555">
        <w:rPr>
          <w:rFonts w:ascii="Arial" w:hAnsi="Arial" w:cs="Arial"/>
          <w:color w:val="000000"/>
        </w:rPr>
        <w:br/>
      </w:r>
    </w:p>
    <w:p w14:paraId="148C2233" w14:textId="77777777" w:rsidR="00466C35" w:rsidRDefault="00566614" w:rsidP="00F63FA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160" w:right="-90" w:hanging="720"/>
        <w:contextualSpacing/>
        <w:rPr>
          <w:rFonts w:ascii="Arial" w:hAnsi="Arial" w:cs="Arial"/>
          <w:color w:val="000000"/>
        </w:rPr>
      </w:pPr>
      <w:hyperlink r:id="rId16" w:history="1">
        <w:r w:rsidR="00AF1555" w:rsidRPr="00EB374D">
          <w:rPr>
            <w:rStyle w:val="Hyperlink"/>
            <w:rFonts w:ascii="Arial" w:hAnsi="Arial" w:cs="Arial"/>
          </w:rPr>
          <w:t>https://obamawhitehouse.archives.gov/sites/default/files/omb/inforeg/pra_flexibilities_memo_7_22_16_finalI.pdf</w:t>
        </w:r>
      </w:hyperlink>
    </w:p>
    <w:p w14:paraId="148C2234" w14:textId="77777777" w:rsidR="00AF1555" w:rsidRDefault="00AF1555" w:rsidP="00AF1555">
      <w:pPr>
        <w:widowControl w:val="0"/>
        <w:autoSpaceDE w:val="0"/>
        <w:autoSpaceDN w:val="0"/>
        <w:adjustRightInd w:val="0"/>
        <w:spacing w:after="0" w:line="240" w:lineRule="auto"/>
        <w:ind w:left="1800" w:right="-90"/>
        <w:contextualSpacing/>
        <w:rPr>
          <w:rFonts w:ascii="Arial" w:hAnsi="Arial" w:cs="Arial"/>
          <w:color w:val="000000"/>
        </w:rPr>
      </w:pPr>
    </w:p>
    <w:p w14:paraId="148C2235" w14:textId="77777777" w:rsidR="007210E2" w:rsidRPr="007B509B" w:rsidRDefault="007210E2" w:rsidP="007210E2">
      <w:pPr>
        <w:widowControl w:val="0"/>
        <w:autoSpaceDE w:val="0"/>
        <w:autoSpaceDN w:val="0"/>
        <w:adjustRightInd w:val="0"/>
        <w:spacing w:after="120" w:line="240" w:lineRule="auto"/>
        <w:ind w:right="-90"/>
        <w:contextualSpacing/>
        <w:rPr>
          <w:rFonts w:ascii="Arial" w:hAnsi="Arial" w:cs="Arial"/>
          <w:color w:val="000000"/>
        </w:rPr>
      </w:pPr>
      <w:r w:rsidRPr="007B509B">
        <w:rPr>
          <w:rFonts w:ascii="Arial" w:hAnsi="Arial" w:cs="Arial"/>
          <w:b/>
          <w:color w:val="000000"/>
        </w:rPr>
        <w:t>F.</w:t>
      </w:r>
      <w:r w:rsidRPr="007B509B">
        <w:rPr>
          <w:rFonts w:ascii="Arial" w:hAnsi="Arial" w:cs="Arial"/>
          <w:b/>
          <w:color w:val="000000"/>
        </w:rPr>
        <w:tab/>
        <w:t>Coordinating Instructions</w:t>
      </w:r>
      <w:r w:rsidR="006D4DCF">
        <w:rPr>
          <w:rFonts w:ascii="Arial" w:hAnsi="Arial" w:cs="Arial"/>
          <w:color w:val="000000"/>
        </w:rPr>
        <w:t xml:space="preserve"> </w:t>
      </w:r>
    </w:p>
    <w:p w14:paraId="148C2236" w14:textId="77777777" w:rsidR="007210E2" w:rsidRPr="007B509B" w:rsidRDefault="007210E2" w:rsidP="007210E2">
      <w:pPr>
        <w:widowControl w:val="0"/>
        <w:autoSpaceDE w:val="0"/>
        <w:autoSpaceDN w:val="0"/>
        <w:adjustRightInd w:val="0"/>
        <w:spacing w:after="120" w:line="240" w:lineRule="auto"/>
        <w:ind w:right="-90"/>
        <w:contextualSpacing/>
        <w:rPr>
          <w:rFonts w:ascii="Arial" w:hAnsi="Arial" w:cs="Arial"/>
          <w:color w:val="000000"/>
        </w:rPr>
      </w:pPr>
    </w:p>
    <w:p w14:paraId="148C2237" w14:textId="77777777" w:rsidR="007210E2" w:rsidRPr="007B509B" w:rsidRDefault="000E124A" w:rsidP="007210E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right="-90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C92318">
        <w:rPr>
          <w:rFonts w:ascii="Arial" w:hAnsi="Arial" w:cs="Arial"/>
          <w:color w:val="000000"/>
        </w:rPr>
        <w:t xml:space="preserve">nformation collection </w:t>
      </w:r>
      <w:r>
        <w:rPr>
          <w:rFonts w:ascii="Arial" w:hAnsi="Arial" w:cs="Arial"/>
          <w:color w:val="000000"/>
        </w:rPr>
        <w:t xml:space="preserve">request: </w:t>
      </w:r>
    </w:p>
    <w:p w14:paraId="148C2238" w14:textId="77777777" w:rsidR="007210E2" w:rsidRPr="007B509B" w:rsidRDefault="007210E2" w:rsidP="007210E2">
      <w:pPr>
        <w:pStyle w:val="ListParagraph"/>
        <w:autoSpaceDE w:val="0"/>
        <w:autoSpaceDN w:val="0"/>
        <w:adjustRightInd w:val="0"/>
        <w:spacing w:after="120" w:line="240" w:lineRule="auto"/>
        <w:ind w:left="1440" w:right="-90"/>
        <w:rPr>
          <w:rFonts w:ascii="Arial" w:hAnsi="Arial" w:cs="Arial"/>
          <w:color w:val="000000"/>
        </w:rPr>
      </w:pPr>
    </w:p>
    <w:p w14:paraId="148C2239" w14:textId="77777777" w:rsidR="007210E2" w:rsidRPr="007B509B" w:rsidRDefault="000E124A" w:rsidP="007210E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160" w:right="-90" w:hanging="72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OSDBU’s Director</w:t>
      </w:r>
      <w:r w:rsidR="00D15F40" w:rsidRPr="00D15F40">
        <w:rPr>
          <w:rFonts w:ascii="Arial" w:hAnsi="Arial" w:cs="Arial"/>
          <w:color w:val="000000"/>
        </w:rPr>
        <w:t xml:space="preserve"> </w:t>
      </w:r>
      <w:r w:rsidR="00D15F40">
        <w:rPr>
          <w:rFonts w:ascii="Arial" w:hAnsi="Arial" w:cs="Arial"/>
          <w:color w:val="000000"/>
        </w:rPr>
        <w:t xml:space="preserve">will contact the SOC team to explain the type of </w:t>
      </w:r>
      <w:r w:rsidR="00D15F40">
        <w:rPr>
          <w:rFonts w:ascii="Arial" w:hAnsi="Arial" w:cs="Arial"/>
          <w:color w:val="000000"/>
        </w:rPr>
        <w:br/>
        <w:t>information needed, objectives, schedule, and report or presentation request</w:t>
      </w:r>
      <w:r w:rsidR="007210E2" w:rsidRPr="007B509B">
        <w:rPr>
          <w:rFonts w:ascii="Arial" w:hAnsi="Arial" w:cs="Arial"/>
          <w:color w:val="000000"/>
        </w:rPr>
        <w:t>.</w:t>
      </w:r>
    </w:p>
    <w:p w14:paraId="148C223A" w14:textId="77777777" w:rsidR="007210E2" w:rsidRPr="007B509B" w:rsidRDefault="007210E2" w:rsidP="007210E2">
      <w:pPr>
        <w:autoSpaceDE w:val="0"/>
        <w:autoSpaceDN w:val="0"/>
        <w:adjustRightInd w:val="0"/>
        <w:spacing w:after="0" w:line="240" w:lineRule="auto"/>
        <w:ind w:left="2160" w:right="-90" w:hanging="720"/>
        <w:contextualSpacing/>
        <w:rPr>
          <w:rFonts w:ascii="Arial" w:hAnsi="Arial" w:cs="Arial"/>
          <w:color w:val="000000"/>
        </w:rPr>
      </w:pPr>
    </w:p>
    <w:p w14:paraId="148C223B" w14:textId="77777777" w:rsidR="00EC3848" w:rsidRDefault="00777F73" w:rsidP="00EC384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160" w:right="-90" w:hanging="720"/>
        <w:contextualSpacing/>
        <w:rPr>
          <w:rFonts w:ascii="Arial" w:hAnsi="Arial" w:cs="Arial"/>
          <w:color w:val="000000"/>
        </w:rPr>
      </w:pPr>
      <w:r w:rsidRPr="00A90A4B">
        <w:rPr>
          <w:rFonts w:ascii="Arial" w:hAnsi="Arial" w:cs="Arial"/>
          <w:color w:val="000000"/>
        </w:rPr>
        <w:t>SOC will provide OM</w:t>
      </w:r>
      <w:r w:rsidR="004F7ACB">
        <w:rPr>
          <w:rFonts w:ascii="Arial" w:hAnsi="Arial" w:cs="Arial"/>
          <w:color w:val="000000"/>
        </w:rPr>
        <w:t>B</w:t>
      </w:r>
      <w:r w:rsidRPr="00A90A4B">
        <w:rPr>
          <w:rFonts w:ascii="Arial" w:hAnsi="Arial" w:cs="Arial"/>
          <w:color w:val="000000"/>
        </w:rPr>
        <w:t xml:space="preserve"> documents to be completed by the requestor,</w:t>
      </w:r>
      <w:r w:rsidR="00EC3848" w:rsidRPr="00A90A4B">
        <w:rPr>
          <w:rFonts w:ascii="Arial" w:hAnsi="Arial" w:cs="Arial"/>
          <w:color w:val="000000"/>
        </w:rPr>
        <w:t xml:space="preserve"> and</w:t>
      </w:r>
      <w:r w:rsidRPr="00A90A4B">
        <w:rPr>
          <w:rFonts w:ascii="Arial" w:hAnsi="Arial" w:cs="Arial"/>
          <w:color w:val="000000"/>
        </w:rPr>
        <w:t xml:space="preserve"> provided assistance as needed.</w:t>
      </w:r>
    </w:p>
    <w:p w14:paraId="148C223C" w14:textId="77777777" w:rsidR="00F77067" w:rsidRDefault="00F77067" w:rsidP="00F77067">
      <w:pPr>
        <w:widowControl w:val="0"/>
        <w:autoSpaceDE w:val="0"/>
        <w:autoSpaceDN w:val="0"/>
        <w:adjustRightInd w:val="0"/>
        <w:spacing w:after="0" w:line="240" w:lineRule="auto"/>
        <w:ind w:left="2160" w:right="-90"/>
        <w:contextualSpacing/>
        <w:rPr>
          <w:rFonts w:ascii="Arial" w:hAnsi="Arial" w:cs="Arial"/>
          <w:color w:val="000000"/>
        </w:rPr>
      </w:pPr>
    </w:p>
    <w:p w14:paraId="148C223D" w14:textId="77777777" w:rsidR="00A90A4B" w:rsidRDefault="00A90A4B" w:rsidP="00EC384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160" w:right="-90" w:hanging="72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SOC, the survey contractor and the information requestor will work together to develop </w:t>
      </w:r>
      <w:r w:rsidR="004F7ACB"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</w:rPr>
        <w:t>collection tool</w:t>
      </w:r>
      <w:r w:rsidR="004F7ACB"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</w:rPr>
        <w:t xml:space="preserve"> i.e.</w:t>
      </w:r>
      <w:r w:rsidR="004F7ACB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questionnaire or moderator guide</w:t>
      </w:r>
    </w:p>
    <w:p w14:paraId="148C223E" w14:textId="77777777" w:rsidR="00A90A4B" w:rsidRPr="00A90A4B" w:rsidRDefault="00A90A4B" w:rsidP="00A90A4B">
      <w:pPr>
        <w:widowControl w:val="0"/>
        <w:autoSpaceDE w:val="0"/>
        <w:autoSpaceDN w:val="0"/>
        <w:adjustRightInd w:val="0"/>
        <w:spacing w:after="0" w:line="240" w:lineRule="auto"/>
        <w:ind w:right="-90"/>
        <w:contextualSpacing/>
        <w:rPr>
          <w:rFonts w:ascii="Arial" w:hAnsi="Arial" w:cs="Arial"/>
          <w:color w:val="000000"/>
        </w:rPr>
      </w:pPr>
    </w:p>
    <w:p w14:paraId="148C223F" w14:textId="77777777" w:rsidR="00EC3848" w:rsidRDefault="00EC3848" w:rsidP="007210E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160" w:right="-90" w:hanging="72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Once the documents </w:t>
      </w:r>
      <w:r w:rsidR="00A90A4B">
        <w:rPr>
          <w:rFonts w:ascii="Arial" w:hAnsi="Arial" w:cs="Arial"/>
          <w:color w:val="000000"/>
        </w:rPr>
        <w:t xml:space="preserve">and collection tool </w:t>
      </w:r>
      <w:r>
        <w:rPr>
          <w:rFonts w:ascii="Arial" w:hAnsi="Arial" w:cs="Arial"/>
          <w:color w:val="000000"/>
        </w:rPr>
        <w:t>have been completed, SOC will submit to OPRM for review and upload to ROCIS.</w:t>
      </w:r>
      <w:r w:rsidR="00A90A4B">
        <w:rPr>
          <w:rFonts w:ascii="Arial" w:hAnsi="Arial" w:cs="Arial"/>
          <w:color w:val="000000"/>
        </w:rPr>
        <w:br/>
      </w:r>
    </w:p>
    <w:p w14:paraId="148C2240" w14:textId="77777777" w:rsidR="00A90A4B" w:rsidRDefault="00EC3848" w:rsidP="00A90A4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160" w:right="-90" w:hanging="72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OMB wil</w:t>
      </w:r>
      <w:r w:rsidR="00A90A4B">
        <w:rPr>
          <w:rFonts w:ascii="Arial" w:hAnsi="Arial" w:cs="Arial"/>
          <w:color w:val="000000"/>
        </w:rPr>
        <w:t>l review and provide feedback or</w:t>
      </w:r>
      <w:r>
        <w:rPr>
          <w:rFonts w:ascii="Arial" w:hAnsi="Arial" w:cs="Arial"/>
          <w:color w:val="000000"/>
        </w:rPr>
        <w:t xml:space="preserve"> request addi</w:t>
      </w:r>
      <w:r w:rsidR="00A90A4B"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</w:rPr>
        <w:t xml:space="preserve">onal information through </w:t>
      </w:r>
      <w:r w:rsidR="00A90A4B">
        <w:rPr>
          <w:rFonts w:ascii="Arial" w:hAnsi="Arial" w:cs="Arial"/>
          <w:color w:val="000000"/>
        </w:rPr>
        <w:t>OPRM. SOC</w:t>
      </w:r>
      <w:r w:rsidR="009B17BE">
        <w:rPr>
          <w:rFonts w:ascii="Arial" w:hAnsi="Arial" w:cs="Arial"/>
          <w:color w:val="000000"/>
        </w:rPr>
        <w:t xml:space="preserve">, along with the </w:t>
      </w:r>
      <w:r w:rsidR="004F7ACB">
        <w:rPr>
          <w:rFonts w:ascii="Arial" w:hAnsi="Arial" w:cs="Arial"/>
          <w:color w:val="000000"/>
        </w:rPr>
        <w:t xml:space="preserve">information </w:t>
      </w:r>
      <w:r w:rsidR="009B17BE">
        <w:rPr>
          <w:rFonts w:ascii="Arial" w:hAnsi="Arial" w:cs="Arial"/>
          <w:color w:val="000000"/>
        </w:rPr>
        <w:t xml:space="preserve">requestor, </w:t>
      </w:r>
      <w:r w:rsidR="00A90A4B">
        <w:rPr>
          <w:rFonts w:ascii="Arial" w:hAnsi="Arial" w:cs="Arial"/>
          <w:color w:val="000000"/>
        </w:rPr>
        <w:t xml:space="preserve">will </w:t>
      </w:r>
      <w:r w:rsidR="009B17BE">
        <w:rPr>
          <w:rFonts w:ascii="Arial" w:hAnsi="Arial" w:cs="Arial"/>
          <w:color w:val="000000"/>
        </w:rPr>
        <w:t xml:space="preserve">take action as requested by OMB. </w:t>
      </w:r>
      <w:r w:rsidR="00A90A4B">
        <w:rPr>
          <w:rFonts w:ascii="Arial" w:hAnsi="Arial" w:cs="Arial"/>
          <w:color w:val="000000"/>
        </w:rPr>
        <w:t xml:space="preserve"> </w:t>
      </w:r>
    </w:p>
    <w:p w14:paraId="148C2241" w14:textId="77777777" w:rsidR="008643E2" w:rsidRDefault="008643E2" w:rsidP="008643E2">
      <w:pPr>
        <w:widowControl w:val="0"/>
        <w:autoSpaceDE w:val="0"/>
        <w:autoSpaceDN w:val="0"/>
        <w:adjustRightInd w:val="0"/>
        <w:spacing w:after="0" w:line="240" w:lineRule="auto"/>
        <w:ind w:left="2160" w:right="-90"/>
        <w:contextualSpacing/>
        <w:rPr>
          <w:rFonts w:ascii="Arial" w:hAnsi="Arial" w:cs="Arial"/>
          <w:color w:val="000000"/>
        </w:rPr>
      </w:pPr>
    </w:p>
    <w:p w14:paraId="148C2242" w14:textId="77777777" w:rsidR="008643E2" w:rsidRDefault="008643E2" w:rsidP="00A90A4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160" w:right="-90" w:hanging="72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sampling methodology and any related action (i.e.</w:t>
      </w:r>
      <w:r w:rsidR="004F7ACB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compiling population lists) will be developed while waiting for OMB clearance.</w:t>
      </w:r>
    </w:p>
    <w:p w14:paraId="148C2243" w14:textId="77777777" w:rsidR="005C678F" w:rsidRDefault="005C678F" w:rsidP="005C678F">
      <w:pPr>
        <w:widowControl w:val="0"/>
        <w:autoSpaceDE w:val="0"/>
        <w:autoSpaceDN w:val="0"/>
        <w:adjustRightInd w:val="0"/>
        <w:spacing w:after="0" w:line="240" w:lineRule="auto"/>
        <w:ind w:left="2160" w:right="-90"/>
        <w:contextualSpacing/>
        <w:rPr>
          <w:rFonts w:ascii="Arial" w:hAnsi="Arial" w:cs="Arial"/>
          <w:color w:val="000000"/>
        </w:rPr>
      </w:pPr>
    </w:p>
    <w:p w14:paraId="148C2244" w14:textId="77777777" w:rsidR="005C678F" w:rsidRDefault="00632079" w:rsidP="00A90A4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160" w:right="-90" w:hanging="72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SOC</w:t>
      </w:r>
      <w:r w:rsidR="005C678F">
        <w:rPr>
          <w:rFonts w:ascii="Arial" w:hAnsi="Arial" w:cs="Arial"/>
          <w:color w:val="000000"/>
        </w:rPr>
        <w:t xml:space="preserve"> will inform the </w:t>
      </w:r>
      <w:r w:rsidR="004F7ACB">
        <w:rPr>
          <w:rFonts w:ascii="Arial" w:hAnsi="Arial" w:cs="Arial"/>
          <w:color w:val="000000"/>
        </w:rPr>
        <w:t xml:space="preserve">information </w:t>
      </w:r>
      <w:r w:rsidR="005C678F">
        <w:rPr>
          <w:rFonts w:ascii="Arial" w:hAnsi="Arial" w:cs="Arial"/>
          <w:color w:val="000000"/>
        </w:rPr>
        <w:t xml:space="preserve">requestor once </w:t>
      </w:r>
      <w:r w:rsidR="003666D1">
        <w:rPr>
          <w:rFonts w:ascii="Arial" w:hAnsi="Arial" w:cs="Arial"/>
          <w:color w:val="000000"/>
        </w:rPr>
        <w:t xml:space="preserve">the collection has been cleared by </w:t>
      </w:r>
      <w:r w:rsidR="005C678F">
        <w:rPr>
          <w:rFonts w:ascii="Arial" w:hAnsi="Arial" w:cs="Arial"/>
          <w:color w:val="000000"/>
        </w:rPr>
        <w:t>OMB</w:t>
      </w:r>
      <w:r w:rsidR="003666D1">
        <w:rPr>
          <w:rFonts w:ascii="Arial" w:hAnsi="Arial" w:cs="Arial"/>
          <w:color w:val="000000"/>
        </w:rPr>
        <w:t>.</w:t>
      </w:r>
    </w:p>
    <w:p w14:paraId="148C2245" w14:textId="77777777" w:rsidR="005C678F" w:rsidRDefault="005C678F" w:rsidP="005C678F">
      <w:pPr>
        <w:pStyle w:val="ListParagraph"/>
        <w:rPr>
          <w:rFonts w:ascii="Arial" w:hAnsi="Arial" w:cs="Arial"/>
          <w:color w:val="000000"/>
        </w:rPr>
      </w:pPr>
    </w:p>
    <w:p w14:paraId="148C2246" w14:textId="77777777" w:rsidR="00A90A4B" w:rsidRDefault="005C678F" w:rsidP="00F63FA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90" w:hanging="7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Field Work (data collection):</w:t>
      </w:r>
      <w:r w:rsidR="008643E2"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color w:val="000000"/>
        </w:rPr>
        <w:t xml:space="preserve"> </w:t>
      </w:r>
    </w:p>
    <w:p w14:paraId="148C2247" w14:textId="77777777" w:rsidR="003666D1" w:rsidRDefault="008643E2" w:rsidP="00F63FA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right="-90" w:hanging="720"/>
        <w:rPr>
          <w:rFonts w:ascii="Arial" w:hAnsi="Arial" w:cs="Arial"/>
          <w:color w:val="000000"/>
        </w:rPr>
      </w:pPr>
      <w:r w:rsidRPr="005C678F">
        <w:rPr>
          <w:rFonts w:ascii="Arial" w:hAnsi="Arial" w:cs="Arial"/>
          <w:color w:val="000000"/>
        </w:rPr>
        <w:t>The surv</w:t>
      </w:r>
      <w:r>
        <w:rPr>
          <w:rFonts w:ascii="Arial" w:hAnsi="Arial" w:cs="Arial"/>
          <w:color w:val="000000"/>
        </w:rPr>
        <w:t xml:space="preserve">ey contractor will start the field work no later than a week </w:t>
      </w:r>
      <w:r w:rsidR="003666D1">
        <w:rPr>
          <w:rFonts w:ascii="Arial" w:hAnsi="Arial" w:cs="Arial"/>
          <w:color w:val="000000"/>
        </w:rPr>
        <w:t xml:space="preserve">after </w:t>
      </w:r>
      <w:r w:rsidR="004F7ACB">
        <w:rPr>
          <w:rFonts w:ascii="Arial" w:hAnsi="Arial" w:cs="Arial"/>
          <w:color w:val="000000"/>
        </w:rPr>
        <w:t xml:space="preserve">clearance from </w:t>
      </w:r>
      <w:r w:rsidR="003666D1">
        <w:rPr>
          <w:rFonts w:ascii="Arial" w:hAnsi="Arial" w:cs="Arial"/>
          <w:color w:val="000000"/>
        </w:rPr>
        <w:t>OMB.</w:t>
      </w:r>
    </w:p>
    <w:p w14:paraId="148C2248" w14:textId="77777777" w:rsidR="003666D1" w:rsidRDefault="003666D1" w:rsidP="00F63FA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160" w:right="-90" w:hanging="720"/>
        <w:rPr>
          <w:rFonts w:ascii="Arial" w:hAnsi="Arial" w:cs="Arial"/>
          <w:color w:val="000000"/>
        </w:rPr>
      </w:pPr>
    </w:p>
    <w:p w14:paraId="148C2249" w14:textId="77777777" w:rsidR="008643E2" w:rsidRDefault="003666D1" w:rsidP="00F63FA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right="-90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survey contractor will provide real-time </w:t>
      </w:r>
      <w:r w:rsidR="004F7ACB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nternet access to the data being collected</w:t>
      </w:r>
      <w:r w:rsidR="009B17BE">
        <w:rPr>
          <w:rFonts w:ascii="Arial" w:hAnsi="Arial" w:cs="Arial"/>
          <w:color w:val="000000"/>
        </w:rPr>
        <w:t xml:space="preserve"> as soon as the survey is deployed</w:t>
      </w:r>
      <w:r>
        <w:rPr>
          <w:rFonts w:ascii="Arial" w:hAnsi="Arial" w:cs="Arial"/>
          <w:color w:val="000000"/>
        </w:rPr>
        <w:t>.</w:t>
      </w:r>
    </w:p>
    <w:p w14:paraId="148C224A" w14:textId="77777777" w:rsidR="003666D1" w:rsidRPr="003666D1" w:rsidRDefault="003666D1" w:rsidP="00F63FAF">
      <w:pPr>
        <w:pStyle w:val="ListParagraph"/>
        <w:ind w:left="2160" w:hanging="720"/>
        <w:rPr>
          <w:rFonts w:ascii="Arial" w:hAnsi="Arial" w:cs="Arial"/>
          <w:color w:val="000000"/>
        </w:rPr>
      </w:pPr>
    </w:p>
    <w:p w14:paraId="148C224B" w14:textId="77777777" w:rsidR="003666D1" w:rsidRDefault="003666D1" w:rsidP="00F63FA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right="-90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Additional data and reports will be provided as stated in section D(2).</w:t>
      </w:r>
    </w:p>
    <w:p w14:paraId="148C224C" w14:textId="77777777" w:rsidR="007210E2" w:rsidRPr="007B509B" w:rsidRDefault="007210E2" w:rsidP="00F63FAF">
      <w:pPr>
        <w:widowControl w:val="0"/>
        <w:autoSpaceDE w:val="0"/>
        <w:autoSpaceDN w:val="0"/>
        <w:adjustRightInd w:val="0"/>
        <w:spacing w:after="120" w:line="240" w:lineRule="auto"/>
        <w:ind w:left="2160" w:right="-90" w:hanging="720"/>
        <w:contextualSpacing/>
        <w:rPr>
          <w:rFonts w:ascii="Arial" w:hAnsi="Arial" w:cs="Arial"/>
          <w:color w:val="000000"/>
        </w:rPr>
      </w:pPr>
    </w:p>
    <w:p w14:paraId="148C224D" w14:textId="77777777" w:rsidR="007210E2" w:rsidRPr="007B509B" w:rsidRDefault="007210E2" w:rsidP="007210E2">
      <w:pPr>
        <w:widowControl w:val="0"/>
        <w:autoSpaceDE w:val="0"/>
        <w:autoSpaceDN w:val="0"/>
        <w:adjustRightInd w:val="0"/>
        <w:spacing w:after="120" w:line="240" w:lineRule="auto"/>
        <w:ind w:right="-90"/>
        <w:contextualSpacing/>
        <w:rPr>
          <w:rFonts w:ascii="Arial" w:hAnsi="Arial" w:cs="Arial"/>
          <w:color w:val="000000"/>
        </w:rPr>
      </w:pPr>
      <w:r w:rsidRPr="007B509B">
        <w:rPr>
          <w:rFonts w:ascii="Arial" w:hAnsi="Arial" w:cs="Arial"/>
          <w:b/>
        </w:rPr>
        <w:t>G.</w:t>
      </w:r>
      <w:r w:rsidRPr="007B509B">
        <w:rPr>
          <w:rFonts w:ascii="Arial" w:hAnsi="Arial" w:cs="Arial"/>
          <w:b/>
        </w:rPr>
        <w:tab/>
      </w:r>
      <w:r w:rsidRPr="007B509B">
        <w:rPr>
          <w:rFonts w:ascii="Arial" w:hAnsi="Arial" w:cs="Arial"/>
        </w:rPr>
        <w:t>For questions</w:t>
      </w:r>
      <w:r w:rsidR="00BA25FA" w:rsidRPr="007B509B">
        <w:rPr>
          <w:rFonts w:ascii="Arial" w:hAnsi="Arial" w:cs="Arial"/>
          <w:color w:val="000000"/>
        </w:rPr>
        <w:t xml:space="preserve"> </w:t>
      </w:r>
      <w:r w:rsidR="00BA25FA" w:rsidRPr="007B509B">
        <w:rPr>
          <w:rFonts w:ascii="Arial" w:hAnsi="Arial" w:cs="Arial"/>
        </w:rPr>
        <w:t>regarding Surveys and Information Collections Request Policy</w:t>
      </w:r>
      <w:r w:rsidRPr="007B509B">
        <w:rPr>
          <w:rFonts w:ascii="Arial" w:hAnsi="Arial" w:cs="Arial"/>
          <w:color w:val="000000"/>
        </w:rPr>
        <w:t xml:space="preserve">, contact </w:t>
      </w:r>
      <w:r w:rsidR="00F77067" w:rsidRPr="00F77067">
        <w:rPr>
          <w:rFonts w:ascii="Arial" w:hAnsi="Arial" w:cs="Arial"/>
          <w:color w:val="000000"/>
        </w:rPr>
        <w:t>OSDBUStratComm@va.gov</w:t>
      </w:r>
      <w:r w:rsidRPr="007B509B">
        <w:rPr>
          <w:rFonts w:ascii="Arial" w:hAnsi="Arial" w:cs="Arial"/>
          <w:color w:val="000000"/>
        </w:rPr>
        <w:t>.</w:t>
      </w:r>
    </w:p>
    <w:p w14:paraId="148C224E" w14:textId="77777777" w:rsidR="007210E2" w:rsidRPr="007B509B" w:rsidRDefault="007210E2" w:rsidP="007210E2">
      <w:pPr>
        <w:spacing w:after="0" w:line="240" w:lineRule="auto"/>
        <w:ind w:right="-90"/>
        <w:rPr>
          <w:rFonts w:ascii="Arial" w:hAnsi="Arial" w:cs="Arial"/>
        </w:rPr>
      </w:pPr>
    </w:p>
    <w:p w14:paraId="148C224F" w14:textId="77777777" w:rsidR="007210E2" w:rsidRPr="007B509B" w:rsidRDefault="007210E2" w:rsidP="007210E2">
      <w:pPr>
        <w:spacing w:after="0" w:line="240" w:lineRule="auto"/>
        <w:ind w:right="-90"/>
        <w:rPr>
          <w:rFonts w:ascii="Arial" w:hAnsi="Arial" w:cs="Arial"/>
        </w:rPr>
      </w:pPr>
    </w:p>
    <w:p w14:paraId="148C2250" w14:textId="77777777" w:rsidR="007210E2" w:rsidRPr="007B509B" w:rsidRDefault="007210E2" w:rsidP="007210E2">
      <w:pPr>
        <w:spacing w:after="0" w:line="240" w:lineRule="auto"/>
        <w:ind w:right="-90"/>
        <w:rPr>
          <w:rFonts w:ascii="Arial" w:hAnsi="Arial" w:cs="Arial"/>
        </w:rPr>
      </w:pPr>
    </w:p>
    <w:p w14:paraId="148C2251" w14:textId="77777777" w:rsidR="007210E2" w:rsidRPr="007B509B" w:rsidRDefault="007210E2" w:rsidP="007210E2">
      <w:pPr>
        <w:tabs>
          <w:tab w:val="left" w:pos="6432"/>
        </w:tabs>
        <w:spacing w:after="0" w:line="240" w:lineRule="auto"/>
        <w:ind w:right="-90"/>
        <w:rPr>
          <w:rFonts w:ascii="Arial" w:hAnsi="Arial" w:cs="Arial"/>
        </w:rPr>
      </w:pPr>
      <w:r w:rsidRPr="007B509B">
        <w:rPr>
          <w:rFonts w:ascii="Arial" w:hAnsi="Arial" w:cs="Arial"/>
        </w:rPr>
        <w:t>Thomas J. Leney</w:t>
      </w:r>
    </w:p>
    <w:p w14:paraId="148C2252" w14:textId="77777777" w:rsidR="007210E2" w:rsidRPr="007B509B" w:rsidRDefault="007210E2" w:rsidP="007210E2">
      <w:pPr>
        <w:tabs>
          <w:tab w:val="left" w:pos="6432"/>
        </w:tabs>
        <w:spacing w:after="0" w:line="240" w:lineRule="auto"/>
        <w:ind w:right="-90"/>
        <w:rPr>
          <w:rFonts w:ascii="Arial" w:hAnsi="Arial" w:cs="Arial"/>
        </w:rPr>
      </w:pPr>
      <w:r w:rsidRPr="007B509B">
        <w:rPr>
          <w:rFonts w:ascii="Arial" w:hAnsi="Arial" w:cs="Arial"/>
        </w:rPr>
        <w:t>Executive Director</w:t>
      </w:r>
    </w:p>
    <w:p w14:paraId="148C2253" w14:textId="77777777" w:rsidR="007210E2" w:rsidRPr="007B509B" w:rsidRDefault="007210E2" w:rsidP="007210E2">
      <w:pPr>
        <w:tabs>
          <w:tab w:val="left" w:pos="6432"/>
        </w:tabs>
        <w:spacing w:after="0" w:line="240" w:lineRule="auto"/>
        <w:ind w:right="-90"/>
        <w:rPr>
          <w:rFonts w:ascii="Arial" w:hAnsi="Arial" w:cs="Arial"/>
        </w:rPr>
      </w:pPr>
      <w:r w:rsidRPr="007B509B">
        <w:rPr>
          <w:rFonts w:ascii="Arial" w:hAnsi="Arial" w:cs="Arial"/>
        </w:rPr>
        <w:t>Small and Veteran Business Programs</w:t>
      </w:r>
    </w:p>
    <w:p w14:paraId="148C2254" w14:textId="77777777" w:rsidR="003C0CAB" w:rsidRPr="007B509B" w:rsidRDefault="003C0CAB" w:rsidP="007210E2">
      <w:pPr>
        <w:pStyle w:val="NoSpacing"/>
        <w:rPr>
          <w:rFonts w:ascii="Arial" w:hAnsi="Arial" w:cs="Arial"/>
          <w:sz w:val="22"/>
        </w:rPr>
      </w:pPr>
    </w:p>
    <w:p w14:paraId="148C2255" w14:textId="77777777" w:rsidR="007B509B" w:rsidRPr="007B509B" w:rsidRDefault="007B509B">
      <w:pPr>
        <w:pStyle w:val="NoSpacing"/>
        <w:rPr>
          <w:rFonts w:ascii="Arial" w:hAnsi="Arial" w:cs="Arial"/>
          <w:sz w:val="22"/>
        </w:rPr>
      </w:pPr>
    </w:p>
    <w:sectPr w:rsidR="007B509B" w:rsidRPr="007B509B" w:rsidSect="001E73BB">
      <w:headerReference w:type="default" r:id="rId1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94B19" w14:textId="77777777" w:rsidR="008E40FD" w:rsidRDefault="008E40FD" w:rsidP="002328B4">
      <w:pPr>
        <w:spacing w:after="0" w:line="240" w:lineRule="auto"/>
      </w:pPr>
      <w:r>
        <w:separator/>
      </w:r>
    </w:p>
  </w:endnote>
  <w:endnote w:type="continuationSeparator" w:id="0">
    <w:p w14:paraId="7A86E7C7" w14:textId="77777777" w:rsidR="008E40FD" w:rsidRDefault="008E40FD" w:rsidP="00232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D29ADE" w14:textId="77777777" w:rsidR="008E40FD" w:rsidRDefault="008E40FD" w:rsidP="002328B4">
      <w:pPr>
        <w:spacing w:after="0" w:line="240" w:lineRule="auto"/>
      </w:pPr>
      <w:r>
        <w:separator/>
      </w:r>
    </w:p>
  </w:footnote>
  <w:footnote w:type="continuationSeparator" w:id="0">
    <w:p w14:paraId="3AC62411" w14:textId="77777777" w:rsidR="008E40FD" w:rsidRDefault="008E40FD" w:rsidP="00232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5988"/>
      <w:docPartObj>
        <w:docPartGallery w:val="Watermarks"/>
        <w:docPartUnique/>
      </w:docPartObj>
    </w:sdtPr>
    <w:sdtEndPr/>
    <w:sdtContent>
      <w:p w14:paraId="148C225A" w14:textId="77777777" w:rsidR="002328B4" w:rsidRDefault="00566614">
        <w:pPr>
          <w:pStyle w:val="Header"/>
        </w:pPr>
        <w:r>
          <w:rPr>
            <w:noProof/>
            <w:lang w:eastAsia="zh-TW"/>
          </w:rPr>
          <w:pict w14:anchorId="148C225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78A2"/>
    <w:multiLevelType w:val="hybridMultilevel"/>
    <w:tmpl w:val="6454406E"/>
    <w:lvl w:ilvl="0" w:tplc="04090019">
      <w:start w:val="1"/>
      <w:numFmt w:val="lowerLetter"/>
      <w:lvlText w:val="%1.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847A53"/>
    <w:multiLevelType w:val="hybridMultilevel"/>
    <w:tmpl w:val="96E2FAF0"/>
    <w:lvl w:ilvl="0" w:tplc="4FEA164A">
      <w:start w:val="1"/>
      <w:numFmt w:val="lowerLetter"/>
      <w:lvlText w:val="%1."/>
      <w:lvlJc w:val="left"/>
      <w:pPr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A2C5DDE"/>
    <w:multiLevelType w:val="hybridMultilevel"/>
    <w:tmpl w:val="6454406E"/>
    <w:lvl w:ilvl="0" w:tplc="04090019">
      <w:start w:val="1"/>
      <w:numFmt w:val="lowerLetter"/>
      <w:lvlText w:val="%1.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D4B6E21"/>
    <w:multiLevelType w:val="hybridMultilevel"/>
    <w:tmpl w:val="EFFC6088"/>
    <w:lvl w:ilvl="0" w:tplc="DB38B00E">
      <w:start w:val="1"/>
      <w:numFmt w:val="decimal"/>
      <w:lvlText w:val="%1)"/>
      <w:lvlJc w:val="left"/>
      <w:pPr>
        <w:ind w:left="21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41F6EF6"/>
    <w:multiLevelType w:val="hybridMultilevel"/>
    <w:tmpl w:val="B3DCAD00"/>
    <w:lvl w:ilvl="0" w:tplc="58F2D88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65A6FBA2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8E1FCB"/>
    <w:multiLevelType w:val="hybridMultilevel"/>
    <w:tmpl w:val="DE8E737A"/>
    <w:lvl w:ilvl="0" w:tplc="7CFA242A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81693B"/>
    <w:multiLevelType w:val="hybridMultilevel"/>
    <w:tmpl w:val="61705F28"/>
    <w:lvl w:ilvl="0" w:tplc="90209AC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1FDE0F3C">
      <w:start w:val="1"/>
      <w:numFmt w:val="lowerLetter"/>
      <w:lvlText w:val="%2."/>
      <w:lvlJc w:val="left"/>
      <w:pPr>
        <w:ind w:left="216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2847144"/>
    <w:multiLevelType w:val="hybridMultilevel"/>
    <w:tmpl w:val="40A0A58E"/>
    <w:lvl w:ilvl="0" w:tplc="D80CED9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C31C9E5E">
      <w:start w:val="1"/>
      <w:numFmt w:val="lowerLetter"/>
      <w:lvlText w:val="%2."/>
      <w:lvlJc w:val="left"/>
      <w:pPr>
        <w:ind w:left="216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36512DF"/>
    <w:multiLevelType w:val="hybridMultilevel"/>
    <w:tmpl w:val="EE4CA346"/>
    <w:lvl w:ilvl="0" w:tplc="90209AC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56821290">
      <w:start w:val="1"/>
      <w:numFmt w:val="lowerLetter"/>
      <w:lvlText w:val="%2."/>
      <w:lvlJc w:val="left"/>
      <w:pPr>
        <w:ind w:left="216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48E1541"/>
    <w:multiLevelType w:val="hybridMultilevel"/>
    <w:tmpl w:val="C9240804"/>
    <w:lvl w:ilvl="0" w:tplc="04090019">
      <w:start w:val="1"/>
      <w:numFmt w:val="lowerLetter"/>
      <w:lvlText w:val="%1.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8621DBA"/>
    <w:multiLevelType w:val="hybridMultilevel"/>
    <w:tmpl w:val="96E2FAF0"/>
    <w:lvl w:ilvl="0" w:tplc="4FEA164A">
      <w:start w:val="1"/>
      <w:numFmt w:val="lowerLetter"/>
      <w:lvlText w:val="%1."/>
      <w:lvlJc w:val="left"/>
      <w:pPr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9"/>
  </w:num>
  <w:num w:numId="8">
    <w:abstractNumId w:val="10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E2"/>
    <w:rsid w:val="00001902"/>
    <w:rsid w:val="000039B1"/>
    <w:rsid w:val="0002026A"/>
    <w:rsid w:val="00031F57"/>
    <w:rsid w:val="00042320"/>
    <w:rsid w:val="000723FB"/>
    <w:rsid w:val="0008447F"/>
    <w:rsid w:val="000920A1"/>
    <w:rsid w:val="000E124A"/>
    <w:rsid w:val="00101113"/>
    <w:rsid w:val="00107EAC"/>
    <w:rsid w:val="00111B73"/>
    <w:rsid w:val="0011265E"/>
    <w:rsid w:val="00193B4D"/>
    <w:rsid w:val="001977D0"/>
    <w:rsid w:val="001E73BB"/>
    <w:rsid w:val="001F6E43"/>
    <w:rsid w:val="0020115B"/>
    <w:rsid w:val="002307B6"/>
    <w:rsid w:val="002328B4"/>
    <w:rsid w:val="00242B8D"/>
    <w:rsid w:val="00257495"/>
    <w:rsid w:val="00270540"/>
    <w:rsid w:val="002C3875"/>
    <w:rsid w:val="003079C9"/>
    <w:rsid w:val="00334003"/>
    <w:rsid w:val="003666D1"/>
    <w:rsid w:val="003B2E10"/>
    <w:rsid w:val="003B7BBE"/>
    <w:rsid w:val="003C0CAB"/>
    <w:rsid w:val="003C2F13"/>
    <w:rsid w:val="003E2263"/>
    <w:rsid w:val="00421D28"/>
    <w:rsid w:val="004551D6"/>
    <w:rsid w:val="00466C35"/>
    <w:rsid w:val="0047574D"/>
    <w:rsid w:val="004863B4"/>
    <w:rsid w:val="004A4B4A"/>
    <w:rsid w:val="004F7ACB"/>
    <w:rsid w:val="00500BBB"/>
    <w:rsid w:val="00547865"/>
    <w:rsid w:val="00566614"/>
    <w:rsid w:val="005742D4"/>
    <w:rsid w:val="005B0FEE"/>
    <w:rsid w:val="005B7ED2"/>
    <w:rsid w:val="005C678F"/>
    <w:rsid w:val="005F7FC0"/>
    <w:rsid w:val="00602A0D"/>
    <w:rsid w:val="00626459"/>
    <w:rsid w:val="00632079"/>
    <w:rsid w:val="0063442C"/>
    <w:rsid w:val="006B06B9"/>
    <w:rsid w:val="006D4DCF"/>
    <w:rsid w:val="006F0432"/>
    <w:rsid w:val="007210E2"/>
    <w:rsid w:val="0073511F"/>
    <w:rsid w:val="0077708E"/>
    <w:rsid w:val="00777F73"/>
    <w:rsid w:val="00795254"/>
    <w:rsid w:val="00795D28"/>
    <w:rsid w:val="007B509B"/>
    <w:rsid w:val="007C2D27"/>
    <w:rsid w:val="007C6553"/>
    <w:rsid w:val="00810697"/>
    <w:rsid w:val="00811905"/>
    <w:rsid w:val="008643E2"/>
    <w:rsid w:val="00872E4F"/>
    <w:rsid w:val="008846FD"/>
    <w:rsid w:val="008C4F1E"/>
    <w:rsid w:val="008C7B87"/>
    <w:rsid w:val="008E1173"/>
    <w:rsid w:val="008E40FD"/>
    <w:rsid w:val="00917E9E"/>
    <w:rsid w:val="00921EBC"/>
    <w:rsid w:val="00937971"/>
    <w:rsid w:val="009573F3"/>
    <w:rsid w:val="009902B5"/>
    <w:rsid w:val="00991356"/>
    <w:rsid w:val="00992B79"/>
    <w:rsid w:val="009B17BE"/>
    <w:rsid w:val="009B4E8D"/>
    <w:rsid w:val="009C0391"/>
    <w:rsid w:val="009C1355"/>
    <w:rsid w:val="009C31DD"/>
    <w:rsid w:val="009D1B98"/>
    <w:rsid w:val="009E518E"/>
    <w:rsid w:val="00A0476B"/>
    <w:rsid w:val="00A13285"/>
    <w:rsid w:val="00A35397"/>
    <w:rsid w:val="00A4139F"/>
    <w:rsid w:val="00A67C9F"/>
    <w:rsid w:val="00A90A4B"/>
    <w:rsid w:val="00AC1546"/>
    <w:rsid w:val="00AF1555"/>
    <w:rsid w:val="00AF5902"/>
    <w:rsid w:val="00B07EA6"/>
    <w:rsid w:val="00BA25FA"/>
    <w:rsid w:val="00BB02D0"/>
    <w:rsid w:val="00BB7161"/>
    <w:rsid w:val="00BC43EB"/>
    <w:rsid w:val="00BD7182"/>
    <w:rsid w:val="00C6328E"/>
    <w:rsid w:val="00C7145A"/>
    <w:rsid w:val="00C81C7F"/>
    <w:rsid w:val="00C92318"/>
    <w:rsid w:val="00C943D8"/>
    <w:rsid w:val="00CA78DA"/>
    <w:rsid w:val="00CC3B1A"/>
    <w:rsid w:val="00CD72B9"/>
    <w:rsid w:val="00D0152C"/>
    <w:rsid w:val="00D02EAB"/>
    <w:rsid w:val="00D15F40"/>
    <w:rsid w:val="00D25072"/>
    <w:rsid w:val="00D52512"/>
    <w:rsid w:val="00D6562D"/>
    <w:rsid w:val="00D80128"/>
    <w:rsid w:val="00D81574"/>
    <w:rsid w:val="00D90AFE"/>
    <w:rsid w:val="00DB580C"/>
    <w:rsid w:val="00DC0DA6"/>
    <w:rsid w:val="00DE4FD8"/>
    <w:rsid w:val="00E53D1C"/>
    <w:rsid w:val="00E5783D"/>
    <w:rsid w:val="00E9679F"/>
    <w:rsid w:val="00EC3848"/>
    <w:rsid w:val="00F01E78"/>
    <w:rsid w:val="00F103EF"/>
    <w:rsid w:val="00F44E2D"/>
    <w:rsid w:val="00F63FAF"/>
    <w:rsid w:val="00F74717"/>
    <w:rsid w:val="00F77067"/>
    <w:rsid w:val="00F812D7"/>
    <w:rsid w:val="00F9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48C21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0E2"/>
    <w:rPr>
      <w:rFonts w:eastAsia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10E2"/>
    <w:pPr>
      <w:spacing w:after="0" w:line="240" w:lineRule="auto"/>
    </w:pPr>
  </w:style>
  <w:style w:type="paragraph" w:customStyle="1" w:styleId="Default">
    <w:name w:val="Default"/>
    <w:rsid w:val="007210E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7210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7ED2"/>
    <w:rPr>
      <w:color w:val="0000FF" w:themeColor="hyperlink"/>
      <w:u w:val="single"/>
    </w:rPr>
  </w:style>
  <w:style w:type="character" w:customStyle="1" w:styleId="tgc">
    <w:name w:val="_tgc"/>
    <w:basedOn w:val="DefaultParagraphFont"/>
    <w:rsid w:val="00BB02D0"/>
  </w:style>
  <w:style w:type="character" w:customStyle="1" w:styleId="st1">
    <w:name w:val="st1"/>
    <w:basedOn w:val="DefaultParagraphFont"/>
    <w:rsid w:val="00AF5902"/>
  </w:style>
  <w:style w:type="character" w:styleId="FollowedHyperlink">
    <w:name w:val="FollowedHyperlink"/>
    <w:basedOn w:val="DefaultParagraphFont"/>
    <w:uiPriority w:val="99"/>
    <w:semiHidden/>
    <w:unhideWhenUsed/>
    <w:rsid w:val="008E117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495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2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8B4"/>
    <w:rPr>
      <w:rFonts w:eastAsia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232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8B4"/>
    <w:rPr>
      <w:rFonts w:eastAsia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0E2"/>
    <w:rPr>
      <w:rFonts w:eastAsia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10E2"/>
    <w:pPr>
      <w:spacing w:after="0" w:line="240" w:lineRule="auto"/>
    </w:pPr>
  </w:style>
  <w:style w:type="paragraph" w:customStyle="1" w:styleId="Default">
    <w:name w:val="Default"/>
    <w:rsid w:val="007210E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7210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7ED2"/>
    <w:rPr>
      <w:color w:val="0000FF" w:themeColor="hyperlink"/>
      <w:u w:val="single"/>
    </w:rPr>
  </w:style>
  <w:style w:type="character" w:customStyle="1" w:styleId="tgc">
    <w:name w:val="_tgc"/>
    <w:basedOn w:val="DefaultParagraphFont"/>
    <w:rsid w:val="00BB02D0"/>
  </w:style>
  <w:style w:type="character" w:customStyle="1" w:styleId="st1">
    <w:name w:val="st1"/>
    <w:basedOn w:val="DefaultParagraphFont"/>
    <w:rsid w:val="00AF5902"/>
  </w:style>
  <w:style w:type="character" w:styleId="FollowedHyperlink">
    <w:name w:val="FollowedHyperlink"/>
    <w:basedOn w:val="DefaultParagraphFont"/>
    <w:uiPriority w:val="99"/>
    <w:semiHidden/>
    <w:unhideWhenUsed/>
    <w:rsid w:val="008E117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495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2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8B4"/>
    <w:rPr>
      <w:rFonts w:eastAsia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232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8B4"/>
    <w:rPr>
      <w:rFonts w:eastAsia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cfr.gov/cgi-bin/text-idx?tpl=/ecfrbrowse/Title05/5cfr1320_main_02.t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OSDBUStratComm@va.gov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obamawhitehouse.archives.gov/sites/default/files/omb/inforeg/pra_flexibilities_memo_7_22_16_finalI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obamawhitehouse.archives.gov/sites/default/files/omb/assets/inforeg/pra-faqs.pdf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regulationwriters.com/downloads/Fast-Track%20Process-M-11-2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7937859F5024887D194CAE257BCD3" ma:contentTypeVersion="0" ma:contentTypeDescription="Create a new document." ma:contentTypeScope="" ma:versionID="f08505d10d11e3a707b1b404244ec5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2D2DD-D55C-4055-80D7-41C597543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63DBDA-5677-41D3-9A07-F0F1563CE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E9410F-ADFF-4FFD-8743-3FE69C208C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570CBA-76A3-444A-B093-3DD107A0A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Mason-Posey, Cynthia</dc:creator>
  <cp:lastModifiedBy>SYSTEM</cp:lastModifiedBy>
  <cp:revision>2</cp:revision>
  <cp:lastPrinted>2017-01-30T13:30:00Z</cp:lastPrinted>
  <dcterms:created xsi:type="dcterms:W3CDTF">2018-01-04T12:53:00Z</dcterms:created>
  <dcterms:modified xsi:type="dcterms:W3CDTF">2018-01-04T12:53:00Z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0x010100F177937859F5024887D194CAE257BCD3</vt:lpwstr>
  </property>
</Properties>
</file>