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FA227" w14:textId="68072AE1" w:rsidR="003B3030" w:rsidRPr="00776BBA" w:rsidRDefault="003B3030" w:rsidP="003B3030">
      <w:pPr>
        <w:jc w:val="right"/>
        <w:rPr>
          <w:b/>
          <w:szCs w:val="22"/>
        </w:rPr>
      </w:pPr>
      <w:bookmarkStart w:id="0" w:name="_GoBack"/>
      <w:bookmarkEnd w:id="0"/>
      <w:r w:rsidRPr="00776BBA">
        <w:rPr>
          <w:b/>
          <w:szCs w:val="22"/>
        </w:rPr>
        <w:t>DA 1</w:t>
      </w:r>
      <w:r>
        <w:rPr>
          <w:b/>
          <w:szCs w:val="22"/>
        </w:rPr>
        <w:t>6</w:t>
      </w:r>
      <w:r w:rsidRPr="00776BBA">
        <w:rPr>
          <w:b/>
          <w:szCs w:val="22"/>
        </w:rPr>
        <w:t>-</w:t>
      </w:r>
      <w:r w:rsidR="00AB7398">
        <w:rPr>
          <w:b/>
          <w:szCs w:val="22"/>
        </w:rPr>
        <w:t>900</w:t>
      </w:r>
    </w:p>
    <w:p w14:paraId="59DC9C31" w14:textId="0A4367B3" w:rsidR="003B3030" w:rsidRPr="00776BBA" w:rsidRDefault="003B3030" w:rsidP="003B3030">
      <w:pPr>
        <w:spacing w:after="240"/>
        <w:jc w:val="right"/>
        <w:rPr>
          <w:b/>
          <w:szCs w:val="22"/>
        </w:rPr>
      </w:pPr>
      <w:r>
        <w:rPr>
          <w:b/>
          <w:szCs w:val="22"/>
        </w:rPr>
        <w:t xml:space="preserve">Released:  </w:t>
      </w:r>
      <w:r w:rsidR="0060743D">
        <w:rPr>
          <w:b/>
          <w:szCs w:val="22"/>
        </w:rPr>
        <w:t xml:space="preserve">August </w:t>
      </w:r>
      <w:r w:rsidR="00792BE6">
        <w:rPr>
          <w:b/>
          <w:szCs w:val="22"/>
        </w:rPr>
        <w:t>8</w:t>
      </w:r>
      <w:r>
        <w:rPr>
          <w:b/>
          <w:szCs w:val="22"/>
        </w:rPr>
        <w:t>, 2016</w:t>
      </w:r>
    </w:p>
    <w:p w14:paraId="42462CB3" w14:textId="4FD82437" w:rsidR="003B3030" w:rsidRDefault="003B3030" w:rsidP="0060743D">
      <w:pPr>
        <w:jc w:val="center"/>
        <w:rPr>
          <w:b/>
          <w:szCs w:val="22"/>
        </w:rPr>
      </w:pPr>
      <w:r>
        <w:rPr>
          <w:b/>
          <w:szCs w:val="22"/>
        </w:rPr>
        <w:t xml:space="preserve">WIRELESS TELECOMMUNICATIONS BUREAU </w:t>
      </w:r>
      <w:r w:rsidR="0060743D">
        <w:rPr>
          <w:b/>
          <w:szCs w:val="22"/>
        </w:rPr>
        <w:t xml:space="preserve">ANNOUNCES </w:t>
      </w:r>
      <w:r w:rsidR="00B46DAB">
        <w:rPr>
          <w:b/>
          <w:szCs w:val="22"/>
        </w:rPr>
        <w:t>EXECUTION</w:t>
      </w:r>
      <w:r w:rsidR="0060743D">
        <w:rPr>
          <w:b/>
          <w:szCs w:val="22"/>
        </w:rPr>
        <w:t xml:space="preserve"> OF </w:t>
      </w:r>
      <w:r w:rsidR="000F23BF">
        <w:rPr>
          <w:b/>
          <w:szCs w:val="22"/>
        </w:rPr>
        <w:t xml:space="preserve">FIRST </w:t>
      </w:r>
      <w:r>
        <w:rPr>
          <w:b/>
          <w:szCs w:val="22"/>
        </w:rPr>
        <w:t>AMEND</w:t>
      </w:r>
      <w:r w:rsidR="0060743D">
        <w:rPr>
          <w:b/>
          <w:szCs w:val="22"/>
        </w:rPr>
        <w:t>MENT TO THE</w:t>
      </w:r>
      <w:r w:rsidR="000A6CEB">
        <w:rPr>
          <w:b/>
          <w:szCs w:val="22"/>
        </w:rPr>
        <w:t xml:space="preserve"> </w:t>
      </w:r>
      <w:r w:rsidR="00E038EA">
        <w:rPr>
          <w:b/>
          <w:szCs w:val="22"/>
        </w:rPr>
        <w:t>NATION</w:t>
      </w:r>
      <w:r w:rsidR="00DC02F6">
        <w:rPr>
          <w:b/>
          <w:szCs w:val="22"/>
        </w:rPr>
        <w:t>WIDE</w:t>
      </w:r>
      <w:r w:rsidR="00E038EA">
        <w:rPr>
          <w:b/>
          <w:szCs w:val="22"/>
        </w:rPr>
        <w:t xml:space="preserve"> PROGRAMMATIC</w:t>
      </w:r>
      <w:r>
        <w:rPr>
          <w:b/>
          <w:szCs w:val="22"/>
        </w:rPr>
        <w:t xml:space="preserve"> AGREEMENT FOR </w:t>
      </w:r>
      <w:r w:rsidR="00E038EA">
        <w:rPr>
          <w:b/>
          <w:szCs w:val="22"/>
        </w:rPr>
        <w:t>THE COLLOCATION OF</w:t>
      </w:r>
      <w:r>
        <w:rPr>
          <w:b/>
          <w:szCs w:val="22"/>
        </w:rPr>
        <w:t xml:space="preserve"> WIRELESS </w:t>
      </w:r>
      <w:r w:rsidR="00E038EA">
        <w:rPr>
          <w:b/>
          <w:szCs w:val="22"/>
        </w:rPr>
        <w:t>ANTENNAS</w:t>
      </w:r>
    </w:p>
    <w:p w14:paraId="192D9D7B" w14:textId="77777777" w:rsidR="003B3030" w:rsidRDefault="003B3030" w:rsidP="003B3030">
      <w:pPr>
        <w:jc w:val="center"/>
        <w:rPr>
          <w:b/>
          <w:bCs/>
        </w:rPr>
      </w:pPr>
    </w:p>
    <w:p w14:paraId="179C72C7" w14:textId="77777777" w:rsidR="00EB0F37" w:rsidRDefault="003B3030" w:rsidP="00EB0F37">
      <w:pPr>
        <w:pStyle w:val="NoSpacing"/>
        <w:ind w:firstLine="720"/>
        <w:jc w:val="center"/>
        <w:rPr>
          <w:b/>
          <w:szCs w:val="22"/>
        </w:rPr>
      </w:pPr>
      <w:r w:rsidRPr="00776BBA">
        <w:rPr>
          <w:b/>
          <w:szCs w:val="22"/>
        </w:rPr>
        <w:t>WT Docket No. 1</w:t>
      </w:r>
      <w:r w:rsidR="008A3A8B">
        <w:rPr>
          <w:b/>
          <w:szCs w:val="22"/>
        </w:rPr>
        <w:t>5</w:t>
      </w:r>
      <w:r w:rsidRPr="00776BBA">
        <w:rPr>
          <w:b/>
          <w:szCs w:val="22"/>
        </w:rPr>
        <w:t>-180</w:t>
      </w:r>
    </w:p>
    <w:p w14:paraId="64D82204" w14:textId="77777777" w:rsidR="00EB0F37" w:rsidRDefault="00EB0F37" w:rsidP="008B1E16">
      <w:pPr>
        <w:pStyle w:val="NoSpacing"/>
        <w:ind w:firstLine="720"/>
        <w:rPr>
          <w:b/>
          <w:szCs w:val="22"/>
        </w:rPr>
      </w:pPr>
    </w:p>
    <w:p w14:paraId="1A98BF5C" w14:textId="61BD92BD" w:rsidR="005B6341" w:rsidRDefault="003B3030" w:rsidP="008B1E16">
      <w:pPr>
        <w:pStyle w:val="NoSpacing"/>
        <w:ind w:firstLine="720"/>
      </w:pPr>
      <w:r>
        <w:t xml:space="preserve">By this Public Notice, the Wireless Telecommunications Bureau (Bureau) </w:t>
      </w:r>
      <w:r w:rsidR="0060743D">
        <w:t xml:space="preserve">announces that on </w:t>
      </w:r>
      <w:r w:rsidR="0018094C">
        <w:t xml:space="preserve">August </w:t>
      </w:r>
      <w:r w:rsidR="001D718F" w:rsidRPr="008B1E16">
        <w:t>3</w:t>
      </w:r>
      <w:r w:rsidR="0060743D" w:rsidRPr="00A321E7">
        <w:t>,</w:t>
      </w:r>
      <w:r w:rsidR="0060743D">
        <w:t xml:space="preserve"> 2016, the Federal Communications Commission (FCC or Commission), the Advisory Council on Historic Preservation (</w:t>
      </w:r>
      <w:r w:rsidR="00B63DC6">
        <w:t xml:space="preserve">Council or </w:t>
      </w:r>
      <w:r w:rsidR="0060743D">
        <w:t xml:space="preserve">ACHP), and the National Conference of State Historic Preservation Officers (NCSHPO) </w:t>
      </w:r>
      <w:r w:rsidR="00AB7B4C">
        <w:t xml:space="preserve">executed </w:t>
      </w:r>
      <w:r w:rsidR="00B63DC6">
        <w:t xml:space="preserve">the attached </w:t>
      </w:r>
      <w:r w:rsidR="0018094C" w:rsidRPr="00A321E7">
        <w:rPr>
          <w:i/>
        </w:rPr>
        <w:t xml:space="preserve">First </w:t>
      </w:r>
      <w:r w:rsidR="00B63DC6" w:rsidRPr="00B25A47">
        <w:rPr>
          <w:i/>
        </w:rPr>
        <w:t>Amendment to Nationwide Programmatic Agreement for the Collocation of Wireless Antennas</w:t>
      </w:r>
      <w:r w:rsidR="00955FB0">
        <w:t xml:space="preserve"> </w:t>
      </w:r>
      <w:r w:rsidR="00955FB0" w:rsidRPr="00955FB0">
        <w:t>to address the review of deployments of small wireless antennas and associated equipment under Section 106 of the National Historic Preservation Act (NHPA).</w:t>
      </w:r>
      <w:r w:rsidR="00955FB0" w:rsidRPr="00955FB0">
        <w:rPr>
          <w:vertAlign w:val="superscript"/>
        </w:rPr>
        <w:footnoteReference w:id="2"/>
      </w:r>
      <w:r w:rsidR="00955FB0" w:rsidRPr="00955FB0">
        <w:t xml:space="preserve">  </w:t>
      </w:r>
      <w:r w:rsidR="00B63DC6">
        <w:t xml:space="preserve">The FCC, the Council, and NCSHPO agreed to amend the </w:t>
      </w:r>
      <w:r w:rsidR="00B63DC6">
        <w:rPr>
          <w:i/>
        </w:rPr>
        <w:t xml:space="preserve">Nationwide Programmatic Agreement for the Collocation of Wireless Antennas </w:t>
      </w:r>
      <w:r w:rsidR="00B63DC6">
        <w:t>(</w:t>
      </w:r>
      <w:r w:rsidR="00B63DC6" w:rsidRPr="00E4161F" w:rsidDel="00F44DF3">
        <w:t>Collocation Agreement</w:t>
      </w:r>
      <w:r w:rsidR="00B63DC6">
        <w:t>)</w:t>
      </w:r>
      <w:r w:rsidR="00B63DC6">
        <w:rPr>
          <w:rStyle w:val="FootnoteReference"/>
        </w:rPr>
        <w:footnoteReference w:id="3"/>
      </w:r>
      <w:r w:rsidR="00955FB0" w:rsidRPr="00955FB0" w:rsidDel="00F44DF3">
        <w:t xml:space="preserve"> to</w:t>
      </w:r>
      <w:r w:rsidR="00955FB0" w:rsidRPr="00955FB0">
        <w:t xml:space="preserve"> account for the limited potential of small wireless antennas and associated equipment, including Distributed Antenna Systems (DAS) and small cell facilities, </w:t>
      </w:r>
      <w:r w:rsidR="00955FB0" w:rsidRPr="00955FB0" w:rsidDel="00F44DF3">
        <w:t>to affect historic properties</w:t>
      </w:r>
      <w:r w:rsidR="00955FB0" w:rsidRPr="00955FB0">
        <w:t>.</w:t>
      </w:r>
    </w:p>
    <w:p w14:paraId="0B88DC53" w14:textId="77777777" w:rsidR="005B6341" w:rsidRDefault="005B6341" w:rsidP="00B049F3">
      <w:pPr>
        <w:pStyle w:val="NoSpacing"/>
        <w:ind w:firstLine="720"/>
      </w:pPr>
    </w:p>
    <w:p w14:paraId="19500456" w14:textId="56EDE9C9" w:rsidR="001D718F" w:rsidRPr="001D718F" w:rsidRDefault="00226A37" w:rsidP="001D718F">
      <w:pPr>
        <w:ind w:firstLine="720"/>
        <w:rPr>
          <w:rFonts w:eastAsiaTheme="minorHAnsi"/>
          <w:szCs w:val="22"/>
        </w:rPr>
      </w:pPr>
      <w:r>
        <w:rPr>
          <w:rFonts w:eastAsiaTheme="minorHAnsi"/>
          <w:szCs w:val="22"/>
        </w:rPr>
        <w:t xml:space="preserve">This amendment </w:t>
      </w:r>
      <w:r w:rsidR="00145D2E" w:rsidRPr="00226A37">
        <w:rPr>
          <w:rFonts w:eastAsiaTheme="minorHAnsi"/>
          <w:szCs w:val="22"/>
        </w:rPr>
        <w:t>e</w:t>
      </w:r>
      <w:r w:rsidR="00145D2E">
        <w:rPr>
          <w:rFonts w:eastAsiaTheme="minorHAnsi"/>
          <w:szCs w:val="22"/>
        </w:rPr>
        <w:t>stablishes new</w:t>
      </w:r>
      <w:r w:rsidR="00145D2E" w:rsidRPr="00226A37">
        <w:rPr>
          <w:rFonts w:eastAsiaTheme="minorHAnsi"/>
          <w:szCs w:val="22"/>
        </w:rPr>
        <w:t xml:space="preserve"> </w:t>
      </w:r>
      <w:r w:rsidRPr="00226A37">
        <w:rPr>
          <w:rFonts w:eastAsiaTheme="minorHAnsi"/>
          <w:szCs w:val="22"/>
        </w:rPr>
        <w:t xml:space="preserve">exclusions from the </w:t>
      </w:r>
      <w:r w:rsidR="00145D2E">
        <w:rPr>
          <w:rFonts w:eastAsiaTheme="minorHAnsi"/>
          <w:szCs w:val="22"/>
        </w:rPr>
        <w:t xml:space="preserve">Section 106 </w:t>
      </w:r>
      <w:r w:rsidRPr="00226A37">
        <w:rPr>
          <w:rFonts w:eastAsiaTheme="minorHAnsi"/>
          <w:szCs w:val="22"/>
        </w:rPr>
        <w:t xml:space="preserve">review process for </w:t>
      </w:r>
      <w:r w:rsidR="008754CC">
        <w:rPr>
          <w:rFonts w:eastAsiaTheme="minorHAnsi"/>
          <w:szCs w:val="22"/>
        </w:rPr>
        <w:t xml:space="preserve">physically small </w:t>
      </w:r>
      <w:r w:rsidR="00C72AF3">
        <w:rPr>
          <w:rFonts w:eastAsiaTheme="minorHAnsi"/>
          <w:szCs w:val="22"/>
        </w:rPr>
        <w:t xml:space="preserve">deployments like </w:t>
      </w:r>
      <w:r w:rsidRPr="00226A37">
        <w:rPr>
          <w:rFonts w:eastAsiaTheme="minorHAnsi"/>
          <w:szCs w:val="22"/>
        </w:rPr>
        <w:t>DAS and small cell</w:t>
      </w:r>
      <w:r w:rsidR="00C72AF3">
        <w:rPr>
          <w:rFonts w:eastAsiaTheme="minorHAnsi"/>
          <w:szCs w:val="22"/>
        </w:rPr>
        <w:t>s</w:t>
      </w:r>
      <w:r w:rsidRPr="00226A37">
        <w:rPr>
          <w:rFonts w:eastAsiaTheme="minorHAnsi"/>
          <w:szCs w:val="22"/>
        </w:rPr>
        <w:t xml:space="preserve">, fulfilling a directive in the October 2014 </w:t>
      </w:r>
      <w:r w:rsidRPr="00A321E7">
        <w:rPr>
          <w:rFonts w:eastAsiaTheme="minorHAnsi"/>
          <w:i/>
          <w:szCs w:val="22"/>
        </w:rPr>
        <w:t>Infrastructure R</w:t>
      </w:r>
      <w:r w:rsidR="001D718F" w:rsidRPr="00A321E7">
        <w:rPr>
          <w:rFonts w:eastAsiaTheme="minorHAnsi"/>
          <w:i/>
          <w:szCs w:val="22"/>
        </w:rPr>
        <w:t>eport and Order</w:t>
      </w:r>
      <w:r w:rsidR="001D718F">
        <w:rPr>
          <w:rFonts w:eastAsiaTheme="minorHAnsi"/>
          <w:szCs w:val="22"/>
        </w:rPr>
        <w:t xml:space="preserve"> </w:t>
      </w:r>
      <w:r w:rsidRPr="00226A37">
        <w:rPr>
          <w:rFonts w:eastAsiaTheme="minorHAnsi"/>
          <w:szCs w:val="22"/>
        </w:rPr>
        <w:t>to further streamline review of these installations.</w:t>
      </w:r>
      <w:r w:rsidR="001D718F">
        <w:rPr>
          <w:rStyle w:val="FootnoteReference"/>
          <w:rFonts w:eastAsiaTheme="minorHAnsi"/>
          <w:szCs w:val="22"/>
        </w:rPr>
        <w:footnoteReference w:id="4"/>
      </w:r>
      <w:r w:rsidRPr="00226A37">
        <w:rPr>
          <w:rFonts w:eastAsiaTheme="minorHAnsi"/>
          <w:szCs w:val="22"/>
        </w:rPr>
        <w:t xml:space="preserve">  </w:t>
      </w:r>
      <w:r w:rsidR="001D718F" w:rsidRPr="001D718F">
        <w:rPr>
          <w:rFonts w:eastAsiaTheme="minorHAnsi"/>
          <w:szCs w:val="22"/>
        </w:rPr>
        <w:t xml:space="preserve">These new exclusions </w:t>
      </w:r>
      <w:r w:rsidR="00145D2E">
        <w:rPr>
          <w:rFonts w:eastAsiaTheme="minorHAnsi"/>
          <w:szCs w:val="22"/>
        </w:rPr>
        <w:t>will</w:t>
      </w:r>
      <w:r w:rsidR="001D718F" w:rsidRPr="001D718F">
        <w:rPr>
          <w:rFonts w:eastAsiaTheme="minorHAnsi"/>
          <w:szCs w:val="22"/>
        </w:rPr>
        <w:t xml:space="preserve"> </w:t>
      </w:r>
      <w:r w:rsidR="001D718F">
        <w:rPr>
          <w:rFonts w:eastAsiaTheme="minorHAnsi"/>
          <w:szCs w:val="22"/>
        </w:rPr>
        <w:t>reduce</w:t>
      </w:r>
      <w:r w:rsidR="001D718F" w:rsidRPr="001D718F">
        <w:rPr>
          <w:rFonts w:eastAsiaTheme="minorHAnsi"/>
          <w:szCs w:val="22"/>
        </w:rPr>
        <w:t xml:space="preserve"> the cost, time, and burden associated with deploying small facilities in many settings, and </w:t>
      </w:r>
      <w:r w:rsidR="001D718F">
        <w:rPr>
          <w:rFonts w:eastAsiaTheme="minorHAnsi"/>
          <w:szCs w:val="22"/>
        </w:rPr>
        <w:t>provide</w:t>
      </w:r>
      <w:r w:rsidR="001D718F" w:rsidRPr="001D718F">
        <w:rPr>
          <w:rFonts w:eastAsiaTheme="minorHAnsi"/>
          <w:szCs w:val="22"/>
        </w:rPr>
        <w:t xml:space="preserve"> opportunities to increase densification at low cost and with very little impact</w:t>
      </w:r>
      <w:r w:rsidR="008864C5">
        <w:rPr>
          <w:rFonts w:eastAsiaTheme="minorHAnsi"/>
          <w:szCs w:val="22"/>
        </w:rPr>
        <w:t xml:space="preserve"> on historic properties</w:t>
      </w:r>
      <w:r w:rsidR="001D718F" w:rsidRPr="001D718F">
        <w:rPr>
          <w:rFonts w:eastAsiaTheme="minorHAnsi"/>
          <w:szCs w:val="22"/>
        </w:rPr>
        <w:t xml:space="preserve">.  </w:t>
      </w:r>
      <w:r w:rsidR="00C72AF3">
        <w:rPr>
          <w:rFonts w:eastAsiaTheme="minorHAnsi"/>
          <w:szCs w:val="22"/>
        </w:rPr>
        <w:t>Facilitating these deployments thus directly advances efforts to roll out 5G service in communities across the country.</w:t>
      </w:r>
    </w:p>
    <w:p w14:paraId="21A9591E" w14:textId="157A6CDC" w:rsidR="00B049F3" w:rsidRDefault="00B63DC6" w:rsidP="00A321E7">
      <w:pPr>
        <w:ind w:firstLine="720"/>
      </w:pPr>
      <w:r>
        <w:t xml:space="preserve"> </w:t>
      </w:r>
      <w:r w:rsidR="00832795">
        <w:t xml:space="preserve"> </w:t>
      </w:r>
    </w:p>
    <w:p w14:paraId="42AC8C76" w14:textId="4302F829" w:rsidR="00955FB0" w:rsidRPr="00A321E7" w:rsidRDefault="00955FB0" w:rsidP="00A321E7">
      <w:pPr>
        <w:pStyle w:val="NoSpacing"/>
        <w:rPr>
          <w:b/>
          <w:u w:val="single"/>
        </w:rPr>
      </w:pPr>
      <w:r>
        <w:rPr>
          <w:b/>
          <w:u w:val="single"/>
        </w:rPr>
        <w:t>Background</w:t>
      </w:r>
    </w:p>
    <w:p w14:paraId="70955E56" w14:textId="77777777" w:rsidR="00955FB0" w:rsidRDefault="00955FB0" w:rsidP="00B049F3">
      <w:pPr>
        <w:pStyle w:val="NoSpacing"/>
        <w:ind w:firstLine="720"/>
      </w:pPr>
    </w:p>
    <w:p w14:paraId="3F4C90FD" w14:textId="17DDCD6C" w:rsidR="0093246A" w:rsidRPr="0093246A" w:rsidRDefault="00955FB0" w:rsidP="0093246A">
      <w:pPr>
        <w:pStyle w:val="NoSpacing"/>
        <w:ind w:firstLine="720"/>
      </w:pPr>
      <w:r w:rsidRPr="00955FB0">
        <w:t>To fulfill its responsibilities under the NHPA, the Commission incorporated the requirements of Section 106 of the NHPA into its environmental rules.</w:t>
      </w:r>
      <w:r w:rsidRPr="00955FB0">
        <w:rPr>
          <w:vertAlign w:val="superscript"/>
        </w:rPr>
        <w:footnoteReference w:id="5"/>
      </w:r>
      <w:r w:rsidRPr="00955FB0">
        <w:t xml:space="preserve">  Section 1.1307(a)(4) of the Commission’s rules directs licensees and applicants to follow the procedures</w:t>
      </w:r>
      <w:r w:rsidR="00AB7B4C">
        <w:t xml:space="preserve"> set forth</w:t>
      </w:r>
      <w:r w:rsidRPr="00955FB0">
        <w:t xml:space="preserve"> in the ACHP</w:t>
      </w:r>
      <w:r w:rsidR="00AB7B4C">
        <w:t>’s rules</w:t>
      </w:r>
      <w:r w:rsidRPr="00955FB0">
        <w:t xml:space="preserve">, as modified by </w:t>
      </w:r>
      <w:r w:rsidRPr="00955FB0">
        <w:lastRenderedPageBreak/>
        <w:t>two programmatic agreements executed by the Commission with ACHP and NCSHPO,</w:t>
      </w:r>
      <w:r w:rsidRPr="00955FB0">
        <w:rPr>
          <w:vertAlign w:val="superscript"/>
        </w:rPr>
        <w:footnoteReference w:id="6"/>
      </w:r>
      <w:r w:rsidRPr="00955FB0">
        <w:t xml:space="preserve"> in order to determine whether certain undertakings will affect historic properties.</w:t>
      </w:r>
      <w:r w:rsidRPr="00955FB0">
        <w:rPr>
          <w:vertAlign w:val="superscript"/>
        </w:rPr>
        <w:footnoteReference w:id="7"/>
      </w:r>
      <w:r w:rsidRPr="00955FB0">
        <w:t xml:space="preserve">  The </w:t>
      </w:r>
      <w:r w:rsidR="0093246A" w:rsidRPr="0093246A">
        <w:t>Collocation Agreement addresses historic preservation review for collocations on existing towers, buildings, and other non-tower structures.</w:t>
      </w:r>
      <w:r w:rsidR="0093246A" w:rsidRPr="0093246A">
        <w:rPr>
          <w:vertAlign w:val="superscript"/>
        </w:rPr>
        <w:footnoteReference w:id="8"/>
      </w:r>
      <w:r w:rsidR="0093246A" w:rsidRPr="0093246A">
        <w:t xml:space="preserve">  Under the Collocation Agreement, most antenna collocations on existing structures are excluded from Section 106 historic preservation review, with a few exceptions </w:t>
      </w:r>
      <w:r w:rsidR="00145D2E">
        <w:t xml:space="preserve">defined </w:t>
      </w:r>
      <w:r w:rsidR="0093246A" w:rsidRPr="0093246A">
        <w:t>to address potentially problematic situations.  The other programmatic agreement, the</w:t>
      </w:r>
      <w:r w:rsidR="0093246A" w:rsidRPr="0093246A">
        <w:rPr>
          <w:i/>
        </w:rPr>
        <w:t xml:space="preserve"> Nationwide Programmatic Agreement for Review of Effects on Historic Properties for Certain Undertakings Approved by the Federal Communications Commission </w:t>
      </w:r>
      <w:r w:rsidR="0093246A" w:rsidRPr="0093246A">
        <w:t>(NPA),</w:t>
      </w:r>
      <w:r w:rsidR="0093246A" w:rsidRPr="0093246A">
        <w:rPr>
          <w:vertAlign w:val="superscript"/>
        </w:rPr>
        <w:footnoteReference w:id="9"/>
      </w:r>
      <w:r w:rsidR="0093246A" w:rsidRPr="0093246A">
        <w:t xml:space="preserve"> establishes detailed procedures for the Section 106 review process as applied to </w:t>
      </w:r>
      <w:r w:rsidR="00145D2E">
        <w:t xml:space="preserve">the </w:t>
      </w:r>
      <w:r w:rsidR="0093246A" w:rsidRPr="0093246A">
        <w:t xml:space="preserve">construction of communications </w:t>
      </w:r>
      <w:r w:rsidR="009771F3">
        <w:t xml:space="preserve">facilities </w:t>
      </w:r>
      <w:r w:rsidR="00145D2E">
        <w:t>regulated by the Commission</w:t>
      </w:r>
      <w:r w:rsidR="0093246A" w:rsidRPr="0093246A">
        <w:t xml:space="preserve">, </w:t>
      </w:r>
      <w:r w:rsidR="00145D2E">
        <w:t>consistent with</w:t>
      </w:r>
      <w:r w:rsidR="0093246A" w:rsidRPr="0093246A">
        <w:t xml:space="preserve"> the goal of the NHPA to protect historic properties.</w:t>
      </w:r>
    </w:p>
    <w:p w14:paraId="64CDD5B8" w14:textId="77777777" w:rsidR="00955FB0" w:rsidRPr="00955FB0" w:rsidRDefault="00955FB0" w:rsidP="00955FB0">
      <w:pPr>
        <w:pStyle w:val="NoSpacing"/>
        <w:ind w:firstLine="720"/>
      </w:pPr>
    </w:p>
    <w:p w14:paraId="478CE4FC" w14:textId="2E20A2B5" w:rsidR="00955FB0" w:rsidRPr="00955FB0" w:rsidRDefault="00955FB0" w:rsidP="00A321E7">
      <w:pPr>
        <w:pStyle w:val="NoSpacing"/>
        <w:ind w:firstLine="720"/>
      </w:pPr>
      <w:r w:rsidRPr="00955FB0">
        <w:t xml:space="preserve">In the </w:t>
      </w:r>
      <w:r w:rsidRPr="00955FB0">
        <w:rPr>
          <w:i/>
        </w:rPr>
        <w:t>Infrastructure Report and Order</w:t>
      </w:r>
      <w:r w:rsidRPr="00955FB0">
        <w:t xml:space="preserve">, the Commission recognized that </w:t>
      </w:r>
      <w:r w:rsidR="00C72AF3">
        <w:t xml:space="preserve">small </w:t>
      </w:r>
      <w:r w:rsidR="00447923">
        <w:t xml:space="preserve">deployments </w:t>
      </w:r>
      <w:r w:rsidR="00C72AF3">
        <w:t xml:space="preserve">like </w:t>
      </w:r>
      <w:r w:rsidRPr="00955FB0">
        <w:t>DAS and small cell</w:t>
      </w:r>
      <w:r w:rsidR="00C72AF3">
        <w:t>s</w:t>
      </w:r>
      <w:r w:rsidRPr="00955FB0">
        <w:t xml:space="preserve"> use components that are a fraction of the size of traditional cell tower deployments and can often be installed on utility poles, buildings, and other existing structures with limited or no potential to cause adverse effects on historic properties.</w:t>
      </w:r>
      <w:r w:rsidRPr="00955FB0">
        <w:rPr>
          <w:vertAlign w:val="superscript"/>
        </w:rPr>
        <w:footnoteReference w:id="10"/>
      </w:r>
      <w:r w:rsidRPr="00955FB0">
        <w:t xml:space="preserve">  Accordingly, the Commission eliminated some </w:t>
      </w:r>
      <w:r w:rsidR="00C77A73">
        <w:t xml:space="preserve">routine </w:t>
      </w:r>
      <w:r w:rsidRPr="00955FB0">
        <w:t>Section 106 reviews by adopting two targeted exclusions for certain small-facility collocations on utility structures and on buildings and other non-tower structures, provided that they meet certain specified criteria.</w:t>
      </w:r>
      <w:r w:rsidRPr="00955FB0">
        <w:rPr>
          <w:vertAlign w:val="superscript"/>
        </w:rPr>
        <w:footnoteReference w:id="11"/>
      </w:r>
      <w:r w:rsidRPr="00955FB0">
        <w:t xml:space="preserve">  The Commission also stated that there is room for additional improvement in this area, determined that any more comprehensive measures would require additional consideration</w:t>
      </w:r>
      <w:r w:rsidR="00C77A73">
        <w:t>,</w:t>
      </w:r>
      <w:r w:rsidRPr="00955FB0">
        <w:t xml:space="preserve"> and </w:t>
      </w:r>
      <w:r w:rsidR="00C77A73">
        <w:t xml:space="preserve">found that such measures </w:t>
      </w:r>
      <w:r w:rsidRPr="00955FB0">
        <w:t>would be more appropriately addressed and developed through the program alternative process.</w:t>
      </w:r>
      <w:r w:rsidRPr="00955FB0">
        <w:rPr>
          <w:vertAlign w:val="superscript"/>
        </w:rPr>
        <w:footnoteReference w:id="12"/>
      </w:r>
      <w:r w:rsidRPr="00955FB0">
        <w:t xml:space="preserve">  The Commission committed to work with ACHP and other interested parties to develop a program alternative to promote additional appropriate efficiencies in the historic preservation review of DAS and small-cell deployments.</w:t>
      </w:r>
      <w:r w:rsidRPr="00955FB0">
        <w:rPr>
          <w:vertAlign w:val="superscript"/>
        </w:rPr>
        <w:footnoteReference w:id="13"/>
      </w:r>
    </w:p>
    <w:p w14:paraId="66E82B14" w14:textId="77777777" w:rsidR="00A321E7" w:rsidRDefault="00A321E7" w:rsidP="00E473A2">
      <w:pPr>
        <w:pStyle w:val="NoSpacing"/>
        <w:ind w:firstLine="720"/>
      </w:pPr>
    </w:p>
    <w:p w14:paraId="137D1CFD" w14:textId="5CAF8949" w:rsidR="00674BEE" w:rsidRDefault="000C16CC" w:rsidP="00E473A2">
      <w:pPr>
        <w:pStyle w:val="NoSpacing"/>
        <w:ind w:firstLine="720"/>
      </w:pPr>
      <w:r>
        <w:t xml:space="preserve">The Bureau </w:t>
      </w:r>
      <w:r w:rsidR="00222E42" w:rsidRPr="00222E42">
        <w:t xml:space="preserve">formally commenced this proceeding </w:t>
      </w:r>
      <w:r w:rsidR="00222E42">
        <w:t xml:space="preserve">on July 28, 2015, </w:t>
      </w:r>
      <w:r w:rsidR="00222E42" w:rsidRPr="00222E42">
        <w:t xml:space="preserve">by releasing </w:t>
      </w:r>
      <w:r w:rsidR="00C72AF3">
        <w:t>a</w:t>
      </w:r>
      <w:r w:rsidR="00222E42" w:rsidRPr="00222E42">
        <w:t xml:space="preserve"> Public Notice and Section 106 Scoping Document inviting comment on </w:t>
      </w:r>
      <w:r w:rsidR="00145D2E">
        <w:t xml:space="preserve">a proposal to </w:t>
      </w:r>
      <w:r w:rsidR="00222E42" w:rsidRPr="00222E42">
        <w:t>amend the Collocation Agreement to facilitate the review process for deployments of small wireless communications facilities under Section 106 of the NHPA.</w:t>
      </w:r>
      <w:r w:rsidR="00222E42" w:rsidRPr="00222E42">
        <w:rPr>
          <w:vertAlign w:val="superscript"/>
        </w:rPr>
        <w:footnoteReference w:id="14"/>
      </w:r>
      <w:r w:rsidR="00222E42" w:rsidRPr="00222E42">
        <w:t xml:space="preserve">  </w:t>
      </w:r>
      <w:r w:rsidR="00222E42">
        <w:t>A</w:t>
      </w:r>
      <w:r w:rsidR="00222E42" w:rsidRPr="00222E42">
        <w:t xml:space="preserve">fter considering the comments filed in response to the Section 106 Scoping Document and additional information provided </w:t>
      </w:r>
      <w:r w:rsidR="00F33534">
        <w:t>in</w:t>
      </w:r>
      <w:r w:rsidR="00222E42" w:rsidRPr="00222E42">
        <w:t xml:space="preserve"> meetings with </w:t>
      </w:r>
      <w:r w:rsidR="00CD294F">
        <w:t>S</w:t>
      </w:r>
      <w:r w:rsidR="009C441F">
        <w:t xml:space="preserve">tate </w:t>
      </w:r>
      <w:r w:rsidR="00CD294F">
        <w:t>H</w:t>
      </w:r>
      <w:r w:rsidR="009C441F">
        <w:t xml:space="preserve">istoric </w:t>
      </w:r>
      <w:r w:rsidR="00CD294F">
        <w:t>P</w:t>
      </w:r>
      <w:r w:rsidR="009C441F">
        <w:t xml:space="preserve">reservation </w:t>
      </w:r>
      <w:r w:rsidR="00CD294F">
        <w:t>O</w:t>
      </w:r>
      <w:r w:rsidR="009C441F">
        <w:t>fficers (</w:t>
      </w:r>
      <w:r w:rsidR="00674BEE">
        <w:t>SHPOs</w:t>
      </w:r>
      <w:r w:rsidR="009C441F">
        <w:t>)</w:t>
      </w:r>
      <w:r w:rsidR="00674BEE">
        <w:t xml:space="preserve">, </w:t>
      </w:r>
      <w:r w:rsidR="009C441F">
        <w:t>Tribal historic preservation officers (</w:t>
      </w:r>
      <w:r w:rsidR="00674BEE">
        <w:t>THPOs</w:t>
      </w:r>
      <w:r w:rsidR="009C441F">
        <w:t>)</w:t>
      </w:r>
      <w:r w:rsidR="00674BEE">
        <w:t xml:space="preserve">, Tribal Nations, </w:t>
      </w:r>
      <w:r w:rsidR="00222E42" w:rsidRPr="00222E42">
        <w:t xml:space="preserve">industry representatives and other </w:t>
      </w:r>
      <w:r w:rsidR="00222E42" w:rsidRPr="00222E42">
        <w:lastRenderedPageBreak/>
        <w:t>interested parties</w:t>
      </w:r>
      <w:r w:rsidR="00674BEE">
        <w:t xml:space="preserve">, the </w:t>
      </w:r>
      <w:r w:rsidR="00222E42">
        <w:t>Bureau</w:t>
      </w:r>
      <w:r w:rsidR="00674BEE">
        <w:t xml:space="preserve"> </w:t>
      </w:r>
      <w:r w:rsidR="00F33534">
        <w:t>worked with ACHP and NCSHPO to develop a specific proposal</w:t>
      </w:r>
      <w:r w:rsidR="009B0D77">
        <w:t>.  I</w:t>
      </w:r>
      <w:r w:rsidR="00544789">
        <w:t xml:space="preserve">t released and </w:t>
      </w:r>
      <w:r>
        <w:t xml:space="preserve">sought public comment on </w:t>
      </w:r>
      <w:r w:rsidR="00544789">
        <w:t xml:space="preserve">this proposed </w:t>
      </w:r>
      <w:r>
        <w:t>amend</w:t>
      </w:r>
      <w:r w:rsidR="00544789">
        <w:t xml:space="preserve">ment to the Collocation </w:t>
      </w:r>
      <w:r>
        <w:t>Agreement by Public Notice released on May 12, 2016.</w:t>
      </w:r>
      <w:r>
        <w:rPr>
          <w:rStyle w:val="FootnoteReference"/>
        </w:rPr>
        <w:footnoteReference w:id="15"/>
      </w:r>
    </w:p>
    <w:p w14:paraId="5A20B139" w14:textId="77777777" w:rsidR="008B1E16" w:rsidRDefault="008B1E16" w:rsidP="00250F7B">
      <w:pPr>
        <w:pStyle w:val="NoSpacing"/>
        <w:rPr>
          <w:b/>
          <w:u w:val="single"/>
        </w:rPr>
      </w:pPr>
    </w:p>
    <w:p w14:paraId="23693496" w14:textId="69DF9751" w:rsidR="00674BEE" w:rsidRPr="00250F7B" w:rsidRDefault="00674BEE" w:rsidP="00250F7B">
      <w:pPr>
        <w:pStyle w:val="NoSpacing"/>
        <w:rPr>
          <w:b/>
          <w:u w:val="single"/>
        </w:rPr>
      </w:pPr>
      <w:r>
        <w:rPr>
          <w:b/>
          <w:u w:val="single"/>
        </w:rPr>
        <w:t>Amendment to Col</w:t>
      </w:r>
      <w:r w:rsidR="00763780">
        <w:rPr>
          <w:b/>
          <w:u w:val="single"/>
        </w:rPr>
        <w:t>l</w:t>
      </w:r>
      <w:r>
        <w:rPr>
          <w:b/>
          <w:u w:val="single"/>
        </w:rPr>
        <w:t>ocation Agreement</w:t>
      </w:r>
    </w:p>
    <w:p w14:paraId="161312CC" w14:textId="77777777" w:rsidR="00674BEE" w:rsidRDefault="00674BEE" w:rsidP="00250F7B">
      <w:pPr>
        <w:pStyle w:val="NoSpacing"/>
      </w:pPr>
    </w:p>
    <w:p w14:paraId="444E4759" w14:textId="3F41A798" w:rsidR="00AA5662" w:rsidRDefault="00A321E7" w:rsidP="00250F7B">
      <w:pPr>
        <w:pStyle w:val="NoSpacing"/>
        <w:ind w:firstLine="720"/>
      </w:pPr>
      <w:r>
        <w:t xml:space="preserve">Following their review of </w:t>
      </w:r>
      <w:r w:rsidR="000C16CC">
        <w:t xml:space="preserve">the comments </w:t>
      </w:r>
      <w:r>
        <w:t xml:space="preserve">filed </w:t>
      </w:r>
      <w:r w:rsidR="000C16CC">
        <w:t>in response to the Public Notice</w:t>
      </w:r>
      <w:r w:rsidR="000F23BF">
        <w:t xml:space="preserve"> released on May 12, 2016</w:t>
      </w:r>
      <w:r w:rsidR="000C16CC">
        <w:t xml:space="preserve">, </w:t>
      </w:r>
      <w:r w:rsidR="000F23BF">
        <w:t>as well as other information provided by interested parties</w:t>
      </w:r>
      <w:r>
        <w:t xml:space="preserve">, the Bureau, ACHP, and NCSHPO </w:t>
      </w:r>
      <w:r w:rsidR="006E384E">
        <w:t xml:space="preserve">finalized </w:t>
      </w:r>
      <w:r>
        <w:t>and executed</w:t>
      </w:r>
      <w:r w:rsidR="000F23BF">
        <w:t xml:space="preserve"> this </w:t>
      </w:r>
      <w:r w:rsidR="0089326A">
        <w:t>amendment</w:t>
      </w:r>
      <w:r w:rsidR="000F23BF">
        <w:t xml:space="preserve"> to the Collocation Agreement. </w:t>
      </w:r>
      <w:r w:rsidR="00AB3356" w:rsidRPr="00AB3356">
        <w:rPr>
          <w:szCs w:val="22"/>
        </w:rPr>
        <w:t xml:space="preserve"> </w:t>
      </w:r>
      <w:r w:rsidR="00AB3356" w:rsidRPr="00AB3356">
        <w:t>As summarized below, th</w:t>
      </w:r>
      <w:r w:rsidR="00C72AF3">
        <w:t>e</w:t>
      </w:r>
      <w:r w:rsidR="00AB3356">
        <w:t xml:space="preserve"> </w:t>
      </w:r>
      <w:r w:rsidR="006E384E">
        <w:t>amendment</w:t>
      </w:r>
      <w:r w:rsidR="00AB3356" w:rsidRPr="00AB3356">
        <w:t xml:space="preserve"> tailor</w:t>
      </w:r>
      <w:r w:rsidR="009B0D77">
        <w:t>s</w:t>
      </w:r>
      <w:r w:rsidR="00AB3356" w:rsidRPr="00AB3356">
        <w:t xml:space="preserve"> the Section 106 process for small </w:t>
      </w:r>
      <w:r w:rsidR="00B3749B">
        <w:t xml:space="preserve">wireless </w:t>
      </w:r>
      <w:r w:rsidR="00AB3356" w:rsidRPr="00AB3356">
        <w:t>deployments by excluding deployments that have minimal potential for adverse effects on historic properties.</w:t>
      </w:r>
    </w:p>
    <w:p w14:paraId="01B76952" w14:textId="77777777" w:rsidR="00124DE1" w:rsidRDefault="00124DE1" w:rsidP="00937B89">
      <w:pPr>
        <w:ind w:firstLine="720"/>
        <w:rPr>
          <w:i/>
          <w:szCs w:val="22"/>
        </w:rPr>
      </w:pPr>
    </w:p>
    <w:p w14:paraId="22C1F6BF" w14:textId="16C9B48F" w:rsidR="00937B89" w:rsidRDefault="00937B89" w:rsidP="00937B89">
      <w:pPr>
        <w:ind w:firstLine="720"/>
        <w:rPr>
          <w:szCs w:val="22"/>
        </w:rPr>
      </w:pPr>
      <w:r>
        <w:rPr>
          <w:i/>
          <w:szCs w:val="22"/>
        </w:rPr>
        <w:t xml:space="preserve">Exclusion </w:t>
      </w:r>
      <w:r w:rsidR="00370620">
        <w:rPr>
          <w:i/>
          <w:szCs w:val="22"/>
        </w:rPr>
        <w:t>f</w:t>
      </w:r>
      <w:r w:rsidR="00124DE1">
        <w:rPr>
          <w:i/>
          <w:szCs w:val="22"/>
        </w:rPr>
        <w:t>or</w:t>
      </w:r>
      <w:r>
        <w:rPr>
          <w:i/>
          <w:szCs w:val="22"/>
        </w:rPr>
        <w:t xml:space="preserve"> Collocation of Small Wireless Antennas and Associated Equipment on Buildings and Non-Tower Structures</w:t>
      </w:r>
      <w:r w:rsidR="00124DE1">
        <w:rPr>
          <w:i/>
          <w:szCs w:val="22"/>
        </w:rPr>
        <w:t xml:space="preserve"> </w:t>
      </w:r>
      <w:r w:rsidR="00370620">
        <w:rPr>
          <w:i/>
          <w:szCs w:val="22"/>
        </w:rPr>
        <w:t>t</w:t>
      </w:r>
      <w:r w:rsidR="00124DE1">
        <w:rPr>
          <w:i/>
          <w:szCs w:val="22"/>
        </w:rPr>
        <w:t xml:space="preserve">hat </w:t>
      </w:r>
      <w:r w:rsidR="00370620">
        <w:rPr>
          <w:i/>
          <w:szCs w:val="22"/>
        </w:rPr>
        <w:t>a</w:t>
      </w:r>
      <w:r w:rsidR="00124DE1">
        <w:rPr>
          <w:i/>
          <w:szCs w:val="22"/>
        </w:rPr>
        <w:t>re</w:t>
      </w:r>
      <w:r>
        <w:rPr>
          <w:i/>
          <w:szCs w:val="22"/>
        </w:rPr>
        <w:t xml:space="preserve"> Outside of Historic Districts</w:t>
      </w:r>
      <w:r w:rsidR="00124DE1">
        <w:rPr>
          <w:i/>
          <w:szCs w:val="22"/>
        </w:rPr>
        <w:t xml:space="preserve"> </w:t>
      </w:r>
      <w:r w:rsidR="00370620">
        <w:rPr>
          <w:i/>
          <w:szCs w:val="22"/>
        </w:rPr>
        <w:t>a</w:t>
      </w:r>
      <w:r w:rsidR="00124DE1">
        <w:rPr>
          <w:i/>
          <w:szCs w:val="22"/>
        </w:rPr>
        <w:t xml:space="preserve">nd </w:t>
      </w:r>
      <w:r w:rsidR="00370620">
        <w:rPr>
          <w:i/>
          <w:szCs w:val="22"/>
        </w:rPr>
        <w:t>a</w:t>
      </w:r>
      <w:r w:rsidR="00124DE1">
        <w:rPr>
          <w:i/>
          <w:szCs w:val="22"/>
        </w:rPr>
        <w:t xml:space="preserve">re </w:t>
      </w:r>
      <w:r w:rsidR="00370620">
        <w:rPr>
          <w:i/>
          <w:szCs w:val="22"/>
        </w:rPr>
        <w:t>n</w:t>
      </w:r>
      <w:r w:rsidR="00124DE1">
        <w:rPr>
          <w:i/>
          <w:szCs w:val="22"/>
        </w:rPr>
        <w:t>ot Historic Properties</w:t>
      </w:r>
      <w:r>
        <w:rPr>
          <w:szCs w:val="22"/>
        </w:rPr>
        <w:t xml:space="preserve">.  </w:t>
      </w:r>
      <w:r w:rsidR="00311B1B" w:rsidRPr="00311B1B">
        <w:rPr>
          <w:szCs w:val="22"/>
        </w:rPr>
        <w:t xml:space="preserve">The </w:t>
      </w:r>
      <w:r w:rsidR="00311B1B">
        <w:rPr>
          <w:szCs w:val="22"/>
        </w:rPr>
        <w:t>original</w:t>
      </w:r>
      <w:r w:rsidR="00311B1B" w:rsidRPr="00311B1B">
        <w:rPr>
          <w:szCs w:val="22"/>
        </w:rPr>
        <w:t xml:space="preserve"> Collocation Agreement provides an exclusion for collocations</w:t>
      </w:r>
      <w:r w:rsidR="00250F7B">
        <w:rPr>
          <w:szCs w:val="22"/>
        </w:rPr>
        <w:t xml:space="preserve"> that are </w:t>
      </w:r>
      <w:r w:rsidR="00311B1B" w:rsidRPr="00311B1B">
        <w:rPr>
          <w:szCs w:val="22"/>
        </w:rPr>
        <w:t xml:space="preserve">outside of historic districts on buildings and non-tower structures that are </w:t>
      </w:r>
      <w:r w:rsidR="00340868">
        <w:rPr>
          <w:szCs w:val="22"/>
        </w:rPr>
        <w:t xml:space="preserve">not more </w:t>
      </w:r>
      <w:r w:rsidR="009B0D77" w:rsidRPr="00340868">
        <w:rPr>
          <w:szCs w:val="22"/>
        </w:rPr>
        <w:t>than</w:t>
      </w:r>
      <w:r w:rsidR="00311B1B" w:rsidRPr="00340868">
        <w:rPr>
          <w:szCs w:val="22"/>
        </w:rPr>
        <w:t xml:space="preserve"> </w:t>
      </w:r>
      <w:r w:rsidR="00311B1B" w:rsidRPr="00311B1B">
        <w:rPr>
          <w:szCs w:val="22"/>
        </w:rPr>
        <w:t>45 years of age.  The amendment add</w:t>
      </w:r>
      <w:r w:rsidR="00311B1B">
        <w:rPr>
          <w:szCs w:val="22"/>
        </w:rPr>
        <w:t>s</w:t>
      </w:r>
      <w:r w:rsidR="00311B1B" w:rsidRPr="00311B1B">
        <w:rPr>
          <w:szCs w:val="22"/>
        </w:rPr>
        <w:t xml:space="preserve"> new Stipulation VI, which establishes an exclusion for </w:t>
      </w:r>
      <w:r w:rsidR="00250F7B">
        <w:rPr>
          <w:szCs w:val="22"/>
        </w:rPr>
        <w:t xml:space="preserve">collocations </w:t>
      </w:r>
      <w:r w:rsidR="00311B1B" w:rsidRPr="00311B1B">
        <w:rPr>
          <w:szCs w:val="22"/>
        </w:rPr>
        <w:t xml:space="preserve">on buildings or non-tower structures that are over 45 years of age if they are not historic properties and are outside of historic districts. </w:t>
      </w:r>
      <w:r w:rsidR="00311B1B">
        <w:rPr>
          <w:szCs w:val="22"/>
        </w:rPr>
        <w:t xml:space="preserve"> </w:t>
      </w:r>
      <w:r w:rsidR="00250F7B">
        <w:rPr>
          <w:szCs w:val="22"/>
        </w:rPr>
        <w:t xml:space="preserve">In particular, </w:t>
      </w:r>
      <w:r w:rsidR="00311B1B">
        <w:rPr>
          <w:szCs w:val="22"/>
        </w:rPr>
        <w:t xml:space="preserve">this new exclusion, </w:t>
      </w:r>
      <w:r w:rsidR="00250F7B">
        <w:rPr>
          <w:szCs w:val="22"/>
        </w:rPr>
        <w:t xml:space="preserve">provides that </w:t>
      </w:r>
      <w:r w:rsidR="00311B1B">
        <w:rPr>
          <w:szCs w:val="22"/>
        </w:rPr>
        <w:t>a</w:t>
      </w:r>
      <w:r>
        <w:rPr>
          <w:szCs w:val="22"/>
        </w:rPr>
        <w:t xml:space="preserve"> small wireless antenna may be mounted on an existing building or non-tower structure</w:t>
      </w:r>
      <w:r w:rsidR="00250F7B">
        <w:rPr>
          <w:szCs w:val="22"/>
        </w:rPr>
        <w:t>,</w:t>
      </w:r>
      <w:r>
        <w:rPr>
          <w:szCs w:val="22"/>
        </w:rPr>
        <w:t xml:space="preserve"> regardless of the building’s or structure’s age</w:t>
      </w:r>
      <w:r w:rsidR="00C72AF3">
        <w:rPr>
          <w:szCs w:val="22"/>
        </w:rPr>
        <w:t>,</w:t>
      </w:r>
      <w:r>
        <w:rPr>
          <w:szCs w:val="22"/>
        </w:rPr>
        <w:t xml:space="preserve"> without review under the Section 106 process set forth in the NPA unless: </w:t>
      </w:r>
      <w:r w:rsidRPr="000B011A">
        <w:rPr>
          <w:szCs w:val="22"/>
        </w:rPr>
        <w:t>(1) the building or structure is inside the boundary of a historic district or</w:t>
      </w:r>
      <w:r w:rsidR="00C72AF3">
        <w:rPr>
          <w:szCs w:val="22"/>
        </w:rPr>
        <w:t>,</w:t>
      </w:r>
      <w:r w:rsidRPr="000B011A">
        <w:rPr>
          <w:szCs w:val="22"/>
        </w:rPr>
        <w:t xml:space="preserve"> if the antenna is visible from the ground level of a historic district, the building or structure is within 250 feet of the boundary of the historic district;</w:t>
      </w:r>
      <w:r>
        <w:rPr>
          <w:szCs w:val="22"/>
        </w:rPr>
        <w:t xml:space="preserve"> (2) </w:t>
      </w:r>
      <w:r w:rsidR="009B0D77">
        <w:rPr>
          <w:szCs w:val="22"/>
        </w:rPr>
        <w:t>t</w:t>
      </w:r>
      <w:r>
        <w:rPr>
          <w:szCs w:val="22"/>
        </w:rPr>
        <w:t xml:space="preserve">he building or </w:t>
      </w:r>
      <w:r w:rsidR="009D4110">
        <w:rPr>
          <w:szCs w:val="22"/>
        </w:rPr>
        <w:t xml:space="preserve">non-tower </w:t>
      </w:r>
      <w:r>
        <w:rPr>
          <w:szCs w:val="22"/>
        </w:rPr>
        <w:t>structure is a designated National Historic Landmark</w:t>
      </w:r>
      <w:r w:rsidR="00DB4CD6">
        <w:rPr>
          <w:szCs w:val="22"/>
        </w:rPr>
        <w:t>;</w:t>
      </w:r>
      <w:r>
        <w:rPr>
          <w:szCs w:val="22"/>
        </w:rPr>
        <w:t xml:space="preserve"> </w:t>
      </w:r>
      <w:r w:rsidR="00250F7B">
        <w:rPr>
          <w:szCs w:val="22"/>
        </w:rPr>
        <w:t xml:space="preserve">or </w:t>
      </w:r>
      <w:r w:rsidR="00DB4CD6">
        <w:rPr>
          <w:szCs w:val="22"/>
        </w:rPr>
        <w:t xml:space="preserve">(3) </w:t>
      </w:r>
      <w:r w:rsidR="009B0D77">
        <w:rPr>
          <w:szCs w:val="22"/>
        </w:rPr>
        <w:t>t</w:t>
      </w:r>
      <w:r w:rsidR="00DB4CD6">
        <w:rPr>
          <w:szCs w:val="22"/>
        </w:rPr>
        <w:t xml:space="preserve">he building or non-tower structure is </w:t>
      </w:r>
      <w:r>
        <w:rPr>
          <w:szCs w:val="22"/>
        </w:rPr>
        <w:t>listed in or eligible for listing in the National Register of Historic Places</w:t>
      </w:r>
      <w:r w:rsidR="00250F7B">
        <w:rPr>
          <w:szCs w:val="22"/>
        </w:rPr>
        <w:t>.</w:t>
      </w:r>
      <w:r>
        <w:rPr>
          <w:szCs w:val="22"/>
        </w:rPr>
        <w:t xml:space="preserve"> In addition, this </w:t>
      </w:r>
      <w:r w:rsidR="008864C5">
        <w:rPr>
          <w:szCs w:val="22"/>
        </w:rPr>
        <w:t xml:space="preserve">exclusion </w:t>
      </w:r>
      <w:r>
        <w:rPr>
          <w:szCs w:val="22"/>
        </w:rPr>
        <w:t xml:space="preserve">establishes volumetric limits for antennas and </w:t>
      </w:r>
      <w:r w:rsidR="008864C5">
        <w:rPr>
          <w:szCs w:val="22"/>
        </w:rPr>
        <w:t xml:space="preserve">its associated equipment, as well as </w:t>
      </w:r>
      <w:r>
        <w:rPr>
          <w:szCs w:val="22"/>
        </w:rPr>
        <w:t>restrictions on ground disturbance.</w:t>
      </w:r>
    </w:p>
    <w:p w14:paraId="0623B151" w14:textId="77777777" w:rsidR="00937B89" w:rsidRDefault="00937B89" w:rsidP="00937B89">
      <w:pPr>
        <w:rPr>
          <w:szCs w:val="22"/>
        </w:rPr>
      </w:pPr>
    </w:p>
    <w:p w14:paraId="22561F2F" w14:textId="5532A66F" w:rsidR="00937B89" w:rsidRDefault="00937B89" w:rsidP="00937B89">
      <w:pPr>
        <w:rPr>
          <w:szCs w:val="22"/>
        </w:rPr>
      </w:pPr>
      <w:r>
        <w:rPr>
          <w:szCs w:val="22"/>
        </w:rPr>
        <w:tab/>
      </w:r>
      <w:r>
        <w:rPr>
          <w:i/>
          <w:szCs w:val="22"/>
        </w:rPr>
        <w:t xml:space="preserve">Exclusion </w:t>
      </w:r>
      <w:r w:rsidR="00AC51CD">
        <w:rPr>
          <w:i/>
          <w:szCs w:val="22"/>
        </w:rPr>
        <w:t>for</w:t>
      </w:r>
      <w:r w:rsidR="001C57F9">
        <w:rPr>
          <w:i/>
          <w:szCs w:val="22"/>
        </w:rPr>
        <w:t xml:space="preserve"> Collocation of Small or </w:t>
      </w:r>
      <w:r>
        <w:rPr>
          <w:i/>
          <w:szCs w:val="22"/>
        </w:rPr>
        <w:t>Minimally Visible Wireless Antennas and Associated Equipment on Structures in Historic Districts or on Historic Properties.</w:t>
      </w:r>
      <w:r>
        <w:rPr>
          <w:szCs w:val="22"/>
        </w:rPr>
        <w:t xml:space="preserve">  Stipulation VII.A provide</w:t>
      </w:r>
      <w:r w:rsidR="001C57F9">
        <w:rPr>
          <w:szCs w:val="22"/>
        </w:rPr>
        <w:t>s</w:t>
      </w:r>
      <w:r>
        <w:rPr>
          <w:szCs w:val="22"/>
        </w:rPr>
        <w:t xml:space="preserve"> an exclusion from review for </w:t>
      </w:r>
      <w:r w:rsidR="00A27BC8">
        <w:rPr>
          <w:szCs w:val="22"/>
        </w:rPr>
        <w:t>a collocation</w:t>
      </w:r>
      <w:r>
        <w:rPr>
          <w:szCs w:val="22"/>
        </w:rPr>
        <w:t xml:space="preserve"> mounted on a building or non-tower structure that is a historic property or inside or within 250 feet of the boundary of a historic district, subject to visibility limits</w:t>
      </w:r>
      <w:r w:rsidR="00704CAF">
        <w:rPr>
          <w:szCs w:val="22"/>
        </w:rPr>
        <w:t>, and provided that the property on which the equipment will be deployed is not a designated National Historic Landmark</w:t>
      </w:r>
      <w:r>
        <w:rPr>
          <w:szCs w:val="22"/>
        </w:rPr>
        <w:t>.  Under th</w:t>
      </w:r>
      <w:r w:rsidR="00A27BC8">
        <w:rPr>
          <w:szCs w:val="22"/>
        </w:rPr>
        <w:t xml:space="preserve">is exclusion, </w:t>
      </w:r>
      <w:r>
        <w:rPr>
          <w:szCs w:val="22"/>
        </w:rPr>
        <w:t>th</w:t>
      </w:r>
      <w:r w:rsidR="008225E1">
        <w:rPr>
          <w:szCs w:val="22"/>
        </w:rPr>
        <w:t>e</w:t>
      </w:r>
      <w:r>
        <w:rPr>
          <w:szCs w:val="22"/>
        </w:rPr>
        <w:t xml:space="preserve"> antenna or antenna enclosure must be the only equipment that is visible from the ground level, </w:t>
      </w:r>
      <w:r w:rsidR="008225E1">
        <w:rPr>
          <w:szCs w:val="22"/>
        </w:rPr>
        <w:t>and the</w:t>
      </w:r>
      <w:r>
        <w:rPr>
          <w:szCs w:val="22"/>
        </w:rPr>
        <w:t xml:space="preserve"> antenna or enclosure must not exceed 3 cubic feet in volume, and must be installed using </w:t>
      </w:r>
      <w:r w:rsidR="00EB4712">
        <w:rPr>
          <w:szCs w:val="22"/>
        </w:rPr>
        <w:t>concealment</w:t>
      </w:r>
      <w:r>
        <w:rPr>
          <w:szCs w:val="22"/>
        </w:rPr>
        <w:t xml:space="preserve"> techniques that match or complement the structure on which or within which it is deployed.  </w:t>
      </w:r>
      <w:r w:rsidR="00FD30BD">
        <w:rPr>
          <w:szCs w:val="22"/>
        </w:rPr>
        <w:t>N</w:t>
      </w:r>
      <w:r>
        <w:rPr>
          <w:szCs w:val="22"/>
        </w:rPr>
        <w:t>o other antenna on the building or non-tower structure may be visible from the ground level.  In addition, the amendment includes provisions restricting the visibility of an antenna’s associated equipment</w:t>
      </w:r>
      <w:r w:rsidR="00A27BC8">
        <w:rPr>
          <w:szCs w:val="22"/>
        </w:rPr>
        <w:t>.</w:t>
      </w:r>
      <w:r>
        <w:rPr>
          <w:szCs w:val="22"/>
        </w:rPr>
        <w:t xml:space="preserve"> The amendment also includes limits on the extent of ground disturbance associated with the collocation, and on the number and size of lightning grounding rods that may be installed.</w:t>
      </w:r>
    </w:p>
    <w:p w14:paraId="5CF70EBC" w14:textId="77777777" w:rsidR="00937B89" w:rsidRDefault="00937B89" w:rsidP="00937B89">
      <w:pPr>
        <w:rPr>
          <w:szCs w:val="22"/>
        </w:rPr>
      </w:pPr>
    </w:p>
    <w:p w14:paraId="0CFD3923" w14:textId="2F6DC576" w:rsidR="00937B89" w:rsidRDefault="00937B89" w:rsidP="00937B89">
      <w:pPr>
        <w:rPr>
          <w:szCs w:val="22"/>
        </w:rPr>
      </w:pPr>
      <w:r>
        <w:rPr>
          <w:szCs w:val="22"/>
        </w:rPr>
        <w:tab/>
        <w:t>S</w:t>
      </w:r>
      <w:r w:rsidR="006460FE">
        <w:rPr>
          <w:szCs w:val="22"/>
        </w:rPr>
        <w:t>tipulation</w:t>
      </w:r>
      <w:r>
        <w:rPr>
          <w:szCs w:val="22"/>
        </w:rPr>
        <w:t xml:space="preserve"> VII.B </w:t>
      </w:r>
      <w:r w:rsidR="00C72AF3">
        <w:rPr>
          <w:szCs w:val="22"/>
        </w:rPr>
        <w:t xml:space="preserve">generally </w:t>
      </w:r>
      <w:r>
        <w:rPr>
          <w:szCs w:val="22"/>
        </w:rPr>
        <w:t>provide</w:t>
      </w:r>
      <w:r w:rsidR="006460FE">
        <w:rPr>
          <w:szCs w:val="22"/>
        </w:rPr>
        <w:t>s</w:t>
      </w:r>
      <w:r>
        <w:rPr>
          <w:szCs w:val="22"/>
        </w:rPr>
        <w:t xml:space="preserve"> an exclusion for </w:t>
      </w:r>
      <w:r w:rsidR="00E032A1">
        <w:rPr>
          <w:szCs w:val="22"/>
        </w:rPr>
        <w:t xml:space="preserve">a </w:t>
      </w:r>
      <w:r>
        <w:rPr>
          <w:szCs w:val="22"/>
        </w:rPr>
        <w:t xml:space="preserve">small wireless </w:t>
      </w:r>
      <w:r w:rsidR="00B3749B">
        <w:rPr>
          <w:szCs w:val="22"/>
        </w:rPr>
        <w:t xml:space="preserve">deployment </w:t>
      </w:r>
      <w:r>
        <w:rPr>
          <w:szCs w:val="22"/>
        </w:rPr>
        <w:t>on a utility pole</w:t>
      </w:r>
      <w:r w:rsidR="00B3749B">
        <w:rPr>
          <w:szCs w:val="22"/>
        </w:rPr>
        <w:t>s</w:t>
      </w:r>
      <w:r>
        <w:rPr>
          <w:szCs w:val="22"/>
        </w:rPr>
        <w:t xml:space="preserve"> or electric transmission tower located inside or </w:t>
      </w:r>
      <w:r w:rsidR="002027E9">
        <w:rPr>
          <w:szCs w:val="22"/>
        </w:rPr>
        <w:t xml:space="preserve">near </w:t>
      </w:r>
      <w:r>
        <w:rPr>
          <w:szCs w:val="22"/>
        </w:rPr>
        <w:t>a historic district</w:t>
      </w:r>
      <w:r w:rsidR="00B05E62">
        <w:rPr>
          <w:szCs w:val="22"/>
        </w:rPr>
        <w:t xml:space="preserve">, provided that </w:t>
      </w:r>
      <w:r w:rsidR="006460FE">
        <w:t xml:space="preserve">the utility pole or electric transmission tower </w:t>
      </w:r>
      <w:r w:rsidR="002027E9">
        <w:t>is in active use</w:t>
      </w:r>
      <w:r w:rsidR="00EB4712">
        <w:t xml:space="preserve"> by a utility company</w:t>
      </w:r>
      <w:r w:rsidR="009C441F">
        <w:t xml:space="preserve"> and the deployment does not exceed specific volume limits</w:t>
      </w:r>
      <w:r w:rsidR="002027E9">
        <w:t xml:space="preserve">.  </w:t>
      </w:r>
      <w:r w:rsidR="002027E9">
        <w:rPr>
          <w:szCs w:val="22"/>
        </w:rPr>
        <w:t>T</w:t>
      </w:r>
      <w:r w:rsidR="00B71760">
        <w:rPr>
          <w:szCs w:val="22"/>
        </w:rPr>
        <w:t>he amendment</w:t>
      </w:r>
      <w:r w:rsidR="009771F3">
        <w:rPr>
          <w:szCs w:val="22"/>
        </w:rPr>
        <w:t xml:space="preserve"> also</w:t>
      </w:r>
      <w:r w:rsidR="00B71760">
        <w:rPr>
          <w:szCs w:val="22"/>
        </w:rPr>
        <w:t xml:space="preserve"> contains restrictions on </w:t>
      </w:r>
      <w:r>
        <w:rPr>
          <w:szCs w:val="22"/>
        </w:rPr>
        <w:t>the extent of ground disturbance associated with the deployment</w:t>
      </w:r>
      <w:r w:rsidR="00B71760">
        <w:rPr>
          <w:szCs w:val="22"/>
        </w:rPr>
        <w:t>.</w:t>
      </w:r>
    </w:p>
    <w:p w14:paraId="6985AA56" w14:textId="77777777" w:rsidR="00937B89" w:rsidRDefault="00937B89" w:rsidP="00937B89">
      <w:pPr>
        <w:rPr>
          <w:szCs w:val="22"/>
        </w:rPr>
      </w:pPr>
    </w:p>
    <w:p w14:paraId="47E48F0A" w14:textId="50C7110B" w:rsidR="00937B89" w:rsidRDefault="00937B89" w:rsidP="00937B89">
      <w:pPr>
        <w:rPr>
          <w:szCs w:val="22"/>
        </w:rPr>
      </w:pPr>
      <w:r>
        <w:rPr>
          <w:szCs w:val="22"/>
        </w:rPr>
        <w:tab/>
        <w:t xml:space="preserve">Stipulation VII.C </w:t>
      </w:r>
      <w:r w:rsidR="0025305C">
        <w:rPr>
          <w:szCs w:val="22"/>
        </w:rPr>
        <w:t xml:space="preserve">provides an exclusion </w:t>
      </w:r>
      <w:r w:rsidR="009C441F">
        <w:rPr>
          <w:szCs w:val="22"/>
        </w:rPr>
        <w:t xml:space="preserve">in certain cases </w:t>
      </w:r>
      <w:r w:rsidR="0025305C">
        <w:rPr>
          <w:szCs w:val="22"/>
        </w:rPr>
        <w:t xml:space="preserve">for </w:t>
      </w:r>
      <w:r w:rsidR="00E032A1">
        <w:rPr>
          <w:szCs w:val="22"/>
        </w:rPr>
        <w:t xml:space="preserve">a </w:t>
      </w:r>
      <w:r w:rsidR="0025305C">
        <w:rPr>
          <w:szCs w:val="22"/>
        </w:rPr>
        <w:t xml:space="preserve">collocation on </w:t>
      </w:r>
      <w:r w:rsidR="00E032A1">
        <w:rPr>
          <w:szCs w:val="22"/>
        </w:rPr>
        <w:t xml:space="preserve">a </w:t>
      </w:r>
      <w:r>
        <w:rPr>
          <w:szCs w:val="22"/>
        </w:rPr>
        <w:t xml:space="preserve">traffic </w:t>
      </w:r>
      <w:r>
        <w:t>light</w:t>
      </w:r>
      <w:r w:rsidR="009C441F">
        <w:t>,</w:t>
      </w:r>
      <w:r>
        <w:t xml:space="preserve"> light pole, lamp post, or other structure</w:t>
      </w:r>
      <w:r w:rsidR="0025305C">
        <w:t>s</w:t>
      </w:r>
      <w:r>
        <w:t xml:space="preserve"> whose primary purpose is to provide public lighting</w:t>
      </w:r>
      <w:r w:rsidR="002B6D47">
        <w:t xml:space="preserve"> </w:t>
      </w:r>
      <w:r>
        <w:t xml:space="preserve">where the structure </w:t>
      </w:r>
      <w:r w:rsidR="00E032A1">
        <w:t xml:space="preserve">is </w:t>
      </w:r>
      <w:r>
        <w:t xml:space="preserve">located </w:t>
      </w:r>
      <w:r w:rsidRPr="00CF7B1B">
        <w:t xml:space="preserve">inside or </w:t>
      </w:r>
      <w:r w:rsidR="009C441F">
        <w:t xml:space="preserve">near </w:t>
      </w:r>
      <w:r w:rsidRPr="00CF7B1B">
        <w:t>a historic district</w:t>
      </w:r>
      <w:r w:rsidR="00C933A1">
        <w:t xml:space="preserve">.  </w:t>
      </w:r>
      <w:r w:rsidR="009C441F">
        <w:rPr>
          <w:szCs w:val="22"/>
        </w:rPr>
        <w:t xml:space="preserve">This exclusion is generally available only </w:t>
      </w:r>
      <w:r>
        <w:rPr>
          <w:szCs w:val="22"/>
        </w:rPr>
        <w:t xml:space="preserve">on a case-by-case basis, </w:t>
      </w:r>
      <w:r w:rsidR="00C933A1">
        <w:rPr>
          <w:szCs w:val="22"/>
        </w:rPr>
        <w:t xml:space="preserve">on the condition </w:t>
      </w:r>
      <w:r w:rsidR="002B6D47">
        <w:rPr>
          <w:szCs w:val="22"/>
        </w:rPr>
        <w:t xml:space="preserve">that the applicant or licensee finds that the </w:t>
      </w:r>
      <w:r w:rsidR="002B6D47" w:rsidRPr="002B6D47">
        <w:rPr>
          <w:szCs w:val="22"/>
        </w:rPr>
        <w:t>structure is not a contributing or compatible element within the historic district</w:t>
      </w:r>
      <w:r w:rsidR="002B6D47">
        <w:rPr>
          <w:szCs w:val="22"/>
        </w:rPr>
        <w:t xml:space="preserve"> and the SHPO concurs with this determination. T</w:t>
      </w:r>
      <w:r>
        <w:rPr>
          <w:szCs w:val="22"/>
        </w:rPr>
        <w:t xml:space="preserve">he collocation </w:t>
      </w:r>
      <w:r w:rsidR="002B6D47">
        <w:rPr>
          <w:szCs w:val="22"/>
        </w:rPr>
        <w:t xml:space="preserve">also must </w:t>
      </w:r>
      <w:r>
        <w:rPr>
          <w:szCs w:val="22"/>
        </w:rPr>
        <w:t xml:space="preserve">meet specified volumetric and </w:t>
      </w:r>
      <w:r w:rsidR="00C933A1">
        <w:rPr>
          <w:szCs w:val="22"/>
        </w:rPr>
        <w:t xml:space="preserve">comply with restrictions on </w:t>
      </w:r>
      <w:r>
        <w:rPr>
          <w:szCs w:val="22"/>
        </w:rPr>
        <w:t>ground disturbance.</w:t>
      </w:r>
    </w:p>
    <w:p w14:paraId="26505EC2" w14:textId="77777777" w:rsidR="00937B89" w:rsidRDefault="00937B89" w:rsidP="00937B89">
      <w:pPr>
        <w:rPr>
          <w:szCs w:val="22"/>
        </w:rPr>
      </w:pPr>
    </w:p>
    <w:p w14:paraId="202BF0F9" w14:textId="1327E644" w:rsidR="0089326A" w:rsidRDefault="00937B89" w:rsidP="00937B89">
      <w:pPr>
        <w:rPr>
          <w:szCs w:val="22"/>
        </w:rPr>
      </w:pPr>
      <w:r>
        <w:rPr>
          <w:szCs w:val="22"/>
        </w:rPr>
        <w:tab/>
      </w:r>
      <w:r w:rsidR="0005254C">
        <w:rPr>
          <w:i/>
          <w:szCs w:val="22"/>
        </w:rPr>
        <w:t xml:space="preserve">Replacements of Small Wireless Antennas and Associated Equipment.  </w:t>
      </w:r>
      <w:r>
        <w:rPr>
          <w:szCs w:val="22"/>
        </w:rPr>
        <w:t>Stipulation VII</w:t>
      </w:r>
      <w:r w:rsidR="0005254C">
        <w:rPr>
          <w:szCs w:val="22"/>
        </w:rPr>
        <w:t>I</w:t>
      </w:r>
      <w:r>
        <w:rPr>
          <w:szCs w:val="22"/>
        </w:rPr>
        <w:t xml:space="preserve"> </w:t>
      </w:r>
      <w:r w:rsidR="00B3749B">
        <w:rPr>
          <w:szCs w:val="22"/>
        </w:rPr>
        <w:t xml:space="preserve">generally </w:t>
      </w:r>
      <w:r>
        <w:rPr>
          <w:szCs w:val="22"/>
        </w:rPr>
        <w:t xml:space="preserve">excludes </w:t>
      </w:r>
      <w:r w:rsidR="00B3749B">
        <w:rPr>
          <w:szCs w:val="22"/>
        </w:rPr>
        <w:t xml:space="preserve">replacements </w:t>
      </w:r>
      <w:r>
        <w:rPr>
          <w:szCs w:val="22"/>
        </w:rPr>
        <w:t xml:space="preserve">from routine Section 106 review </w:t>
      </w:r>
      <w:r w:rsidR="00D34F8B">
        <w:rPr>
          <w:szCs w:val="22"/>
        </w:rPr>
        <w:t xml:space="preserve">when the support structure </w:t>
      </w:r>
      <w:r>
        <w:rPr>
          <w:szCs w:val="22"/>
        </w:rPr>
        <w:t xml:space="preserve">is </w:t>
      </w:r>
      <w:r w:rsidR="00D34F8B">
        <w:rPr>
          <w:szCs w:val="22"/>
        </w:rPr>
        <w:t xml:space="preserve">(1) </w:t>
      </w:r>
      <w:r>
        <w:rPr>
          <w:szCs w:val="22"/>
        </w:rPr>
        <w:t>a historic property</w:t>
      </w:r>
      <w:r w:rsidR="00D34F8B">
        <w:rPr>
          <w:szCs w:val="22"/>
        </w:rPr>
        <w:t xml:space="preserve">, (2) </w:t>
      </w:r>
      <w:r w:rsidRPr="005F73A3">
        <w:rPr>
          <w:szCs w:val="22"/>
        </w:rPr>
        <w:t xml:space="preserve">inside or </w:t>
      </w:r>
      <w:r w:rsidR="00D34F8B">
        <w:rPr>
          <w:szCs w:val="22"/>
        </w:rPr>
        <w:t xml:space="preserve">near </w:t>
      </w:r>
      <w:r w:rsidRPr="005F73A3">
        <w:rPr>
          <w:szCs w:val="22"/>
        </w:rPr>
        <w:t>a historic district</w:t>
      </w:r>
      <w:r w:rsidR="00D34F8B">
        <w:rPr>
          <w:szCs w:val="22"/>
        </w:rPr>
        <w:t>,</w:t>
      </w:r>
      <w:r w:rsidR="0005254C">
        <w:rPr>
          <w:szCs w:val="22"/>
        </w:rPr>
        <w:t xml:space="preserve"> or </w:t>
      </w:r>
      <w:r w:rsidR="00D34F8B">
        <w:rPr>
          <w:szCs w:val="22"/>
        </w:rPr>
        <w:t xml:space="preserve">(3) </w:t>
      </w:r>
      <w:r w:rsidR="0005254C">
        <w:rPr>
          <w:szCs w:val="22"/>
        </w:rPr>
        <w:t>over 45 years of age</w:t>
      </w:r>
      <w:r w:rsidR="001F19B2">
        <w:rPr>
          <w:szCs w:val="22"/>
        </w:rPr>
        <w:t>.  The replacement is excluded</w:t>
      </w:r>
      <w:r w:rsidR="00D34F8B">
        <w:rPr>
          <w:szCs w:val="22"/>
        </w:rPr>
        <w:t xml:space="preserve"> from review</w:t>
      </w:r>
      <w:r w:rsidRPr="005F73A3">
        <w:rPr>
          <w:szCs w:val="22"/>
        </w:rPr>
        <w:t>, regardless of visibility, provided that</w:t>
      </w:r>
      <w:r w:rsidR="0005254C">
        <w:rPr>
          <w:szCs w:val="22"/>
        </w:rPr>
        <w:t xml:space="preserve"> (1) the antenna deployment being replaced has undergone Section 106 review (unless such review was not required at the time that the antenna being replaced was installed); (2)</w:t>
      </w:r>
      <w:r w:rsidRPr="005F73A3">
        <w:rPr>
          <w:szCs w:val="22"/>
        </w:rPr>
        <w:t xml:space="preserve"> the facility is a</w:t>
      </w:r>
      <w:r>
        <w:rPr>
          <w:szCs w:val="22"/>
        </w:rPr>
        <w:t>n in-kind</w:t>
      </w:r>
      <w:r w:rsidRPr="005F73A3">
        <w:rPr>
          <w:szCs w:val="22"/>
        </w:rPr>
        <w:t xml:space="preserve"> replacement for an existing facility</w:t>
      </w:r>
      <w:r>
        <w:rPr>
          <w:szCs w:val="22"/>
        </w:rPr>
        <w:t xml:space="preserve">, </w:t>
      </w:r>
      <w:r w:rsidRPr="005F73A3">
        <w:rPr>
          <w:szCs w:val="22"/>
        </w:rPr>
        <w:t xml:space="preserve">and </w:t>
      </w:r>
      <w:r w:rsidR="00D34F8B">
        <w:rPr>
          <w:szCs w:val="22"/>
        </w:rPr>
        <w:t xml:space="preserve">(3) the new deployment </w:t>
      </w:r>
      <w:r w:rsidRPr="005F73A3">
        <w:rPr>
          <w:szCs w:val="22"/>
        </w:rPr>
        <w:t xml:space="preserve">does not </w:t>
      </w:r>
      <w:r>
        <w:rPr>
          <w:szCs w:val="22"/>
        </w:rPr>
        <w:t xml:space="preserve">exceed </w:t>
      </w:r>
      <w:r w:rsidR="00D34F8B">
        <w:rPr>
          <w:szCs w:val="22"/>
        </w:rPr>
        <w:t>specified size limits</w:t>
      </w:r>
      <w:r>
        <w:rPr>
          <w:szCs w:val="22"/>
        </w:rPr>
        <w:t>.</w:t>
      </w:r>
    </w:p>
    <w:p w14:paraId="300F14DD" w14:textId="77777777" w:rsidR="0089326A" w:rsidRDefault="0089326A" w:rsidP="00937B89">
      <w:pPr>
        <w:rPr>
          <w:szCs w:val="22"/>
        </w:rPr>
      </w:pPr>
    </w:p>
    <w:p w14:paraId="27D4EAC1" w14:textId="66458A01" w:rsidR="0089326A" w:rsidRDefault="0089326A" w:rsidP="00937B89">
      <w:pPr>
        <w:rPr>
          <w:szCs w:val="22"/>
        </w:rPr>
      </w:pPr>
      <w:r>
        <w:rPr>
          <w:szCs w:val="22"/>
        </w:rPr>
        <w:tab/>
      </w:r>
      <w:r>
        <w:rPr>
          <w:i/>
          <w:szCs w:val="22"/>
        </w:rPr>
        <w:t xml:space="preserve">Collocations in the Interior of a Building.   </w:t>
      </w:r>
      <w:r w:rsidR="00581166">
        <w:rPr>
          <w:szCs w:val="22"/>
        </w:rPr>
        <w:t>The amendment also excludes</w:t>
      </w:r>
      <w:r>
        <w:rPr>
          <w:szCs w:val="22"/>
        </w:rPr>
        <w:t xml:space="preserve"> </w:t>
      </w:r>
      <w:r w:rsidR="00581166">
        <w:rPr>
          <w:szCs w:val="22"/>
        </w:rPr>
        <w:t xml:space="preserve">from historic preservation review </w:t>
      </w:r>
      <w:r>
        <w:rPr>
          <w:szCs w:val="22"/>
        </w:rPr>
        <w:t xml:space="preserve">collocations </w:t>
      </w:r>
      <w:r w:rsidR="002F704B">
        <w:rPr>
          <w:szCs w:val="22"/>
        </w:rPr>
        <w:t xml:space="preserve">in the interior of a building.  </w:t>
      </w:r>
      <w:r w:rsidR="00516006">
        <w:rPr>
          <w:szCs w:val="22"/>
        </w:rPr>
        <w:t>Stipulation V.B provides that a</w:t>
      </w:r>
      <w:r w:rsidR="00B856FB">
        <w:rPr>
          <w:szCs w:val="22"/>
        </w:rPr>
        <w:t xml:space="preserve">n antenna and its associated equipment installed </w:t>
      </w:r>
      <w:r w:rsidR="002F704B">
        <w:rPr>
          <w:szCs w:val="22"/>
        </w:rPr>
        <w:t>in the interior of a building is</w:t>
      </w:r>
      <w:r w:rsidR="00D34F8B">
        <w:rPr>
          <w:szCs w:val="22"/>
        </w:rPr>
        <w:t xml:space="preserve"> generally</w:t>
      </w:r>
      <w:r w:rsidR="002F704B">
        <w:rPr>
          <w:szCs w:val="22"/>
        </w:rPr>
        <w:t xml:space="preserve"> excluded </w:t>
      </w:r>
      <w:r w:rsidR="00516006">
        <w:rPr>
          <w:szCs w:val="22"/>
        </w:rPr>
        <w:t xml:space="preserve">from review, </w:t>
      </w:r>
      <w:r w:rsidR="002F704B" w:rsidRPr="002F704B">
        <w:rPr>
          <w:szCs w:val="22"/>
        </w:rPr>
        <w:t xml:space="preserve">regardless of the building’s age or </w:t>
      </w:r>
      <w:r w:rsidR="00B856FB">
        <w:rPr>
          <w:szCs w:val="22"/>
        </w:rPr>
        <w:t xml:space="preserve">its </w:t>
      </w:r>
      <w:r w:rsidR="002F704B" w:rsidRPr="002F704B">
        <w:rPr>
          <w:szCs w:val="22"/>
        </w:rPr>
        <w:t>location in a historic district and regardless of the antenna’s size</w:t>
      </w:r>
      <w:r w:rsidR="002F704B">
        <w:rPr>
          <w:szCs w:val="22"/>
        </w:rPr>
        <w:t xml:space="preserve">, provided that the building is not a </w:t>
      </w:r>
      <w:r w:rsidR="002F704B" w:rsidRPr="002F704B">
        <w:rPr>
          <w:szCs w:val="22"/>
        </w:rPr>
        <w:t>National Historic Landmark, or listed in or eligible for listing in the National Register</w:t>
      </w:r>
      <w:r w:rsidR="002F704B">
        <w:rPr>
          <w:szCs w:val="22"/>
        </w:rPr>
        <w:t xml:space="preserve">.  </w:t>
      </w:r>
      <w:r w:rsidR="00D74945">
        <w:rPr>
          <w:szCs w:val="22"/>
        </w:rPr>
        <w:t xml:space="preserve">A </w:t>
      </w:r>
      <w:r w:rsidR="00EA5ABE">
        <w:rPr>
          <w:szCs w:val="22"/>
        </w:rPr>
        <w:t>c</w:t>
      </w:r>
      <w:r w:rsidR="00D74945">
        <w:rPr>
          <w:szCs w:val="22"/>
        </w:rPr>
        <w:t xml:space="preserve">ollocation in the interior of a building that is listed in or eligible for listing the National Register is excluded from </w:t>
      </w:r>
      <w:r w:rsidR="00EA5ABE">
        <w:rPr>
          <w:szCs w:val="22"/>
        </w:rPr>
        <w:t xml:space="preserve">routine </w:t>
      </w:r>
      <w:r w:rsidR="00D74945">
        <w:rPr>
          <w:szCs w:val="22"/>
        </w:rPr>
        <w:t xml:space="preserve">historic preservation review, </w:t>
      </w:r>
      <w:r w:rsidR="007D13F9">
        <w:rPr>
          <w:szCs w:val="22"/>
        </w:rPr>
        <w:t xml:space="preserve">but it is </w:t>
      </w:r>
      <w:r w:rsidR="00D74945" w:rsidRPr="00D74945">
        <w:rPr>
          <w:szCs w:val="22"/>
        </w:rPr>
        <w:t xml:space="preserve">subject to </w:t>
      </w:r>
      <w:r w:rsidR="007D13F9">
        <w:rPr>
          <w:szCs w:val="22"/>
        </w:rPr>
        <w:t xml:space="preserve">strict </w:t>
      </w:r>
      <w:r w:rsidR="00D74945" w:rsidRPr="00D74945">
        <w:rPr>
          <w:szCs w:val="22"/>
        </w:rPr>
        <w:t xml:space="preserve">visibility limits, the property </w:t>
      </w:r>
      <w:r w:rsidR="00D74945">
        <w:rPr>
          <w:szCs w:val="22"/>
        </w:rPr>
        <w:t>in</w:t>
      </w:r>
      <w:r w:rsidR="00D74945" w:rsidRPr="00D74945">
        <w:rPr>
          <w:szCs w:val="22"/>
        </w:rPr>
        <w:t xml:space="preserve"> which t</w:t>
      </w:r>
      <w:r w:rsidR="007D13F9">
        <w:rPr>
          <w:szCs w:val="22"/>
        </w:rPr>
        <w:t>he equipment will be deployed may</w:t>
      </w:r>
      <w:r w:rsidR="00D74945" w:rsidRPr="00D74945">
        <w:rPr>
          <w:szCs w:val="22"/>
        </w:rPr>
        <w:t xml:space="preserve"> not </w:t>
      </w:r>
      <w:r w:rsidR="007D13F9">
        <w:rPr>
          <w:szCs w:val="22"/>
        </w:rPr>
        <w:t xml:space="preserve">be </w:t>
      </w:r>
      <w:r w:rsidR="00D74945" w:rsidRPr="00D74945">
        <w:rPr>
          <w:szCs w:val="22"/>
        </w:rPr>
        <w:t>a designated National Historic Landmark</w:t>
      </w:r>
      <w:r w:rsidR="004361FA">
        <w:rPr>
          <w:szCs w:val="22"/>
        </w:rPr>
        <w:t>,</w:t>
      </w:r>
      <w:r w:rsidR="007D13F9">
        <w:rPr>
          <w:szCs w:val="22"/>
        </w:rPr>
        <w:t xml:space="preserve"> and it may not be located in or near a historic district.</w:t>
      </w:r>
    </w:p>
    <w:p w14:paraId="2EC3C1EB" w14:textId="77777777" w:rsidR="00A545EA" w:rsidRDefault="00A545EA" w:rsidP="00937B89">
      <w:pPr>
        <w:rPr>
          <w:szCs w:val="22"/>
        </w:rPr>
      </w:pPr>
    </w:p>
    <w:p w14:paraId="62423676" w14:textId="766385B8" w:rsidR="00581166" w:rsidRDefault="00A545EA" w:rsidP="00937B89">
      <w:pPr>
        <w:rPr>
          <w:szCs w:val="22"/>
        </w:rPr>
      </w:pPr>
      <w:r>
        <w:rPr>
          <w:szCs w:val="22"/>
        </w:rPr>
        <w:tab/>
      </w:r>
      <w:r>
        <w:rPr>
          <w:i/>
          <w:szCs w:val="22"/>
        </w:rPr>
        <w:t xml:space="preserve">Installations in or on </w:t>
      </w:r>
      <w:r w:rsidR="00581166">
        <w:rPr>
          <w:i/>
          <w:szCs w:val="22"/>
        </w:rPr>
        <w:t>Historic</w:t>
      </w:r>
      <w:r>
        <w:rPr>
          <w:i/>
          <w:szCs w:val="22"/>
        </w:rPr>
        <w:t xml:space="preserve"> Buildings or </w:t>
      </w:r>
      <w:r w:rsidR="00581166">
        <w:rPr>
          <w:i/>
          <w:szCs w:val="22"/>
        </w:rPr>
        <w:t>Structures</w:t>
      </w:r>
      <w:r>
        <w:rPr>
          <w:i/>
          <w:szCs w:val="22"/>
        </w:rPr>
        <w:t xml:space="preserve">.  </w:t>
      </w:r>
      <w:r w:rsidR="00581166">
        <w:rPr>
          <w:szCs w:val="22"/>
        </w:rPr>
        <w:t>Stipulations</w:t>
      </w:r>
      <w:r w:rsidR="008B1E16">
        <w:rPr>
          <w:szCs w:val="22"/>
        </w:rPr>
        <w:t xml:space="preserve"> </w:t>
      </w:r>
      <w:r w:rsidR="00581166">
        <w:rPr>
          <w:szCs w:val="22"/>
        </w:rPr>
        <w:t>VI, and VII provide that the antennas and associated equipment</w:t>
      </w:r>
      <w:r w:rsidR="00581166">
        <w:t xml:space="preserve"> deployed on buildings and other structures </w:t>
      </w:r>
      <w:r w:rsidR="008B1E16">
        <w:t xml:space="preserve"> or in the interior of buildings </w:t>
      </w:r>
      <w:r w:rsidR="00581166">
        <w:t>must</w:t>
      </w:r>
      <w:r w:rsidR="00763780">
        <w:t xml:space="preserve"> be installed in way</w:t>
      </w:r>
      <w:r w:rsidR="004361FA">
        <w:t>s</w:t>
      </w:r>
      <w:r w:rsidR="00763780">
        <w:t xml:space="preserve"> that do not damage historic materials and permit removal of such facilities without damaging historic materials.</w:t>
      </w:r>
    </w:p>
    <w:p w14:paraId="54996241" w14:textId="77777777" w:rsidR="00581166" w:rsidRDefault="00581166" w:rsidP="00937B89">
      <w:pPr>
        <w:rPr>
          <w:szCs w:val="22"/>
        </w:rPr>
      </w:pPr>
    </w:p>
    <w:p w14:paraId="06110DB2" w14:textId="0AFF6664" w:rsidR="00763780" w:rsidRDefault="00D34F8B" w:rsidP="008B1E16">
      <w:pPr>
        <w:ind w:firstLine="720"/>
      </w:pPr>
      <w:r>
        <w:rPr>
          <w:i/>
        </w:rPr>
        <w:t>Pending Complaints</w:t>
      </w:r>
      <w:r w:rsidR="00914705">
        <w:rPr>
          <w:i/>
        </w:rPr>
        <w:t xml:space="preserve">.  </w:t>
      </w:r>
      <w:r w:rsidR="00914705">
        <w:t xml:space="preserve">A proposed collocation is not eligible for an exclusion under this agreement if </w:t>
      </w:r>
      <w:r w:rsidR="00763780" w:rsidRPr="00763780">
        <w:t>the licensee or the owner of the building or non-tower structure has received written or electronic notification that the FCC is in receipt of a complaint from a member of the public, a Trib</w:t>
      </w:r>
      <w:r w:rsidR="00C77A73">
        <w:t>al Nation</w:t>
      </w:r>
      <w:r w:rsidR="00763780" w:rsidRPr="00763780">
        <w:t>, a SHPO or the Council, that the collocation has an adverse effect on one or more historic properties.</w:t>
      </w:r>
    </w:p>
    <w:p w14:paraId="0ADB1A61" w14:textId="77777777" w:rsidR="00A545EA" w:rsidRDefault="00A545EA" w:rsidP="00937B89"/>
    <w:p w14:paraId="2A43A42C" w14:textId="6B6E728C" w:rsidR="00AB3356" w:rsidRDefault="00CE610A" w:rsidP="008B3524">
      <w:pPr>
        <w:pStyle w:val="NoSpacing"/>
        <w:ind w:firstLine="720"/>
        <w:rPr>
          <w:szCs w:val="22"/>
        </w:rPr>
      </w:pPr>
      <w:r>
        <w:rPr>
          <w:szCs w:val="22"/>
        </w:rPr>
        <w:t>Finally, we note that this agreement</w:t>
      </w:r>
      <w:r w:rsidR="00AB3356" w:rsidRPr="00AB3356">
        <w:rPr>
          <w:szCs w:val="22"/>
        </w:rPr>
        <w:t xml:space="preserve"> affect</w:t>
      </w:r>
      <w:r>
        <w:rPr>
          <w:szCs w:val="22"/>
        </w:rPr>
        <w:t>s</w:t>
      </w:r>
      <w:r w:rsidR="00AB3356" w:rsidRPr="00AB3356">
        <w:rPr>
          <w:szCs w:val="22"/>
        </w:rPr>
        <w:t xml:space="preserve"> only the FCC’s review process under Section 106 of the NHPA, and will not limit State and local governments’ authority to enforce their own historic preservation requirements consistent with Section 332(c)(7) of the Communications Act and Section 6409(a) of the Middle Class Tax Relief and Job Creation Act of 2012.  </w:t>
      </w:r>
      <w:r>
        <w:rPr>
          <w:szCs w:val="22"/>
        </w:rPr>
        <w:t>In addition, t</w:t>
      </w:r>
      <w:r w:rsidR="00AB3356" w:rsidRPr="00AB3356">
        <w:rPr>
          <w:szCs w:val="22"/>
        </w:rPr>
        <w:t xml:space="preserve">he terms of this amendment to the Collocation Agreement do not apply on “tribal lands” as defined under Section 800.16(x) of the Council’s regulations, 36 CFR § 800.16(x), and the terms do not preclude federally recognized </w:t>
      </w:r>
      <w:r w:rsidR="00C77A73">
        <w:rPr>
          <w:szCs w:val="22"/>
        </w:rPr>
        <w:t>Tribal Nations</w:t>
      </w:r>
      <w:r w:rsidR="00AB3356" w:rsidRPr="00AB3356">
        <w:rPr>
          <w:szCs w:val="22"/>
        </w:rPr>
        <w:t xml:space="preserve"> or Native Hawaiian Organizations (NHOs) from consulting directly with the FCC or its licensees.</w:t>
      </w:r>
    </w:p>
    <w:p w14:paraId="46CFAA8E" w14:textId="77777777" w:rsidR="003B3030" w:rsidRDefault="003B3030" w:rsidP="003B3030">
      <w:pPr>
        <w:pStyle w:val="NoSpacing"/>
        <w:rPr>
          <w:szCs w:val="22"/>
        </w:rPr>
      </w:pPr>
    </w:p>
    <w:p w14:paraId="145241EA" w14:textId="7DB2C810" w:rsidR="00B25A47" w:rsidRPr="00B25A47" w:rsidRDefault="00B25A47" w:rsidP="00FD3704">
      <w:pPr>
        <w:ind w:firstLine="720"/>
        <w:rPr>
          <w:szCs w:val="22"/>
        </w:rPr>
      </w:pPr>
      <w:r w:rsidRPr="00B25A47">
        <w:rPr>
          <w:szCs w:val="22"/>
        </w:rPr>
        <w:t>Availability of Documents: This Public Notice will be available for public inspection during</w:t>
      </w:r>
      <w:r w:rsidR="00FD3704">
        <w:rPr>
          <w:szCs w:val="22"/>
        </w:rPr>
        <w:t xml:space="preserve"> </w:t>
      </w:r>
      <w:r w:rsidRPr="00B25A47">
        <w:rPr>
          <w:szCs w:val="22"/>
        </w:rPr>
        <w:t>regular business hours in the FCC Reference Center, Federal Communications Commission, 445 12</w:t>
      </w:r>
      <w:r w:rsidRPr="00FD3704">
        <w:rPr>
          <w:szCs w:val="22"/>
          <w:vertAlign w:val="superscript"/>
        </w:rPr>
        <w:t>th</w:t>
      </w:r>
      <w:r w:rsidR="00FD3704">
        <w:rPr>
          <w:szCs w:val="22"/>
        </w:rPr>
        <w:t xml:space="preserve"> </w:t>
      </w:r>
      <w:r w:rsidRPr="00B25A47">
        <w:rPr>
          <w:szCs w:val="22"/>
        </w:rPr>
        <w:t xml:space="preserve">Street, S.W., CY-A257, Washington, D.C., 20554. This Public Notice will also be available via </w:t>
      </w:r>
      <w:hyperlink r:id="rId7" w:history="1">
        <w:r w:rsidR="00091290" w:rsidRPr="007E3B5D">
          <w:rPr>
            <w:rStyle w:val="Hyperlink"/>
            <w:szCs w:val="22"/>
          </w:rPr>
          <w:t>www.fcc.gov/ecfs</w:t>
        </w:r>
      </w:hyperlink>
      <w:r w:rsidR="00091290">
        <w:rPr>
          <w:szCs w:val="22"/>
        </w:rPr>
        <w:t xml:space="preserve">.  </w:t>
      </w:r>
      <w:r w:rsidRPr="00B25A47">
        <w:rPr>
          <w:szCs w:val="22"/>
        </w:rPr>
        <w:t>Documents will be available electronically in ASCII, Microsoft Word,</w:t>
      </w:r>
      <w:r w:rsidR="00FD3704">
        <w:rPr>
          <w:szCs w:val="22"/>
        </w:rPr>
        <w:t xml:space="preserve"> </w:t>
      </w:r>
      <w:r w:rsidRPr="00B25A47">
        <w:rPr>
          <w:szCs w:val="22"/>
        </w:rPr>
        <w:t>and/or Adobe Acrobat.</w:t>
      </w:r>
    </w:p>
    <w:p w14:paraId="2E6C7668" w14:textId="77777777" w:rsidR="00B25A47" w:rsidRDefault="00B25A47" w:rsidP="00B25A47">
      <w:pPr>
        <w:rPr>
          <w:szCs w:val="22"/>
        </w:rPr>
      </w:pPr>
    </w:p>
    <w:p w14:paraId="443FFD91" w14:textId="7CFBA83E" w:rsidR="003B3030" w:rsidRDefault="00B25A47" w:rsidP="00FD3704">
      <w:pPr>
        <w:ind w:firstLine="720"/>
        <w:rPr>
          <w:szCs w:val="22"/>
        </w:rPr>
      </w:pPr>
      <w:r w:rsidRPr="00B25A47">
        <w:rPr>
          <w:szCs w:val="22"/>
        </w:rPr>
        <w:lastRenderedPageBreak/>
        <w:t>Accessibility information: To request information in accessible formats (computer diskettes large</w:t>
      </w:r>
      <w:r w:rsidR="00FD3704">
        <w:rPr>
          <w:szCs w:val="22"/>
        </w:rPr>
        <w:t xml:space="preserve"> </w:t>
      </w:r>
      <w:r w:rsidRPr="00B25A47">
        <w:rPr>
          <w:szCs w:val="22"/>
        </w:rPr>
        <w:t>print, audio recording, and Braille), send an e-mail to fcc504@fcc.gov or call the FCC’s Consumer and</w:t>
      </w:r>
      <w:r w:rsidR="00FD3704">
        <w:rPr>
          <w:szCs w:val="22"/>
        </w:rPr>
        <w:t xml:space="preserve"> </w:t>
      </w:r>
      <w:r w:rsidRPr="00B25A47">
        <w:rPr>
          <w:szCs w:val="22"/>
        </w:rPr>
        <w:t>Governmental Affairs Bureau at (202) 418-0530(voice), (202) 418-0432(TTY). This document can also</w:t>
      </w:r>
      <w:r w:rsidR="00FD3704">
        <w:rPr>
          <w:szCs w:val="22"/>
        </w:rPr>
        <w:t xml:space="preserve"> </w:t>
      </w:r>
      <w:r w:rsidRPr="00B25A47">
        <w:rPr>
          <w:szCs w:val="22"/>
        </w:rPr>
        <w:t>be downloaded in Word and Portable Document Format (PDF) at www.fcc.gov.</w:t>
      </w:r>
    </w:p>
    <w:p w14:paraId="127379C3" w14:textId="77777777" w:rsidR="003B3030" w:rsidRPr="006543BA" w:rsidRDefault="003B3030" w:rsidP="003B3030">
      <w:pPr>
        <w:rPr>
          <w:szCs w:val="22"/>
        </w:rPr>
      </w:pPr>
    </w:p>
    <w:p w14:paraId="7312EB34" w14:textId="73C533AF" w:rsidR="003B3030" w:rsidRDefault="003B3030" w:rsidP="003B3030">
      <w:pPr>
        <w:rPr>
          <w:szCs w:val="22"/>
        </w:rPr>
      </w:pPr>
      <w:r w:rsidRPr="006543BA">
        <w:rPr>
          <w:szCs w:val="22"/>
        </w:rPr>
        <w:tab/>
        <w:t>Wireless Telecommunications Bureau contact</w:t>
      </w:r>
      <w:r>
        <w:rPr>
          <w:szCs w:val="22"/>
        </w:rPr>
        <w:t>s</w:t>
      </w:r>
      <w:r w:rsidRPr="006543BA">
        <w:rPr>
          <w:szCs w:val="22"/>
        </w:rPr>
        <w:t>: Stephen DelSordo</w:t>
      </w:r>
      <w:r>
        <w:rPr>
          <w:szCs w:val="22"/>
        </w:rPr>
        <w:t>,</w:t>
      </w:r>
      <w:r w:rsidRPr="006543BA">
        <w:rPr>
          <w:szCs w:val="22"/>
        </w:rPr>
        <w:t xml:space="preserve"> (202) 418-1986 or </w:t>
      </w:r>
      <w:r w:rsidR="00091290">
        <w:rPr>
          <w:szCs w:val="22"/>
        </w:rPr>
        <w:t>Stephen.delsordo@fcc.gov,</w:t>
      </w:r>
      <w:r>
        <w:rPr>
          <w:szCs w:val="22"/>
        </w:rPr>
        <w:t xml:space="preserve"> or Paul D’Ari, 202-418-1550 or</w:t>
      </w:r>
      <w:r w:rsidR="00091290">
        <w:rPr>
          <w:szCs w:val="22"/>
        </w:rPr>
        <w:t xml:space="preserve"> paul.dari@fcc.gov.</w:t>
      </w:r>
    </w:p>
    <w:p w14:paraId="37D62107" w14:textId="77777777" w:rsidR="003B3030" w:rsidRDefault="003B3030" w:rsidP="003B3030">
      <w:pPr>
        <w:rPr>
          <w:szCs w:val="22"/>
        </w:rPr>
      </w:pPr>
      <w:r>
        <w:rPr>
          <w:szCs w:val="22"/>
        </w:rPr>
        <w:tab/>
      </w:r>
    </w:p>
    <w:p w14:paraId="2CBDDC31" w14:textId="3FD1DFD6" w:rsidR="003B3030" w:rsidRDefault="003B3030" w:rsidP="003B3030">
      <w:pPr>
        <w:ind w:firstLine="720"/>
        <w:rPr>
          <w:szCs w:val="22"/>
        </w:rPr>
      </w:pPr>
      <w:r>
        <w:rPr>
          <w:szCs w:val="22"/>
        </w:rPr>
        <w:t>Media contact: Cecilia Sulhoff, (202) 418-0587 or cecilia.sulhoff@fcc.gov.</w:t>
      </w:r>
    </w:p>
    <w:p w14:paraId="0AB504B1" w14:textId="77777777" w:rsidR="003B3030" w:rsidRDefault="003B3030" w:rsidP="003B3030">
      <w:pPr>
        <w:ind w:firstLine="720"/>
        <w:rPr>
          <w:szCs w:val="22"/>
        </w:rPr>
      </w:pPr>
    </w:p>
    <w:p w14:paraId="5D81B950" w14:textId="77777777" w:rsidR="003B3030" w:rsidRDefault="003B3030" w:rsidP="003B3030">
      <w:pPr>
        <w:ind w:firstLine="720"/>
        <w:rPr>
          <w:szCs w:val="22"/>
        </w:rPr>
      </w:pPr>
    </w:p>
    <w:p w14:paraId="54AF290C" w14:textId="77777777" w:rsidR="003B3030" w:rsidRDefault="003B3030" w:rsidP="003B3030">
      <w:pPr>
        <w:ind w:firstLine="720"/>
        <w:jc w:val="center"/>
        <w:rPr>
          <w:szCs w:val="22"/>
        </w:rPr>
      </w:pPr>
      <w:r>
        <w:rPr>
          <w:szCs w:val="22"/>
        </w:rPr>
        <w:t xml:space="preserve">- </w:t>
      </w:r>
      <w:r w:rsidRPr="00826845">
        <w:rPr>
          <w:b/>
          <w:szCs w:val="22"/>
        </w:rPr>
        <w:t>FCC</w:t>
      </w:r>
      <w:r>
        <w:rPr>
          <w:szCs w:val="22"/>
        </w:rPr>
        <w:t xml:space="preserve"> -</w:t>
      </w:r>
    </w:p>
    <w:p w14:paraId="5EC69C48" w14:textId="77777777" w:rsidR="003B3030" w:rsidRPr="00776BBA" w:rsidRDefault="003B3030" w:rsidP="003B3030">
      <w:pPr>
        <w:ind w:firstLine="720"/>
        <w:rPr>
          <w:szCs w:val="22"/>
        </w:rPr>
        <w:sectPr w:rsidR="003B3030" w:rsidRPr="00776BBA" w:rsidSect="00DC02F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720" w:left="1440" w:header="720" w:footer="720" w:gutter="0"/>
          <w:pgNumType w:start="1"/>
          <w:cols w:space="720"/>
          <w:titlePg/>
          <w:docGrid w:linePitch="299"/>
        </w:sectPr>
      </w:pPr>
    </w:p>
    <w:p w14:paraId="046657B8" w14:textId="77777777" w:rsidR="003B3030" w:rsidRDefault="003B3030" w:rsidP="003B3030">
      <w:pPr>
        <w:rPr>
          <w:b/>
          <w:szCs w:val="22"/>
        </w:rPr>
      </w:pPr>
    </w:p>
    <w:sectPr w:rsidR="003B3030" w:rsidSect="00DC02F6">
      <w:headerReference w:type="default" r:id="rId14"/>
      <w:footerReference w:type="default" r:id="rId15"/>
      <w:headerReference w:type="first" r:id="rId16"/>
      <w:footerReference w:type="first" r:id="rId17"/>
      <w:type w:val="continuous"/>
      <w:pgSz w:w="12240" w:h="15840" w:code="1"/>
      <w:pgMar w:top="720" w:right="1440" w:bottom="1440" w:left="1440" w:header="720" w:footer="14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42367" w14:textId="77777777" w:rsidR="00E65577" w:rsidRDefault="00E65577">
      <w:r>
        <w:separator/>
      </w:r>
    </w:p>
  </w:endnote>
  <w:endnote w:type="continuationSeparator" w:id="0">
    <w:p w14:paraId="5887EFA4" w14:textId="77777777" w:rsidR="00E65577" w:rsidRDefault="00E65577">
      <w:r>
        <w:continuationSeparator/>
      </w:r>
    </w:p>
  </w:endnote>
  <w:endnote w:type="continuationNotice" w:id="1">
    <w:p w14:paraId="3869B401" w14:textId="77777777" w:rsidR="00E65577" w:rsidRDefault="00E65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News Gothic M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81FA9" w14:textId="77777777" w:rsidR="003B3030" w:rsidRDefault="003B30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8376FA" w14:textId="77777777" w:rsidR="003B3030" w:rsidRDefault="003B3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93225" w14:textId="7BA2BFB9" w:rsidR="003B3030" w:rsidRDefault="003B3030" w:rsidP="00DF5759">
    <w:pPr>
      <w:pStyle w:val="Footer"/>
      <w:jc w:val="center"/>
    </w:pPr>
    <w:r>
      <w:fldChar w:fldCharType="begin"/>
    </w:r>
    <w:r>
      <w:instrText xml:space="preserve"> PAGE   \* MERGEFORMAT </w:instrText>
    </w:r>
    <w:r>
      <w:fldChar w:fldCharType="separate"/>
    </w:r>
    <w:r w:rsidR="008948CB">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0A1B2" w14:textId="77777777" w:rsidR="004B74BE" w:rsidRDefault="004B74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9AC6C" w14:textId="77777777" w:rsidR="0072370F" w:rsidRDefault="0072370F" w:rsidP="00DC02F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3EF3D" w14:textId="77777777" w:rsidR="0072370F" w:rsidRDefault="0072370F" w:rsidP="00DC0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06BE1" w14:textId="77777777" w:rsidR="00E65577" w:rsidRDefault="00E65577">
      <w:r>
        <w:separator/>
      </w:r>
    </w:p>
  </w:footnote>
  <w:footnote w:type="continuationSeparator" w:id="0">
    <w:p w14:paraId="42AC4E25" w14:textId="77777777" w:rsidR="00E65577" w:rsidRDefault="00E65577">
      <w:r>
        <w:continuationSeparator/>
      </w:r>
    </w:p>
  </w:footnote>
  <w:footnote w:type="continuationNotice" w:id="1">
    <w:p w14:paraId="6F414CB1" w14:textId="77777777" w:rsidR="00E65577" w:rsidRDefault="00E65577"/>
  </w:footnote>
  <w:footnote w:id="2">
    <w:p w14:paraId="6E3C4859" w14:textId="77777777" w:rsidR="00955FB0" w:rsidRPr="00066B13" w:rsidRDefault="00955FB0" w:rsidP="00955FB0">
      <w:pPr>
        <w:pStyle w:val="FootnoteText"/>
        <w:rPr>
          <w:sz w:val="20"/>
        </w:rPr>
      </w:pPr>
      <w:r w:rsidRPr="00066B13">
        <w:rPr>
          <w:rStyle w:val="FootnoteReference"/>
          <w:sz w:val="20"/>
        </w:rPr>
        <w:footnoteRef/>
      </w:r>
      <w:r w:rsidRPr="00066B13">
        <w:rPr>
          <w:sz w:val="20"/>
        </w:rPr>
        <w:t xml:space="preserve"> </w:t>
      </w:r>
      <w:r w:rsidRPr="000D0E44">
        <w:rPr>
          <w:sz w:val="20"/>
        </w:rPr>
        <w:t>54 U.S.C. § 306108 (formerly codified at 16 U.S.C. § 470f)</w:t>
      </w:r>
      <w:r w:rsidRPr="00066B13">
        <w:rPr>
          <w:color w:val="000000"/>
          <w:sz w:val="20"/>
        </w:rPr>
        <w:t>.</w:t>
      </w:r>
    </w:p>
  </w:footnote>
  <w:footnote w:id="3">
    <w:p w14:paraId="426C8163" w14:textId="3C8E0325" w:rsidR="00B63DC6" w:rsidRPr="00295E50" w:rsidRDefault="00B63DC6" w:rsidP="00B63DC6">
      <w:pPr>
        <w:pStyle w:val="FootnoteText"/>
        <w:rPr>
          <w:sz w:val="20"/>
        </w:rPr>
      </w:pPr>
      <w:r w:rsidRPr="00295E50">
        <w:rPr>
          <w:rStyle w:val="FootnoteReference"/>
          <w:sz w:val="20"/>
        </w:rPr>
        <w:footnoteRef/>
      </w:r>
      <w:r w:rsidRPr="00295E50">
        <w:rPr>
          <w:sz w:val="20"/>
        </w:rPr>
        <w:t xml:space="preserve"> </w:t>
      </w:r>
      <w:r w:rsidR="005B5484">
        <w:rPr>
          <w:sz w:val="20"/>
        </w:rPr>
        <w:t xml:space="preserve">47 CFR pt. 1, App. B; </w:t>
      </w:r>
      <w:r w:rsidR="005B5484">
        <w:rPr>
          <w:i/>
          <w:sz w:val="20"/>
        </w:rPr>
        <w:t>see also</w:t>
      </w:r>
      <w:r w:rsidR="005B5484">
        <w:rPr>
          <w:sz w:val="20"/>
        </w:rPr>
        <w:t xml:space="preserve">  </w:t>
      </w:r>
      <w:r w:rsidR="00B363EB" w:rsidRPr="00B363EB">
        <w:rPr>
          <w:i/>
          <w:sz w:val="20"/>
        </w:rPr>
        <w:t>Wireless Telecommunications Bureau Announces Execution of Programmatic Agreement with Respect to Collocating Wireless Antennas on Existing Structures</w:t>
      </w:r>
      <w:r w:rsidR="00B363EB" w:rsidRPr="00B363EB">
        <w:rPr>
          <w:sz w:val="20"/>
        </w:rPr>
        <w:t>, Public Notice, 16 FCC Rcd 5574 (WTB 2001)</w:t>
      </w:r>
      <w:r w:rsidR="005B5484">
        <w:rPr>
          <w:sz w:val="20"/>
        </w:rPr>
        <w:t xml:space="preserve"> (Collocation Agreement)</w:t>
      </w:r>
      <w:r w:rsidR="00B363EB" w:rsidRPr="00B363EB">
        <w:rPr>
          <w:sz w:val="20"/>
        </w:rPr>
        <w:t>.</w:t>
      </w:r>
    </w:p>
  </w:footnote>
  <w:footnote w:id="4">
    <w:p w14:paraId="12ED767C" w14:textId="54634ECE" w:rsidR="001D718F" w:rsidRPr="008B3524" w:rsidRDefault="001D718F" w:rsidP="008B3524">
      <w:pPr>
        <w:pStyle w:val="FootnoteText"/>
        <w:spacing w:after="120"/>
        <w:rPr>
          <w:sz w:val="20"/>
        </w:rPr>
      </w:pPr>
      <w:r>
        <w:rPr>
          <w:rStyle w:val="FootnoteReference"/>
        </w:rPr>
        <w:footnoteRef/>
      </w:r>
      <w:r>
        <w:t xml:space="preserve"> </w:t>
      </w:r>
      <w:r w:rsidR="008B3524" w:rsidRPr="00DC02F6">
        <w:rPr>
          <w:i/>
          <w:sz w:val="20"/>
        </w:rPr>
        <w:t>Acceleration of Broadband Deployment by Improving Wireless Facilities Siting Policies</w:t>
      </w:r>
      <w:r w:rsidR="008B3524" w:rsidRPr="00C30167">
        <w:rPr>
          <w:sz w:val="20"/>
        </w:rPr>
        <w:t>, </w:t>
      </w:r>
      <w:r w:rsidR="008B3524" w:rsidRPr="00DC02F6">
        <w:rPr>
          <w:sz w:val="20"/>
        </w:rPr>
        <w:t>Report and Order</w:t>
      </w:r>
      <w:r w:rsidR="008B3524" w:rsidRPr="00C30167">
        <w:rPr>
          <w:sz w:val="20"/>
        </w:rPr>
        <w:t>, 29 FCC Rcd 12865,</w:t>
      </w:r>
      <w:r w:rsidR="008B3524">
        <w:rPr>
          <w:sz w:val="20"/>
        </w:rPr>
        <w:t xml:space="preserve"> 12867, para. 3</w:t>
      </w:r>
      <w:r w:rsidR="008B3524" w:rsidRPr="00C30167">
        <w:rPr>
          <w:sz w:val="20"/>
        </w:rPr>
        <w:t xml:space="preserve"> (2014)</w:t>
      </w:r>
      <w:r w:rsidR="008B3524">
        <w:rPr>
          <w:sz w:val="20"/>
        </w:rPr>
        <w:t xml:space="preserve">; </w:t>
      </w:r>
      <w:r w:rsidR="008B3524" w:rsidRPr="00DC02F6">
        <w:rPr>
          <w:sz w:val="20"/>
        </w:rPr>
        <w:t>Erratum</w:t>
      </w:r>
      <w:r w:rsidR="008B3524">
        <w:rPr>
          <w:sz w:val="20"/>
        </w:rPr>
        <w:t xml:space="preserve">, 30 FCC Rcd 31 (2015) </w:t>
      </w:r>
      <w:r w:rsidR="008B3524" w:rsidRPr="00C30167">
        <w:rPr>
          <w:sz w:val="20"/>
        </w:rPr>
        <w:t>(</w:t>
      </w:r>
      <w:r w:rsidR="008B3524" w:rsidRPr="00102062">
        <w:rPr>
          <w:i/>
          <w:sz w:val="20"/>
        </w:rPr>
        <w:t>Infrastructure Report and Order</w:t>
      </w:r>
      <w:r w:rsidR="008B3524" w:rsidRPr="00C30167">
        <w:rPr>
          <w:sz w:val="20"/>
        </w:rPr>
        <w:t>)</w:t>
      </w:r>
      <w:r w:rsidR="008B3524">
        <w:rPr>
          <w:sz w:val="20"/>
        </w:rPr>
        <w:t xml:space="preserve">, </w:t>
      </w:r>
      <w:r w:rsidR="008B3524">
        <w:rPr>
          <w:i/>
          <w:sz w:val="20"/>
        </w:rPr>
        <w:t>aff’d Montgomery County v. FCC</w:t>
      </w:r>
      <w:r w:rsidR="008B3524">
        <w:rPr>
          <w:sz w:val="20"/>
        </w:rPr>
        <w:t>, 811 F.3d 121 (4th Cir. 2015)</w:t>
      </w:r>
      <w:r w:rsidR="008B3524" w:rsidRPr="00C30167">
        <w:rPr>
          <w:sz w:val="20"/>
        </w:rPr>
        <w:t>.</w:t>
      </w:r>
    </w:p>
  </w:footnote>
  <w:footnote w:id="5">
    <w:p w14:paraId="03397C08" w14:textId="77777777" w:rsidR="00955FB0" w:rsidRPr="00DC689A" w:rsidRDefault="00955FB0" w:rsidP="00955FB0">
      <w:pPr>
        <w:pStyle w:val="FootnoteText"/>
        <w:rPr>
          <w:sz w:val="20"/>
        </w:rPr>
      </w:pPr>
      <w:r w:rsidRPr="00DC689A">
        <w:rPr>
          <w:rStyle w:val="FootnoteReference"/>
          <w:sz w:val="20"/>
        </w:rPr>
        <w:footnoteRef/>
      </w:r>
      <w:r w:rsidRPr="00DC689A">
        <w:rPr>
          <w:sz w:val="20"/>
        </w:rPr>
        <w:t xml:space="preserve"> 47 </w:t>
      </w:r>
      <w:r>
        <w:rPr>
          <w:sz w:val="20"/>
        </w:rPr>
        <w:t>CFR</w:t>
      </w:r>
      <w:r w:rsidRPr="00DC689A">
        <w:rPr>
          <w:sz w:val="20"/>
        </w:rPr>
        <w:t xml:space="preserve"> § 1.1307(a)(4).</w:t>
      </w:r>
    </w:p>
  </w:footnote>
  <w:footnote w:id="6">
    <w:p w14:paraId="4F57E246" w14:textId="3E2F6DD5" w:rsidR="00955FB0" w:rsidRPr="00232B48" w:rsidRDefault="00955FB0" w:rsidP="00955FB0">
      <w:pPr>
        <w:pStyle w:val="FootnoteText"/>
        <w:spacing w:after="120"/>
        <w:rPr>
          <w:sz w:val="20"/>
        </w:rPr>
      </w:pPr>
      <w:r>
        <w:rPr>
          <w:rStyle w:val="FootnoteReference"/>
          <w:sz w:val="20"/>
        </w:rPr>
        <w:footnoteRef/>
      </w:r>
      <w:r w:rsidRPr="00C30167">
        <w:rPr>
          <w:sz w:val="20"/>
        </w:rPr>
        <w:t xml:space="preserve"> </w:t>
      </w:r>
      <w:r w:rsidR="00C72AF3">
        <w:rPr>
          <w:i/>
          <w:sz w:val="20"/>
        </w:rPr>
        <w:t>Id.</w:t>
      </w:r>
      <w:r>
        <w:rPr>
          <w:sz w:val="20"/>
        </w:rPr>
        <w:t xml:space="preserve">; </w:t>
      </w:r>
      <w:r w:rsidRPr="00C30167">
        <w:rPr>
          <w:sz w:val="20"/>
        </w:rPr>
        <w:t xml:space="preserve">47 </w:t>
      </w:r>
      <w:r>
        <w:rPr>
          <w:sz w:val="20"/>
        </w:rPr>
        <w:t>CFR</w:t>
      </w:r>
      <w:r w:rsidRPr="00C30167">
        <w:rPr>
          <w:sz w:val="20"/>
        </w:rPr>
        <w:t xml:space="preserve"> </w:t>
      </w:r>
      <w:r>
        <w:rPr>
          <w:sz w:val="20"/>
        </w:rPr>
        <w:t>p</w:t>
      </w:r>
      <w:r w:rsidRPr="00C30167">
        <w:rPr>
          <w:sz w:val="20"/>
        </w:rPr>
        <w:t>t. 1, Apps. B and C.</w:t>
      </w:r>
    </w:p>
  </w:footnote>
  <w:footnote w:id="7">
    <w:p w14:paraId="79906714" w14:textId="4D11211A" w:rsidR="00955FB0" w:rsidRPr="001F375E" w:rsidRDefault="00955FB0" w:rsidP="00955FB0">
      <w:pPr>
        <w:pStyle w:val="FootnoteText"/>
        <w:rPr>
          <w:sz w:val="20"/>
        </w:rPr>
      </w:pPr>
      <w:r w:rsidRPr="001F375E">
        <w:rPr>
          <w:rStyle w:val="FootnoteReference"/>
          <w:sz w:val="20"/>
        </w:rPr>
        <w:footnoteRef/>
      </w:r>
      <w:r w:rsidRPr="001F375E">
        <w:rPr>
          <w:sz w:val="20"/>
        </w:rPr>
        <w:t xml:space="preserve"> 47 </w:t>
      </w:r>
      <w:r>
        <w:rPr>
          <w:sz w:val="20"/>
        </w:rPr>
        <w:t>CFR</w:t>
      </w:r>
      <w:r w:rsidRPr="001F375E">
        <w:rPr>
          <w:sz w:val="20"/>
        </w:rPr>
        <w:t xml:space="preserve"> § 1.1307(a)(4).</w:t>
      </w:r>
    </w:p>
  </w:footnote>
  <w:footnote w:id="8">
    <w:p w14:paraId="425950A1" w14:textId="5E124C8D" w:rsidR="0093246A" w:rsidRPr="001F375E" w:rsidRDefault="0093246A" w:rsidP="0093246A">
      <w:pPr>
        <w:pStyle w:val="FootnoteText"/>
        <w:rPr>
          <w:sz w:val="20"/>
        </w:rPr>
      </w:pPr>
      <w:r w:rsidRPr="001F375E">
        <w:rPr>
          <w:rStyle w:val="FootnoteReference"/>
          <w:sz w:val="20"/>
        </w:rPr>
        <w:footnoteRef/>
      </w:r>
      <w:r w:rsidR="005B5484">
        <w:rPr>
          <w:sz w:val="20"/>
        </w:rPr>
        <w:t>47 CFR pt. 1, App. B</w:t>
      </w:r>
      <w:r w:rsidRPr="001F375E">
        <w:rPr>
          <w:sz w:val="20"/>
        </w:rPr>
        <w:t>.</w:t>
      </w:r>
    </w:p>
  </w:footnote>
  <w:footnote w:id="9">
    <w:p w14:paraId="77630609" w14:textId="17FA2642" w:rsidR="0093246A" w:rsidRPr="007E08EE" w:rsidRDefault="0093246A" w:rsidP="0093246A">
      <w:pPr>
        <w:pStyle w:val="FootnoteText"/>
        <w:rPr>
          <w:sz w:val="20"/>
        </w:rPr>
      </w:pPr>
      <w:r w:rsidRPr="007E08EE">
        <w:rPr>
          <w:rStyle w:val="FootnoteReference"/>
          <w:sz w:val="20"/>
        </w:rPr>
        <w:footnoteRef/>
      </w:r>
      <w:r w:rsidRPr="007E08EE">
        <w:rPr>
          <w:sz w:val="20"/>
        </w:rPr>
        <w:t xml:space="preserve"> 47 CFR Part 1, App. C.</w:t>
      </w:r>
    </w:p>
  </w:footnote>
  <w:footnote w:id="10">
    <w:p w14:paraId="3562A44B" w14:textId="4CF75FAD" w:rsidR="00955FB0" w:rsidRPr="00232B48" w:rsidRDefault="00955FB0" w:rsidP="00955FB0">
      <w:pPr>
        <w:pStyle w:val="FootnoteText"/>
        <w:spacing w:after="120"/>
        <w:rPr>
          <w:sz w:val="20"/>
        </w:rPr>
      </w:pPr>
      <w:r w:rsidRPr="00C30167">
        <w:rPr>
          <w:rStyle w:val="FootnoteReference"/>
          <w:sz w:val="20"/>
        </w:rPr>
        <w:footnoteRef/>
      </w:r>
      <w:r w:rsidR="008864C5" w:rsidRPr="008864C5">
        <w:rPr>
          <w:i/>
          <w:sz w:val="20"/>
        </w:rPr>
        <w:t xml:space="preserve"> Infrastructure Report and Order</w:t>
      </w:r>
      <w:r w:rsidRPr="00C30167">
        <w:rPr>
          <w:sz w:val="20"/>
        </w:rPr>
        <w:t xml:space="preserve">, 29 FCC Rcd </w:t>
      </w:r>
      <w:r w:rsidR="008864C5">
        <w:rPr>
          <w:sz w:val="20"/>
        </w:rPr>
        <w:t xml:space="preserve">at </w:t>
      </w:r>
      <w:r>
        <w:rPr>
          <w:sz w:val="20"/>
        </w:rPr>
        <w:t>12867, para. 3</w:t>
      </w:r>
      <w:r w:rsidR="008864C5">
        <w:rPr>
          <w:sz w:val="20"/>
        </w:rPr>
        <w:t>.</w:t>
      </w:r>
      <w:r w:rsidRPr="00C30167">
        <w:rPr>
          <w:sz w:val="20"/>
        </w:rPr>
        <w:t xml:space="preserve"> </w:t>
      </w:r>
    </w:p>
  </w:footnote>
  <w:footnote w:id="11">
    <w:p w14:paraId="24459AAE" w14:textId="1359C2E9" w:rsidR="00955FB0" w:rsidRPr="00CD2B1D" w:rsidRDefault="00955FB0" w:rsidP="00955FB0">
      <w:pPr>
        <w:pStyle w:val="FootnoteText"/>
        <w:spacing w:after="120"/>
        <w:rPr>
          <w:sz w:val="20"/>
        </w:rPr>
      </w:pPr>
      <w:r w:rsidRPr="00CD2B1D">
        <w:rPr>
          <w:rStyle w:val="FootnoteReference"/>
          <w:sz w:val="20"/>
        </w:rPr>
        <w:footnoteRef/>
      </w:r>
      <w:r w:rsidRPr="00CD2B1D">
        <w:rPr>
          <w:sz w:val="20"/>
        </w:rPr>
        <w:t xml:space="preserve"> </w:t>
      </w:r>
      <w:r w:rsidRPr="00102062">
        <w:rPr>
          <w:i/>
          <w:sz w:val="20"/>
        </w:rPr>
        <w:t>I</w:t>
      </w:r>
      <w:r w:rsidR="00C72AF3">
        <w:rPr>
          <w:i/>
          <w:sz w:val="20"/>
        </w:rPr>
        <w:t>d.</w:t>
      </w:r>
      <w:r w:rsidRPr="00CD2B1D">
        <w:rPr>
          <w:sz w:val="20"/>
        </w:rPr>
        <w:t xml:space="preserve"> at</w:t>
      </w:r>
      <w:r>
        <w:rPr>
          <w:sz w:val="20"/>
        </w:rPr>
        <w:t xml:space="preserve"> 12901-12, paras. 76-103. </w:t>
      </w:r>
    </w:p>
  </w:footnote>
  <w:footnote w:id="12">
    <w:p w14:paraId="1D4BB8FD" w14:textId="54FCA125" w:rsidR="00955FB0" w:rsidRPr="00232B48" w:rsidRDefault="00955FB0" w:rsidP="00955FB0">
      <w:pPr>
        <w:pStyle w:val="FootnoteText"/>
        <w:spacing w:after="120"/>
        <w:rPr>
          <w:sz w:val="20"/>
        </w:rPr>
      </w:pPr>
      <w:r w:rsidRPr="00C30167">
        <w:rPr>
          <w:rStyle w:val="FootnoteReference"/>
          <w:sz w:val="20"/>
        </w:rPr>
        <w:footnoteRef/>
      </w:r>
      <w:r w:rsidRPr="00C30167">
        <w:rPr>
          <w:sz w:val="20"/>
        </w:rPr>
        <w:t xml:space="preserve"> </w:t>
      </w:r>
      <w:r w:rsidRPr="00102062">
        <w:rPr>
          <w:i/>
          <w:sz w:val="20"/>
        </w:rPr>
        <w:t>I</w:t>
      </w:r>
      <w:r w:rsidR="00C72AF3">
        <w:rPr>
          <w:i/>
          <w:sz w:val="20"/>
        </w:rPr>
        <w:t xml:space="preserve">d. </w:t>
      </w:r>
      <w:r w:rsidRPr="00C30167">
        <w:rPr>
          <w:sz w:val="20"/>
        </w:rPr>
        <w:t xml:space="preserve">at </w:t>
      </w:r>
      <w:r>
        <w:rPr>
          <w:sz w:val="20"/>
        </w:rPr>
        <w:t xml:space="preserve">12906, </w:t>
      </w:r>
      <w:r w:rsidRPr="00C30167">
        <w:rPr>
          <w:sz w:val="20"/>
        </w:rPr>
        <w:t>para</w:t>
      </w:r>
      <w:r>
        <w:rPr>
          <w:sz w:val="20"/>
        </w:rPr>
        <w:t>s</w:t>
      </w:r>
      <w:r w:rsidRPr="00C30167">
        <w:rPr>
          <w:sz w:val="20"/>
        </w:rPr>
        <w:t>. 88</w:t>
      </w:r>
      <w:r>
        <w:rPr>
          <w:sz w:val="20"/>
        </w:rPr>
        <w:t>-89</w:t>
      </w:r>
      <w:r w:rsidRPr="00C30167">
        <w:rPr>
          <w:sz w:val="20"/>
        </w:rPr>
        <w:t>.</w:t>
      </w:r>
    </w:p>
  </w:footnote>
  <w:footnote w:id="13">
    <w:p w14:paraId="7D048917" w14:textId="5E594905" w:rsidR="00955FB0" w:rsidRPr="00232B48" w:rsidRDefault="00955FB0" w:rsidP="00955FB0">
      <w:pPr>
        <w:pStyle w:val="FootnoteText"/>
        <w:spacing w:after="120"/>
        <w:rPr>
          <w:sz w:val="20"/>
        </w:rPr>
      </w:pPr>
      <w:r w:rsidRPr="00C30167">
        <w:rPr>
          <w:rStyle w:val="FootnoteReference"/>
          <w:sz w:val="20"/>
        </w:rPr>
        <w:footnoteRef/>
      </w:r>
      <w:r w:rsidRPr="00C30167">
        <w:rPr>
          <w:sz w:val="20"/>
        </w:rPr>
        <w:t xml:space="preserve"> </w:t>
      </w:r>
      <w:r w:rsidRPr="00102062">
        <w:rPr>
          <w:i/>
          <w:sz w:val="20"/>
        </w:rPr>
        <w:t>I</w:t>
      </w:r>
      <w:r w:rsidR="00C72AF3">
        <w:rPr>
          <w:i/>
          <w:sz w:val="20"/>
        </w:rPr>
        <w:t xml:space="preserve">d. </w:t>
      </w:r>
      <w:r w:rsidRPr="00C30167">
        <w:rPr>
          <w:sz w:val="20"/>
        </w:rPr>
        <w:t xml:space="preserve">at </w:t>
      </w:r>
      <w:r>
        <w:rPr>
          <w:sz w:val="20"/>
        </w:rPr>
        <w:t xml:space="preserve">12871, </w:t>
      </w:r>
      <w:r w:rsidRPr="00C30167">
        <w:rPr>
          <w:sz w:val="20"/>
        </w:rPr>
        <w:t>para. 13</w:t>
      </w:r>
      <w:r>
        <w:rPr>
          <w:sz w:val="20"/>
        </w:rPr>
        <w:t>;</w:t>
      </w:r>
      <w:r>
        <w:rPr>
          <w:i/>
          <w:sz w:val="20"/>
        </w:rPr>
        <w:t xml:space="preserve"> see generally </w:t>
      </w:r>
      <w:r>
        <w:rPr>
          <w:sz w:val="20"/>
        </w:rPr>
        <w:t>36 CFR § 800.14 (identifying different types of program alternatives that may govern implementation of Section 106 for a program or category of undertakings)</w:t>
      </w:r>
      <w:r w:rsidRPr="00C30167">
        <w:rPr>
          <w:sz w:val="20"/>
        </w:rPr>
        <w:t>.</w:t>
      </w:r>
    </w:p>
  </w:footnote>
  <w:footnote w:id="14">
    <w:p w14:paraId="0F8213AC" w14:textId="56D5BD30" w:rsidR="00222E42" w:rsidRPr="00295E50" w:rsidRDefault="00222E42" w:rsidP="00222E42">
      <w:pPr>
        <w:pStyle w:val="FootnoteText"/>
        <w:rPr>
          <w:sz w:val="20"/>
        </w:rPr>
      </w:pPr>
      <w:r w:rsidRPr="00295E50">
        <w:rPr>
          <w:rStyle w:val="FootnoteReference"/>
          <w:sz w:val="20"/>
        </w:rPr>
        <w:footnoteRef/>
      </w:r>
      <w:r w:rsidRPr="00295E50">
        <w:rPr>
          <w:sz w:val="20"/>
        </w:rPr>
        <w:t xml:space="preserve"> </w:t>
      </w:r>
      <w:r w:rsidRPr="00295E50">
        <w:rPr>
          <w:i/>
          <w:sz w:val="20"/>
        </w:rPr>
        <w:t>Wireless Telecommunications Bureau Seeks Comment on Revising the Historic Preservation Review Process for Small Facility Deployments</w:t>
      </w:r>
      <w:r w:rsidRPr="00295E50">
        <w:rPr>
          <w:sz w:val="20"/>
        </w:rPr>
        <w:t xml:space="preserve">, </w:t>
      </w:r>
      <w:r w:rsidR="00370620" w:rsidRPr="00370620">
        <w:rPr>
          <w:sz w:val="20"/>
        </w:rPr>
        <w:t xml:space="preserve">WT Docket No. 15-180, </w:t>
      </w:r>
      <w:r w:rsidRPr="00295E50">
        <w:rPr>
          <w:sz w:val="20"/>
        </w:rPr>
        <w:t>Public Notice, 30 FCC Rcd 8160 (WTB 2015) (Scoping Document Public Notice).  The Section 106 Scoping Document</w:t>
      </w:r>
      <w:r>
        <w:rPr>
          <w:sz w:val="20"/>
        </w:rPr>
        <w:t>, which</w:t>
      </w:r>
      <w:r w:rsidRPr="00295E50">
        <w:rPr>
          <w:sz w:val="20"/>
        </w:rPr>
        <w:t xml:space="preserve"> </w:t>
      </w:r>
      <w:r>
        <w:rPr>
          <w:sz w:val="20"/>
        </w:rPr>
        <w:t xml:space="preserve">is attached to the Scoping Document Public Notice, </w:t>
      </w:r>
      <w:r w:rsidRPr="00295E50">
        <w:rPr>
          <w:sz w:val="20"/>
        </w:rPr>
        <w:t xml:space="preserve">describes options and seeks public input on potentially amending the Collocation Agreement.  </w:t>
      </w:r>
      <w:r w:rsidRPr="00295E50">
        <w:rPr>
          <w:i/>
          <w:sz w:val="20"/>
        </w:rPr>
        <w:t>See id</w:t>
      </w:r>
      <w:r w:rsidRPr="00295E50">
        <w:rPr>
          <w:sz w:val="20"/>
        </w:rPr>
        <w:t xml:space="preserve">., 30 FCC Rcd at 8164-73, </w:t>
      </w:r>
      <w:r w:rsidRPr="00295E50">
        <w:rPr>
          <w:i/>
          <w:sz w:val="20"/>
        </w:rPr>
        <w:t>Program Alternative for Small Wireless Communications Facility Deployments:  Potential Amendment to the Nationwide Programmatic Agreement for the Collocation of Wireless Antennas, Section 106 Scoping Document</w:t>
      </w:r>
      <w:r w:rsidRPr="00295E50">
        <w:rPr>
          <w:sz w:val="20"/>
        </w:rPr>
        <w:t xml:space="preserve"> (Section 106 Scoping Document).</w:t>
      </w:r>
      <w:r>
        <w:rPr>
          <w:sz w:val="20"/>
        </w:rPr>
        <w:t xml:space="preserve">  Comments filed in response to the Scoping Document Public Notice and Section 106 Scoping Document may be found in the Commission’s Electronic Comment Filing System.</w:t>
      </w:r>
    </w:p>
  </w:footnote>
  <w:footnote w:id="15">
    <w:p w14:paraId="7E8C887F" w14:textId="390BF3E7" w:rsidR="000C16CC" w:rsidRPr="00F2068C" w:rsidRDefault="000C16CC">
      <w:pPr>
        <w:pStyle w:val="FootnoteText"/>
      </w:pPr>
      <w:r>
        <w:rPr>
          <w:rStyle w:val="FootnoteReference"/>
        </w:rPr>
        <w:footnoteRef/>
      </w:r>
      <w:r>
        <w:t xml:space="preserve"> </w:t>
      </w:r>
      <w:r w:rsidR="00F2068C" w:rsidRPr="00B203F9">
        <w:rPr>
          <w:i/>
          <w:sz w:val="20"/>
        </w:rPr>
        <w:t>Wireless Telecommunications Bureau Seeks Comment on Proposed Amended Nationwide Programmatic Agreement for the Collocation of Wireless Antennas</w:t>
      </w:r>
      <w:r w:rsidR="00F2068C" w:rsidRPr="00B203F9">
        <w:rPr>
          <w:sz w:val="20"/>
        </w:rPr>
        <w:t>, WT Docket No. 15-180, Public Notice, DA 16-519 (WT</w:t>
      </w:r>
      <w:r w:rsidR="00F2068C">
        <w:rPr>
          <w:sz w:val="20"/>
        </w:rPr>
        <w:t xml:space="preserve">B May 12, 2016).  The comment period was later extended.  </w:t>
      </w:r>
      <w:r w:rsidR="00F2068C">
        <w:rPr>
          <w:i/>
          <w:sz w:val="20"/>
        </w:rPr>
        <w:t>Wireless Telecommunications Bureau Extends Deadline for Comments on Proposed Amended Nationwide Programmatic Agreement for the Collocation of Wireless Antennas</w:t>
      </w:r>
      <w:r w:rsidR="00F2068C">
        <w:rPr>
          <w:sz w:val="20"/>
        </w:rPr>
        <w:t>, WT Docket No. 15-180, Public Notice, DA 16-635 (WTB June 8, 2016</w:t>
      </w:r>
      <w:r w:rsidR="005B6341">
        <w:rPr>
          <w:sz w:val="20"/>
        </w:rPr>
        <w:t>)</w:t>
      </w:r>
      <w:r w:rsidR="00F2068C">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5E026" w14:textId="77777777" w:rsidR="004B74BE" w:rsidRDefault="004B7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126AD" w14:textId="77777777" w:rsidR="004B74BE" w:rsidRDefault="004B7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6CAE4" w14:textId="77777777" w:rsidR="003B3030" w:rsidRDefault="0072370F" w:rsidP="00DF5759">
    <w:pPr>
      <w:pStyle w:val="Header"/>
      <w:tabs>
        <w:tab w:val="clear" w:pos="4320"/>
        <w:tab w:val="clear" w:pos="8640"/>
      </w:tabs>
      <w:spacing w:before="40"/>
      <w:rPr>
        <w:rFonts w:ascii="News Gothic MT" w:hAnsi="News Gothic MT"/>
        <w:b/>
        <w:kern w:val="28"/>
        <w:sz w:val="96"/>
      </w:rPr>
    </w:pPr>
    <w:r>
      <w:rPr>
        <w:noProof/>
      </w:rPr>
      <w:drawing>
        <wp:anchor distT="0" distB="0" distL="114300" distR="114300" simplePos="0" relativeHeight="251661312" behindDoc="1" locked="0" layoutInCell="0" allowOverlap="1" wp14:anchorId="5480C096" wp14:editId="6A690BCA">
          <wp:simplePos x="0" y="0"/>
          <wp:positionH relativeFrom="column">
            <wp:posOffset>-639445</wp:posOffset>
          </wp:positionH>
          <wp:positionV relativeFrom="paragraph">
            <wp:posOffset>106045</wp:posOffset>
          </wp:positionV>
          <wp:extent cx="530225" cy="530225"/>
          <wp:effectExtent l="0" t="0" r="3175" b="3175"/>
          <wp:wrapTight wrapText="bothSides">
            <wp:wrapPolygon edited="0">
              <wp:start x="0" y="0"/>
              <wp:lineTo x="0" y="20953"/>
              <wp:lineTo x="20953" y="20953"/>
              <wp:lineTo x="20953" y="0"/>
              <wp:lineTo x="0" y="0"/>
            </wp:wrapPolygon>
          </wp:wrapTight>
          <wp:docPr id="1" name="Picture 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B3030">
      <w:rPr>
        <w:rFonts w:ascii="News Gothic MT" w:hAnsi="News Gothic MT"/>
        <w:b/>
        <w:kern w:val="28"/>
        <w:sz w:val="96"/>
      </w:rPr>
      <w:t>PUBLIC NOTICE</w:t>
    </w:r>
  </w:p>
  <w:p w14:paraId="58327234" w14:textId="77777777" w:rsidR="003B3030" w:rsidRDefault="0072370F" w:rsidP="00DF5759">
    <w:pPr>
      <w:pStyle w:val="Header"/>
      <w:tabs>
        <w:tab w:val="clear" w:pos="4320"/>
        <w:tab w:val="clear" w:pos="8640"/>
        <w:tab w:val="left" w:pos="1080"/>
      </w:tabs>
      <w:spacing w:line="1120" w:lineRule="exact"/>
      <w:ind w:left="720"/>
      <w:rPr>
        <w:rFonts w:ascii="Arial" w:hAnsi="Arial"/>
        <w:b/>
        <w:sz w:val="28"/>
      </w:rPr>
    </w:pPr>
    <w:r>
      <w:rPr>
        <w:noProof/>
      </w:rPr>
      <mc:AlternateContent>
        <mc:Choice Requires="wps">
          <w:drawing>
            <wp:anchor distT="0" distB="0" distL="114300" distR="114300" simplePos="0" relativeHeight="251658240" behindDoc="0" locked="0" layoutInCell="0" allowOverlap="1" wp14:anchorId="5AF6214B" wp14:editId="2F681D14">
              <wp:simplePos x="0" y="0"/>
              <wp:positionH relativeFrom="margin">
                <wp:posOffset>-28575</wp:posOffset>
              </wp:positionH>
              <wp:positionV relativeFrom="paragraph">
                <wp:posOffset>29845</wp:posOffset>
              </wp:positionV>
              <wp:extent cx="3108960" cy="640080"/>
              <wp:effectExtent l="0" t="0" r="0" b="76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3B54A1" w14:textId="77777777" w:rsidR="003B3030" w:rsidRDefault="003B3030" w:rsidP="00DF5759">
                          <w:pPr>
                            <w:rPr>
                              <w:rFonts w:ascii="Arial" w:hAnsi="Arial"/>
                              <w:b/>
                            </w:rPr>
                          </w:pPr>
                          <w:r>
                            <w:rPr>
                              <w:rFonts w:ascii="Arial" w:hAnsi="Arial"/>
                              <w:b/>
                            </w:rPr>
                            <w:t>Federal Communications Commission</w:t>
                          </w:r>
                        </w:p>
                        <w:p w14:paraId="7A2A6D9D" w14:textId="77777777" w:rsidR="003B3030" w:rsidRDefault="003B3030" w:rsidP="00DF5759">
                          <w:pPr>
                            <w:rPr>
                              <w:rFonts w:ascii="Arial" w:hAnsi="Arial"/>
                              <w:b/>
                            </w:rPr>
                          </w:pPr>
                          <w:r>
                            <w:rPr>
                              <w:rFonts w:ascii="Arial" w:hAnsi="Arial"/>
                              <w:b/>
                            </w:rPr>
                            <w:t>445 12</w:t>
                          </w:r>
                          <w:r>
                            <w:rPr>
                              <w:rFonts w:ascii="Arial" w:hAnsi="Arial"/>
                              <w:b/>
                              <w:vertAlign w:val="superscript"/>
                            </w:rPr>
                            <w:t>th</w:t>
                          </w:r>
                          <w:r>
                            <w:rPr>
                              <w:rFonts w:ascii="Arial" w:hAnsi="Arial"/>
                              <w:b/>
                            </w:rPr>
                            <w:t xml:space="preserve"> St., S.W.</w:t>
                          </w:r>
                        </w:p>
                        <w:p w14:paraId="48BC2B07" w14:textId="77777777" w:rsidR="003B3030" w:rsidRDefault="003B3030" w:rsidP="00DF5759">
                          <w:pPr>
                            <w:rPr>
                              <w:rFonts w:ascii="Arial" w:hAnsi="Arial"/>
                              <w:sz w:val="24"/>
                            </w:rPr>
                          </w:pPr>
                          <w:r>
                            <w:rPr>
                              <w:rFonts w:ascii="Arial" w:hAnsi="Arial"/>
                              <w:b/>
                            </w:rPr>
                            <w:t>Washington, D.C. 20554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6214B" id="_x0000_t202" coordsize="21600,21600" o:spt="202" path="m,l,21600r21600,l21600,xe">
              <v:stroke joinstyle="miter"/>
              <v:path gradientshapeok="t" o:connecttype="rect"/>
            </v:shapetype>
            <v:shape id="Text Box 2" o:spid="_x0000_s1026" type="#_x0000_t202" style="position:absolute;left:0;text-align:left;margin-left:-2.25pt;margin-top:2.35pt;width:244.8pt;height:5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KBmgQIAABA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" o:allowincell="f" stroked="f">
              <v:textbox>
                <w:txbxContent>
                  <w:p w14:paraId="373B54A1" w14:textId="77777777" w:rsidR="003B3030" w:rsidRDefault="003B3030" w:rsidP="00DF5759">
                    <w:pPr>
                      <w:rPr>
                        <w:rFonts w:ascii="Arial" w:hAnsi="Arial"/>
                        <w:b/>
                      </w:rPr>
                    </w:pPr>
                    <w:r>
                      <w:rPr>
                        <w:rFonts w:ascii="Arial" w:hAnsi="Arial"/>
                        <w:b/>
                      </w:rPr>
                      <w:t>Federal Communications Commission</w:t>
                    </w:r>
                  </w:p>
                  <w:p w14:paraId="7A2A6D9D" w14:textId="77777777" w:rsidR="003B3030" w:rsidRDefault="003B3030" w:rsidP="00DF5759">
                    <w:pPr>
                      <w:rPr>
                        <w:rFonts w:ascii="Arial" w:hAnsi="Arial"/>
                        <w:b/>
                      </w:rPr>
                    </w:pPr>
                    <w:r>
                      <w:rPr>
                        <w:rFonts w:ascii="Arial" w:hAnsi="Arial"/>
                        <w:b/>
                      </w:rPr>
                      <w:t>445 12</w:t>
                    </w:r>
                    <w:r>
                      <w:rPr>
                        <w:rFonts w:ascii="Arial" w:hAnsi="Arial"/>
                        <w:b/>
                        <w:vertAlign w:val="superscript"/>
                      </w:rPr>
                      <w:t>th</w:t>
                    </w:r>
                    <w:r>
                      <w:rPr>
                        <w:rFonts w:ascii="Arial" w:hAnsi="Arial"/>
                        <w:b/>
                      </w:rPr>
                      <w:t xml:space="preserve"> St., S.W.</w:t>
                    </w:r>
                  </w:p>
                  <w:p w14:paraId="48BC2B07" w14:textId="77777777" w:rsidR="003B3030" w:rsidRDefault="003B3030" w:rsidP="00DF5759">
                    <w:pPr>
                      <w:rPr>
                        <w:rFonts w:ascii="Arial" w:hAnsi="Arial"/>
                        <w:sz w:val="24"/>
                      </w:rPr>
                    </w:pPr>
                    <w:r>
                      <w:rPr>
                        <w:rFonts w:ascii="Arial" w:hAnsi="Arial"/>
                        <w:b/>
                      </w:rPr>
                      <w:t>Washington, D.C. 20554</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0" allowOverlap="1" wp14:anchorId="48305225" wp14:editId="00CC3308">
              <wp:simplePos x="0" y="0"/>
              <wp:positionH relativeFrom="column">
                <wp:posOffset>3344545</wp:posOffset>
              </wp:positionH>
              <wp:positionV relativeFrom="paragraph">
                <wp:posOffset>101600</wp:posOffset>
              </wp:positionV>
              <wp:extent cx="2640965" cy="548640"/>
              <wp:effectExtent l="0" t="0" r="6985" b="381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855E6" w14:textId="77777777" w:rsidR="003B3030" w:rsidRDefault="003B3030" w:rsidP="00DF5759">
                          <w:pPr>
                            <w:spacing w:before="40"/>
                            <w:jc w:val="right"/>
                            <w:rPr>
                              <w:rFonts w:ascii="Arial" w:hAnsi="Arial"/>
                              <w:b/>
                              <w:sz w:val="16"/>
                            </w:rPr>
                          </w:pPr>
                          <w:r>
                            <w:rPr>
                              <w:rFonts w:ascii="Arial" w:hAnsi="Arial"/>
                              <w:b/>
                              <w:sz w:val="16"/>
                            </w:rPr>
                            <w:t>News Media Information 202 / 418-0500</w:t>
                          </w:r>
                        </w:p>
                        <w:p w14:paraId="72840C07" w14:textId="77777777" w:rsidR="003B3030" w:rsidRDefault="003B3030" w:rsidP="00DF5759">
                          <w:pPr>
                            <w:jc w:val="right"/>
                            <w:rPr>
                              <w:rFonts w:ascii="Arial" w:hAnsi="Arial"/>
                              <w:b/>
                              <w:sz w:val="16"/>
                            </w:rPr>
                          </w:pPr>
                          <w:r>
                            <w:rPr>
                              <w:rFonts w:ascii="Arial" w:hAnsi="Arial"/>
                              <w:b/>
                              <w:sz w:val="16"/>
                            </w:rPr>
                            <w:t>Internet: http://www.fcc.gov</w:t>
                          </w:r>
                        </w:p>
                        <w:p w14:paraId="4ECE6094" w14:textId="77777777" w:rsidR="003B3030" w:rsidRDefault="003B3030" w:rsidP="00DF5759">
                          <w:pPr>
                            <w:jc w:val="right"/>
                            <w:rPr>
                              <w:rFonts w:ascii="Arial" w:hAnsi="Arial"/>
                              <w:b/>
                              <w:sz w:val="16"/>
                            </w:rPr>
                          </w:pPr>
                          <w:r>
                            <w:rPr>
                              <w:rFonts w:ascii="Arial" w:hAnsi="Arial"/>
                              <w:b/>
                              <w:sz w:val="16"/>
                            </w:rPr>
                            <w:t>TTY: 1-888-835-5322</w:t>
                          </w:r>
                        </w:p>
                        <w:p w14:paraId="5E5BE74E" w14:textId="77777777" w:rsidR="003B3030" w:rsidRDefault="003B3030" w:rsidP="00DF5759">
                          <w:pPr>
                            <w:jc w:val="right"/>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05225" id="Text Box 5" o:spid="_x0000_s1027" type="#_x0000_t202" style="position:absolute;left:0;text-align:left;margin-left:263.35pt;margin-top:8pt;width:207.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" o:allowincell="f" stroked="f">
              <v:textbox inset=",0,,0">
                <w:txbxContent>
                  <w:p w14:paraId="1B7855E6" w14:textId="77777777" w:rsidR="003B3030" w:rsidRDefault="003B3030" w:rsidP="00DF5759">
                    <w:pPr>
                      <w:spacing w:before="40"/>
                      <w:jc w:val="right"/>
                      <w:rPr>
                        <w:rFonts w:ascii="Arial" w:hAnsi="Arial"/>
                        <w:b/>
                        <w:sz w:val="16"/>
                      </w:rPr>
                    </w:pPr>
                    <w:r>
                      <w:rPr>
                        <w:rFonts w:ascii="Arial" w:hAnsi="Arial"/>
                        <w:b/>
                        <w:sz w:val="16"/>
                      </w:rPr>
                      <w:t>News Media Information 202 / 418-0500</w:t>
                    </w:r>
                  </w:p>
                  <w:p w14:paraId="72840C07" w14:textId="77777777" w:rsidR="003B3030" w:rsidRDefault="003B3030" w:rsidP="00DF5759">
                    <w:pPr>
                      <w:jc w:val="right"/>
                      <w:rPr>
                        <w:rFonts w:ascii="Arial" w:hAnsi="Arial"/>
                        <w:b/>
                        <w:sz w:val="16"/>
                      </w:rPr>
                    </w:pPr>
                    <w:r>
                      <w:rPr>
                        <w:rFonts w:ascii="Arial" w:hAnsi="Arial"/>
                        <w:b/>
                        <w:sz w:val="16"/>
                      </w:rPr>
                      <w:t>Internet: http://www.fcc.gov</w:t>
                    </w:r>
                  </w:p>
                  <w:p w14:paraId="4ECE6094" w14:textId="77777777" w:rsidR="003B3030" w:rsidRDefault="003B3030" w:rsidP="00DF5759">
                    <w:pPr>
                      <w:jc w:val="right"/>
                      <w:rPr>
                        <w:rFonts w:ascii="Arial" w:hAnsi="Arial"/>
                        <w:b/>
                        <w:sz w:val="16"/>
                      </w:rPr>
                    </w:pPr>
                    <w:r>
                      <w:rPr>
                        <w:rFonts w:ascii="Arial" w:hAnsi="Arial"/>
                        <w:b/>
                        <w:sz w:val="16"/>
                      </w:rPr>
                      <w:t>TTY: 1-888-835-5322</w:t>
                    </w:r>
                  </w:p>
                  <w:p w14:paraId="5E5BE74E" w14:textId="77777777" w:rsidR="003B3030" w:rsidRDefault="003B3030" w:rsidP="00DF5759">
                    <w:pPr>
                      <w:jc w:val="right"/>
                    </w:pPr>
                  </w:p>
                </w:txbxContent>
              </v:textbox>
            </v:shape>
          </w:pict>
        </mc:Fallback>
      </mc:AlternateContent>
    </w:r>
    <w:r>
      <w:rPr>
        <w:noProof/>
      </w:rPr>
      <mc:AlternateContent>
        <mc:Choice Requires="wps">
          <w:drawing>
            <wp:anchor distT="4294967295" distB="4294967295" distL="114300" distR="114300" simplePos="0" relativeHeight="251659264" behindDoc="0" locked="0" layoutInCell="0" allowOverlap="1" wp14:anchorId="34CE685D" wp14:editId="6D8682F0">
              <wp:simplePos x="0" y="0"/>
              <wp:positionH relativeFrom="margin">
                <wp:align>right</wp:align>
              </wp:positionH>
              <wp:positionV relativeFrom="paragraph">
                <wp:posOffset>702309</wp:posOffset>
              </wp:positionV>
              <wp:extent cx="5915025" cy="0"/>
              <wp:effectExtent l="0" t="0" r="28575" b="1905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33066" id="Line 4"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14.55pt,55.3pt" to="880.3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9n2Dw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" o:allowincell="f">
              <w10:wrap anchorx="margin"/>
            </v:line>
          </w:pict>
        </mc:Fallback>
      </mc:AlternateContent>
    </w:r>
  </w:p>
  <w:p w14:paraId="22542BF4" w14:textId="77777777" w:rsidR="003B3030" w:rsidRDefault="003B30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E7E0E" w14:textId="77777777" w:rsidR="0072370F" w:rsidRDefault="007237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0F887" w14:textId="77777777" w:rsidR="00602577" w:rsidRDefault="0072370F">
    <w:pPr>
      <w:pStyle w:val="Header"/>
      <w:tabs>
        <w:tab w:val="clear" w:pos="4320"/>
        <w:tab w:val="clear" w:pos="8640"/>
      </w:tabs>
      <w:spacing w:before="40"/>
      <w:ind w:firstLine="1080"/>
      <w:rPr>
        <w:rFonts w:ascii="News Gothic MT" w:hAnsi="News Gothic MT"/>
        <w:b/>
        <w:kern w:val="28"/>
        <w:sz w:val="96"/>
      </w:rPr>
    </w:pPr>
    <w:r>
      <w:rPr>
        <w:rFonts w:ascii="News Gothic MT" w:hAnsi="News Gothic MT"/>
        <w:b/>
        <w:noProof/>
        <w:sz w:val="24"/>
      </w:rPr>
      <w:drawing>
        <wp:anchor distT="0" distB="0" distL="114300" distR="114300" simplePos="0" relativeHeight="251657216" behindDoc="0" locked="0" layoutInCell="0" allowOverlap="1" wp14:anchorId="5C5A1DA5" wp14:editId="08302D1E">
          <wp:simplePos x="0" y="0"/>
          <wp:positionH relativeFrom="column">
            <wp:posOffset>443865</wp:posOffset>
          </wp:positionH>
          <wp:positionV relativeFrom="paragraph">
            <wp:posOffset>107950</wp:posOffset>
          </wp:positionV>
          <wp:extent cx="530225" cy="530225"/>
          <wp:effectExtent l="0" t="0" r="3175" b="3175"/>
          <wp:wrapTopAndBottom/>
          <wp:docPr id="8" name="Picture 6"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60EFF">
      <w:rPr>
        <w:rFonts w:ascii="News Gothic MT" w:hAnsi="News Gothic MT"/>
        <w:b/>
        <w:kern w:val="28"/>
        <w:sz w:val="96"/>
      </w:rPr>
      <w:t xml:space="preserve">  </w:t>
    </w:r>
    <w:r w:rsidR="00602577">
      <w:rPr>
        <w:rFonts w:ascii="News Gothic MT" w:hAnsi="News Gothic MT"/>
        <w:b/>
        <w:kern w:val="28"/>
        <w:sz w:val="96"/>
      </w:rPr>
      <w:t>PUBLIC NOTICE</w:t>
    </w:r>
  </w:p>
  <w:p w14:paraId="4C5B2829" w14:textId="77777777" w:rsidR="00602577" w:rsidRDefault="0072370F">
    <w:pPr>
      <w:pStyle w:val="Header"/>
      <w:tabs>
        <w:tab w:val="clear" w:pos="4320"/>
        <w:tab w:val="clear" w:pos="8640"/>
        <w:tab w:val="left" w:pos="1080"/>
      </w:tabs>
      <w:spacing w:line="1120" w:lineRule="exact"/>
      <w:ind w:left="720"/>
      <w:rPr>
        <w:rFonts w:ascii="Arial" w:hAnsi="Arial"/>
        <w:b/>
        <w:sz w:val="28"/>
      </w:rPr>
    </w:pPr>
    <w:r>
      <w:rPr>
        <w:rFonts w:ascii="Arial" w:hAnsi="Arial"/>
        <w:b/>
        <w:noProof/>
      </w:rPr>
      <mc:AlternateContent>
        <mc:Choice Requires="wps">
          <w:drawing>
            <wp:anchor distT="0" distB="0" distL="114300" distR="114300" simplePos="0" relativeHeight="251655168" behindDoc="0" locked="0" layoutInCell="0" allowOverlap="1" wp14:anchorId="3B3F9A23" wp14:editId="1208FA13">
              <wp:simplePos x="0" y="0"/>
              <wp:positionH relativeFrom="column">
                <wp:posOffset>477520</wp:posOffset>
              </wp:positionH>
              <wp:positionV relativeFrom="paragraph">
                <wp:posOffset>697865</wp:posOffset>
              </wp:positionV>
              <wp:extent cx="5886450" cy="254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4E248"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pt,54.95pt" to="501.1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hJFgIAACsEAAAOAAAAZHJzL2Uyb0RvYy54bWysU02P2yAQvVfqf0DcE9upnU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" o:allowincell="f"/>
          </w:pict>
        </mc:Fallback>
      </mc:AlternateContent>
    </w:r>
    <w:r>
      <w:rPr>
        <w:rFonts w:ascii="News Gothic MT" w:hAnsi="News Gothic MT"/>
        <w:b/>
        <w:noProof/>
        <w:sz w:val="24"/>
      </w:rPr>
      <mc:AlternateContent>
        <mc:Choice Requires="wps">
          <w:drawing>
            <wp:anchor distT="0" distB="0" distL="114300" distR="114300" simplePos="0" relativeHeight="251654144" behindDoc="0" locked="0" layoutInCell="0" allowOverlap="1" wp14:anchorId="7D6E57B5" wp14:editId="0D27AC6C">
              <wp:simplePos x="0" y="0"/>
              <wp:positionH relativeFrom="column">
                <wp:posOffset>381000</wp:posOffset>
              </wp:positionH>
              <wp:positionV relativeFrom="paragraph">
                <wp:posOffset>5080</wp:posOffset>
              </wp:positionV>
              <wp:extent cx="3108960" cy="6400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62D02" w14:textId="77777777" w:rsidR="00602577" w:rsidRDefault="00602577">
                          <w:pPr>
                            <w:rPr>
                              <w:rFonts w:ascii="Arial" w:hAnsi="Arial"/>
                              <w:b/>
                            </w:rPr>
                          </w:pPr>
                          <w:r>
                            <w:rPr>
                              <w:rFonts w:ascii="Arial" w:hAnsi="Arial"/>
                              <w:b/>
                            </w:rPr>
                            <w:t>Federal Communications Commission</w:t>
                          </w:r>
                        </w:p>
                        <w:p w14:paraId="167998D2" w14:textId="77777777" w:rsidR="00602577" w:rsidRDefault="00602577">
                          <w:pPr>
                            <w:rPr>
                              <w:rFonts w:ascii="Arial" w:hAnsi="Arial"/>
                              <w:b/>
                            </w:rPr>
                          </w:pPr>
                          <w:r>
                            <w:rPr>
                              <w:rFonts w:ascii="Arial" w:hAnsi="Arial"/>
                              <w:b/>
                            </w:rPr>
                            <w:t>445 12</w:t>
                          </w:r>
                          <w:r>
                            <w:rPr>
                              <w:rFonts w:ascii="Arial" w:hAnsi="Arial"/>
                              <w:b/>
                              <w:vertAlign w:val="superscript"/>
                            </w:rPr>
                            <w:t>th</w:t>
                          </w:r>
                          <w:r>
                            <w:rPr>
                              <w:rFonts w:ascii="Arial" w:hAnsi="Arial"/>
                              <w:b/>
                            </w:rPr>
                            <w:t xml:space="preserve"> St., S.W.</w:t>
                          </w:r>
                        </w:p>
                        <w:p w14:paraId="51E863C4" w14:textId="77777777" w:rsidR="00602577" w:rsidRDefault="00602577">
                          <w:pPr>
                            <w:rPr>
                              <w:rFonts w:ascii="Arial" w:hAnsi="Arial"/>
                              <w:sz w:val="24"/>
                            </w:rPr>
                          </w:pPr>
                          <w:r>
                            <w:rPr>
                              <w:rFonts w:ascii="Arial" w:hAnsi="Arial"/>
                              <w:b/>
                            </w:rPr>
                            <w:t>Washington, D.C. 20554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E57B5" id="_x0000_t202" coordsize="21600,21600" o:spt="202" path="m,l,21600r21600,l21600,xe">
              <v:stroke joinstyle="miter"/>
              <v:path gradientshapeok="t" o:connecttype="rect"/>
            </v:shapetype>
            <v:shape id="_x0000_s1028" type="#_x0000_t202" style="position:absolute;left:0;text-align:left;margin-left:30pt;margin-top:.4pt;width:244.8pt;height:5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ByUhAIAABY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" o:allowincell="f" stroked="f">
              <v:textbox>
                <w:txbxContent>
                  <w:p w14:paraId="60862D02" w14:textId="77777777" w:rsidR="00602577" w:rsidRDefault="00602577">
                    <w:pPr>
                      <w:rPr>
                        <w:rFonts w:ascii="Arial" w:hAnsi="Arial"/>
                        <w:b/>
                      </w:rPr>
                    </w:pPr>
                    <w:r>
                      <w:rPr>
                        <w:rFonts w:ascii="Arial" w:hAnsi="Arial"/>
                        <w:b/>
                      </w:rPr>
                      <w:t>Federal Communications Commission</w:t>
                    </w:r>
                  </w:p>
                  <w:p w14:paraId="167998D2" w14:textId="77777777" w:rsidR="00602577" w:rsidRDefault="00602577">
                    <w:pPr>
                      <w:rPr>
                        <w:rFonts w:ascii="Arial" w:hAnsi="Arial"/>
                        <w:b/>
                      </w:rPr>
                    </w:pPr>
                    <w:r>
                      <w:rPr>
                        <w:rFonts w:ascii="Arial" w:hAnsi="Arial"/>
                        <w:b/>
                      </w:rPr>
                      <w:t>445 12</w:t>
                    </w:r>
                    <w:r>
                      <w:rPr>
                        <w:rFonts w:ascii="Arial" w:hAnsi="Arial"/>
                        <w:b/>
                        <w:vertAlign w:val="superscript"/>
                      </w:rPr>
                      <w:t>th</w:t>
                    </w:r>
                    <w:r>
                      <w:rPr>
                        <w:rFonts w:ascii="Arial" w:hAnsi="Arial"/>
                        <w:b/>
                      </w:rPr>
                      <w:t xml:space="preserve"> St., S.W.</w:t>
                    </w:r>
                  </w:p>
                  <w:p w14:paraId="51E863C4" w14:textId="77777777" w:rsidR="00602577" w:rsidRDefault="00602577">
                    <w:pPr>
                      <w:rPr>
                        <w:rFonts w:ascii="Arial" w:hAnsi="Arial"/>
                        <w:sz w:val="24"/>
                      </w:rPr>
                    </w:pPr>
                    <w:r>
                      <w:rPr>
                        <w:rFonts w:ascii="Arial" w:hAnsi="Arial"/>
                        <w:b/>
                      </w:rPr>
                      <w:t>Washington, D.C. 20554</w:t>
                    </w:r>
                  </w:p>
                </w:txbxContent>
              </v:textbox>
            </v:shape>
          </w:pict>
        </mc:Fallback>
      </mc:AlternateContent>
    </w:r>
    <w:r>
      <w:rPr>
        <w:rFonts w:ascii="News Gothic MT" w:hAnsi="News Gothic MT"/>
        <w:b/>
        <w:noProof/>
        <w:sz w:val="24"/>
      </w:rPr>
      <mc:AlternateContent>
        <mc:Choice Requires="wps">
          <w:drawing>
            <wp:anchor distT="0" distB="0" distL="114300" distR="114300" simplePos="0" relativeHeight="251656192" behindDoc="0" locked="0" layoutInCell="0" allowOverlap="1" wp14:anchorId="460E73D7" wp14:editId="337ED952">
              <wp:simplePos x="0" y="0"/>
              <wp:positionH relativeFrom="column">
                <wp:posOffset>3829050</wp:posOffset>
              </wp:positionH>
              <wp:positionV relativeFrom="paragraph">
                <wp:posOffset>130175</wp:posOffset>
              </wp:positionV>
              <wp:extent cx="2640965" cy="5486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E95C3" w14:textId="77777777" w:rsidR="00602577" w:rsidRDefault="00602577">
                          <w:pPr>
                            <w:spacing w:before="40"/>
                            <w:jc w:val="right"/>
                            <w:rPr>
                              <w:rFonts w:ascii="Arial" w:hAnsi="Arial"/>
                              <w:b/>
                              <w:sz w:val="16"/>
                            </w:rPr>
                          </w:pPr>
                          <w:r>
                            <w:rPr>
                              <w:rFonts w:ascii="Arial" w:hAnsi="Arial"/>
                              <w:b/>
                              <w:sz w:val="16"/>
                            </w:rPr>
                            <w:t>News Media Information 202 / 418-0500</w:t>
                          </w:r>
                        </w:p>
                        <w:p w14:paraId="68344E6D" w14:textId="77777777" w:rsidR="00602577" w:rsidRDefault="00602577">
                          <w:pPr>
                            <w:jc w:val="right"/>
                            <w:rPr>
                              <w:rFonts w:ascii="Arial" w:hAnsi="Arial"/>
                              <w:b/>
                              <w:sz w:val="16"/>
                            </w:rPr>
                          </w:pPr>
                          <w:r>
                            <w:rPr>
                              <w:rFonts w:ascii="Arial" w:hAnsi="Arial"/>
                              <w:b/>
                              <w:sz w:val="16"/>
                            </w:rPr>
                            <w:tab/>
                            <w:t xml:space="preserve">Internet: </w:t>
                          </w:r>
                          <w:bookmarkStart w:id="1" w:name="_Hlt233824"/>
                          <w:r>
                            <w:rPr>
                              <w:rFonts w:ascii="Arial" w:hAnsi="Arial"/>
                              <w:b/>
                              <w:sz w:val="16"/>
                            </w:rPr>
                            <w:t>h</w:t>
                          </w:r>
                          <w:bookmarkEnd w:id="1"/>
                          <w:r>
                            <w:rPr>
                              <w:rFonts w:ascii="Arial" w:hAnsi="Arial"/>
                              <w:b/>
                              <w:sz w:val="16"/>
                            </w:rPr>
                            <w:t>ttp://www.fcc.gov</w:t>
                          </w:r>
                        </w:p>
                        <w:p w14:paraId="39B19DB7" w14:textId="77777777" w:rsidR="00602577" w:rsidRDefault="00602577">
                          <w:pPr>
                            <w:jc w:val="right"/>
                            <w:rPr>
                              <w:rFonts w:ascii="Arial" w:hAnsi="Arial"/>
                              <w:b/>
                              <w:sz w:val="16"/>
                            </w:rPr>
                          </w:pPr>
                          <w:r>
                            <w:rPr>
                              <w:rFonts w:ascii="Arial" w:hAnsi="Arial"/>
                              <w:b/>
                              <w:sz w:val="16"/>
                            </w:rPr>
                            <w:t>TTY: 1-888-835-5322</w:t>
                          </w:r>
                        </w:p>
                        <w:p w14:paraId="6DFC4175" w14:textId="77777777" w:rsidR="00602577" w:rsidRDefault="00602577">
                          <w:pPr>
                            <w:jc w:val="right"/>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E73D7" id="_x0000_s1029" type="#_x0000_t202" style="position:absolute;left:0;text-align:left;margin-left:301.5pt;margin-top:10.25pt;width:207.95pt;height:4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" o:allowincell="f" stroked="f">
              <v:textbox inset=",0,,0">
                <w:txbxContent>
                  <w:p w14:paraId="7A2E95C3" w14:textId="77777777" w:rsidR="00602577" w:rsidRDefault="00602577">
                    <w:pPr>
                      <w:spacing w:before="40"/>
                      <w:jc w:val="right"/>
                      <w:rPr>
                        <w:rFonts w:ascii="Arial" w:hAnsi="Arial"/>
                        <w:b/>
                        <w:sz w:val="16"/>
                      </w:rPr>
                    </w:pPr>
                    <w:r>
                      <w:rPr>
                        <w:rFonts w:ascii="Arial" w:hAnsi="Arial"/>
                        <w:b/>
                        <w:sz w:val="16"/>
                      </w:rPr>
                      <w:t>News Media Information 202 / 418-0500</w:t>
                    </w:r>
                  </w:p>
                  <w:p w14:paraId="68344E6D" w14:textId="77777777" w:rsidR="00602577" w:rsidRDefault="00602577">
                    <w:pPr>
                      <w:jc w:val="right"/>
                      <w:rPr>
                        <w:rFonts w:ascii="Arial" w:hAnsi="Arial"/>
                        <w:b/>
                        <w:sz w:val="16"/>
                      </w:rPr>
                    </w:pPr>
                    <w:r>
                      <w:rPr>
                        <w:rFonts w:ascii="Arial" w:hAnsi="Arial"/>
                        <w:b/>
                        <w:sz w:val="16"/>
                      </w:rPr>
                      <w:tab/>
                      <w:t xml:space="preserve">Internet: </w:t>
                    </w:r>
                    <w:bookmarkStart w:id="2" w:name="_Hlt233824"/>
                    <w:r>
                      <w:rPr>
                        <w:rFonts w:ascii="Arial" w:hAnsi="Arial"/>
                        <w:b/>
                        <w:sz w:val="16"/>
                      </w:rPr>
                      <w:t>h</w:t>
                    </w:r>
                    <w:bookmarkEnd w:id="2"/>
                    <w:r>
                      <w:rPr>
                        <w:rFonts w:ascii="Arial" w:hAnsi="Arial"/>
                        <w:b/>
                        <w:sz w:val="16"/>
                      </w:rPr>
                      <w:t>ttp://www.fcc.gov</w:t>
                    </w:r>
                  </w:p>
                  <w:p w14:paraId="39B19DB7" w14:textId="77777777" w:rsidR="00602577" w:rsidRDefault="00602577">
                    <w:pPr>
                      <w:jc w:val="right"/>
                      <w:rPr>
                        <w:rFonts w:ascii="Arial" w:hAnsi="Arial"/>
                        <w:b/>
                        <w:sz w:val="16"/>
                      </w:rPr>
                    </w:pPr>
                    <w:r>
                      <w:rPr>
                        <w:rFonts w:ascii="Arial" w:hAnsi="Arial"/>
                        <w:b/>
                        <w:sz w:val="16"/>
                      </w:rPr>
                      <w:t>TTY: 1-888-835-5322</w:t>
                    </w:r>
                  </w:p>
                  <w:p w14:paraId="6DFC4175" w14:textId="77777777" w:rsidR="00602577" w:rsidRDefault="00602577">
                    <w:pPr>
                      <w:jc w:val="right"/>
                    </w:pPr>
                  </w:p>
                </w:txbxContent>
              </v:textbox>
            </v:shape>
          </w:pict>
        </mc:Fallback>
      </mc:AlternateContent>
    </w:r>
  </w:p>
  <w:p w14:paraId="602093EB" w14:textId="77777777" w:rsidR="00602577" w:rsidRPr="00DC02F6" w:rsidRDefault="00602577" w:rsidP="00DC02F6">
    <w:pPr>
      <w:pStyle w:val="Header"/>
      <w:tabs>
        <w:tab w:val="clear" w:pos="4320"/>
        <w:tab w:val="clear" w:pos="8640"/>
        <w:tab w:val="left" w:pos="1080"/>
      </w:tabs>
      <w:ind w:left="720"/>
      <w:rPr>
        <w:rFonts w:ascii="Arial" w:hAnsi="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658"/>
    <w:multiLevelType w:val="hybridMultilevel"/>
    <w:tmpl w:val="A59E262C"/>
    <w:lvl w:ilvl="0" w:tplc="04090005">
      <w:start w:val="1"/>
      <w:numFmt w:val="bullet"/>
      <w:lvlText w:val=""/>
      <w:lvlJc w:val="left"/>
      <w:pPr>
        <w:tabs>
          <w:tab w:val="num" w:pos="720"/>
        </w:tabs>
        <w:ind w:left="720" w:hanging="360"/>
      </w:pPr>
      <w:rPr>
        <w:rFonts w:ascii="Wingdings" w:hAnsi="Wingdings" w:hint="default"/>
      </w:rPr>
    </w:lvl>
    <w:lvl w:ilvl="1" w:tplc="2F8C687A">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ACA077A"/>
    <w:multiLevelType w:val="hybridMultilevel"/>
    <w:tmpl w:val="19A8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80FCB"/>
    <w:multiLevelType w:val="hybridMultilevel"/>
    <w:tmpl w:val="540E2A3E"/>
    <w:lvl w:ilvl="0" w:tplc="4842659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90DAE"/>
    <w:multiLevelType w:val="hybridMultilevel"/>
    <w:tmpl w:val="0F5CA84E"/>
    <w:lvl w:ilvl="0" w:tplc="B9CAF55C">
      <w:start w:val="1"/>
      <w:numFmt w:val="decimal"/>
      <w:lvlText w:val="%1."/>
      <w:lvlJc w:val="left"/>
      <w:pPr>
        <w:ind w:left="216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CE00763"/>
    <w:multiLevelType w:val="hybridMultilevel"/>
    <w:tmpl w:val="0014506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8037AD"/>
    <w:multiLevelType w:val="hybridMultilevel"/>
    <w:tmpl w:val="29E80F82"/>
    <w:lvl w:ilvl="0" w:tplc="241E01E0">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A9009E5"/>
    <w:multiLevelType w:val="multilevel"/>
    <w:tmpl w:val="86A027B6"/>
    <w:lvl w:ilvl="0">
      <w:start w:val="1"/>
      <w:numFmt w:val="decimal"/>
      <w:lvlText w:val="%1."/>
      <w:lvlJc w:val="left"/>
      <w:pPr>
        <w:tabs>
          <w:tab w:val="num" w:pos="720"/>
        </w:tabs>
        <w:ind w:left="720" w:hanging="720"/>
      </w:pPr>
      <w:rPr>
        <w:rFonts w:ascii="Tahoma" w:hAnsi="Tahoma"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656"/>
        </w:tabs>
        <w:ind w:left="1440" w:hanging="144"/>
      </w:pPr>
    </w:lvl>
    <w:lvl w:ilvl="2">
      <w:start w:val="1"/>
      <w:numFmt w:val="decimal"/>
      <w:lvlText w:val="%3."/>
      <w:lvlJc w:val="left"/>
      <w:pPr>
        <w:tabs>
          <w:tab w:val="num" w:pos="2160"/>
        </w:tabs>
        <w:ind w:left="2160" w:hanging="720"/>
      </w:pPr>
      <w:rPr>
        <w:rFonts w:ascii="Times New Roman" w:hAnsi="Times New Roman" w:hint="default"/>
        <w:b/>
        <w:i w:val="0"/>
        <w:sz w:val="22"/>
      </w:r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7" w15:restartNumberingAfterBreak="0">
    <w:nsid w:val="2EF52B47"/>
    <w:multiLevelType w:val="hybridMultilevel"/>
    <w:tmpl w:val="713217C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333CB5"/>
    <w:multiLevelType w:val="hybridMultilevel"/>
    <w:tmpl w:val="7B9A5D0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0F1B3D"/>
    <w:multiLevelType w:val="singleLevel"/>
    <w:tmpl w:val="0902D07C"/>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E354304"/>
    <w:multiLevelType w:val="hybridMultilevel"/>
    <w:tmpl w:val="0FE6299E"/>
    <w:lvl w:ilvl="0" w:tplc="13E81714">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5471FC"/>
    <w:multiLevelType w:val="hybridMultilevel"/>
    <w:tmpl w:val="768C5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1241F"/>
    <w:multiLevelType w:val="singleLevel"/>
    <w:tmpl w:val="C0E46C6C"/>
    <w:lvl w:ilvl="0">
      <w:start w:val="1"/>
      <w:numFmt w:val="decimal"/>
      <w:pStyle w:val="NumberedList"/>
      <w:lvlText w:val="%1."/>
      <w:lvlJc w:val="left"/>
      <w:pPr>
        <w:tabs>
          <w:tab w:val="num" w:pos="1080"/>
        </w:tabs>
        <w:ind w:left="0" w:firstLine="720"/>
      </w:pPr>
      <w:rPr>
        <w:rFonts w:ascii="Times New Roman" w:hAnsi="Times New Roman" w:hint="default"/>
        <w:b w:val="0"/>
        <w:i w:val="0"/>
        <w:sz w:val="22"/>
        <w:u w:val="none"/>
      </w:rPr>
    </w:lvl>
  </w:abstractNum>
  <w:abstractNum w:abstractNumId="13" w15:restartNumberingAfterBreak="0">
    <w:nsid w:val="541F6B38"/>
    <w:multiLevelType w:val="multilevel"/>
    <w:tmpl w:val="9BCA1692"/>
    <w:lvl w:ilvl="0">
      <w:start w:val="1"/>
      <w:numFmt w:val="upperRoman"/>
      <w:pStyle w:val="Heading1"/>
      <w:lvlText w:val="%1."/>
      <w:lvlJc w:val="left"/>
      <w:pPr>
        <w:tabs>
          <w:tab w:val="num" w:pos="720"/>
        </w:tabs>
        <w:ind w:left="720" w:hanging="72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pStyle w:val="Heading7"/>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rPr>
        <w:b/>
        <w:i w:val="0"/>
        <w:sz w:val="22"/>
      </w:rPr>
    </w:lvl>
  </w:abstractNum>
  <w:abstractNum w:abstractNumId="14" w15:restartNumberingAfterBreak="0">
    <w:nsid w:val="57A931FD"/>
    <w:multiLevelType w:val="hybridMultilevel"/>
    <w:tmpl w:val="36801F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BA0F8A"/>
    <w:multiLevelType w:val="singleLevel"/>
    <w:tmpl w:val="C03E86D2"/>
    <w:lvl w:ilvl="0">
      <w:start w:val="1"/>
      <w:numFmt w:val="bullet"/>
      <w:pStyle w:val="Bullet"/>
      <w:lvlText w:val=""/>
      <w:lvlJc w:val="left"/>
      <w:pPr>
        <w:tabs>
          <w:tab w:val="num" w:pos="2520"/>
        </w:tabs>
        <w:ind w:left="2520" w:hanging="360"/>
      </w:pPr>
      <w:rPr>
        <w:rFonts w:ascii="Symbol" w:hAnsi="Symbol" w:hint="default"/>
      </w:rPr>
    </w:lvl>
  </w:abstractNum>
  <w:abstractNum w:abstractNumId="16" w15:restartNumberingAfterBreak="0">
    <w:nsid w:val="5D2B06DD"/>
    <w:multiLevelType w:val="multilevel"/>
    <w:tmpl w:val="E9F88194"/>
    <w:lvl w:ilvl="0">
      <w:start w:val="1"/>
      <w:numFmt w:val="low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656"/>
        </w:tabs>
        <w:ind w:left="1440" w:hanging="144"/>
      </w:pPr>
      <w:rPr>
        <w:rFonts w:ascii="Times New Roman" w:hAnsi="Times New Roman" w:hint="default"/>
        <w:b/>
        <w:i w:val="0"/>
        <w:sz w:val="22"/>
      </w:r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rPr>
        <w:rFonts w:ascii="Times New Roman" w:hAnsi="Times New Roman" w:hint="default"/>
        <w:b/>
        <w:i w:val="0"/>
        <w:sz w:val="22"/>
      </w:rPr>
    </w:lvl>
    <w:lvl w:ilvl="4">
      <w:start w:val="1"/>
      <w:numFmt w:val="lowerRoman"/>
      <w:lvlText w:val="(%5)"/>
      <w:lvlJc w:val="left"/>
      <w:pPr>
        <w:tabs>
          <w:tab w:val="num" w:pos="3600"/>
        </w:tabs>
        <w:ind w:left="3600" w:hanging="720"/>
      </w:pPr>
      <w:rPr>
        <w:rFonts w:ascii="Times New Roman" w:hAnsi="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i w:val="0"/>
        <w:sz w:val="22"/>
      </w:r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rPr>
        <w:rFonts w:ascii="Times New Roman" w:hAnsi="Times New Roman" w:hint="default"/>
        <w:b/>
        <w:i w:val="0"/>
        <w:sz w:val="22"/>
      </w:rPr>
    </w:lvl>
    <w:lvl w:ilvl="8">
      <w:start w:val="1"/>
      <w:numFmt w:val="lowerRoman"/>
      <w:lvlText w:val="(%9)"/>
      <w:lvlJc w:val="left"/>
      <w:pPr>
        <w:tabs>
          <w:tab w:val="num" w:pos="6480"/>
        </w:tabs>
        <w:ind w:left="5760" w:firstLine="0"/>
      </w:pPr>
      <w:rPr>
        <w:rFonts w:ascii="Times New Roman" w:hAnsi="Times New Roman" w:hint="default"/>
        <w:b/>
        <w:i w:val="0"/>
        <w:sz w:val="22"/>
      </w:rPr>
    </w:lvl>
  </w:abstractNum>
  <w:abstractNum w:abstractNumId="17" w15:restartNumberingAfterBreak="0">
    <w:nsid w:val="61182925"/>
    <w:multiLevelType w:val="singleLevel"/>
    <w:tmpl w:val="D180CED0"/>
    <w:lvl w:ilvl="0">
      <w:start w:val="1"/>
      <w:numFmt w:val="decimal"/>
      <w:pStyle w:val="ParaNum0"/>
      <w:lvlText w:val="%1."/>
      <w:lvlJc w:val="left"/>
      <w:pPr>
        <w:tabs>
          <w:tab w:val="num" w:pos="1260"/>
        </w:tabs>
        <w:ind w:left="180" w:firstLine="720"/>
      </w:pPr>
    </w:lvl>
  </w:abstractNum>
  <w:abstractNum w:abstractNumId="18" w15:restartNumberingAfterBreak="0">
    <w:nsid w:val="669C46EB"/>
    <w:multiLevelType w:val="hybridMultilevel"/>
    <w:tmpl w:val="AFD4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614989"/>
    <w:multiLevelType w:val="hybridMultilevel"/>
    <w:tmpl w:val="723262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C4CF0B0">
      <w:start w:val="1"/>
      <w:numFmt w:val="decimal"/>
      <w:lvlText w:val="(%3)"/>
      <w:lvlJc w:val="left"/>
      <w:pPr>
        <w:ind w:left="1800" w:hanging="360"/>
      </w:pPr>
      <w:rPr>
        <w:rFonts w:ascii="Times New Roman" w:eastAsia="Times New Roman" w:hAnsi="Times New Roman" w:cs="Times New Roman"/>
      </w:rPr>
    </w:lvl>
    <w:lvl w:ilvl="3" w:tplc="04090001">
      <w:start w:val="1"/>
      <w:numFmt w:val="bullet"/>
      <w:lvlText w:val=""/>
      <w:lvlJc w:val="left"/>
      <w:pPr>
        <w:ind w:left="225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2FF5FCE"/>
    <w:multiLevelType w:val="hybridMultilevel"/>
    <w:tmpl w:val="A3209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0406EE"/>
    <w:multiLevelType w:val="hybridMultilevel"/>
    <w:tmpl w:val="749E4CE6"/>
    <w:lvl w:ilvl="0" w:tplc="EB60892E">
      <w:start w:val="1"/>
      <w:numFmt w:val="bullet"/>
      <w:lvlText w:val=""/>
      <w:lvlJc w:val="left"/>
      <w:pPr>
        <w:tabs>
          <w:tab w:val="num" w:pos="1440"/>
        </w:tabs>
        <w:ind w:left="1440" w:hanging="360"/>
      </w:pPr>
      <w:rPr>
        <w:rFonts w:ascii="Wingdings" w:hAnsi="Wingdings" w:hint="default"/>
      </w:rPr>
    </w:lvl>
    <w:lvl w:ilvl="1" w:tplc="04090019">
      <w:start w:val="1"/>
      <w:numFmt w:val="decimal"/>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numFmt w:val="bullet"/>
      <w:lvlText w:val="-"/>
      <w:lvlJc w:val="left"/>
      <w:pPr>
        <w:tabs>
          <w:tab w:val="num" w:pos="1440"/>
        </w:tabs>
        <w:ind w:left="1440" w:hanging="360"/>
      </w:pPr>
      <w:rPr>
        <w:rFonts w:ascii="Times New Roman" w:eastAsia="Times New Roman" w:hAnsi="Times New Roman" w:cs="Times New Roman" w:hint="default"/>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num w:numId="1">
    <w:abstractNumId w:val="15"/>
  </w:num>
  <w:num w:numId="2">
    <w:abstractNumId w:val="13"/>
  </w:num>
  <w:num w:numId="3">
    <w:abstractNumId w:val="16"/>
  </w:num>
  <w:num w:numId="4">
    <w:abstractNumId w:val="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2"/>
  </w:num>
  <w:num w:numId="12">
    <w:abstractNumId w:val="9"/>
  </w:num>
  <w:num w:numId="13">
    <w:abstractNumId w:val="17"/>
    <w:lvlOverride w:ilvl="0">
      <w:startOverride w:val="1"/>
    </w:lvlOverride>
  </w:num>
  <w:num w:numId="14">
    <w:abstractNumId w:val="8"/>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num>
  <w:num w:numId="19">
    <w:abstractNumId w:val="19"/>
  </w:num>
  <w:num w:numId="20">
    <w:abstractNumId w:val="7"/>
  </w:num>
  <w:num w:numId="21">
    <w:abstractNumId w:val="4"/>
  </w:num>
  <w:num w:numId="22">
    <w:abstractNumId w:val="10"/>
  </w:num>
  <w:num w:numId="23">
    <w:abstractNumId w:val="0"/>
  </w:num>
  <w:num w:numId="24">
    <w:abstractNumId w:val="1"/>
  </w:num>
  <w:num w:numId="25">
    <w:abstractNumId w:val="14"/>
  </w:num>
  <w:num w:numId="26">
    <w:abstractNumId w:val="5"/>
  </w:num>
  <w:num w:numId="27">
    <w:abstractNumId w:val="3"/>
  </w:num>
  <w:num w:numId="28">
    <w:abstractNumId w:val="1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8" w:dllVersion="513" w:checkStyle="1"/>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30"/>
    <w:rsid w:val="0001025C"/>
    <w:rsid w:val="0001321B"/>
    <w:rsid w:val="00013711"/>
    <w:rsid w:val="00013867"/>
    <w:rsid w:val="0002100B"/>
    <w:rsid w:val="00024588"/>
    <w:rsid w:val="000265AE"/>
    <w:rsid w:val="000326B2"/>
    <w:rsid w:val="0003799C"/>
    <w:rsid w:val="0004249D"/>
    <w:rsid w:val="000438D6"/>
    <w:rsid w:val="000455BD"/>
    <w:rsid w:val="0004563D"/>
    <w:rsid w:val="000501AE"/>
    <w:rsid w:val="0005254C"/>
    <w:rsid w:val="00054D86"/>
    <w:rsid w:val="00054F98"/>
    <w:rsid w:val="00057EFA"/>
    <w:rsid w:val="000613A6"/>
    <w:rsid w:val="00061843"/>
    <w:rsid w:val="00066B13"/>
    <w:rsid w:val="0006747E"/>
    <w:rsid w:val="000712C6"/>
    <w:rsid w:val="000748D4"/>
    <w:rsid w:val="00074C8A"/>
    <w:rsid w:val="00074D52"/>
    <w:rsid w:val="000762A1"/>
    <w:rsid w:val="000776D2"/>
    <w:rsid w:val="00077EDB"/>
    <w:rsid w:val="000812B4"/>
    <w:rsid w:val="00082237"/>
    <w:rsid w:val="0008557E"/>
    <w:rsid w:val="0009073B"/>
    <w:rsid w:val="00091290"/>
    <w:rsid w:val="0009505E"/>
    <w:rsid w:val="00095624"/>
    <w:rsid w:val="00096587"/>
    <w:rsid w:val="000966E8"/>
    <w:rsid w:val="0009753D"/>
    <w:rsid w:val="000A3115"/>
    <w:rsid w:val="000A55A8"/>
    <w:rsid w:val="000A6536"/>
    <w:rsid w:val="000A6CEB"/>
    <w:rsid w:val="000B011A"/>
    <w:rsid w:val="000B1126"/>
    <w:rsid w:val="000B41C4"/>
    <w:rsid w:val="000B632A"/>
    <w:rsid w:val="000B6966"/>
    <w:rsid w:val="000C16CC"/>
    <w:rsid w:val="000C22FD"/>
    <w:rsid w:val="000C257D"/>
    <w:rsid w:val="000C397B"/>
    <w:rsid w:val="000C4268"/>
    <w:rsid w:val="000C59A1"/>
    <w:rsid w:val="000C6A6F"/>
    <w:rsid w:val="000C7A68"/>
    <w:rsid w:val="000D0E44"/>
    <w:rsid w:val="000E06BE"/>
    <w:rsid w:val="000E0CE9"/>
    <w:rsid w:val="000E4BF1"/>
    <w:rsid w:val="000E7154"/>
    <w:rsid w:val="000F23BF"/>
    <w:rsid w:val="000F4560"/>
    <w:rsid w:val="000F4A1B"/>
    <w:rsid w:val="000F4B84"/>
    <w:rsid w:val="000F796E"/>
    <w:rsid w:val="00102062"/>
    <w:rsid w:val="001047E1"/>
    <w:rsid w:val="00105017"/>
    <w:rsid w:val="00105A96"/>
    <w:rsid w:val="001068B6"/>
    <w:rsid w:val="001078F8"/>
    <w:rsid w:val="00107AD2"/>
    <w:rsid w:val="001106B7"/>
    <w:rsid w:val="001109CA"/>
    <w:rsid w:val="00110C83"/>
    <w:rsid w:val="00110CBD"/>
    <w:rsid w:val="001124A3"/>
    <w:rsid w:val="0011293A"/>
    <w:rsid w:val="00113DCE"/>
    <w:rsid w:val="00115370"/>
    <w:rsid w:val="00121282"/>
    <w:rsid w:val="00121472"/>
    <w:rsid w:val="00124390"/>
    <w:rsid w:val="00124DE1"/>
    <w:rsid w:val="001259B0"/>
    <w:rsid w:val="00126150"/>
    <w:rsid w:val="0013123E"/>
    <w:rsid w:val="00131E71"/>
    <w:rsid w:val="00134DB5"/>
    <w:rsid w:val="001377EC"/>
    <w:rsid w:val="00140188"/>
    <w:rsid w:val="0014307E"/>
    <w:rsid w:val="00143082"/>
    <w:rsid w:val="00145679"/>
    <w:rsid w:val="00145D2E"/>
    <w:rsid w:val="00153A1D"/>
    <w:rsid w:val="001541AB"/>
    <w:rsid w:val="0015476B"/>
    <w:rsid w:val="0015531A"/>
    <w:rsid w:val="0015588C"/>
    <w:rsid w:val="001618A9"/>
    <w:rsid w:val="001628C9"/>
    <w:rsid w:val="0016631C"/>
    <w:rsid w:val="00166AC7"/>
    <w:rsid w:val="00167C99"/>
    <w:rsid w:val="001700B8"/>
    <w:rsid w:val="00172D7F"/>
    <w:rsid w:val="00175438"/>
    <w:rsid w:val="00176AB8"/>
    <w:rsid w:val="0018094C"/>
    <w:rsid w:val="00181E40"/>
    <w:rsid w:val="001835F9"/>
    <w:rsid w:val="00185817"/>
    <w:rsid w:val="001906D8"/>
    <w:rsid w:val="00192A94"/>
    <w:rsid w:val="00193411"/>
    <w:rsid w:val="00194435"/>
    <w:rsid w:val="00194668"/>
    <w:rsid w:val="001A5E4C"/>
    <w:rsid w:val="001B22A4"/>
    <w:rsid w:val="001B562F"/>
    <w:rsid w:val="001B6DC9"/>
    <w:rsid w:val="001C042E"/>
    <w:rsid w:val="001C1210"/>
    <w:rsid w:val="001C1ECF"/>
    <w:rsid w:val="001C2FC2"/>
    <w:rsid w:val="001C3833"/>
    <w:rsid w:val="001C57F9"/>
    <w:rsid w:val="001C60A3"/>
    <w:rsid w:val="001C761F"/>
    <w:rsid w:val="001D1A78"/>
    <w:rsid w:val="001D265C"/>
    <w:rsid w:val="001D62E1"/>
    <w:rsid w:val="001D718F"/>
    <w:rsid w:val="001D7307"/>
    <w:rsid w:val="001E057F"/>
    <w:rsid w:val="001E0DA6"/>
    <w:rsid w:val="001E2012"/>
    <w:rsid w:val="001E2AC2"/>
    <w:rsid w:val="001E38C0"/>
    <w:rsid w:val="001E4006"/>
    <w:rsid w:val="001E51C7"/>
    <w:rsid w:val="001E6029"/>
    <w:rsid w:val="001F0AA5"/>
    <w:rsid w:val="001F0B87"/>
    <w:rsid w:val="001F19B2"/>
    <w:rsid w:val="001F1EA5"/>
    <w:rsid w:val="001F21DF"/>
    <w:rsid w:val="001F6998"/>
    <w:rsid w:val="001F7F9D"/>
    <w:rsid w:val="002027E9"/>
    <w:rsid w:val="00203DD7"/>
    <w:rsid w:val="00206C38"/>
    <w:rsid w:val="00212AD6"/>
    <w:rsid w:val="00214851"/>
    <w:rsid w:val="00215AE6"/>
    <w:rsid w:val="00221D30"/>
    <w:rsid w:val="00222E42"/>
    <w:rsid w:val="00223C90"/>
    <w:rsid w:val="002245C5"/>
    <w:rsid w:val="00226A37"/>
    <w:rsid w:val="0022707A"/>
    <w:rsid w:val="002321C7"/>
    <w:rsid w:val="00232B48"/>
    <w:rsid w:val="0023333A"/>
    <w:rsid w:val="00234C0E"/>
    <w:rsid w:val="002355C6"/>
    <w:rsid w:val="0023575F"/>
    <w:rsid w:val="00241235"/>
    <w:rsid w:val="00242C7A"/>
    <w:rsid w:val="0024390B"/>
    <w:rsid w:val="002446D0"/>
    <w:rsid w:val="002447F0"/>
    <w:rsid w:val="002465E9"/>
    <w:rsid w:val="00250B34"/>
    <w:rsid w:val="00250F7B"/>
    <w:rsid w:val="0025305C"/>
    <w:rsid w:val="00253622"/>
    <w:rsid w:val="00257251"/>
    <w:rsid w:val="0026138A"/>
    <w:rsid w:val="00261B6A"/>
    <w:rsid w:val="002622DC"/>
    <w:rsid w:val="00262B57"/>
    <w:rsid w:val="00263F9C"/>
    <w:rsid w:val="002713D8"/>
    <w:rsid w:val="00271B0C"/>
    <w:rsid w:val="00271FF4"/>
    <w:rsid w:val="00272CF7"/>
    <w:rsid w:val="00275910"/>
    <w:rsid w:val="00275F26"/>
    <w:rsid w:val="00281C6F"/>
    <w:rsid w:val="00283A85"/>
    <w:rsid w:val="002909F9"/>
    <w:rsid w:val="00292076"/>
    <w:rsid w:val="00296C8E"/>
    <w:rsid w:val="00296D8E"/>
    <w:rsid w:val="002A116E"/>
    <w:rsid w:val="002A1F51"/>
    <w:rsid w:val="002A1F7E"/>
    <w:rsid w:val="002A4310"/>
    <w:rsid w:val="002A5202"/>
    <w:rsid w:val="002B0028"/>
    <w:rsid w:val="002B109D"/>
    <w:rsid w:val="002B2917"/>
    <w:rsid w:val="002B347F"/>
    <w:rsid w:val="002B366F"/>
    <w:rsid w:val="002B4B08"/>
    <w:rsid w:val="002B56A3"/>
    <w:rsid w:val="002B68D4"/>
    <w:rsid w:val="002B6D47"/>
    <w:rsid w:val="002C006B"/>
    <w:rsid w:val="002C2138"/>
    <w:rsid w:val="002C412A"/>
    <w:rsid w:val="002C56CC"/>
    <w:rsid w:val="002C69A9"/>
    <w:rsid w:val="002D14A6"/>
    <w:rsid w:val="002D466E"/>
    <w:rsid w:val="002D5469"/>
    <w:rsid w:val="002E1BA9"/>
    <w:rsid w:val="002E51CD"/>
    <w:rsid w:val="002E63BA"/>
    <w:rsid w:val="002E794E"/>
    <w:rsid w:val="002F01A6"/>
    <w:rsid w:val="002F11D2"/>
    <w:rsid w:val="002F23FB"/>
    <w:rsid w:val="002F3133"/>
    <w:rsid w:val="002F4DBD"/>
    <w:rsid w:val="002F704B"/>
    <w:rsid w:val="002F746B"/>
    <w:rsid w:val="002F7763"/>
    <w:rsid w:val="002F78FD"/>
    <w:rsid w:val="00300ED7"/>
    <w:rsid w:val="00301508"/>
    <w:rsid w:val="003056A8"/>
    <w:rsid w:val="00307F29"/>
    <w:rsid w:val="003110CC"/>
    <w:rsid w:val="00311B1B"/>
    <w:rsid w:val="00311E81"/>
    <w:rsid w:val="0031295E"/>
    <w:rsid w:val="00312D2D"/>
    <w:rsid w:val="003136B4"/>
    <w:rsid w:val="003148AA"/>
    <w:rsid w:val="003151C5"/>
    <w:rsid w:val="00317E0F"/>
    <w:rsid w:val="00320A59"/>
    <w:rsid w:val="0032248A"/>
    <w:rsid w:val="0032288F"/>
    <w:rsid w:val="00322B56"/>
    <w:rsid w:val="00323126"/>
    <w:rsid w:val="003235E2"/>
    <w:rsid w:val="00325730"/>
    <w:rsid w:val="00326550"/>
    <w:rsid w:val="00327A81"/>
    <w:rsid w:val="00331647"/>
    <w:rsid w:val="00332814"/>
    <w:rsid w:val="00337A96"/>
    <w:rsid w:val="00340868"/>
    <w:rsid w:val="00341A34"/>
    <w:rsid w:val="0034546E"/>
    <w:rsid w:val="00347DF9"/>
    <w:rsid w:val="003501EA"/>
    <w:rsid w:val="003531B0"/>
    <w:rsid w:val="003545CB"/>
    <w:rsid w:val="00361232"/>
    <w:rsid w:val="003619EF"/>
    <w:rsid w:val="00367257"/>
    <w:rsid w:val="003704E8"/>
    <w:rsid w:val="00370620"/>
    <w:rsid w:val="0037273A"/>
    <w:rsid w:val="00374B29"/>
    <w:rsid w:val="003763F3"/>
    <w:rsid w:val="00377F57"/>
    <w:rsid w:val="003803FD"/>
    <w:rsid w:val="00380A8F"/>
    <w:rsid w:val="00384546"/>
    <w:rsid w:val="003878F4"/>
    <w:rsid w:val="003879DD"/>
    <w:rsid w:val="00387C2A"/>
    <w:rsid w:val="00390665"/>
    <w:rsid w:val="0039100B"/>
    <w:rsid w:val="00391276"/>
    <w:rsid w:val="003931C9"/>
    <w:rsid w:val="00394112"/>
    <w:rsid w:val="00396174"/>
    <w:rsid w:val="00396368"/>
    <w:rsid w:val="003A00D1"/>
    <w:rsid w:val="003A0FF3"/>
    <w:rsid w:val="003A2AE9"/>
    <w:rsid w:val="003A52BC"/>
    <w:rsid w:val="003A6353"/>
    <w:rsid w:val="003B3030"/>
    <w:rsid w:val="003B635F"/>
    <w:rsid w:val="003B6543"/>
    <w:rsid w:val="003C2B41"/>
    <w:rsid w:val="003C66AB"/>
    <w:rsid w:val="003D3F1F"/>
    <w:rsid w:val="003D521F"/>
    <w:rsid w:val="003D6384"/>
    <w:rsid w:val="003D6DC8"/>
    <w:rsid w:val="003E5944"/>
    <w:rsid w:val="003E7513"/>
    <w:rsid w:val="003F1AF5"/>
    <w:rsid w:val="00400FE1"/>
    <w:rsid w:val="0040404E"/>
    <w:rsid w:val="0040686B"/>
    <w:rsid w:val="00410551"/>
    <w:rsid w:val="004117FC"/>
    <w:rsid w:val="00414600"/>
    <w:rsid w:val="00417648"/>
    <w:rsid w:val="00426DFA"/>
    <w:rsid w:val="004277CD"/>
    <w:rsid w:val="00430E4C"/>
    <w:rsid w:val="00433566"/>
    <w:rsid w:val="004337B3"/>
    <w:rsid w:val="004361FA"/>
    <w:rsid w:val="00440A22"/>
    <w:rsid w:val="00440AA2"/>
    <w:rsid w:val="004419CA"/>
    <w:rsid w:val="00444EEE"/>
    <w:rsid w:val="004450F8"/>
    <w:rsid w:val="0044598C"/>
    <w:rsid w:val="004467C9"/>
    <w:rsid w:val="00447923"/>
    <w:rsid w:val="00452FFF"/>
    <w:rsid w:val="00453A7D"/>
    <w:rsid w:val="00453B38"/>
    <w:rsid w:val="004562FF"/>
    <w:rsid w:val="004577E0"/>
    <w:rsid w:val="00457A68"/>
    <w:rsid w:val="0046357F"/>
    <w:rsid w:val="0046569D"/>
    <w:rsid w:val="004663B7"/>
    <w:rsid w:val="0046706A"/>
    <w:rsid w:val="00467380"/>
    <w:rsid w:val="00467CA9"/>
    <w:rsid w:val="004700C8"/>
    <w:rsid w:val="0047526B"/>
    <w:rsid w:val="004766F7"/>
    <w:rsid w:val="00476F71"/>
    <w:rsid w:val="00480357"/>
    <w:rsid w:val="00480C25"/>
    <w:rsid w:val="00484A19"/>
    <w:rsid w:val="0049021A"/>
    <w:rsid w:val="00490BF6"/>
    <w:rsid w:val="004957C7"/>
    <w:rsid w:val="00496569"/>
    <w:rsid w:val="00496B75"/>
    <w:rsid w:val="004978A2"/>
    <w:rsid w:val="004A109E"/>
    <w:rsid w:val="004A7841"/>
    <w:rsid w:val="004B1669"/>
    <w:rsid w:val="004B199E"/>
    <w:rsid w:val="004B2A02"/>
    <w:rsid w:val="004B2B44"/>
    <w:rsid w:val="004B5D7E"/>
    <w:rsid w:val="004B73B3"/>
    <w:rsid w:val="004B74BE"/>
    <w:rsid w:val="004C5CFC"/>
    <w:rsid w:val="004C7398"/>
    <w:rsid w:val="004D16AD"/>
    <w:rsid w:val="004D1DC9"/>
    <w:rsid w:val="004D3EF9"/>
    <w:rsid w:val="004D3FB9"/>
    <w:rsid w:val="004E0D1C"/>
    <w:rsid w:val="004E2E4B"/>
    <w:rsid w:val="004E31D7"/>
    <w:rsid w:val="004E4CB6"/>
    <w:rsid w:val="004E4D8E"/>
    <w:rsid w:val="004E50C7"/>
    <w:rsid w:val="004E78A3"/>
    <w:rsid w:val="004E7D1B"/>
    <w:rsid w:val="004E7D53"/>
    <w:rsid w:val="004F2066"/>
    <w:rsid w:val="004F5683"/>
    <w:rsid w:val="0050324A"/>
    <w:rsid w:val="0050659F"/>
    <w:rsid w:val="00513676"/>
    <w:rsid w:val="00516006"/>
    <w:rsid w:val="00516F00"/>
    <w:rsid w:val="00517389"/>
    <w:rsid w:val="00521E9F"/>
    <w:rsid w:val="00522A8B"/>
    <w:rsid w:val="00526257"/>
    <w:rsid w:val="00526C27"/>
    <w:rsid w:val="00526C79"/>
    <w:rsid w:val="00530870"/>
    <w:rsid w:val="0053388A"/>
    <w:rsid w:val="00534B35"/>
    <w:rsid w:val="00535310"/>
    <w:rsid w:val="005368E3"/>
    <w:rsid w:val="00536C39"/>
    <w:rsid w:val="00536C8A"/>
    <w:rsid w:val="0053726E"/>
    <w:rsid w:val="00541A16"/>
    <w:rsid w:val="00544789"/>
    <w:rsid w:val="00544DC5"/>
    <w:rsid w:val="0054753B"/>
    <w:rsid w:val="00552E6B"/>
    <w:rsid w:val="00553F58"/>
    <w:rsid w:val="005553DA"/>
    <w:rsid w:val="00557624"/>
    <w:rsid w:val="00563338"/>
    <w:rsid w:val="005655AA"/>
    <w:rsid w:val="005656F2"/>
    <w:rsid w:val="005658C7"/>
    <w:rsid w:val="0056601D"/>
    <w:rsid w:val="00566EE6"/>
    <w:rsid w:val="00575482"/>
    <w:rsid w:val="005762CD"/>
    <w:rsid w:val="00577EC2"/>
    <w:rsid w:val="00581166"/>
    <w:rsid w:val="00582D8F"/>
    <w:rsid w:val="00583598"/>
    <w:rsid w:val="00583935"/>
    <w:rsid w:val="00585CCD"/>
    <w:rsid w:val="0058605D"/>
    <w:rsid w:val="00587303"/>
    <w:rsid w:val="005924C1"/>
    <w:rsid w:val="005931FF"/>
    <w:rsid w:val="005938F1"/>
    <w:rsid w:val="00594E8A"/>
    <w:rsid w:val="00595ED1"/>
    <w:rsid w:val="005A0557"/>
    <w:rsid w:val="005A062B"/>
    <w:rsid w:val="005A1CD9"/>
    <w:rsid w:val="005A502D"/>
    <w:rsid w:val="005A6146"/>
    <w:rsid w:val="005A74A7"/>
    <w:rsid w:val="005B00A8"/>
    <w:rsid w:val="005B160D"/>
    <w:rsid w:val="005B4628"/>
    <w:rsid w:val="005B5484"/>
    <w:rsid w:val="005B6341"/>
    <w:rsid w:val="005B75B6"/>
    <w:rsid w:val="005C1002"/>
    <w:rsid w:val="005C126B"/>
    <w:rsid w:val="005C2EE5"/>
    <w:rsid w:val="005C5D34"/>
    <w:rsid w:val="005D0299"/>
    <w:rsid w:val="005D0EED"/>
    <w:rsid w:val="005D1578"/>
    <w:rsid w:val="005D6C99"/>
    <w:rsid w:val="005D7039"/>
    <w:rsid w:val="005E29AD"/>
    <w:rsid w:val="005E2EB0"/>
    <w:rsid w:val="005F1B80"/>
    <w:rsid w:val="005F3BF3"/>
    <w:rsid w:val="005F4005"/>
    <w:rsid w:val="005F4026"/>
    <w:rsid w:val="005F6A3C"/>
    <w:rsid w:val="005F6D05"/>
    <w:rsid w:val="005F73A3"/>
    <w:rsid w:val="00602460"/>
    <w:rsid w:val="00602577"/>
    <w:rsid w:val="0060743D"/>
    <w:rsid w:val="00607CA4"/>
    <w:rsid w:val="00611236"/>
    <w:rsid w:val="00611514"/>
    <w:rsid w:val="00611EC5"/>
    <w:rsid w:val="0061340B"/>
    <w:rsid w:val="0061740D"/>
    <w:rsid w:val="00620B1E"/>
    <w:rsid w:val="00620C0B"/>
    <w:rsid w:val="0062143D"/>
    <w:rsid w:val="00622D25"/>
    <w:rsid w:val="006252CB"/>
    <w:rsid w:val="00626724"/>
    <w:rsid w:val="0062695C"/>
    <w:rsid w:val="00627F9A"/>
    <w:rsid w:val="006327A8"/>
    <w:rsid w:val="00633CA0"/>
    <w:rsid w:val="00635C73"/>
    <w:rsid w:val="00640359"/>
    <w:rsid w:val="006435CC"/>
    <w:rsid w:val="006453DC"/>
    <w:rsid w:val="006460FE"/>
    <w:rsid w:val="00650543"/>
    <w:rsid w:val="006543BA"/>
    <w:rsid w:val="00654CC9"/>
    <w:rsid w:val="0065525D"/>
    <w:rsid w:val="006557BE"/>
    <w:rsid w:val="0065710F"/>
    <w:rsid w:val="0066522C"/>
    <w:rsid w:val="00665604"/>
    <w:rsid w:val="006708CD"/>
    <w:rsid w:val="0067155A"/>
    <w:rsid w:val="006748E0"/>
    <w:rsid w:val="00674BEE"/>
    <w:rsid w:val="00675B87"/>
    <w:rsid w:val="00676986"/>
    <w:rsid w:val="00677937"/>
    <w:rsid w:val="00680937"/>
    <w:rsid w:val="00681D37"/>
    <w:rsid w:val="0068376A"/>
    <w:rsid w:val="00683DAF"/>
    <w:rsid w:val="00686660"/>
    <w:rsid w:val="00690AA3"/>
    <w:rsid w:val="006914A7"/>
    <w:rsid w:val="006934FF"/>
    <w:rsid w:val="0069471C"/>
    <w:rsid w:val="006A061F"/>
    <w:rsid w:val="006A41FF"/>
    <w:rsid w:val="006A42AA"/>
    <w:rsid w:val="006A630E"/>
    <w:rsid w:val="006B0F53"/>
    <w:rsid w:val="006B1042"/>
    <w:rsid w:val="006B3CA0"/>
    <w:rsid w:val="006B5D5D"/>
    <w:rsid w:val="006B6F09"/>
    <w:rsid w:val="006C0873"/>
    <w:rsid w:val="006C5907"/>
    <w:rsid w:val="006D0FBB"/>
    <w:rsid w:val="006D2928"/>
    <w:rsid w:val="006D59D4"/>
    <w:rsid w:val="006E1E37"/>
    <w:rsid w:val="006E25AA"/>
    <w:rsid w:val="006E384E"/>
    <w:rsid w:val="006E721D"/>
    <w:rsid w:val="006E75E1"/>
    <w:rsid w:val="006E7B6D"/>
    <w:rsid w:val="006F0817"/>
    <w:rsid w:val="006F0A12"/>
    <w:rsid w:val="006F2FAD"/>
    <w:rsid w:val="006F3152"/>
    <w:rsid w:val="00700891"/>
    <w:rsid w:val="00704CAF"/>
    <w:rsid w:val="00706DF8"/>
    <w:rsid w:val="00707066"/>
    <w:rsid w:val="007119DB"/>
    <w:rsid w:val="007125A0"/>
    <w:rsid w:val="007125FE"/>
    <w:rsid w:val="007140BB"/>
    <w:rsid w:val="00716AA9"/>
    <w:rsid w:val="007171D6"/>
    <w:rsid w:val="00717B3C"/>
    <w:rsid w:val="0072353F"/>
    <w:rsid w:val="0072370F"/>
    <w:rsid w:val="00723AB6"/>
    <w:rsid w:val="00727172"/>
    <w:rsid w:val="00732C2E"/>
    <w:rsid w:val="00732F66"/>
    <w:rsid w:val="007334A6"/>
    <w:rsid w:val="007339F8"/>
    <w:rsid w:val="0073441C"/>
    <w:rsid w:val="007358C9"/>
    <w:rsid w:val="00735C70"/>
    <w:rsid w:val="00740F4A"/>
    <w:rsid w:val="00752AF8"/>
    <w:rsid w:val="00756040"/>
    <w:rsid w:val="0075698E"/>
    <w:rsid w:val="00761E2F"/>
    <w:rsid w:val="0076253F"/>
    <w:rsid w:val="00763780"/>
    <w:rsid w:val="00765B7B"/>
    <w:rsid w:val="0077104D"/>
    <w:rsid w:val="007749B1"/>
    <w:rsid w:val="00776BBA"/>
    <w:rsid w:val="00777B02"/>
    <w:rsid w:val="00783E92"/>
    <w:rsid w:val="007865F8"/>
    <w:rsid w:val="0078689A"/>
    <w:rsid w:val="007868B2"/>
    <w:rsid w:val="0078699E"/>
    <w:rsid w:val="00787003"/>
    <w:rsid w:val="00792897"/>
    <w:rsid w:val="00792BE6"/>
    <w:rsid w:val="007A04CA"/>
    <w:rsid w:val="007A0EAE"/>
    <w:rsid w:val="007A2365"/>
    <w:rsid w:val="007A2CA0"/>
    <w:rsid w:val="007A2FB1"/>
    <w:rsid w:val="007A784C"/>
    <w:rsid w:val="007A7E89"/>
    <w:rsid w:val="007B0A40"/>
    <w:rsid w:val="007B18BF"/>
    <w:rsid w:val="007B6D77"/>
    <w:rsid w:val="007B7D44"/>
    <w:rsid w:val="007B7EB8"/>
    <w:rsid w:val="007C5245"/>
    <w:rsid w:val="007D13F9"/>
    <w:rsid w:val="007D28D1"/>
    <w:rsid w:val="007D656D"/>
    <w:rsid w:val="007E4D88"/>
    <w:rsid w:val="007E5B07"/>
    <w:rsid w:val="007F0FD3"/>
    <w:rsid w:val="007F201C"/>
    <w:rsid w:val="007F3954"/>
    <w:rsid w:val="007F5C61"/>
    <w:rsid w:val="007F7886"/>
    <w:rsid w:val="00802FC4"/>
    <w:rsid w:val="00804DE7"/>
    <w:rsid w:val="0081079F"/>
    <w:rsid w:val="008157FD"/>
    <w:rsid w:val="00816D44"/>
    <w:rsid w:val="0082237D"/>
    <w:rsid w:val="008225E1"/>
    <w:rsid w:val="00826845"/>
    <w:rsid w:val="00830A73"/>
    <w:rsid w:val="008310C5"/>
    <w:rsid w:val="00831F06"/>
    <w:rsid w:val="00832795"/>
    <w:rsid w:val="00836B16"/>
    <w:rsid w:val="0083755C"/>
    <w:rsid w:val="008416FA"/>
    <w:rsid w:val="00843CCC"/>
    <w:rsid w:val="00844913"/>
    <w:rsid w:val="0084562B"/>
    <w:rsid w:val="00847E8E"/>
    <w:rsid w:val="00850968"/>
    <w:rsid w:val="0085387A"/>
    <w:rsid w:val="008568B6"/>
    <w:rsid w:val="00860A6F"/>
    <w:rsid w:val="00861664"/>
    <w:rsid w:val="00861BE1"/>
    <w:rsid w:val="0086436B"/>
    <w:rsid w:val="00864F1A"/>
    <w:rsid w:val="0086662C"/>
    <w:rsid w:val="008704AD"/>
    <w:rsid w:val="00870897"/>
    <w:rsid w:val="00872575"/>
    <w:rsid w:val="008754CC"/>
    <w:rsid w:val="00876D7E"/>
    <w:rsid w:val="008801DA"/>
    <w:rsid w:val="008802BE"/>
    <w:rsid w:val="00882904"/>
    <w:rsid w:val="00883252"/>
    <w:rsid w:val="00883E05"/>
    <w:rsid w:val="00885B9E"/>
    <w:rsid w:val="008863B7"/>
    <w:rsid w:val="008864C5"/>
    <w:rsid w:val="0088731E"/>
    <w:rsid w:val="00890C9A"/>
    <w:rsid w:val="0089326A"/>
    <w:rsid w:val="00893F15"/>
    <w:rsid w:val="008948CB"/>
    <w:rsid w:val="00895E78"/>
    <w:rsid w:val="008961D3"/>
    <w:rsid w:val="008A0FC8"/>
    <w:rsid w:val="008A1AAF"/>
    <w:rsid w:val="008A2E34"/>
    <w:rsid w:val="008A3A8B"/>
    <w:rsid w:val="008B1574"/>
    <w:rsid w:val="008B1E16"/>
    <w:rsid w:val="008B3524"/>
    <w:rsid w:val="008B38C3"/>
    <w:rsid w:val="008B4BD9"/>
    <w:rsid w:val="008B4FC8"/>
    <w:rsid w:val="008C044D"/>
    <w:rsid w:val="008C1E69"/>
    <w:rsid w:val="008C3495"/>
    <w:rsid w:val="008C595F"/>
    <w:rsid w:val="008D14C6"/>
    <w:rsid w:val="008D1CCC"/>
    <w:rsid w:val="008D2036"/>
    <w:rsid w:val="008D3B9F"/>
    <w:rsid w:val="008E4EA3"/>
    <w:rsid w:val="008E5417"/>
    <w:rsid w:val="008E5D6B"/>
    <w:rsid w:val="008F06FA"/>
    <w:rsid w:val="008F08AD"/>
    <w:rsid w:val="008F14C4"/>
    <w:rsid w:val="008F178C"/>
    <w:rsid w:val="008F64C8"/>
    <w:rsid w:val="009027A9"/>
    <w:rsid w:val="0090698A"/>
    <w:rsid w:val="009076AE"/>
    <w:rsid w:val="009104B8"/>
    <w:rsid w:val="00912B40"/>
    <w:rsid w:val="00912EB5"/>
    <w:rsid w:val="0091376F"/>
    <w:rsid w:val="00913F7C"/>
    <w:rsid w:val="00914705"/>
    <w:rsid w:val="0091611E"/>
    <w:rsid w:val="009164BF"/>
    <w:rsid w:val="00921028"/>
    <w:rsid w:val="00921684"/>
    <w:rsid w:val="00922B80"/>
    <w:rsid w:val="00926F47"/>
    <w:rsid w:val="00927C87"/>
    <w:rsid w:val="00931A37"/>
    <w:rsid w:val="0093246A"/>
    <w:rsid w:val="009328BB"/>
    <w:rsid w:val="00933219"/>
    <w:rsid w:val="0093492F"/>
    <w:rsid w:val="009359E9"/>
    <w:rsid w:val="00935C30"/>
    <w:rsid w:val="009364A4"/>
    <w:rsid w:val="0093693F"/>
    <w:rsid w:val="00937164"/>
    <w:rsid w:val="00937B89"/>
    <w:rsid w:val="0094033B"/>
    <w:rsid w:val="009456A3"/>
    <w:rsid w:val="009524F1"/>
    <w:rsid w:val="00955FB0"/>
    <w:rsid w:val="00956F63"/>
    <w:rsid w:val="00961028"/>
    <w:rsid w:val="00962406"/>
    <w:rsid w:val="00967069"/>
    <w:rsid w:val="00967279"/>
    <w:rsid w:val="0097069E"/>
    <w:rsid w:val="009725AE"/>
    <w:rsid w:val="009769DE"/>
    <w:rsid w:val="009771F3"/>
    <w:rsid w:val="009805D3"/>
    <w:rsid w:val="00984F00"/>
    <w:rsid w:val="00985229"/>
    <w:rsid w:val="009869B6"/>
    <w:rsid w:val="0098726C"/>
    <w:rsid w:val="00987CEF"/>
    <w:rsid w:val="00994DC4"/>
    <w:rsid w:val="00995260"/>
    <w:rsid w:val="009979A4"/>
    <w:rsid w:val="009979B1"/>
    <w:rsid w:val="009A1180"/>
    <w:rsid w:val="009A4E06"/>
    <w:rsid w:val="009A7154"/>
    <w:rsid w:val="009B0D77"/>
    <w:rsid w:val="009B305B"/>
    <w:rsid w:val="009B333C"/>
    <w:rsid w:val="009B59F5"/>
    <w:rsid w:val="009B5DB5"/>
    <w:rsid w:val="009B628E"/>
    <w:rsid w:val="009C441F"/>
    <w:rsid w:val="009C6664"/>
    <w:rsid w:val="009C7493"/>
    <w:rsid w:val="009C7B9B"/>
    <w:rsid w:val="009D0BDB"/>
    <w:rsid w:val="009D33EF"/>
    <w:rsid w:val="009D4110"/>
    <w:rsid w:val="009D599C"/>
    <w:rsid w:val="009D5A99"/>
    <w:rsid w:val="009D6198"/>
    <w:rsid w:val="009D6C6C"/>
    <w:rsid w:val="009E193A"/>
    <w:rsid w:val="009E2072"/>
    <w:rsid w:val="009E4DBD"/>
    <w:rsid w:val="009E7445"/>
    <w:rsid w:val="009F0B25"/>
    <w:rsid w:val="009F5580"/>
    <w:rsid w:val="00A00010"/>
    <w:rsid w:val="00A02BE2"/>
    <w:rsid w:val="00A04E64"/>
    <w:rsid w:val="00A078B2"/>
    <w:rsid w:val="00A117E8"/>
    <w:rsid w:val="00A11BBC"/>
    <w:rsid w:val="00A132D8"/>
    <w:rsid w:val="00A140F7"/>
    <w:rsid w:val="00A214CF"/>
    <w:rsid w:val="00A222F2"/>
    <w:rsid w:val="00A24EFC"/>
    <w:rsid w:val="00A27BC8"/>
    <w:rsid w:val="00A30837"/>
    <w:rsid w:val="00A321E7"/>
    <w:rsid w:val="00A33C61"/>
    <w:rsid w:val="00A366B5"/>
    <w:rsid w:val="00A37A25"/>
    <w:rsid w:val="00A37D5B"/>
    <w:rsid w:val="00A40335"/>
    <w:rsid w:val="00A430B3"/>
    <w:rsid w:val="00A475DA"/>
    <w:rsid w:val="00A5329B"/>
    <w:rsid w:val="00A544EF"/>
    <w:rsid w:val="00A545EA"/>
    <w:rsid w:val="00A565F9"/>
    <w:rsid w:val="00A573D9"/>
    <w:rsid w:val="00A64963"/>
    <w:rsid w:val="00A663F8"/>
    <w:rsid w:val="00A670C0"/>
    <w:rsid w:val="00A75948"/>
    <w:rsid w:val="00A769D5"/>
    <w:rsid w:val="00A830A8"/>
    <w:rsid w:val="00A830F7"/>
    <w:rsid w:val="00A84D67"/>
    <w:rsid w:val="00A8524C"/>
    <w:rsid w:val="00AA08FE"/>
    <w:rsid w:val="00AA34F6"/>
    <w:rsid w:val="00AA5662"/>
    <w:rsid w:val="00AA5CE2"/>
    <w:rsid w:val="00AA7297"/>
    <w:rsid w:val="00AA75C2"/>
    <w:rsid w:val="00AB0E32"/>
    <w:rsid w:val="00AB0E5E"/>
    <w:rsid w:val="00AB3356"/>
    <w:rsid w:val="00AB7398"/>
    <w:rsid w:val="00AB7B4C"/>
    <w:rsid w:val="00AC4FF5"/>
    <w:rsid w:val="00AC51CD"/>
    <w:rsid w:val="00AC6C61"/>
    <w:rsid w:val="00AD1791"/>
    <w:rsid w:val="00AD25F3"/>
    <w:rsid w:val="00AD63EA"/>
    <w:rsid w:val="00AD6ED0"/>
    <w:rsid w:val="00AE1660"/>
    <w:rsid w:val="00AE1F14"/>
    <w:rsid w:val="00AE414F"/>
    <w:rsid w:val="00AE5191"/>
    <w:rsid w:val="00AE53D8"/>
    <w:rsid w:val="00AF4033"/>
    <w:rsid w:val="00AF7AF6"/>
    <w:rsid w:val="00AF7E33"/>
    <w:rsid w:val="00B00D51"/>
    <w:rsid w:val="00B01F2C"/>
    <w:rsid w:val="00B0262B"/>
    <w:rsid w:val="00B02EAF"/>
    <w:rsid w:val="00B049F3"/>
    <w:rsid w:val="00B05E62"/>
    <w:rsid w:val="00B076EC"/>
    <w:rsid w:val="00B07B47"/>
    <w:rsid w:val="00B130C0"/>
    <w:rsid w:val="00B1427C"/>
    <w:rsid w:val="00B156C6"/>
    <w:rsid w:val="00B1602D"/>
    <w:rsid w:val="00B17613"/>
    <w:rsid w:val="00B21297"/>
    <w:rsid w:val="00B232B2"/>
    <w:rsid w:val="00B23ABB"/>
    <w:rsid w:val="00B255F3"/>
    <w:rsid w:val="00B25A47"/>
    <w:rsid w:val="00B277B4"/>
    <w:rsid w:val="00B30533"/>
    <w:rsid w:val="00B309D1"/>
    <w:rsid w:val="00B3378C"/>
    <w:rsid w:val="00B3401C"/>
    <w:rsid w:val="00B35AE8"/>
    <w:rsid w:val="00B362DF"/>
    <w:rsid w:val="00B363EB"/>
    <w:rsid w:val="00B3683A"/>
    <w:rsid w:val="00B3749B"/>
    <w:rsid w:val="00B37D3C"/>
    <w:rsid w:val="00B407F7"/>
    <w:rsid w:val="00B44BE2"/>
    <w:rsid w:val="00B45791"/>
    <w:rsid w:val="00B46DAB"/>
    <w:rsid w:val="00B47A40"/>
    <w:rsid w:val="00B53694"/>
    <w:rsid w:val="00B61F3A"/>
    <w:rsid w:val="00B6297A"/>
    <w:rsid w:val="00B63DC6"/>
    <w:rsid w:val="00B66EC9"/>
    <w:rsid w:val="00B71760"/>
    <w:rsid w:val="00B72764"/>
    <w:rsid w:val="00B734C8"/>
    <w:rsid w:val="00B74053"/>
    <w:rsid w:val="00B747AC"/>
    <w:rsid w:val="00B754B0"/>
    <w:rsid w:val="00B75F26"/>
    <w:rsid w:val="00B77651"/>
    <w:rsid w:val="00B8010B"/>
    <w:rsid w:val="00B81A4E"/>
    <w:rsid w:val="00B8281D"/>
    <w:rsid w:val="00B83A9F"/>
    <w:rsid w:val="00B83F53"/>
    <w:rsid w:val="00B84E9F"/>
    <w:rsid w:val="00B85398"/>
    <w:rsid w:val="00B856FB"/>
    <w:rsid w:val="00B85D3B"/>
    <w:rsid w:val="00B908A8"/>
    <w:rsid w:val="00B912A8"/>
    <w:rsid w:val="00B92D9E"/>
    <w:rsid w:val="00B9327F"/>
    <w:rsid w:val="00BA0E94"/>
    <w:rsid w:val="00BA14FE"/>
    <w:rsid w:val="00BA1ABF"/>
    <w:rsid w:val="00BA62C3"/>
    <w:rsid w:val="00BB788A"/>
    <w:rsid w:val="00BB7C6A"/>
    <w:rsid w:val="00BB7D19"/>
    <w:rsid w:val="00BB7DEB"/>
    <w:rsid w:val="00BC1D25"/>
    <w:rsid w:val="00BC5E27"/>
    <w:rsid w:val="00BC6175"/>
    <w:rsid w:val="00BC718F"/>
    <w:rsid w:val="00BD23CA"/>
    <w:rsid w:val="00BD2AD5"/>
    <w:rsid w:val="00BD4DBC"/>
    <w:rsid w:val="00BD5FD6"/>
    <w:rsid w:val="00BD7C3C"/>
    <w:rsid w:val="00BE01FA"/>
    <w:rsid w:val="00BE0311"/>
    <w:rsid w:val="00BE1EF1"/>
    <w:rsid w:val="00BE21EC"/>
    <w:rsid w:val="00BE7AF7"/>
    <w:rsid w:val="00BF1FF1"/>
    <w:rsid w:val="00BF24F5"/>
    <w:rsid w:val="00BF3738"/>
    <w:rsid w:val="00BF4C15"/>
    <w:rsid w:val="00BF5557"/>
    <w:rsid w:val="00BF6BDC"/>
    <w:rsid w:val="00C006F8"/>
    <w:rsid w:val="00C025DC"/>
    <w:rsid w:val="00C03BC7"/>
    <w:rsid w:val="00C0757B"/>
    <w:rsid w:val="00C1151B"/>
    <w:rsid w:val="00C1265C"/>
    <w:rsid w:val="00C158A0"/>
    <w:rsid w:val="00C164CD"/>
    <w:rsid w:val="00C170FD"/>
    <w:rsid w:val="00C17E0A"/>
    <w:rsid w:val="00C30167"/>
    <w:rsid w:val="00C305BF"/>
    <w:rsid w:val="00C3112C"/>
    <w:rsid w:val="00C31BB4"/>
    <w:rsid w:val="00C31D40"/>
    <w:rsid w:val="00C32842"/>
    <w:rsid w:val="00C361B0"/>
    <w:rsid w:val="00C36568"/>
    <w:rsid w:val="00C37B93"/>
    <w:rsid w:val="00C418AC"/>
    <w:rsid w:val="00C4553A"/>
    <w:rsid w:val="00C5111D"/>
    <w:rsid w:val="00C5617E"/>
    <w:rsid w:val="00C57119"/>
    <w:rsid w:val="00C578B0"/>
    <w:rsid w:val="00C652AF"/>
    <w:rsid w:val="00C65E25"/>
    <w:rsid w:val="00C66CBF"/>
    <w:rsid w:val="00C67308"/>
    <w:rsid w:val="00C67DA5"/>
    <w:rsid w:val="00C706B1"/>
    <w:rsid w:val="00C719C9"/>
    <w:rsid w:val="00C72218"/>
    <w:rsid w:val="00C72AF3"/>
    <w:rsid w:val="00C731F9"/>
    <w:rsid w:val="00C765E4"/>
    <w:rsid w:val="00C77A73"/>
    <w:rsid w:val="00C81F1B"/>
    <w:rsid w:val="00C8528C"/>
    <w:rsid w:val="00C86E9F"/>
    <w:rsid w:val="00C933A1"/>
    <w:rsid w:val="00C93697"/>
    <w:rsid w:val="00C97A58"/>
    <w:rsid w:val="00CA2736"/>
    <w:rsid w:val="00CA33CC"/>
    <w:rsid w:val="00CA5A65"/>
    <w:rsid w:val="00CB2D7F"/>
    <w:rsid w:val="00CC1370"/>
    <w:rsid w:val="00CC40A8"/>
    <w:rsid w:val="00CD27AA"/>
    <w:rsid w:val="00CD294F"/>
    <w:rsid w:val="00CD2969"/>
    <w:rsid w:val="00CD2B1D"/>
    <w:rsid w:val="00CD2BB4"/>
    <w:rsid w:val="00CD3AF5"/>
    <w:rsid w:val="00CD7687"/>
    <w:rsid w:val="00CE353D"/>
    <w:rsid w:val="00CE5D56"/>
    <w:rsid w:val="00CE60CB"/>
    <w:rsid w:val="00CE610A"/>
    <w:rsid w:val="00CF2095"/>
    <w:rsid w:val="00CF2BC2"/>
    <w:rsid w:val="00CF4644"/>
    <w:rsid w:val="00CF71E2"/>
    <w:rsid w:val="00D05A2C"/>
    <w:rsid w:val="00D05FBD"/>
    <w:rsid w:val="00D1010C"/>
    <w:rsid w:val="00D110DB"/>
    <w:rsid w:val="00D1261A"/>
    <w:rsid w:val="00D1448E"/>
    <w:rsid w:val="00D15DB0"/>
    <w:rsid w:val="00D16D92"/>
    <w:rsid w:val="00D17DC0"/>
    <w:rsid w:val="00D21777"/>
    <w:rsid w:val="00D2192D"/>
    <w:rsid w:val="00D228B5"/>
    <w:rsid w:val="00D22DF1"/>
    <w:rsid w:val="00D2300B"/>
    <w:rsid w:val="00D23432"/>
    <w:rsid w:val="00D2537B"/>
    <w:rsid w:val="00D259D0"/>
    <w:rsid w:val="00D27186"/>
    <w:rsid w:val="00D31C34"/>
    <w:rsid w:val="00D33356"/>
    <w:rsid w:val="00D344E5"/>
    <w:rsid w:val="00D34F8B"/>
    <w:rsid w:val="00D363F5"/>
    <w:rsid w:val="00D40638"/>
    <w:rsid w:val="00D411EF"/>
    <w:rsid w:val="00D42390"/>
    <w:rsid w:val="00D43EE5"/>
    <w:rsid w:val="00D447E1"/>
    <w:rsid w:val="00D455F1"/>
    <w:rsid w:val="00D504AF"/>
    <w:rsid w:val="00D50A93"/>
    <w:rsid w:val="00D51611"/>
    <w:rsid w:val="00D52BB5"/>
    <w:rsid w:val="00D53957"/>
    <w:rsid w:val="00D547E5"/>
    <w:rsid w:val="00D54953"/>
    <w:rsid w:val="00D56305"/>
    <w:rsid w:val="00D60EFF"/>
    <w:rsid w:val="00D61E98"/>
    <w:rsid w:val="00D62CAC"/>
    <w:rsid w:val="00D63666"/>
    <w:rsid w:val="00D64676"/>
    <w:rsid w:val="00D652E3"/>
    <w:rsid w:val="00D66B18"/>
    <w:rsid w:val="00D7390D"/>
    <w:rsid w:val="00D74100"/>
    <w:rsid w:val="00D746DA"/>
    <w:rsid w:val="00D74945"/>
    <w:rsid w:val="00D759E7"/>
    <w:rsid w:val="00D75E52"/>
    <w:rsid w:val="00D764CF"/>
    <w:rsid w:val="00D808BE"/>
    <w:rsid w:val="00D816DE"/>
    <w:rsid w:val="00D82B98"/>
    <w:rsid w:val="00D840E4"/>
    <w:rsid w:val="00D86D29"/>
    <w:rsid w:val="00D87536"/>
    <w:rsid w:val="00D900E6"/>
    <w:rsid w:val="00D91CD0"/>
    <w:rsid w:val="00D94B5C"/>
    <w:rsid w:val="00D95FD1"/>
    <w:rsid w:val="00D96879"/>
    <w:rsid w:val="00D97189"/>
    <w:rsid w:val="00D972D7"/>
    <w:rsid w:val="00D979D8"/>
    <w:rsid w:val="00DA0214"/>
    <w:rsid w:val="00DA1C04"/>
    <w:rsid w:val="00DA1FEA"/>
    <w:rsid w:val="00DA2910"/>
    <w:rsid w:val="00DA5036"/>
    <w:rsid w:val="00DA76B9"/>
    <w:rsid w:val="00DA7C49"/>
    <w:rsid w:val="00DB1255"/>
    <w:rsid w:val="00DB3DEE"/>
    <w:rsid w:val="00DB4CD6"/>
    <w:rsid w:val="00DC02F6"/>
    <w:rsid w:val="00DC1CCC"/>
    <w:rsid w:val="00DC455F"/>
    <w:rsid w:val="00DC5257"/>
    <w:rsid w:val="00DC5DE0"/>
    <w:rsid w:val="00DD282C"/>
    <w:rsid w:val="00DD3346"/>
    <w:rsid w:val="00DD643D"/>
    <w:rsid w:val="00DE06A2"/>
    <w:rsid w:val="00DE1D37"/>
    <w:rsid w:val="00DE2970"/>
    <w:rsid w:val="00DE3144"/>
    <w:rsid w:val="00DE3B8F"/>
    <w:rsid w:val="00DE49CD"/>
    <w:rsid w:val="00DF0A0F"/>
    <w:rsid w:val="00DF1934"/>
    <w:rsid w:val="00DF2CD4"/>
    <w:rsid w:val="00DF4EEF"/>
    <w:rsid w:val="00DF5759"/>
    <w:rsid w:val="00E01260"/>
    <w:rsid w:val="00E02737"/>
    <w:rsid w:val="00E032A1"/>
    <w:rsid w:val="00E0388A"/>
    <w:rsid w:val="00E038EA"/>
    <w:rsid w:val="00E051C5"/>
    <w:rsid w:val="00E0563C"/>
    <w:rsid w:val="00E1006A"/>
    <w:rsid w:val="00E13017"/>
    <w:rsid w:val="00E15F40"/>
    <w:rsid w:val="00E2350B"/>
    <w:rsid w:val="00E24421"/>
    <w:rsid w:val="00E246DB"/>
    <w:rsid w:val="00E2599A"/>
    <w:rsid w:val="00E25BA0"/>
    <w:rsid w:val="00E26D1A"/>
    <w:rsid w:val="00E31668"/>
    <w:rsid w:val="00E31CA6"/>
    <w:rsid w:val="00E33763"/>
    <w:rsid w:val="00E33E0B"/>
    <w:rsid w:val="00E348AD"/>
    <w:rsid w:val="00E3632B"/>
    <w:rsid w:val="00E4161F"/>
    <w:rsid w:val="00E41776"/>
    <w:rsid w:val="00E43375"/>
    <w:rsid w:val="00E433E6"/>
    <w:rsid w:val="00E433E8"/>
    <w:rsid w:val="00E45271"/>
    <w:rsid w:val="00E45A30"/>
    <w:rsid w:val="00E45EF5"/>
    <w:rsid w:val="00E473A2"/>
    <w:rsid w:val="00E51583"/>
    <w:rsid w:val="00E53FE2"/>
    <w:rsid w:val="00E54265"/>
    <w:rsid w:val="00E56020"/>
    <w:rsid w:val="00E611CD"/>
    <w:rsid w:val="00E616A5"/>
    <w:rsid w:val="00E61831"/>
    <w:rsid w:val="00E61D4B"/>
    <w:rsid w:val="00E63186"/>
    <w:rsid w:val="00E6494D"/>
    <w:rsid w:val="00E64A68"/>
    <w:rsid w:val="00E65577"/>
    <w:rsid w:val="00E71A41"/>
    <w:rsid w:val="00E71A7F"/>
    <w:rsid w:val="00E75E48"/>
    <w:rsid w:val="00E82F41"/>
    <w:rsid w:val="00E844CE"/>
    <w:rsid w:val="00E903A0"/>
    <w:rsid w:val="00E949A1"/>
    <w:rsid w:val="00E96336"/>
    <w:rsid w:val="00EA018B"/>
    <w:rsid w:val="00EA499D"/>
    <w:rsid w:val="00EA52F5"/>
    <w:rsid w:val="00EA5ABE"/>
    <w:rsid w:val="00EA6175"/>
    <w:rsid w:val="00EA6A6E"/>
    <w:rsid w:val="00EA6AB4"/>
    <w:rsid w:val="00EB0023"/>
    <w:rsid w:val="00EB0D15"/>
    <w:rsid w:val="00EB0F37"/>
    <w:rsid w:val="00EB4712"/>
    <w:rsid w:val="00EB634B"/>
    <w:rsid w:val="00EB6D8C"/>
    <w:rsid w:val="00EC3094"/>
    <w:rsid w:val="00EC618A"/>
    <w:rsid w:val="00ED4B2F"/>
    <w:rsid w:val="00EE0209"/>
    <w:rsid w:val="00EE02BD"/>
    <w:rsid w:val="00EE286A"/>
    <w:rsid w:val="00EE5C44"/>
    <w:rsid w:val="00EE6786"/>
    <w:rsid w:val="00EF04EB"/>
    <w:rsid w:val="00EF08A3"/>
    <w:rsid w:val="00EF5B63"/>
    <w:rsid w:val="00EF6716"/>
    <w:rsid w:val="00F008BF"/>
    <w:rsid w:val="00F00E02"/>
    <w:rsid w:val="00F020A0"/>
    <w:rsid w:val="00F05D42"/>
    <w:rsid w:val="00F06FCB"/>
    <w:rsid w:val="00F13DCD"/>
    <w:rsid w:val="00F14F1F"/>
    <w:rsid w:val="00F2068C"/>
    <w:rsid w:val="00F25472"/>
    <w:rsid w:val="00F25D41"/>
    <w:rsid w:val="00F2653E"/>
    <w:rsid w:val="00F30D85"/>
    <w:rsid w:val="00F33534"/>
    <w:rsid w:val="00F34E31"/>
    <w:rsid w:val="00F36091"/>
    <w:rsid w:val="00F41BC7"/>
    <w:rsid w:val="00F421F4"/>
    <w:rsid w:val="00F436D4"/>
    <w:rsid w:val="00F47D64"/>
    <w:rsid w:val="00F516E2"/>
    <w:rsid w:val="00F57965"/>
    <w:rsid w:val="00F60885"/>
    <w:rsid w:val="00F60FE1"/>
    <w:rsid w:val="00F63120"/>
    <w:rsid w:val="00F65EDE"/>
    <w:rsid w:val="00F704C6"/>
    <w:rsid w:val="00F76D95"/>
    <w:rsid w:val="00F779C6"/>
    <w:rsid w:val="00F840CC"/>
    <w:rsid w:val="00F87754"/>
    <w:rsid w:val="00F9072C"/>
    <w:rsid w:val="00F90D78"/>
    <w:rsid w:val="00F934CB"/>
    <w:rsid w:val="00F94227"/>
    <w:rsid w:val="00F94FFC"/>
    <w:rsid w:val="00F97E14"/>
    <w:rsid w:val="00FA1CDD"/>
    <w:rsid w:val="00FA44C1"/>
    <w:rsid w:val="00FA4D72"/>
    <w:rsid w:val="00FA4F5A"/>
    <w:rsid w:val="00FA5AA7"/>
    <w:rsid w:val="00FA7CEB"/>
    <w:rsid w:val="00FB380F"/>
    <w:rsid w:val="00FB623C"/>
    <w:rsid w:val="00FB75F5"/>
    <w:rsid w:val="00FB7782"/>
    <w:rsid w:val="00FC028D"/>
    <w:rsid w:val="00FC3718"/>
    <w:rsid w:val="00FD2CE3"/>
    <w:rsid w:val="00FD30BD"/>
    <w:rsid w:val="00FD35CE"/>
    <w:rsid w:val="00FD3704"/>
    <w:rsid w:val="00FD37ED"/>
    <w:rsid w:val="00FD4DFD"/>
    <w:rsid w:val="00FD5E26"/>
    <w:rsid w:val="00FD78BB"/>
    <w:rsid w:val="00FE1CDC"/>
    <w:rsid w:val="00FE255A"/>
    <w:rsid w:val="00FE59E6"/>
    <w:rsid w:val="00FE6C01"/>
    <w:rsid w:val="00FF0118"/>
    <w:rsid w:val="00FF11DE"/>
    <w:rsid w:val="00FF2031"/>
    <w:rsid w:val="00FF3AFC"/>
    <w:rsid w:val="00FF59DC"/>
    <w:rsid w:val="00FF6029"/>
    <w:rsid w:val="00FF6D8A"/>
    <w:rsid w:val="00FF7575"/>
    <w:rsid w:val="00FF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62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B3030"/>
    <w:rPr>
      <w:sz w:val="22"/>
    </w:rPr>
  </w:style>
  <w:style w:type="paragraph" w:styleId="Heading1">
    <w:name w:val="heading 1"/>
    <w:basedOn w:val="Normal"/>
    <w:next w:val="Normal"/>
    <w:qFormat/>
    <w:rsid w:val="0072370F"/>
    <w:pPr>
      <w:keepNext/>
      <w:widowControl w:val="0"/>
      <w:numPr>
        <w:numId w:val="2"/>
      </w:numPr>
      <w:suppressAutoHyphens/>
      <w:spacing w:after="220"/>
      <w:jc w:val="both"/>
      <w:outlineLvl w:val="0"/>
    </w:pPr>
    <w:rPr>
      <w:b/>
      <w:caps/>
    </w:rPr>
  </w:style>
  <w:style w:type="paragraph" w:styleId="Heading2">
    <w:name w:val="heading 2"/>
    <w:basedOn w:val="Normal"/>
    <w:next w:val="Normal"/>
    <w:qFormat/>
    <w:rsid w:val="0072370F"/>
    <w:pPr>
      <w:keepNext/>
      <w:widowControl w:val="0"/>
      <w:numPr>
        <w:ilvl w:val="1"/>
        <w:numId w:val="2"/>
      </w:numPr>
      <w:spacing w:after="220"/>
      <w:jc w:val="both"/>
      <w:outlineLvl w:val="1"/>
    </w:pPr>
    <w:rPr>
      <w:b/>
    </w:rPr>
  </w:style>
  <w:style w:type="paragraph" w:styleId="Heading3">
    <w:name w:val="heading 3"/>
    <w:basedOn w:val="Normal"/>
    <w:next w:val="Normal"/>
    <w:qFormat/>
    <w:rsid w:val="0072370F"/>
    <w:pPr>
      <w:keepNext/>
      <w:widowControl w:val="0"/>
      <w:numPr>
        <w:ilvl w:val="2"/>
        <w:numId w:val="2"/>
      </w:numPr>
      <w:spacing w:after="220"/>
      <w:jc w:val="both"/>
      <w:outlineLvl w:val="2"/>
    </w:pPr>
    <w:rPr>
      <w:b/>
    </w:rPr>
  </w:style>
  <w:style w:type="paragraph" w:styleId="Heading4">
    <w:name w:val="heading 4"/>
    <w:basedOn w:val="Normal"/>
    <w:next w:val="Normal"/>
    <w:qFormat/>
    <w:rsid w:val="0072370F"/>
    <w:pPr>
      <w:keepNext/>
      <w:widowControl w:val="0"/>
      <w:numPr>
        <w:ilvl w:val="3"/>
        <w:numId w:val="2"/>
      </w:numPr>
      <w:spacing w:after="220"/>
      <w:jc w:val="both"/>
      <w:outlineLvl w:val="3"/>
    </w:pPr>
    <w:rPr>
      <w:b/>
    </w:rPr>
  </w:style>
  <w:style w:type="paragraph" w:styleId="Heading5">
    <w:name w:val="heading 5"/>
    <w:basedOn w:val="Normal"/>
    <w:next w:val="Normal"/>
    <w:qFormat/>
    <w:rsid w:val="0072370F"/>
    <w:pPr>
      <w:keepNext/>
      <w:widowControl w:val="0"/>
      <w:numPr>
        <w:ilvl w:val="4"/>
        <w:numId w:val="2"/>
      </w:numPr>
      <w:suppressAutoHyphens/>
      <w:spacing w:after="220"/>
      <w:jc w:val="both"/>
      <w:outlineLvl w:val="4"/>
    </w:pPr>
    <w:rPr>
      <w:b/>
    </w:rPr>
  </w:style>
  <w:style w:type="paragraph" w:styleId="Heading6">
    <w:name w:val="heading 6"/>
    <w:basedOn w:val="Normal"/>
    <w:next w:val="Normal"/>
    <w:qFormat/>
    <w:rsid w:val="0072370F"/>
    <w:pPr>
      <w:widowControl w:val="0"/>
      <w:numPr>
        <w:ilvl w:val="5"/>
        <w:numId w:val="2"/>
      </w:numPr>
      <w:spacing w:after="220"/>
      <w:jc w:val="both"/>
      <w:outlineLvl w:val="5"/>
    </w:pPr>
    <w:rPr>
      <w:b/>
    </w:rPr>
  </w:style>
  <w:style w:type="paragraph" w:styleId="Heading7">
    <w:name w:val="heading 7"/>
    <w:basedOn w:val="Normal"/>
    <w:next w:val="Normal"/>
    <w:qFormat/>
    <w:rsid w:val="0072370F"/>
    <w:pPr>
      <w:widowControl w:val="0"/>
      <w:numPr>
        <w:ilvl w:val="7"/>
        <w:numId w:val="2"/>
      </w:numPr>
      <w:spacing w:after="220"/>
      <w:jc w:val="both"/>
      <w:outlineLvl w:val="6"/>
    </w:pPr>
    <w:rPr>
      <w:b/>
    </w:rPr>
  </w:style>
  <w:style w:type="paragraph" w:styleId="Heading8">
    <w:name w:val="heading 8"/>
    <w:basedOn w:val="Normal"/>
    <w:next w:val="Normal"/>
    <w:qFormat/>
    <w:rsid w:val="0072370F"/>
    <w:pPr>
      <w:widowControl w:val="0"/>
      <w:numPr>
        <w:ilvl w:val="7"/>
        <w:numId w:val="9"/>
      </w:numPr>
      <w:tabs>
        <w:tab w:val="clear" w:pos="5400"/>
      </w:tabs>
      <w:spacing w:after="220"/>
      <w:ind w:left="5760" w:hanging="720"/>
      <w:jc w:val="both"/>
      <w:outlineLvl w:val="7"/>
    </w:pPr>
    <w:rPr>
      <w:b/>
    </w:rPr>
  </w:style>
  <w:style w:type="paragraph" w:styleId="Heading9">
    <w:name w:val="heading 9"/>
    <w:basedOn w:val="Normal"/>
    <w:next w:val="Normal"/>
    <w:qFormat/>
    <w:rsid w:val="0072370F"/>
    <w:pPr>
      <w:widowControl w:val="0"/>
      <w:numPr>
        <w:ilvl w:val="8"/>
        <w:numId w:val="2"/>
      </w:numPr>
      <w:spacing w:after="22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2370F"/>
    <w:pPr>
      <w:tabs>
        <w:tab w:val="center" w:pos="4320"/>
        <w:tab w:val="right" w:pos="8640"/>
      </w:tabs>
    </w:pPr>
  </w:style>
  <w:style w:type="paragraph" w:styleId="Footer">
    <w:name w:val="footer"/>
    <w:basedOn w:val="Normal"/>
    <w:link w:val="FooterChar"/>
    <w:uiPriority w:val="99"/>
    <w:rsid w:val="0072370F"/>
    <w:pPr>
      <w:tabs>
        <w:tab w:val="center" w:pos="4320"/>
        <w:tab w:val="right" w:pos="8640"/>
      </w:tabs>
    </w:pPr>
  </w:style>
  <w:style w:type="character" w:styleId="Hyperlink">
    <w:name w:val="Hyperlink"/>
    <w:semiHidden/>
    <w:rPr>
      <w:color w:val="0000FF"/>
      <w:u w:val="single"/>
    </w:rPr>
  </w:style>
  <w:style w:type="paragraph" w:styleId="BlockText">
    <w:name w:val="Block Text"/>
    <w:basedOn w:val="Normal"/>
    <w:semiHidden/>
    <w:rsid w:val="0072370F"/>
    <w:pPr>
      <w:widowControl w:val="0"/>
      <w:spacing w:after="220"/>
      <w:ind w:left="1440" w:right="1440"/>
      <w:jc w:val="both"/>
    </w:pPr>
  </w:style>
  <w:style w:type="paragraph" w:customStyle="1" w:styleId="Bullet">
    <w:name w:val="Bullet"/>
    <w:basedOn w:val="Normal"/>
    <w:rsid w:val="0072370F"/>
    <w:pPr>
      <w:widowControl w:val="0"/>
      <w:numPr>
        <w:numId w:val="1"/>
      </w:numPr>
      <w:tabs>
        <w:tab w:val="clear" w:pos="2520"/>
      </w:tabs>
      <w:spacing w:after="220"/>
      <w:ind w:left="2160" w:hanging="720"/>
      <w:jc w:val="both"/>
    </w:pPr>
  </w:style>
  <w:style w:type="paragraph" w:styleId="Caption">
    <w:name w:val="caption"/>
    <w:basedOn w:val="Normal"/>
    <w:next w:val="Normal"/>
    <w:qFormat/>
    <w:rsid w:val="0072370F"/>
    <w:pPr>
      <w:spacing w:before="120" w:after="120"/>
    </w:pPr>
    <w:rPr>
      <w:b/>
    </w:rPr>
  </w:style>
  <w:style w:type="character" w:styleId="FootnoteReference">
    <w:name w:val="footnote reference"/>
    <w:aliases w:val="Appel note de bas de p,Style 12,(NECG) Footnote Reference,Style 124,o,fr,Style 3,Style 17,FR,Style 13,Style 6,Footnote Reference/,Style 4,Style 7"/>
    <w:rPr>
      <w:vertAlign w:val="superscript"/>
    </w:rPr>
  </w:style>
  <w:style w:type="paragraph" w:styleId="FootnoteText">
    <w:name w:val="footnote text"/>
    <w:aliases w:val="Footnote Text Char1,Footnote Text Char Char,Foo... + Italic"/>
    <w:basedOn w:val="Normal"/>
    <w:link w:val="FootnoteTextChar"/>
    <w:pPr>
      <w:tabs>
        <w:tab w:val="left" w:pos="720"/>
      </w:tabs>
      <w:spacing w:after="200"/>
    </w:pPr>
  </w:style>
  <w:style w:type="paragraph" w:customStyle="1" w:styleId="NumberedList">
    <w:name w:val="Numbered List"/>
    <w:basedOn w:val="Normal"/>
    <w:rsid w:val="0072370F"/>
    <w:pPr>
      <w:numPr>
        <w:numId w:val="11"/>
      </w:numPr>
      <w:tabs>
        <w:tab w:val="clear" w:pos="1080"/>
      </w:tabs>
      <w:spacing w:after="220"/>
      <w:ind w:firstLine="0"/>
    </w:pPr>
  </w:style>
  <w:style w:type="paragraph" w:customStyle="1" w:styleId="Paranum">
    <w:name w:val="Paranum"/>
    <w:basedOn w:val="Normal"/>
    <w:rsid w:val="0072370F"/>
    <w:pPr>
      <w:widowControl w:val="0"/>
      <w:numPr>
        <w:numId w:val="12"/>
      </w:numPr>
      <w:tabs>
        <w:tab w:val="clear" w:pos="1080"/>
      </w:tabs>
      <w:spacing w:after="220"/>
      <w:jc w:val="both"/>
    </w:pPr>
  </w:style>
  <w:style w:type="paragraph" w:customStyle="1" w:styleId="TableFormat">
    <w:name w:val="Table Format"/>
    <w:basedOn w:val="Normal"/>
    <w:pPr>
      <w:widowControl w:val="0"/>
      <w:tabs>
        <w:tab w:val="left" w:pos="5040"/>
      </w:tabs>
      <w:spacing w:after="220"/>
      <w:ind w:left="5040" w:hanging="3600"/>
      <w:jc w:val="both"/>
    </w:pPr>
  </w:style>
  <w:style w:type="paragraph" w:styleId="TOC1">
    <w:name w:val="toc 1"/>
    <w:basedOn w:val="Normal"/>
    <w:next w:val="Normal"/>
    <w:autoRedefine/>
    <w:semiHidden/>
    <w:rPr>
      <w:caps/>
    </w:rPr>
  </w:style>
  <w:style w:type="character" w:styleId="FollowedHyperlink">
    <w:name w:val="FollowedHyperlink"/>
    <w:semiHidden/>
    <w:rPr>
      <w:color w:val="800080"/>
      <w:u w:val="single"/>
    </w:rPr>
  </w:style>
  <w:style w:type="character" w:customStyle="1" w:styleId="ParaNumChar">
    <w:name w:val="ParaNum Char"/>
    <w:link w:val="ParaNum0"/>
    <w:uiPriority w:val="99"/>
    <w:locked/>
    <w:rsid w:val="003B3030"/>
    <w:rPr>
      <w:kern w:val="28"/>
      <w:lang w:val="x-none" w:eastAsia="x-none"/>
    </w:rPr>
  </w:style>
  <w:style w:type="paragraph" w:customStyle="1" w:styleId="ParaNum0">
    <w:name w:val="ParaNum"/>
    <w:basedOn w:val="Normal"/>
    <w:link w:val="ParaNumChar"/>
    <w:uiPriority w:val="99"/>
    <w:rsid w:val="0072370F"/>
    <w:pPr>
      <w:widowControl w:val="0"/>
      <w:numPr>
        <w:numId w:val="13"/>
      </w:numPr>
      <w:snapToGrid w:val="0"/>
      <w:spacing w:after="120"/>
    </w:pPr>
    <w:rPr>
      <w:kern w:val="28"/>
      <w:sz w:val="20"/>
      <w:lang w:val="x-none" w:eastAsia="x-none"/>
    </w:rPr>
  </w:style>
  <w:style w:type="character" w:customStyle="1" w:styleId="FooterChar">
    <w:name w:val="Footer Char"/>
    <w:link w:val="Footer"/>
    <w:uiPriority w:val="99"/>
    <w:rsid w:val="003B3030"/>
    <w:rPr>
      <w:sz w:val="22"/>
    </w:rPr>
  </w:style>
  <w:style w:type="character" w:styleId="PageNumber">
    <w:name w:val="page number"/>
    <w:rsid w:val="003B3030"/>
  </w:style>
  <w:style w:type="character" w:customStyle="1" w:styleId="FootnoteTextChar">
    <w:name w:val="Footnote Text Char"/>
    <w:aliases w:val="Footnote Text Char1 Char,Footnote Text Char Char Char,Foo... + Italic Char"/>
    <w:link w:val="FootnoteText"/>
    <w:rsid w:val="003B3030"/>
    <w:rPr>
      <w:sz w:val="22"/>
    </w:rPr>
  </w:style>
  <w:style w:type="paragraph" w:styleId="NoSpacing">
    <w:name w:val="No Spacing"/>
    <w:uiPriority w:val="1"/>
    <w:qFormat/>
    <w:rsid w:val="003B3030"/>
    <w:rPr>
      <w:sz w:val="22"/>
    </w:rPr>
  </w:style>
  <w:style w:type="paragraph" w:styleId="BalloonText">
    <w:name w:val="Balloon Text"/>
    <w:basedOn w:val="Normal"/>
    <w:link w:val="BalloonTextChar"/>
    <w:uiPriority w:val="99"/>
    <w:semiHidden/>
    <w:unhideWhenUsed/>
    <w:rsid w:val="00864F1A"/>
    <w:rPr>
      <w:rFonts w:ascii="Segoe UI" w:hAnsi="Segoe UI" w:cs="Segoe UI"/>
      <w:sz w:val="18"/>
      <w:szCs w:val="18"/>
    </w:rPr>
  </w:style>
  <w:style w:type="character" w:customStyle="1" w:styleId="BalloonTextChar">
    <w:name w:val="Balloon Text Char"/>
    <w:link w:val="BalloonText"/>
    <w:uiPriority w:val="99"/>
    <w:semiHidden/>
    <w:rsid w:val="003B3030"/>
    <w:rPr>
      <w:rFonts w:ascii="Segoe UI" w:hAnsi="Segoe UI" w:cs="Segoe UI"/>
      <w:sz w:val="18"/>
      <w:szCs w:val="18"/>
    </w:rPr>
  </w:style>
  <w:style w:type="paragraph" w:styleId="Revision">
    <w:name w:val="Revision"/>
    <w:hidden/>
    <w:uiPriority w:val="99"/>
    <w:semiHidden/>
    <w:rsid w:val="000E06BE"/>
    <w:rPr>
      <w:sz w:val="22"/>
    </w:rPr>
  </w:style>
  <w:style w:type="character" w:styleId="CommentReference">
    <w:name w:val="annotation reference"/>
    <w:uiPriority w:val="99"/>
    <w:semiHidden/>
    <w:unhideWhenUsed/>
    <w:rsid w:val="008863B7"/>
    <w:rPr>
      <w:sz w:val="16"/>
      <w:szCs w:val="16"/>
    </w:rPr>
  </w:style>
  <w:style w:type="paragraph" w:styleId="CommentText">
    <w:name w:val="annotation text"/>
    <w:basedOn w:val="Normal"/>
    <w:link w:val="CommentTextChar"/>
    <w:uiPriority w:val="99"/>
    <w:semiHidden/>
    <w:unhideWhenUsed/>
    <w:rsid w:val="008863B7"/>
    <w:rPr>
      <w:sz w:val="20"/>
    </w:rPr>
  </w:style>
  <w:style w:type="character" w:customStyle="1" w:styleId="CommentTextChar">
    <w:name w:val="Comment Text Char"/>
    <w:basedOn w:val="DefaultParagraphFont"/>
    <w:link w:val="CommentText"/>
    <w:uiPriority w:val="99"/>
    <w:semiHidden/>
    <w:rsid w:val="008863B7"/>
  </w:style>
  <w:style w:type="paragraph" w:styleId="CommentSubject">
    <w:name w:val="annotation subject"/>
    <w:basedOn w:val="CommentText"/>
    <w:next w:val="CommentText"/>
    <w:link w:val="CommentSubjectChar"/>
    <w:uiPriority w:val="99"/>
    <w:semiHidden/>
    <w:unhideWhenUsed/>
    <w:rsid w:val="008863B7"/>
    <w:rPr>
      <w:b/>
      <w:bCs/>
    </w:rPr>
  </w:style>
  <w:style w:type="character" w:customStyle="1" w:styleId="CommentSubjectChar">
    <w:name w:val="Comment Subject Char"/>
    <w:link w:val="CommentSubject"/>
    <w:uiPriority w:val="99"/>
    <w:semiHidden/>
    <w:rsid w:val="008863B7"/>
    <w:rPr>
      <w:b/>
      <w:bCs/>
    </w:rPr>
  </w:style>
  <w:style w:type="character" w:customStyle="1" w:styleId="apple-converted-space">
    <w:name w:val="apple-converted-space"/>
    <w:basedOn w:val="DefaultParagraphFont"/>
    <w:rsid w:val="0072370F"/>
  </w:style>
  <w:style w:type="character" w:customStyle="1" w:styleId="searchterm">
    <w:name w:val="searchterm"/>
    <w:basedOn w:val="DefaultParagraphFont"/>
    <w:rsid w:val="0072370F"/>
  </w:style>
  <w:style w:type="paragraph" w:styleId="ListParagraph">
    <w:name w:val="List Paragraph"/>
    <w:basedOn w:val="Normal"/>
    <w:uiPriority w:val="34"/>
    <w:qFormat/>
    <w:rsid w:val="00723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1871">
      <w:bodyDiv w:val="1"/>
      <w:marLeft w:val="0"/>
      <w:marRight w:val="0"/>
      <w:marTop w:val="0"/>
      <w:marBottom w:val="0"/>
      <w:divBdr>
        <w:top w:val="none" w:sz="0" w:space="0" w:color="auto"/>
        <w:left w:val="none" w:sz="0" w:space="0" w:color="auto"/>
        <w:bottom w:val="none" w:sz="0" w:space="0" w:color="auto"/>
        <w:right w:val="none" w:sz="0" w:space="0" w:color="auto"/>
      </w:divBdr>
    </w:div>
    <w:div w:id="671107646">
      <w:bodyDiv w:val="1"/>
      <w:marLeft w:val="0"/>
      <w:marRight w:val="0"/>
      <w:marTop w:val="0"/>
      <w:marBottom w:val="0"/>
      <w:divBdr>
        <w:top w:val="none" w:sz="0" w:space="0" w:color="auto"/>
        <w:left w:val="none" w:sz="0" w:space="0" w:color="auto"/>
        <w:bottom w:val="none" w:sz="0" w:space="0" w:color="auto"/>
        <w:right w:val="none" w:sz="0" w:space="0" w:color="auto"/>
      </w:divBdr>
    </w:div>
    <w:div w:id="84536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cc.gov/ecfs"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Public%20Notice%20-%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 Notice - Portrait</Template>
  <TotalTime>0</TotalTime>
  <Pages>5</Pages>
  <Words>2000</Words>
  <Characters>11401</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13375</CharactersWithSpaces>
  <SharedDoc>false</SharedDoc>
  <HyperlinkBase> </HyperlinkBase>
  <HLinks>
    <vt:vector size="36" baseType="variant">
      <vt:variant>
        <vt:i4>5570611</vt:i4>
      </vt:variant>
      <vt:variant>
        <vt:i4>15</vt:i4>
      </vt:variant>
      <vt:variant>
        <vt:i4>0</vt:i4>
      </vt:variant>
      <vt:variant>
        <vt:i4>5</vt:i4>
      </vt:variant>
      <vt:variant>
        <vt:lpwstr>mailto:paul.dari@fcc.gov</vt:lpwstr>
      </vt:variant>
      <vt:variant>
        <vt:lpwstr/>
      </vt:variant>
      <vt:variant>
        <vt:i4>1245292</vt:i4>
      </vt:variant>
      <vt:variant>
        <vt:i4>12</vt:i4>
      </vt:variant>
      <vt:variant>
        <vt:i4>0</vt:i4>
      </vt:variant>
      <vt:variant>
        <vt:i4>5</vt:i4>
      </vt:variant>
      <vt:variant>
        <vt:lpwstr>mailto:stephen.delsordo@fcc.gov</vt:lpwstr>
      </vt:variant>
      <vt:variant>
        <vt:lpwstr/>
      </vt:variant>
      <vt:variant>
        <vt:i4>4128882</vt:i4>
      </vt:variant>
      <vt:variant>
        <vt:i4>9</vt:i4>
      </vt:variant>
      <vt:variant>
        <vt:i4>0</vt:i4>
      </vt:variant>
      <vt:variant>
        <vt:i4>5</vt:i4>
      </vt:variant>
      <vt:variant>
        <vt:lpwstr>http://www.fcc.gov/</vt:lpwstr>
      </vt:variant>
      <vt:variant>
        <vt:lpwstr/>
      </vt:variant>
      <vt:variant>
        <vt:i4>3473482</vt:i4>
      </vt:variant>
      <vt:variant>
        <vt:i4>6</vt:i4>
      </vt:variant>
      <vt:variant>
        <vt:i4>0</vt:i4>
      </vt:variant>
      <vt:variant>
        <vt:i4>5</vt:i4>
      </vt:variant>
      <vt:variant>
        <vt:lpwstr>mailto:fcc504@fcc.gov</vt:lpwstr>
      </vt:variant>
      <vt:variant>
        <vt:lpwstr/>
      </vt:variant>
      <vt:variant>
        <vt:i4>7929897</vt:i4>
      </vt:variant>
      <vt:variant>
        <vt:i4>3</vt:i4>
      </vt:variant>
      <vt:variant>
        <vt:i4>0</vt:i4>
      </vt:variant>
      <vt:variant>
        <vt:i4>5</vt:i4>
      </vt:variant>
      <vt:variant>
        <vt:lpwstr>http://fjallfoss.fcc.gov/ecfs2/</vt:lpwstr>
      </vt:variant>
      <vt:variant>
        <vt:lpwstr/>
      </vt:variant>
      <vt:variant>
        <vt:i4>7929897</vt:i4>
      </vt:variant>
      <vt:variant>
        <vt:i4>0</vt:i4>
      </vt:variant>
      <vt:variant>
        <vt:i4>0</vt:i4>
      </vt:variant>
      <vt:variant>
        <vt:i4>5</vt:i4>
      </vt:variant>
      <vt:variant>
        <vt:lpwstr>http://fjallfoss.fcc.gov/ecfs2/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2016-05-12T17:37:00Z</cp:lastPrinted>
  <dcterms:created xsi:type="dcterms:W3CDTF">2017-06-01T15:33:00Z</dcterms:created>
  <dcterms:modified xsi:type="dcterms:W3CDTF">2017-06-01T15:33:00Z</dcterms:modified>
  <cp:category> </cp:category>
  <cp:contentStatus> </cp:contentStatus>
</cp:coreProperties>
</file>