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0D2A98" w14:textId="33A2A417" w:rsidR="00447C1E" w:rsidRPr="00BD1DD0" w:rsidRDefault="00447C1E" w:rsidP="00447C1E">
      <w:pPr>
        <w:tabs>
          <w:tab w:val="center" w:pos="4680"/>
        </w:tabs>
        <w:suppressAutoHyphens/>
        <w:spacing w:line="480" w:lineRule="auto"/>
        <w:jc w:val="center"/>
        <w:rPr>
          <w:rFonts w:ascii="Times New Roman" w:hAnsi="Times New Roman"/>
          <w:b/>
          <w:szCs w:val="24"/>
        </w:rPr>
      </w:pPr>
      <w:bookmarkStart w:id="0" w:name="_GoBack"/>
      <w:bookmarkEnd w:id="0"/>
      <w:r w:rsidRPr="00BD1DD0">
        <w:rPr>
          <w:rFonts w:ascii="Times New Roman" w:hAnsi="Times New Roman"/>
          <w:b/>
          <w:szCs w:val="24"/>
        </w:rPr>
        <w:t>SUPPORTING STATEMENT</w:t>
      </w:r>
      <w:r w:rsidR="0062567E" w:rsidRPr="00BD1DD0">
        <w:rPr>
          <w:rFonts w:ascii="Times New Roman" w:hAnsi="Times New Roman"/>
          <w:b/>
          <w:szCs w:val="24"/>
        </w:rPr>
        <w:t xml:space="preserve"> </w:t>
      </w:r>
      <w:r w:rsidR="00204E6E">
        <w:rPr>
          <w:rFonts w:ascii="Times New Roman" w:hAnsi="Times New Roman"/>
          <w:b/>
          <w:szCs w:val="24"/>
        </w:rPr>
        <w:t xml:space="preserve">- PART A </w:t>
      </w:r>
      <w:r w:rsidR="0062567E" w:rsidRPr="00BD1DD0">
        <w:rPr>
          <w:rFonts w:ascii="Times New Roman" w:hAnsi="Times New Roman"/>
          <w:b/>
          <w:szCs w:val="24"/>
        </w:rPr>
        <w:t>for</w:t>
      </w:r>
    </w:p>
    <w:p w14:paraId="0827B01C" w14:textId="5391CEBD" w:rsidR="00BD1DD0" w:rsidRDefault="00AD4629" w:rsidP="00447C1E">
      <w:pPr>
        <w:tabs>
          <w:tab w:val="right" w:pos="9360"/>
        </w:tabs>
        <w:spacing w:line="480" w:lineRule="auto"/>
        <w:jc w:val="center"/>
        <w:rPr>
          <w:rFonts w:ascii="Times New Roman" w:hAnsi="Times New Roman"/>
          <w:b/>
          <w:szCs w:val="24"/>
          <w:lang w:val="es-US"/>
        </w:rPr>
      </w:pPr>
      <w:r w:rsidRPr="00BD1DD0">
        <w:rPr>
          <w:rFonts w:ascii="Times New Roman" w:hAnsi="Times New Roman"/>
          <w:b/>
          <w:szCs w:val="24"/>
          <w:lang w:val="es-US"/>
        </w:rPr>
        <w:t xml:space="preserve">OMB </w:t>
      </w:r>
      <w:r w:rsidR="009F7E1A" w:rsidRPr="00BD1DD0">
        <w:rPr>
          <w:rFonts w:ascii="Times New Roman" w:hAnsi="Times New Roman"/>
          <w:b/>
          <w:szCs w:val="24"/>
          <w:lang w:val="es-US"/>
        </w:rPr>
        <w:t xml:space="preserve">Control </w:t>
      </w:r>
      <w:r w:rsidR="009F7E1A" w:rsidRPr="00BD1DD0">
        <w:rPr>
          <w:rFonts w:ascii="Times New Roman" w:hAnsi="Times New Roman"/>
          <w:b/>
          <w:szCs w:val="24"/>
        </w:rPr>
        <w:t>Number</w:t>
      </w:r>
      <w:r w:rsidRPr="00BD1DD0">
        <w:rPr>
          <w:rFonts w:ascii="Times New Roman" w:hAnsi="Times New Roman"/>
          <w:b/>
          <w:szCs w:val="24"/>
          <w:lang w:val="es-US"/>
        </w:rPr>
        <w:t xml:space="preserve"> 0584-</w:t>
      </w:r>
      <w:r w:rsidR="005519C4">
        <w:rPr>
          <w:rFonts w:ascii="Times New Roman" w:hAnsi="Times New Roman"/>
          <w:b/>
          <w:szCs w:val="24"/>
          <w:lang w:val="es-US"/>
        </w:rPr>
        <w:t>NEW</w:t>
      </w:r>
      <w:r w:rsidR="00B335C9" w:rsidRPr="00BD1DD0">
        <w:rPr>
          <w:rFonts w:ascii="Times New Roman" w:hAnsi="Times New Roman"/>
          <w:b/>
          <w:szCs w:val="24"/>
          <w:lang w:val="es-US"/>
        </w:rPr>
        <w:t>:</w:t>
      </w:r>
      <w:r w:rsidR="007D2A7D">
        <w:rPr>
          <w:rFonts w:ascii="Times New Roman" w:hAnsi="Times New Roman"/>
          <w:b/>
          <w:szCs w:val="24"/>
          <w:lang w:val="es-US"/>
        </w:rPr>
        <w:t xml:space="preserve"> </w:t>
      </w:r>
    </w:p>
    <w:p w14:paraId="77EFA0FF" w14:textId="598AC030" w:rsidR="00B335C9" w:rsidRPr="002568E6" w:rsidRDefault="00274931" w:rsidP="00447C1E">
      <w:pPr>
        <w:tabs>
          <w:tab w:val="right" w:pos="9360"/>
        </w:tabs>
        <w:spacing w:line="480" w:lineRule="auto"/>
        <w:jc w:val="center"/>
        <w:rPr>
          <w:rFonts w:ascii="Times New Roman" w:hAnsi="Times New Roman"/>
          <w:szCs w:val="24"/>
          <w:lang w:val="es-US"/>
        </w:rPr>
      </w:pPr>
      <w:r w:rsidRPr="00274931">
        <w:rPr>
          <w:rFonts w:ascii="Times New Roman" w:hAnsi="Times New Roman"/>
          <w:b/>
          <w:szCs w:val="24"/>
        </w:rPr>
        <w:t>Understanding the Anti-Fraud Measures of Large SNAP Retailers</w:t>
      </w:r>
    </w:p>
    <w:p w14:paraId="76E1BF45" w14:textId="77777777" w:rsidR="00B335C9" w:rsidRPr="002568E6" w:rsidRDefault="00B335C9" w:rsidP="00447C1E">
      <w:pPr>
        <w:tabs>
          <w:tab w:val="right" w:pos="9360"/>
        </w:tabs>
        <w:spacing w:line="480" w:lineRule="auto"/>
        <w:jc w:val="center"/>
        <w:rPr>
          <w:rFonts w:ascii="Times New Roman" w:hAnsi="Times New Roman"/>
          <w:szCs w:val="24"/>
          <w:lang w:val="es-US"/>
        </w:rPr>
      </w:pPr>
    </w:p>
    <w:p w14:paraId="4B8A2BFF" w14:textId="77777777" w:rsidR="0082701A" w:rsidRPr="0082701A" w:rsidRDefault="0082701A" w:rsidP="0082701A">
      <w:pPr>
        <w:spacing w:line="480" w:lineRule="auto"/>
        <w:jc w:val="center"/>
        <w:rPr>
          <w:rFonts w:ascii="Times New Roman" w:hAnsi="Times New Roman"/>
          <w:szCs w:val="24"/>
        </w:rPr>
      </w:pPr>
      <w:r w:rsidRPr="0082701A">
        <w:rPr>
          <w:rFonts w:ascii="Times New Roman" w:hAnsi="Times New Roman"/>
          <w:szCs w:val="24"/>
        </w:rPr>
        <w:t>Eric Sean Williams, PhD</w:t>
      </w:r>
    </w:p>
    <w:p w14:paraId="74FF273E" w14:textId="715B85D1" w:rsidR="0082701A" w:rsidRPr="0082701A" w:rsidRDefault="0082701A" w:rsidP="0082701A">
      <w:pPr>
        <w:spacing w:line="480" w:lineRule="auto"/>
        <w:jc w:val="center"/>
        <w:rPr>
          <w:rFonts w:ascii="Times New Roman" w:hAnsi="Times New Roman"/>
          <w:szCs w:val="24"/>
        </w:rPr>
      </w:pPr>
      <w:r w:rsidRPr="0082701A">
        <w:rPr>
          <w:rFonts w:ascii="Times New Roman" w:hAnsi="Times New Roman"/>
          <w:szCs w:val="24"/>
        </w:rPr>
        <w:t>Social Science Research Analyst</w:t>
      </w:r>
    </w:p>
    <w:p w14:paraId="7B916DDB" w14:textId="77777777" w:rsidR="0082701A" w:rsidRPr="0082701A" w:rsidRDefault="0082701A" w:rsidP="0082701A">
      <w:pPr>
        <w:spacing w:line="480" w:lineRule="auto"/>
        <w:jc w:val="center"/>
        <w:rPr>
          <w:rFonts w:ascii="Times New Roman" w:hAnsi="Times New Roman"/>
          <w:szCs w:val="24"/>
        </w:rPr>
      </w:pPr>
      <w:r w:rsidRPr="0082701A">
        <w:rPr>
          <w:rFonts w:ascii="Times New Roman" w:hAnsi="Times New Roman"/>
          <w:szCs w:val="24"/>
        </w:rPr>
        <w:t>Office of Policy Support</w:t>
      </w:r>
    </w:p>
    <w:p w14:paraId="4480B9D6" w14:textId="77777777" w:rsidR="00447C1E" w:rsidRPr="002568E6" w:rsidRDefault="009F7E1A" w:rsidP="00447C1E">
      <w:pPr>
        <w:spacing w:line="480" w:lineRule="auto"/>
        <w:jc w:val="center"/>
        <w:rPr>
          <w:rFonts w:ascii="Times New Roman" w:hAnsi="Times New Roman"/>
          <w:szCs w:val="24"/>
        </w:rPr>
      </w:pPr>
      <w:r w:rsidRPr="002568E6">
        <w:rPr>
          <w:rFonts w:ascii="Times New Roman" w:hAnsi="Times New Roman"/>
          <w:szCs w:val="24"/>
        </w:rPr>
        <w:t xml:space="preserve">USDA, </w:t>
      </w:r>
      <w:r w:rsidR="00447C1E" w:rsidRPr="002568E6">
        <w:rPr>
          <w:rFonts w:ascii="Times New Roman" w:hAnsi="Times New Roman"/>
          <w:szCs w:val="24"/>
        </w:rPr>
        <w:t>Food and Nutrition Service</w:t>
      </w:r>
    </w:p>
    <w:p w14:paraId="19660FA6" w14:textId="77777777" w:rsidR="00447C1E" w:rsidRPr="002568E6" w:rsidRDefault="009F7E1A" w:rsidP="00447C1E">
      <w:pPr>
        <w:spacing w:line="480" w:lineRule="auto"/>
        <w:jc w:val="center"/>
        <w:rPr>
          <w:rFonts w:ascii="Times New Roman" w:hAnsi="Times New Roman"/>
          <w:szCs w:val="24"/>
        </w:rPr>
      </w:pPr>
      <w:r w:rsidRPr="002568E6">
        <w:rPr>
          <w:rFonts w:ascii="Times New Roman" w:hAnsi="Times New Roman"/>
          <w:szCs w:val="24"/>
        </w:rPr>
        <w:t>3101 Park Center Drive</w:t>
      </w:r>
    </w:p>
    <w:p w14:paraId="7B732306" w14:textId="77777777" w:rsidR="00447C1E" w:rsidRPr="002568E6" w:rsidRDefault="00447C1E" w:rsidP="00447C1E">
      <w:pPr>
        <w:spacing w:line="480" w:lineRule="auto"/>
        <w:jc w:val="center"/>
        <w:rPr>
          <w:rFonts w:ascii="Times New Roman" w:hAnsi="Times New Roman"/>
          <w:szCs w:val="24"/>
        </w:rPr>
      </w:pPr>
      <w:r w:rsidRPr="002568E6">
        <w:rPr>
          <w:rFonts w:ascii="Times New Roman" w:hAnsi="Times New Roman"/>
          <w:szCs w:val="24"/>
        </w:rPr>
        <w:t>Alexandria, Virginia 22302</w:t>
      </w:r>
    </w:p>
    <w:p w14:paraId="0B13A793" w14:textId="77777777" w:rsidR="00447C1E" w:rsidRPr="002568E6" w:rsidRDefault="00447C1E" w:rsidP="00447C1E">
      <w:pPr>
        <w:spacing w:line="480" w:lineRule="auto"/>
        <w:jc w:val="center"/>
        <w:rPr>
          <w:rFonts w:ascii="Times New Roman" w:hAnsi="Times New Roman"/>
          <w:szCs w:val="24"/>
        </w:rPr>
      </w:pPr>
    </w:p>
    <w:p w14:paraId="0C1078C3" w14:textId="77777777" w:rsidR="00905A5F" w:rsidRDefault="00905A5F">
      <w:pPr>
        <w:widowControl/>
        <w:overflowPunct/>
        <w:autoSpaceDE/>
        <w:autoSpaceDN/>
        <w:adjustRightInd/>
        <w:textAlignment w:val="auto"/>
        <w:rPr>
          <w:rFonts w:ascii="Times New Roman" w:hAnsi="Times New Roman"/>
          <w:szCs w:val="24"/>
        </w:rPr>
      </w:pPr>
      <w:r>
        <w:rPr>
          <w:rFonts w:ascii="Times New Roman" w:hAnsi="Times New Roman"/>
          <w:szCs w:val="24"/>
        </w:rPr>
        <w:br w:type="page"/>
      </w:r>
    </w:p>
    <w:p w14:paraId="6EF599D1" w14:textId="77777777" w:rsidR="00905A5F" w:rsidRDefault="00905A5F" w:rsidP="009F7E1A">
      <w:pPr>
        <w:tabs>
          <w:tab w:val="center" w:pos="4680"/>
        </w:tabs>
        <w:rPr>
          <w:rFonts w:ascii="Times New Roman" w:hAnsi="Times New Roman"/>
          <w:b/>
          <w:szCs w:val="24"/>
          <w:u w:val="single"/>
        </w:rPr>
      </w:pPr>
      <w:r>
        <w:rPr>
          <w:rFonts w:ascii="Times New Roman" w:hAnsi="Times New Roman"/>
          <w:b/>
          <w:szCs w:val="24"/>
          <w:u w:val="single"/>
        </w:rPr>
        <w:lastRenderedPageBreak/>
        <w:t>Table of Contents</w:t>
      </w:r>
    </w:p>
    <w:p w14:paraId="59088274" w14:textId="6BE17F08" w:rsidR="00354922" w:rsidRDefault="00905A5F">
      <w:pPr>
        <w:pStyle w:val="TOC1"/>
        <w:rPr>
          <w:rFonts w:asciiTheme="minorHAnsi" w:eastAsiaTheme="minorEastAsia" w:hAnsiTheme="minorHAnsi" w:cstheme="minorBidi"/>
          <w:b w:val="0"/>
          <w:bCs w:val="0"/>
          <w:caps w:val="0"/>
          <w:sz w:val="22"/>
          <w:szCs w:val="22"/>
        </w:rPr>
      </w:pPr>
      <w:r>
        <w:rPr>
          <w:szCs w:val="24"/>
        </w:rPr>
        <w:fldChar w:fldCharType="begin"/>
      </w:r>
      <w:r>
        <w:rPr>
          <w:szCs w:val="24"/>
        </w:rPr>
        <w:instrText xml:space="preserve"> TOC \o "1-2" \h \z \u </w:instrText>
      </w:r>
      <w:r>
        <w:rPr>
          <w:szCs w:val="24"/>
        </w:rPr>
        <w:fldChar w:fldCharType="separate"/>
      </w:r>
      <w:hyperlink w:anchor="_Toc484017668" w:history="1">
        <w:r w:rsidR="00354922" w:rsidRPr="00CE3B09">
          <w:rPr>
            <w:rStyle w:val="Hyperlink"/>
          </w:rPr>
          <w:t>A1. Circumstances that make the collection of information necessary.</w:t>
        </w:r>
        <w:r w:rsidR="00354922">
          <w:rPr>
            <w:webHidden/>
          </w:rPr>
          <w:tab/>
        </w:r>
        <w:r w:rsidR="00354922">
          <w:rPr>
            <w:webHidden/>
          </w:rPr>
          <w:fldChar w:fldCharType="begin"/>
        </w:r>
        <w:r w:rsidR="00354922">
          <w:rPr>
            <w:webHidden/>
          </w:rPr>
          <w:instrText xml:space="preserve"> PAGEREF _Toc484017668 \h </w:instrText>
        </w:r>
        <w:r w:rsidR="00354922">
          <w:rPr>
            <w:webHidden/>
          </w:rPr>
        </w:r>
        <w:r w:rsidR="00354922">
          <w:rPr>
            <w:webHidden/>
          </w:rPr>
          <w:fldChar w:fldCharType="separate"/>
        </w:r>
        <w:r w:rsidR="006B626D">
          <w:rPr>
            <w:webHidden/>
          </w:rPr>
          <w:t>4</w:t>
        </w:r>
        <w:r w:rsidR="00354922">
          <w:rPr>
            <w:webHidden/>
          </w:rPr>
          <w:fldChar w:fldCharType="end"/>
        </w:r>
      </w:hyperlink>
    </w:p>
    <w:p w14:paraId="36817934" w14:textId="64C3AD13" w:rsidR="00354922" w:rsidRDefault="003E6FC7">
      <w:pPr>
        <w:pStyle w:val="TOC1"/>
        <w:rPr>
          <w:rFonts w:asciiTheme="minorHAnsi" w:eastAsiaTheme="minorEastAsia" w:hAnsiTheme="minorHAnsi" w:cstheme="minorBidi"/>
          <w:b w:val="0"/>
          <w:bCs w:val="0"/>
          <w:caps w:val="0"/>
          <w:sz w:val="22"/>
          <w:szCs w:val="22"/>
        </w:rPr>
      </w:pPr>
      <w:hyperlink w:anchor="_Toc484017669" w:history="1">
        <w:r w:rsidR="00354922" w:rsidRPr="00CE3B09">
          <w:rPr>
            <w:rStyle w:val="Hyperlink"/>
          </w:rPr>
          <w:t>A2. Purpose and Use of the Information.</w:t>
        </w:r>
        <w:r w:rsidR="00354922">
          <w:rPr>
            <w:webHidden/>
          </w:rPr>
          <w:tab/>
        </w:r>
        <w:r w:rsidR="00354922">
          <w:rPr>
            <w:webHidden/>
          </w:rPr>
          <w:fldChar w:fldCharType="begin"/>
        </w:r>
        <w:r w:rsidR="00354922">
          <w:rPr>
            <w:webHidden/>
          </w:rPr>
          <w:instrText xml:space="preserve"> PAGEREF _Toc484017669 \h </w:instrText>
        </w:r>
        <w:r w:rsidR="00354922">
          <w:rPr>
            <w:webHidden/>
          </w:rPr>
        </w:r>
        <w:r w:rsidR="00354922">
          <w:rPr>
            <w:webHidden/>
          </w:rPr>
          <w:fldChar w:fldCharType="separate"/>
        </w:r>
        <w:r w:rsidR="006B626D">
          <w:rPr>
            <w:webHidden/>
          </w:rPr>
          <w:t>5</w:t>
        </w:r>
        <w:r w:rsidR="00354922">
          <w:rPr>
            <w:webHidden/>
          </w:rPr>
          <w:fldChar w:fldCharType="end"/>
        </w:r>
      </w:hyperlink>
    </w:p>
    <w:p w14:paraId="20138A4C" w14:textId="09939443" w:rsidR="00354922" w:rsidRDefault="003E6FC7">
      <w:pPr>
        <w:pStyle w:val="TOC1"/>
        <w:rPr>
          <w:rFonts w:asciiTheme="minorHAnsi" w:eastAsiaTheme="minorEastAsia" w:hAnsiTheme="minorHAnsi" w:cstheme="minorBidi"/>
          <w:b w:val="0"/>
          <w:bCs w:val="0"/>
          <w:caps w:val="0"/>
          <w:sz w:val="22"/>
          <w:szCs w:val="22"/>
        </w:rPr>
      </w:pPr>
      <w:hyperlink w:anchor="_Toc484017670" w:history="1">
        <w:r w:rsidR="00354922" w:rsidRPr="00CE3B09">
          <w:rPr>
            <w:rStyle w:val="Hyperlink"/>
          </w:rPr>
          <w:t>A3. Use of information technology and burden reduction.</w:t>
        </w:r>
        <w:r w:rsidR="00354922">
          <w:rPr>
            <w:webHidden/>
          </w:rPr>
          <w:tab/>
        </w:r>
        <w:r w:rsidR="00354922">
          <w:rPr>
            <w:webHidden/>
          </w:rPr>
          <w:fldChar w:fldCharType="begin"/>
        </w:r>
        <w:r w:rsidR="00354922">
          <w:rPr>
            <w:webHidden/>
          </w:rPr>
          <w:instrText xml:space="preserve"> PAGEREF _Toc484017670 \h </w:instrText>
        </w:r>
        <w:r w:rsidR="00354922">
          <w:rPr>
            <w:webHidden/>
          </w:rPr>
        </w:r>
        <w:r w:rsidR="00354922">
          <w:rPr>
            <w:webHidden/>
          </w:rPr>
          <w:fldChar w:fldCharType="separate"/>
        </w:r>
        <w:r w:rsidR="006B626D">
          <w:rPr>
            <w:webHidden/>
          </w:rPr>
          <w:t>9</w:t>
        </w:r>
        <w:r w:rsidR="00354922">
          <w:rPr>
            <w:webHidden/>
          </w:rPr>
          <w:fldChar w:fldCharType="end"/>
        </w:r>
      </w:hyperlink>
    </w:p>
    <w:p w14:paraId="28AD4740" w14:textId="5B3621C0" w:rsidR="00354922" w:rsidRDefault="003E6FC7">
      <w:pPr>
        <w:pStyle w:val="TOC1"/>
        <w:rPr>
          <w:rFonts w:asciiTheme="minorHAnsi" w:eastAsiaTheme="minorEastAsia" w:hAnsiTheme="minorHAnsi" w:cstheme="minorBidi"/>
          <w:b w:val="0"/>
          <w:bCs w:val="0"/>
          <w:caps w:val="0"/>
          <w:sz w:val="22"/>
          <w:szCs w:val="22"/>
        </w:rPr>
      </w:pPr>
      <w:hyperlink w:anchor="_Toc484017671" w:history="1">
        <w:r w:rsidR="00354922" w:rsidRPr="00CE3B09">
          <w:rPr>
            <w:rStyle w:val="Hyperlink"/>
          </w:rPr>
          <w:t>A4. Efforts to identify duplication.</w:t>
        </w:r>
        <w:r w:rsidR="00354922">
          <w:rPr>
            <w:webHidden/>
          </w:rPr>
          <w:tab/>
        </w:r>
        <w:r w:rsidR="00354922">
          <w:rPr>
            <w:webHidden/>
          </w:rPr>
          <w:fldChar w:fldCharType="begin"/>
        </w:r>
        <w:r w:rsidR="00354922">
          <w:rPr>
            <w:webHidden/>
          </w:rPr>
          <w:instrText xml:space="preserve"> PAGEREF _Toc484017671 \h </w:instrText>
        </w:r>
        <w:r w:rsidR="00354922">
          <w:rPr>
            <w:webHidden/>
          </w:rPr>
        </w:r>
        <w:r w:rsidR="00354922">
          <w:rPr>
            <w:webHidden/>
          </w:rPr>
          <w:fldChar w:fldCharType="separate"/>
        </w:r>
        <w:r w:rsidR="006B626D">
          <w:rPr>
            <w:webHidden/>
          </w:rPr>
          <w:t>9</w:t>
        </w:r>
        <w:r w:rsidR="00354922">
          <w:rPr>
            <w:webHidden/>
          </w:rPr>
          <w:fldChar w:fldCharType="end"/>
        </w:r>
      </w:hyperlink>
    </w:p>
    <w:p w14:paraId="1A931A39" w14:textId="6CC26B4B" w:rsidR="00354922" w:rsidRDefault="003E6FC7">
      <w:pPr>
        <w:pStyle w:val="TOC1"/>
        <w:rPr>
          <w:rFonts w:asciiTheme="minorHAnsi" w:eastAsiaTheme="minorEastAsia" w:hAnsiTheme="minorHAnsi" w:cstheme="minorBidi"/>
          <w:b w:val="0"/>
          <w:bCs w:val="0"/>
          <w:caps w:val="0"/>
          <w:sz w:val="22"/>
          <w:szCs w:val="22"/>
        </w:rPr>
      </w:pPr>
      <w:hyperlink w:anchor="_Toc484017672" w:history="1">
        <w:r w:rsidR="00354922" w:rsidRPr="00CE3B09">
          <w:rPr>
            <w:rStyle w:val="Hyperlink"/>
          </w:rPr>
          <w:t>A5. Impacts on small businesses or other small entities.</w:t>
        </w:r>
        <w:r w:rsidR="00354922">
          <w:rPr>
            <w:webHidden/>
          </w:rPr>
          <w:tab/>
        </w:r>
        <w:r w:rsidR="00354922">
          <w:rPr>
            <w:webHidden/>
          </w:rPr>
          <w:fldChar w:fldCharType="begin"/>
        </w:r>
        <w:r w:rsidR="00354922">
          <w:rPr>
            <w:webHidden/>
          </w:rPr>
          <w:instrText xml:space="preserve"> PAGEREF _Toc484017672 \h </w:instrText>
        </w:r>
        <w:r w:rsidR="00354922">
          <w:rPr>
            <w:webHidden/>
          </w:rPr>
        </w:r>
        <w:r w:rsidR="00354922">
          <w:rPr>
            <w:webHidden/>
          </w:rPr>
          <w:fldChar w:fldCharType="separate"/>
        </w:r>
        <w:r w:rsidR="006B626D">
          <w:rPr>
            <w:webHidden/>
          </w:rPr>
          <w:t>10</w:t>
        </w:r>
        <w:r w:rsidR="00354922">
          <w:rPr>
            <w:webHidden/>
          </w:rPr>
          <w:fldChar w:fldCharType="end"/>
        </w:r>
      </w:hyperlink>
    </w:p>
    <w:p w14:paraId="1861CA7C" w14:textId="369BF959" w:rsidR="00354922" w:rsidRDefault="003E6FC7">
      <w:pPr>
        <w:pStyle w:val="TOC1"/>
        <w:rPr>
          <w:rFonts w:asciiTheme="minorHAnsi" w:eastAsiaTheme="minorEastAsia" w:hAnsiTheme="minorHAnsi" w:cstheme="minorBidi"/>
          <w:b w:val="0"/>
          <w:bCs w:val="0"/>
          <w:caps w:val="0"/>
          <w:sz w:val="22"/>
          <w:szCs w:val="22"/>
        </w:rPr>
      </w:pPr>
      <w:hyperlink w:anchor="_Toc484017673" w:history="1">
        <w:r w:rsidR="00354922" w:rsidRPr="00CE3B09">
          <w:rPr>
            <w:rStyle w:val="Hyperlink"/>
          </w:rPr>
          <w:t>A6. Consequences of collecting the information less frequently.</w:t>
        </w:r>
        <w:r w:rsidR="00354922">
          <w:rPr>
            <w:webHidden/>
          </w:rPr>
          <w:tab/>
        </w:r>
        <w:r w:rsidR="00354922">
          <w:rPr>
            <w:webHidden/>
          </w:rPr>
          <w:fldChar w:fldCharType="begin"/>
        </w:r>
        <w:r w:rsidR="00354922">
          <w:rPr>
            <w:webHidden/>
          </w:rPr>
          <w:instrText xml:space="preserve"> PAGEREF _Toc484017673 \h </w:instrText>
        </w:r>
        <w:r w:rsidR="00354922">
          <w:rPr>
            <w:webHidden/>
          </w:rPr>
        </w:r>
        <w:r w:rsidR="00354922">
          <w:rPr>
            <w:webHidden/>
          </w:rPr>
          <w:fldChar w:fldCharType="separate"/>
        </w:r>
        <w:r w:rsidR="006B626D">
          <w:rPr>
            <w:webHidden/>
          </w:rPr>
          <w:t>10</w:t>
        </w:r>
        <w:r w:rsidR="00354922">
          <w:rPr>
            <w:webHidden/>
          </w:rPr>
          <w:fldChar w:fldCharType="end"/>
        </w:r>
      </w:hyperlink>
    </w:p>
    <w:p w14:paraId="7AA1BF59" w14:textId="415FFF76" w:rsidR="00354922" w:rsidRDefault="003E6FC7">
      <w:pPr>
        <w:pStyle w:val="TOC1"/>
        <w:rPr>
          <w:rFonts w:asciiTheme="minorHAnsi" w:eastAsiaTheme="minorEastAsia" w:hAnsiTheme="minorHAnsi" w:cstheme="minorBidi"/>
          <w:b w:val="0"/>
          <w:bCs w:val="0"/>
          <w:caps w:val="0"/>
          <w:sz w:val="22"/>
          <w:szCs w:val="22"/>
        </w:rPr>
      </w:pPr>
      <w:hyperlink w:anchor="_Toc484017674" w:history="1">
        <w:r w:rsidR="00354922" w:rsidRPr="00CE3B09">
          <w:rPr>
            <w:rStyle w:val="Hyperlink"/>
          </w:rPr>
          <w:t>A7. Special circumstances relating to the Guidelines of 5 CFR 1320.5.</w:t>
        </w:r>
        <w:r w:rsidR="00354922">
          <w:rPr>
            <w:webHidden/>
          </w:rPr>
          <w:tab/>
        </w:r>
        <w:r w:rsidR="00354922">
          <w:rPr>
            <w:webHidden/>
          </w:rPr>
          <w:fldChar w:fldCharType="begin"/>
        </w:r>
        <w:r w:rsidR="00354922">
          <w:rPr>
            <w:webHidden/>
          </w:rPr>
          <w:instrText xml:space="preserve"> PAGEREF _Toc484017674 \h </w:instrText>
        </w:r>
        <w:r w:rsidR="00354922">
          <w:rPr>
            <w:webHidden/>
          </w:rPr>
        </w:r>
        <w:r w:rsidR="00354922">
          <w:rPr>
            <w:webHidden/>
          </w:rPr>
          <w:fldChar w:fldCharType="separate"/>
        </w:r>
        <w:r w:rsidR="006B626D">
          <w:rPr>
            <w:webHidden/>
          </w:rPr>
          <w:t>11</w:t>
        </w:r>
        <w:r w:rsidR="00354922">
          <w:rPr>
            <w:webHidden/>
          </w:rPr>
          <w:fldChar w:fldCharType="end"/>
        </w:r>
      </w:hyperlink>
    </w:p>
    <w:p w14:paraId="2A36C467" w14:textId="42F4552A" w:rsidR="00354922" w:rsidRDefault="003E6FC7">
      <w:pPr>
        <w:pStyle w:val="TOC1"/>
        <w:rPr>
          <w:rFonts w:asciiTheme="minorHAnsi" w:eastAsiaTheme="minorEastAsia" w:hAnsiTheme="minorHAnsi" w:cstheme="minorBidi"/>
          <w:b w:val="0"/>
          <w:bCs w:val="0"/>
          <w:caps w:val="0"/>
          <w:sz w:val="22"/>
          <w:szCs w:val="22"/>
        </w:rPr>
      </w:pPr>
      <w:hyperlink w:anchor="_Toc484017675" w:history="1">
        <w:r w:rsidR="00354922" w:rsidRPr="00CE3B09">
          <w:rPr>
            <w:rStyle w:val="Hyperlink"/>
          </w:rPr>
          <w:t>A8. Comments to the Federal Register Notice and efforts for consultation.</w:t>
        </w:r>
        <w:r w:rsidR="00354922">
          <w:rPr>
            <w:webHidden/>
          </w:rPr>
          <w:tab/>
        </w:r>
        <w:r w:rsidR="00354922">
          <w:rPr>
            <w:webHidden/>
          </w:rPr>
          <w:fldChar w:fldCharType="begin"/>
        </w:r>
        <w:r w:rsidR="00354922">
          <w:rPr>
            <w:webHidden/>
          </w:rPr>
          <w:instrText xml:space="preserve"> PAGEREF _Toc484017675 \h </w:instrText>
        </w:r>
        <w:r w:rsidR="00354922">
          <w:rPr>
            <w:webHidden/>
          </w:rPr>
        </w:r>
        <w:r w:rsidR="00354922">
          <w:rPr>
            <w:webHidden/>
          </w:rPr>
          <w:fldChar w:fldCharType="separate"/>
        </w:r>
        <w:r w:rsidR="006B626D">
          <w:rPr>
            <w:webHidden/>
          </w:rPr>
          <w:t>11</w:t>
        </w:r>
        <w:r w:rsidR="00354922">
          <w:rPr>
            <w:webHidden/>
          </w:rPr>
          <w:fldChar w:fldCharType="end"/>
        </w:r>
      </w:hyperlink>
    </w:p>
    <w:p w14:paraId="12195BB1" w14:textId="01A19F4A" w:rsidR="00354922" w:rsidRDefault="003E6FC7">
      <w:pPr>
        <w:pStyle w:val="TOC1"/>
        <w:rPr>
          <w:rFonts w:asciiTheme="minorHAnsi" w:eastAsiaTheme="minorEastAsia" w:hAnsiTheme="minorHAnsi" w:cstheme="minorBidi"/>
          <w:b w:val="0"/>
          <w:bCs w:val="0"/>
          <w:caps w:val="0"/>
          <w:sz w:val="22"/>
          <w:szCs w:val="22"/>
        </w:rPr>
      </w:pPr>
      <w:hyperlink w:anchor="_Toc484017676" w:history="1">
        <w:r w:rsidR="00354922" w:rsidRPr="00CE3B09">
          <w:rPr>
            <w:rStyle w:val="Hyperlink"/>
          </w:rPr>
          <w:t>A9. Explain any decisions to provide any payment or gift to respondents.</w:t>
        </w:r>
        <w:r w:rsidR="00354922">
          <w:rPr>
            <w:webHidden/>
          </w:rPr>
          <w:tab/>
        </w:r>
        <w:r w:rsidR="00354922">
          <w:rPr>
            <w:webHidden/>
          </w:rPr>
          <w:fldChar w:fldCharType="begin"/>
        </w:r>
        <w:r w:rsidR="00354922">
          <w:rPr>
            <w:webHidden/>
          </w:rPr>
          <w:instrText xml:space="preserve"> PAGEREF _Toc484017676 \h </w:instrText>
        </w:r>
        <w:r w:rsidR="00354922">
          <w:rPr>
            <w:webHidden/>
          </w:rPr>
        </w:r>
        <w:r w:rsidR="00354922">
          <w:rPr>
            <w:webHidden/>
          </w:rPr>
          <w:fldChar w:fldCharType="separate"/>
        </w:r>
        <w:r w:rsidR="006B626D">
          <w:rPr>
            <w:webHidden/>
          </w:rPr>
          <w:t>12</w:t>
        </w:r>
        <w:r w:rsidR="00354922">
          <w:rPr>
            <w:webHidden/>
          </w:rPr>
          <w:fldChar w:fldCharType="end"/>
        </w:r>
      </w:hyperlink>
    </w:p>
    <w:p w14:paraId="71DF5895" w14:textId="560A8776" w:rsidR="00354922" w:rsidRDefault="003E6FC7">
      <w:pPr>
        <w:pStyle w:val="TOC1"/>
        <w:rPr>
          <w:rFonts w:asciiTheme="minorHAnsi" w:eastAsiaTheme="minorEastAsia" w:hAnsiTheme="minorHAnsi" w:cstheme="minorBidi"/>
          <w:b w:val="0"/>
          <w:bCs w:val="0"/>
          <w:caps w:val="0"/>
          <w:sz w:val="22"/>
          <w:szCs w:val="22"/>
        </w:rPr>
      </w:pPr>
      <w:hyperlink w:anchor="_Toc484017677" w:history="1">
        <w:r w:rsidR="00354922" w:rsidRPr="00CE3B09">
          <w:rPr>
            <w:rStyle w:val="Hyperlink"/>
          </w:rPr>
          <w:t>A10. Assurances of confidentiality provided to respondents.</w:t>
        </w:r>
        <w:r w:rsidR="00354922">
          <w:rPr>
            <w:webHidden/>
          </w:rPr>
          <w:tab/>
        </w:r>
        <w:r w:rsidR="00354922">
          <w:rPr>
            <w:webHidden/>
          </w:rPr>
          <w:fldChar w:fldCharType="begin"/>
        </w:r>
        <w:r w:rsidR="00354922">
          <w:rPr>
            <w:webHidden/>
          </w:rPr>
          <w:instrText xml:space="preserve"> PAGEREF _Toc484017677 \h </w:instrText>
        </w:r>
        <w:r w:rsidR="00354922">
          <w:rPr>
            <w:webHidden/>
          </w:rPr>
        </w:r>
        <w:r w:rsidR="00354922">
          <w:rPr>
            <w:webHidden/>
          </w:rPr>
          <w:fldChar w:fldCharType="separate"/>
        </w:r>
        <w:r w:rsidR="006B626D">
          <w:rPr>
            <w:webHidden/>
          </w:rPr>
          <w:t>14</w:t>
        </w:r>
        <w:r w:rsidR="00354922">
          <w:rPr>
            <w:webHidden/>
          </w:rPr>
          <w:fldChar w:fldCharType="end"/>
        </w:r>
      </w:hyperlink>
    </w:p>
    <w:p w14:paraId="205650AE" w14:textId="1ED604CE" w:rsidR="00354922" w:rsidRDefault="003E6FC7">
      <w:pPr>
        <w:pStyle w:val="TOC1"/>
        <w:rPr>
          <w:rFonts w:asciiTheme="minorHAnsi" w:eastAsiaTheme="minorEastAsia" w:hAnsiTheme="minorHAnsi" w:cstheme="minorBidi"/>
          <w:b w:val="0"/>
          <w:bCs w:val="0"/>
          <w:caps w:val="0"/>
          <w:sz w:val="22"/>
          <w:szCs w:val="22"/>
        </w:rPr>
      </w:pPr>
      <w:hyperlink w:anchor="_Toc484017678" w:history="1">
        <w:r w:rsidR="00354922" w:rsidRPr="00CE3B09">
          <w:rPr>
            <w:rStyle w:val="Hyperlink"/>
          </w:rPr>
          <w:t>A11. Justification for any questions of a sensitive nature.</w:t>
        </w:r>
        <w:r w:rsidR="00354922">
          <w:rPr>
            <w:webHidden/>
          </w:rPr>
          <w:tab/>
        </w:r>
        <w:r w:rsidR="00354922">
          <w:rPr>
            <w:webHidden/>
          </w:rPr>
          <w:fldChar w:fldCharType="begin"/>
        </w:r>
        <w:r w:rsidR="00354922">
          <w:rPr>
            <w:webHidden/>
          </w:rPr>
          <w:instrText xml:space="preserve"> PAGEREF _Toc484017678 \h </w:instrText>
        </w:r>
        <w:r w:rsidR="00354922">
          <w:rPr>
            <w:webHidden/>
          </w:rPr>
        </w:r>
        <w:r w:rsidR="00354922">
          <w:rPr>
            <w:webHidden/>
          </w:rPr>
          <w:fldChar w:fldCharType="separate"/>
        </w:r>
        <w:r w:rsidR="006B626D">
          <w:rPr>
            <w:webHidden/>
          </w:rPr>
          <w:t>14</w:t>
        </w:r>
        <w:r w:rsidR="00354922">
          <w:rPr>
            <w:webHidden/>
          </w:rPr>
          <w:fldChar w:fldCharType="end"/>
        </w:r>
      </w:hyperlink>
    </w:p>
    <w:p w14:paraId="2A61E320" w14:textId="63B0C5FE" w:rsidR="00354922" w:rsidRDefault="003E6FC7">
      <w:pPr>
        <w:pStyle w:val="TOC1"/>
        <w:rPr>
          <w:rFonts w:asciiTheme="minorHAnsi" w:eastAsiaTheme="minorEastAsia" w:hAnsiTheme="minorHAnsi" w:cstheme="minorBidi"/>
          <w:b w:val="0"/>
          <w:bCs w:val="0"/>
          <w:caps w:val="0"/>
          <w:sz w:val="22"/>
          <w:szCs w:val="22"/>
        </w:rPr>
      </w:pPr>
      <w:hyperlink w:anchor="_Toc484017679" w:history="1">
        <w:r w:rsidR="00354922" w:rsidRPr="00CE3B09">
          <w:rPr>
            <w:rStyle w:val="Hyperlink"/>
          </w:rPr>
          <w:t>A12. Estimates of the hour burden of the collection of information.</w:t>
        </w:r>
        <w:r w:rsidR="00354922">
          <w:rPr>
            <w:webHidden/>
          </w:rPr>
          <w:tab/>
        </w:r>
        <w:r w:rsidR="00354922">
          <w:rPr>
            <w:webHidden/>
          </w:rPr>
          <w:fldChar w:fldCharType="begin"/>
        </w:r>
        <w:r w:rsidR="00354922">
          <w:rPr>
            <w:webHidden/>
          </w:rPr>
          <w:instrText xml:space="preserve"> PAGEREF _Toc484017679 \h </w:instrText>
        </w:r>
        <w:r w:rsidR="00354922">
          <w:rPr>
            <w:webHidden/>
          </w:rPr>
        </w:r>
        <w:r w:rsidR="00354922">
          <w:rPr>
            <w:webHidden/>
          </w:rPr>
          <w:fldChar w:fldCharType="separate"/>
        </w:r>
        <w:r w:rsidR="006B626D">
          <w:rPr>
            <w:webHidden/>
          </w:rPr>
          <w:t>14</w:t>
        </w:r>
        <w:r w:rsidR="00354922">
          <w:rPr>
            <w:webHidden/>
          </w:rPr>
          <w:fldChar w:fldCharType="end"/>
        </w:r>
      </w:hyperlink>
    </w:p>
    <w:p w14:paraId="08531A25" w14:textId="368AF815" w:rsidR="00354922" w:rsidRDefault="003E6FC7">
      <w:pPr>
        <w:pStyle w:val="TOC1"/>
        <w:rPr>
          <w:rFonts w:asciiTheme="minorHAnsi" w:eastAsiaTheme="minorEastAsia" w:hAnsiTheme="minorHAnsi" w:cstheme="minorBidi"/>
          <w:b w:val="0"/>
          <w:bCs w:val="0"/>
          <w:caps w:val="0"/>
          <w:sz w:val="22"/>
          <w:szCs w:val="22"/>
        </w:rPr>
      </w:pPr>
      <w:hyperlink w:anchor="_Toc484017680" w:history="1">
        <w:r w:rsidR="00354922" w:rsidRPr="00CE3B09">
          <w:rPr>
            <w:rStyle w:val="Hyperlink"/>
          </w:rPr>
          <w:t>A13. Estimates of other total annual cost burden.</w:t>
        </w:r>
        <w:r w:rsidR="00354922">
          <w:rPr>
            <w:webHidden/>
          </w:rPr>
          <w:tab/>
        </w:r>
        <w:r w:rsidR="00354922">
          <w:rPr>
            <w:webHidden/>
          </w:rPr>
          <w:fldChar w:fldCharType="begin"/>
        </w:r>
        <w:r w:rsidR="00354922">
          <w:rPr>
            <w:webHidden/>
          </w:rPr>
          <w:instrText xml:space="preserve"> PAGEREF _Toc484017680 \h </w:instrText>
        </w:r>
        <w:r w:rsidR="00354922">
          <w:rPr>
            <w:webHidden/>
          </w:rPr>
        </w:r>
        <w:r w:rsidR="00354922">
          <w:rPr>
            <w:webHidden/>
          </w:rPr>
          <w:fldChar w:fldCharType="separate"/>
        </w:r>
        <w:r w:rsidR="006B626D">
          <w:rPr>
            <w:webHidden/>
          </w:rPr>
          <w:t>20</w:t>
        </w:r>
        <w:r w:rsidR="00354922">
          <w:rPr>
            <w:webHidden/>
          </w:rPr>
          <w:fldChar w:fldCharType="end"/>
        </w:r>
      </w:hyperlink>
    </w:p>
    <w:p w14:paraId="771EB6E9" w14:textId="7FDC2F39" w:rsidR="00354922" w:rsidRDefault="003E6FC7">
      <w:pPr>
        <w:pStyle w:val="TOC1"/>
        <w:rPr>
          <w:rFonts w:asciiTheme="minorHAnsi" w:eastAsiaTheme="minorEastAsia" w:hAnsiTheme="minorHAnsi" w:cstheme="minorBidi"/>
          <w:b w:val="0"/>
          <w:bCs w:val="0"/>
          <w:caps w:val="0"/>
          <w:sz w:val="22"/>
          <w:szCs w:val="22"/>
        </w:rPr>
      </w:pPr>
      <w:hyperlink w:anchor="_Toc484017681" w:history="1">
        <w:r w:rsidR="00354922" w:rsidRPr="00CE3B09">
          <w:rPr>
            <w:rStyle w:val="Hyperlink"/>
          </w:rPr>
          <w:t>A14. Provide estimates of annualized cost to the Federal government.</w:t>
        </w:r>
        <w:r w:rsidR="00354922">
          <w:rPr>
            <w:webHidden/>
          </w:rPr>
          <w:tab/>
        </w:r>
        <w:r w:rsidR="00354922">
          <w:rPr>
            <w:webHidden/>
          </w:rPr>
          <w:fldChar w:fldCharType="begin"/>
        </w:r>
        <w:r w:rsidR="00354922">
          <w:rPr>
            <w:webHidden/>
          </w:rPr>
          <w:instrText xml:space="preserve"> PAGEREF _Toc484017681 \h </w:instrText>
        </w:r>
        <w:r w:rsidR="00354922">
          <w:rPr>
            <w:webHidden/>
          </w:rPr>
        </w:r>
        <w:r w:rsidR="00354922">
          <w:rPr>
            <w:webHidden/>
          </w:rPr>
          <w:fldChar w:fldCharType="separate"/>
        </w:r>
        <w:r w:rsidR="006B626D">
          <w:rPr>
            <w:webHidden/>
          </w:rPr>
          <w:t>20</w:t>
        </w:r>
        <w:r w:rsidR="00354922">
          <w:rPr>
            <w:webHidden/>
          </w:rPr>
          <w:fldChar w:fldCharType="end"/>
        </w:r>
      </w:hyperlink>
    </w:p>
    <w:p w14:paraId="705BEEB2" w14:textId="5D84F257" w:rsidR="00354922" w:rsidRDefault="003E6FC7">
      <w:pPr>
        <w:pStyle w:val="TOC1"/>
        <w:rPr>
          <w:rFonts w:asciiTheme="minorHAnsi" w:eastAsiaTheme="minorEastAsia" w:hAnsiTheme="minorHAnsi" w:cstheme="minorBidi"/>
          <w:b w:val="0"/>
          <w:bCs w:val="0"/>
          <w:caps w:val="0"/>
          <w:sz w:val="22"/>
          <w:szCs w:val="22"/>
        </w:rPr>
      </w:pPr>
      <w:hyperlink w:anchor="_Toc484017682" w:history="1">
        <w:r w:rsidR="00354922" w:rsidRPr="00CE3B09">
          <w:rPr>
            <w:rStyle w:val="Hyperlink"/>
          </w:rPr>
          <w:t>A15. Explanation of program changes or adjustments.</w:t>
        </w:r>
        <w:r w:rsidR="00354922">
          <w:rPr>
            <w:webHidden/>
          </w:rPr>
          <w:tab/>
        </w:r>
        <w:r w:rsidR="00354922">
          <w:rPr>
            <w:webHidden/>
          </w:rPr>
          <w:fldChar w:fldCharType="begin"/>
        </w:r>
        <w:r w:rsidR="00354922">
          <w:rPr>
            <w:webHidden/>
          </w:rPr>
          <w:instrText xml:space="preserve"> PAGEREF _Toc484017682 \h </w:instrText>
        </w:r>
        <w:r w:rsidR="00354922">
          <w:rPr>
            <w:webHidden/>
          </w:rPr>
        </w:r>
        <w:r w:rsidR="00354922">
          <w:rPr>
            <w:webHidden/>
          </w:rPr>
          <w:fldChar w:fldCharType="separate"/>
        </w:r>
        <w:r w:rsidR="006B626D">
          <w:rPr>
            <w:webHidden/>
          </w:rPr>
          <w:t>20</w:t>
        </w:r>
        <w:r w:rsidR="00354922">
          <w:rPr>
            <w:webHidden/>
          </w:rPr>
          <w:fldChar w:fldCharType="end"/>
        </w:r>
      </w:hyperlink>
    </w:p>
    <w:p w14:paraId="11E10BCB" w14:textId="779A87A4" w:rsidR="00354922" w:rsidRDefault="003E6FC7">
      <w:pPr>
        <w:pStyle w:val="TOC1"/>
        <w:rPr>
          <w:rFonts w:asciiTheme="minorHAnsi" w:eastAsiaTheme="minorEastAsia" w:hAnsiTheme="minorHAnsi" w:cstheme="minorBidi"/>
          <w:b w:val="0"/>
          <w:bCs w:val="0"/>
          <w:caps w:val="0"/>
          <w:sz w:val="22"/>
          <w:szCs w:val="22"/>
        </w:rPr>
      </w:pPr>
      <w:hyperlink w:anchor="_Toc484017683" w:history="1">
        <w:r w:rsidR="00354922" w:rsidRPr="00CE3B09">
          <w:rPr>
            <w:rStyle w:val="Hyperlink"/>
          </w:rPr>
          <w:t>A16. Plans for tabulation, and publication and project time schedule.</w:t>
        </w:r>
        <w:r w:rsidR="00354922">
          <w:rPr>
            <w:webHidden/>
          </w:rPr>
          <w:tab/>
        </w:r>
        <w:r w:rsidR="00354922">
          <w:rPr>
            <w:webHidden/>
          </w:rPr>
          <w:fldChar w:fldCharType="begin"/>
        </w:r>
        <w:r w:rsidR="00354922">
          <w:rPr>
            <w:webHidden/>
          </w:rPr>
          <w:instrText xml:space="preserve"> PAGEREF _Toc484017683 \h </w:instrText>
        </w:r>
        <w:r w:rsidR="00354922">
          <w:rPr>
            <w:webHidden/>
          </w:rPr>
        </w:r>
        <w:r w:rsidR="00354922">
          <w:rPr>
            <w:webHidden/>
          </w:rPr>
          <w:fldChar w:fldCharType="separate"/>
        </w:r>
        <w:r w:rsidR="006B626D">
          <w:rPr>
            <w:webHidden/>
          </w:rPr>
          <w:t>21</w:t>
        </w:r>
        <w:r w:rsidR="00354922">
          <w:rPr>
            <w:webHidden/>
          </w:rPr>
          <w:fldChar w:fldCharType="end"/>
        </w:r>
      </w:hyperlink>
    </w:p>
    <w:p w14:paraId="018E183B" w14:textId="3C633FEF" w:rsidR="00354922" w:rsidRDefault="003E6FC7">
      <w:pPr>
        <w:pStyle w:val="TOC1"/>
        <w:rPr>
          <w:rFonts w:asciiTheme="minorHAnsi" w:eastAsiaTheme="minorEastAsia" w:hAnsiTheme="minorHAnsi" w:cstheme="minorBidi"/>
          <w:b w:val="0"/>
          <w:bCs w:val="0"/>
          <w:caps w:val="0"/>
          <w:sz w:val="22"/>
          <w:szCs w:val="22"/>
        </w:rPr>
      </w:pPr>
      <w:hyperlink w:anchor="_Toc484017684" w:history="1">
        <w:r w:rsidR="00354922" w:rsidRPr="00CE3B09">
          <w:rPr>
            <w:rStyle w:val="Hyperlink"/>
          </w:rPr>
          <w:t>A17. Displaying the OMB Approval Expiration Date.</w:t>
        </w:r>
        <w:r w:rsidR="00354922">
          <w:rPr>
            <w:webHidden/>
          </w:rPr>
          <w:tab/>
        </w:r>
        <w:r w:rsidR="00354922">
          <w:rPr>
            <w:webHidden/>
          </w:rPr>
          <w:fldChar w:fldCharType="begin"/>
        </w:r>
        <w:r w:rsidR="00354922">
          <w:rPr>
            <w:webHidden/>
          </w:rPr>
          <w:instrText xml:space="preserve"> PAGEREF _Toc484017684 \h </w:instrText>
        </w:r>
        <w:r w:rsidR="00354922">
          <w:rPr>
            <w:webHidden/>
          </w:rPr>
        </w:r>
        <w:r w:rsidR="00354922">
          <w:rPr>
            <w:webHidden/>
          </w:rPr>
          <w:fldChar w:fldCharType="separate"/>
        </w:r>
        <w:r w:rsidR="006B626D">
          <w:rPr>
            <w:webHidden/>
          </w:rPr>
          <w:t>24</w:t>
        </w:r>
        <w:r w:rsidR="00354922">
          <w:rPr>
            <w:webHidden/>
          </w:rPr>
          <w:fldChar w:fldCharType="end"/>
        </w:r>
      </w:hyperlink>
    </w:p>
    <w:p w14:paraId="43444CBA" w14:textId="667EBC9B" w:rsidR="00354922" w:rsidRDefault="003E6FC7">
      <w:pPr>
        <w:pStyle w:val="TOC1"/>
        <w:rPr>
          <w:rFonts w:asciiTheme="minorHAnsi" w:eastAsiaTheme="minorEastAsia" w:hAnsiTheme="minorHAnsi" w:cstheme="minorBidi"/>
          <w:b w:val="0"/>
          <w:bCs w:val="0"/>
          <w:caps w:val="0"/>
          <w:sz w:val="22"/>
          <w:szCs w:val="22"/>
        </w:rPr>
      </w:pPr>
      <w:hyperlink w:anchor="_Toc484017685" w:history="1">
        <w:r w:rsidR="00354922" w:rsidRPr="00CE3B09">
          <w:rPr>
            <w:rStyle w:val="Hyperlink"/>
          </w:rPr>
          <w:t>A18. Exceptions to the certification statement identified in Item 19.</w:t>
        </w:r>
        <w:r w:rsidR="00354922">
          <w:rPr>
            <w:webHidden/>
          </w:rPr>
          <w:tab/>
        </w:r>
        <w:r w:rsidR="00354922">
          <w:rPr>
            <w:webHidden/>
          </w:rPr>
          <w:fldChar w:fldCharType="begin"/>
        </w:r>
        <w:r w:rsidR="00354922">
          <w:rPr>
            <w:webHidden/>
          </w:rPr>
          <w:instrText xml:space="preserve"> PAGEREF _Toc484017685 \h </w:instrText>
        </w:r>
        <w:r w:rsidR="00354922">
          <w:rPr>
            <w:webHidden/>
          </w:rPr>
        </w:r>
        <w:r w:rsidR="00354922">
          <w:rPr>
            <w:webHidden/>
          </w:rPr>
          <w:fldChar w:fldCharType="separate"/>
        </w:r>
        <w:r w:rsidR="006B626D">
          <w:rPr>
            <w:webHidden/>
          </w:rPr>
          <w:t>24</w:t>
        </w:r>
        <w:r w:rsidR="00354922">
          <w:rPr>
            <w:webHidden/>
          </w:rPr>
          <w:fldChar w:fldCharType="end"/>
        </w:r>
      </w:hyperlink>
    </w:p>
    <w:p w14:paraId="6778D62E" w14:textId="0C4BF527" w:rsidR="00905A5F" w:rsidRDefault="00905A5F" w:rsidP="009F7E1A">
      <w:pPr>
        <w:tabs>
          <w:tab w:val="center" w:pos="4680"/>
        </w:tabs>
        <w:rPr>
          <w:rFonts w:ascii="Times New Roman" w:hAnsi="Times New Roman"/>
          <w:b/>
          <w:szCs w:val="24"/>
          <w:u w:val="single"/>
        </w:rPr>
      </w:pPr>
      <w:r>
        <w:rPr>
          <w:rFonts w:ascii="Times New Roman" w:hAnsi="Times New Roman"/>
          <w:b/>
          <w:szCs w:val="24"/>
          <w:u w:val="single"/>
        </w:rPr>
        <w:fldChar w:fldCharType="end"/>
      </w:r>
    </w:p>
    <w:p w14:paraId="21BD9F52" w14:textId="77777777" w:rsidR="00905A5F" w:rsidRDefault="00905A5F" w:rsidP="009F7E1A">
      <w:pPr>
        <w:tabs>
          <w:tab w:val="center" w:pos="4680"/>
        </w:tabs>
        <w:rPr>
          <w:rFonts w:ascii="Times New Roman" w:hAnsi="Times New Roman"/>
          <w:b/>
          <w:szCs w:val="24"/>
          <w:u w:val="single"/>
        </w:rPr>
      </w:pPr>
    </w:p>
    <w:p w14:paraId="0295C2E4" w14:textId="77777777" w:rsidR="00905A5F" w:rsidRDefault="00905A5F" w:rsidP="009F7E1A">
      <w:pPr>
        <w:tabs>
          <w:tab w:val="center" w:pos="4680"/>
        </w:tabs>
        <w:rPr>
          <w:rFonts w:ascii="Times New Roman" w:hAnsi="Times New Roman"/>
          <w:b/>
          <w:szCs w:val="24"/>
          <w:u w:val="single"/>
        </w:rPr>
      </w:pPr>
    </w:p>
    <w:p w14:paraId="52AE398B" w14:textId="77777777" w:rsidR="008A505D" w:rsidRDefault="008A505D" w:rsidP="008A505D">
      <w:pPr>
        <w:tabs>
          <w:tab w:val="center" w:pos="4680"/>
        </w:tabs>
        <w:rPr>
          <w:rFonts w:ascii="Times New Roman" w:hAnsi="Times New Roman"/>
          <w:b/>
          <w:szCs w:val="24"/>
          <w:u w:val="single"/>
        </w:rPr>
      </w:pPr>
      <w:bookmarkStart w:id="1" w:name="_Hlk484154122"/>
      <w:r>
        <w:rPr>
          <w:rFonts w:ascii="Times New Roman" w:hAnsi="Times New Roman"/>
          <w:b/>
          <w:szCs w:val="24"/>
          <w:u w:val="single"/>
        </w:rPr>
        <w:t>Appendices</w:t>
      </w:r>
    </w:p>
    <w:p w14:paraId="00E261EA" w14:textId="77777777" w:rsidR="008A505D" w:rsidRDefault="008A505D" w:rsidP="008A505D">
      <w:pPr>
        <w:tabs>
          <w:tab w:val="center" w:pos="4680"/>
        </w:tabs>
        <w:rPr>
          <w:rFonts w:ascii="Times New Roman" w:hAnsi="Times New Roman"/>
          <w:szCs w:val="24"/>
        </w:rPr>
      </w:pPr>
      <w:r>
        <w:rPr>
          <w:rFonts w:ascii="Times New Roman" w:hAnsi="Times New Roman"/>
          <w:szCs w:val="24"/>
        </w:rPr>
        <w:t>Appendix A:  Legislative Authorization for Data Collection</w:t>
      </w:r>
    </w:p>
    <w:p w14:paraId="07D30E60" w14:textId="77777777" w:rsidR="008A505D" w:rsidRDefault="008A505D" w:rsidP="008A505D">
      <w:pPr>
        <w:tabs>
          <w:tab w:val="center" w:pos="4680"/>
        </w:tabs>
        <w:rPr>
          <w:rFonts w:ascii="Times New Roman" w:hAnsi="Times New Roman"/>
          <w:szCs w:val="24"/>
        </w:rPr>
      </w:pPr>
      <w:r>
        <w:rPr>
          <w:rFonts w:ascii="Times New Roman" w:hAnsi="Times New Roman"/>
          <w:szCs w:val="24"/>
        </w:rPr>
        <w:t xml:space="preserve">Appendix B: Survey Item Cross-Reference </w:t>
      </w:r>
      <w:r w:rsidRPr="009C3BB2">
        <w:rPr>
          <w:rFonts w:ascii="Times New Roman" w:hAnsi="Times New Roman"/>
          <w:szCs w:val="24"/>
        </w:rPr>
        <w:t>Matrix</w:t>
      </w:r>
    </w:p>
    <w:p w14:paraId="46DB2D7A" w14:textId="77777777" w:rsidR="008A505D" w:rsidRDefault="008A505D" w:rsidP="008A505D">
      <w:pPr>
        <w:tabs>
          <w:tab w:val="center" w:pos="4680"/>
        </w:tabs>
        <w:rPr>
          <w:rFonts w:ascii="Times New Roman" w:hAnsi="Times New Roman"/>
          <w:szCs w:val="24"/>
        </w:rPr>
      </w:pPr>
      <w:r>
        <w:rPr>
          <w:rFonts w:ascii="Times New Roman" w:hAnsi="Times New Roman"/>
          <w:szCs w:val="24"/>
        </w:rPr>
        <w:t>Appendix C1: Large SNAP Company Survey</w:t>
      </w:r>
    </w:p>
    <w:p w14:paraId="616C73ED" w14:textId="77777777" w:rsidR="008A505D" w:rsidRDefault="008A505D" w:rsidP="008A505D">
      <w:pPr>
        <w:tabs>
          <w:tab w:val="center" w:pos="4680"/>
        </w:tabs>
        <w:rPr>
          <w:rFonts w:ascii="Times New Roman" w:hAnsi="Times New Roman"/>
          <w:szCs w:val="24"/>
        </w:rPr>
      </w:pPr>
      <w:r>
        <w:rPr>
          <w:rFonts w:ascii="Times New Roman" w:hAnsi="Times New Roman"/>
          <w:szCs w:val="24"/>
        </w:rPr>
        <w:t>Appendix C1.1: Screenshots of Company Survey</w:t>
      </w:r>
    </w:p>
    <w:p w14:paraId="18A84216" w14:textId="77777777" w:rsidR="008A505D" w:rsidRDefault="008A505D" w:rsidP="008A505D">
      <w:pPr>
        <w:tabs>
          <w:tab w:val="center" w:pos="4680"/>
        </w:tabs>
        <w:rPr>
          <w:rFonts w:ascii="Times New Roman" w:hAnsi="Times New Roman"/>
          <w:szCs w:val="24"/>
        </w:rPr>
      </w:pPr>
      <w:r>
        <w:rPr>
          <w:rFonts w:ascii="Times New Roman" w:hAnsi="Times New Roman"/>
          <w:szCs w:val="24"/>
        </w:rPr>
        <w:t>Appendix C2: Large SNAP Store Survey</w:t>
      </w:r>
    </w:p>
    <w:p w14:paraId="09FC0A8E" w14:textId="77777777" w:rsidR="008A505D" w:rsidRDefault="008A505D" w:rsidP="008A505D">
      <w:pPr>
        <w:tabs>
          <w:tab w:val="center" w:pos="4680"/>
        </w:tabs>
        <w:rPr>
          <w:rFonts w:ascii="Times New Roman" w:hAnsi="Times New Roman"/>
          <w:szCs w:val="24"/>
        </w:rPr>
      </w:pPr>
      <w:r>
        <w:rPr>
          <w:rFonts w:ascii="Times New Roman" w:hAnsi="Times New Roman"/>
          <w:szCs w:val="24"/>
        </w:rPr>
        <w:t>Appendix C2.1: Screenshots of Store Survey</w:t>
      </w:r>
    </w:p>
    <w:p w14:paraId="252DA4C8" w14:textId="77777777" w:rsidR="008A505D" w:rsidRDefault="008A505D" w:rsidP="008A505D">
      <w:pPr>
        <w:tabs>
          <w:tab w:val="center" w:pos="4680"/>
        </w:tabs>
        <w:rPr>
          <w:rFonts w:ascii="Times New Roman" w:hAnsi="Times New Roman"/>
          <w:szCs w:val="24"/>
        </w:rPr>
      </w:pPr>
      <w:bookmarkStart w:id="2" w:name="_Hlk484101183"/>
      <w:r>
        <w:rPr>
          <w:rFonts w:ascii="Times New Roman" w:hAnsi="Times New Roman"/>
          <w:szCs w:val="24"/>
        </w:rPr>
        <w:t xml:space="preserve">Appendix D1: </w:t>
      </w:r>
      <w:bookmarkStart w:id="3" w:name="_Hlk484094881"/>
      <w:r>
        <w:rPr>
          <w:rFonts w:ascii="Times New Roman" w:hAnsi="Times New Roman"/>
          <w:szCs w:val="24"/>
        </w:rPr>
        <w:t>FNS Survey Pre-Notification for Company Representatives</w:t>
      </w:r>
      <w:bookmarkEnd w:id="3"/>
    </w:p>
    <w:p w14:paraId="63175329" w14:textId="77777777" w:rsidR="008A505D" w:rsidRDefault="008A505D" w:rsidP="008A505D">
      <w:pPr>
        <w:tabs>
          <w:tab w:val="center" w:pos="4680"/>
        </w:tabs>
        <w:rPr>
          <w:rFonts w:ascii="Times New Roman" w:hAnsi="Times New Roman"/>
          <w:szCs w:val="24"/>
        </w:rPr>
      </w:pPr>
      <w:r>
        <w:rPr>
          <w:rFonts w:ascii="Times New Roman" w:hAnsi="Times New Roman"/>
          <w:szCs w:val="24"/>
        </w:rPr>
        <w:t>Appendix D2: FNS Survey Pre-Notification for Store Managers</w:t>
      </w:r>
    </w:p>
    <w:bookmarkEnd w:id="2"/>
    <w:p w14:paraId="10DE492E" w14:textId="77777777" w:rsidR="008A505D" w:rsidRDefault="008A505D" w:rsidP="008A505D">
      <w:pPr>
        <w:tabs>
          <w:tab w:val="center" w:pos="4680"/>
        </w:tabs>
        <w:rPr>
          <w:rFonts w:ascii="Times New Roman" w:hAnsi="Times New Roman"/>
          <w:szCs w:val="24"/>
        </w:rPr>
      </w:pPr>
      <w:r>
        <w:rPr>
          <w:rFonts w:ascii="Times New Roman" w:hAnsi="Times New Roman"/>
          <w:szCs w:val="24"/>
        </w:rPr>
        <w:t>Appendix D3: Company Survey Announcement</w:t>
      </w:r>
    </w:p>
    <w:p w14:paraId="3AAA11CC" w14:textId="77777777" w:rsidR="008A505D" w:rsidRDefault="008A505D" w:rsidP="008A505D">
      <w:pPr>
        <w:tabs>
          <w:tab w:val="center" w:pos="4680"/>
        </w:tabs>
        <w:rPr>
          <w:rFonts w:ascii="Times New Roman" w:hAnsi="Times New Roman"/>
          <w:szCs w:val="24"/>
        </w:rPr>
      </w:pPr>
      <w:bookmarkStart w:id="4" w:name="_Hlk484101316"/>
      <w:bookmarkStart w:id="5" w:name="_Hlk484097404"/>
      <w:r>
        <w:rPr>
          <w:rFonts w:ascii="Times New Roman" w:hAnsi="Times New Roman"/>
          <w:szCs w:val="24"/>
        </w:rPr>
        <w:t>Appendix D3.1: Company Recruitment Call Script</w:t>
      </w:r>
    </w:p>
    <w:p w14:paraId="29799FC5" w14:textId="77777777" w:rsidR="008A505D" w:rsidRDefault="008A505D" w:rsidP="008A505D">
      <w:pPr>
        <w:tabs>
          <w:tab w:val="center" w:pos="4680"/>
        </w:tabs>
        <w:rPr>
          <w:rFonts w:ascii="Times New Roman" w:hAnsi="Times New Roman"/>
          <w:szCs w:val="24"/>
        </w:rPr>
      </w:pPr>
      <w:bookmarkStart w:id="6" w:name="_Hlk484101548"/>
      <w:bookmarkEnd w:id="4"/>
      <w:r>
        <w:rPr>
          <w:rFonts w:ascii="Times New Roman" w:hAnsi="Times New Roman"/>
          <w:szCs w:val="24"/>
        </w:rPr>
        <w:t>Appendix D3.2: Company Referral Call Script</w:t>
      </w:r>
    </w:p>
    <w:bookmarkEnd w:id="5"/>
    <w:bookmarkEnd w:id="6"/>
    <w:p w14:paraId="39F3082E" w14:textId="77777777" w:rsidR="008A505D" w:rsidRDefault="008A505D" w:rsidP="008A505D">
      <w:pPr>
        <w:tabs>
          <w:tab w:val="center" w:pos="4680"/>
        </w:tabs>
        <w:rPr>
          <w:rFonts w:ascii="Times New Roman" w:hAnsi="Times New Roman"/>
          <w:szCs w:val="24"/>
        </w:rPr>
      </w:pPr>
      <w:r>
        <w:rPr>
          <w:rFonts w:ascii="Times New Roman" w:hAnsi="Times New Roman"/>
          <w:szCs w:val="24"/>
        </w:rPr>
        <w:t>Appendix D3.3: Suggested Text for Company Authorization of Stores</w:t>
      </w:r>
    </w:p>
    <w:p w14:paraId="3B8DAEB8" w14:textId="77777777" w:rsidR="008A505D" w:rsidRDefault="008A505D" w:rsidP="008A505D">
      <w:pPr>
        <w:tabs>
          <w:tab w:val="center" w:pos="4680"/>
        </w:tabs>
        <w:rPr>
          <w:rFonts w:ascii="Times New Roman" w:hAnsi="Times New Roman"/>
          <w:szCs w:val="24"/>
        </w:rPr>
      </w:pPr>
      <w:r>
        <w:rPr>
          <w:rFonts w:ascii="Times New Roman" w:hAnsi="Times New Roman"/>
          <w:szCs w:val="24"/>
        </w:rPr>
        <w:t>Appendix D4: Store Survey Announcement</w:t>
      </w:r>
    </w:p>
    <w:p w14:paraId="457492CC" w14:textId="77777777" w:rsidR="008A505D" w:rsidRDefault="008A505D" w:rsidP="008A505D">
      <w:pPr>
        <w:tabs>
          <w:tab w:val="center" w:pos="4680"/>
        </w:tabs>
        <w:rPr>
          <w:rFonts w:ascii="Times New Roman" w:hAnsi="Times New Roman"/>
          <w:szCs w:val="24"/>
        </w:rPr>
      </w:pPr>
      <w:r>
        <w:rPr>
          <w:rFonts w:ascii="Times New Roman" w:hAnsi="Times New Roman"/>
          <w:szCs w:val="24"/>
        </w:rPr>
        <w:t xml:space="preserve">Appendix D5: </w:t>
      </w:r>
      <w:bookmarkStart w:id="7" w:name="_Hlk484101885"/>
      <w:r>
        <w:rPr>
          <w:rFonts w:ascii="Times New Roman" w:hAnsi="Times New Roman"/>
          <w:szCs w:val="24"/>
        </w:rPr>
        <w:t>Company Survey Reminder Email</w:t>
      </w:r>
      <w:bookmarkEnd w:id="7"/>
    </w:p>
    <w:p w14:paraId="243080AA" w14:textId="77777777" w:rsidR="008A505D" w:rsidRDefault="008A505D" w:rsidP="008A505D">
      <w:pPr>
        <w:tabs>
          <w:tab w:val="center" w:pos="4680"/>
        </w:tabs>
        <w:rPr>
          <w:rFonts w:ascii="Times New Roman" w:hAnsi="Times New Roman"/>
          <w:szCs w:val="24"/>
        </w:rPr>
      </w:pPr>
      <w:r>
        <w:rPr>
          <w:rFonts w:ascii="Times New Roman" w:hAnsi="Times New Roman"/>
          <w:szCs w:val="24"/>
        </w:rPr>
        <w:t>Appendix D6: Store Survey Reminder Email</w:t>
      </w:r>
    </w:p>
    <w:p w14:paraId="73C4CA74" w14:textId="77777777" w:rsidR="008A505D" w:rsidRDefault="008A505D" w:rsidP="008A505D">
      <w:pPr>
        <w:tabs>
          <w:tab w:val="center" w:pos="4680"/>
        </w:tabs>
        <w:rPr>
          <w:rFonts w:ascii="Times New Roman" w:hAnsi="Times New Roman"/>
          <w:szCs w:val="24"/>
        </w:rPr>
      </w:pPr>
      <w:r>
        <w:rPr>
          <w:rFonts w:ascii="Times New Roman" w:hAnsi="Times New Roman"/>
          <w:szCs w:val="24"/>
        </w:rPr>
        <w:t xml:space="preserve">Appendix D7: </w:t>
      </w:r>
      <w:bookmarkStart w:id="8" w:name="_Hlk484101959"/>
      <w:r>
        <w:rPr>
          <w:rFonts w:ascii="Times New Roman" w:hAnsi="Times New Roman"/>
          <w:szCs w:val="24"/>
        </w:rPr>
        <w:t>Company Survey Nonresponder Call Script</w:t>
      </w:r>
      <w:bookmarkEnd w:id="8"/>
    </w:p>
    <w:p w14:paraId="5F97B608" w14:textId="77777777" w:rsidR="008A505D" w:rsidRDefault="008A505D" w:rsidP="008A505D">
      <w:pPr>
        <w:tabs>
          <w:tab w:val="center" w:pos="4680"/>
        </w:tabs>
        <w:rPr>
          <w:rFonts w:ascii="Times New Roman" w:hAnsi="Times New Roman"/>
          <w:szCs w:val="24"/>
        </w:rPr>
      </w:pPr>
      <w:r>
        <w:rPr>
          <w:rFonts w:ascii="Times New Roman" w:hAnsi="Times New Roman"/>
          <w:szCs w:val="24"/>
        </w:rPr>
        <w:t>Appendix D8: Store Survey Nonresponder Call Script</w:t>
      </w:r>
    </w:p>
    <w:p w14:paraId="5A2F2E57" w14:textId="77777777" w:rsidR="008A505D" w:rsidRPr="00811BFB" w:rsidRDefault="008A505D" w:rsidP="008A505D">
      <w:pPr>
        <w:rPr>
          <w:rFonts w:eastAsiaTheme="minorEastAsia"/>
        </w:rPr>
      </w:pPr>
      <w:r>
        <w:rPr>
          <w:rFonts w:ascii="Times New Roman" w:hAnsi="Times New Roman"/>
          <w:szCs w:val="24"/>
        </w:rPr>
        <w:t>Appendix E: Call Training Description</w:t>
      </w:r>
    </w:p>
    <w:p w14:paraId="7363DE11" w14:textId="460879F2" w:rsidR="00D56738" w:rsidRDefault="00D56738" w:rsidP="009F7E1A">
      <w:pPr>
        <w:tabs>
          <w:tab w:val="center" w:pos="4680"/>
        </w:tabs>
        <w:rPr>
          <w:rFonts w:ascii="Times New Roman" w:hAnsi="Times New Roman"/>
          <w:szCs w:val="24"/>
        </w:rPr>
      </w:pPr>
      <w:bookmarkStart w:id="9" w:name="_Hlk484101072"/>
      <w:r>
        <w:rPr>
          <w:rFonts w:ascii="Times New Roman" w:hAnsi="Times New Roman"/>
          <w:szCs w:val="24"/>
        </w:rPr>
        <w:lastRenderedPageBreak/>
        <w:t xml:space="preserve">Appendix </w:t>
      </w:r>
      <w:r w:rsidR="0097583E">
        <w:rPr>
          <w:rFonts w:ascii="Times New Roman" w:hAnsi="Times New Roman"/>
          <w:szCs w:val="24"/>
        </w:rPr>
        <w:t>F1: Company Pretest</w:t>
      </w:r>
      <w:r w:rsidR="00C10778">
        <w:rPr>
          <w:rFonts w:ascii="Times New Roman" w:hAnsi="Times New Roman"/>
          <w:szCs w:val="24"/>
        </w:rPr>
        <w:t xml:space="preserve"> Instrument</w:t>
      </w:r>
    </w:p>
    <w:p w14:paraId="04F40E73" w14:textId="3A7E262B" w:rsidR="0097583E" w:rsidRDefault="0097583E" w:rsidP="009F7E1A">
      <w:pPr>
        <w:tabs>
          <w:tab w:val="center" w:pos="4680"/>
        </w:tabs>
        <w:rPr>
          <w:rFonts w:ascii="Times New Roman" w:hAnsi="Times New Roman"/>
          <w:szCs w:val="24"/>
        </w:rPr>
      </w:pPr>
      <w:r>
        <w:rPr>
          <w:rFonts w:ascii="Times New Roman" w:hAnsi="Times New Roman"/>
          <w:szCs w:val="24"/>
        </w:rPr>
        <w:t>Appendix F2: Store Pretest</w:t>
      </w:r>
      <w:r w:rsidR="00C10778">
        <w:rPr>
          <w:rFonts w:ascii="Times New Roman" w:hAnsi="Times New Roman"/>
          <w:szCs w:val="24"/>
        </w:rPr>
        <w:t xml:space="preserve"> Instrument</w:t>
      </w:r>
    </w:p>
    <w:p w14:paraId="48B6831B" w14:textId="5059D431" w:rsidR="00BF6973" w:rsidRDefault="0097583E">
      <w:pPr>
        <w:widowControl/>
        <w:overflowPunct/>
        <w:autoSpaceDE/>
        <w:autoSpaceDN/>
        <w:adjustRightInd/>
        <w:textAlignment w:val="auto"/>
        <w:rPr>
          <w:rFonts w:ascii="Times New Roman" w:hAnsi="Times New Roman"/>
          <w:szCs w:val="24"/>
        </w:rPr>
      </w:pPr>
      <w:r>
        <w:rPr>
          <w:rFonts w:ascii="Times New Roman" w:hAnsi="Times New Roman"/>
          <w:szCs w:val="24"/>
        </w:rPr>
        <w:t>Appendix G</w:t>
      </w:r>
      <w:r w:rsidR="00DB1142">
        <w:rPr>
          <w:rFonts w:ascii="Times New Roman" w:hAnsi="Times New Roman"/>
          <w:szCs w:val="24"/>
        </w:rPr>
        <w:t>1: Public Comment</w:t>
      </w:r>
      <w:r>
        <w:rPr>
          <w:rFonts w:ascii="Times New Roman" w:hAnsi="Times New Roman"/>
          <w:szCs w:val="24"/>
        </w:rPr>
        <w:t xml:space="preserve"> </w:t>
      </w:r>
      <w:r w:rsidR="00DB1142">
        <w:rPr>
          <w:rFonts w:ascii="Times New Roman" w:hAnsi="Times New Roman"/>
          <w:szCs w:val="24"/>
        </w:rPr>
        <w:t>No. 1</w:t>
      </w:r>
    </w:p>
    <w:p w14:paraId="660EB270" w14:textId="37E67CE4" w:rsidR="00DB1142" w:rsidRDefault="00DB1142" w:rsidP="00DB1142">
      <w:pPr>
        <w:widowControl/>
        <w:overflowPunct/>
        <w:autoSpaceDE/>
        <w:autoSpaceDN/>
        <w:adjustRightInd/>
        <w:textAlignment w:val="auto"/>
        <w:rPr>
          <w:rFonts w:ascii="Times New Roman" w:hAnsi="Times New Roman"/>
          <w:szCs w:val="24"/>
        </w:rPr>
      </w:pPr>
      <w:r>
        <w:rPr>
          <w:rFonts w:ascii="Times New Roman" w:hAnsi="Times New Roman"/>
          <w:szCs w:val="24"/>
        </w:rPr>
        <w:t>Appendix G2: Public Comment No. 2</w:t>
      </w:r>
    </w:p>
    <w:p w14:paraId="685FA81A" w14:textId="7821F8B5" w:rsidR="00DB1142" w:rsidRDefault="00DB1142" w:rsidP="00DB1142">
      <w:pPr>
        <w:widowControl/>
        <w:overflowPunct/>
        <w:autoSpaceDE/>
        <w:autoSpaceDN/>
        <w:adjustRightInd/>
        <w:textAlignment w:val="auto"/>
        <w:rPr>
          <w:rFonts w:ascii="Times New Roman" w:hAnsi="Times New Roman"/>
          <w:szCs w:val="24"/>
        </w:rPr>
      </w:pPr>
      <w:r>
        <w:rPr>
          <w:rFonts w:ascii="Times New Roman" w:hAnsi="Times New Roman"/>
          <w:szCs w:val="24"/>
        </w:rPr>
        <w:t>Appendix G3: Public Comment No. 3</w:t>
      </w:r>
    </w:p>
    <w:p w14:paraId="3B42CFA5" w14:textId="7B194931" w:rsidR="00DB1142" w:rsidRDefault="00DB1142" w:rsidP="00DB1142">
      <w:pPr>
        <w:widowControl/>
        <w:overflowPunct/>
        <w:autoSpaceDE/>
        <w:autoSpaceDN/>
        <w:adjustRightInd/>
        <w:textAlignment w:val="auto"/>
        <w:rPr>
          <w:rFonts w:ascii="Times New Roman" w:hAnsi="Times New Roman"/>
          <w:szCs w:val="24"/>
        </w:rPr>
      </w:pPr>
      <w:r>
        <w:rPr>
          <w:rFonts w:ascii="Times New Roman" w:hAnsi="Times New Roman"/>
          <w:szCs w:val="24"/>
        </w:rPr>
        <w:t>Appendix G4: Public Comment No. 4</w:t>
      </w:r>
    </w:p>
    <w:p w14:paraId="76050CCF" w14:textId="6F6E5320" w:rsidR="00DB1142" w:rsidRDefault="00DB1142" w:rsidP="00DB1142">
      <w:pPr>
        <w:widowControl/>
        <w:overflowPunct/>
        <w:autoSpaceDE/>
        <w:autoSpaceDN/>
        <w:adjustRightInd/>
        <w:textAlignment w:val="auto"/>
        <w:rPr>
          <w:rFonts w:ascii="Times New Roman" w:hAnsi="Times New Roman"/>
          <w:szCs w:val="24"/>
        </w:rPr>
      </w:pPr>
      <w:r>
        <w:rPr>
          <w:rFonts w:ascii="Times New Roman" w:hAnsi="Times New Roman"/>
          <w:szCs w:val="24"/>
        </w:rPr>
        <w:t>Appendix G5: FNS Response to First Relevant Comment</w:t>
      </w:r>
    </w:p>
    <w:p w14:paraId="53B26B98" w14:textId="0F7071ED" w:rsidR="00DB1142" w:rsidRDefault="00DB1142" w:rsidP="00DB1142">
      <w:pPr>
        <w:widowControl/>
        <w:overflowPunct/>
        <w:autoSpaceDE/>
        <w:autoSpaceDN/>
        <w:adjustRightInd/>
        <w:textAlignment w:val="auto"/>
        <w:rPr>
          <w:rFonts w:ascii="Times New Roman" w:hAnsi="Times New Roman"/>
          <w:szCs w:val="24"/>
        </w:rPr>
      </w:pPr>
      <w:r>
        <w:rPr>
          <w:rFonts w:ascii="Times New Roman" w:hAnsi="Times New Roman"/>
          <w:szCs w:val="24"/>
        </w:rPr>
        <w:t>Appendix G6: FNS Response to Second Relevant Comment</w:t>
      </w:r>
    </w:p>
    <w:bookmarkEnd w:id="9"/>
    <w:bookmarkEnd w:id="1"/>
    <w:p w14:paraId="6C69E29B" w14:textId="77777777" w:rsidR="0097583E" w:rsidRPr="00FF61F2" w:rsidRDefault="0097583E">
      <w:pPr>
        <w:widowControl/>
        <w:overflowPunct/>
        <w:autoSpaceDE/>
        <w:autoSpaceDN/>
        <w:adjustRightInd/>
        <w:textAlignment w:val="auto"/>
        <w:rPr>
          <w:rFonts w:ascii="Times New Roman" w:hAnsi="Times New Roman"/>
          <w:szCs w:val="24"/>
        </w:rPr>
      </w:pPr>
    </w:p>
    <w:p w14:paraId="1CD07A07" w14:textId="18736A4F" w:rsidR="00BF6973" w:rsidRPr="00FF61F2" w:rsidRDefault="00BF6973" w:rsidP="00BF6973">
      <w:pPr>
        <w:tabs>
          <w:tab w:val="center" w:pos="4680"/>
        </w:tabs>
        <w:rPr>
          <w:rFonts w:ascii="Times New Roman" w:hAnsi="Times New Roman"/>
          <w:b/>
          <w:szCs w:val="24"/>
          <w:u w:val="single"/>
        </w:rPr>
      </w:pPr>
      <w:r w:rsidRPr="00FF61F2">
        <w:rPr>
          <w:rFonts w:ascii="Times New Roman" w:hAnsi="Times New Roman"/>
          <w:b/>
          <w:szCs w:val="24"/>
          <w:u w:val="single"/>
        </w:rPr>
        <w:t>List of Tables</w:t>
      </w:r>
    </w:p>
    <w:p w14:paraId="39934BD8" w14:textId="77777777" w:rsidR="000F3115" w:rsidRPr="00FF61F2" w:rsidRDefault="00FB71A3">
      <w:pPr>
        <w:pStyle w:val="TableofFigures"/>
        <w:tabs>
          <w:tab w:val="right" w:leader="dot" w:pos="9350"/>
        </w:tabs>
        <w:rPr>
          <w:rFonts w:ascii="Times New Roman" w:eastAsiaTheme="minorEastAsia" w:hAnsi="Times New Roman"/>
          <w:noProof/>
          <w:szCs w:val="24"/>
        </w:rPr>
      </w:pPr>
      <w:r w:rsidRPr="000F3115">
        <w:rPr>
          <w:rFonts w:ascii="Times New Roman" w:hAnsi="Times New Roman"/>
          <w:b/>
          <w:sz w:val="20"/>
          <w:u w:val="single"/>
        </w:rPr>
        <w:fldChar w:fldCharType="begin"/>
      </w:r>
      <w:r w:rsidRPr="000F3115">
        <w:rPr>
          <w:rFonts w:ascii="Times New Roman" w:hAnsi="Times New Roman"/>
          <w:b/>
          <w:sz w:val="20"/>
          <w:u w:val="single"/>
        </w:rPr>
        <w:instrText xml:space="preserve"> TOC \h \z \c "Table" </w:instrText>
      </w:r>
      <w:r w:rsidRPr="000F3115">
        <w:rPr>
          <w:rFonts w:ascii="Times New Roman" w:hAnsi="Times New Roman"/>
          <w:b/>
          <w:sz w:val="20"/>
          <w:u w:val="single"/>
        </w:rPr>
        <w:fldChar w:fldCharType="separate"/>
      </w:r>
      <w:hyperlink w:anchor="_Toc444867181" w:history="1">
        <w:r w:rsidR="000F3115" w:rsidRPr="00FF61F2">
          <w:rPr>
            <w:rStyle w:val="Hyperlink"/>
            <w:rFonts w:ascii="Times New Roman" w:hAnsi="Times New Roman"/>
            <w:noProof/>
            <w:szCs w:val="24"/>
          </w:rPr>
          <w:t>Table 1. Annual Burden Estimate</w:t>
        </w:r>
        <w:r w:rsidR="000F3115" w:rsidRPr="00FF61F2">
          <w:rPr>
            <w:rFonts w:ascii="Times New Roman" w:hAnsi="Times New Roman"/>
            <w:noProof/>
            <w:webHidden/>
            <w:szCs w:val="24"/>
          </w:rPr>
          <w:tab/>
        </w:r>
        <w:r w:rsidR="000F3115" w:rsidRPr="00FF61F2">
          <w:rPr>
            <w:rFonts w:ascii="Times New Roman" w:hAnsi="Times New Roman"/>
            <w:noProof/>
            <w:webHidden/>
            <w:szCs w:val="24"/>
          </w:rPr>
          <w:fldChar w:fldCharType="begin"/>
        </w:r>
        <w:r w:rsidR="000F3115" w:rsidRPr="00FF61F2">
          <w:rPr>
            <w:rFonts w:ascii="Times New Roman" w:hAnsi="Times New Roman"/>
            <w:noProof/>
            <w:webHidden/>
            <w:szCs w:val="24"/>
          </w:rPr>
          <w:instrText xml:space="preserve"> PAGEREF _Toc444867181 \h </w:instrText>
        </w:r>
        <w:r w:rsidR="000F3115" w:rsidRPr="00FF61F2">
          <w:rPr>
            <w:rFonts w:ascii="Times New Roman" w:hAnsi="Times New Roman"/>
            <w:noProof/>
            <w:webHidden/>
            <w:szCs w:val="24"/>
          </w:rPr>
        </w:r>
        <w:r w:rsidR="000F3115" w:rsidRPr="00FF61F2">
          <w:rPr>
            <w:rFonts w:ascii="Times New Roman" w:hAnsi="Times New Roman"/>
            <w:noProof/>
            <w:webHidden/>
            <w:szCs w:val="24"/>
          </w:rPr>
          <w:fldChar w:fldCharType="separate"/>
        </w:r>
        <w:r w:rsidR="000F3115" w:rsidRPr="00FF61F2">
          <w:rPr>
            <w:rFonts w:ascii="Times New Roman" w:hAnsi="Times New Roman"/>
            <w:noProof/>
            <w:webHidden/>
            <w:szCs w:val="24"/>
          </w:rPr>
          <w:t>11</w:t>
        </w:r>
        <w:r w:rsidR="000F3115" w:rsidRPr="00FF61F2">
          <w:rPr>
            <w:rFonts w:ascii="Times New Roman" w:hAnsi="Times New Roman"/>
            <w:noProof/>
            <w:webHidden/>
            <w:szCs w:val="24"/>
          </w:rPr>
          <w:fldChar w:fldCharType="end"/>
        </w:r>
      </w:hyperlink>
    </w:p>
    <w:p w14:paraId="62D177D5" w14:textId="77777777" w:rsidR="000F3115" w:rsidRPr="00FF61F2" w:rsidRDefault="003E6FC7">
      <w:pPr>
        <w:pStyle w:val="TableofFigures"/>
        <w:tabs>
          <w:tab w:val="right" w:leader="dot" w:pos="9350"/>
        </w:tabs>
        <w:rPr>
          <w:rFonts w:ascii="Times New Roman" w:eastAsiaTheme="minorEastAsia" w:hAnsi="Times New Roman"/>
          <w:noProof/>
          <w:szCs w:val="24"/>
        </w:rPr>
      </w:pPr>
      <w:hyperlink w:anchor="_Toc444867182" w:history="1">
        <w:r w:rsidR="000F3115" w:rsidRPr="00FF61F2">
          <w:rPr>
            <w:rStyle w:val="Hyperlink"/>
            <w:rFonts w:ascii="Times New Roman" w:hAnsi="Times New Roman"/>
            <w:noProof/>
            <w:szCs w:val="24"/>
          </w:rPr>
          <w:t>Table 2. Annual Cost to Respondents</w:t>
        </w:r>
        <w:r w:rsidR="000F3115" w:rsidRPr="00FF61F2">
          <w:rPr>
            <w:rFonts w:ascii="Times New Roman" w:hAnsi="Times New Roman"/>
            <w:noProof/>
            <w:webHidden/>
            <w:szCs w:val="24"/>
          </w:rPr>
          <w:tab/>
        </w:r>
        <w:r w:rsidR="000F3115" w:rsidRPr="00FF61F2">
          <w:rPr>
            <w:rFonts w:ascii="Times New Roman" w:hAnsi="Times New Roman"/>
            <w:noProof/>
            <w:webHidden/>
            <w:szCs w:val="24"/>
          </w:rPr>
          <w:fldChar w:fldCharType="begin"/>
        </w:r>
        <w:r w:rsidR="000F3115" w:rsidRPr="00FF61F2">
          <w:rPr>
            <w:rFonts w:ascii="Times New Roman" w:hAnsi="Times New Roman"/>
            <w:noProof/>
            <w:webHidden/>
            <w:szCs w:val="24"/>
          </w:rPr>
          <w:instrText xml:space="preserve"> PAGEREF _Toc444867182 \h </w:instrText>
        </w:r>
        <w:r w:rsidR="000F3115" w:rsidRPr="00FF61F2">
          <w:rPr>
            <w:rFonts w:ascii="Times New Roman" w:hAnsi="Times New Roman"/>
            <w:noProof/>
            <w:webHidden/>
            <w:szCs w:val="24"/>
          </w:rPr>
        </w:r>
        <w:r w:rsidR="000F3115" w:rsidRPr="00FF61F2">
          <w:rPr>
            <w:rFonts w:ascii="Times New Roman" w:hAnsi="Times New Roman"/>
            <w:noProof/>
            <w:webHidden/>
            <w:szCs w:val="24"/>
          </w:rPr>
          <w:fldChar w:fldCharType="separate"/>
        </w:r>
        <w:r w:rsidR="000F3115" w:rsidRPr="00FF61F2">
          <w:rPr>
            <w:rFonts w:ascii="Times New Roman" w:hAnsi="Times New Roman"/>
            <w:noProof/>
            <w:webHidden/>
            <w:szCs w:val="24"/>
          </w:rPr>
          <w:t>12</w:t>
        </w:r>
        <w:r w:rsidR="000F3115" w:rsidRPr="00FF61F2">
          <w:rPr>
            <w:rFonts w:ascii="Times New Roman" w:hAnsi="Times New Roman"/>
            <w:noProof/>
            <w:webHidden/>
            <w:szCs w:val="24"/>
          </w:rPr>
          <w:fldChar w:fldCharType="end"/>
        </w:r>
      </w:hyperlink>
    </w:p>
    <w:p w14:paraId="18EF0278" w14:textId="77777777" w:rsidR="000F3115" w:rsidRPr="000F3115" w:rsidRDefault="003E6FC7">
      <w:pPr>
        <w:pStyle w:val="TableofFigures"/>
        <w:tabs>
          <w:tab w:val="right" w:leader="dot" w:pos="9350"/>
        </w:tabs>
        <w:rPr>
          <w:rFonts w:ascii="Times New Roman" w:eastAsiaTheme="minorEastAsia" w:hAnsi="Times New Roman"/>
          <w:noProof/>
          <w:sz w:val="20"/>
        </w:rPr>
      </w:pPr>
      <w:hyperlink w:anchor="_Toc444867183" w:history="1">
        <w:r w:rsidR="000F3115" w:rsidRPr="00FF61F2">
          <w:rPr>
            <w:rStyle w:val="Hyperlink"/>
            <w:rFonts w:ascii="Times New Roman" w:hAnsi="Times New Roman"/>
            <w:noProof/>
            <w:szCs w:val="24"/>
          </w:rPr>
          <w:t>Table 3. Data Collection and Reporting Schedule</w:t>
        </w:r>
        <w:r w:rsidR="000F3115" w:rsidRPr="00FF61F2">
          <w:rPr>
            <w:rFonts w:ascii="Times New Roman" w:hAnsi="Times New Roman"/>
            <w:noProof/>
            <w:webHidden/>
            <w:szCs w:val="24"/>
          </w:rPr>
          <w:tab/>
        </w:r>
        <w:r w:rsidR="000F3115" w:rsidRPr="00FF61F2">
          <w:rPr>
            <w:rFonts w:ascii="Times New Roman" w:hAnsi="Times New Roman"/>
            <w:noProof/>
            <w:webHidden/>
            <w:szCs w:val="24"/>
          </w:rPr>
          <w:fldChar w:fldCharType="begin"/>
        </w:r>
        <w:r w:rsidR="000F3115" w:rsidRPr="00FF61F2">
          <w:rPr>
            <w:rFonts w:ascii="Times New Roman" w:hAnsi="Times New Roman"/>
            <w:noProof/>
            <w:webHidden/>
            <w:szCs w:val="24"/>
          </w:rPr>
          <w:instrText xml:space="preserve"> PAGEREF _Toc444867183 \h </w:instrText>
        </w:r>
        <w:r w:rsidR="000F3115" w:rsidRPr="00FF61F2">
          <w:rPr>
            <w:rFonts w:ascii="Times New Roman" w:hAnsi="Times New Roman"/>
            <w:noProof/>
            <w:webHidden/>
            <w:szCs w:val="24"/>
          </w:rPr>
        </w:r>
        <w:r w:rsidR="000F3115" w:rsidRPr="00FF61F2">
          <w:rPr>
            <w:rFonts w:ascii="Times New Roman" w:hAnsi="Times New Roman"/>
            <w:noProof/>
            <w:webHidden/>
            <w:szCs w:val="24"/>
          </w:rPr>
          <w:fldChar w:fldCharType="separate"/>
        </w:r>
        <w:r w:rsidR="000F3115" w:rsidRPr="00FF61F2">
          <w:rPr>
            <w:rFonts w:ascii="Times New Roman" w:hAnsi="Times New Roman"/>
            <w:noProof/>
            <w:webHidden/>
            <w:szCs w:val="24"/>
          </w:rPr>
          <w:t>16</w:t>
        </w:r>
        <w:r w:rsidR="000F3115" w:rsidRPr="00FF61F2">
          <w:rPr>
            <w:rFonts w:ascii="Times New Roman" w:hAnsi="Times New Roman"/>
            <w:noProof/>
            <w:webHidden/>
            <w:szCs w:val="24"/>
          </w:rPr>
          <w:fldChar w:fldCharType="end"/>
        </w:r>
      </w:hyperlink>
    </w:p>
    <w:p w14:paraId="590463BF" w14:textId="77777777" w:rsidR="00BF6973" w:rsidRDefault="00FB71A3" w:rsidP="00BF6973">
      <w:pPr>
        <w:tabs>
          <w:tab w:val="center" w:pos="4680"/>
        </w:tabs>
        <w:rPr>
          <w:rFonts w:ascii="Times New Roman" w:hAnsi="Times New Roman"/>
          <w:b/>
          <w:szCs w:val="24"/>
          <w:u w:val="single"/>
        </w:rPr>
      </w:pPr>
      <w:r w:rsidRPr="000F3115">
        <w:rPr>
          <w:rFonts w:ascii="Times New Roman" w:hAnsi="Times New Roman"/>
          <w:b/>
          <w:sz w:val="20"/>
          <w:u w:val="single"/>
        </w:rPr>
        <w:fldChar w:fldCharType="end"/>
      </w:r>
    </w:p>
    <w:p w14:paraId="7CCA2B06" w14:textId="77777777" w:rsidR="002568E6" w:rsidRDefault="002568E6">
      <w:pPr>
        <w:widowControl/>
        <w:overflowPunct/>
        <w:autoSpaceDE/>
        <w:autoSpaceDN/>
        <w:adjustRightInd/>
        <w:textAlignment w:val="auto"/>
        <w:rPr>
          <w:rFonts w:ascii="Times New Roman" w:hAnsi="Times New Roman"/>
          <w:szCs w:val="24"/>
        </w:rPr>
      </w:pPr>
      <w:r>
        <w:rPr>
          <w:rFonts w:ascii="Times New Roman" w:hAnsi="Times New Roman"/>
          <w:szCs w:val="24"/>
        </w:rPr>
        <w:br w:type="page"/>
      </w:r>
    </w:p>
    <w:p w14:paraId="7D8AAF6E" w14:textId="77777777" w:rsidR="00210A72" w:rsidRDefault="00210A72" w:rsidP="0062567E">
      <w:pPr>
        <w:pStyle w:val="Heading1"/>
        <w:rPr>
          <w:szCs w:val="24"/>
        </w:rPr>
      </w:pPr>
      <w:bookmarkStart w:id="10" w:name="_Toc401831357"/>
      <w:bookmarkStart w:id="11" w:name="_Toc484017668"/>
    </w:p>
    <w:p w14:paraId="70DE2355" w14:textId="77777777" w:rsidR="005A3F80" w:rsidRPr="002568E6" w:rsidRDefault="005A3F80" w:rsidP="0062567E">
      <w:pPr>
        <w:pStyle w:val="Heading1"/>
        <w:rPr>
          <w:szCs w:val="24"/>
        </w:rPr>
      </w:pPr>
      <w:r w:rsidRPr="002568E6">
        <w:rPr>
          <w:szCs w:val="24"/>
        </w:rPr>
        <w:t xml:space="preserve">A1. </w:t>
      </w:r>
      <w:r w:rsidR="002568E6">
        <w:rPr>
          <w:szCs w:val="24"/>
        </w:rPr>
        <w:t>C</w:t>
      </w:r>
      <w:r w:rsidRPr="002568E6">
        <w:rPr>
          <w:szCs w:val="24"/>
        </w:rPr>
        <w:t>ircumstances that make the collection of information necessary.</w:t>
      </w:r>
      <w:bookmarkEnd w:id="10"/>
      <w:bookmarkEnd w:id="11"/>
    </w:p>
    <w:p w14:paraId="14FE707D" w14:textId="77777777" w:rsidR="003333DF" w:rsidRPr="002568E6" w:rsidRDefault="003333DF" w:rsidP="003333DF">
      <w:pPr>
        <w:tabs>
          <w:tab w:val="left" w:pos="-720"/>
        </w:tabs>
        <w:suppressAutoHyphens/>
        <w:rPr>
          <w:rFonts w:ascii="Times New Roman" w:hAnsi="Times New Roman"/>
          <w:b/>
          <w:szCs w:val="24"/>
        </w:rPr>
      </w:pPr>
    </w:p>
    <w:p w14:paraId="078C844A" w14:textId="21B93EA4" w:rsidR="00DD37DF" w:rsidRPr="002568E6" w:rsidRDefault="003333DF" w:rsidP="003333DF">
      <w:pPr>
        <w:tabs>
          <w:tab w:val="left" w:pos="-720"/>
        </w:tabs>
        <w:suppressAutoHyphens/>
        <w:rPr>
          <w:rFonts w:ascii="Times New Roman" w:hAnsi="Times New Roman"/>
          <w:b/>
          <w:szCs w:val="24"/>
        </w:rPr>
      </w:pPr>
      <w:r w:rsidRPr="002568E6">
        <w:rPr>
          <w:rFonts w:ascii="Times New Roman" w:hAnsi="Times New Roman"/>
          <w:b/>
          <w:szCs w:val="24"/>
        </w:rPr>
        <w:t>Identify any legal or administrative requirements that necessitate the collection. Attach a copy of the appropriate section of each statute and regulation mandating or authorizing the collection of information.</w:t>
      </w:r>
    </w:p>
    <w:p w14:paraId="04CB377C" w14:textId="77777777" w:rsidR="00A308DB" w:rsidRPr="002568E6" w:rsidRDefault="00A308DB" w:rsidP="009F7E1A">
      <w:pPr>
        <w:tabs>
          <w:tab w:val="left" w:pos="-720"/>
        </w:tabs>
        <w:suppressAutoHyphens/>
        <w:rPr>
          <w:rFonts w:ascii="Times New Roman" w:hAnsi="Times New Roman"/>
          <w:szCs w:val="24"/>
        </w:rPr>
      </w:pPr>
    </w:p>
    <w:p w14:paraId="06D54DAB" w14:textId="3111A0A0" w:rsidR="00F66052" w:rsidRPr="00C00E98" w:rsidRDefault="00F66052" w:rsidP="00F66052">
      <w:pPr>
        <w:tabs>
          <w:tab w:val="left" w:pos="-720"/>
        </w:tabs>
        <w:suppressAutoHyphens/>
        <w:spacing w:line="480" w:lineRule="auto"/>
        <w:rPr>
          <w:rFonts w:ascii="Times New Roman" w:hAnsi="Times New Roman"/>
          <w:szCs w:val="24"/>
          <w:lang w:bidi="en-US"/>
        </w:rPr>
      </w:pPr>
      <w:r>
        <w:rPr>
          <w:rFonts w:ascii="Times New Roman" w:hAnsi="Times New Roman"/>
          <w:szCs w:val="24"/>
          <w:lang w:bidi="en-US"/>
        </w:rPr>
        <w:tab/>
      </w:r>
      <w:r w:rsidR="00E45EFC">
        <w:rPr>
          <w:rFonts w:ascii="Times New Roman" w:hAnsi="Times New Roman"/>
          <w:szCs w:val="24"/>
          <w:lang w:bidi="en-US"/>
        </w:rPr>
        <w:t xml:space="preserve">This is a NEW information collection request.  </w:t>
      </w:r>
      <w:r w:rsidRPr="00F66052">
        <w:rPr>
          <w:rFonts w:ascii="Times New Roman" w:hAnsi="Times New Roman"/>
          <w:szCs w:val="24"/>
          <w:lang w:bidi="en-US"/>
        </w:rPr>
        <w:t>The Food and Nutrition Service (FNS) administers the nutrition assistance programs of the United States Department of Agriculture (USDA)</w:t>
      </w:r>
      <w:r w:rsidR="00516A5C">
        <w:rPr>
          <w:rFonts w:ascii="Times New Roman" w:hAnsi="Times New Roman"/>
          <w:szCs w:val="24"/>
          <w:lang w:bidi="en-US"/>
        </w:rPr>
        <w:t xml:space="preserve">, including the </w:t>
      </w:r>
      <w:r w:rsidRPr="00F66052">
        <w:rPr>
          <w:rFonts w:ascii="Times New Roman" w:hAnsi="Times New Roman"/>
          <w:szCs w:val="24"/>
          <w:lang w:bidi="en-US"/>
        </w:rPr>
        <w:t>Supplemental Nutrition Assistance Program</w:t>
      </w:r>
      <w:r>
        <w:rPr>
          <w:rFonts w:ascii="Times New Roman" w:hAnsi="Times New Roman"/>
          <w:szCs w:val="24"/>
          <w:lang w:bidi="en-US"/>
        </w:rPr>
        <w:t xml:space="preserve"> (</w:t>
      </w:r>
      <w:r w:rsidRPr="00F66052">
        <w:rPr>
          <w:rFonts w:ascii="Times New Roman" w:hAnsi="Times New Roman"/>
          <w:szCs w:val="24"/>
          <w:lang w:bidi="en-US"/>
        </w:rPr>
        <w:t>SNAP</w:t>
      </w:r>
      <w:r>
        <w:rPr>
          <w:rFonts w:ascii="Times New Roman" w:hAnsi="Times New Roman"/>
          <w:szCs w:val="24"/>
          <w:lang w:bidi="en-US"/>
        </w:rPr>
        <w:t>)</w:t>
      </w:r>
      <w:r w:rsidRPr="00F66052">
        <w:rPr>
          <w:rFonts w:ascii="Times New Roman" w:hAnsi="Times New Roman"/>
          <w:szCs w:val="24"/>
          <w:lang w:bidi="en-US"/>
        </w:rPr>
        <w:t xml:space="preserve">. In early 2014, Congress reauthorized the Food and Nutrition Act of 2008 </w:t>
      </w:r>
      <w:r w:rsidR="00516A5C">
        <w:rPr>
          <w:rFonts w:ascii="Times New Roman" w:hAnsi="Times New Roman"/>
          <w:szCs w:val="24"/>
          <w:lang w:bidi="en-US"/>
        </w:rPr>
        <w:t>through</w:t>
      </w:r>
      <w:r w:rsidRPr="00F66052">
        <w:rPr>
          <w:rFonts w:ascii="Times New Roman" w:hAnsi="Times New Roman"/>
          <w:szCs w:val="24"/>
          <w:lang w:bidi="en-US"/>
        </w:rPr>
        <w:t xml:space="preserve"> the Agricultural Act of 2014 (P.L. 113-79</w:t>
      </w:r>
      <w:r>
        <w:rPr>
          <w:rFonts w:ascii="Times New Roman" w:hAnsi="Times New Roman"/>
          <w:szCs w:val="24"/>
          <w:lang w:bidi="en-US"/>
        </w:rPr>
        <w:t xml:space="preserve">. Under Section 17 of the Food and Nutrition Act of 2008, </w:t>
      </w:r>
      <w:r w:rsidRPr="00C00E98">
        <w:rPr>
          <w:rFonts w:ascii="Times New Roman" w:hAnsi="Times New Roman"/>
          <w:szCs w:val="24"/>
          <w:lang w:bidi="en-US"/>
        </w:rPr>
        <w:t xml:space="preserve">USDA </w:t>
      </w:r>
      <w:r w:rsidR="00C00E98">
        <w:rPr>
          <w:rFonts w:ascii="Times New Roman" w:hAnsi="Times New Roman"/>
          <w:szCs w:val="24"/>
          <w:lang w:bidi="en-US"/>
        </w:rPr>
        <w:t xml:space="preserve">has the authority to </w:t>
      </w:r>
      <w:r w:rsidRPr="00C00E98">
        <w:rPr>
          <w:rFonts w:ascii="Times New Roman" w:hAnsi="Times New Roman"/>
          <w:szCs w:val="24"/>
          <w:lang w:bidi="en-US"/>
        </w:rPr>
        <w:t>“</w:t>
      </w:r>
      <w:r w:rsidR="00C41F31" w:rsidRPr="00C00E98">
        <w:rPr>
          <w:rFonts w:ascii="Times New Roman" w:eastAsia="Calibri" w:hAnsi="Times New Roman"/>
          <w:szCs w:val="24"/>
        </w:rPr>
        <w:t xml:space="preserve">undertake </w:t>
      </w:r>
      <w:r w:rsidR="00C41F31" w:rsidRPr="00DA7702">
        <w:rPr>
          <w:rFonts w:ascii="Times New Roman" w:eastAsia="Calibri" w:hAnsi="Times New Roman"/>
          <w:szCs w:val="24"/>
        </w:rPr>
        <w:t xml:space="preserve">research that will help improve the administration and effectiveness of the supplemental nutrition assistance program in delivering nutrition-related </w:t>
      </w:r>
      <w:r w:rsidR="00C41F31" w:rsidRPr="00FC66BB">
        <w:rPr>
          <w:rFonts w:ascii="Times New Roman" w:eastAsia="Calibri" w:hAnsi="Times New Roman"/>
          <w:szCs w:val="24"/>
        </w:rPr>
        <w:t>benefits</w:t>
      </w:r>
      <w:r w:rsidR="00C00E98" w:rsidRPr="00FC66BB">
        <w:rPr>
          <w:rFonts w:ascii="Times New Roman" w:eastAsia="Calibri" w:hAnsi="Times New Roman"/>
          <w:szCs w:val="24"/>
        </w:rPr>
        <w:t>...”</w:t>
      </w:r>
      <w:r w:rsidR="00E151B5" w:rsidRPr="00FC66BB">
        <w:rPr>
          <w:rStyle w:val="FootnoteReference"/>
          <w:rFonts w:ascii="Times New Roman" w:hAnsi="Times New Roman"/>
          <w:szCs w:val="24"/>
          <w:lang w:bidi="en-US"/>
        </w:rPr>
        <w:footnoteReference w:id="2"/>
      </w:r>
      <w:r w:rsidR="00E151B5" w:rsidRPr="00FC66BB">
        <w:rPr>
          <w:rFonts w:ascii="Times New Roman" w:hAnsi="Times New Roman"/>
          <w:szCs w:val="24"/>
          <w:lang w:bidi="en-US"/>
        </w:rPr>
        <w:t xml:space="preserve"> </w:t>
      </w:r>
      <w:r w:rsidR="00FC66BB" w:rsidRPr="00FC66BB">
        <w:rPr>
          <w:rFonts w:ascii="Times New Roman" w:hAnsi="Times New Roman"/>
          <w:szCs w:val="24"/>
          <w:lang w:bidi="en-US"/>
        </w:rPr>
        <w:t>(See Appendix</w:t>
      </w:r>
      <w:r w:rsidR="00FC66BB" w:rsidRPr="00332101">
        <w:rPr>
          <w:rFonts w:ascii="Times New Roman" w:hAnsi="Times New Roman"/>
          <w:szCs w:val="24"/>
          <w:lang w:bidi="en-US"/>
        </w:rPr>
        <w:t xml:space="preserve"> A for a copy of the legal authority referenced in this paragraph).</w:t>
      </w:r>
    </w:p>
    <w:p w14:paraId="69C15ABE" w14:textId="7D6F6DA5" w:rsidR="00E13D88" w:rsidRDefault="00E151B5" w:rsidP="00E13D88">
      <w:pPr>
        <w:tabs>
          <w:tab w:val="left" w:pos="-720"/>
        </w:tabs>
        <w:suppressAutoHyphens/>
        <w:spacing w:line="480" w:lineRule="auto"/>
        <w:rPr>
          <w:rFonts w:ascii="Times New Roman" w:hAnsi="Times New Roman"/>
          <w:szCs w:val="24"/>
        </w:rPr>
      </w:pPr>
      <w:r>
        <w:rPr>
          <w:rFonts w:ascii="Times New Roman" w:hAnsi="Times New Roman"/>
          <w:szCs w:val="24"/>
        </w:rPr>
        <w:tab/>
      </w:r>
      <w:r w:rsidR="00516A5C">
        <w:rPr>
          <w:rFonts w:ascii="Times New Roman" w:hAnsi="Times New Roman"/>
          <w:szCs w:val="24"/>
        </w:rPr>
        <w:t>USDA’s Food and Nutrition Service (FNS)</w:t>
      </w:r>
      <w:r w:rsidRPr="005519C4">
        <w:rPr>
          <w:rFonts w:ascii="Times New Roman" w:hAnsi="Times New Roman"/>
          <w:szCs w:val="24"/>
        </w:rPr>
        <w:t xml:space="preserve"> </w:t>
      </w:r>
      <w:r w:rsidR="00E13D88">
        <w:rPr>
          <w:rFonts w:ascii="Times New Roman" w:hAnsi="Times New Roman"/>
          <w:szCs w:val="24"/>
        </w:rPr>
        <w:t>requests OMB approval for</w:t>
      </w:r>
      <w:r w:rsidR="00516A5C">
        <w:rPr>
          <w:rFonts w:ascii="Times New Roman" w:hAnsi="Times New Roman"/>
          <w:szCs w:val="24"/>
        </w:rPr>
        <w:t xml:space="preserve"> this study </w:t>
      </w:r>
      <w:r w:rsidR="002C26D7">
        <w:rPr>
          <w:rFonts w:ascii="Times New Roman" w:hAnsi="Times New Roman"/>
          <w:szCs w:val="24"/>
        </w:rPr>
        <w:t xml:space="preserve">to </w:t>
      </w:r>
      <w:r w:rsidR="002C26D7" w:rsidRPr="002C26D7">
        <w:rPr>
          <w:rFonts w:ascii="Times New Roman" w:hAnsi="Times New Roman"/>
          <w:szCs w:val="24"/>
        </w:rPr>
        <w:t xml:space="preserve">learn how large retailers </w:t>
      </w:r>
      <w:r w:rsidR="00162031">
        <w:rPr>
          <w:rFonts w:ascii="Times New Roman" w:hAnsi="Times New Roman"/>
          <w:szCs w:val="24"/>
        </w:rPr>
        <w:t xml:space="preserve">protect themselves from fraud and theft, and whether their </w:t>
      </w:r>
      <w:r w:rsidR="002C26D7" w:rsidRPr="002C26D7">
        <w:rPr>
          <w:rFonts w:ascii="Times New Roman" w:hAnsi="Times New Roman"/>
          <w:szCs w:val="24"/>
        </w:rPr>
        <w:t>policies and practices could be applied to prevent and reduce SNAP fraud on a broader scale</w:t>
      </w:r>
      <w:r w:rsidR="00AC0620">
        <w:rPr>
          <w:rFonts w:ascii="Times New Roman" w:hAnsi="Times New Roman"/>
          <w:szCs w:val="24"/>
        </w:rPr>
        <w:t>.</w:t>
      </w:r>
      <w:r w:rsidR="002C26D7">
        <w:rPr>
          <w:rFonts w:ascii="Times New Roman" w:hAnsi="Times New Roman"/>
          <w:szCs w:val="24"/>
        </w:rPr>
        <w:t xml:space="preserve"> </w:t>
      </w:r>
      <w:r w:rsidR="00E34867">
        <w:rPr>
          <w:rFonts w:ascii="Times New Roman" w:hAnsi="Times New Roman"/>
          <w:szCs w:val="24"/>
        </w:rPr>
        <w:t xml:space="preserve">FNS research has found that </w:t>
      </w:r>
      <w:r w:rsidRPr="005519C4">
        <w:rPr>
          <w:rFonts w:ascii="Times New Roman" w:hAnsi="Times New Roman"/>
          <w:szCs w:val="24"/>
        </w:rPr>
        <w:t>large supermarkets and supermarket chains have the lowest rates of retailer fraud, and that smaller stores and convenience stores consistently have higher rates, most recently reported to be 10+ times higher.</w:t>
      </w:r>
      <w:r w:rsidR="0085704F">
        <w:rPr>
          <w:rStyle w:val="FootnoteReference"/>
          <w:rFonts w:ascii="Times New Roman" w:hAnsi="Times New Roman"/>
          <w:szCs w:val="24"/>
        </w:rPr>
        <w:footnoteReference w:id="3"/>
      </w:r>
      <w:r w:rsidRPr="005519C4">
        <w:rPr>
          <w:rFonts w:ascii="Times New Roman" w:hAnsi="Times New Roman"/>
          <w:szCs w:val="24"/>
        </w:rPr>
        <w:t xml:space="preserve"> </w:t>
      </w:r>
    </w:p>
    <w:p w14:paraId="0B99C15C" w14:textId="63A72D91" w:rsidR="00C41F31" w:rsidRDefault="00E13D88" w:rsidP="00F66052">
      <w:pPr>
        <w:tabs>
          <w:tab w:val="left" w:pos="-720"/>
        </w:tabs>
        <w:suppressAutoHyphens/>
        <w:spacing w:line="480" w:lineRule="auto"/>
        <w:rPr>
          <w:rFonts w:ascii="Times New Roman" w:hAnsi="Times New Roman"/>
          <w:szCs w:val="24"/>
        </w:rPr>
      </w:pPr>
      <w:r>
        <w:rPr>
          <w:rFonts w:ascii="Times New Roman" w:hAnsi="Times New Roman"/>
          <w:szCs w:val="24"/>
        </w:rPr>
        <w:tab/>
      </w:r>
      <w:r w:rsidRPr="00E13D88">
        <w:rPr>
          <w:rFonts w:ascii="Times New Roman" w:hAnsi="Times New Roman"/>
          <w:szCs w:val="24"/>
          <w:lang w:bidi="en-US"/>
        </w:rPr>
        <w:t>Large ch</w:t>
      </w:r>
      <w:r w:rsidR="00AC0620">
        <w:rPr>
          <w:rFonts w:ascii="Times New Roman" w:hAnsi="Times New Roman"/>
          <w:szCs w:val="24"/>
          <w:lang w:bidi="en-US"/>
        </w:rPr>
        <w:t>ains implement</w:t>
      </w:r>
      <w:r w:rsidR="00395B5C">
        <w:rPr>
          <w:rFonts w:ascii="Times New Roman" w:hAnsi="Times New Roman"/>
          <w:szCs w:val="24"/>
          <w:lang w:bidi="en-US"/>
        </w:rPr>
        <w:t xml:space="preserve"> Loss Prevention</w:t>
      </w:r>
      <w:r w:rsidR="00AC0620">
        <w:rPr>
          <w:rFonts w:ascii="Times New Roman" w:hAnsi="Times New Roman"/>
          <w:szCs w:val="24"/>
          <w:lang w:bidi="en-US"/>
        </w:rPr>
        <w:t xml:space="preserve"> </w:t>
      </w:r>
      <w:r w:rsidR="00395B5C">
        <w:rPr>
          <w:rFonts w:ascii="Times New Roman" w:hAnsi="Times New Roman"/>
          <w:szCs w:val="24"/>
          <w:lang w:bidi="en-US"/>
        </w:rPr>
        <w:t>(</w:t>
      </w:r>
      <w:r w:rsidR="00AC0620">
        <w:rPr>
          <w:rFonts w:ascii="Times New Roman" w:hAnsi="Times New Roman"/>
          <w:szCs w:val="24"/>
          <w:lang w:bidi="en-US"/>
        </w:rPr>
        <w:t>LP</w:t>
      </w:r>
      <w:r w:rsidR="00395B5C">
        <w:rPr>
          <w:rFonts w:ascii="Times New Roman" w:hAnsi="Times New Roman"/>
          <w:szCs w:val="24"/>
          <w:lang w:bidi="en-US"/>
        </w:rPr>
        <w:t>)</w:t>
      </w:r>
      <w:r w:rsidRPr="00E13D88">
        <w:rPr>
          <w:rFonts w:ascii="Times New Roman" w:hAnsi="Times New Roman"/>
          <w:szCs w:val="24"/>
          <w:lang w:bidi="en-US"/>
        </w:rPr>
        <w:t xml:space="preserve"> </w:t>
      </w:r>
      <w:r>
        <w:rPr>
          <w:rFonts w:ascii="Times New Roman" w:hAnsi="Times New Roman"/>
          <w:szCs w:val="24"/>
          <w:lang w:bidi="en-US"/>
        </w:rPr>
        <w:t>measures to protect against</w:t>
      </w:r>
      <w:r w:rsidRPr="00E13D88">
        <w:rPr>
          <w:rFonts w:ascii="Times New Roman" w:hAnsi="Times New Roman"/>
          <w:szCs w:val="24"/>
          <w:lang w:bidi="en-US"/>
        </w:rPr>
        <w:t xml:space="preserve"> employee theft, shoplifting and other criminal behavior. LP tools include Point of Sale Systems (POS), electronic surveillance, </w:t>
      </w:r>
      <w:r>
        <w:rPr>
          <w:rFonts w:ascii="Times New Roman" w:hAnsi="Times New Roman"/>
          <w:szCs w:val="24"/>
          <w:lang w:bidi="en-US"/>
        </w:rPr>
        <w:t xml:space="preserve">investigation, </w:t>
      </w:r>
      <w:r w:rsidRPr="00E13D88">
        <w:rPr>
          <w:rFonts w:ascii="Times New Roman" w:hAnsi="Times New Roman"/>
          <w:szCs w:val="24"/>
          <w:lang w:bidi="en-US"/>
        </w:rPr>
        <w:t xml:space="preserve">employee training, and </w:t>
      </w:r>
      <w:r>
        <w:rPr>
          <w:rFonts w:ascii="Times New Roman" w:hAnsi="Times New Roman"/>
          <w:szCs w:val="24"/>
          <w:lang w:bidi="en-US"/>
        </w:rPr>
        <w:t>data analytics</w:t>
      </w:r>
      <w:r w:rsidRPr="00E13D88">
        <w:rPr>
          <w:rFonts w:ascii="Times New Roman" w:hAnsi="Times New Roman"/>
          <w:szCs w:val="24"/>
          <w:lang w:bidi="en-US"/>
        </w:rPr>
        <w:t xml:space="preserve">. </w:t>
      </w:r>
      <w:r w:rsidR="00516A5C">
        <w:rPr>
          <w:rFonts w:ascii="Times New Roman" w:hAnsi="Times New Roman"/>
          <w:szCs w:val="24"/>
        </w:rPr>
        <w:t>T</w:t>
      </w:r>
      <w:r w:rsidR="00E151B5" w:rsidRPr="005519C4">
        <w:rPr>
          <w:rFonts w:ascii="Times New Roman" w:hAnsi="Times New Roman"/>
          <w:szCs w:val="24"/>
        </w:rPr>
        <w:t>h</w:t>
      </w:r>
      <w:r w:rsidR="00516A5C">
        <w:rPr>
          <w:rFonts w:ascii="Times New Roman" w:hAnsi="Times New Roman"/>
          <w:szCs w:val="24"/>
        </w:rPr>
        <w:t xml:space="preserve">is data collection will obtain information on </w:t>
      </w:r>
      <w:r w:rsidR="00AC0620">
        <w:rPr>
          <w:rFonts w:ascii="Times New Roman" w:hAnsi="Times New Roman"/>
          <w:szCs w:val="24"/>
        </w:rPr>
        <w:t>these</w:t>
      </w:r>
      <w:r w:rsidR="00495953">
        <w:rPr>
          <w:rFonts w:ascii="Times New Roman" w:hAnsi="Times New Roman"/>
          <w:szCs w:val="24"/>
        </w:rPr>
        <w:t xml:space="preserve"> methods</w:t>
      </w:r>
      <w:r w:rsidR="00AC0620">
        <w:rPr>
          <w:rFonts w:ascii="Times New Roman" w:hAnsi="Times New Roman"/>
          <w:szCs w:val="24"/>
        </w:rPr>
        <w:t xml:space="preserve"> and how they are used</w:t>
      </w:r>
      <w:r w:rsidR="00E151B5" w:rsidRPr="005519C4">
        <w:rPr>
          <w:rFonts w:ascii="Times New Roman" w:hAnsi="Times New Roman"/>
          <w:szCs w:val="24"/>
        </w:rPr>
        <w:t xml:space="preserve"> </w:t>
      </w:r>
      <w:r>
        <w:rPr>
          <w:rFonts w:ascii="Times New Roman" w:hAnsi="Times New Roman"/>
          <w:szCs w:val="24"/>
        </w:rPr>
        <w:t xml:space="preserve">to determine their applicability </w:t>
      </w:r>
      <w:r w:rsidR="00E151B5" w:rsidRPr="005519C4">
        <w:rPr>
          <w:rFonts w:ascii="Times New Roman" w:hAnsi="Times New Roman"/>
          <w:szCs w:val="24"/>
        </w:rPr>
        <w:t>to prevent and reduce SNAP fraud on a broader sc</w:t>
      </w:r>
      <w:r w:rsidR="00454F59">
        <w:rPr>
          <w:rFonts w:ascii="Times New Roman" w:hAnsi="Times New Roman"/>
          <w:szCs w:val="24"/>
        </w:rPr>
        <w:t>ale.</w:t>
      </w:r>
    </w:p>
    <w:p w14:paraId="5488D3C4" w14:textId="18C26EF8" w:rsidR="00C41F31" w:rsidRDefault="00C41F31" w:rsidP="00F66052">
      <w:pPr>
        <w:tabs>
          <w:tab w:val="left" w:pos="-720"/>
        </w:tabs>
        <w:suppressAutoHyphens/>
        <w:spacing w:line="480" w:lineRule="auto"/>
        <w:rPr>
          <w:rFonts w:ascii="Times New Roman" w:hAnsi="Times New Roman"/>
          <w:szCs w:val="24"/>
        </w:rPr>
      </w:pPr>
      <w:r>
        <w:rPr>
          <w:rFonts w:ascii="Times New Roman" w:hAnsi="Times New Roman"/>
          <w:szCs w:val="24"/>
        </w:rPr>
        <w:tab/>
        <w:t xml:space="preserve">The study </w:t>
      </w:r>
      <w:r w:rsidR="009F074F">
        <w:rPr>
          <w:rFonts w:ascii="Times New Roman" w:hAnsi="Times New Roman"/>
          <w:szCs w:val="24"/>
        </w:rPr>
        <w:t xml:space="preserve">operationally </w:t>
      </w:r>
      <w:r>
        <w:rPr>
          <w:rFonts w:ascii="Times New Roman" w:hAnsi="Times New Roman"/>
          <w:szCs w:val="24"/>
        </w:rPr>
        <w:t xml:space="preserve">defines </w:t>
      </w:r>
      <w:r w:rsidR="00FE44C1">
        <w:rPr>
          <w:rFonts w:ascii="Times New Roman" w:hAnsi="Times New Roman"/>
          <w:szCs w:val="24"/>
        </w:rPr>
        <w:t xml:space="preserve">the population of </w:t>
      </w:r>
      <w:r>
        <w:rPr>
          <w:rFonts w:ascii="Times New Roman" w:hAnsi="Times New Roman"/>
          <w:szCs w:val="24"/>
        </w:rPr>
        <w:t>Large SNAP retailers as th</w:t>
      </w:r>
      <w:r w:rsidR="008D1B80">
        <w:rPr>
          <w:rFonts w:ascii="Times New Roman" w:hAnsi="Times New Roman"/>
          <w:szCs w:val="24"/>
        </w:rPr>
        <w:t xml:space="preserve">e largest retail chains </w:t>
      </w:r>
      <w:r>
        <w:rPr>
          <w:rFonts w:ascii="Times New Roman" w:hAnsi="Times New Roman"/>
          <w:szCs w:val="24"/>
        </w:rPr>
        <w:t>that account for</w:t>
      </w:r>
      <w:r w:rsidR="00992655">
        <w:rPr>
          <w:rFonts w:ascii="Times New Roman" w:hAnsi="Times New Roman"/>
          <w:szCs w:val="24"/>
        </w:rPr>
        <w:t xml:space="preserve"> a substantial portion, just under</w:t>
      </w:r>
      <w:r w:rsidRPr="00992655">
        <w:rPr>
          <w:rFonts w:ascii="Times New Roman" w:hAnsi="Times New Roman"/>
          <w:szCs w:val="24"/>
        </w:rPr>
        <w:t xml:space="preserve"> half</w:t>
      </w:r>
      <w:r w:rsidR="00CB6FDA">
        <w:rPr>
          <w:rFonts w:ascii="Times New Roman" w:hAnsi="Times New Roman"/>
          <w:szCs w:val="24"/>
        </w:rPr>
        <w:t>,</w:t>
      </w:r>
      <w:r w:rsidRPr="00992655">
        <w:rPr>
          <w:rFonts w:ascii="Times New Roman" w:hAnsi="Times New Roman"/>
          <w:szCs w:val="24"/>
        </w:rPr>
        <w:t xml:space="preserve"> of SNAP redemptions</w:t>
      </w:r>
      <w:r w:rsidR="00E13D88">
        <w:rPr>
          <w:rFonts w:ascii="Times New Roman" w:hAnsi="Times New Roman"/>
          <w:szCs w:val="24"/>
        </w:rPr>
        <w:t xml:space="preserve">. Large </w:t>
      </w:r>
      <w:r w:rsidR="00495953">
        <w:rPr>
          <w:rFonts w:ascii="Times New Roman" w:hAnsi="Times New Roman"/>
          <w:szCs w:val="24"/>
        </w:rPr>
        <w:t xml:space="preserve">SNAP </w:t>
      </w:r>
      <w:r w:rsidR="00E13D88">
        <w:rPr>
          <w:rFonts w:ascii="Times New Roman" w:hAnsi="Times New Roman"/>
          <w:szCs w:val="24"/>
        </w:rPr>
        <w:t xml:space="preserve">retail chains </w:t>
      </w:r>
      <w:r w:rsidR="0095193E">
        <w:rPr>
          <w:rFonts w:ascii="Times New Roman" w:hAnsi="Times New Roman"/>
          <w:szCs w:val="24"/>
        </w:rPr>
        <w:t xml:space="preserve">generally </w:t>
      </w:r>
      <w:r w:rsidR="00E13D88">
        <w:rPr>
          <w:rFonts w:ascii="Times New Roman" w:hAnsi="Times New Roman"/>
          <w:szCs w:val="24"/>
        </w:rPr>
        <w:t xml:space="preserve">fall into </w:t>
      </w:r>
      <w:r w:rsidR="0095193E">
        <w:rPr>
          <w:rFonts w:ascii="Times New Roman" w:hAnsi="Times New Roman"/>
          <w:szCs w:val="24"/>
        </w:rPr>
        <w:t xml:space="preserve">four </w:t>
      </w:r>
      <w:r w:rsidR="00395B5C">
        <w:rPr>
          <w:rFonts w:ascii="Times New Roman" w:hAnsi="Times New Roman"/>
          <w:szCs w:val="24"/>
        </w:rPr>
        <w:t xml:space="preserve">SNAP authorization </w:t>
      </w:r>
      <w:r w:rsidR="00E13D88">
        <w:rPr>
          <w:rFonts w:ascii="Times New Roman" w:hAnsi="Times New Roman"/>
          <w:szCs w:val="24"/>
        </w:rPr>
        <w:t>categories</w:t>
      </w:r>
      <w:r>
        <w:rPr>
          <w:rFonts w:ascii="Times New Roman" w:hAnsi="Times New Roman"/>
          <w:szCs w:val="24"/>
        </w:rPr>
        <w:t>:</w:t>
      </w:r>
    </w:p>
    <w:p w14:paraId="06991E83" w14:textId="5051B6E8" w:rsidR="00E151B5" w:rsidRPr="00C00E98" w:rsidRDefault="00B4562C" w:rsidP="00C00E98">
      <w:pPr>
        <w:pStyle w:val="ListParagraph"/>
        <w:numPr>
          <w:ilvl w:val="0"/>
          <w:numId w:val="31"/>
        </w:numPr>
        <w:rPr>
          <w:szCs w:val="24"/>
        </w:rPr>
      </w:pPr>
      <w:r w:rsidRPr="00C00E98">
        <w:rPr>
          <w:szCs w:val="24"/>
        </w:rPr>
        <w:t>Superstores</w:t>
      </w:r>
    </w:p>
    <w:p w14:paraId="2B5E3BF3" w14:textId="420FF211" w:rsidR="00B4562C" w:rsidRPr="00C00E98" w:rsidRDefault="00B4562C" w:rsidP="00C00E98">
      <w:pPr>
        <w:pStyle w:val="ListParagraph"/>
        <w:numPr>
          <w:ilvl w:val="0"/>
          <w:numId w:val="31"/>
        </w:numPr>
        <w:rPr>
          <w:szCs w:val="24"/>
        </w:rPr>
      </w:pPr>
      <w:r w:rsidRPr="00C00E98">
        <w:rPr>
          <w:szCs w:val="24"/>
        </w:rPr>
        <w:t>Supermarkets</w:t>
      </w:r>
    </w:p>
    <w:p w14:paraId="78C654A8" w14:textId="35E5C475" w:rsidR="00B4562C" w:rsidRPr="00C00E98" w:rsidRDefault="00B4562C" w:rsidP="00C00E98">
      <w:pPr>
        <w:pStyle w:val="ListParagraph"/>
        <w:numPr>
          <w:ilvl w:val="0"/>
          <w:numId w:val="31"/>
        </w:numPr>
        <w:rPr>
          <w:szCs w:val="24"/>
        </w:rPr>
      </w:pPr>
      <w:r w:rsidRPr="00C00E98">
        <w:rPr>
          <w:szCs w:val="24"/>
        </w:rPr>
        <w:t>Convenience Stores</w:t>
      </w:r>
    </w:p>
    <w:p w14:paraId="4AAE9DD6" w14:textId="37069144" w:rsidR="00B4562C" w:rsidRPr="00C00E98" w:rsidRDefault="00B4562C" w:rsidP="00C00E98">
      <w:pPr>
        <w:pStyle w:val="ListParagraph"/>
        <w:numPr>
          <w:ilvl w:val="0"/>
          <w:numId w:val="31"/>
        </w:numPr>
        <w:rPr>
          <w:szCs w:val="24"/>
        </w:rPr>
      </w:pPr>
      <w:r w:rsidRPr="00C00E98">
        <w:rPr>
          <w:szCs w:val="24"/>
        </w:rPr>
        <w:t>Combination/Other Stores (that sell food/other products, such as drug stores)</w:t>
      </w:r>
    </w:p>
    <w:p w14:paraId="5B0E8180" w14:textId="77777777" w:rsidR="00A308DB" w:rsidRPr="002568E6" w:rsidRDefault="005A3F80" w:rsidP="0062567E">
      <w:pPr>
        <w:pStyle w:val="Heading1"/>
        <w:rPr>
          <w:szCs w:val="24"/>
        </w:rPr>
      </w:pPr>
      <w:bookmarkStart w:id="12" w:name="_Toc401831358"/>
      <w:bookmarkStart w:id="13" w:name="_Toc484017669"/>
      <w:r w:rsidRPr="002568E6">
        <w:rPr>
          <w:szCs w:val="24"/>
        </w:rPr>
        <w:t xml:space="preserve">A2. </w:t>
      </w:r>
      <w:r w:rsidR="00447C1E" w:rsidRPr="002568E6">
        <w:rPr>
          <w:szCs w:val="24"/>
        </w:rPr>
        <w:t>Purpose and Use of the Information.</w:t>
      </w:r>
      <w:bookmarkEnd w:id="12"/>
      <w:bookmarkEnd w:id="13"/>
    </w:p>
    <w:p w14:paraId="568AF812" w14:textId="77777777" w:rsidR="0062567E" w:rsidRPr="002568E6" w:rsidRDefault="0062567E">
      <w:pPr>
        <w:tabs>
          <w:tab w:val="left" w:pos="-720"/>
        </w:tabs>
        <w:suppressAutoHyphens/>
        <w:rPr>
          <w:rFonts w:ascii="Times New Roman" w:hAnsi="Times New Roman"/>
          <w:b/>
          <w:szCs w:val="24"/>
        </w:rPr>
      </w:pPr>
    </w:p>
    <w:p w14:paraId="2C5BABF3" w14:textId="51EB0CCB" w:rsidR="003333DF" w:rsidRPr="002568E6" w:rsidRDefault="003333DF">
      <w:pPr>
        <w:tabs>
          <w:tab w:val="left" w:pos="-720"/>
        </w:tabs>
        <w:suppressAutoHyphens/>
        <w:rPr>
          <w:rFonts w:ascii="Times New Roman" w:hAnsi="Times New Roman"/>
          <w:b/>
          <w:szCs w:val="24"/>
        </w:rPr>
      </w:pPr>
      <w:r w:rsidRPr="002568E6">
        <w:rPr>
          <w:rFonts w:ascii="Times New Roman" w:hAnsi="Times New Roman"/>
          <w:b/>
          <w:szCs w:val="24"/>
        </w:rPr>
        <w:t>Indicate</w:t>
      </w:r>
      <w:r w:rsidR="009F0786" w:rsidRPr="002568E6">
        <w:rPr>
          <w:rFonts w:ascii="Times New Roman" w:hAnsi="Times New Roman"/>
          <w:b/>
          <w:szCs w:val="24"/>
        </w:rPr>
        <w:t xml:space="preserve"> how, by whom, and for what pur</w:t>
      </w:r>
      <w:r w:rsidRPr="002568E6">
        <w:rPr>
          <w:rFonts w:ascii="Times New Roman" w:hAnsi="Times New Roman"/>
          <w:b/>
          <w:szCs w:val="24"/>
        </w:rPr>
        <w:t>pose the information is to be used</w:t>
      </w:r>
      <w:r w:rsidR="007D2A7D">
        <w:rPr>
          <w:rFonts w:ascii="Times New Roman" w:hAnsi="Times New Roman"/>
          <w:b/>
          <w:szCs w:val="24"/>
        </w:rPr>
        <w:t xml:space="preserve">. </w:t>
      </w:r>
      <w:r w:rsidR="009F0786" w:rsidRPr="002568E6">
        <w:rPr>
          <w:rFonts w:ascii="Times New Roman" w:hAnsi="Times New Roman"/>
          <w:b/>
          <w:szCs w:val="24"/>
        </w:rPr>
        <w:t>Except for a new collec</w:t>
      </w:r>
      <w:r w:rsidRPr="002568E6">
        <w:rPr>
          <w:rFonts w:ascii="Times New Roman" w:hAnsi="Times New Roman"/>
          <w:b/>
          <w:szCs w:val="24"/>
        </w:rPr>
        <w:t>tion, indicate how the agency has ac</w:t>
      </w:r>
      <w:r w:rsidR="00E27BE9" w:rsidRPr="002568E6">
        <w:rPr>
          <w:rFonts w:ascii="Times New Roman" w:hAnsi="Times New Roman"/>
          <w:b/>
          <w:szCs w:val="24"/>
        </w:rPr>
        <w:t>tually used the informa</w:t>
      </w:r>
      <w:r w:rsidRPr="002568E6">
        <w:rPr>
          <w:rFonts w:ascii="Times New Roman" w:hAnsi="Times New Roman"/>
          <w:b/>
          <w:szCs w:val="24"/>
        </w:rPr>
        <w:t>tion r</w:t>
      </w:r>
      <w:r w:rsidR="00E27BE9" w:rsidRPr="002568E6">
        <w:rPr>
          <w:rFonts w:ascii="Times New Roman" w:hAnsi="Times New Roman"/>
          <w:b/>
          <w:szCs w:val="24"/>
        </w:rPr>
        <w:t>eceived from the current collec</w:t>
      </w:r>
      <w:r w:rsidRPr="002568E6">
        <w:rPr>
          <w:rFonts w:ascii="Times New Roman" w:hAnsi="Times New Roman"/>
          <w:b/>
          <w:szCs w:val="24"/>
        </w:rPr>
        <w:t>tion.</w:t>
      </w:r>
    </w:p>
    <w:p w14:paraId="53E041D9" w14:textId="77777777" w:rsidR="009F7E1A" w:rsidRPr="002568E6" w:rsidRDefault="009F7E1A" w:rsidP="009F7E1A">
      <w:pPr>
        <w:tabs>
          <w:tab w:val="left" w:pos="-720"/>
        </w:tabs>
        <w:suppressAutoHyphens/>
        <w:rPr>
          <w:rFonts w:ascii="Times New Roman" w:hAnsi="Times New Roman"/>
          <w:szCs w:val="24"/>
        </w:rPr>
      </w:pPr>
    </w:p>
    <w:p w14:paraId="3F954C0A" w14:textId="23DDB08D" w:rsidR="00454F59" w:rsidRDefault="00177FE1" w:rsidP="005519C4">
      <w:pPr>
        <w:tabs>
          <w:tab w:val="left" w:pos="-720"/>
        </w:tabs>
        <w:suppressAutoHyphens/>
        <w:spacing w:line="480" w:lineRule="auto"/>
        <w:rPr>
          <w:rFonts w:ascii="Times New Roman" w:hAnsi="Times New Roman"/>
          <w:szCs w:val="24"/>
        </w:rPr>
      </w:pPr>
      <w:r>
        <w:rPr>
          <w:rFonts w:ascii="Times New Roman" w:hAnsi="Times New Roman"/>
          <w:szCs w:val="24"/>
        </w:rPr>
        <w:tab/>
      </w:r>
      <w:r w:rsidR="00B56298">
        <w:rPr>
          <w:rFonts w:ascii="Times New Roman" w:hAnsi="Times New Roman"/>
          <w:szCs w:val="24"/>
        </w:rPr>
        <w:t>The pretest</w:t>
      </w:r>
      <w:r w:rsidR="00C66E50">
        <w:rPr>
          <w:rFonts w:ascii="Times New Roman" w:hAnsi="Times New Roman"/>
          <w:szCs w:val="24"/>
        </w:rPr>
        <w:t xml:space="preserve"> of survey instruments confirmed that large chains use a variety of LP techniques. Through this new study, FNS will have an opportunity to learn which of these approaches may be useful in reducing the improper redemption of SNAP benefits. The study has nine objectives:</w:t>
      </w:r>
    </w:p>
    <w:p w14:paraId="7F241807" w14:textId="330C4CC8" w:rsidR="00454F59" w:rsidRPr="00C00E98" w:rsidRDefault="00454F59" w:rsidP="00C00E98">
      <w:pPr>
        <w:pStyle w:val="ListParagraph"/>
        <w:numPr>
          <w:ilvl w:val="0"/>
          <w:numId w:val="30"/>
        </w:numPr>
        <w:rPr>
          <w:szCs w:val="24"/>
        </w:rPr>
      </w:pPr>
      <w:r w:rsidRPr="00C00E98">
        <w:rPr>
          <w:szCs w:val="24"/>
        </w:rPr>
        <w:t>Describe the ways in which large retailers with stores authorized to redeem SNAP benefits are structured</w:t>
      </w:r>
      <w:r w:rsidR="002D7EC5">
        <w:rPr>
          <w:szCs w:val="24"/>
        </w:rPr>
        <w:t xml:space="preserve"> organizationally</w:t>
      </w:r>
      <w:r w:rsidRPr="00C00E98">
        <w:rPr>
          <w:szCs w:val="24"/>
        </w:rPr>
        <w:t>.</w:t>
      </w:r>
    </w:p>
    <w:p w14:paraId="64DE735B" w14:textId="77777777" w:rsidR="00454F59" w:rsidRPr="00C00E98" w:rsidRDefault="00454F59" w:rsidP="00C00E98">
      <w:pPr>
        <w:pStyle w:val="ListParagraph"/>
        <w:numPr>
          <w:ilvl w:val="0"/>
          <w:numId w:val="30"/>
        </w:numPr>
        <w:rPr>
          <w:szCs w:val="24"/>
        </w:rPr>
      </w:pPr>
      <w:r w:rsidRPr="00C00E98">
        <w:rPr>
          <w:szCs w:val="24"/>
        </w:rPr>
        <w:t>Describe the kinds of SNAP fraud that are prevalent and present challenges for large retailers.</w:t>
      </w:r>
    </w:p>
    <w:p w14:paraId="44FC69BD" w14:textId="77777777" w:rsidR="00454F59" w:rsidRPr="00C00E98" w:rsidRDefault="00454F59" w:rsidP="00C00E98">
      <w:pPr>
        <w:pStyle w:val="ListParagraph"/>
        <w:numPr>
          <w:ilvl w:val="0"/>
          <w:numId w:val="30"/>
        </w:numPr>
        <w:rPr>
          <w:szCs w:val="24"/>
        </w:rPr>
      </w:pPr>
      <w:r w:rsidRPr="00C00E98">
        <w:rPr>
          <w:szCs w:val="24"/>
        </w:rPr>
        <w:t>Describe the methods large retailers use to prevent, detect, and report the kinds of fraud noted above, fraud in general, and SNAP benefit trafficking in particular.</w:t>
      </w:r>
    </w:p>
    <w:p w14:paraId="2854019A" w14:textId="77777777" w:rsidR="00454F59" w:rsidRPr="00C00E98" w:rsidRDefault="00454F59" w:rsidP="00C00E98">
      <w:pPr>
        <w:pStyle w:val="ListParagraph"/>
        <w:numPr>
          <w:ilvl w:val="0"/>
          <w:numId w:val="30"/>
        </w:numPr>
        <w:rPr>
          <w:szCs w:val="24"/>
        </w:rPr>
      </w:pPr>
      <w:r w:rsidRPr="00C00E98">
        <w:rPr>
          <w:szCs w:val="24"/>
        </w:rPr>
        <w:t>Describe the division of responsibility for preventing SNAP fraud in large retailers.</w:t>
      </w:r>
    </w:p>
    <w:p w14:paraId="39CE27A5" w14:textId="77777777" w:rsidR="00454F59" w:rsidRPr="00C00E98" w:rsidRDefault="00454F59" w:rsidP="00C00E98">
      <w:pPr>
        <w:pStyle w:val="ListParagraph"/>
        <w:numPr>
          <w:ilvl w:val="0"/>
          <w:numId w:val="30"/>
        </w:numPr>
        <w:rPr>
          <w:szCs w:val="24"/>
        </w:rPr>
      </w:pPr>
      <w:r w:rsidRPr="00C00E98">
        <w:rPr>
          <w:szCs w:val="24"/>
        </w:rPr>
        <w:t>Describe the role training plays in large retailers’ efforts to prevent SNAP fraud.</w:t>
      </w:r>
    </w:p>
    <w:p w14:paraId="52B889F5" w14:textId="62949195" w:rsidR="00454F59" w:rsidRPr="00C00E98" w:rsidRDefault="00454F59" w:rsidP="00C00E98">
      <w:pPr>
        <w:pStyle w:val="ListParagraph"/>
        <w:numPr>
          <w:ilvl w:val="0"/>
          <w:numId w:val="30"/>
        </w:numPr>
        <w:rPr>
          <w:szCs w:val="24"/>
        </w:rPr>
      </w:pPr>
      <w:r w:rsidRPr="00C00E98">
        <w:rPr>
          <w:szCs w:val="24"/>
        </w:rPr>
        <w:t xml:space="preserve">Describe the analytics used by large retailers to detect various types of fraud in general and </w:t>
      </w:r>
      <w:r w:rsidR="0088617E">
        <w:rPr>
          <w:szCs w:val="24"/>
        </w:rPr>
        <w:t>SNAP fraud specifically.</w:t>
      </w:r>
    </w:p>
    <w:p w14:paraId="22E64E69" w14:textId="517FBCA2" w:rsidR="00454F59" w:rsidRPr="00C00E98" w:rsidRDefault="00454F59" w:rsidP="00C00E98">
      <w:pPr>
        <w:pStyle w:val="ListParagraph"/>
        <w:numPr>
          <w:ilvl w:val="0"/>
          <w:numId w:val="30"/>
        </w:numPr>
        <w:rPr>
          <w:szCs w:val="24"/>
        </w:rPr>
      </w:pPr>
      <w:r w:rsidRPr="00C00E98">
        <w:rPr>
          <w:szCs w:val="24"/>
        </w:rPr>
        <w:t>Describe the role investigator-driven in-store investigations play in finding and detecting fraud in general and SNAP benefit trafficking in particular in large retailers</w:t>
      </w:r>
      <w:r w:rsidR="0088617E">
        <w:rPr>
          <w:szCs w:val="24"/>
        </w:rPr>
        <w:t>.</w:t>
      </w:r>
    </w:p>
    <w:p w14:paraId="785AD3EE" w14:textId="250014B8" w:rsidR="00454F59" w:rsidRPr="00C00E98" w:rsidRDefault="00C41361" w:rsidP="00C00E98">
      <w:pPr>
        <w:pStyle w:val="ListParagraph"/>
        <w:numPr>
          <w:ilvl w:val="0"/>
          <w:numId w:val="30"/>
        </w:numPr>
        <w:rPr>
          <w:szCs w:val="24"/>
        </w:rPr>
      </w:pPr>
      <w:r>
        <w:rPr>
          <w:szCs w:val="24"/>
        </w:rPr>
        <w:t>Describe how</w:t>
      </w:r>
      <w:r w:rsidRPr="00C00E98">
        <w:rPr>
          <w:szCs w:val="24"/>
        </w:rPr>
        <w:t xml:space="preserve"> </w:t>
      </w:r>
      <w:r w:rsidR="00454F59" w:rsidRPr="00C00E98">
        <w:rPr>
          <w:szCs w:val="24"/>
        </w:rPr>
        <w:t>the loss-prevention team assist</w:t>
      </w:r>
      <w:r>
        <w:rPr>
          <w:szCs w:val="24"/>
        </w:rPr>
        <w:t>s</w:t>
      </w:r>
      <w:r w:rsidR="00454F59" w:rsidRPr="00C00E98">
        <w:rPr>
          <w:szCs w:val="24"/>
        </w:rPr>
        <w:t xml:space="preserve"> local law enforcement with investigations that transcend the store location</w:t>
      </w:r>
      <w:r>
        <w:rPr>
          <w:szCs w:val="24"/>
        </w:rPr>
        <w:t>.</w:t>
      </w:r>
    </w:p>
    <w:p w14:paraId="782691A0" w14:textId="4AFCE930" w:rsidR="00454F59" w:rsidRPr="00C00E98" w:rsidRDefault="00454F59" w:rsidP="00C00E98">
      <w:pPr>
        <w:pStyle w:val="ListParagraph"/>
        <w:numPr>
          <w:ilvl w:val="0"/>
          <w:numId w:val="30"/>
        </w:numPr>
        <w:rPr>
          <w:szCs w:val="24"/>
        </w:rPr>
      </w:pPr>
      <w:r w:rsidRPr="00C00E98">
        <w:rPr>
          <w:szCs w:val="24"/>
        </w:rPr>
        <w:t>Assess which SNAP fraud prevention and detection practices of large retaile</w:t>
      </w:r>
      <w:r w:rsidR="0031019F" w:rsidRPr="00C00E98">
        <w:rPr>
          <w:szCs w:val="24"/>
        </w:rPr>
        <w:t>rs could help SNAP manage fraud.</w:t>
      </w:r>
    </w:p>
    <w:p w14:paraId="7A121BFC" w14:textId="5033EAB1" w:rsidR="0031019F" w:rsidRDefault="008F554A" w:rsidP="005519C4">
      <w:pPr>
        <w:tabs>
          <w:tab w:val="left" w:pos="-720"/>
        </w:tabs>
        <w:suppressAutoHyphens/>
        <w:spacing w:line="480" w:lineRule="auto"/>
        <w:rPr>
          <w:rFonts w:ascii="Times New Roman" w:hAnsi="Times New Roman"/>
          <w:szCs w:val="24"/>
        </w:rPr>
      </w:pPr>
      <w:r>
        <w:rPr>
          <w:rFonts w:ascii="Times New Roman" w:hAnsi="Times New Roman"/>
          <w:szCs w:val="24"/>
        </w:rPr>
        <w:tab/>
      </w:r>
      <w:r w:rsidR="006D363D">
        <w:rPr>
          <w:rFonts w:ascii="Times New Roman" w:hAnsi="Times New Roman"/>
          <w:szCs w:val="24"/>
        </w:rPr>
        <w:t xml:space="preserve">Large SNAP </w:t>
      </w:r>
      <w:r w:rsidR="00EE220A">
        <w:rPr>
          <w:rFonts w:ascii="Times New Roman" w:hAnsi="Times New Roman"/>
          <w:szCs w:val="24"/>
        </w:rPr>
        <w:t>Company Survey and Store Survey instruments were developed to address these objectives</w:t>
      </w:r>
      <w:r w:rsidR="00632B1D">
        <w:rPr>
          <w:rFonts w:ascii="Times New Roman" w:hAnsi="Times New Roman"/>
          <w:szCs w:val="24"/>
        </w:rPr>
        <w:t xml:space="preserve"> (Appendix</w:t>
      </w:r>
      <w:r w:rsidR="008A4AC6">
        <w:rPr>
          <w:rFonts w:ascii="Times New Roman" w:hAnsi="Times New Roman"/>
          <w:szCs w:val="24"/>
        </w:rPr>
        <w:t xml:space="preserve"> C1 and </w:t>
      </w:r>
      <w:r w:rsidR="00632B1D">
        <w:rPr>
          <w:rFonts w:ascii="Times New Roman" w:hAnsi="Times New Roman"/>
          <w:szCs w:val="24"/>
        </w:rPr>
        <w:t xml:space="preserve">Appendix </w:t>
      </w:r>
      <w:r w:rsidR="008A4AC6">
        <w:rPr>
          <w:rFonts w:ascii="Times New Roman" w:hAnsi="Times New Roman"/>
          <w:szCs w:val="24"/>
        </w:rPr>
        <w:t>C2 respectively)</w:t>
      </w:r>
      <w:r w:rsidR="00EE220A">
        <w:rPr>
          <w:rFonts w:ascii="Times New Roman" w:hAnsi="Times New Roman"/>
          <w:szCs w:val="24"/>
        </w:rPr>
        <w:t xml:space="preserve">. </w:t>
      </w:r>
      <w:r w:rsidR="006815EE">
        <w:rPr>
          <w:rFonts w:ascii="Times New Roman" w:hAnsi="Times New Roman"/>
          <w:szCs w:val="24"/>
        </w:rPr>
        <w:t xml:space="preserve">Appendix </w:t>
      </w:r>
      <w:r w:rsidR="00E32136">
        <w:rPr>
          <w:rFonts w:ascii="Times New Roman" w:hAnsi="Times New Roman"/>
          <w:szCs w:val="24"/>
        </w:rPr>
        <w:t xml:space="preserve">B </w:t>
      </w:r>
      <w:r w:rsidR="006815EE">
        <w:rPr>
          <w:rFonts w:ascii="Times New Roman" w:hAnsi="Times New Roman"/>
          <w:szCs w:val="24"/>
        </w:rPr>
        <w:t xml:space="preserve">contains a Survey Item Cross-Reference </w:t>
      </w:r>
      <w:r w:rsidR="0031019F">
        <w:rPr>
          <w:rFonts w:ascii="Times New Roman" w:hAnsi="Times New Roman"/>
          <w:szCs w:val="24"/>
        </w:rPr>
        <w:t>matrix that links</w:t>
      </w:r>
      <w:r w:rsidR="002469E1">
        <w:rPr>
          <w:rFonts w:ascii="Times New Roman" w:hAnsi="Times New Roman"/>
          <w:szCs w:val="24"/>
        </w:rPr>
        <w:t xml:space="preserve"> the study objectives to </w:t>
      </w:r>
      <w:r w:rsidR="0031019F">
        <w:rPr>
          <w:rFonts w:ascii="Times New Roman" w:hAnsi="Times New Roman"/>
          <w:szCs w:val="24"/>
        </w:rPr>
        <w:t xml:space="preserve">each </w:t>
      </w:r>
      <w:r w:rsidR="006815EE">
        <w:rPr>
          <w:rFonts w:ascii="Times New Roman" w:hAnsi="Times New Roman"/>
          <w:szCs w:val="24"/>
        </w:rPr>
        <w:t>survey item</w:t>
      </w:r>
      <w:r w:rsidR="00453848">
        <w:rPr>
          <w:rFonts w:ascii="Times New Roman" w:hAnsi="Times New Roman"/>
          <w:szCs w:val="24"/>
        </w:rPr>
        <w:t xml:space="preserve">, justifying the need to ask each </w:t>
      </w:r>
      <w:r w:rsidR="00113706">
        <w:rPr>
          <w:rFonts w:ascii="Times New Roman" w:hAnsi="Times New Roman"/>
          <w:szCs w:val="24"/>
        </w:rPr>
        <w:t xml:space="preserve">survey </w:t>
      </w:r>
      <w:r w:rsidR="00453848">
        <w:rPr>
          <w:rFonts w:ascii="Times New Roman" w:hAnsi="Times New Roman"/>
          <w:szCs w:val="24"/>
        </w:rPr>
        <w:t>question</w:t>
      </w:r>
      <w:r w:rsidR="0031019F">
        <w:rPr>
          <w:rFonts w:ascii="Times New Roman" w:hAnsi="Times New Roman"/>
          <w:szCs w:val="24"/>
        </w:rPr>
        <w:t>.</w:t>
      </w:r>
    </w:p>
    <w:p w14:paraId="0EC86961" w14:textId="601D2026" w:rsidR="002D7EC5" w:rsidRPr="002D7EC5" w:rsidRDefault="00454F59" w:rsidP="002D7EC5">
      <w:pPr>
        <w:tabs>
          <w:tab w:val="left" w:pos="-720"/>
        </w:tabs>
        <w:suppressAutoHyphens/>
        <w:spacing w:line="480" w:lineRule="auto"/>
        <w:rPr>
          <w:rFonts w:ascii="Times New Roman" w:hAnsi="Times New Roman"/>
          <w:szCs w:val="24"/>
        </w:rPr>
      </w:pPr>
      <w:r>
        <w:rPr>
          <w:rFonts w:ascii="Times New Roman" w:hAnsi="Times New Roman"/>
          <w:szCs w:val="24"/>
        </w:rPr>
        <w:tab/>
      </w:r>
      <w:r w:rsidR="002D7EC5" w:rsidRPr="002D7EC5">
        <w:rPr>
          <w:rFonts w:ascii="Times New Roman" w:hAnsi="Times New Roman"/>
          <w:szCs w:val="24"/>
        </w:rPr>
        <w:t xml:space="preserve">Two Company and two Store pretests were completed and six (6) companies did not respond to the pretest request for a Company or Store survey. (Pretest </w:t>
      </w:r>
      <w:r w:rsidR="00C66E50" w:rsidRPr="002D7EC5">
        <w:rPr>
          <w:rFonts w:ascii="Times New Roman" w:hAnsi="Times New Roman"/>
          <w:szCs w:val="24"/>
        </w:rPr>
        <w:t>Instruments</w:t>
      </w:r>
      <w:r w:rsidR="00466E0E">
        <w:rPr>
          <w:rFonts w:ascii="Times New Roman" w:hAnsi="Times New Roman"/>
          <w:szCs w:val="24"/>
        </w:rPr>
        <w:t xml:space="preserve"> are found in Appendix</w:t>
      </w:r>
      <w:r w:rsidR="004A11D7">
        <w:rPr>
          <w:rFonts w:ascii="Times New Roman" w:hAnsi="Times New Roman"/>
          <w:szCs w:val="24"/>
        </w:rPr>
        <w:t xml:space="preserve"> </w:t>
      </w:r>
      <w:r w:rsidR="008A4AC6">
        <w:rPr>
          <w:rFonts w:ascii="Times New Roman" w:hAnsi="Times New Roman"/>
          <w:szCs w:val="24"/>
        </w:rPr>
        <w:t>F</w:t>
      </w:r>
      <w:r w:rsidR="004A11D7">
        <w:rPr>
          <w:rFonts w:ascii="Times New Roman" w:hAnsi="Times New Roman"/>
          <w:szCs w:val="24"/>
        </w:rPr>
        <w:t>1</w:t>
      </w:r>
      <w:r w:rsidR="00572B17">
        <w:rPr>
          <w:rFonts w:ascii="Times New Roman" w:hAnsi="Times New Roman"/>
          <w:szCs w:val="24"/>
        </w:rPr>
        <w:t>, Company Pretest Instrument</w:t>
      </w:r>
      <w:r w:rsidR="004A11D7">
        <w:rPr>
          <w:rFonts w:ascii="Times New Roman" w:hAnsi="Times New Roman"/>
          <w:szCs w:val="24"/>
        </w:rPr>
        <w:t xml:space="preserve"> and</w:t>
      </w:r>
      <w:r w:rsidR="00466E0E">
        <w:rPr>
          <w:rFonts w:ascii="Times New Roman" w:hAnsi="Times New Roman"/>
          <w:szCs w:val="24"/>
        </w:rPr>
        <w:t xml:space="preserve"> Appendix</w:t>
      </w:r>
      <w:r w:rsidR="004A11D7">
        <w:rPr>
          <w:rFonts w:ascii="Times New Roman" w:hAnsi="Times New Roman"/>
          <w:szCs w:val="24"/>
        </w:rPr>
        <w:t xml:space="preserve"> </w:t>
      </w:r>
      <w:r w:rsidR="008A4AC6">
        <w:rPr>
          <w:rFonts w:ascii="Times New Roman" w:hAnsi="Times New Roman"/>
          <w:szCs w:val="24"/>
        </w:rPr>
        <w:t>F</w:t>
      </w:r>
      <w:r w:rsidR="004A11D7">
        <w:rPr>
          <w:rFonts w:ascii="Times New Roman" w:hAnsi="Times New Roman"/>
          <w:szCs w:val="24"/>
        </w:rPr>
        <w:t>2</w:t>
      </w:r>
      <w:r w:rsidR="00572B17">
        <w:rPr>
          <w:rFonts w:ascii="Times New Roman" w:hAnsi="Times New Roman"/>
          <w:szCs w:val="24"/>
        </w:rPr>
        <w:t>, Store Pretest Instrument</w:t>
      </w:r>
      <w:r w:rsidR="004A11D7">
        <w:rPr>
          <w:rFonts w:ascii="Times New Roman" w:hAnsi="Times New Roman"/>
          <w:szCs w:val="24"/>
        </w:rPr>
        <w:t>).</w:t>
      </w:r>
      <w:r w:rsidR="002D7EC5" w:rsidRPr="002D7EC5">
        <w:rPr>
          <w:rFonts w:ascii="Times New Roman" w:hAnsi="Times New Roman"/>
          <w:szCs w:val="24"/>
        </w:rPr>
        <w:t xml:space="preserve"> Pretest respondents said survey mechanics were generally acceptable. Pretest respondents objected to items </w:t>
      </w:r>
      <w:r w:rsidR="002D7EC5">
        <w:rPr>
          <w:rFonts w:ascii="Times New Roman" w:hAnsi="Times New Roman"/>
          <w:szCs w:val="24"/>
        </w:rPr>
        <w:t>they</w:t>
      </w:r>
      <w:r w:rsidR="002D7EC5" w:rsidRPr="002D7EC5">
        <w:rPr>
          <w:rFonts w:ascii="Times New Roman" w:hAnsi="Times New Roman"/>
          <w:szCs w:val="24"/>
        </w:rPr>
        <w:t xml:space="preserve"> considered confidential (such as staffing levels) and these were deleted. </w:t>
      </w:r>
      <w:r w:rsidR="004A11D7">
        <w:rPr>
          <w:rFonts w:ascii="Times New Roman" w:hAnsi="Times New Roman"/>
          <w:szCs w:val="24"/>
        </w:rPr>
        <w:t xml:space="preserve">Additional changes were made by </w:t>
      </w:r>
      <w:r w:rsidR="002D7EC5" w:rsidRPr="002D7EC5">
        <w:rPr>
          <w:rFonts w:ascii="Times New Roman" w:hAnsi="Times New Roman"/>
          <w:szCs w:val="24"/>
        </w:rPr>
        <w:t xml:space="preserve">FNS </w:t>
      </w:r>
      <w:r w:rsidR="004A11D7">
        <w:rPr>
          <w:rFonts w:ascii="Times New Roman" w:hAnsi="Times New Roman"/>
          <w:szCs w:val="24"/>
        </w:rPr>
        <w:t>to delete i</w:t>
      </w:r>
      <w:r w:rsidR="002D7EC5" w:rsidRPr="002D7EC5">
        <w:rPr>
          <w:rFonts w:ascii="Times New Roman" w:hAnsi="Times New Roman"/>
          <w:szCs w:val="24"/>
        </w:rPr>
        <w:t>tems that the agency could not affect (for example, the</w:t>
      </w:r>
      <w:r w:rsidR="002D7EC5">
        <w:rPr>
          <w:rFonts w:ascii="Times New Roman" w:hAnsi="Times New Roman"/>
          <w:szCs w:val="24"/>
        </w:rPr>
        <w:t xml:space="preserve"> surrounding community,</w:t>
      </w:r>
      <w:r w:rsidR="002D7EC5" w:rsidRPr="002D7EC5">
        <w:rPr>
          <w:rFonts w:ascii="Times New Roman" w:hAnsi="Times New Roman"/>
          <w:szCs w:val="24"/>
        </w:rPr>
        <w:t xml:space="preserve"> organizational structure of loss prevention departments and how </w:t>
      </w:r>
      <w:r w:rsidR="002D7EC5">
        <w:rPr>
          <w:rFonts w:ascii="Times New Roman" w:hAnsi="Times New Roman"/>
          <w:szCs w:val="24"/>
        </w:rPr>
        <w:t>companies select</w:t>
      </w:r>
      <w:r w:rsidR="002D7EC5" w:rsidRPr="002D7EC5">
        <w:rPr>
          <w:rFonts w:ascii="Times New Roman" w:hAnsi="Times New Roman"/>
          <w:szCs w:val="24"/>
        </w:rPr>
        <w:t xml:space="preserve"> their staff). Stores were contacted directly, and had to obtain corporate approval to participate. The survey process was revised so that companies will be asked to authorize store participation</w:t>
      </w:r>
      <w:r w:rsidR="004A11D7">
        <w:rPr>
          <w:rFonts w:ascii="Times New Roman" w:hAnsi="Times New Roman"/>
          <w:szCs w:val="24"/>
        </w:rPr>
        <w:t>. This reduces</w:t>
      </w:r>
      <w:r w:rsidR="002D7EC5">
        <w:rPr>
          <w:rFonts w:ascii="Times New Roman" w:hAnsi="Times New Roman"/>
          <w:szCs w:val="24"/>
        </w:rPr>
        <w:t xml:space="preserve"> burden on</w:t>
      </w:r>
      <w:r w:rsidR="002D7EC5" w:rsidRPr="002D7EC5">
        <w:rPr>
          <w:rFonts w:ascii="Times New Roman" w:hAnsi="Times New Roman"/>
          <w:szCs w:val="24"/>
        </w:rPr>
        <w:t xml:space="preserve"> store managers </w:t>
      </w:r>
      <w:r w:rsidR="002D7EC5">
        <w:rPr>
          <w:rFonts w:ascii="Times New Roman" w:hAnsi="Times New Roman"/>
          <w:szCs w:val="24"/>
        </w:rPr>
        <w:t xml:space="preserve">seeking corporate approval. </w:t>
      </w:r>
      <w:r w:rsidR="002D7EC5" w:rsidRPr="002D7EC5">
        <w:rPr>
          <w:rFonts w:ascii="Times New Roman" w:hAnsi="Times New Roman"/>
          <w:szCs w:val="24"/>
        </w:rPr>
        <w:t xml:space="preserve">These revisions shortened the survey response time. </w:t>
      </w:r>
      <w:r w:rsidR="002D7EC5">
        <w:rPr>
          <w:rFonts w:ascii="Times New Roman" w:hAnsi="Times New Roman"/>
          <w:szCs w:val="24"/>
        </w:rPr>
        <w:t xml:space="preserve">Other adjustments included adding response choices based on what was learned from other project activities, such as adding analytic indicators and asking if systems are applied to all transactions (SNAP and non-SNAP). </w:t>
      </w:r>
      <w:r w:rsidR="002D7EC5" w:rsidRPr="002D7EC5">
        <w:rPr>
          <w:rFonts w:ascii="Times New Roman" w:hAnsi="Times New Roman"/>
          <w:szCs w:val="24"/>
        </w:rPr>
        <w:t xml:space="preserve">More detail on the pretest is found in Part B. Additional revisions were made in response to comments by </w:t>
      </w:r>
      <w:r w:rsidR="008A4AC6">
        <w:rPr>
          <w:rFonts w:ascii="Times New Roman" w:hAnsi="Times New Roman"/>
          <w:szCs w:val="24"/>
        </w:rPr>
        <w:t>the FNS Planning and Regulatory Affairs Office (</w:t>
      </w:r>
      <w:r w:rsidR="002D7EC5" w:rsidRPr="002D7EC5">
        <w:rPr>
          <w:rFonts w:ascii="Times New Roman" w:hAnsi="Times New Roman"/>
          <w:szCs w:val="24"/>
        </w:rPr>
        <w:t>PRAO</w:t>
      </w:r>
      <w:r w:rsidR="008A4AC6">
        <w:rPr>
          <w:rFonts w:ascii="Times New Roman" w:hAnsi="Times New Roman"/>
          <w:szCs w:val="24"/>
        </w:rPr>
        <w:t>)</w:t>
      </w:r>
      <w:r w:rsidR="002D7EC5" w:rsidRPr="002D7EC5">
        <w:rPr>
          <w:rFonts w:ascii="Times New Roman" w:hAnsi="Times New Roman"/>
          <w:szCs w:val="24"/>
        </w:rPr>
        <w:t xml:space="preserve"> and </w:t>
      </w:r>
      <w:r w:rsidR="008A4AC6">
        <w:rPr>
          <w:rFonts w:ascii="Times New Roman" w:hAnsi="Times New Roman"/>
          <w:szCs w:val="24"/>
        </w:rPr>
        <w:t>the National Agricultural Statistical Service (</w:t>
      </w:r>
      <w:r w:rsidR="002D7EC5" w:rsidRPr="002D7EC5">
        <w:rPr>
          <w:rFonts w:ascii="Times New Roman" w:hAnsi="Times New Roman"/>
          <w:szCs w:val="24"/>
        </w:rPr>
        <w:t>NASS</w:t>
      </w:r>
      <w:r w:rsidR="008A4AC6">
        <w:rPr>
          <w:rFonts w:ascii="Times New Roman" w:hAnsi="Times New Roman"/>
          <w:szCs w:val="24"/>
        </w:rPr>
        <w:t>)</w:t>
      </w:r>
      <w:r w:rsidR="002D7EC5" w:rsidRPr="002D7EC5">
        <w:rPr>
          <w:rFonts w:ascii="Times New Roman" w:hAnsi="Times New Roman"/>
          <w:szCs w:val="24"/>
        </w:rPr>
        <w:t xml:space="preserve"> to assure that item stems and response choices were consistent, </w:t>
      </w:r>
      <w:r w:rsidR="008A4AC6">
        <w:rPr>
          <w:rFonts w:ascii="Times New Roman" w:hAnsi="Times New Roman"/>
          <w:szCs w:val="24"/>
        </w:rPr>
        <w:t xml:space="preserve">and </w:t>
      </w:r>
      <w:r w:rsidR="002D7EC5" w:rsidRPr="002D7EC5">
        <w:rPr>
          <w:rFonts w:ascii="Times New Roman" w:hAnsi="Times New Roman"/>
          <w:szCs w:val="24"/>
        </w:rPr>
        <w:t xml:space="preserve">that terminology was clearly defined to remove the possibility of misinterpretation of a few items. </w:t>
      </w:r>
    </w:p>
    <w:p w14:paraId="20A72914" w14:textId="3457A239" w:rsidR="00EA504C" w:rsidRPr="00EA504C" w:rsidRDefault="002D7EC5" w:rsidP="00EA504C">
      <w:pPr>
        <w:tabs>
          <w:tab w:val="left" w:pos="-720"/>
        </w:tabs>
        <w:suppressAutoHyphens/>
        <w:spacing w:line="480" w:lineRule="auto"/>
        <w:rPr>
          <w:rFonts w:ascii="Times New Roman" w:hAnsi="Times New Roman"/>
          <w:szCs w:val="24"/>
        </w:rPr>
      </w:pPr>
      <w:r>
        <w:rPr>
          <w:rFonts w:ascii="Times New Roman" w:hAnsi="Times New Roman"/>
          <w:szCs w:val="24"/>
        </w:rPr>
        <w:tab/>
      </w:r>
      <w:r w:rsidR="00E34867">
        <w:rPr>
          <w:rFonts w:ascii="Times New Roman" w:hAnsi="Times New Roman"/>
          <w:szCs w:val="24"/>
        </w:rPr>
        <w:t>Survey d</w:t>
      </w:r>
      <w:r w:rsidR="00113706">
        <w:rPr>
          <w:rFonts w:ascii="Times New Roman" w:hAnsi="Times New Roman"/>
          <w:szCs w:val="24"/>
        </w:rPr>
        <w:t xml:space="preserve">ata collection </w:t>
      </w:r>
      <w:r w:rsidR="005519C4" w:rsidRPr="005519C4">
        <w:rPr>
          <w:rFonts w:ascii="Times New Roman" w:hAnsi="Times New Roman"/>
          <w:szCs w:val="24"/>
        </w:rPr>
        <w:t>will</w:t>
      </w:r>
      <w:r w:rsidR="00113706">
        <w:rPr>
          <w:rFonts w:ascii="Times New Roman" w:hAnsi="Times New Roman"/>
          <w:szCs w:val="24"/>
        </w:rPr>
        <w:t xml:space="preserve"> be conducted through</w:t>
      </w:r>
      <w:r w:rsidR="005519C4" w:rsidRPr="005519C4">
        <w:rPr>
          <w:rFonts w:ascii="Times New Roman" w:hAnsi="Times New Roman"/>
          <w:szCs w:val="24"/>
        </w:rPr>
        <w:t xml:space="preserve"> web-based survey</w:t>
      </w:r>
      <w:r w:rsidR="00E34867">
        <w:rPr>
          <w:rFonts w:ascii="Times New Roman" w:hAnsi="Times New Roman"/>
          <w:szCs w:val="24"/>
        </w:rPr>
        <w:t>s</w:t>
      </w:r>
      <w:r w:rsidR="005519C4" w:rsidRPr="005519C4">
        <w:rPr>
          <w:rFonts w:ascii="Times New Roman" w:hAnsi="Times New Roman"/>
          <w:szCs w:val="24"/>
        </w:rPr>
        <w:t>—</w:t>
      </w:r>
      <w:r w:rsidR="009C3BB2">
        <w:rPr>
          <w:rFonts w:ascii="Times New Roman" w:hAnsi="Times New Roman"/>
          <w:szCs w:val="24"/>
        </w:rPr>
        <w:t xml:space="preserve"> </w:t>
      </w:r>
      <w:r w:rsidR="005519C4" w:rsidRPr="005519C4">
        <w:rPr>
          <w:rFonts w:ascii="Times New Roman" w:hAnsi="Times New Roman"/>
          <w:szCs w:val="24"/>
        </w:rPr>
        <w:t xml:space="preserve">(1) </w:t>
      </w:r>
      <w:r w:rsidR="002B4591">
        <w:rPr>
          <w:rFonts w:ascii="Times New Roman" w:hAnsi="Times New Roman"/>
          <w:szCs w:val="24"/>
        </w:rPr>
        <w:t xml:space="preserve">Large SNAP </w:t>
      </w:r>
      <w:r w:rsidR="002469E1">
        <w:rPr>
          <w:rFonts w:ascii="Times New Roman" w:hAnsi="Times New Roman"/>
          <w:szCs w:val="24"/>
        </w:rPr>
        <w:t>C</w:t>
      </w:r>
      <w:r w:rsidR="005E4782">
        <w:rPr>
          <w:rFonts w:ascii="Times New Roman" w:hAnsi="Times New Roman"/>
          <w:szCs w:val="24"/>
        </w:rPr>
        <w:t>ompany</w:t>
      </w:r>
      <w:r w:rsidR="002469E1">
        <w:rPr>
          <w:rFonts w:ascii="Times New Roman" w:hAnsi="Times New Roman"/>
          <w:szCs w:val="24"/>
        </w:rPr>
        <w:t xml:space="preserve"> Survey of </w:t>
      </w:r>
      <w:r w:rsidR="005C24D1">
        <w:rPr>
          <w:rFonts w:ascii="Times New Roman" w:hAnsi="Times New Roman"/>
          <w:szCs w:val="24"/>
        </w:rPr>
        <w:t>company</w:t>
      </w:r>
      <w:r w:rsidR="005519C4" w:rsidRPr="005519C4">
        <w:rPr>
          <w:rFonts w:ascii="Times New Roman" w:hAnsi="Times New Roman"/>
          <w:szCs w:val="24"/>
        </w:rPr>
        <w:t xml:space="preserve"> chain SNAP representatives</w:t>
      </w:r>
      <w:r w:rsidR="0031019F">
        <w:rPr>
          <w:rFonts w:ascii="Times New Roman" w:hAnsi="Times New Roman"/>
          <w:szCs w:val="24"/>
        </w:rPr>
        <w:t xml:space="preserve">, </w:t>
      </w:r>
      <w:r w:rsidR="00C13EE1">
        <w:rPr>
          <w:rFonts w:ascii="Times New Roman" w:hAnsi="Times New Roman"/>
          <w:szCs w:val="24"/>
        </w:rPr>
        <w:t>shown in Appendix C</w:t>
      </w:r>
      <w:r w:rsidR="00BE62B2">
        <w:rPr>
          <w:rFonts w:ascii="Times New Roman" w:hAnsi="Times New Roman"/>
          <w:szCs w:val="24"/>
        </w:rPr>
        <w:t>1</w:t>
      </w:r>
      <w:r w:rsidR="00296ADB">
        <w:rPr>
          <w:rFonts w:ascii="Times New Roman" w:hAnsi="Times New Roman"/>
          <w:szCs w:val="24"/>
        </w:rPr>
        <w:t>,</w:t>
      </w:r>
      <w:r w:rsidR="005519C4" w:rsidRPr="005519C4">
        <w:rPr>
          <w:rFonts w:ascii="Times New Roman" w:hAnsi="Times New Roman"/>
          <w:szCs w:val="24"/>
        </w:rPr>
        <w:t xml:space="preserve"> and (2) </w:t>
      </w:r>
      <w:r w:rsidR="002B4591">
        <w:rPr>
          <w:rFonts w:ascii="Times New Roman" w:hAnsi="Times New Roman"/>
          <w:szCs w:val="24"/>
        </w:rPr>
        <w:t xml:space="preserve">Large SNAP </w:t>
      </w:r>
      <w:r w:rsidR="00466E0E">
        <w:rPr>
          <w:rFonts w:ascii="Times New Roman" w:hAnsi="Times New Roman"/>
          <w:szCs w:val="24"/>
        </w:rPr>
        <w:t xml:space="preserve">Store </w:t>
      </w:r>
      <w:r w:rsidR="00113706">
        <w:rPr>
          <w:rFonts w:ascii="Times New Roman" w:hAnsi="Times New Roman"/>
          <w:szCs w:val="24"/>
        </w:rPr>
        <w:t>Survey</w:t>
      </w:r>
      <w:r w:rsidR="00466E0E">
        <w:rPr>
          <w:rFonts w:ascii="Times New Roman" w:hAnsi="Times New Roman"/>
          <w:szCs w:val="24"/>
        </w:rPr>
        <w:t xml:space="preserve"> of store managers</w:t>
      </w:r>
      <w:r w:rsidR="00C13EE1">
        <w:rPr>
          <w:rFonts w:ascii="Times New Roman" w:hAnsi="Times New Roman"/>
          <w:szCs w:val="24"/>
        </w:rPr>
        <w:t xml:space="preserve">, shown in Appendix </w:t>
      </w:r>
      <w:r w:rsidR="00BE62B2">
        <w:rPr>
          <w:rFonts w:ascii="Times New Roman" w:hAnsi="Times New Roman"/>
          <w:szCs w:val="24"/>
        </w:rPr>
        <w:t>C2</w:t>
      </w:r>
      <w:r w:rsidR="005519C4" w:rsidRPr="005519C4">
        <w:rPr>
          <w:rFonts w:ascii="Times New Roman" w:hAnsi="Times New Roman"/>
          <w:szCs w:val="24"/>
        </w:rPr>
        <w:t xml:space="preserve">. </w:t>
      </w:r>
      <w:r w:rsidR="00113706">
        <w:rPr>
          <w:rFonts w:ascii="Times New Roman" w:hAnsi="Times New Roman"/>
          <w:szCs w:val="24"/>
        </w:rPr>
        <w:t>Each</w:t>
      </w:r>
      <w:r w:rsidR="00495953">
        <w:rPr>
          <w:rFonts w:ascii="Times New Roman" w:hAnsi="Times New Roman"/>
          <w:szCs w:val="24"/>
        </w:rPr>
        <w:t xml:space="preserve"> survey will be administered one time.</w:t>
      </w:r>
      <w:r w:rsidR="009D3F8A">
        <w:rPr>
          <w:rFonts w:ascii="Times New Roman" w:hAnsi="Times New Roman"/>
          <w:szCs w:val="24"/>
        </w:rPr>
        <w:t xml:space="preserve"> </w:t>
      </w:r>
    </w:p>
    <w:p w14:paraId="7AA25E9C" w14:textId="4C81DC1D" w:rsidR="00242040" w:rsidRPr="009D5978" w:rsidRDefault="00242040" w:rsidP="005418BF">
      <w:pPr>
        <w:tabs>
          <w:tab w:val="left" w:pos="-720"/>
        </w:tabs>
        <w:suppressAutoHyphens/>
        <w:spacing w:line="480" w:lineRule="auto"/>
        <w:rPr>
          <w:rFonts w:ascii="Times New Roman" w:hAnsi="Times New Roman"/>
          <w:szCs w:val="24"/>
        </w:rPr>
      </w:pPr>
      <w:r>
        <w:rPr>
          <w:rFonts w:ascii="Times New Roman" w:hAnsi="Times New Roman"/>
          <w:szCs w:val="24"/>
        </w:rPr>
        <w:tab/>
      </w:r>
      <w:r w:rsidR="0031019F">
        <w:rPr>
          <w:rFonts w:ascii="Times New Roman" w:hAnsi="Times New Roman"/>
          <w:szCs w:val="24"/>
        </w:rPr>
        <w:t xml:space="preserve">Contact information </w:t>
      </w:r>
      <w:r w:rsidR="00EA504C">
        <w:rPr>
          <w:rFonts w:ascii="Times New Roman" w:hAnsi="Times New Roman"/>
          <w:szCs w:val="24"/>
        </w:rPr>
        <w:t xml:space="preserve">for the surveys </w:t>
      </w:r>
      <w:r w:rsidR="006B214E">
        <w:rPr>
          <w:rFonts w:ascii="Times New Roman" w:hAnsi="Times New Roman"/>
          <w:szCs w:val="24"/>
        </w:rPr>
        <w:t xml:space="preserve">will be obtained from </w:t>
      </w:r>
      <w:r w:rsidR="00B56298">
        <w:rPr>
          <w:rFonts w:ascii="Times New Roman" w:hAnsi="Times New Roman"/>
          <w:szCs w:val="24"/>
        </w:rPr>
        <w:t xml:space="preserve">their </w:t>
      </w:r>
      <w:r w:rsidR="00E13D88">
        <w:rPr>
          <w:rFonts w:ascii="Times New Roman" w:hAnsi="Times New Roman"/>
          <w:szCs w:val="24"/>
        </w:rPr>
        <w:t>submitted</w:t>
      </w:r>
      <w:r w:rsidR="008D1B80">
        <w:rPr>
          <w:rFonts w:ascii="Times New Roman" w:hAnsi="Times New Roman"/>
          <w:szCs w:val="24"/>
        </w:rPr>
        <w:t xml:space="preserve"> </w:t>
      </w:r>
      <w:r w:rsidR="006B214E">
        <w:rPr>
          <w:rFonts w:ascii="Times New Roman" w:hAnsi="Times New Roman"/>
          <w:szCs w:val="24"/>
        </w:rPr>
        <w:t xml:space="preserve">Form FNS-252, </w:t>
      </w:r>
      <w:r w:rsidR="008D1B80">
        <w:rPr>
          <w:rFonts w:ascii="Times New Roman" w:hAnsi="Times New Roman"/>
          <w:szCs w:val="24"/>
        </w:rPr>
        <w:t>SNAP Application for Stores</w:t>
      </w:r>
      <w:r w:rsidR="00A9486A">
        <w:rPr>
          <w:rFonts w:ascii="Times New Roman" w:hAnsi="Times New Roman"/>
          <w:szCs w:val="24"/>
        </w:rPr>
        <w:t>,</w:t>
      </w:r>
      <w:r w:rsidR="001B3866" w:rsidRPr="001B3866">
        <w:t xml:space="preserve"> </w:t>
      </w:r>
      <w:r w:rsidR="001B3866" w:rsidRPr="001B3866">
        <w:rPr>
          <w:rFonts w:ascii="Times New Roman" w:hAnsi="Times New Roman"/>
          <w:color w:val="FF0000"/>
          <w:szCs w:val="24"/>
        </w:rPr>
        <w:t>currently at OMB awaiting approval</w:t>
      </w:r>
      <w:r w:rsidR="008D1B80">
        <w:rPr>
          <w:rFonts w:ascii="Times New Roman" w:hAnsi="Times New Roman"/>
          <w:szCs w:val="24"/>
        </w:rPr>
        <w:t xml:space="preserve">, </w:t>
      </w:r>
      <w:r w:rsidR="00113706">
        <w:rPr>
          <w:rFonts w:ascii="Times New Roman" w:hAnsi="Times New Roman"/>
          <w:szCs w:val="24"/>
        </w:rPr>
        <w:t>contained in FNS’s</w:t>
      </w:r>
      <w:r w:rsidR="006B214E">
        <w:rPr>
          <w:rFonts w:ascii="Times New Roman" w:hAnsi="Times New Roman"/>
          <w:szCs w:val="24"/>
        </w:rPr>
        <w:t xml:space="preserve"> Store Tracking and Redemption </w:t>
      </w:r>
      <w:r w:rsidR="00296ADB">
        <w:rPr>
          <w:rFonts w:ascii="Times New Roman" w:hAnsi="Times New Roman"/>
          <w:szCs w:val="24"/>
        </w:rPr>
        <w:t xml:space="preserve">System </w:t>
      </w:r>
      <w:r w:rsidR="006B214E">
        <w:rPr>
          <w:rFonts w:ascii="Times New Roman" w:hAnsi="Times New Roman"/>
          <w:szCs w:val="24"/>
        </w:rPr>
        <w:t>(STARS)</w:t>
      </w:r>
      <w:r w:rsidR="005418BF">
        <w:rPr>
          <w:rFonts w:ascii="Times New Roman" w:hAnsi="Times New Roman"/>
          <w:szCs w:val="24"/>
        </w:rPr>
        <w:t>. Company contact information will be</w:t>
      </w:r>
      <w:r w:rsidR="009D5978">
        <w:rPr>
          <w:rFonts w:ascii="Times New Roman" w:hAnsi="Times New Roman"/>
          <w:szCs w:val="24"/>
        </w:rPr>
        <w:t xml:space="preserve"> augmented with </w:t>
      </w:r>
      <w:r w:rsidR="00296ADB">
        <w:rPr>
          <w:rFonts w:ascii="Times New Roman" w:hAnsi="Times New Roman"/>
          <w:szCs w:val="24"/>
        </w:rPr>
        <w:t xml:space="preserve">the </w:t>
      </w:r>
      <w:r w:rsidR="009D5978">
        <w:rPr>
          <w:rFonts w:ascii="Times New Roman" w:hAnsi="Times New Roman"/>
          <w:szCs w:val="24"/>
        </w:rPr>
        <w:t>retailer loss prevention management contacts of the University of Florida</w:t>
      </w:r>
      <w:r w:rsidR="00C41361">
        <w:rPr>
          <w:rFonts w:ascii="Times New Roman" w:hAnsi="Times New Roman"/>
          <w:szCs w:val="24"/>
        </w:rPr>
        <w:t>, Florida Survey Research Center (</w:t>
      </w:r>
      <w:r w:rsidR="009D5978">
        <w:rPr>
          <w:rFonts w:ascii="Times New Roman" w:hAnsi="Times New Roman"/>
          <w:szCs w:val="24"/>
        </w:rPr>
        <w:t>UF)</w:t>
      </w:r>
      <w:r w:rsidR="00E45EFC">
        <w:rPr>
          <w:rFonts w:ascii="Times New Roman" w:hAnsi="Times New Roman"/>
          <w:szCs w:val="24"/>
        </w:rPr>
        <w:t xml:space="preserve">, one of </w:t>
      </w:r>
      <w:r w:rsidR="00D76302">
        <w:rPr>
          <w:rFonts w:ascii="Times New Roman" w:hAnsi="Times New Roman"/>
          <w:szCs w:val="24"/>
        </w:rPr>
        <w:t xml:space="preserve">the </w:t>
      </w:r>
      <w:r w:rsidR="00E45EFC">
        <w:rPr>
          <w:rFonts w:ascii="Times New Roman" w:hAnsi="Times New Roman"/>
          <w:szCs w:val="24"/>
        </w:rPr>
        <w:t>FNS contractors on this study</w:t>
      </w:r>
      <w:r w:rsidR="009D5978">
        <w:rPr>
          <w:rFonts w:ascii="Times New Roman" w:hAnsi="Times New Roman"/>
          <w:szCs w:val="24"/>
        </w:rPr>
        <w:t xml:space="preserve">. </w:t>
      </w:r>
      <w:r w:rsidR="00A2540D">
        <w:rPr>
          <w:rFonts w:ascii="Times New Roman" w:hAnsi="Times New Roman"/>
          <w:szCs w:val="24"/>
        </w:rPr>
        <w:t>Up to</w:t>
      </w:r>
      <w:r w:rsidR="009D5978">
        <w:rPr>
          <w:rFonts w:ascii="Times New Roman" w:hAnsi="Times New Roman"/>
          <w:szCs w:val="24"/>
        </w:rPr>
        <w:t xml:space="preserve"> 45 companies </w:t>
      </w:r>
      <w:r w:rsidR="00466E0E">
        <w:rPr>
          <w:rFonts w:ascii="Times New Roman" w:hAnsi="Times New Roman"/>
          <w:szCs w:val="24"/>
        </w:rPr>
        <w:t>may</w:t>
      </w:r>
      <w:r w:rsidR="009D5978">
        <w:rPr>
          <w:rFonts w:ascii="Times New Roman" w:hAnsi="Times New Roman"/>
          <w:szCs w:val="24"/>
        </w:rPr>
        <w:t xml:space="preserve"> </w:t>
      </w:r>
      <w:r w:rsidR="005C24D1">
        <w:rPr>
          <w:rFonts w:ascii="Times New Roman" w:hAnsi="Times New Roman"/>
          <w:szCs w:val="24"/>
        </w:rPr>
        <w:t xml:space="preserve">be called </w:t>
      </w:r>
      <w:r w:rsidR="00466E0E" w:rsidRPr="00466E0E">
        <w:rPr>
          <w:rFonts w:ascii="Times New Roman" w:hAnsi="Times New Roman"/>
          <w:szCs w:val="24"/>
        </w:rPr>
        <w:t xml:space="preserve">(to yield 35 responding companies) </w:t>
      </w:r>
      <w:r w:rsidR="005C24D1">
        <w:rPr>
          <w:rFonts w:ascii="Times New Roman" w:hAnsi="Times New Roman"/>
          <w:szCs w:val="24"/>
        </w:rPr>
        <w:t>by</w:t>
      </w:r>
      <w:r w:rsidR="009D5978">
        <w:rPr>
          <w:rFonts w:ascii="Times New Roman" w:hAnsi="Times New Roman"/>
          <w:szCs w:val="24"/>
        </w:rPr>
        <w:t xml:space="preserve"> a </w:t>
      </w:r>
      <w:r w:rsidR="00E45EFC">
        <w:rPr>
          <w:rFonts w:ascii="Times New Roman" w:hAnsi="Times New Roman"/>
          <w:szCs w:val="24"/>
        </w:rPr>
        <w:t xml:space="preserve">trained </w:t>
      </w:r>
      <w:r w:rsidR="009D5978">
        <w:rPr>
          <w:rFonts w:ascii="Times New Roman" w:hAnsi="Times New Roman"/>
          <w:szCs w:val="24"/>
        </w:rPr>
        <w:t>senior UF loss prevention researcher to explain the study, request completion of the company survey and authorization for sampled stores to participate in the Store Manager Survey</w:t>
      </w:r>
      <w:r w:rsidR="00A2540D">
        <w:rPr>
          <w:rFonts w:ascii="Times New Roman" w:hAnsi="Times New Roman"/>
          <w:szCs w:val="24"/>
        </w:rPr>
        <w:t>.</w:t>
      </w:r>
      <w:r w:rsidR="00466E0E">
        <w:rPr>
          <w:rFonts w:ascii="Times New Roman" w:hAnsi="Times New Roman"/>
          <w:szCs w:val="24"/>
        </w:rPr>
        <w:t xml:space="preserve"> </w:t>
      </w:r>
      <w:r w:rsidR="003D79B1">
        <w:rPr>
          <w:rFonts w:ascii="Times New Roman" w:hAnsi="Times New Roman"/>
          <w:szCs w:val="24"/>
        </w:rPr>
        <w:t>If a company refuses to participate, the company will be replaced</w:t>
      </w:r>
      <w:r w:rsidR="00425F06">
        <w:rPr>
          <w:rFonts w:ascii="Times New Roman" w:hAnsi="Times New Roman"/>
          <w:szCs w:val="24"/>
        </w:rPr>
        <w:t>.</w:t>
      </w:r>
      <w:r w:rsidR="00A2540D">
        <w:rPr>
          <w:rFonts w:ascii="Times New Roman" w:hAnsi="Times New Roman"/>
          <w:szCs w:val="24"/>
        </w:rPr>
        <w:t xml:space="preserve"> </w:t>
      </w:r>
      <w:r w:rsidR="004A11D7">
        <w:rPr>
          <w:rFonts w:ascii="Times New Roman" w:hAnsi="Times New Roman"/>
          <w:szCs w:val="24"/>
        </w:rPr>
        <w:t>Appendix D</w:t>
      </w:r>
      <w:r w:rsidR="003D79B1">
        <w:rPr>
          <w:rFonts w:ascii="Times New Roman" w:hAnsi="Times New Roman"/>
          <w:szCs w:val="24"/>
        </w:rPr>
        <w:t>3.1</w:t>
      </w:r>
      <w:r w:rsidR="00A2540D">
        <w:rPr>
          <w:rFonts w:ascii="Times New Roman" w:hAnsi="Times New Roman"/>
          <w:szCs w:val="24"/>
        </w:rPr>
        <w:t xml:space="preserve"> contains the</w:t>
      </w:r>
      <w:r w:rsidR="00466E0E">
        <w:rPr>
          <w:rFonts w:ascii="Times New Roman" w:hAnsi="Times New Roman"/>
          <w:szCs w:val="24"/>
        </w:rPr>
        <w:t xml:space="preserve"> Company Recruitment Script</w:t>
      </w:r>
      <w:r w:rsidR="00A2540D">
        <w:rPr>
          <w:rFonts w:ascii="Times New Roman" w:hAnsi="Times New Roman"/>
          <w:szCs w:val="24"/>
        </w:rPr>
        <w:t xml:space="preserve"> that will be used</w:t>
      </w:r>
      <w:r w:rsidR="002B4591">
        <w:rPr>
          <w:rFonts w:ascii="Times New Roman" w:hAnsi="Times New Roman"/>
          <w:szCs w:val="24"/>
        </w:rPr>
        <w:t xml:space="preserve"> to recruit companies and their stores</w:t>
      </w:r>
      <w:r w:rsidR="009D5978">
        <w:rPr>
          <w:rFonts w:ascii="Times New Roman" w:hAnsi="Times New Roman"/>
          <w:szCs w:val="24"/>
        </w:rPr>
        <w:t>. The call</w:t>
      </w:r>
      <w:r w:rsidR="00A2540D">
        <w:rPr>
          <w:rFonts w:ascii="Times New Roman" w:hAnsi="Times New Roman"/>
          <w:szCs w:val="24"/>
        </w:rPr>
        <w:t>ers will refer to</w:t>
      </w:r>
      <w:r w:rsidR="005C24D1">
        <w:rPr>
          <w:rFonts w:ascii="Times New Roman" w:hAnsi="Times New Roman"/>
          <w:szCs w:val="24"/>
        </w:rPr>
        <w:t xml:space="preserve"> the frequently asked questions included with the </w:t>
      </w:r>
      <w:r w:rsidR="0019355E">
        <w:rPr>
          <w:rFonts w:ascii="Times New Roman" w:hAnsi="Times New Roman"/>
          <w:szCs w:val="24"/>
        </w:rPr>
        <w:t xml:space="preserve">introduction to the </w:t>
      </w:r>
      <w:r w:rsidR="005C24D1">
        <w:rPr>
          <w:rFonts w:ascii="Times New Roman" w:hAnsi="Times New Roman"/>
          <w:szCs w:val="24"/>
        </w:rPr>
        <w:t xml:space="preserve">survey instruments </w:t>
      </w:r>
      <w:r w:rsidR="00517BA8">
        <w:rPr>
          <w:rFonts w:ascii="Times New Roman" w:hAnsi="Times New Roman"/>
          <w:szCs w:val="24"/>
        </w:rPr>
        <w:t>(Appendi</w:t>
      </w:r>
      <w:r w:rsidR="00572B17">
        <w:rPr>
          <w:rFonts w:ascii="Times New Roman" w:hAnsi="Times New Roman"/>
          <w:szCs w:val="24"/>
        </w:rPr>
        <w:t>x</w:t>
      </w:r>
      <w:r w:rsidR="00517BA8">
        <w:rPr>
          <w:rFonts w:ascii="Times New Roman" w:hAnsi="Times New Roman"/>
          <w:szCs w:val="24"/>
        </w:rPr>
        <w:t xml:space="preserve"> C1</w:t>
      </w:r>
      <w:r w:rsidR="00466E0E">
        <w:rPr>
          <w:rFonts w:ascii="Times New Roman" w:hAnsi="Times New Roman"/>
          <w:szCs w:val="24"/>
        </w:rPr>
        <w:t>, Large SNAP company Survey</w:t>
      </w:r>
      <w:r w:rsidR="004A11D7">
        <w:rPr>
          <w:rFonts w:ascii="Times New Roman" w:hAnsi="Times New Roman"/>
          <w:szCs w:val="24"/>
        </w:rPr>
        <w:t xml:space="preserve"> and </w:t>
      </w:r>
      <w:r w:rsidR="00572B17">
        <w:rPr>
          <w:rFonts w:ascii="Times New Roman" w:hAnsi="Times New Roman"/>
          <w:szCs w:val="24"/>
        </w:rPr>
        <w:t xml:space="preserve">Appendix </w:t>
      </w:r>
      <w:r w:rsidR="004A11D7">
        <w:rPr>
          <w:rFonts w:ascii="Times New Roman" w:hAnsi="Times New Roman"/>
          <w:szCs w:val="24"/>
        </w:rPr>
        <w:t>C2</w:t>
      </w:r>
      <w:r w:rsidR="00466E0E">
        <w:rPr>
          <w:rFonts w:ascii="Times New Roman" w:hAnsi="Times New Roman"/>
          <w:szCs w:val="24"/>
        </w:rPr>
        <w:t>, Large SNAP Store Survey</w:t>
      </w:r>
      <w:r w:rsidR="00517BA8">
        <w:rPr>
          <w:rFonts w:ascii="Times New Roman" w:hAnsi="Times New Roman"/>
          <w:szCs w:val="24"/>
        </w:rPr>
        <w:t xml:space="preserve">) </w:t>
      </w:r>
      <w:r w:rsidR="005C24D1">
        <w:rPr>
          <w:rFonts w:ascii="Times New Roman" w:hAnsi="Times New Roman"/>
          <w:szCs w:val="24"/>
        </w:rPr>
        <w:t>to address company questions</w:t>
      </w:r>
      <w:r w:rsidR="009D5978">
        <w:rPr>
          <w:rFonts w:ascii="Times New Roman" w:hAnsi="Times New Roman"/>
          <w:szCs w:val="24"/>
        </w:rPr>
        <w:t xml:space="preserve">. </w:t>
      </w:r>
      <w:r w:rsidR="00517BA8">
        <w:rPr>
          <w:rFonts w:ascii="Times New Roman" w:hAnsi="Times New Roman"/>
          <w:szCs w:val="24"/>
        </w:rPr>
        <w:t>Where appropriate,</w:t>
      </w:r>
      <w:r w:rsidR="009D5978">
        <w:rPr>
          <w:rFonts w:ascii="Times New Roman" w:hAnsi="Times New Roman"/>
          <w:szCs w:val="24"/>
        </w:rPr>
        <w:t xml:space="preserve"> the company contact will be asked to identify senior managers in store operations or other departments with the authority to authorize store participation.  UF will then call that individual to request authorization for stores to participate in the survey</w:t>
      </w:r>
      <w:r w:rsidR="00A2540D">
        <w:rPr>
          <w:rFonts w:ascii="Times New Roman" w:hAnsi="Times New Roman"/>
          <w:szCs w:val="24"/>
        </w:rPr>
        <w:t xml:space="preserve"> following the </w:t>
      </w:r>
      <w:r w:rsidR="00466E0E">
        <w:rPr>
          <w:rFonts w:ascii="Times New Roman" w:hAnsi="Times New Roman"/>
          <w:szCs w:val="24"/>
        </w:rPr>
        <w:t>Company Referral Call S</w:t>
      </w:r>
      <w:r w:rsidR="00A2540D">
        <w:rPr>
          <w:rFonts w:ascii="Times New Roman" w:hAnsi="Times New Roman"/>
          <w:szCs w:val="24"/>
        </w:rPr>
        <w:t xml:space="preserve">cript in Appendix </w:t>
      </w:r>
      <w:r w:rsidR="004A11D7">
        <w:rPr>
          <w:rFonts w:ascii="Times New Roman" w:hAnsi="Times New Roman"/>
          <w:szCs w:val="24"/>
        </w:rPr>
        <w:t>D</w:t>
      </w:r>
      <w:r w:rsidR="000B00A1">
        <w:rPr>
          <w:rFonts w:ascii="Times New Roman" w:hAnsi="Times New Roman"/>
          <w:szCs w:val="24"/>
        </w:rPr>
        <w:t>3.2</w:t>
      </w:r>
      <w:r w:rsidR="00A2540D">
        <w:rPr>
          <w:rFonts w:ascii="Times New Roman" w:hAnsi="Times New Roman"/>
          <w:szCs w:val="24"/>
        </w:rPr>
        <w:t>)</w:t>
      </w:r>
      <w:r w:rsidR="009D5978">
        <w:rPr>
          <w:rFonts w:ascii="Times New Roman" w:hAnsi="Times New Roman"/>
          <w:szCs w:val="24"/>
        </w:rPr>
        <w:t>.</w:t>
      </w:r>
      <w:r w:rsidR="00A2540D">
        <w:rPr>
          <w:rFonts w:ascii="Times New Roman" w:hAnsi="Times New Roman"/>
          <w:szCs w:val="24"/>
        </w:rPr>
        <w:t xml:space="preserve"> </w:t>
      </w:r>
      <w:r w:rsidR="00145301">
        <w:rPr>
          <w:rFonts w:ascii="Times New Roman" w:hAnsi="Times New Roman"/>
          <w:szCs w:val="24"/>
        </w:rPr>
        <w:t xml:space="preserve"> It is anticipat</w:t>
      </w:r>
      <w:r w:rsidR="00A2540D">
        <w:rPr>
          <w:rFonts w:ascii="Times New Roman" w:hAnsi="Times New Roman"/>
          <w:szCs w:val="24"/>
        </w:rPr>
        <w:t xml:space="preserve">ed that company recruitment and authorization for store participation will </w:t>
      </w:r>
      <w:r w:rsidR="004A11D7">
        <w:rPr>
          <w:rFonts w:ascii="Times New Roman" w:hAnsi="Times New Roman"/>
          <w:szCs w:val="24"/>
        </w:rPr>
        <w:t xml:space="preserve">take up to </w:t>
      </w:r>
      <w:r w:rsidR="00A2540D">
        <w:rPr>
          <w:rFonts w:ascii="Times New Roman" w:hAnsi="Times New Roman"/>
          <w:szCs w:val="24"/>
        </w:rPr>
        <w:t>twelve weeks</w:t>
      </w:r>
      <w:r w:rsidR="004A11D7">
        <w:rPr>
          <w:rFonts w:ascii="Times New Roman" w:hAnsi="Times New Roman"/>
          <w:szCs w:val="24"/>
        </w:rPr>
        <w:t xml:space="preserve">, with recruitment </w:t>
      </w:r>
      <w:r w:rsidR="004A11D7" w:rsidRPr="004D2A24">
        <w:rPr>
          <w:rFonts w:ascii="Times New Roman" w:hAnsi="Times New Roman"/>
          <w:szCs w:val="24"/>
        </w:rPr>
        <w:t xml:space="preserve">initiated </w:t>
      </w:r>
      <w:r w:rsidR="008B14C6">
        <w:rPr>
          <w:rFonts w:ascii="Times New Roman" w:hAnsi="Times New Roman"/>
          <w:szCs w:val="24"/>
        </w:rPr>
        <w:t xml:space="preserve">within </w:t>
      </w:r>
      <w:r w:rsidR="004A11D7" w:rsidRPr="004D2A24">
        <w:rPr>
          <w:rFonts w:ascii="Times New Roman" w:hAnsi="Times New Roman"/>
          <w:szCs w:val="24"/>
        </w:rPr>
        <w:t>one week following OMB approval</w:t>
      </w:r>
      <w:r w:rsidR="00A2540D" w:rsidRPr="004D2A24">
        <w:rPr>
          <w:rFonts w:ascii="Times New Roman" w:hAnsi="Times New Roman"/>
          <w:szCs w:val="24"/>
        </w:rPr>
        <w:t>.</w:t>
      </w:r>
      <w:r w:rsidR="00145301">
        <w:rPr>
          <w:rFonts w:ascii="Times New Roman" w:hAnsi="Times New Roman"/>
          <w:szCs w:val="24"/>
        </w:rPr>
        <w:t xml:space="preserve"> </w:t>
      </w:r>
      <w:r w:rsidR="004A11D7">
        <w:rPr>
          <w:rFonts w:ascii="Times New Roman" w:hAnsi="Times New Roman"/>
          <w:szCs w:val="24"/>
        </w:rPr>
        <w:t xml:space="preserve">The pretest experience showed that </w:t>
      </w:r>
      <w:r w:rsidR="002038AA">
        <w:rPr>
          <w:rFonts w:ascii="Times New Roman" w:hAnsi="Times New Roman"/>
          <w:szCs w:val="24"/>
        </w:rPr>
        <w:t xml:space="preserve">several calls </w:t>
      </w:r>
      <w:r w:rsidR="000B00A1">
        <w:rPr>
          <w:rFonts w:ascii="Times New Roman" w:hAnsi="Times New Roman"/>
          <w:szCs w:val="24"/>
        </w:rPr>
        <w:t xml:space="preserve">may be </w:t>
      </w:r>
      <w:r w:rsidR="002038AA">
        <w:rPr>
          <w:rFonts w:ascii="Times New Roman" w:hAnsi="Times New Roman"/>
          <w:szCs w:val="24"/>
        </w:rPr>
        <w:t>need</w:t>
      </w:r>
      <w:r w:rsidR="000B00A1">
        <w:rPr>
          <w:rFonts w:ascii="Times New Roman" w:hAnsi="Times New Roman"/>
          <w:szCs w:val="24"/>
        </w:rPr>
        <w:t>ed</w:t>
      </w:r>
      <w:r w:rsidR="002038AA">
        <w:rPr>
          <w:rFonts w:ascii="Times New Roman" w:hAnsi="Times New Roman"/>
          <w:szCs w:val="24"/>
        </w:rPr>
        <w:t xml:space="preserve"> to</w:t>
      </w:r>
      <w:r w:rsidR="004D2A24">
        <w:rPr>
          <w:rFonts w:ascii="Times New Roman" w:hAnsi="Times New Roman"/>
          <w:szCs w:val="24"/>
        </w:rPr>
        <w:t xml:space="preserve"> identify and</w:t>
      </w:r>
      <w:r w:rsidR="002038AA">
        <w:rPr>
          <w:rFonts w:ascii="Times New Roman" w:hAnsi="Times New Roman"/>
          <w:szCs w:val="24"/>
        </w:rPr>
        <w:t xml:space="preserve"> contact </w:t>
      </w:r>
      <w:r w:rsidR="004D2A24">
        <w:rPr>
          <w:rFonts w:ascii="Times New Roman" w:hAnsi="Times New Roman"/>
          <w:szCs w:val="24"/>
        </w:rPr>
        <w:t xml:space="preserve">appropriate </w:t>
      </w:r>
      <w:r w:rsidR="002038AA">
        <w:rPr>
          <w:rFonts w:ascii="Times New Roman" w:hAnsi="Times New Roman"/>
          <w:szCs w:val="24"/>
        </w:rPr>
        <w:t>individuals in the company.</w:t>
      </w:r>
    </w:p>
    <w:p w14:paraId="52CA949C" w14:textId="3B864ADE" w:rsidR="0031019F" w:rsidRDefault="00242040" w:rsidP="009D5978">
      <w:pPr>
        <w:tabs>
          <w:tab w:val="left" w:pos="-720"/>
        </w:tabs>
        <w:suppressAutoHyphens/>
        <w:spacing w:before="240" w:line="480" w:lineRule="auto"/>
        <w:rPr>
          <w:rFonts w:ascii="Times New Roman" w:hAnsi="Times New Roman"/>
          <w:szCs w:val="24"/>
        </w:rPr>
      </w:pPr>
      <w:r w:rsidRPr="009D5978">
        <w:rPr>
          <w:rFonts w:ascii="Times New Roman" w:hAnsi="Times New Roman"/>
          <w:szCs w:val="24"/>
        </w:rPr>
        <w:tab/>
      </w:r>
      <w:r w:rsidR="006815EE" w:rsidRPr="009D5978">
        <w:rPr>
          <w:rFonts w:ascii="Times New Roman" w:hAnsi="Times New Roman"/>
          <w:szCs w:val="24"/>
        </w:rPr>
        <w:t xml:space="preserve">Methods based on the research of Donald </w:t>
      </w:r>
      <w:r w:rsidR="006815EE" w:rsidRPr="005C24D1">
        <w:rPr>
          <w:rFonts w:ascii="Times New Roman" w:hAnsi="Times New Roman"/>
          <w:szCs w:val="24"/>
        </w:rPr>
        <w:t>Dillman</w:t>
      </w:r>
      <w:r w:rsidR="002469E1" w:rsidRPr="005418BF">
        <w:rPr>
          <w:rFonts w:ascii="Times New Roman" w:hAnsi="Times New Roman"/>
          <w:szCs w:val="24"/>
          <w:vertAlign w:val="superscript"/>
        </w:rPr>
        <w:footnoteReference w:id="4"/>
      </w:r>
      <w:r w:rsidR="002469E1" w:rsidRPr="005C24D1">
        <w:rPr>
          <w:rFonts w:ascii="Times New Roman" w:hAnsi="Times New Roman"/>
          <w:szCs w:val="24"/>
        </w:rPr>
        <w:t xml:space="preserve"> will</w:t>
      </w:r>
      <w:r w:rsidR="002469E1" w:rsidRPr="009D5978">
        <w:rPr>
          <w:rFonts w:ascii="Times New Roman" w:hAnsi="Times New Roman"/>
          <w:szCs w:val="24"/>
        </w:rPr>
        <w:t xml:space="preserve"> be used to encourage response. </w:t>
      </w:r>
      <w:r w:rsidR="00466E0E">
        <w:rPr>
          <w:rFonts w:ascii="Times New Roman" w:hAnsi="Times New Roman"/>
          <w:szCs w:val="24"/>
        </w:rPr>
        <w:t>A pre-notification</w:t>
      </w:r>
      <w:r w:rsidR="0031019F" w:rsidRPr="009D5978">
        <w:rPr>
          <w:rFonts w:ascii="Times New Roman" w:hAnsi="Times New Roman"/>
          <w:szCs w:val="24"/>
        </w:rPr>
        <w:t xml:space="preserve"> letter from FNS (Appendix </w:t>
      </w:r>
      <w:r w:rsidR="003227F2" w:rsidRPr="009D5978">
        <w:rPr>
          <w:rFonts w:ascii="Times New Roman" w:hAnsi="Times New Roman"/>
          <w:szCs w:val="24"/>
        </w:rPr>
        <w:t>D1</w:t>
      </w:r>
      <w:r w:rsidR="00466E0E">
        <w:rPr>
          <w:rFonts w:ascii="Times New Roman" w:hAnsi="Times New Roman"/>
          <w:szCs w:val="24"/>
        </w:rPr>
        <w:t>,</w:t>
      </w:r>
      <w:r w:rsidR="0031019F" w:rsidRPr="009D5978">
        <w:rPr>
          <w:rFonts w:ascii="Times New Roman" w:hAnsi="Times New Roman"/>
          <w:szCs w:val="24"/>
        </w:rPr>
        <w:t xml:space="preserve"> </w:t>
      </w:r>
      <w:r w:rsidR="00466E0E">
        <w:rPr>
          <w:rFonts w:ascii="Times New Roman" w:hAnsi="Times New Roman"/>
          <w:szCs w:val="24"/>
        </w:rPr>
        <w:t>FNS Company Pre-Notification Letter for company</w:t>
      </w:r>
      <w:r w:rsidR="0031019F" w:rsidRPr="009D5978">
        <w:rPr>
          <w:rFonts w:ascii="Times New Roman" w:hAnsi="Times New Roman"/>
          <w:szCs w:val="24"/>
        </w:rPr>
        <w:t xml:space="preserve"> SNAP representatives and Appendix </w:t>
      </w:r>
      <w:r w:rsidR="004923E3" w:rsidRPr="009D5978">
        <w:rPr>
          <w:rFonts w:ascii="Times New Roman" w:hAnsi="Times New Roman"/>
          <w:szCs w:val="24"/>
        </w:rPr>
        <w:t>D2</w:t>
      </w:r>
      <w:r w:rsidR="00466E0E">
        <w:rPr>
          <w:rFonts w:ascii="Times New Roman" w:hAnsi="Times New Roman"/>
          <w:szCs w:val="24"/>
        </w:rPr>
        <w:t>, FNS Company Pre-Notification Letter</w:t>
      </w:r>
      <w:r w:rsidR="00FC66BB" w:rsidRPr="009D5978">
        <w:rPr>
          <w:rFonts w:ascii="Times New Roman" w:hAnsi="Times New Roman"/>
          <w:szCs w:val="24"/>
        </w:rPr>
        <w:t xml:space="preserve"> </w:t>
      </w:r>
      <w:r w:rsidR="0031019F" w:rsidRPr="009D5978">
        <w:rPr>
          <w:rFonts w:ascii="Times New Roman" w:hAnsi="Times New Roman"/>
          <w:szCs w:val="24"/>
        </w:rPr>
        <w:t xml:space="preserve">for store managers) will be sent </w:t>
      </w:r>
      <w:r w:rsidR="008D1B80" w:rsidRPr="009D5978">
        <w:rPr>
          <w:rFonts w:ascii="Times New Roman" w:hAnsi="Times New Roman"/>
          <w:szCs w:val="24"/>
        </w:rPr>
        <w:t xml:space="preserve">from FNS </w:t>
      </w:r>
      <w:r w:rsidR="00453848" w:rsidRPr="009D5978">
        <w:rPr>
          <w:rFonts w:ascii="Times New Roman" w:hAnsi="Times New Roman"/>
          <w:szCs w:val="24"/>
        </w:rPr>
        <w:t xml:space="preserve">to each respondent one week </w:t>
      </w:r>
      <w:r w:rsidR="00145301">
        <w:rPr>
          <w:rFonts w:ascii="Times New Roman" w:hAnsi="Times New Roman"/>
          <w:szCs w:val="24"/>
        </w:rPr>
        <w:t xml:space="preserve">after recruitment. </w:t>
      </w:r>
      <w:r w:rsidR="002038AA">
        <w:rPr>
          <w:rFonts w:ascii="Times New Roman" w:hAnsi="Times New Roman"/>
          <w:szCs w:val="24"/>
        </w:rPr>
        <w:t>I</w:t>
      </w:r>
      <w:r w:rsidR="00743FE5" w:rsidRPr="009D5978">
        <w:rPr>
          <w:rFonts w:ascii="Times New Roman" w:hAnsi="Times New Roman"/>
          <w:szCs w:val="24"/>
        </w:rPr>
        <w:t xml:space="preserve">nternet survey </w:t>
      </w:r>
      <w:r w:rsidR="002038AA">
        <w:rPr>
          <w:rFonts w:ascii="Times New Roman" w:hAnsi="Times New Roman"/>
          <w:szCs w:val="24"/>
        </w:rPr>
        <w:t xml:space="preserve">access </w:t>
      </w:r>
      <w:r w:rsidR="003457AE" w:rsidRPr="009D5978">
        <w:rPr>
          <w:rFonts w:ascii="Times New Roman" w:hAnsi="Times New Roman"/>
          <w:szCs w:val="24"/>
        </w:rPr>
        <w:t>instructions</w:t>
      </w:r>
      <w:r w:rsidR="00743FE5" w:rsidRPr="009D5978">
        <w:rPr>
          <w:rFonts w:ascii="Times New Roman" w:hAnsi="Times New Roman"/>
          <w:szCs w:val="24"/>
        </w:rPr>
        <w:t xml:space="preserve"> will be </w:t>
      </w:r>
      <w:r w:rsidR="00453848" w:rsidRPr="009D5978">
        <w:rPr>
          <w:rFonts w:ascii="Times New Roman" w:hAnsi="Times New Roman"/>
          <w:szCs w:val="24"/>
        </w:rPr>
        <w:t xml:space="preserve">sent </w:t>
      </w:r>
      <w:r w:rsidR="002038AA">
        <w:rPr>
          <w:rFonts w:ascii="Times New Roman" w:hAnsi="Times New Roman"/>
          <w:szCs w:val="24"/>
        </w:rPr>
        <w:t xml:space="preserve">beginning </w:t>
      </w:r>
      <w:r w:rsidR="000B00A1">
        <w:rPr>
          <w:rFonts w:ascii="Times New Roman" w:hAnsi="Times New Roman"/>
          <w:szCs w:val="24"/>
        </w:rPr>
        <w:t>2</w:t>
      </w:r>
      <w:r w:rsidR="002038AA">
        <w:rPr>
          <w:rFonts w:ascii="Times New Roman" w:hAnsi="Times New Roman"/>
          <w:szCs w:val="24"/>
        </w:rPr>
        <w:t xml:space="preserve"> weeks after </w:t>
      </w:r>
      <w:r w:rsidR="000B00A1">
        <w:rPr>
          <w:rFonts w:ascii="Times New Roman" w:hAnsi="Times New Roman"/>
          <w:szCs w:val="24"/>
        </w:rPr>
        <w:t>recruitment</w:t>
      </w:r>
      <w:r w:rsidR="002038AA">
        <w:rPr>
          <w:rFonts w:ascii="Times New Roman" w:hAnsi="Times New Roman"/>
          <w:szCs w:val="24"/>
        </w:rPr>
        <w:t xml:space="preserve"> </w:t>
      </w:r>
      <w:r w:rsidR="00743FE5" w:rsidRPr="009D5978">
        <w:rPr>
          <w:rFonts w:ascii="Times New Roman" w:hAnsi="Times New Roman"/>
          <w:szCs w:val="24"/>
        </w:rPr>
        <w:t xml:space="preserve">by </w:t>
      </w:r>
      <w:r w:rsidR="0021422D">
        <w:rPr>
          <w:rFonts w:ascii="Times New Roman" w:hAnsi="Times New Roman"/>
          <w:szCs w:val="24"/>
        </w:rPr>
        <w:t>our team</w:t>
      </w:r>
      <w:r w:rsidR="00CE1FD7" w:rsidRPr="009D5978">
        <w:rPr>
          <w:rFonts w:ascii="Times New Roman" w:hAnsi="Times New Roman"/>
          <w:szCs w:val="24"/>
        </w:rPr>
        <w:t xml:space="preserve"> </w:t>
      </w:r>
      <w:r w:rsidR="00743FE5" w:rsidRPr="009D5978">
        <w:rPr>
          <w:rFonts w:ascii="Times New Roman" w:hAnsi="Times New Roman"/>
          <w:szCs w:val="24"/>
        </w:rPr>
        <w:t xml:space="preserve">through the </w:t>
      </w:r>
      <w:r w:rsidR="00B7546C" w:rsidRPr="009D5978">
        <w:rPr>
          <w:rFonts w:ascii="Times New Roman" w:hAnsi="Times New Roman"/>
          <w:szCs w:val="24"/>
        </w:rPr>
        <w:t xml:space="preserve">University of Florida’s </w:t>
      </w:r>
      <w:r w:rsidR="00743FE5" w:rsidRPr="009D5978">
        <w:rPr>
          <w:rFonts w:ascii="Times New Roman" w:hAnsi="Times New Roman"/>
          <w:szCs w:val="24"/>
        </w:rPr>
        <w:t>Florida Survey Rese</w:t>
      </w:r>
      <w:r w:rsidR="00113706" w:rsidRPr="009D5978">
        <w:rPr>
          <w:rFonts w:ascii="Times New Roman" w:hAnsi="Times New Roman"/>
          <w:szCs w:val="24"/>
        </w:rPr>
        <w:t xml:space="preserve">arch Center </w:t>
      </w:r>
      <w:r w:rsidR="006815EE" w:rsidRPr="009D5978">
        <w:rPr>
          <w:rFonts w:ascii="Times New Roman" w:hAnsi="Times New Roman"/>
          <w:szCs w:val="24"/>
        </w:rPr>
        <w:t xml:space="preserve">to </w:t>
      </w:r>
      <w:r w:rsidR="002B4591">
        <w:rPr>
          <w:rFonts w:ascii="Times New Roman" w:hAnsi="Times New Roman"/>
          <w:szCs w:val="24"/>
        </w:rPr>
        <w:t xml:space="preserve">announce the launch of the survey and </w:t>
      </w:r>
      <w:r w:rsidR="006815EE" w:rsidRPr="009D5978">
        <w:rPr>
          <w:rFonts w:ascii="Times New Roman" w:hAnsi="Times New Roman"/>
          <w:szCs w:val="24"/>
        </w:rPr>
        <w:t>instruct re</w:t>
      </w:r>
      <w:r w:rsidR="00113706" w:rsidRPr="009D5978">
        <w:rPr>
          <w:rFonts w:ascii="Times New Roman" w:hAnsi="Times New Roman"/>
          <w:szCs w:val="24"/>
        </w:rPr>
        <w:t>spondents on how to access the</w:t>
      </w:r>
      <w:r w:rsidR="006815EE" w:rsidRPr="009D5978">
        <w:rPr>
          <w:rFonts w:ascii="Times New Roman" w:hAnsi="Times New Roman"/>
          <w:szCs w:val="24"/>
        </w:rPr>
        <w:t xml:space="preserve"> surveys</w:t>
      </w:r>
      <w:r w:rsidR="00743FE5" w:rsidRPr="009D5978">
        <w:rPr>
          <w:rFonts w:ascii="Times New Roman" w:hAnsi="Times New Roman"/>
          <w:szCs w:val="24"/>
        </w:rPr>
        <w:t xml:space="preserve"> (Appendix </w:t>
      </w:r>
      <w:r w:rsidR="003227F2" w:rsidRPr="009D5978">
        <w:rPr>
          <w:rFonts w:ascii="Times New Roman" w:hAnsi="Times New Roman"/>
          <w:szCs w:val="24"/>
        </w:rPr>
        <w:t>D3</w:t>
      </w:r>
      <w:r w:rsidR="00466E0E">
        <w:rPr>
          <w:rFonts w:ascii="Times New Roman" w:hAnsi="Times New Roman"/>
          <w:szCs w:val="24"/>
        </w:rPr>
        <w:t>,</w:t>
      </w:r>
      <w:r w:rsidR="00743FE5" w:rsidRPr="009D5978">
        <w:rPr>
          <w:rFonts w:ascii="Times New Roman" w:hAnsi="Times New Roman"/>
          <w:szCs w:val="24"/>
        </w:rPr>
        <w:t xml:space="preserve"> </w:t>
      </w:r>
      <w:r w:rsidR="00466E0E">
        <w:rPr>
          <w:rFonts w:ascii="Times New Roman" w:hAnsi="Times New Roman"/>
          <w:szCs w:val="24"/>
        </w:rPr>
        <w:t xml:space="preserve">Company Survey Announcement for </w:t>
      </w:r>
      <w:r w:rsidR="005C24D1">
        <w:rPr>
          <w:rFonts w:ascii="Times New Roman" w:hAnsi="Times New Roman"/>
          <w:szCs w:val="24"/>
        </w:rPr>
        <w:t>company</w:t>
      </w:r>
      <w:r w:rsidR="00743FE5" w:rsidRPr="009D5978">
        <w:rPr>
          <w:rFonts w:ascii="Times New Roman" w:hAnsi="Times New Roman"/>
          <w:szCs w:val="24"/>
        </w:rPr>
        <w:t xml:space="preserve"> SNAP </w:t>
      </w:r>
      <w:r w:rsidR="002469E1" w:rsidRPr="009D5978">
        <w:rPr>
          <w:rFonts w:ascii="Times New Roman" w:hAnsi="Times New Roman"/>
          <w:szCs w:val="24"/>
        </w:rPr>
        <w:t>representatives</w:t>
      </w:r>
      <w:r w:rsidR="00743FE5" w:rsidRPr="009D5978">
        <w:rPr>
          <w:rFonts w:ascii="Times New Roman" w:hAnsi="Times New Roman"/>
          <w:szCs w:val="24"/>
        </w:rPr>
        <w:t xml:space="preserve"> and Appendix </w:t>
      </w:r>
      <w:r w:rsidR="003227F2" w:rsidRPr="009D5978">
        <w:rPr>
          <w:rFonts w:ascii="Times New Roman" w:hAnsi="Times New Roman"/>
          <w:szCs w:val="24"/>
        </w:rPr>
        <w:t>D4</w:t>
      </w:r>
      <w:r w:rsidR="00466E0E">
        <w:rPr>
          <w:rFonts w:ascii="Times New Roman" w:hAnsi="Times New Roman"/>
          <w:szCs w:val="24"/>
        </w:rPr>
        <w:t>, Store Survey Announcement</w:t>
      </w:r>
      <w:r w:rsidR="00743FE5" w:rsidRPr="009D5978">
        <w:rPr>
          <w:rFonts w:ascii="Times New Roman" w:hAnsi="Times New Roman"/>
          <w:szCs w:val="24"/>
        </w:rPr>
        <w:t xml:space="preserve"> for </w:t>
      </w:r>
      <w:r w:rsidR="00743FE5">
        <w:rPr>
          <w:rFonts w:ascii="Times New Roman" w:hAnsi="Times New Roman"/>
          <w:szCs w:val="24"/>
        </w:rPr>
        <w:t xml:space="preserve">store managers). </w:t>
      </w:r>
      <w:r w:rsidR="002038AA">
        <w:rPr>
          <w:rFonts w:ascii="Times New Roman" w:hAnsi="Times New Roman"/>
          <w:szCs w:val="24"/>
        </w:rPr>
        <w:t xml:space="preserve">Beginning </w:t>
      </w:r>
      <w:r w:rsidR="000B00A1">
        <w:rPr>
          <w:rFonts w:ascii="Times New Roman" w:hAnsi="Times New Roman"/>
          <w:szCs w:val="24"/>
        </w:rPr>
        <w:t xml:space="preserve">3 </w:t>
      </w:r>
      <w:r w:rsidR="002038AA">
        <w:rPr>
          <w:rFonts w:ascii="Times New Roman" w:hAnsi="Times New Roman"/>
          <w:szCs w:val="24"/>
        </w:rPr>
        <w:t xml:space="preserve">weeks after </w:t>
      </w:r>
      <w:r w:rsidR="000B00A1">
        <w:rPr>
          <w:rFonts w:ascii="Times New Roman" w:hAnsi="Times New Roman"/>
          <w:szCs w:val="24"/>
        </w:rPr>
        <w:t>recruitment</w:t>
      </w:r>
      <w:r w:rsidR="0062634A">
        <w:rPr>
          <w:rFonts w:ascii="Times New Roman" w:hAnsi="Times New Roman"/>
          <w:szCs w:val="24"/>
        </w:rPr>
        <w:t>,</w:t>
      </w:r>
      <w:r w:rsidR="002038AA">
        <w:rPr>
          <w:rFonts w:ascii="Times New Roman" w:hAnsi="Times New Roman"/>
          <w:szCs w:val="24"/>
        </w:rPr>
        <w:t xml:space="preserve"> w</w:t>
      </w:r>
      <w:r w:rsidR="00495953">
        <w:rPr>
          <w:rFonts w:ascii="Times New Roman" w:hAnsi="Times New Roman"/>
          <w:szCs w:val="24"/>
        </w:rPr>
        <w:t xml:space="preserve">eekly </w:t>
      </w:r>
      <w:r w:rsidR="0088617E">
        <w:rPr>
          <w:rFonts w:ascii="Times New Roman" w:hAnsi="Times New Roman"/>
          <w:szCs w:val="24"/>
        </w:rPr>
        <w:t>email reminders</w:t>
      </w:r>
      <w:r w:rsidR="00495953">
        <w:rPr>
          <w:rFonts w:ascii="Times New Roman" w:hAnsi="Times New Roman"/>
          <w:szCs w:val="24"/>
        </w:rPr>
        <w:t xml:space="preserve"> will be sent</w:t>
      </w:r>
      <w:r w:rsidR="00743FE5">
        <w:rPr>
          <w:rFonts w:ascii="Times New Roman" w:hAnsi="Times New Roman"/>
          <w:szCs w:val="24"/>
        </w:rPr>
        <w:t xml:space="preserve"> (Appendix </w:t>
      </w:r>
      <w:r w:rsidR="003227F2">
        <w:rPr>
          <w:rFonts w:ascii="Times New Roman" w:hAnsi="Times New Roman"/>
          <w:szCs w:val="24"/>
        </w:rPr>
        <w:t>D5</w:t>
      </w:r>
      <w:r w:rsidR="00466E0E">
        <w:rPr>
          <w:rFonts w:ascii="Times New Roman" w:hAnsi="Times New Roman"/>
          <w:szCs w:val="24"/>
        </w:rPr>
        <w:t>, C</w:t>
      </w:r>
      <w:r w:rsidR="005C24D1">
        <w:rPr>
          <w:rFonts w:ascii="Times New Roman" w:hAnsi="Times New Roman"/>
          <w:szCs w:val="24"/>
        </w:rPr>
        <w:t>ompany</w:t>
      </w:r>
      <w:r w:rsidR="00466E0E">
        <w:rPr>
          <w:rFonts w:ascii="Times New Roman" w:hAnsi="Times New Roman"/>
          <w:szCs w:val="24"/>
        </w:rPr>
        <w:t xml:space="preserve"> Survey</w:t>
      </w:r>
      <w:r w:rsidR="00572B17">
        <w:rPr>
          <w:rFonts w:ascii="Times New Roman" w:hAnsi="Times New Roman"/>
          <w:szCs w:val="24"/>
        </w:rPr>
        <w:t xml:space="preserve"> </w:t>
      </w:r>
      <w:r w:rsidR="00466E0E">
        <w:rPr>
          <w:rFonts w:ascii="Times New Roman" w:hAnsi="Times New Roman"/>
          <w:szCs w:val="24"/>
        </w:rPr>
        <w:t>R</w:t>
      </w:r>
      <w:r w:rsidR="0088617E">
        <w:rPr>
          <w:rFonts w:ascii="Times New Roman" w:hAnsi="Times New Roman"/>
          <w:szCs w:val="24"/>
        </w:rPr>
        <w:t>eminder</w:t>
      </w:r>
      <w:r w:rsidR="0031019F">
        <w:rPr>
          <w:rFonts w:ascii="Times New Roman" w:hAnsi="Times New Roman"/>
          <w:szCs w:val="24"/>
        </w:rPr>
        <w:t xml:space="preserve"> </w:t>
      </w:r>
      <w:r w:rsidR="00572B17">
        <w:rPr>
          <w:rFonts w:ascii="Times New Roman" w:hAnsi="Times New Roman"/>
          <w:szCs w:val="24"/>
        </w:rPr>
        <w:t xml:space="preserve">Email </w:t>
      </w:r>
      <w:r w:rsidR="00743FE5">
        <w:rPr>
          <w:rFonts w:ascii="Times New Roman" w:hAnsi="Times New Roman"/>
          <w:szCs w:val="24"/>
        </w:rPr>
        <w:t xml:space="preserve">and Appendix </w:t>
      </w:r>
      <w:r w:rsidR="003227F2">
        <w:rPr>
          <w:rFonts w:ascii="Times New Roman" w:hAnsi="Times New Roman"/>
          <w:szCs w:val="24"/>
        </w:rPr>
        <w:t>D6</w:t>
      </w:r>
      <w:r w:rsidR="00466E0E">
        <w:rPr>
          <w:rFonts w:ascii="Times New Roman" w:hAnsi="Times New Roman"/>
          <w:szCs w:val="24"/>
        </w:rPr>
        <w:t>, S</w:t>
      </w:r>
      <w:r w:rsidR="00495953">
        <w:rPr>
          <w:rFonts w:ascii="Times New Roman" w:hAnsi="Times New Roman"/>
          <w:szCs w:val="24"/>
        </w:rPr>
        <w:t xml:space="preserve">tore </w:t>
      </w:r>
      <w:r w:rsidR="00466E0E">
        <w:rPr>
          <w:rFonts w:ascii="Times New Roman" w:hAnsi="Times New Roman"/>
          <w:szCs w:val="24"/>
        </w:rPr>
        <w:t xml:space="preserve">Survey </w:t>
      </w:r>
      <w:r w:rsidR="00572B17">
        <w:rPr>
          <w:rFonts w:ascii="Times New Roman" w:hAnsi="Times New Roman"/>
          <w:szCs w:val="24"/>
        </w:rPr>
        <w:t>Reminder Email</w:t>
      </w:r>
      <w:r w:rsidR="0031019F">
        <w:rPr>
          <w:rFonts w:ascii="Times New Roman" w:hAnsi="Times New Roman"/>
          <w:szCs w:val="24"/>
        </w:rPr>
        <w:t>)</w:t>
      </w:r>
      <w:r w:rsidR="007D2A7D">
        <w:rPr>
          <w:rFonts w:ascii="Times New Roman" w:hAnsi="Times New Roman"/>
          <w:szCs w:val="24"/>
        </w:rPr>
        <w:t xml:space="preserve">. </w:t>
      </w:r>
      <w:r w:rsidR="002038AA">
        <w:rPr>
          <w:rFonts w:ascii="Times New Roman" w:hAnsi="Times New Roman"/>
          <w:szCs w:val="24"/>
        </w:rPr>
        <w:t xml:space="preserve">Beginning </w:t>
      </w:r>
      <w:r w:rsidR="000B00A1">
        <w:rPr>
          <w:rFonts w:ascii="Times New Roman" w:hAnsi="Times New Roman"/>
          <w:szCs w:val="24"/>
        </w:rPr>
        <w:t xml:space="preserve">7 </w:t>
      </w:r>
      <w:r w:rsidR="002038AA">
        <w:rPr>
          <w:rFonts w:ascii="Times New Roman" w:hAnsi="Times New Roman"/>
          <w:szCs w:val="24"/>
        </w:rPr>
        <w:t xml:space="preserve">weeks after </w:t>
      </w:r>
      <w:r w:rsidR="000B00A1">
        <w:rPr>
          <w:rFonts w:ascii="Times New Roman" w:hAnsi="Times New Roman"/>
          <w:szCs w:val="24"/>
        </w:rPr>
        <w:t>recruitment</w:t>
      </w:r>
      <w:r w:rsidR="002038AA">
        <w:rPr>
          <w:rFonts w:ascii="Times New Roman" w:hAnsi="Times New Roman"/>
          <w:szCs w:val="24"/>
        </w:rPr>
        <w:t>, i</w:t>
      </w:r>
      <w:r w:rsidR="0031019F">
        <w:rPr>
          <w:rFonts w:ascii="Times New Roman" w:hAnsi="Times New Roman"/>
          <w:szCs w:val="24"/>
        </w:rPr>
        <w:t>f the fourth e</w:t>
      </w:r>
      <w:r w:rsidR="00530E6C">
        <w:rPr>
          <w:rFonts w:ascii="Times New Roman" w:hAnsi="Times New Roman"/>
          <w:szCs w:val="24"/>
        </w:rPr>
        <w:t>mail reminder</w:t>
      </w:r>
      <w:r w:rsidR="0031019F">
        <w:rPr>
          <w:rFonts w:ascii="Times New Roman" w:hAnsi="Times New Roman"/>
          <w:szCs w:val="24"/>
        </w:rPr>
        <w:t xml:space="preserve"> does not produc</w:t>
      </w:r>
      <w:r w:rsidR="0088617E">
        <w:rPr>
          <w:rFonts w:ascii="Times New Roman" w:hAnsi="Times New Roman"/>
          <w:szCs w:val="24"/>
        </w:rPr>
        <w:t xml:space="preserve">e </w:t>
      </w:r>
      <w:r w:rsidR="00495953">
        <w:rPr>
          <w:rFonts w:ascii="Times New Roman" w:hAnsi="Times New Roman"/>
          <w:szCs w:val="24"/>
        </w:rPr>
        <w:t>a response, a telephone contact</w:t>
      </w:r>
      <w:r w:rsidR="00B7546C">
        <w:rPr>
          <w:rFonts w:ascii="Times New Roman" w:hAnsi="Times New Roman"/>
          <w:szCs w:val="24"/>
        </w:rPr>
        <w:t xml:space="preserve"> will be made </w:t>
      </w:r>
      <w:r w:rsidR="00743FE5">
        <w:rPr>
          <w:rFonts w:ascii="Times New Roman" w:hAnsi="Times New Roman"/>
          <w:szCs w:val="24"/>
        </w:rPr>
        <w:t xml:space="preserve">(Appendix </w:t>
      </w:r>
      <w:r w:rsidR="003227F2">
        <w:rPr>
          <w:rFonts w:ascii="Times New Roman" w:hAnsi="Times New Roman"/>
          <w:szCs w:val="24"/>
        </w:rPr>
        <w:t>D7</w:t>
      </w:r>
      <w:r w:rsidR="00466E0E">
        <w:rPr>
          <w:rFonts w:ascii="Times New Roman" w:hAnsi="Times New Roman"/>
          <w:szCs w:val="24"/>
        </w:rPr>
        <w:t>, Company Nonresponder Call Script</w:t>
      </w:r>
      <w:r w:rsidR="00743FE5">
        <w:rPr>
          <w:rFonts w:ascii="Times New Roman" w:hAnsi="Times New Roman"/>
          <w:szCs w:val="24"/>
        </w:rPr>
        <w:t xml:space="preserve"> and Appendix </w:t>
      </w:r>
      <w:r w:rsidR="003227F2">
        <w:rPr>
          <w:rFonts w:ascii="Times New Roman" w:hAnsi="Times New Roman"/>
          <w:szCs w:val="24"/>
        </w:rPr>
        <w:t>D8</w:t>
      </w:r>
      <w:r w:rsidR="00466E0E">
        <w:rPr>
          <w:rFonts w:ascii="Times New Roman" w:hAnsi="Times New Roman"/>
          <w:szCs w:val="24"/>
        </w:rPr>
        <w:t>, Store Nonresponder Call Script</w:t>
      </w:r>
      <w:r w:rsidR="00107EAA">
        <w:rPr>
          <w:rFonts w:ascii="Times New Roman" w:hAnsi="Times New Roman"/>
          <w:szCs w:val="24"/>
        </w:rPr>
        <w:t>)</w:t>
      </w:r>
      <w:r w:rsidR="00453848">
        <w:rPr>
          <w:rFonts w:ascii="Times New Roman" w:hAnsi="Times New Roman"/>
          <w:szCs w:val="24"/>
        </w:rPr>
        <w:t>.</w:t>
      </w:r>
      <w:r w:rsidR="00AF1AB6">
        <w:rPr>
          <w:rFonts w:ascii="Times New Roman" w:hAnsi="Times New Roman"/>
          <w:szCs w:val="24"/>
        </w:rPr>
        <w:t xml:space="preserve"> If </w:t>
      </w:r>
      <w:r w:rsidR="00F41298">
        <w:rPr>
          <w:rFonts w:ascii="Times New Roman" w:hAnsi="Times New Roman"/>
          <w:szCs w:val="24"/>
        </w:rPr>
        <w:t>respondents are willing to complete</w:t>
      </w:r>
      <w:r w:rsidR="0088617E">
        <w:rPr>
          <w:rFonts w:ascii="Times New Roman" w:hAnsi="Times New Roman"/>
          <w:szCs w:val="24"/>
        </w:rPr>
        <w:t xml:space="preserve"> the survey during </w:t>
      </w:r>
      <w:r w:rsidR="00572B17">
        <w:rPr>
          <w:rFonts w:ascii="Times New Roman" w:hAnsi="Times New Roman"/>
          <w:szCs w:val="24"/>
        </w:rPr>
        <w:t xml:space="preserve">the </w:t>
      </w:r>
      <w:r w:rsidR="00F41298">
        <w:rPr>
          <w:rFonts w:ascii="Times New Roman" w:hAnsi="Times New Roman"/>
          <w:szCs w:val="24"/>
        </w:rPr>
        <w:t xml:space="preserve">phone call, </w:t>
      </w:r>
      <w:r w:rsidR="00AF1AB6">
        <w:rPr>
          <w:rFonts w:ascii="Times New Roman" w:hAnsi="Times New Roman"/>
          <w:szCs w:val="24"/>
        </w:rPr>
        <w:t xml:space="preserve">their responses </w:t>
      </w:r>
      <w:r w:rsidR="00F41298">
        <w:rPr>
          <w:rFonts w:ascii="Times New Roman" w:hAnsi="Times New Roman"/>
          <w:szCs w:val="24"/>
        </w:rPr>
        <w:t xml:space="preserve">will be entered </w:t>
      </w:r>
      <w:r w:rsidR="008D1B80">
        <w:rPr>
          <w:rFonts w:ascii="Times New Roman" w:hAnsi="Times New Roman"/>
          <w:szCs w:val="24"/>
        </w:rPr>
        <w:t>into</w:t>
      </w:r>
      <w:r w:rsidR="00AF1AB6">
        <w:rPr>
          <w:rFonts w:ascii="Times New Roman" w:hAnsi="Times New Roman"/>
          <w:szCs w:val="24"/>
        </w:rPr>
        <w:t xml:space="preserve"> the web-based survey at that time</w:t>
      </w:r>
      <w:r w:rsidR="0088617E">
        <w:rPr>
          <w:rFonts w:ascii="Times New Roman" w:hAnsi="Times New Roman"/>
          <w:szCs w:val="24"/>
        </w:rPr>
        <w:t xml:space="preserve"> by a trained</w:t>
      </w:r>
      <w:r w:rsidR="00F41298">
        <w:rPr>
          <w:rFonts w:ascii="Times New Roman" w:hAnsi="Times New Roman"/>
          <w:szCs w:val="24"/>
        </w:rPr>
        <w:t xml:space="preserve"> interviewer</w:t>
      </w:r>
      <w:r w:rsidR="00145301">
        <w:rPr>
          <w:rFonts w:ascii="Times New Roman" w:hAnsi="Times New Roman"/>
          <w:szCs w:val="24"/>
        </w:rPr>
        <w:t xml:space="preserve"> using computer-assisted telephone interviewing</w:t>
      </w:r>
      <w:r w:rsidR="000B00A1">
        <w:rPr>
          <w:rFonts w:ascii="Times New Roman" w:hAnsi="Times New Roman"/>
          <w:szCs w:val="24"/>
        </w:rPr>
        <w:t xml:space="preserve"> techniques</w:t>
      </w:r>
      <w:r w:rsidR="0088617E">
        <w:rPr>
          <w:rFonts w:ascii="Times New Roman" w:hAnsi="Times New Roman"/>
          <w:szCs w:val="24"/>
        </w:rPr>
        <w:t>.</w:t>
      </w:r>
      <w:r w:rsidR="00B7546C">
        <w:rPr>
          <w:rFonts w:ascii="Times New Roman" w:hAnsi="Times New Roman"/>
          <w:szCs w:val="24"/>
        </w:rPr>
        <w:t xml:space="preserve"> </w:t>
      </w:r>
    </w:p>
    <w:p w14:paraId="385A21D8" w14:textId="75CEDBF4" w:rsidR="005519C4" w:rsidRDefault="0031019F" w:rsidP="005519C4">
      <w:pPr>
        <w:tabs>
          <w:tab w:val="left" w:pos="-720"/>
        </w:tabs>
        <w:suppressAutoHyphens/>
        <w:spacing w:line="480" w:lineRule="auto"/>
        <w:rPr>
          <w:rFonts w:ascii="Times New Roman" w:hAnsi="Times New Roman"/>
          <w:szCs w:val="24"/>
        </w:rPr>
      </w:pPr>
      <w:r>
        <w:rPr>
          <w:rFonts w:ascii="Times New Roman" w:hAnsi="Times New Roman"/>
          <w:szCs w:val="24"/>
        </w:rPr>
        <w:tab/>
      </w:r>
      <w:r w:rsidR="00CE1FD7">
        <w:rPr>
          <w:rFonts w:ascii="Times New Roman" w:hAnsi="Times New Roman"/>
          <w:szCs w:val="24"/>
        </w:rPr>
        <w:t>Out of the 45 companies contacted, t</w:t>
      </w:r>
      <w:r w:rsidR="00743FE5" w:rsidRPr="00992655">
        <w:rPr>
          <w:rFonts w:ascii="Times New Roman" w:hAnsi="Times New Roman"/>
          <w:szCs w:val="24"/>
        </w:rPr>
        <w:t xml:space="preserve">hese procedures are expected to </w:t>
      </w:r>
      <w:r w:rsidR="00145301">
        <w:rPr>
          <w:rFonts w:ascii="Times New Roman" w:hAnsi="Times New Roman"/>
          <w:szCs w:val="24"/>
        </w:rPr>
        <w:t xml:space="preserve">decrease nonresponse bias and </w:t>
      </w:r>
      <w:r w:rsidR="00743FE5" w:rsidRPr="00992655">
        <w:rPr>
          <w:rFonts w:ascii="Times New Roman" w:hAnsi="Times New Roman"/>
          <w:szCs w:val="24"/>
        </w:rPr>
        <w:t>produce re</w:t>
      </w:r>
      <w:r w:rsidR="005519C4" w:rsidRPr="00992655">
        <w:rPr>
          <w:rFonts w:ascii="Times New Roman" w:hAnsi="Times New Roman"/>
          <w:szCs w:val="24"/>
        </w:rPr>
        <w:t xml:space="preserve">sponses from </w:t>
      </w:r>
      <w:r w:rsidR="00547E06">
        <w:rPr>
          <w:rFonts w:ascii="Times New Roman" w:hAnsi="Times New Roman"/>
          <w:szCs w:val="24"/>
        </w:rPr>
        <w:t xml:space="preserve">up to </w:t>
      </w:r>
      <w:r w:rsidR="005519C4" w:rsidRPr="00992655">
        <w:rPr>
          <w:rFonts w:ascii="Times New Roman" w:hAnsi="Times New Roman"/>
          <w:szCs w:val="24"/>
        </w:rPr>
        <w:t xml:space="preserve">35 </w:t>
      </w:r>
      <w:r w:rsidR="005C24D1">
        <w:rPr>
          <w:rFonts w:ascii="Times New Roman" w:hAnsi="Times New Roman"/>
          <w:szCs w:val="24"/>
        </w:rPr>
        <w:t>company</w:t>
      </w:r>
      <w:r w:rsidR="005519C4" w:rsidRPr="00992655">
        <w:rPr>
          <w:rFonts w:ascii="Times New Roman" w:hAnsi="Times New Roman"/>
          <w:szCs w:val="24"/>
        </w:rPr>
        <w:t xml:space="preserve"> </w:t>
      </w:r>
      <w:r w:rsidR="00743FE5" w:rsidRPr="00992655">
        <w:rPr>
          <w:rFonts w:ascii="Times New Roman" w:hAnsi="Times New Roman"/>
          <w:szCs w:val="24"/>
        </w:rPr>
        <w:t>representatives</w:t>
      </w:r>
      <w:r w:rsidR="005519C4" w:rsidRPr="00992655">
        <w:rPr>
          <w:rFonts w:ascii="Times New Roman" w:hAnsi="Times New Roman"/>
          <w:szCs w:val="24"/>
        </w:rPr>
        <w:t xml:space="preserve"> and </w:t>
      </w:r>
      <w:r w:rsidR="008801C7">
        <w:rPr>
          <w:rFonts w:ascii="Times New Roman" w:hAnsi="Times New Roman"/>
          <w:szCs w:val="24"/>
        </w:rPr>
        <w:t>1,650</w:t>
      </w:r>
      <w:r w:rsidR="005519C4" w:rsidRPr="00992655">
        <w:rPr>
          <w:rFonts w:ascii="Times New Roman" w:hAnsi="Times New Roman"/>
          <w:szCs w:val="24"/>
        </w:rPr>
        <w:t xml:space="preserve"> </w:t>
      </w:r>
      <w:r w:rsidR="00CE1FD7">
        <w:rPr>
          <w:rFonts w:ascii="Times New Roman" w:hAnsi="Times New Roman"/>
          <w:szCs w:val="24"/>
        </w:rPr>
        <w:t xml:space="preserve">of </w:t>
      </w:r>
      <w:r w:rsidR="00F211E3">
        <w:rPr>
          <w:rFonts w:ascii="Times New Roman" w:hAnsi="Times New Roman"/>
          <w:szCs w:val="24"/>
        </w:rPr>
        <w:t>their</w:t>
      </w:r>
      <w:r w:rsidR="00CE1FD7">
        <w:rPr>
          <w:rFonts w:ascii="Times New Roman" w:hAnsi="Times New Roman"/>
          <w:szCs w:val="24"/>
        </w:rPr>
        <w:t xml:space="preserve"> </w:t>
      </w:r>
      <w:r w:rsidR="005519C4" w:rsidRPr="00992655">
        <w:rPr>
          <w:rFonts w:ascii="Times New Roman" w:hAnsi="Times New Roman"/>
          <w:szCs w:val="24"/>
        </w:rPr>
        <w:t>stor</w:t>
      </w:r>
      <w:r w:rsidRPr="00992655">
        <w:rPr>
          <w:rFonts w:ascii="Times New Roman" w:hAnsi="Times New Roman"/>
          <w:szCs w:val="24"/>
        </w:rPr>
        <w:t>e manager</w:t>
      </w:r>
      <w:r w:rsidR="005519C4" w:rsidRPr="00992655">
        <w:rPr>
          <w:rFonts w:ascii="Times New Roman" w:hAnsi="Times New Roman"/>
          <w:szCs w:val="24"/>
        </w:rPr>
        <w:t>s.</w:t>
      </w:r>
    </w:p>
    <w:p w14:paraId="741975C3" w14:textId="4DFFA8E8" w:rsidR="00B7546C" w:rsidRDefault="00177FE1" w:rsidP="00AF1AB6">
      <w:pPr>
        <w:tabs>
          <w:tab w:val="left" w:pos="-720"/>
        </w:tabs>
        <w:suppressAutoHyphens/>
        <w:spacing w:line="480" w:lineRule="auto"/>
        <w:rPr>
          <w:rFonts w:ascii="Times New Roman" w:hAnsi="Times New Roman"/>
          <w:szCs w:val="24"/>
        </w:rPr>
      </w:pPr>
      <w:r>
        <w:rPr>
          <w:rFonts w:ascii="Times New Roman" w:hAnsi="Times New Roman"/>
          <w:szCs w:val="24"/>
        </w:rPr>
        <w:tab/>
      </w:r>
      <w:bookmarkStart w:id="14" w:name="_Toc401831359"/>
      <w:r w:rsidR="00530E6C">
        <w:rPr>
          <w:rFonts w:ascii="Times New Roman" w:hAnsi="Times New Roman"/>
          <w:szCs w:val="24"/>
        </w:rPr>
        <w:t>The primary user</w:t>
      </w:r>
      <w:r w:rsidR="00AF1AB6" w:rsidRPr="00AF1AB6">
        <w:rPr>
          <w:rFonts w:ascii="Times New Roman" w:hAnsi="Times New Roman"/>
          <w:szCs w:val="24"/>
        </w:rPr>
        <w:t xml:space="preserve"> of the informa</w:t>
      </w:r>
      <w:r w:rsidR="0088617E">
        <w:rPr>
          <w:rFonts w:ascii="Times New Roman" w:hAnsi="Times New Roman"/>
          <w:szCs w:val="24"/>
        </w:rPr>
        <w:t>tion collected will be FNS</w:t>
      </w:r>
      <w:r w:rsidR="007D2A7D">
        <w:rPr>
          <w:rFonts w:ascii="Times New Roman" w:hAnsi="Times New Roman"/>
          <w:szCs w:val="24"/>
        </w:rPr>
        <w:t xml:space="preserve">. </w:t>
      </w:r>
      <w:r w:rsidR="009A19EE" w:rsidRPr="009A19EE">
        <w:rPr>
          <w:rFonts w:ascii="Times New Roman" w:hAnsi="Times New Roman"/>
          <w:szCs w:val="24"/>
        </w:rPr>
        <w:t xml:space="preserve">Results will be </w:t>
      </w:r>
      <w:r w:rsidR="00B7546C">
        <w:rPr>
          <w:rFonts w:ascii="Times New Roman" w:hAnsi="Times New Roman"/>
          <w:szCs w:val="24"/>
        </w:rPr>
        <w:t xml:space="preserve">aggregated and </w:t>
      </w:r>
      <w:r w:rsidR="00B7546C" w:rsidRPr="00B7546C">
        <w:rPr>
          <w:rFonts w:ascii="Times New Roman" w:hAnsi="Times New Roman"/>
          <w:szCs w:val="24"/>
        </w:rPr>
        <w:t>pre</w:t>
      </w:r>
      <w:r w:rsidR="00B7546C">
        <w:rPr>
          <w:rFonts w:ascii="Times New Roman" w:hAnsi="Times New Roman"/>
          <w:szCs w:val="24"/>
        </w:rPr>
        <w:t>sented in the</w:t>
      </w:r>
      <w:r w:rsidR="00B7546C" w:rsidRPr="00B7546C">
        <w:rPr>
          <w:rFonts w:ascii="Times New Roman" w:hAnsi="Times New Roman"/>
          <w:szCs w:val="24"/>
        </w:rPr>
        <w:t xml:space="preserve"> final report</w:t>
      </w:r>
      <w:r w:rsidR="007D2A7D">
        <w:rPr>
          <w:rFonts w:ascii="Times New Roman" w:hAnsi="Times New Roman"/>
          <w:szCs w:val="24"/>
        </w:rPr>
        <w:t xml:space="preserve">. </w:t>
      </w:r>
      <w:r w:rsidR="00E32136" w:rsidRPr="00E32136">
        <w:rPr>
          <w:rFonts w:ascii="Times New Roman" w:hAnsi="Times New Roman"/>
          <w:szCs w:val="24"/>
        </w:rPr>
        <w:t>This</w:t>
      </w:r>
      <w:r w:rsidR="00102DC1">
        <w:rPr>
          <w:rFonts w:ascii="Times New Roman" w:hAnsi="Times New Roman"/>
          <w:szCs w:val="24"/>
        </w:rPr>
        <w:t xml:space="preserve"> will be an internal FNS report</w:t>
      </w:r>
      <w:r w:rsidR="007D2A7D">
        <w:rPr>
          <w:rFonts w:ascii="Times New Roman" w:hAnsi="Times New Roman"/>
          <w:szCs w:val="24"/>
        </w:rPr>
        <w:t xml:space="preserve">. </w:t>
      </w:r>
    </w:p>
    <w:p w14:paraId="285D8129" w14:textId="2290B3AB" w:rsidR="00A308DB" w:rsidRPr="002568E6" w:rsidRDefault="005A3F80" w:rsidP="00B7546C">
      <w:pPr>
        <w:pStyle w:val="Heading1"/>
      </w:pPr>
      <w:bookmarkStart w:id="15" w:name="_Toc484017670"/>
      <w:r w:rsidRPr="002568E6">
        <w:t>A3</w:t>
      </w:r>
      <w:r w:rsidR="007D2A7D">
        <w:t xml:space="preserve">. </w:t>
      </w:r>
      <w:r w:rsidR="00831EA7" w:rsidRPr="002568E6">
        <w:t xml:space="preserve">Use of </w:t>
      </w:r>
      <w:r w:rsidR="00826253" w:rsidRPr="002568E6">
        <w:t>i</w:t>
      </w:r>
      <w:r w:rsidR="00831EA7" w:rsidRPr="002568E6">
        <w:t xml:space="preserve">nformation </w:t>
      </w:r>
      <w:r w:rsidR="00826253" w:rsidRPr="002568E6">
        <w:t>t</w:t>
      </w:r>
      <w:r w:rsidR="00831EA7" w:rsidRPr="002568E6">
        <w:t xml:space="preserve">echnology and </w:t>
      </w:r>
      <w:r w:rsidR="00826253" w:rsidRPr="002568E6">
        <w:t>b</w:t>
      </w:r>
      <w:r w:rsidR="00831EA7" w:rsidRPr="002568E6">
        <w:t xml:space="preserve">urden </w:t>
      </w:r>
      <w:r w:rsidR="00826253" w:rsidRPr="002568E6">
        <w:t>r</w:t>
      </w:r>
      <w:r w:rsidR="00831EA7" w:rsidRPr="002568E6">
        <w:t>eduction</w:t>
      </w:r>
      <w:bookmarkEnd w:id="14"/>
      <w:r w:rsidR="007D2A7D">
        <w:t>.</w:t>
      </w:r>
      <w:bookmarkEnd w:id="15"/>
      <w:r w:rsidR="007D2A7D">
        <w:t xml:space="preserve"> </w:t>
      </w:r>
    </w:p>
    <w:p w14:paraId="2630C45C" w14:textId="77777777" w:rsidR="003333DF" w:rsidRPr="002568E6" w:rsidRDefault="003333DF">
      <w:pPr>
        <w:tabs>
          <w:tab w:val="left" w:pos="0"/>
        </w:tabs>
        <w:suppressAutoHyphens/>
        <w:rPr>
          <w:rFonts w:ascii="Times New Roman" w:hAnsi="Times New Roman"/>
          <w:szCs w:val="24"/>
        </w:rPr>
      </w:pPr>
    </w:p>
    <w:p w14:paraId="37E9B552" w14:textId="77777777" w:rsidR="003333DF" w:rsidRPr="002568E6" w:rsidRDefault="003333DF" w:rsidP="0062567E">
      <w:pPr>
        <w:rPr>
          <w:rFonts w:ascii="Times New Roman" w:hAnsi="Times New Roman"/>
          <w:b/>
          <w:szCs w:val="24"/>
        </w:rPr>
      </w:pPr>
      <w:r w:rsidRPr="002568E6">
        <w:rPr>
          <w:rFonts w:ascii="Times New Roman" w:hAnsi="Times New Roman"/>
          <w:b/>
          <w:szCs w:val="24"/>
        </w:rPr>
        <w:t xml:space="preserve">Describe whether, and to what extent, the collection of information involves the use of </w:t>
      </w:r>
      <w:r w:rsidR="00542C4F" w:rsidRPr="002568E6">
        <w:rPr>
          <w:rFonts w:ascii="Times New Roman" w:hAnsi="Times New Roman"/>
          <w:b/>
          <w:szCs w:val="24"/>
        </w:rPr>
        <w:t>automated, electronic, mechanical, or other technolog</w:t>
      </w:r>
      <w:r w:rsidRPr="002568E6">
        <w:rPr>
          <w:rFonts w:ascii="Times New Roman" w:hAnsi="Times New Roman"/>
          <w:b/>
          <w:szCs w:val="24"/>
        </w:rPr>
        <w:t>ical collection techniques or oth</w:t>
      </w:r>
      <w:r w:rsidR="00542C4F" w:rsidRPr="002568E6">
        <w:rPr>
          <w:rFonts w:ascii="Times New Roman" w:hAnsi="Times New Roman"/>
          <w:b/>
          <w:szCs w:val="24"/>
        </w:rPr>
        <w:t>er forms of information technology, e.g., permitting electronic sub</w:t>
      </w:r>
      <w:r w:rsidRPr="002568E6">
        <w:rPr>
          <w:rFonts w:ascii="Times New Roman" w:hAnsi="Times New Roman"/>
          <w:b/>
          <w:szCs w:val="24"/>
        </w:rPr>
        <w:t>mission of responses, and the basis for the decision for adopting this means of co</w:t>
      </w:r>
      <w:r w:rsidR="00542C4F" w:rsidRPr="002568E6">
        <w:rPr>
          <w:rFonts w:ascii="Times New Roman" w:hAnsi="Times New Roman"/>
          <w:b/>
          <w:szCs w:val="24"/>
        </w:rPr>
        <w:t>llection. Also describe any con</w:t>
      </w:r>
      <w:r w:rsidRPr="002568E6">
        <w:rPr>
          <w:rFonts w:ascii="Times New Roman" w:hAnsi="Times New Roman"/>
          <w:b/>
          <w:szCs w:val="24"/>
        </w:rPr>
        <w:t>sideratio</w:t>
      </w:r>
      <w:r w:rsidR="00542C4F" w:rsidRPr="002568E6">
        <w:rPr>
          <w:rFonts w:ascii="Times New Roman" w:hAnsi="Times New Roman"/>
          <w:b/>
          <w:szCs w:val="24"/>
        </w:rPr>
        <w:t>n of using information technology to reduce bur</w:t>
      </w:r>
      <w:r w:rsidRPr="002568E6">
        <w:rPr>
          <w:rFonts w:ascii="Times New Roman" w:hAnsi="Times New Roman"/>
          <w:b/>
          <w:szCs w:val="24"/>
        </w:rPr>
        <w:t>den.</w:t>
      </w:r>
    </w:p>
    <w:p w14:paraId="1BDDD199" w14:textId="77777777" w:rsidR="00A308DB" w:rsidRPr="002568E6" w:rsidRDefault="00A308DB">
      <w:pPr>
        <w:tabs>
          <w:tab w:val="left" w:pos="0"/>
        </w:tabs>
        <w:suppressAutoHyphens/>
        <w:rPr>
          <w:rFonts w:ascii="Times New Roman" w:hAnsi="Times New Roman"/>
          <w:szCs w:val="24"/>
        </w:rPr>
      </w:pPr>
    </w:p>
    <w:p w14:paraId="27BEA703" w14:textId="3BF91A21" w:rsidR="009F7E1A" w:rsidRPr="002568E6" w:rsidRDefault="003D6A9D" w:rsidP="009F7E1A">
      <w:pPr>
        <w:tabs>
          <w:tab w:val="left" w:pos="-720"/>
        </w:tabs>
        <w:suppressAutoHyphens/>
        <w:spacing w:line="480" w:lineRule="auto"/>
        <w:rPr>
          <w:rFonts w:ascii="Times New Roman" w:hAnsi="Times New Roman"/>
          <w:szCs w:val="24"/>
        </w:rPr>
      </w:pPr>
      <w:r>
        <w:rPr>
          <w:rFonts w:ascii="Times New Roman" w:hAnsi="Times New Roman"/>
          <w:szCs w:val="24"/>
        </w:rPr>
        <w:tab/>
      </w:r>
      <w:r w:rsidR="00530E6C">
        <w:rPr>
          <w:rFonts w:ascii="Times New Roman" w:hAnsi="Times New Roman"/>
          <w:szCs w:val="24"/>
        </w:rPr>
        <w:t xml:space="preserve">This survey will be administered electronically. </w:t>
      </w:r>
      <w:r w:rsidR="005519C4" w:rsidRPr="005519C4">
        <w:rPr>
          <w:rFonts w:ascii="Times New Roman" w:hAnsi="Times New Roman"/>
          <w:szCs w:val="24"/>
        </w:rPr>
        <w:t>Web-based surveys</w:t>
      </w:r>
      <w:r w:rsidR="00F211E3">
        <w:rPr>
          <w:rFonts w:ascii="Times New Roman" w:hAnsi="Times New Roman"/>
          <w:szCs w:val="24"/>
        </w:rPr>
        <w:t xml:space="preserve"> (accessed at</w:t>
      </w:r>
      <w:r w:rsidR="00F211E3" w:rsidRPr="00F211E3">
        <w:t xml:space="preserve"> </w:t>
      </w:r>
      <w:r w:rsidR="00F211E3" w:rsidRPr="00F211E3">
        <w:rPr>
          <w:rFonts w:ascii="Times New Roman" w:hAnsi="Times New Roman"/>
          <w:szCs w:val="24"/>
        </w:rPr>
        <w:t>gatorsurvey.com</w:t>
      </w:r>
      <w:r w:rsidR="00F211E3">
        <w:rPr>
          <w:rFonts w:ascii="Times New Roman" w:hAnsi="Times New Roman"/>
          <w:szCs w:val="24"/>
        </w:rPr>
        <w:t>)</w:t>
      </w:r>
      <w:r w:rsidR="005519C4" w:rsidRPr="005519C4">
        <w:rPr>
          <w:rFonts w:ascii="Times New Roman" w:hAnsi="Times New Roman"/>
          <w:szCs w:val="24"/>
        </w:rPr>
        <w:t xml:space="preserve">, in compliance with the E-Government Act of 2002 (P. L. 107-347), </w:t>
      </w:r>
      <w:r w:rsidR="00FE19A6">
        <w:rPr>
          <w:rFonts w:ascii="Times New Roman" w:hAnsi="Times New Roman"/>
          <w:szCs w:val="24"/>
        </w:rPr>
        <w:t>will be used to collect data for this study. R</w:t>
      </w:r>
      <w:r w:rsidR="005519C4" w:rsidRPr="005519C4">
        <w:rPr>
          <w:rFonts w:ascii="Times New Roman" w:hAnsi="Times New Roman"/>
          <w:szCs w:val="24"/>
        </w:rPr>
        <w:t xml:space="preserve">espondents </w:t>
      </w:r>
      <w:r w:rsidR="00FE19A6">
        <w:rPr>
          <w:rFonts w:ascii="Times New Roman" w:hAnsi="Times New Roman"/>
          <w:szCs w:val="24"/>
        </w:rPr>
        <w:t xml:space="preserve">will be able </w:t>
      </w:r>
      <w:r w:rsidR="005519C4" w:rsidRPr="005519C4">
        <w:rPr>
          <w:rFonts w:ascii="Times New Roman" w:hAnsi="Times New Roman"/>
          <w:szCs w:val="24"/>
        </w:rPr>
        <w:t>to complete the survey in multiple sessions at their convenience</w:t>
      </w:r>
      <w:r w:rsidR="00CE1FD7">
        <w:rPr>
          <w:rFonts w:ascii="Times New Roman" w:hAnsi="Times New Roman"/>
          <w:szCs w:val="24"/>
        </w:rPr>
        <w:t xml:space="preserve"> at www</w:t>
      </w:r>
      <w:r w:rsidR="008B14C6">
        <w:rPr>
          <w:rFonts w:ascii="Times New Roman" w:hAnsi="Times New Roman"/>
          <w:szCs w:val="24"/>
        </w:rPr>
        <w:t>.gatorsuvey</w:t>
      </w:r>
      <w:r w:rsidR="00CE1FD7">
        <w:rPr>
          <w:rFonts w:ascii="Times New Roman" w:hAnsi="Times New Roman"/>
          <w:szCs w:val="24"/>
        </w:rPr>
        <w:t>.com</w:t>
      </w:r>
      <w:r w:rsidR="00FE19A6">
        <w:rPr>
          <w:rFonts w:ascii="Times New Roman" w:hAnsi="Times New Roman"/>
          <w:szCs w:val="24"/>
        </w:rPr>
        <w:t xml:space="preserve">. </w:t>
      </w:r>
      <w:r w:rsidR="00A7309A">
        <w:rPr>
          <w:rFonts w:ascii="Times New Roman" w:hAnsi="Times New Roman"/>
          <w:szCs w:val="24"/>
        </w:rPr>
        <w:t>As described in response to A2, e</w:t>
      </w:r>
      <w:r w:rsidR="00530E6C">
        <w:rPr>
          <w:rFonts w:ascii="Times New Roman" w:hAnsi="Times New Roman"/>
          <w:szCs w:val="24"/>
        </w:rPr>
        <w:t xml:space="preserve">-mail and telephone reminders will be used to encourage responses. </w:t>
      </w:r>
      <w:r w:rsidR="00CE1FD7">
        <w:rPr>
          <w:rFonts w:ascii="Times New Roman" w:hAnsi="Times New Roman"/>
          <w:szCs w:val="24"/>
        </w:rPr>
        <w:t xml:space="preserve">FNS anticipates 100% of this data collection will be submitted electronically.  </w:t>
      </w:r>
    </w:p>
    <w:p w14:paraId="5819DC0E" w14:textId="77777777" w:rsidR="005A3F80" w:rsidRPr="002568E6" w:rsidRDefault="005A3F80">
      <w:pPr>
        <w:tabs>
          <w:tab w:val="left" w:pos="0"/>
        </w:tabs>
        <w:suppressAutoHyphens/>
        <w:rPr>
          <w:rFonts w:ascii="Times New Roman" w:hAnsi="Times New Roman"/>
          <w:szCs w:val="24"/>
        </w:rPr>
      </w:pPr>
    </w:p>
    <w:p w14:paraId="731BE73D" w14:textId="2F199AC1" w:rsidR="00A308DB" w:rsidRPr="002568E6" w:rsidRDefault="005A3F80" w:rsidP="0062567E">
      <w:pPr>
        <w:pStyle w:val="Heading1"/>
        <w:rPr>
          <w:szCs w:val="24"/>
        </w:rPr>
      </w:pPr>
      <w:bookmarkStart w:id="16" w:name="_Toc401831360"/>
      <w:bookmarkStart w:id="17" w:name="_Toc484017671"/>
      <w:r w:rsidRPr="002568E6">
        <w:rPr>
          <w:szCs w:val="24"/>
        </w:rPr>
        <w:t>A4</w:t>
      </w:r>
      <w:r w:rsidR="007D2A7D">
        <w:rPr>
          <w:szCs w:val="24"/>
        </w:rPr>
        <w:t xml:space="preserve">. </w:t>
      </w:r>
      <w:r w:rsidR="002568E6">
        <w:rPr>
          <w:szCs w:val="24"/>
        </w:rPr>
        <w:t>E</w:t>
      </w:r>
      <w:r w:rsidRPr="002568E6">
        <w:rPr>
          <w:szCs w:val="24"/>
        </w:rPr>
        <w:t>fforts to identify duplication.</w:t>
      </w:r>
      <w:bookmarkEnd w:id="16"/>
      <w:bookmarkEnd w:id="17"/>
      <w:r w:rsidRPr="002568E6">
        <w:rPr>
          <w:szCs w:val="24"/>
        </w:rPr>
        <w:t xml:space="preserve"> </w:t>
      </w:r>
    </w:p>
    <w:p w14:paraId="10830D6B" w14:textId="77777777" w:rsidR="003333DF" w:rsidRPr="002568E6" w:rsidRDefault="003333DF">
      <w:pPr>
        <w:tabs>
          <w:tab w:val="left" w:pos="0"/>
        </w:tabs>
        <w:suppressAutoHyphens/>
        <w:rPr>
          <w:rFonts w:ascii="Times New Roman" w:hAnsi="Times New Roman"/>
          <w:szCs w:val="24"/>
        </w:rPr>
      </w:pPr>
    </w:p>
    <w:p w14:paraId="0EA677E6" w14:textId="6A7D5166" w:rsidR="003333DF" w:rsidRPr="002568E6" w:rsidRDefault="003333DF">
      <w:pPr>
        <w:tabs>
          <w:tab w:val="left" w:pos="0"/>
        </w:tabs>
        <w:suppressAutoHyphens/>
        <w:rPr>
          <w:rFonts w:ascii="Times New Roman" w:hAnsi="Times New Roman"/>
          <w:szCs w:val="24"/>
        </w:rPr>
      </w:pPr>
      <w:r w:rsidRPr="002568E6">
        <w:rPr>
          <w:rFonts w:ascii="Times New Roman" w:hAnsi="Times New Roman"/>
          <w:b/>
          <w:szCs w:val="24"/>
        </w:rPr>
        <w:t>Descr</w:t>
      </w:r>
      <w:r w:rsidR="00751946" w:rsidRPr="002568E6">
        <w:rPr>
          <w:rFonts w:ascii="Times New Roman" w:hAnsi="Times New Roman"/>
          <w:b/>
          <w:szCs w:val="24"/>
        </w:rPr>
        <w:t>ibe efforts to identify duplica</w:t>
      </w:r>
      <w:r w:rsidRPr="002568E6">
        <w:rPr>
          <w:rFonts w:ascii="Times New Roman" w:hAnsi="Times New Roman"/>
          <w:b/>
          <w:szCs w:val="24"/>
        </w:rPr>
        <w:t>tion</w:t>
      </w:r>
      <w:r w:rsidR="007D2A7D">
        <w:rPr>
          <w:rFonts w:ascii="Times New Roman" w:hAnsi="Times New Roman"/>
          <w:b/>
          <w:szCs w:val="24"/>
        </w:rPr>
        <w:t xml:space="preserve">. </w:t>
      </w:r>
      <w:r w:rsidR="00751946" w:rsidRPr="002568E6">
        <w:rPr>
          <w:rFonts w:ascii="Times New Roman" w:hAnsi="Times New Roman"/>
          <w:b/>
          <w:szCs w:val="24"/>
        </w:rPr>
        <w:t>Show specifically why any similar information already avail</w:t>
      </w:r>
      <w:r w:rsidRPr="002568E6">
        <w:rPr>
          <w:rFonts w:ascii="Times New Roman" w:hAnsi="Times New Roman"/>
          <w:b/>
          <w:szCs w:val="24"/>
        </w:rPr>
        <w:t xml:space="preserve">able cannot be used or </w:t>
      </w:r>
      <w:r w:rsidR="00751946" w:rsidRPr="002568E6">
        <w:rPr>
          <w:rFonts w:ascii="Times New Roman" w:hAnsi="Times New Roman"/>
          <w:b/>
          <w:szCs w:val="24"/>
        </w:rPr>
        <w:t>modified for use for the purposes descri</w:t>
      </w:r>
      <w:r w:rsidRPr="002568E6">
        <w:rPr>
          <w:rFonts w:ascii="Times New Roman" w:hAnsi="Times New Roman"/>
          <w:b/>
          <w:szCs w:val="24"/>
        </w:rPr>
        <w:t>bed in Question 2.</w:t>
      </w:r>
    </w:p>
    <w:p w14:paraId="4A1C7363" w14:textId="77777777" w:rsidR="00EA20D1" w:rsidRDefault="00EA20D1" w:rsidP="005519C4">
      <w:pPr>
        <w:tabs>
          <w:tab w:val="left" w:pos="-720"/>
        </w:tabs>
        <w:suppressAutoHyphens/>
        <w:spacing w:line="480" w:lineRule="auto"/>
        <w:rPr>
          <w:rFonts w:ascii="Times New Roman" w:hAnsi="Times New Roman"/>
          <w:szCs w:val="24"/>
        </w:rPr>
      </w:pPr>
    </w:p>
    <w:p w14:paraId="2AEA7509" w14:textId="3606236D" w:rsidR="009F7E1A" w:rsidRPr="002568E6" w:rsidRDefault="003D6A9D" w:rsidP="005519C4">
      <w:pPr>
        <w:tabs>
          <w:tab w:val="left" w:pos="-720"/>
        </w:tabs>
        <w:suppressAutoHyphens/>
        <w:spacing w:line="480" w:lineRule="auto"/>
        <w:rPr>
          <w:rFonts w:ascii="Times New Roman" w:hAnsi="Times New Roman"/>
          <w:szCs w:val="24"/>
        </w:rPr>
      </w:pPr>
      <w:r>
        <w:rPr>
          <w:rFonts w:ascii="Times New Roman" w:hAnsi="Times New Roman"/>
          <w:szCs w:val="24"/>
        </w:rPr>
        <w:tab/>
      </w:r>
      <w:r w:rsidR="005519C4" w:rsidRPr="005519C4">
        <w:rPr>
          <w:rFonts w:ascii="Times New Roman" w:hAnsi="Times New Roman"/>
          <w:szCs w:val="24"/>
        </w:rPr>
        <w:t xml:space="preserve">A review of the literature combined with </w:t>
      </w:r>
      <w:r w:rsidR="00161F86">
        <w:rPr>
          <w:rFonts w:ascii="Times New Roman" w:hAnsi="Times New Roman"/>
          <w:szCs w:val="24"/>
        </w:rPr>
        <w:t xml:space="preserve">nine informal </w:t>
      </w:r>
      <w:r w:rsidR="005519C4" w:rsidRPr="005519C4">
        <w:rPr>
          <w:rFonts w:ascii="Times New Roman" w:hAnsi="Times New Roman"/>
          <w:szCs w:val="24"/>
        </w:rPr>
        <w:t xml:space="preserve">interviews with large retailers reveals that </w:t>
      </w:r>
      <w:r w:rsidR="0061030B">
        <w:rPr>
          <w:rFonts w:ascii="Times New Roman" w:hAnsi="Times New Roman"/>
          <w:szCs w:val="24"/>
        </w:rPr>
        <w:t>some information is available on the use of loss prevention systems by large retailers</w:t>
      </w:r>
      <w:r w:rsidR="00495953">
        <w:rPr>
          <w:rFonts w:ascii="Times New Roman" w:hAnsi="Times New Roman"/>
          <w:szCs w:val="24"/>
        </w:rPr>
        <w:t xml:space="preserve">. However, </w:t>
      </w:r>
      <w:r w:rsidR="0061030B">
        <w:rPr>
          <w:rFonts w:ascii="Times New Roman" w:hAnsi="Times New Roman"/>
          <w:szCs w:val="24"/>
        </w:rPr>
        <w:t>most research is not specific to the food retail industry and none of the research is specific to food retailers participating in SNAP</w:t>
      </w:r>
      <w:r w:rsidR="007D2A7D">
        <w:rPr>
          <w:rFonts w:ascii="Times New Roman" w:hAnsi="Times New Roman"/>
          <w:szCs w:val="24"/>
        </w:rPr>
        <w:t xml:space="preserve">. </w:t>
      </w:r>
      <w:r w:rsidR="0061030B">
        <w:rPr>
          <w:rFonts w:ascii="Times New Roman" w:hAnsi="Times New Roman"/>
          <w:szCs w:val="24"/>
        </w:rPr>
        <w:t xml:space="preserve">There are </w:t>
      </w:r>
      <w:r w:rsidR="005519C4" w:rsidRPr="005519C4">
        <w:rPr>
          <w:rFonts w:ascii="Times New Roman" w:hAnsi="Times New Roman"/>
          <w:szCs w:val="24"/>
        </w:rPr>
        <w:t xml:space="preserve">no similar data collections currently available regarding </w:t>
      </w:r>
      <w:r w:rsidR="0061030B">
        <w:rPr>
          <w:rFonts w:ascii="Times New Roman" w:hAnsi="Times New Roman"/>
          <w:szCs w:val="24"/>
        </w:rPr>
        <w:t>the use of loss prevention systems among large</w:t>
      </w:r>
      <w:r w:rsidR="00113706">
        <w:rPr>
          <w:rFonts w:ascii="Times New Roman" w:hAnsi="Times New Roman"/>
          <w:szCs w:val="24"/>
        </w:rPr>
        <w:t xml:space="preserve"> SNAP retailers</w:t>
      </w:r>
      <w:r w:rsidR="0061030B">
        <w:rPr>
          <w:rFonts w:ascii="Times New Roman" w:hAnsi="Times New Roman"/>
          <w:szCs w:val="24"/>
        </w:rPr>
        <w:t>.</w:t>
      </w:r>
      <w:r w:rsidR="005519C4" w:rsidRPr="005519C4">
        <w:rPr>
          <w:rFonts w:ascii="Times New Roman" w:hAnsi="Times New Roman"/>
          <w:szCs w:val="24"/>
        </w:rPr>
        <w:t xml:space="preserve"> </w:t>
      </w:r>
    </w:p>
    <w:p w14:paraId="206D85E8" w14:textId="7A272BCF" w:rsidR="00A308DB" w:rsidRPr="002568E6" w:rsidRDefault="005A3F80" w:rsidP="0062567E">
      <w:pPr>
        <w:pStyle w:val="Heading1"/>
        <w:rPr>
          <w:szCs w:val="24"/>
        </w:rPr>
      </w:pPr>
      <w:bookmarkStart w:id="18" w:name="_Toc401831361"/>
      <w:bookmarkStart w:id="19" w:name="_Toc484017672"/>
      <w:r w:rsidRPr="002568E6">
        <w:rPr>
          <w:szCs w:val="24"/>
        </w:rPr>
        <w:t>A5</w:t>
      </w:r>
      <w:r w:rsidR="007D2A7D">
        <w:rPr>
          <w:szCs w:val="24"/>
        </w:rPr>
        <w:t xml:space="preserve">. </w:t>
      </w:r>
      <w:r w:rsidRPr="002568E6">
        <w:rPr>
          <w:szCs w:val="24"/>
        </w:rPr>
        <w:t>Impacts on small businesses or other small entities</w:t>
      </w:r>
      <w:bookmarkEnd w:id="18"/>
      <w:r w:rsidR="007D2A7D">
        <w:rPr>
          <w:szCs w:val="24"/>
        </w:rPr>
        <w:t>.</w:t>
      </w:r>
      <w:bookmarkEnd w:id="19"/>
      <w:r w:rsidR="007D2A7D">
        <w:rPr>
          <w:szCs w:val="24"/>
        </w:rPr>
        <w:t xml:space="preserve"> </w:t>
      </w:r>
    </w:p>
    <w:p w14:paraId="24B6D74C" w14:textId="77777777" w:rsidR="003333DF" w:rsidRPr="002568E6" w:rsidRDefault="003333DF">
      <w:pPr>
        <w:tabs>
          <w:tab w:val="left" w:pos="0"/>
        </w:tabs>
        <w:suppressAutoHyphens/>
        <w:rPr>
          <w:rFonts w:ascii="Times New Roman" w:hAnsi="Times New Roman"/>
          <w:szCs w:val="24"/>
        </w:rPr>
      </w:pPr>
    </w:p>
    <w:p w14:paraId="156E3310" w14:textId="77777777" w:rsidR="003333DF" w:rsidRPr="002568E6" w:rsidRDefault="003333DF">
      <w:pPr>
        <w:tabs>
          <w:tab w:val="left" w:pos="0"/>
        </w:tabs>
        <w:suppressAutoHyphens/>
        <w:rPr>
          <w:rFonts w:ascii="Times New Roman" w:hAnsi="Times New Roman"/>
          <w:szCs w:val="24"/>
        </w:rPr>
      </w:pPr>
      <w:r w:rsidRPr="002568E6">
        <w:rPr>
          <w:rFonts w:ascii="Times New Roman" w:hAnsi="Times New Roman"/>
          <w:b/>
          <w:szCs w:val="24"/>
        </w:rPr>
        <w:t>If t</w:t>
      </w:r>
      <w:r w:rsidR="006E4B7F" w:rsidRPr="002568E6">
        <w:rPr>
          <w:rFonts w:ascii="Times New Roman" w:hAnsi="Times New Roman"/>
          <w:b/>
          <w:szCs w:val="24"/>
        </w:rPr>
        <w:t>he collection of information im</w:t>
      </w:r>
      <w:r w:rsidRPr="002568E6">
        <w:rPr>
          <w:rFonts w:ascii="Times New Roman" w:hAnsi="Times New Roman"/>
          <w:b/>
          <w:szCs w:val="24"/>
        </w:rPr>
        <w:t>pacts small businesses or other small entities (Item 5 of OMB Form 83-I), de</w:t>
      </w:r>
      <w:r w:rsidR="006E4B7F" w:rsidRPr="002568E6">
        <w:rPr>
          <w:rFonts w:ascii="Times New Roman" w:hAnsi="Times New Roman"/>
          <w:b/>
          <w:szCs w:val="24"/>
        </w:rPr>
        <w:t>scribe any methods used to mini</w:t>
      </w:r>
      <w:r w:rsidRPr="002568E6">
        <w:rPr>
          <w:rFonts w:ascii="Times New Roman" w:hAnsi="Times New Roman"/>
          <w:b/>
          <w:szCs w:val="24"/>
        </w:rPr>
        <w:t>mize burden.</w:t>
      </w:r>
    </w:p>
    <w:p w14:paraId="3FA9A5FC" w14:textId="77777777" w:rsidR="00A308DB" w:rsidRPr="002568E6" w:rsidRDefault="00A308DB">
      <w:pPr>
        <w:tabs>
          <w:tab w:val="left" w:pos="0"/>
        </w:tabs>
        <w:suppressAutoHyphens/>
        <w:rPr>
          <w:rFonts w:ascii="Times New Roman" w:hAnsi="Times New Roman"/>
          <w:szCs w:val="24"/>
        </w:rPr>
      </w:pPr>
    </w:p>
    <w:p w14:paraId="4324F286" w14:textId="56E1F5B6" w:rsidR="00A7309A" w:rsidRPr="009D5978" w:rsidRDefault="003D6A9D" w:rsidP="00A7309A">
      <w:pPr>
        <w:tabs>
          <w:tab w:val="left" w:pos="-720"/>
        </w:tabs>
        <w:suppressAutoHyphens/>
        <w:spacing w:line="480" w:lineRule="auto"/>
        <w:rPr>
          <w:rFonts w:ascii="Times New Roman" w:hAnsi="Times New Roman"/>
          <w:szCs w:val="24"/>
        </w:rPr>
      </w:pPr>
      <w:r>
        <w:rPr>
          <w:rFonts w:ascii="Times New Roman" w:hAnsi="Times New Roman"/>
          <w:szCs w:val="24"/>
        </w:rPr>
        <w:tab/>
      </w:r>
      <w:r w:rsidR="00A7309A">
        <w:rPr>
          <w:rFonts w:ascii="Times New Roman" w:hAnsi="Times New Roman"/>
          <w:szCs w:val="24"/>
        </w:rPr>
        <w:t>Large SNAP retailers are major U.S. corporations with numerous retail outlets. A few of the large retailers off</w:t>
      </w:r>
      <w:r w:rsidR="00B56298">
        <w:rPr>
          <w:rFonts w:ascii="Times New Roman" w:hAnsi="Times New Roman"/>
          <w:szCs w:val="24"/>
        </w:rPr>
        <w:t>er franchises (such as 7</w:t>
      </w:r>
      <w:r w:rsidR="00A7309A">
        <w:rPr>
          <w:rFonts w:ascii="Times New Roman" w:hAnsi="Times New Roman"/>
          <w:szCs w:val="24"/>
        </w:rPr>
        <w:t>-Eleven), or other affiliations (independent stor</w:t>
      </w:r>
      <w:r w:rsidR="00354922">
        <w:rPr>
          <w:rFonts w:ascii="Times New Roman" w:hAnsi="Times New Roman"/>
          <w:szCs w:val="24"/>
        </w:rPr>
        <w:t>es affiliated with ShopRite/Wake</w:t>
      </w:r>
      <w:r w:rsidR="00A7309A">
        <w:rPr>
          <w:rFonts w:ascii="Times New Roman" w:hAnsi="Times New Roman"/>
          <w:szCs w:val="24"/>
        </w:rPr>
        <w:t xml:space="preserve">fern and IGA). Consequently, some of these sampled stores might be small businesses. </w:t>
      </w:r>
      <w:r w:rsidR="00A7309A" w:rsidRPr="005519C4">
        <w:rPr>
          <w:rFonts w:ascii="Times New Roman" w:hAnsi="Times New Roman"/>
          <w:szCs w:val="24"/>
        </w:rPr>
        <w:t xml:space="preserve">The survey will be administered </w:t>
      </w:r>
      <w:r w:rsidR="00A7309A">
        <w:rPr>
          <w:rFonts w:ascii="Times New Roman" w:hAnsi="Times New Roman"/>
          <w:szCs w:val="24"/>
        </w:rPr>
        <w:t xml:space="preserve">electronically </w:t>
      </w:r>
      <w:r w:rsidR="00A7309A" w:rsidRPr="005519C4">
        <w:rPr>
          <w:rFonts w:ascii="Times New Roman" w:hAnsi="Times New Roman"/>
          <w:szCs w:val="24"/>
        </w:rPr>
        <w:t xml:space="preserve">through a web-based tool, which will reduce the burden </w:t>
      </w:r>
      <w:r w:rsidR="00A7309A">
        <w:rPr>
          <w:rFonts w:ascii="Times New Roman" w:hAnsi="Times New Roman"/>
          <w:szCs w:val="24"/>
        </w:rPr>
        <w:t>to any small businesses in the sample.</w:t>
      </w:r>
      <w:r w:rsidR="00A7309A" w:rsidRPr="005519C4">
        <w:rPr>
          <w:rFonts w:ascii="Times New Roman" w:hAnsi="Times New Roman"/>
          <w:szCs w:val="24"/>
        </w:rPr>
        <w:t xml:space="preserve"> </w:t>
      </w:r>
      <w:r w:rsidR="00A7309A">
        <w:rPr>
          <w:rFonts w:ascii="Times New Roman" w:hAnsi="Times New Roman"/>
          <w:szCs w:val="24"/>
        </w:rPr>
        <w:t xml:space="preserve">FNS estimates that out of 45 companies and 2,000 stores in the sample, ten percent (205) are considered small businesses. As noted in response to A2, when contacting corporate offices, the LP contact will be asked to identify senior managers in store operations or other departments with the authority to authorize store participation.  </w:t>
      </w:r>
      <w:r w:rsidR="008F66A2">
        <w:rPr>
          <w:rFonts w:ascii="Times New Roman" w:hAnsi="Times New Roman"/>
          <w:szCs w:val="24"/>
        </w:rPr>
        <w:t>Ultimately, this</w:t>
      </w:r>
      <w:r w:rsidR="00A7309A">
        <w:rPr>
          <w:rFonts w:ascii="Times New Roman" w:hAnsi="Times New Roman"/>
          <w:szCs w:val="24"/>
        </w:rPr>
        <w:t xml:space="preserve"> will relieve store managers and franchisees of the burden </w:t>
      </w:r>
      <w:r w:rsidR="008F66A2">
        <w:rPr>
          <w:rFonts w:ascii="Times New Roman" w:hAnsi="Times New Roman"/>
          <w:szCs w:val="24"/>
        </w:rPr>
        <w:t xml:space="preserve">of </w:t>
      </w:r>
      <w:r w:rsidR="00A7309A">
        <w:rPr>
          <w:rFonts w:ascii="Times New Roman" w:hAnsi="Times New Roman"/>
          <w:szCs w:val="24"/>
        </w:rPr>
        <w:t>seeking corporate approval.</w:t>
      </w:r>
    </w:p>
    <w:p w14:paraId="295CFC75" w14:textId="21981E93" w:rsidR="00A308DB" w:rsidRPr="002568E6" w:rsidRDefault="005A3F80" w:rsidP="0062567E">
      <w:pPr>
        <w:pStyle w:val="Heading1"/>
        <w:rPr>
          <w:szCs w:val="24"/>
        </w:rPr>
      </w:pPr>
      <w:bookmarkStart w:id="20" w:name="_Toc401831362"/>
      <w:bookmarkStart w:id="21" w:name="_Toc484017673"/>
      <w:r w:rsidRPr="002568E6">
        <w:rPr>
          <w:szCs w:val="24"/>
        </w:rPr>
        <w:t>A6</w:t>
      </w:r>
      <w:r w:rsidR="007D2A7D">
        <w:rPr>
          <w:szCs w:val="24"/>
        </w:rPr>
        <w:t xml:space="preserve">. </w:t>
      </w:r>
      <w:r w:rsidRPr="002568E6">
        <w:rPr>
          <w:szCs w:val="24"/>
        </w:rPr>
        <w:t xml:space="preserve">Consequences </w:t>
      </w:r>
      <w:r w:rsidR="00826253" w:rsidRPr="002568E6">
        <w:rPr>
          <w:szCs w:val="24"/>
        </w:rPr>
        <w:t xml:space="preserve">of collecting the </w:t>
      </w:r>
      <w:r w:rsidR="00DA0E06" w:rsidRPr="002568E6">
        <w:rPr>
          <w:szCs w:val="24"/>
        </w:rPr>
        <w:t>i</w:t>
      </w:r>
      <w:r w:rsidR="00826253" w:rsidRPr="002568E6">
        <w:rPr>
          <w:szCs w:val="24"/>
        </w:rPr>
        <w:t xml:space="preserve">nformation </w:t>
      </w:r>
      <w:r w:rsidRPr="002568E6">
        <w:rPr>
          <w:szCs w:val="24"/>
        </w:rPr>
        <w:t>less frequently</w:t>
      </w:r>
      <w:bookmarkEnd w:id="20"/>
      <w:r w:rsidR="007D2A7D">
        <w:rPr>
          <w:szCs w:val="24"/>
        </w:rPr>
        <w:t>.</w:t>
      </w:r>
      <w:bookmarkEnd w:id="21"/>
      <w:r w:rsidR="007D2A7D">
        <w:rPr>
          <w:szCs w:val="24"/>
        </w:rPr>
        <w:t xml:space="preserve"> </w:t>
      </w:r>
    </w:p>
    <w:p w14:paraId="6F4DE127" w14:textId="77777777" w:rsidR="003333DF" w:rsidRPr="002568E6" w:rsidRDefault="003333DF" w:rsidP="005C04BB">
      <w:pPr>
        <w:tabs>
          <w:tab w:val="left" w:pos="0"/>
        </w:tabs>
        <w:suppressAutoHyphens/>
        <w:rPr>
          <w:rFonts w:ascii="Times New Roman" w:hAnsi="Times New Roman"/>
          <w:szCs w:val="24"/>
        </w:rPr>
      </w:pPr>
    </w:p>
    <w:p w14:paraId="19C38E68" w14:textId="77777777" w:rsidR="003333DF" w:rsidRPr="002568E6" w:rsidRDefault="003333DF" w:rsidP="0062567E">
      <w:pPr>
        <w:rPr>
          <w:rFonts w:ascii="Times New Roman" w:hAnsi="Times New Roman"/>
          <w:b/>
          <w:szCs w:val="24"/>
        </w:rPr>
      </w:pPr>
      <w:r w:rsidRPr="002568E6">
        <w:rPr>
          <w:rFonts w:ascii="Times New Roman" w:hAnsi="Times New Roman"/>
          <w:b/>
          <w:szCs w:val="24"/>
        </w:rPr>
        <w:t>Describe the consequence to Federal program or policy activities if the collect</w:t>
      </w:r>
      <w:r w:rsidR="00E315C8" w:rsidRPr="002568E6">
        <w:rPr>
          <w:rFonts w:ascii="Times New Roman" w:hAnsi="Times New Roman"/>
          <w:b/>
          <w:szCs w:val="24"/>
        </w:rPr>
        <w:t>ion is not conducted, or is conducted less frequent</w:t>
      </w:r>
      <w:r w:rsidRPr="002568E6">
        <w:rPr>
          <w:rFonts w:ascii="Times New Roman" w:hAnsi="Times New Roman"/>
          <w:b/>
          <w:szCs w:val="24"/>
        </w:rPr>
        <w:t>ly, as well as any technical or legal obstacles to reducing burden.</w:t>
      </w:r>
    </w:p>
    <w:p w14:paraId="7E3ADB5B" w14:textId="77777777" w:rsidR="00E11A38" w:rsidRPr="002568E6" w:rsidRDefault="00E11A38" w:rsidP="00E11A38">
      <w:pPr>
        <w:tabs>
          <w:tab w:val="left" w:pos="-720"/>
        </w:tabs>
        <w:suppressAutoHyphens/>
        <w:rPr>
          <w:rFonts w:ascii="Times New Roman" w:hAnsi="Times New Roman"/>
          <w:szCs w:val="24"/>
        </w:rPr>
      </w:pPr>
    </w:p>
    <w:p w14:paraId="32FE3F60" w14:textId="60478E06" w:rsidR="00E11A38" w:rsidRPr="002568E6" w:rsidRDefault="003D6A9D" w:rsidP="00E11A38">
      <w:pPr>
        <w:tabs>
          <w:tab w:val="left" w:pos="-720"/>
        </w:tabs>
        <w:suppressAutoHyphens/>
        <w:spacing w:line="480" w:lineRule="auto"/>
        <w:rPr>
          <w:rFonts w:ascii="Times New Roman" w:hAnsi="Times New Roman"/>
          <w:szCs w:val="24"/>
        </w:rPr>
      </w:pPr>
      <w:r>
        <w:rPr>
          <w:rFonts w:ascii="Times New Roman" w:hAnsi="Times New Roman"/>
          <w:szCs w:val="24"/>
        </w:rPr>
        <w:tab/>
      </w:r>
      <w:r w:rsidR="00F037D8">
        <w:rPr>
          <w:rFonts w:ascii="Times New Roman" w:hAnsi="Times New Roman"/>
          <w:szCs w:val="24"/>
        </w:rPr>
        <w:t xml:space="preserve">This is a one-time, voluntary data collection.  </w:t>
      </w:r>
      <w:r w:rsidR="00C5251B" w:rsidRPr="00C5251B">
        <w:rPr>
          <w:rFonts w:ascii="Times New Roman" w:hAnsi="Times New Roman"/>
          <w:szCs w:val="24"/>
        </w:rPr>
        <w:t xml:space="preserve">There is little research regarding how </w:t>
      </w:r>
      <w:r w:rsidR="00AA7E17">
        <w:rPr>
          <w:rFonts w:ascii="Times New Roman" w:hAnsi="Times New Roman"/>
          <w:szCs w:val="24"/>
        </w:rPr>
        <w:t xml:space="preserve">large </w:t>
      </w:r>
      <w:r w:rsidR="00C5251B" w:rsidRPr="00C5251B">
        <w:rPr>
          <w:rFonts w:ascii="Times New Roman" w:hAnsi="Times New Roman"/>
          <w:szCs w:val="24"/>
        </w:rPr>
        <w:t xml:space="preserve">SNAP-participating </w:t>
      </w:r>
      <w:r w:rsidR="00113706">
        <w:rPr>
          <w:rFonts w:ascii="Times New Roman" w:hAnsi="Times New Roman"/>
          <w:szCs w:val="24"/>
        </w:rPr>
        <w:t>chains</w:t>
      </w:r>
      <w:r w:rsidR="00495953">
        <w:rPr>
          <w:rFonts w:ascii="Times New Roman" w:hAnsi="Times New Roman"/>
          <w:szCs w:val="24"/>
        </w:rPr>
        <w:t xml:space="preserve"> </w:t>
      </w:r>
      <w:r w:rsidR="00AA7E17">
        <w:rPr>
          <w:rFonts w:ascii="Times New Roman" w:hAnsi="Times New Roman"/>
          <w:szCs w:val="24"/>
        </w:rPr>
        <w:t>use their loss prevention programs to</w:t>
      </w:r>
      <w:r w:rsidR="00C5251B" w:rsidRPr="00C5251B">
        <w:rPr>
          <w:rFonts w:ascii="Times New Roman" w:hAnsi="Times New Roman"/>
          <w:szCs w:val="24"/>
        </w:rPr>
        <w:t xml:space="preserve"> detect and reduce SNAP fraud. Without </w:t>
      </w:r>
      <w:r w:rsidR="008C6BEF" w:rsidRPr="00C5251B">
        <w:rPr>
          <w:rFonts w:ascii="Times New Roman" w:hAnsi="Times New Roman"/>
          <w:szCs w:val="24"/>
        </w:rPr>
        <w:t>th</w:t>
      </w:r>
      <w:r w:rsidR="008C6BEF">
        <w:rPr>
          <w:rFonts w:ascii="Times New Roman" w:hAnsi="Times New Roman"/>
          <w:szCs w:val="24"/>
        </w:rPr>
        <w:t xml:space="preserve">is </w:t>
      </w:r>
      <w:r w:rsidR="008C6BEF" w:rsidRPr="00C5251B">
        <w:rPr>
          <w:rFonts w:ascii="Times New Roman" w:hAnsi="Times New Roman"/>
          <w:szCs w:val="24"/>
        </w:rPr>
        <w:t>study</w:t>
      </w:r>
      <w:r w:rsidR="00F51594">
        <w:rPr>
          <w:rFonts w:ascii="Times New Roman" w:hAnsi="Times New Roman"/>
          <w:szCs w:val="24"/>
        </w:rPr>
        <w:t xml:space="preserve">, FNS will have no information on the loss prevention systems used by </w:t>
      </w:r>
      <w:r w:rsidR="00495953">
        <w:rPr>
          <w:rFonts w:ascii="Times New Roman" w:hAnsi="Times New Roman"/>
          <w:szCs w:val="24"/>
        </w:rPr>
        <w:t xml:space="preserve">its </w:t>
      </w:r>
      <w:r w:rsidR="00F51594">
        <w:rPr>
          <w:rFonts w:ascii="Times New Roman" w:hAnsi="Times New Roman"/>
          <w:szCs w:val="24"/>
        </w:rPr>
        <w:t xml:space="preserve">large retailers to prevent and detect retail theft and fraud. </w:t>
      </w:r>
      <w:r w:rsidR="00A65E3E">
        <w:rPr>
          <w:rFonts w:ascii="Times New Roman" w:hAnsi="Times New Roman"/>
          <w:szCs w:val="24"/>
        </w:rPr>
        <w:t xml:space="preserve">This study will reveal common practices among large retailers that could be applied on a larger scale. It will </w:t>
      </w:r>
      <w:r w:rsidR="00F23F20">
        <w:rPr>
          <w:rFonts w:ascii="Times New Roman" w:hAnsi="Times New Roman"/>
          <w:szCs w:val="24"/>
        </w:rPr>
        <w:t>identify</w:t>
      </w:r>
      <w:r w:rsidR="00A65E3E">
        <w:rPr>
          <w:rFonts w:ascii="Times New Roman" w:hAnsi="Times New Roman"/>
          <w:szCs w:val="24"/>
        </w:rPr>
        <w:t xml:space="preserve"> the proportion of SNAP redemptions influenced by different loss prevention practices among </w:t>
      </w:r>
      <w:r w:rsidR="00113706">
        <w:rPr>
          <w:rFonts w:ascii="Times New Roman" w:hAnsi="Times New Roman"/>
          <w:szCs w:val="24"/>
        </w:rPr>
        <w:t>the</w:t>
      </w:r>
      <w:r w:rsidR="00161F86">
        <w:rPr>
          <w:rFonts w:ascii="Times New Roman" w:hAnsi="Times New Roman"/>
          <w:szCs w:val="24"/>
        </w:rPr>
        <w:t xml:space="preserve"> </w:t>
      </w:r>
      <w:r w:rsidR="00A65E3E">
        <w:rPr>
          <w:rFonts w:ascii="Times New Roman" w:hAnsi="Times New Roman"/>
          <w:szCs w:val="24"/>
        </w:rPr>
        <w:t xml:space="preserve">large SNAP retailers. </w:t>
      </w:r>
      <w:r w:rsidR="00C5251B" w:rsidRPr="00C5251B">
        <w:rPr>
          <w:rFonts w:ascii="Times New Roman" w:hAnsi="Times New Roman"/>
          <w:szCs w:val="24"/>
        </w:rPr>
        <w:t>Th</w:t>
      </w:r>
      <w:r w:rsidR="00A65E3E">
        <w:rPr>
          <w:rFonts w:ascii="Times New Roman" w:hAnsi="Times New Roman"/>
          <w:szCs w:val="24"/>
        </w:rPr>
        <w:t xml:space="preserve">e findings from this study </w:t>
      </w:r>
      <w:r w:rsidR="00727D2F">
        <w:rPr>
          <w:rFonts w:ascii="Times New Roman" w:hAnsi="Times New Roman"/>
          <w:szCs w:val="24"/>
        </w:rPr>
        <w:t>will provide a</w:t>
      </w:r>
      <w:r w:rsidR="00530E6C">
        <w:rPr>
          <w:rFonts w:ascii="Times New Roman" w:hAnsi="Times New Roman"/>
          <w:szCs w:val="24"/>
        </w:rPr>
        <w:t xml:space="preserve"> better understand</w:t>
      </w:r>
      <w:r w:rsidR="00727D2F">
        <w:rPr>
          <w:rFonts w:ascii="Times New Roman" w:hAnsi="Times New Roman"/>
          <w:szCs w:val="24"/>
        </w:rPr>
        <w:t xml:space="preserve">ing of how the processes used by large retailers </w:t>
      </w:r>
      <w:r w:rsidR="00395B5C">
        <w:rPr>
          <w:rFonts w:ascii="Times New Roman" w:hAnsi="Times New Roman"/>
          <w:szCs w:val="24"/>
        </w:rPr>
        <w:t>prevent SNAP fraud</w:t>
      </w:r>
      <w:r w:rsidR="00727D2F">
        <w:rPr>
          <w:rFonts w:ascii="Times New Roman" w:hAnsi="Times New Roman"/>
          <w:szCs w:val="24"/>
        </w:rPr>
        <w:t>, an</w:t>
      </w:r>
      <w:r w:rsidR="00495953">
        <w:rPr>
          <w:rFonts w:ascii="Times New Roman" w:hAnsi="Times New Roman"/>
          <w:szCs w:val="24"/>
        </w:rPr>
        <w:t>d what vulnerabilities remain. Without t</w:t>
      </w:r>
      <w:r w:rsidR="00727D2F">
        <w:rPr>
          <w:rFonts w:ascii="Times New Roman" w:hAnsi="Times New Roman"/>
          <w:szCs w:val="24"/>
        </w:rPr>
        <w:t xml:space="preserve">his information FNS </w:t>
      </w:r>
      <w:r w:rsidR="00C13EE1">
        <w:rPr>
          <w:rFonts w:ascii="Times New Roman" w:hAnsi="Times New Roman"/>
          <w:szCs w:val="24"/>
        </w:rPr>
        <w:t xml:space="preserve">will not know the extent to which different industry loss prevention practices </w:t>
      </w:r>
      <w:r w:rsidR="00395B5C">
        <w:rPr>
          <w:rFonts w:ascii="Times New Roman" w:hAnsi="Times New Roman"/>
          <w:szCs w:val="24"/>
        </w:rPr>
        <w:t>prevent SNAP fraud in their stores</w:t>
      </w:r>
      <w:r w:rsidR="00C13EE1">
        <w:rPr>
          <w:rFonts w:ascii="Times New Roman" w:hAnsi="Times New Roman"/>
          <w:szCs w:val="24"/>
        </w:rPr>
        <w:t xml:space="preserve"> and </w:t>
      </w:r>
      <w:r w:rsidR="00535A37">
        <w:rPr>
          <w:rFonts w:ascii="Times New Roman" w:hAnsi="Times New Roman"/>
          <w:szCs w:val="24"/>
        </w:rPr>
        <w:t xml:space="preserve">if </w:t>
      </w:r>
      <w:r w:rsidR="00A264A7">
        <w:rPr>
          <w:rFonts w:ascii="Times New Roman" w:hAnsi="Times New Roman"/>
          <w:szCs w:val="24"/>
        </w:rPr>
        <w:t>these practices</w:t>
      </w:r>
      <w:r w:rsidR="00535A37">
        <w:rPr>
          <w:rFonts w:ascii="Times New Roman" w:hAnsi="Times New Roman"/>
          <w:szCs w:val="24"/>
        </w:rPr>
        <w:t xml:space="preserve"> </w:t>
      </w:r>
      <w:r w:rsidR="00C13EE1">
        <w:rPr>
          <w:rFonts w:ascii="Times New Roman" w:hAnsi="Times New Roman"/>
          <w:szCs w:val="24"/>
        </w:rPr>
        <w:t xml:space="preserve">could be applied to </w:t>
      </w:r>
      <w:r w:rsidR="00F037D8">
        <w:rPr>
          <w:rFonts w:ascii="Times New Roman" w:hAnsi="Times New Roman"/>
          <w:szCs w:val="24"/>
        </w:rPr>
        <w:t xml:space="preserve">ensure program integrity and </w:t>
      </w:r>
      <w:r w:rsidR="00C13EE1">
        <w:rPr>
          <w:rFonts w:ascii="Times New Roman" w:hAnsi="Times New Roman"/>
          <w:szCs w:val="24"/>
        </w:rPr>
        <w:t xml:space="preserve">help reduce SNAP fraud on a larger scale. </w:t>
      </w:r>
    </w:p>
    <w:p w14:paraId="3BAA9D16" w14:textId="47E8D60B" w:rsidR="00A308DB" w:rsidRPr="002568E6" w:rsidRDefault="00213436" w:rsidP="0062567E">
      <w:pPr>
        <w:pStyle w:val="Heading1"/>
        <w:rPr>
          <w:szCs w:val="24"/>
        </w:rPr>
      </w:pPr>
      <w:bookmarkStart w:id="22" w:name="_Toc401831363"/>
      <w:bookmarkStart w:id="23" w:name="_Toc484017674"/>
      <w:r w:rsidRPr="002568E6">
        <w:rPr>
          <w:szCs w:val="24"/>
        </w:rPr>
        <w:t>A7</w:t>
      </w:r>
      <w:r w:rsidR="007D2A7D">
        <w:rPr>
          <w:szCs w:val="24"/>
        </w:rPr>
        <w:t xml:space="preserve">. </w:t>
      </w:r>
      <w:r w:rsidR="00A37C87" w:rsidRPr="002568E6">
        <w:rPr>
          <w:szCs w:val="24"/>
        </w:rPr>
        <w:t>Special c</w:t>
      </w:r>
      <w:r w:rsidRPr="002568E6">
        <w:rPr>
          <w:szCs w:val="24"/>
        </w:rPr>
        <w:t xml:space="preserve">ircumstances </w:t>
      </w:r>
      <w:r w:rsidR="00A37C87" w:rsidRPr="002568E6">
        <w:rPr>
          <w:szCs w:val="24"/>
        </w:rPr>
        <w:t>relating to the Guidelines of</w:t>
      </w:r>
      <w:r w:rsidRPr="002568E6">
        <w:rPr>
          <w:szCs w:val="24"/>
        </w:rPr>
        <w:t xml:space="preserve"> 5 CFR 1320.</w:t>
      </w:r>
      <w:r w:rsidR="003C6BDD" w:rsidRPr="002568E6">
        <w:rPr>
          <w:szCs w:val="24"/>
        </w:rPr>
        <w:t>5</w:t>
      </w:r>
      <w:bookmarkEnd w:id="22"/>
      <w:r w:rsidR="007D2A7D">
        <w:rPr>
          <w:szCs w:val="24"/>
        </w:rPr>
        <w:t>.</w:t>
      </w:r>
      <w:bookmarkEnd w:id="23"/>
      <w:r w:rsidR="007D2A7D">
        <w:rPr>
          <w:szCs w:val="24"/>
        </w:rPr>
        <w:t xml:space="preserve"> </w:t>
      </w:r>
    </w:p>
    <w:p w14:paraId="1B59362D" w14:textId="77777777" w:rsidR="00A308DB" w:rsidRPr="002568E6" w:rsidRDefault="00A308DB" w:rsidP="00213436">
      <w:pPr>
        <w:tabs>
          <w:tab w:val="left" w:pos="0"/>
        </w:tabs>
        <w:suppressAutoHyphens/>
        <w:rPr>
          <w:rFonts w:ascii="Times New Roman" w:hAnsi="Times New Roman"/>
          <w:szCs w:val="24"/>
        </w:rPr>
      </w:pPr>
    </w:p>
    <w:p w14:paraId="48802660" w14:textId="77777777" w:rsidR="003333DF" w:rsidRPr="002568E6" w:rsidRDefault="003333DF" w:rsidP="0062567E">
      <w:pPr>
        <w:widowControl/>
        <w:rPr>
          <w:rFonts w:ascii="Times New Roman" w:hAnsi="Times New Roman"/>
          <w:b/>
          <w:szCs w:val="24"/>
        </w:rPr>
      </w:pPr>
      <w:r w:rsidRPr="002568E6">
        <w:rPr>
          <w:rFonts w:ascii="Times New Roman" w:hAnsi="Times New Roman"/>
          <w:b/>
          <w:szCs w:val="24"/>
        </w:rPr>
        <w:t>Explain any special circumstances that woul</w:t>
      </w:r>
      <w:r w:rsidR="00CF7CB1" w:rsidRPr="002568E6">
        <w:rPr>
          <w:rFonts w:ascii="Times New Roman" w:hAnsi="Times New Roman"/>
          <w:b/>
          <w:szCs w:val="24"/>
        </w:rPr>
        <w:t>d cause an information collecti</w:t>
      </w:r>
      <w:r w:rsidRPr="002568E6">
        <w:rPr>
          <w:rFonts w:ascii="Times New Roman" w:hAnsi="Times New Roman"/>
          <w:b/>
          <w:szCs w:val="24"/>
        </w:rPr>
        <w:t>on to</w:t>
      </w:r>
      <w:r w:rsidR="00CF7CB1" w:rsidRPr="002568E6">
        <w:rPr>
          <w:rFonts w:ascii="Times New Roman" w:hAnsi="Times New Roman"/>
          <w:b/>
          <w:szCs w:val="24"/>
        </w:rPr>
        <w:t xml:space="preserve"> be con</w:t>
      </w:r>
      <w:r w:rsidRPr="002568E6">
        <w:rPr>
          <w:rFonts w:ascii="Times New Roman" w:hAnsi="Times New Roman"/>
          <w:b/>
          <w:szCs w:val="24"/>
        </w:rPr>
        <w:t xml:space="preserve">ducted in a manner: </w:t>
      </w:r>
    </w:p>
    <w:p w14:paraId="774D1C65" w14:textId="77777777" w:rsidR="003333DF" w:rsidRPr="002568E6" w:rsidRDefault="003333DF" w:rsidP="0062567E">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Requirin</w:t>
      </w:r>
      <w:r w:rsidR="00CF7CB1" w:rsidRPr="002568E6">
        <w:rPr>
          <w:rFonts w:ascii="Times New Roman" w:hAnsi="Times New Roman"/>
          <w:b/>
          <w:szCs w:val="24"/>
        </w:rPr>
        <w:t>g respondents to report informa</w:t>
      </w:r>
      <w:r w:rsidRPr="002568E6">
        <w:rPr>
          <w:rFonts w:ascii="Times New Roman" w:hAnsi="Times New Roman"/>
          <w:b/>
          <w:szCs w:val="24"/>
        </w:rPr>
        <w:t xml:space="preserve">tion to the agency more often than quarterly; </w:t>
      </w:r>
    </w:p>
    <w:p w14:paraId="644741A1" w14:textId="77777777" w:rsidR="003333DF" w:rsidRPr="002568E6" w:rsidRDefault="003333DF" w:rsidP="0062567E">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Requirin</w:t>
      </w:r>
      <w:r w:rsidR="008F3F14" w:rsidRPr="002568E6">
        <w:rPr>
          <w:rFonts w:ascii="Times New Roman" w:hAnsi="Times New Roman"/>
          <w:b/>
          <w:szCs w:val="24"/>
        </w:rPr>
        <w:t>g respondents to prepare a writ</w:t>
      </w:r>
      <w:r w:rsidRPr="002568E6">
        <w:rPr>
          <w:rFonts w:ascii="Times New Roman" w:hAnsi="Times New Roman"/>
          <w:b/>
          <w:szCs w:val="24"/>
        </w:rPr>
        <w:t>ten re</w:t>
      </w:r>
      <w:r w:rsidR="008F3F14" w:rsidRPr="002568E6">
        <w:rPr>
          <w:rFonts w:ascii="Times New Roman" w:hAnsi="Times New Roman"/>
          <w:b/>
          <w:szCs w:val="24"/>
        </w:rPr>
        <w:t>sponse to a collection of informa</w:t>
      </w:r>
      <w:r w:rsidRPr="002568E6">
        <w:rPr>
          <w:rFonts w:ascii="Times New Roman" w:hAnsi="Times New Roman"/>
          <w:b/>
          <w:szCs w:val="24"/>
        </w:rPr>
        <w:t xml:space="preserve">tion in fewer than 30 days after receipt of it; </w:t>
      </w:r>
    </w:p>
    <w:p w14:paraId="1CADAFE8" w14:textId="77777777" w:rsidR="003333DF" w:rsidRPr="002568E6" w:rsidRDefault="003333DF" w:rsidP="0062567E">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Requiring respondents to submit more than an orig</w:t>
      </w:r>
      <w:r w:rsidR="008F3F14" w:rsidRPr="002568E6">
        <w:rPr>
          <w:rFonts w:ascii="Times New Roman" w:hAnsi="Times New Roman"/>
          <w:b/>
          <w:szCs w:val="24"/>
        </w:rPr>
        <w:t>inal and two copies of any docu</w:t>
      </w:r>
      <w:r w:rsidRPr="002568E6">
        <w:rPr>
          <w:rFonts w:ascii="Times New Roman" w:hAnsi="Times New Roman"/>
          <w:b/>
          <w:szCs w:val="24"/>
        </w:rPr>
        <w:t xml:space="preserve">ment; </w:t>
      </w:r>
    </w:p>
    <w:p w14:paraId="4E4218C5" w14:textId="77777777" w:rsidR="003333DF" w:rsidRPr="002568E6" w:rsidRDefault="003333DF" w:rsidP="0062567E">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Req</w:t>
      </w:r>
      <w:r w:rsidR="008F3F14" w:rsidRPr="002568E6">
        <w:rPr>
          <w:rFonts w:ascii="Times New Roman" w:hAnsi="Times New Roman"/>
          <w:b/>
          <w:szCs w:val="24"/>
        </w:rPr>
        <w:t>uiring respondents to retain re</w:t>
      </w:r>
      <w:r w:rsidRPr="002568E6">
        <w:rPr>
          <w:rFonts w:ascii="Times New Roman" w:hAnsi="Times New Roman"/>
          <w:b/>
          <w:szCs w:val="24"/>
        </w:rPr>
        <w:t>cords, othe</w:t>
      </w:r>
      <w:r w:rsidR="008F3F14" w:rsidRPr="002568E6">
        <w:rPr>
          <w:rFonts w:ascii="Times New Roman" w:hAnsi="Times New Roman"/>
          <w:b/>
          <w:szCs w:val="24"/>
        </w:rPr>
        <w:t>r than health, medical, governm</w:t>
      </w:r>
      <w:r w:rsidRPr="002568E6">
        <w:rPr>
          <w:rFonts w:ascii="Times New Roman" w:hAnsi="Times New Roman"/>
          <w:b/>
          <w:szCs w:val="24"/>
        </w:rPr>
        <w:t>ent contract, grant-in-aid, or tax records for more than three years</w:t>
      </w:r>
      <w:r w:rsidR="008F3F14" w:rsidRPr="002568E6">
        <w:rPr>
          <w:rFonts w:ascii="Times New Roman" w:hAnsi="Times New Roman"/>
          <w:b/>
          <w:szCs w:val="24"/>
        </w:rPr>
        <w:t>;</w:t>
      </w:r>
    </w:p>
    <w:p w14:paraId="58BD0DF7" w14:textId="77777777" w:rsidR="003333DF" w:rsidRPr="002568E6" w:rsidRDefault="008F3F14" w:rsidP="0062567E">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In connection with a statistical survey, that is not de</w:t>
      </w:r>
      <w:r w:rsidR="003333DF" w:rsidRPr="002568E6">
        <w:rPr>
          <w:rFonts w:ascii="Times New Roman" w:hAnsi="Times New Roman"/>
          <w:b/>
          <w:szCs w:val="24"/>
        </w:rPr>
        <w:t>s</w:t>
      </w:r>
      <w:r w:rsidRPr="002568E6">
        <w:rPr>
          <w:rFonts w:ascii="Times New Roman" w:hAnsi="Times New Roman"/>
          <w:b/>
          <w:szCs w:val="24"/>
        </w:rPr>
        <w:t>igned to produce valid and reli</w:t>
      </w:r>
      <w:r w:rsidR="003333DF" w:rsidRPr="002568E6">
        <w:rPr>
          <w:rFonts w:ascii="Times New Roman" w:hAnsi="Times New Roman"/>
          <w:b/>
          <w:szCs w:val="24"/>
        </w:rPr>
        <w:t>a</w:t>
      </w:r>
      <w:r w:rsidRPr="002568E6">
        <w:rPr>
          <w:rFonts w:ascii="Times New Roman" w:hAnsi="Times New Roman"/>
          <w:b/>
          <w:szCs w:val="24"/>
        </w:rPr>
        <w:t>ble results that can be generalized to the uni</w:t>
      </w:r>
      <w:r w:rsidR="003333DF" w:rsidRPr="002568E6">
        <w:rPr>
          <w:rFonts w:ascii="Times New Roman" w:hAnsi="Times New Roman"/>
          <w:b/>
          <w:szCs w:val="24"/>
        </w:rPr>
        <w:t xml:space="preserve">verse of study; </w:t>
      </w:r>
    </w:p>
    <w:p w14:paraId="67CD92BF" w14:textId="77777777" w:rsidR="003333DF" w:rsidRPr="002568E6" w:rsidRDefault="008F3F14" w:rsidP="0062567E">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Requiring the use of a statistical data classi</w:t>
      </w:r>
      <w:r w:rsidR="003333DF" w:rsidRPr="002568E6">
        <w:rPr>
          <w:rFonts w:ascii="Times New Roman" w:hAnsi="Times New Roman"/>
          <w:b/>
          <w:szCs w:val="24"/>
        </w:rPr>
        <w:t>fication that has not been</w:t>
      </w:r>
      <w:r w:rsidRPr="002568E6">
        <w:rPr>
          <w:rFonts w:ascii="Times New Roman" w:hAnsi="Times New Roman"/>
          <w:b/>
          <w:szCs w:val="24"/>
        </w:rPr>
        <w:t xml:space="preserve"> reviewed and approved by OMB;</w:t>
      </w:r>
    </w:p>
    <w:p w14:paraId="5483974E" w14:textId="77777777" w:rsidR="003333DF" w:rsidRPr="002568E6" w:rsidRDefault="003333DF" w:rsidP="0062567E">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That includ</w:t>
      </w:r>
      <w:r w:rsidR="00383C0A" w:rsidRPr="002568E6">
        <w:rPr>
          <w:rFonts w:ascii="Times New Roman" w:hAnsi="Times New Roman"/>
          <w:b/>
          <w:szCs w:val="24"/>
        </w:rPr>
        <w:t>es a pledge of confidentiality that is not supported by authority established in statute or regulation, that is not supported by dis</w:t>
      </w:r>
      <w:r w:rsidRPr="002568E6">
        <w:rPr>
          <w:rFonts w:ascii="Times New Roman" w:hAnsi="Times New Roman"/>
          <w:b/>
          <w:szCs w:val="24"/>
        </w:rPr>
        <w:t>closure and data security policies that are consistent wi</w:t>
      </w:r>
      <w:r w:rsidR="00383C0A" w:rsidRPr="002568E6">
        <w:rPr>
          <w:rFonts w:ascii="Times New Roman" w:hAnsi="Times New Roman"/>
          <w:b/>
          <w:szCs w:val="24"/>
        </w:rPr>
        <w:t>th the pledge, or which unnecessarily impedes shar</w:t>
      </w:r>
      <w:r w:rsidRPr="002568E6">
        <w:rPr>
          <w:rFonts w:ascii="Times New Roman" w:hAnsi="Times New Roman"/>
          <w:b/>
          <w:szCs w:val="24"/>
        </w:rPr>
        <w:t>ing of d</w:t>
      </w:r>
      <w:r w:rsidR="00383C0A" w:rsidRPr="002568E6">
        <w:rPr>
          <w:rFonts w:ascii="Times New Roman" w:hAnsi="Times New Roman"/>
          <w:b/>
          <w:szCs w:val="24"/>
        </w:rPr>
        <w:t>ata with other agencies for com</w:t>
      </w:r>
      <w:r w:rsidR="00D3753F" w:rsidRPr="002568E6">
        <w:rPr>
          <w:rFonts w:ascii="Times New Roman" w:hAnsi="Times New Roman"/>
          <w:b/>
          <w:szCs w:val="24"/>
        </w:rPr>
        <w:t>patible confiden</w:t>
      </w:r>
      <w:r w:rsidRPr="002568E6">
        <w:rPr>
          <w:rFonts w:ascii="Times New Roman" w:hAnsi="Times New Roman"/>
          <w:b/>
          <w:szCs w:val="24"/>
        </w:rPr>
        <w:t xml:space="preserve">tial use; or </w:t>
      </w:r>
    </w:p>
    <w:p w14:paraId="57507715" w14:textId="77777777" w:rsidR="003333DF" w:rsidRPr="002568E6" w:rsidRDefault="003333DF" w:rsidP="0062567E">
      <w:pPr>
        <w:pStyle w:val="BodyText"/>
        <w:numPr>
          <w:ilvl w:val="0"/>
          <w:numId w:val="19"/>
        </w:numPr>
        <w:rPr>
          <w:b w:val="0"/>
          <w:szCs w:val="24"/>
        </w:rPr>
      </w:pPr>
      <w:r w:rsidRPr="002568E6">
        <w:rPr>
          <w:szCs w:val="24"/>
        </w:rPr>
        <w:t>Requiri</w:t>
      </w:r>
      <w:r w:rsidR="0032533B" w:rsidRPr="002568E6">
        <w:rPr>
          <w:szCs w:val="24"/>
        </w:rPr>
        <w:t>ng respondents to submit propri</w:t>
      </w:r>
      <w:r w:rsidRPr="002568E6">
        <w:rPr>
          <w:szCs w:val="24"/>
        </w:rPr>
        <w:t>etary trade secret, or other confidential informat</w:t>
      </w:r>
      <w:r w:rsidR="0032533B" w:rsidRPr="002568E6">
        <w:rPr>
          <w:szCs w:val="24"/>
        </w:rPr>
        <w:t>ion unless the agency can demon</w:t>
      </w:r>
      <w:r w:rsidRPr="002568E6">
        <w:rPr>
          <w:szCs w:val="24"/>
        </w:rPr>
        <w:t>strate that it has instituted procedures to protect the information's confidentiali</w:t>
      </w:r>
      <w:r w:rsidR="0032533B" w:rsidRPr="002568E6">
        <w:rPr>
          <w:szCs w:val="24"/>
        </w:rPr>
        <w:t>ty to the extent permit</w:t>
      </w:r>
      <w:r w:rsidRPr="002568E6">
        <w:rPr>
          <w:szCs w:val="24"/>
        </w:rPr>
        <w:t>ted by law.</w:t>
      </w:r>
    </w:p>
    <w:p w14:paraId="44F5421C" w14:textId="77777777" w:rsidR="003333DF" w:rsidRPr="002568E6" w:rsidRDefault="003333DF" w:rsidP="00213436">
      <w:pPr>
        <w:tabs>
          <w:tab w:val="left" w:pos="0"/>
        </w:tabs>
        <w:suppressAutoHyphens/>
        <w:rPr>
          <w:rFonts w:ascii="Times New Roman" w:hAnsi="Times New Roman"/>
          <w:szCs w:val="24"/>
        </w:rPr>
      </w:pPr>
    </w:p>
    <w:p w14:paraId="6E203DF0" w14:textId="1A52E0DA" w:rsidR="00E11A38" w:rsidRPr="002568E6" w:rsidRDefault="003D6A9D" w:rsidP="00E11A38">
      <w:pPr>
        <w:tabs>
          <w:tab w:val="left" w:pos="-720"/>
        </w:tabs>
        <w:suppressAutoHyphens/>
        <w:spacing w:line="480" w:lineRule="auto"/>
        <w:rPr>
          <w:rFonts w:ascii="Times New Roman" w:hAnsi="Times New Roman"/>
          <w:szCs w:val="24"/>
        </w:rPr>
      </w:pPr>
      <w:r>
        <w:rPr>
          <w:rFonts w:ascii="Times New Roman" w:hAnsi="Times New Roman"/>
          <w:szCs w:val="24"/>
        </w:rPr>
        <w:tab/>
      </w:r>
      <w:r w:rsidR="00C5251B">
        <w:rPr>
          <w:rFonts w:ascii="Times New Roman" w:hAnsi="Times New Roman"/>
          <w:szCs w:val="24"/>
        </w:rPr>
        <w:t xml:space="preserve">There are no </w:t>
      </w:r>
      <w:r w:rsidR="00C5251B" w:rsidRPr="00C5251B">
        <w:rPr>
          <w:rFonts w:ascii="Times New Roman" w:hAnsi="Times New Roman"/>
          <w:szCs w:val="24"/>
        </w:rPr>
        <w:t>special circumstances</w:t>
      </w:r>
      <w:r w:rsidR="007D2A7D">
        <w:rPr>
          <w:rFonts w:ascii="Times New Roman" w:hAnsi="Times New Roman"/>
          <w:szCs w:val="24"/>
        </w:rPr>
        <w:t xml:space="preserve">. </w:t>
      </w:r>
      <w:r w:rsidR="00C5251B" w:rsidRPr="00C5251B">
        <w:rPr>
          <w:rFonts w:ascii="Times New Roman" w:hAnsi="Times New Roman"/>
          <w:szCs w:val="24"/>
        </w:rPr>
        <w:t>The collection of information is conducted in a manner consistent with the guidelines in 5 CFR 1320.5.</w:t>
      </w:r>
    </w:p>
    <w:p w14:paraId="06252275" w14:textId="65B7FF20" w:rsidR="00BE0B08" w:rsidRPr="002568E6" w:rsidRDefault="00BE0B08" w:rsidP="0062567E">
      <w:pPr>
        <w:pStyle w:val="Heading1"/>
        <w:rPr>
          <w:szCs w:val="24"/>
        </w:rPr>
      </w:pPr>
      <w:bookmarkStart w:id="24" w:name="_Toc401831364"/>
      <w:bookmarkStart w:id="25" w:name="_Toc484017675"/>
      <w:r w:rsidRPr="002568E6">
        <w:rPr>
          <w:szCs w:val="24"/>
        </w:rPr>
        <w:t>A8</w:t>
      </w:r>
      <w:r w:rsidR="007D2A7D">
        <w:rPr>
          <w:szCs w:val="24"/>
        </w:rPr>
        <w:t xml:space="preserve">. </w:t>
      </w:r>
      <w:r w:rsidR="005917B8" w:rsidRPr="002568E6">
        <w:rPr>
          <w:szCs w:val="24"/>
        </w:rPr>
        <w:t xml:space="preserve">Comments to the Federal Register Notice and efforts </w:t>
      </w:r>
      <w:r w:rsidR="002568E6">
        <w:rPr>
          <w:szCs w:val="24"/>
        </w:rPr>
        <w:t xml:space="preserve">for </w:t>
      </w:r>
      <w:r w:rsidR="005917B8" w:rsidRPr="002568E6">
        <w:rPr>
          <w:szCs w:val="24"/>
        </w:rPr>
        <w:t>consult</w:t>
      </w:r>
      <w:r w:rsidR="002568E6">
        <w:rPr>
          <w:szCs w:val="24"/>
        </w:rPr>
        <w:t>ation</w:t>
      </w:r>
      <w:bookmarkEnd w:id="24"/>
      <w:r w:rsidR="007D2A7D">
        <w:rPr>
          <w:szCs w:val="24"/>
        </w:rPr>
        <w:t>.</w:t>
      </w:r>
      <w:bookmarkEnd w:id="25"/>
      <w:r w:rsidR="007D2A7D">
        <w:rPr>
          <w:szCs w:val="24"/>
        </w:rPr>
        <w:t xml:space="preserve"> </w:t>
      </w:r>
    </w:p>
    <w:p w14:paraId="59A79E4C" w14:textId="77777777" w:rsidR="003333DF" w:rsidRPr="002568E6" w:rsidRDefault="003333DF" w:rsidP="005917B8">
      <w:pPr>
        <w:tabs>
          <w:tab w:val="left" w:pos="450"/>
        </w:tabs>
        <w:suppressAutoHyphens/>
        <w:ind w:left="450" w:hanging="450"/>
        <w:rPr>
          <w:rFonts w:ascii="Times New Roman" w:hAnsi="Times New Roman"/>
          <w:szCs w:val="24"/>
        </w:rPr>
      </w:pPr>
    </w:p>
    <w:p w14:paraId="0E70A181" w14:textId="77777777" w:rsidR="003333DF" w:rsidRPr="002568E6" w:rsidRDefault="003333DF" w:rsidP="0062567E">
      <w:pPr>
        <w:rPr>
          <w:rFonts w:ascii="Times New Roman" w:hAnsi="Times New Roman"/>
          <w:b/>
          <w:szCs w:val="24"/>
        </w:rPr>
      </w:pPr>
      <w:r w:rsidRPr="002568E6">
        <w:rPr>
          <w:rFonts w:ascii="Times New Roman" w:hAnsi="Times New Roman"/>
          <w:b/>
          <w:szCs w:val="24"/>
        </w:rPr>
        <w:t>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r w:rsidRPr="002568E6">
        <w:rPr>
          <w:rFonts w:ascii="Times New Roman" w:hAnsi="Times New Roman"/>
          <w:b/>
          <w:szCs w:val="24"/>
        </w:rPr>
        <w:tab/>
      </w:r>
    </w:p>
    <w:p w14:paraId="11F087D1" w14:textId="77777777" w:rsidR="003333DF" w:rsidRPr="002568E6" w:rsidRDefault="003333DF" w:rsidP="0062567E">
      <w:pPr>
        <w:rPr>
          <w:rFonts w:ascii="Times New Roman" w:hAnsi="Times New Roman"/>
          <w:b/>
          <w:szCs w:val="24"/>
        </w:rPr>
      </w:pPr>
    </w:p>
    <w:p w14:paraId="53970802" w14:textId="08044946" w:rsidR="003333DF" w:rsidRPr="002568E6" w:rsidRDefault="003333DF" w:rsidP="0062567E">
      <w:pPr>
        <w:rPr>
          <w:rFonts w:ascii="Times New Roman" w:hAnsi="Times New Roman"/>
          <w:b/>
          <w:szCs w:val="24"/>
        </w:rPr>
      </w:pPr>
      <w:r w:rsidRPr="002568E6">
        <w:rPr>
          <w:rFonts w:ascii="Times New Roman" w:hAnsi="Times New Roman"/>
          <w:b/>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007D2A7D">
        <w:rPr>
          <w:rFonts w:ascii="Times New Roman" w:hAnsi="Times New Roman"/>
          <w:b/>
          <w:szCs w:val="24"/>
        </w:rPr>
        <w:t xml:space="preserve">. </w:t>
      </w:r>
    </w:p>
    <w:p w14:paraId="641B1F93" w14:textId="77777777" w:rsidR="003333DF" w:rsidRPr="002568E6" w:rsidRDefault="003333DF" w:rsidP="0062567E">
      <w:pPr>
        <w:rPr>
          <w:rFonts w:ascii="Times New Roman" w:hAnsi="Times New Roman"/>
          <w:b/>
          <w:szCs w:val="24"/>
        </w:rPr>
      </w:pPr>
    </w:p>
    <w:p w14:paraId="7F9724FD" w14:textId="77777777" w:rsidR="003333DF" w:rsidRPr="002568E6" w:rsidRDefault="003333DF" w:rsidP="0062567E">
      <w:pPr>
        <w:rPr>
          <w:rFonts w:ascii="Times New Roman" w:hAnsi="Times New Roman"/>
          <w:b/>
          <w:szCs w:val="24"/>
        </w:rPr>
      </w:pPr>
      <w:r w:rsidRPr="002568E6">
        <w:rPr>
          <w:rFonts w:ascii="Times New Roman" w:hAnsi="Times New Roman"/>
          <w:b/>
          <w:szCs w:val="24"/>
        </w:rPr>
        <w:t>Consultation with representatives of those from whom information is to be obtained or those who must compile records should occur at least once every 3 years even if the collection of information activity is the same as in prior years. There may be circumstances that may preclude consultation in a specific situation. These circumstances should be explained.</w:t>
      </w:r>
    </w:p>
    <w:p w14:paraId="6472EEE6" w14:textId="77777777" w:rsidR="00ED28F2" w:rsidRPr="002568E6" w:rsidRDefault="00ED28F2" w:rsidP="00ED28F2">
      <w:pPr>
        <w:tabs>
          <w:tab w:val="left" w:pos="-720"/>
        </w:tabs>
        <w:suppressAutoHyphens/>
        <w:rPr>
          <w:rFonts w:ascii="Times New Roman" w:hAnsi="Times New Roman"/>
          <w:szCs w:val="24"/>
        </w:rPr>
      </w:pPr>
      <w:bookmarkStart w:id="26" w:name="OLE_LINK1"/>
      <w:bookmarkStart w:id="27" w:name="OLE_LINK2"/>
    </w:p>
    <w:p w14:paraId="23A103F8" w14:textId="5385DB61" w:rsidR="00792318" w:rsidRPr="00792318" w:rsidRDefault="00D55F10" w:rsidP="00792318">
      <w:pPr>
        <w:tabs>
          <w:tab w:val="left" w:pos="-720"/>
        </w:tabs>
        <w:suppressAutoHyphens/>
        <w:spacing w:line="480" w:lineRule="auto"/>
        <w:rPr>
          <w:rFonts w:ascii="Times New Roman" w:hAnsi="Times New Roman"/>
          <w:szCs w:val="24"/>
        </w:rPr>
      </w:pPr>
      <w:r>
        <w:rPr>
          <w:rFonts w:ascii="Times New Roman" w:hAnsi="Times New Roman"/>
          <w:szCs w:val="24"/>
        </w:rPr>
        <w:tab/>
      </w:r>
      <w:bookmarkStart w:id="28" w:name="_Toc401831365"/>
      <w:bookmarkStart w:id="29" w:name="_Toc484017676"/>
      <w:bookmarkEnd w:id="26"/>
      <w:bookmarkEnd w:id="27"/>
      <w:r w:rsidR="00792318" w:rsidRPr="00792318">
        <w:rPr>
          <w:rFonts w:ascii="Times New Roman" w:hAnsi="Times New Roman"/>
          <w:szCs w:val="24"/>
        </w:rPr>
        <w:tab/>
        <w:t xml:space="preserve">A 60-day notice was published in the Federal Register on March 18, 2016, (Volume 81, Number 53, pages 14823-14826) soliciting comments on FNS’s intent to request Office of Management and Budget (OMB) approval for data collection on anti-fraud measures of large SNAP retailers.  </w:t>
      </w:r>
    </w:p>
    <w:p w14:paraId="73221516" w14:textId="614C945B" w:rsidR="00792318" w:rsidRPr="00792318" w:rsidRDefault="00792318" w:rsidP="00792318">
      <w:pPr>
        <w:tabs>
          <w:tab w:val="left" w:pos="-720"/>
        </w:tabs>
        <w:suppressAutoHyphens/>
        <w:spacing w:line="480" w:lineRule="auto"/>
        <w:rPr>
          <w:rFonts w:ascii="Times New Roman" w:hAnsi="Times New Roman"/>
          <w:szCs w:val="24"/>
        </w:rPr>
      </w:pPr>
      <w:r w:rsidRPr="00792318">
        <w:rPr>
          <w:rFonts w:ascii="Times New Roman" w:hAnsi="Times New Roman"/>
          <w:szCs w:val="24"/>
        </w:rPr>
        <w:tab/>
        <w:t xml:space="preserve">Two comments, reproduced in Appendices G2 and G3, were received from the public. One commenter did not discuss this study, and instead commented on opposition to a proposed rule on staple and perishable food minimums for SNAP authorized retailers. Because FNS deemed this comment not relevant to the purpose, burden or cost for this information collection, FNS did not respond to it. </w:t>
      </w:r>
    </w:p>
    <w:p w14:paraId="7D8FDE94" w14:textId="2FF2B99D" w:rsidR="00792318" w:rsidRPr="00792318" w:rsidRDefault="00792318" w:rsidP="00792318">
      <w:pPr>
        <w:tabs>
          <w:tab w:val="left" w:pos="-720"/>
        </w:tabs>
        <w:suppressAutoHyphens/>
        <w:spacing w:line="480" w:lineRule="auto"/>
        <w:rPr>
          <w:rFonts w:ascii="Times New Roman" w:hAnsi="Times New Roman"/>
          <w:szCs w:val="24"/>
        </w:rPr>
      </w:pPr>
      <w:r w:rsidRPr="00792318">
        <w:rPr>
          <w:rFonts w:ascii="Times New Roman" w:hAnsi="Times New Roman"/>
          <w:szCs w:val="24"/>
        </w:rPr>
        <w:tab/>
        <w:t>A second commenter noted that this study burdens large retailers that have a record of low SNAP fraud as opposed to small retailers that have a higher rate of SNAP fraud, and suggested that FNS study small retailers instead of large SNAP retailers. This comment on burdening large retailers instead of small retailers asserted that large retailers are penalized for better performance than smaller st</w:t>
      </w:r>
      <w:r w:rsidR="0008689D">
        <w:rPr>
          <w:rFonts w:ascii="Times New Roman" w:hAnsi="Times New Roman"/>
          <w:szCs w:val="24"/>
        </w:rPr>
        <w:t>ores. FNS responded (Appendix G5</w:t>
      </w:r>
      <w:r w:rsidRPr="00792318">
        <w:rPr>
          <w:rFonts w:ascii="Times New Roman" w:hAnsi="Times New Roman"/>
          <w:szCs w:val="24"/>
        </w:rPr>
        <w:t xml:space="preserve">) that the study’s purpose is to learn about the loss prevention tools used by large retailers that may be adopted by FNS and shared with other retailers to reduce the overall SNAP fraud rate in retail settings. Less can be learned from smaller stores because as a group they are less successful than larger stores in controlling SNAP fraud in retail settings. Large retailers are not penalized because participation is strictly voluntary.           </w:t>
      </w:r>
    </w:p>
    <w:p w14:paraId="135AE20F" w14:textId="77777777" w:rsidR="00792318" w:rsidRPr="00792318" w:rsidRDefault="00792318" w:rsidP="00792318">
      <w:pPr>
        <w:tabs>
          <w:tab w:val="left" w:pos="-720"/>
        </w:tabs>
        <w:suppressAutoHyphens/>
        <w:spacing w:line="480" w:lineRule="auto"/>
        <w:rPr>
          <w:rFonts w:ascii="Times New Roman" w:hAnsi="Times New Roman"/>
          <w:szCs w:val="24"/>
        </w:rPr>
      </w:pPr>
      <w:r w:rsidRPr="00792318">
        <w:rPr>
          <w:rFonts w:ascii="Times New Roman" w:hAnsi="Times New Roman"/>
          <w:szCs w:val="24"/>
        </w:rPr>
        <w:tab/>
        <w:t>A second 60-day notice was published in the Federal Register on April 5, 2017, (Volume 82, Number 64, pages 16570-16571) soliciting comments on FNS’s intent to request Office of Management and Budget (OMB) approval for data collection on anti-fraud measures of large SNAP retailers.</w:t>
      </w:r>
    </w:p>
    <w:p w14:paraId="1063B5E9" w14:textId="2B27B1BA" w:rsidR="00792318" w:rsidRPr="00792318" w:rsidRDefault="00792318" w:rsidP="00792318">
      <w:pPr>
        <w:tabs>
          <w:tab w:val="left" w:pos="-720"/>
        </w:tabs>
        <w:suppressAutoHyphens/>
        <w:spacing w:line="480" w:lineRule="auto"/>
        <w:rPr>
          <w:rFonts w:ascii="Times New Roman" w:hAnsi="Times New Roman"/>
          <w:szCs w:val="24"/>
        </w:rPr>
      </w:pPr>
      <w:r w:rsidRPr="00792318">
        <w:rPr>
          <w:rFonts w:ascii="Times New Roman" w:hAnsi="Times New Roman"/>
          <w:szCs w:val="24"/>
        </w:rPr>
        <w:tab/>
        <w:t>Two comme</w:t>
      </w:r>
      <w:r w:rsidR="0008689D">
        <w:rPr>
          <w:rFonts w:ascii="Times New Roman" w:hAnsi="Times New Roman"/>
          <w:szCs w:val="24"/>
        </w:rPr>
        <w:t>nts, reproduced in Appendices G1 and G4</w:t>
      </w:r>
      <w:r w:rsidRPr="00792318">
        <w:rPr>
          <w:rFonts w:ascii="Times New Roman" w:hAnsi="Times New Roman"/>
          <w:szCs w:val="24"/>
        </w:rPr>
        <w:t xml:space="preserve">, were received from the public. One commenter did not address the purpose, burden or cost of this study, but instead used the opportunity to criticize FNS more broadly. Because FNS deemed this comment not relevant to the purpose, burden or cost for this information collection, FNS did not respond to it.    </w:t>
      </w:r>
    </w:p>
    <w:p w14:paraId="5C466F74" w14:textId="77777777" w:rsidR="00792318" w:rsidRPr="00792318" w:rsidRDefault="00792318" w:rsidP="00792318">
      <w:pPr>
        <w:tabs>
          <w:tab w:val="left" w:pos="-720"/>
        </w:tabs>
        <w:suppressAutoHyphens/>
        <w:spacing w:line="480" w:lineRule="auto"/>
        <w:rPr>
          <w:rFonts w:ascii="Times New Roman" w:hAnsi="Times New Roman"/>
          <w:szCs w:val="24"/>
        </w:rPr>
      </w:pPr>
      <w:r w:rsidRPr="00792318">
        <w:rPr>
          <w:rFonts w:ascii="Times New Roman" w:hAnsi="Times New Roman"/>
          <w:szCs w:val="24"/>
        </w:rPr>
        <w:t xml:space="preserve">            The final commenter, representing the National Association of Convenience Stores and the Society of Independent Gasoline Marketers of America, expressed three primary concerns. First, they wanted to remind FNS that some of the information collected might be considered proprietary and for this reason recommended that the all data and results be anonymized. Second, “FNS must ensure that survey respondents be the appropriate representative(s) of the retailer”. Lastly, they counseled that any policy that might come from this study be considered with the interests and constraints of small food retailers in mind, and not simply the large retailers who are the subjects of this study. The FNS response is reproduced in Appendix G6.</w:t>
      </w:r>
    </w:p>
    <w:p w14:paraId="53564101" w14:textId="535C9CB6" w:rsidR="00BE0B08" w:rsidRPr="002568E6" w:rsidRDefault="00BE0B08" w:rsidP="00792318">
      <w:pPr>
        <w:pStyle w:val="Heading1"/>
        <w:rPr>
          <w:szCs w:val="24"/>
        </w:rPr>
      </w:pPr>
      <w:r w:rsidRPr="002568E6">
        <w:rPr>
          <w:szCs w:val="24"/>
        </w:rPr>
        <w:t>A9</w:t>
      </w:r>
      <w:r w:rsidR="007D2A7D">
        <w:rPr>
          <w:szCs w:val="24"/>
        </w:rPr>
        <w:t xml:space="preserve">. </w:t>
      </w:r>
      <w:r w:rsidRPr="002568E6">
        <w:rPr>
          <w:szCs w:val="24"/>
        </w:rPr>
        <w:t>Explain any decisions to provide any payment or gift to respondents</w:t>
      </w:r>
      <w:bookmarkEnd w:id="28"/>
      <w:r w:rsidR="007D2A7D">
        <w:rPr>
          <w:szCs w:val="24"/>
        </w:rPr>
        <w:t>.</w:t>
      </w:r>
      <w:bookmarkEnd w:id="29"/>
      <w:r w:rsidR="007D2A7D">
        <w:rPr>
          <w:szCs w:val="24"/>
        </w:rPr>
        <w:t xml:space="preserve"> </w:t>
      </w:r>
    </w:p>
    <w:p w14:paraId="2F08A778" w14:textId="77777777" w:rsidR="003333DF" w:rsidRPr="002568E6" w:rsidRDefault="003333DF" w:rsidP="00792318">
      <w:pPr>
        <w:pStyle w:val="Heading1"/>
        <w:rPr>
          <w:szCs w:val="24"/>
        </w:rPr>
      </w:pPr>
    </w:p>
    <w:p w14:paraId="7A0D73D7" w14:textId="77777777" w:rsidR="003333DF" w:rsidRPr="00792318" w:rsidRDefault="003333DF" w:rsidP="00792318">
      <w:pPr>
        <w:pStyle w:val="Heading1"/>
        <w:rPr>
          <w:szCs w:val="24"/>
        </w:rPr>
      </w:pPr>
      <w:r w:rsidRPr="002568E6">
        <w:rPr>
          <w:szCs w:val="24"/>
        </w:rPr>
        <w:t>Explain any decision to provide any payment or gift to respondents, other than remuneration of contractors or grantees.</w:t>
      </w:r>
    </w:p>
    <w:p w14:paraId="712209B8" w14:textId="77777777" w:rsidR="00ED28F2" w:rsidRPr="002568E6" w:rsidRDefault="00ED28F2" w:rsidP="00ED28F2">
      <w:pPr>
        <w:tabs>
          <w:tab w:val="left" w:pos="-720"/>
        </w:tabs>
        <w:suppressAutoHyphens/>
        <w:rPr>
          <w:rFonts w:ascii="Times New Roman" w:hAnsi="Times New Roman"/>
          <w:szCs w:val="24"/>
        </w:rPr>
      </w:pPr>
    </w:p>
    <w:p w14:paraId="41DBD98B" w14:textId="7A4A41A5" w:rsidR="00ED28F2" w:rsidRPr="002568E6" w:rsidRDefault="003D6A9D" w:rsidP="00ED28F2">
      <w:pPr>
        <w:tabs>
          <w:tab w:val="left" w:pos="-720"/>
        </w:tabs>
        <w:suppressAutoHyphens/>
        <w:spacing w:line="480" w:lineRule="auto"/>
        <w:rPr>
          <w:rFonts w:ascii="Times New Roman" w:hAnsi="Times New Roman"/>
          <w:szCs w:val="24"/>
        </w:rPr>
      </w:pPr>
      <w:r>
        <w:rPr>
          <w:rFonts w:ascii="Times New Roman" w:hAnsi="Times New Roman"/>
          <w:szCs w:val="24"/>
        </w:rPr>
        <w:tab/>
      </w:r>
      <w:r w:rsidR="00C5251B" w:rsidRPr="00C5251B">
        <w:rPr>
          <w:rFonts w:ascii="Times New Roman" w:hAnsi="Times New Roman"/>
          <w:szCs w:val="24"/>
        </w:rPr>
        <w:t>There are no plans to provide gifts or cash payments to respondents.</w:t>
      </w:r>
    </w:p>
    <w:p w14:paraId="64692FFA" w14:textId="5E4AC2E7" w:rsidR="00BE0B08" w:rsidRPr="002568E6" w:rsidRDefault="00BE0B08" w:rsidP="0062567E">
      <w:pPr>
        <w:pStyle w:val="Heading1"/>
        <w:rPr>
          <w:szCs w:val="24"/>
        </w:rPr>
      </w:pPr>
      <w:bookmarkStart w:id="30" w:name="_Toc401831366"/>
      <w:bookmarkStart w:id="31" w:name="_Toc484017677"/>
      <w:r w:rsidRPr="002568E6">
        <w:rPr>
          <w:szCs w:val="24"/>
        </w:rPr>
        <w:t>A10</w:t>
      </w:r>
      <w:r w:rsidR="007D2A7D">
        <w:rPr>
          <w:szCs w:val="24"/>
        </w:rPr>
        <w:t xml:space="preserve">. </w:t>
      </w:r>
      <w:r w:rsidRPr="002568E6">
        <w:rPr>
          <w:szCs w:val="24"/>
        </w:rPr>
        <w:t>Assurances of confidentiality provided to respondents</w:t>
      </w:r>
      <w:bookmarkEnd w:id="30"/>
      <w:r w:rsidR="007D2A7D">
        <w:rPr>
          <w:szCs w:val="24"/>
        </w:rPr>
        <w:t>.</w:t>
      </w:r>
      <w:bookmarkEnd w:id="31"/>
      <w:r w:rsidR="007D2A7D">
        <w:rPr>
          <w:szCs w:val="24"/>
        </w:rPr>
        <w:t xml:space="preserve"> </w:t>
      </w:r>
    </w:p>
    <w:p w14:paraId="326281C8" w14:textId="77777777" w:rsidR="003333DF" w:rsidRPr="002568E6" w:rsidRDefault="003333DF" w:rsidP="00BE0B08">
      <w:pPr>
        <w:rPr>
          <w:rFonts w:ascii="Times New Roman" w:hAnsi="Times New Roman"/>
          <w:szCs w:val="24"/>
        </w:rPr>
      </w:pPr>
    </w:p>
    <w:p w14:paraId="0819A815" w14:textId="77777777" w:rsidR="003333DF" w:rsidRPr="002568E6" w:rsidRDefault="003333DF" w:rsidP="0062567E">
      <w:pPr>
        <w:pStyle w:val="ListParagraph"/>
        <w:spacing w:line="240" w:lineRule="auto"/>
        <w:ind w:left="0"/>
        <w:rPr>
          <w:b/>
          <w:szCs w:val="24"/>
        </w:rPr>
      </w:pPr>
      <w:r w:rsidRPr="002568E6">
        <w:rPr>
          <w:b/>
          <w:szCs w:val="24"/>
        </w:rPr>
        <w:t>Describe any assurance of confidentiality provided to respondents and the basis for the assurance in statute, regulation, or agency policy.</w:t>
      </w:r>
    </w:p>
    <w:p w14:paraId="5B51D99C" w14:textId="77777777" w:rsidR="003333DF" w:rsidRPr="002568E6" w:rsidRDefault="003333DF" w:rsidP="00BE0B08">
      <w:pPr>
        <w:rPr>
          <w:rFonts w:ascii="Times New Roman" w:hAnsi="Times New Roman"/>
          <w:szCs w:val="24"/>
        </w:rPr>
      </w:pPr>
    </w:p>
    <w:p w14:paraId="51A0AFE3" w14:textId="77777777" w:rsidR="005A418D" w:rsidRPr="002568E6" w:rsidRDefault="003D6A9D" w:rsidP="005A418D">
      <w:pPr>
        <w:rPr>
          <w:rFonts w:ascii="Times New Roman" w:hAnsi="Times New Roman"/>
          <w:szCs w:val="24"/>
        </w:rPr>
      </w:pPr>
      <w:r>
        <w:rPr>
          <w:rFonts w:ascii="Times New Roman" w:hAnsi="Times New Roman"/>
          <w:szCs w:val="24"/>
        </w:rPr>
        <w:tab/>
      </w:r>
    </w:p>
    <w:p w14:paraId="7883FD02" w14:textId="77777777" w:rsidR="0094083D" w:rsidRDefault="005A418D" w:rsidP="005A418D">
      <w:pPr>
        <w:tabs>
          <w:tab w:val="left" w:pos="-720"/>
        </w:tabs>
        <w:suppressAutoHyphens/>
        <w:spacing w:line="480" w:lineRule="auto"/>
        <w:rPr>
          <w:rFonts w:ascii="Times New Roman" w:hAnsi="Times New Roman"/>
          <w:szCs w:val="24"/>
        </w:rPr>
      </w:pPr>
      <w:r>
        <w:rPr>
          <w:rFonts w:ascii="Times New Roman" w:hAnsi="Times New Roman"/>
          <w:szCs w:val="24"/>
        </w:rPr>
        <w:tab/>
      </w:r>
      <w:r w:rsidRPr="00C5251B">
        <w:rPr>
          <w:rFonts w:ascii="Times New Roman" w:hAnsi="Times New Roman"/>
          <w:szCs w:val="24"/>
        </w:rPr>
        <w:t>The information that respondents supply is protected by the Privacy Act of 1974, 5 U.S.C. 522a.</w:t>
      </w:r>
      <w:r>
        <w:rPr>
          <w:rFonts w:ascii="Times New Roman" w:hAnsi="Times New Roman"/>
          <w:szCs w:val="24"/>
        </w:rPr>
        <w:t xml:space="preserve">  This will be denoted in the FNS introductory letter to</w:t>
      </w:r>
      <w:r w:rsidRPr="00C5251B">
        <w:rPr>
          <w:rFonts w:ascii="Times New Roman" w:hAnsi="Times New Roman"/>
          <w:szCs w:val="24"/>
        </w:rPr>
        <w:t xml:space="preserve"> res</w:t>
      </w:r>
      <w:r>
        <w:rPr>
          <w:rFonts w:ascii="Times New Roman" w:hAnsi="Times New Roman"/>
          <w:szCs w:val="24"/>
        </w:rPr>
        <w:t>pondents (Appendices D1 and D2),</w:t>
      </w:r>
      <w:r w:rsidRPr="00C5251B">
        <w:rPr>
          <w:rFonts w:ascii="Times New Roman" w:hAnsi="Times New Roman"/>
          <w:szCs w:val="24"/>
        </w:rPr>
        <w:t xml:space="preserve"> as well as in the written prologue appearing at the beginning of each survey</w:t>
      </w:r>
      <w:r>
        <w:rPr>
          <w:rFonts w:ascii="Times New Roman" w:hAnsi="Times New Roman"/>
          <w:szCs w:val="24"/>
        </w:rPr>
        <w:t xml:space="preserve"> (Appendices C1 and C2)</w:t>
      </w:r>
      <w:r w:rsidRPr="00C5251B">
        <w:rPr>
          <w:rFonts w:ascii="Times New Roman" w:hAnsi="Times New Roman"/>
          <w:szCs w:val="24"/>
        </w:rPr>
        <w:t xml:space="preserve">. Respondents’ answers will be kept </w:t>
      </w:r>
      <w:r>
        <w:rPr>
          <w:rFonts w:ascii="Times New Roman" w:hAnsi="Times New Roman"/>
          <w:szCs w:val="24"/>
        </w:rPr>
        <w:t>private</w:t>
      </w:r>
      <w:r w:rsidRPr="00C5251B">
        <w:rPr>
          <w:rFonts w:ascii="Times New Roman" w:hAnsi="Times New Roman"/>
          <w:szCs w:val="24"/>
        </w:rPr>
        <w:t xml:space="preserve"> and used for research and statistical purposes only</w:t>
      </w:r>
      <w:r>
        <w:rPr>
          <w:rFonts w:ascii="Times New Roman" w:hAnsi="Times New Roman"/>
          <w:szCs w:val="24"/>
        </w:rPr>
        <w:t>. Their responses will not be shared with anyone outside the research team, except as otherwise required by law.</w:t>
      </w:r>
      <w:bookmarkStart w:id="32" w:name="_Toc401831367"/>
    </w:p>
    <w:p w14:paraId="1A1564EE" w14:textId="1669D7A1" w:rsidR="00A308DB" w:rsidRPr="002568E6" w:rsidRDefault="00BE0B08" w:rsidP="0094083D">
      <w:pPr>
        <w:pStyle w:val="Heading1"/>
        <w:rPr>
          <w:szCs w:val="24"/>
        </w:rPr>
      </w:pPr>
      <w:bookmarkStart w:id="33" w:name="_Toc484017678"/>
      <w:r w:rsidRPr="002568E6">
        <w:rPr>
          <w:szCs w:val="24"/>
        </w:rPr>
        <w:t>A11</w:t>
      </w:r>
      <w:r w:rsidR="007D2A7D">
        <w:rPr>
          <w:szCs w:val="24"/>
        </w:rPr>
        <w:t xml:space="preserve">. </w:t>
      </w:r>
      <w:r w:rsidRPr="002568E6">
        <w:rPr>
          <w:szCs w:val="24"/>
        </w:rPr>
        <w:t>Justification for any questions of a sensitive nature</w:t>
      </w:r>
      <w:bookmarkEnd w:id="32"/>
      <w:r w:rsidR="007D2A7D">
        <w:rPr>
          <w:szCs w:val="24"/>
        </w:rPr>
        <w:t>.</w:t>
      </w:r>
      <w:bookmarkEnd w:id="33"/>
    </w:p>
    <w:p w14:paraId="41CDB1B6" w14:textId="77777777" w:rsidR="003333DF" w:rsidRPr="002568E6" w:rsidRDefault="003333DF" w:rsidP="00BE0B08">
      <w:pPr>
        <w:tabs>
          <w:tab w:val="left" w:pos="0"/>
        </w:tabs>
        <w:suppressAutoHyphens/>
        <w:rPr>
          <w:rFonts w:ascii="Times New Roman" w:hAnsi="Times New Roman"/>
          <w:szCs w:val="24"/>
        </w:rPr>
      </w:pPr>
    </w:p>
    <w:p w14:paraId="0B277640" w14:textId="742F810B" w:rsidR="003333DF" w:rsidRPr="002568E6" w:rsidRDefault="003333DF" w:rsidP="00BE0B08">
      <w:pPr>
        <w:tabs>
          <w:tab w:val="left" w:pos="0"/>
        </w:tabs>
        <w:suppressAutoHyphens/>
        <w:rPr>
          <w:rFonts w:ascii="Times New Roman" w:hAnsi="Times New Roman"/>
          <w:b/>
          <w:szCs w:val="24"/>
        </w:rPr>
      </w:pPr>
      <w:r w:rsidRPr="002568E6">
        <w:rPr>
          <w:rFonts w:ascii="Times New Roman" w:hAnsi="Times New Roman"/>
          <w:b/>
          <w:szCs w:val="24"/>
        </w:rPr>
        <w:t>Provide additional justification for any questions of a sensitive nature, such as sexual behavior or attitudes, religious beliefs, and other matters that are commonly considered private</w:t>
      </w:r>
      <w:r w:rsidR="007D2A7D">
        <w:rPr>
          <w:rFonts w:ascii="Times New Roman" w:hAnsi="Times New Roman"/>
          <w:b/>
          <w:szCs w:val="24"/>
        </w:rPr>
        <w:t xml:space="preserve">. </w:t>
      </w:r>
      <w:r w:rsidRPr="002568E6">
        <w:rPr>
          <w:rFonts w:ascii="Times New Roman" w:hAnsi="Times New Roman"/>
          <w:b/>
          <w:szCs w:val="24"/>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03F034A5" w14:textId="77777777" w:rsidR="00ED28F2" w:rsidRPr="002568E6" w:rsidRDefault="00ED28F2" w:rsidP="00ED28F2">
      <w:pPr>
        <w:tabs>
          <w:tab w:val="left" w:pos="-720"/>
        </w:tabs>
        <w:suppressAutoHyphens/>
        <w:rPr>
          <w:rFonts w:ascii="Times New Roman" w:hAnsi="Times New Roman"/>
          <w:szCs w:val="24"/>
        </w:rPr>
      </w:pPr>
    </w:p>
    <w:p w14:paraId="312044AE" w14:textId="21A943C3" w:rsidR="00ED28F2" w:rsidRPr="002568E6" w:rsidRDefault="003D6A9D" w:rsidP="00ED28F2">
      <w:pPr>
        <w:tabs>
          <w:tab w:val="left" w:pos="-720"/>
        </w:tabs>
        <w:suppressAutoHyphens/>
        <w:spacing w:line="480" w:lineRule="auto"/>
        <w:rPr>
          <w:rFonts w:ascii="Times New Roman" w:hAnsi="Times New Roman"/>
          <w:szCs w:val="24"/>
        </w:rPr>
      </w:pPr>
      <w:r>
        <w:rPr>
          <w:rFonts w:ascii="Times New Roman" w:hAnsi="Times New Roman"/>
          <w:szCs w:val="24"/>
        </w:rPr>
        <w:tab/>
      </w:r>
      <w:r w:rsidR="00C5251B" w:rsidRPr="00C5251B">
        <w:rPr>
          <w:rFonts w:ascii="Times New Roman" w:hAnsi="Times New Roman"/>
          <w:szCs w:val="24"/>
        </w:rPr>
        <w:t xml:space="preserve">No </w:t>
      </w:r>
      <w:r w:rsidR="00D971C0">
        <w:rPr>
          <w:rFonts w:ascii="Times New Roman" w:hAnsi="Times New Roman"/>
          <w:szCs w:val="24"/>
        </w:rPr>
        <w:t>questions of a sensitive nature will be asked in this</w:t>
      </w:r>
      <w:r w:rsidR="00C5251B" w:rsidRPr="00C5251B">
        <w:rPr>
          <w:rFonts w:ascii="Times New Roman" w:hAnsi="Times New Roman"/>
          <w:szCs w:val="24"/>
        </w:rPr>
        <w:t xml:space="preserve"> survey.</w:t>
      </w:r>
    </w:p>
    <w:p w14:paraId="5F632779" w14:textId="54A1B1FC" w:rsidR="000438E8" w:rsidRPr="002568E6" w:rsidRDefault="000438E8" w:rsidP="0062567E">
      <w:pPr>
        <w:pStyle w:val="Heading1"/>
        <w:rPr>
          <w:szCs w:val="24"/>
        </w:rPr>
      </w:pPr>
      <w:bookmarkStart w:id="34" w:name="_Toc401831368"/>
      <w:bookmarkStart w:id="35" w:name="_Toc484017679"/>
      <w:r w:rsidRPr="002568E6">
        <w:rPr>
          <w:szCs w:val="24"/>
        </w:rPr>
        <w:t>A12</w:t>
      </w:r>
      <w:r w:rsidR="007D2A7D">
        <w:rPr>
          <w:szCs w:val="24"/>
        </w:rPr>
        <w:t xml:space="preserve">. </w:t>
      </w:r>
      <w:r w:rsidRPr="002568E6">
        <w:rPr>
          <w:szCs w:val="24"/>
        </w:rPr>
        <w:t>Estimates of the hour burden of the collection of information</w:t>
      </w:r>
      <w:bookmarkEnd w:id="34"/>
      <w:r w:rsidR="007D2A7D">
        <w:rPr>
          <w:szCs w:val="24"/>
        </w:rPr>
        <w:t>.</w:t>
      </w:r>
      <w:bookmarkEnd w:id="35"/>
      <w:r w:rsidR="007D2A7D">
        <w:rPr>
          <w:szCs w:val="24"/>
        </w:rPr>
        <w:t xml:space="preserve"> </w:t>
      </w:r>
    </w:p>
    <w:p w14:paraId="79EE2837" w14:textId="77777777" w:rsidR="003333DF" w:rsidRPr="002568E6" w:rsidRDefault="003333DF" w:rsidP="000438E8">
      <w:pPr>
        <w:tabs>
          <w:tab w:val="left" w:pos="0"/>
        </w:tabs>
        <w:suppressAutoHyphens/>
        <w:rPr>
          <w:rFonts w:ascii="Times New Roman" w:hAnsi="Times New Roman"/>
          <w:b/>
          <w:szCs w:val="24"/>
        </w:rPr>
      </w:pPr>
    </w:p>
    <w:p w14:paraId="4089CF53" w14:textId="6442090B" w:rsidR="003333DF" w:rsidRDefault="003333DF" w:rsidP="000438E8">
      <w:pPr>
        <w:tabs>
          <w:tab w:val="left" w:pos="0"/>
        </w:tabs>
        <w:suppressAutoHyphens/>
        <w:rPr>
          <w:rFonts w:ascii="Times New Roman" w:hAnsi="Times New Roman"/>
          <w:b/>
          <w:szCs w:val="24"/>
        </w:rPr>
      </w:pPr>
      <w:r w:rsidRPr="002568E6">
        <w:rPr>
          <w:rFonts w:ascii="Times New Roman" w:hAnsi="Times New Roman"/>
          <w:b/>
          <w:szCs w:val="24"/>
        </w:rPr>
        <w:t>Provide estimates of the hour burden of the collection of information</w:t>
      </w:r>
      <w:r w:rsidR="007D2A7D">
        <w:rPr>
          <w:rFonts w:ascii="Times New Roman" w:hAnsi="Times New Roman"/>
          <w:b/>
          <w:szCs w:val="24"/>
        </w:rPr>
        <w:t xml:space="preserve">. </w:t>
      </w:r>
      <w:r w:rsidRPr="002568E6">
        <w:rPr>
          <w:rFonts w:ascii="Times New Roman" w:hAnsi="Times New Roman"/>
          <w:b/>
          <w:szCs w:val="24"/>
        </w:rPr>
        <w:t>Indicate the number of respondents, frequency of response, annual hour burden, and an explanation of how the burden was estimated.</w:t>
      </w:r>
    </w:p>
    <w:p w14:paraId="06088344" w14:textId="77777777" w:rsidR="00DD37DF" w:rsidRDefault="00DD37DF" w:rsidP="000438E8">
      <w:pPr>
        <w:tabs>
          <w:tab w:val="left" w:pos="0"/>
        </w:tabs>
        <w:suppressAutoHyphens/>
        <w:rPr>
          <w:rFonts w:ascii="Times New Roman" w:hAnsi="Times New Roman"/>
          <w:b/>
          <w:szCs w:val="24"/>
        </w:rPr>
      </w:pPr>
    </w:p>
    <w:p w14:paraId="0EF43150" w14:textId="4B101AA1" w:rsidR="003333DF" w:rsidRPr="002568E6" w:rsidRDefault="003333DF" w:rsidP="003333DF">
      <w:pPr>
        <w:tabs>
          <w:tab w:val="left" w:pos="0"/>
        </w:tabs>
        <w:suppressAutoHyphens/>
        <w:rPr>
          <w:rFonts w:ascii="Times New Roman" w:hAnsi="Times New Roman"/>
          <w:b/>
          <w:szCs w:val="24"/>
        </w:rPr>
      </w:pPr>
      <w:r w:rsidRPr="002568E6">
        <w:rPr>
          <w:rFonts w:ascii="Times New Roman" w:hAnsi="Times New Roman"/>
          <w:b/>
          <w:szCs w:val="24"/>
        </w:rPr>
        <w:t>A.</w:t>
      </w:r>
      <w:r w:rsidRPr="002568E6">
        <w:rPr>
          <w:rFonts w:ascii="Times New Roman" w:hAnsi="Times New Roman"/>
          <w:b/>
          <w:szCs w:val="24"/>
        </w:rPr>
        <w:tab/>
        <w:t>Indicate the number of respondents, frequency of response, annual hour burden, and an explanation of how the burden was estimated</w:t>
      </w:r>
      <w:r w:rsidR="007D2A7D">
        <w:rPr>
          <w:rFonts w:ascii="Times New Roman" w:hAnsi="Times New Roman"/>
          <w:b/>
          <w:szCs w:val="24"/>
        </w:rPr>
        <w:t xml:space="preserve">. </w:t>
      </w:r>
      <w:r w:rsidRPr="002568E6">
        <w:rPr>
          <w:rFonts w:ascii="Times New Roman" w:hAnsi="Times New Roman"/>
          <w:b/>
          <w:szCs w:val="24"/>
        </w:rPr>
        <w:t>If this request for approval covers more than one form, provide separate hour burden estimates for each form and aggregate the hour burdens in Item 13 of OMB Form 83-I.</w:t>
      </w:r>
    </w:p>
    <w:p w14:paraId="49147526" w14:textId="77777777" w:rsidR="00ED28F2" w:rsidRPr="002568E6" w:rsidRDefault="00ED28F2" w:rsidP="00ED28F2">
      <w:pPr>
        <w:tabs>
          <w:tab w:val="left" w:pos="-720"/>
        </w:tabs>
        <w:suppressAutoHyphens/>
        <w:rPr>
          <w:rFonts w:ascii="Times New Roman" w:hAnsi="Times New Roman"/>
          <w:szCs w:val="24"/>
        </w:rPr>
      </w:pPr>
    </w:p>
    <w:p w14:paraId="3AF4E2CC" w14:textId="4FE74B66" w:rsidR="00CB4B6B" w:rsidRPr="00210A72" w:rsidRDefault="00CB4B6B" w:rsidP="00C5251B">
      <w:pPr>
        <w:tabs>
          <w:tab w:val="left" w:pos="-720"/>
        </w:tabs>
        <w:suppressAutoHyphens/>
        <w:spacing w:line="480" w:lineRule="auto"/>
        <w:rPr>
          <w:rFonts w:ascii="Times New Roman" w:hAnsi="Times New Roman"/>
          <w:szCs w:val="24"/>
        </w:rPr>
      </w:pPr>
      <w:r>
        <w:rPr>
          <w:rFonts w:ascii="Times New Roman" w:hAnsi="Times New Roman"/>
          <w:szCs w:val="24"/>
        </w:rPr>
        <w:t xml:space="preserve">Affected Public: </w:t>
      </w:r>
      <w:r w:rsidRPr="00210A72">
        <w:rPr>
          <w:rFonts w:ascii="Times New Roman" w:hAnsi="Times New Roman"/>
          <w:szCs w:val="24"/>
        </w:rPr>
        <w:t>2,0</w:t>
      </w:r>
      <w:r w:rsidR="0002441B" w:rsidRPr="00210A72">
        <w:rPr>
          <w:rFonts w:ascii="Times New Roman" w:hAnsi="Times New Roman"/>
          <w:szCs w:val="24"/>
        </w:rPr>
        <w:t>45</w:t>
      </w:r>
      <w:r w:rsidRPr="00210A72">
        <w:rPr>
          <w:rFonts w:ascii="Times New Roman" w:hAnsi="Times New Roman"/>
          <w:szCs w:val="24"/>
        </w:rPr>
        <w:t xml:space="preserve"> total for-profit business contacts, including</w:t>
      </w:r>
      <w:r w:rsidR="005D407E" w:rsidRPr="00210A72">
        <w:rPr>
          <w:rFonts w:ascii="Times New Roman" w:hAnsi="Times New Roman"/>
          <w:szCs w:val="24"/>
        </w:rPr>
        <w:t>:</w:t>
      </w:r>
    </w:p>
    <w:p w14:paraId="7911387D" w14:textId="375329D0" w:rsidR="00CB4B6B" w:rsidRDefault="006C366E" w:rsidP="009A2BE3">
      <w:pPr>
        <w:pStyle w:val="ListParagraph"/>
        <w:numPr>
          <w:ilvl w:val="0"/>
          <w:numId w:val="34"/>
        </w:numPr>
        <w:rPr>
          <w:szCs w:val="24"/>
        </w:rPr>
      </w:pPr>
      <w:r w:rsidRPr="00210A72">
        <w:rPr>
          <w:szCs w:val="24"/>
        </w:rPr>
        <w:t xml:space="preserve">Up to </w:t>
      </w:r>
      <w:r w:rsidR="0002441B" w:rsidRPr="00210A72">
        <w:rPr>
          <w:szCs w:val="24"/>
        </w:rPr>
        <w:t>35</w:t>
      </w:r>
      <w:r w:rsidRPr="00210A72">
        <w:rPr>
          <w:szCs w:val="24"/>
        </w:rPr>
        <w:t xml:space="preserve"> sampled </w:t>
      </w:r>
      <w:r>
        <w:rPr>
          <w:szCs w:val="24"/>
        </w:rPr>
        <w:t xml:space="preserve">Large </w:t>
      </w:r>
      <w:r w:rsidR="00CB4B6B">
        <w:rPr>
          <w:szCs w:val="24"/>
        </w:rPr>
        <w:t>SNAP authorized companies of which</w:t>
      </w:r>
      <w:r w:rsidR="00086B45">
        <w:rPr>
          <w:szCs w:val="24"/>
        </w:rPr>
        <w:t>:</w:t>
      </w:r>
    </w:p>
    <w:p w14:paraId="6404767D" w14:textId="360E80FB" w:rsidR="00CB4B6B" w:rsidRDefault="00CB4B6B" w:rsidP="009A2BE3">
      <w:pPr>
        <w:pStyle w:val="ListParagraph"/>
        <w:numPr>
          <w:ilvl w:val="1"/>
          <w:numId w:val="34"/>
        </w:numPr>
        <w:rPr>
          <w:szCs w:val="24"/>
        </w:rPr>
      </w:pPr>
      <w:r>
        <w:rPr>
          <w:szCs w:val="24"/>
        </w:rPr>
        <w:t xml:space="preserve">35 are expected to </w:t>
      </w:r>
      <w:r w:rsidR="00FD7138">
        <w:rPr>
          <w:szCs w:val="24"/>
        </w:rPr>
        <w:t xml:space="preserve">agree to participate and </w:t>
      </w:r>
      <w:r>
        <w:rPr>
          <w:szCs w:val="24"/>
        </w:rPr>
        <w:t>respond and,</w:t>
      </w:r>
    </w:p>
    <w:p w14:paraId="53F8F493" w14:textId="413D34F6" w:rsidR="00CB4B6B" w:rsidRDefault="00FD7138" w:rsidP="009A2BE3">
      <w:pPr>
        <w:pStyle w:val="ListParagraph"/>
        <w:numPr>
          <w:ilvl w:val="1"/>
          <w:numId w:val="34"/>
        </w:numPr>
        <w:rPr>
          <w:szCs w:val="24"/>
        </w:rPr>
      </w:pPr>
      <w:r>
        <w:rPr>
          <w:szCs w:val="24"/>
        </w:rPr>
        <w:t xml:space="preserve">Up to </w:t>
      </w:r>
      <w:r w:rsidR="00CB4B6B">
        <w:rPr>
          <w:szCs w:val="24"/>
        </w:rPr>
        <w:t xml:space="preserve">10 </w:t>
      </w:r>
      <w:r>
        <w:rPr>
          <w:szCs w:val="24"/>
        </w:rPr>
        <w:t xml:space="preserve">may be contacted as replacements </w:t>
      </w:r>
      <w:r w:rsidR="006A0DBC">
        <w:rPr>
          <w:szCs w:val="24"/>
        </w:rPr>
        <w:t xml:space="preserve">if </w:t>
      </w:r>
      <w:r>
        <w:rPr>
          <w:szCs w:val="24"/>
        </w:rPr>
        <w:t xml:space="preserve">any of the initial 35 </w:t>
      </w:r>
      <w:r w:rsidR="006A0DBC">
        <w:rPr>
          <w:szCs w:val="24"/>
        </w:rPr>
        <w:t>declines</w:t>
      </w:r>
      <w:r>
        <w:rPr>
          <w:szCs w:val="24"/>
        </w:rPr>
        <w:t xml:space="preserve"> to participate </w:t>
      </w:r>
    </w:p>
    <w:p w14:paraId="03625CF5" w14:textId="7643D010" w:rsidR="00CB4B6B" w:rsidRDefault="002D1810" w:rsidP="009A2BE3">
      <w:pPr>
        <w:pStyle w:val="ListParagraph"/>
        <w:numPr>
          <w:ilvl w:val="0"/>
          <w:numId w:val="34"/>
        </w:numPr>
        <w:rPr>
          <w:szCs w:val="24"/>
        </w:rPr>
      </w:pPr>
      <w:r>
        <w:rPr>
          <w:szCs w:val="24"/>
        </w:rPr>
        <w:t xml:space="preserve">A total of </w:t>
      </w:r>
      <w:r w:rsidR="00086B45">
        <w:rPr>
          <w:szCs w:val="24"/>
        </w:rPr>
        <w:t xml:space="preserve">five </w:t>
      </w:r>
      <w:r w:rsidR="00CB4B6B">
        <w:rPr>
          <w:szCs w:val="24"/>
        </w:rPr>
        <w:t xml:space="preserve">large, SNAP authorized companies sampled for the </w:t>
      </w:r>
      <w:r>
        <w:rPr>
          <w:szCs w:val="24"/>
        </w:rPr>
        <w:t xml:space="preserve">company survey </w:t>
      </w:r>
      <w:r w:rsidR="00CB4B6B">
        <w:rPr>
          <w:szCs w:val="24"/>
        </w:rPr>
        <w:t>pretest of which</w:t>
      </w:r>
      <w:r w:rsidR="00086B45">
        <w:rPr>
          <w:szCs w:val="24"/>
        </w:rPr>
        <w:t>:</w:t>
      </w:r>
    </w:p>
    <w:p w14:paraId="110E7290" w14:textId="1CA416BF" w:rsidR="00CB4B6B" w:rsidRDefault="00086B45" w:rsidP="009A2BE3">
      <w:pPr>
        <w:pStyle w:val="ListParagraph"/>
        <w:numPr>
          <w:ilvl w:val="1"/>
          <w:numId w:val="34"/>
        </w:numPr>
        <w:rPr>
          <w:szCs w:val="24"/>
        </w:rPr>
      </w:pPr>
      <w:r>
        <w:rPr>
          <w:szCs w:val="24"/>
        </w:rPr>
        <w:t xml:space="preserve">Two </w:t>
      </w:r>
      <w:r w:rsidR="00CB4B6B">
        <w:rPr>
          <w:szCs w:val="24"/>
        </w:rPr>
        <w:t>responded and</w:t>
      </w:r>
    </w:p>
    <w:p w14:paraId="3F3144C9" w14:textId="003D322D" w:rsidR="00CB4B6B" w:rsidRDefault="00086B45" w:rsidP="009A2BE3">
      <w:pPr>
        <w:pStyle w:val="ListParagraph"/>
        <w:numPr>
          <w:ilvl w:val="1"/>
          <w:numId w:val="34"/>
        </w:numPr>
        <w:rPr>
          <w:szCs w:val="24"/>
        </w:rPr>
      </w:pPr>
      <w:r>
        <w:rPr>
          <w:szCs w:val="24"/>
        </w:rPr>
        <w:t>Three</w:t>
      </w:r>
      <w:r w:rsidR="00CB4B6B">
        <w:rPr>
          <w:szCs w:val="24"/>
        </w:rPr>
        <w:t xml:space="preserve"> did not respond</w:t>
      </w:r>
    </w:p>
    <w:p w14:paraId="34DB231E" w14:textId="0690038A" w:rsidR="00CB4B6B" w:rsidRDefault="00CB4B6B" w:rsidP="009A2BE3">
      <w:pPr>
        <w:pStyle w:val="ListParagraph"/>
        <w:numPr>
          <w:ilvl w:val="0"/>
          <w:numId w:val="34"/>
        </w:numPr>
        <w:rPr>
          <w:szCs w:val="24"/>
        </w:rPr>
      </w:pPr>
      <w:r>
        <w:rPr>
          <w:szCs w:val="24"/>
        </w:rPr>
        <w:t xml:space="preserve">A total of 2,000 mangers of stores associated with the responding large, SNAP authorized </w:t>
      </w:r>
      <w:r w:rsidR="008D6255">
        <w:rPr>
          <w:szCs w:val="24"/>
        </w:rPr>
        <w:t>companies of</w:t>
      </w:r>
      <w:r>
        <w:rPr>
          <w:szCs w:val="24"/>
        </w:rPr>
        <w:t xml:space="preserve"> which</w:t>
      </w:r>
      <w:r w:rsidR="00086B45">
        <w:rPr>
          <w:szCs w:val="24"/>
        </w:rPr>
        <w:t>:</w:t>
      </w:r>
    </w:p>
    <w:p w14:paraId="5A95AFCF" w14:textId="77777777" w:rsidR="00CB4B6B" w:rsidRDefault="00CB4B6B" w:rsidP="009A2BE3">
      <w:pPr>
        <w:pStyle w:val="ListParagraph"/>
        <w:numPr>
          <w:ilvl w:val="1"/>
          <w:numId w:val="34"/>
        </w:numPr>
        <w:rPr>
          <w:szCs w:val="24"/>
        </w:rPr>
      </w:pPr>
      <w:r>
        <w:rPr>
          <w:szCs w:val="24"/>
        </w:rPr>
        <w:t>1,650 are expected to respond and</w:t>
      </w:r>
    </w:p>
    <w:p w14:paraId="066BA030" w14:textId="77777777" w:rsidR="008D6255" w:rsidRDefault="00CB4B6B" w:rsidP="009A2BE3">
      <w:pPr>
        <w:pStyle w:val="ListParagraph"/>
        <w:numPr>
          <w:ilvl w:val="1"/>
          <w:numId w:val="34"/>
        </w:numPr>
        <w:rPr>
          <w:szCs w:val="24"/>
        </w:rPr>
      </w:pPr>
      <w:r>
        <w:rPr>
          <w:szCs w:val="24"/>
        </w:rPr>
        <w:t>350 are expected not to respond</w:t>
      </w:r>
    </w:p>
    <w:p w14:paraId="405CAF9F" w14:textId="5B6F3443" w:rsidR="008D6255" w:rsidRDefault="002D1810" w:rsidP="009A2BE3">
      <w:pPr>
        <w:pStyle w:val="ListParagraph"/>
        <w:numPr>
          <w:ilvl w:val="0"/>
          <w:numId w:val="34"/>
        </w:numPr>
        <w:rPr>
          <w:szCs w:val="24"/>
        </w:rPr>
      </w:pPr>
      <w:r>
        <w:rPr>
          <w:szCs w:val="24"/>
        </w:rPr>
        <w:t xml:space="preserve">A total of </w:t>
      </w:r>
      <w:r w:rsidR="00086B45">
        <w:rPr>
          <w:szCs w:val="24"/>
        </w:rPr>
        <w:t xml:space="preserve">five </w:t>
      </w:r>
      <w:r w:rsidR="008D6255">
        <w:rPr>
          <w:szCs w:val="24"/>
        </w:rPr>
        <w:t xml:space="preserve">store managers selected for the </w:t>
      </w:r>
      <w:r>
        <w:rPr>
          <w:szCs w:val="24"/>
        </w:rPr>
        <w:t xml:space="preserve">store manager </w:t>
      </w:r>
      <w:r w:rsidR="008D6255">
        <w:rPr>
          <w:szCs w:val="24"/>
        </w:rPr>
        <w:t>pretest of which</w:t>
      </w:r>
      <w:r w:rsidR="00086B45">
        <w:rPr>
          <w:szCs w:val="24"/>
        </w:rPr>
        <w:t>:</w:t>
      </w:r>
    </w:p>
    <w:p w14:paraId="368B1290" w14:textId="4F401388" w:rsidR="008D6255" w:rsidRDefault="00086B45" w:rsidP="009A2BE3">
      <w:pPr>
        <w:pStyle w:val="ListParagraph"/>
        <w:numPr>
          <w:ilvl w:val="1"/>
          <w:numId w:val="34"/>
        </w:numPr>
        <w:rPr>
          <w:szCs w:val="24"/>
        </w:rPr>
      </w:pPr>
      <w:r>
        <w:rPr>
          <w:szCs w:val="24"/>
        </w:rPr>
        <w:t xml:space="preserve">Two </w:t>
      </w:r>
      <w:r w:rsidR="008D6255">
        <w:rPr>
          <w:szCs w:val="24"/>
        </w:rPr>
        <w:t>responded and</w:t>
      </w:r>
    </w:p>
    <w:p w14:paraId="6C62891E" w14:textId="5C20285D" w:rsidR="00B43647" w:rsidRPr="00CB4B6B" w:rsidRDefault="00086B45" w:rsidP="009A2BE3">
      <w:pPr>
        <w:pStyle w:val="ListParagraph"/>
        <w:numPr>
          <w:ilvl w:val="1"/>
          <w:numId w:val="34"/>
        </w:numPr>
        <w:rPr>
          <w:szCs w:val="24"/>
        </w:rPr>
      </w:pPr>
      <w:r>
        <w:rPr>
          <w:szCs w:val="24"/>
        </w:rPr>
        <w:t>Three</w:t>
      </w:r>
      <w:r w:rsidR="00EB5883">
        <w:rPr>
          <w:szCs w:val="24"/>
        </w:rPr>
        <w:t xml:space="preserve"> </w:t>
      </w:r>
      <w:r w:rsidR="008D6255">
        <w:rPr>
          <w:szCs w:val="24"/>
        </w:rPr>
        <w:t>did not respond</w:t>
      </w:r>
    </w:p>
    <w:p w14:paraId="2E2F0FD3" w14:textId="3CF03C33" w:rsidR="00EB5883" w:rsidRDefault="00D307F8" w:rsidP="00EB5883">
      <w:pPr>
        <w:tabs>
          <w:tab w:val="left" w:pos="-720"/>
        </w:tabs>
        <w:suppressAutoHyphens/>
        <w:spacing w:line="480" w:lineRule="auto"/>
        <w:rPr>
          <w:rFonts w:ascii="Times New Roman" w:hAnsi="Times New Roman"/>
          <w:szCs w:val="24"/>
        </w:rPr>
      </w:pPr>
      <w:r>
        <w:rPr>
          <w:rFonts w:ascii="Times New Roman" w:hAnsi="Times New Roman"/>
          <w:szCs w:val="24"/>
        </w:rPr>
        <w:tab/>
      </w:r>
      <w:r w:rsidR="002D1810">
        <w:rPr>
          <w:rFonts w:ascii="Times New Roman" w:hAnsi="Times New Roman"/>
          <w:szCs w:val="24"/>
        </w:rPr>
        <w:t xml:space="preserve">The estimated total number of responses to all instruments, notifications, and follow-ups </w:t>
      </w:r>
      <w:r w:rsidR="00EB5883">
        <w:rPr>
          <w:rFonts w:ascii="Times New Roman" w:hAnsi="Times New Roman"/>
          <w:szCs w:val="24"/>
        </w:rPr>
        <w:t xml:space="preserve">for the </w:t>
      </w:r>
      <w:r w:rsidR="00EB5883" w:rsidRPr="00EB5883">
        <w:rPr>
          <w:rFonts w:ascii="Times New Roman" w:hAnsi="Times New Roman"/>
          <w:i/>
          <w:szCs w:val="24"/>
        </w:rPr>
        <w:t>company survey</w:t>
      </w:r>
      <w:r w:rsidR="00EB5883">
        <w:rPr>
          <w:rFonts w:ascii="Times New Roman" w:hAnsi="Times New Roman"/>
          <w:szCs w:val="24"/>
        </w:rPr>
        <w:t xml:space="preserve"> is 205. With</w:t>
      </w:r>
      <w:r w:rsidR="00FD7138">
        <w:rPr>
          <w:rFonts w:ascii="Times New Roman" w:hAnsi="Times New Roman"/>
          <w:szCs w:val="24"/>
        </w:rPr>
        <w:t xml:space="preserve"> up to</w:t>
      </w:r>
      <w:r w:rsidR="00EB5883">
        <w:rPr>
          <w:rFonts w:ascii="Times New Roman" w:hAnsi="Times New Roman"/>
          <w:szCs w:val="24"/>
        </w:rPr>
        <w:t xml:space="preserve"> 50 sampled companies (including pretesting), the average annual number of </w:t>
      </w:r>
      <w:r w:rsidR="008B1B2B">
        <w:rPr>
          <w:rFonts w:ascii="Times New Roman" w:hAnsi="Times New Roman"/>
          <w:szCs w:val="24"/>
        </w:rPr>
        <w:t>responses</w:t>
      </w:r>
      <w:r w:rsidR="00EB5883">
        <w:rPr>
          <w:rFonts w:ascii="Times New Roman" w:hAnsi="Times New Roman"/>
          <w:szCs w:val="24"/>
        </w:rPr>
        <w:t xml:space="preserve"> is 205/50 or 4.1 annual average responses. The estimated total number of responses to all instruments, notifications, and follow-ups for the </w:t>
      </w:r>
      <w:r w:rsidR="00EB5883" w:rsidRPr="00EB5883">
        <w:rPr>
          <w:rFonts w:ascii="Times New Roman" w:hAnsi="Times New Roman"/>
          <w:i/>
          <w:szCs w:val="24"/>
        </w:rPr>
        <w:t>store manager survey</w:t>
      </w:r>
      <w:r w:rsidR="00EB5883">
        <w:rPr>
          <w:rFonts w:ascii="Times New Roman" w:hAnsi="Times New Roman"/>
          <w:szCs w:val="24"/>
        </w:rPr>
        <w:t xml:space="preserve"> is </w:t>
      </w:r>
      <w:r w:rsidR="008B1B2B">
        <w:rPr>
          <w:rFonts w:ascii="Times New Roman" w:hAnsi="Times New Roman"/>
          <w:szCs w:val="24"/>
        </w:rPr>
        <w:t>6,906</w:t>
      </w:r>
      <w:r w:rsidR="00EB5883">
        <w:rPr>
          <w:rFonts w:ascii="Times New Roman" w:hAnsi="Times New Roman"/>
          <w:szCs w:val="24"/>
        </w:rPr>
        <w:t xml:space="preserve">. With 2,005 sampled stores (including pretesting), the average annual number of respondents is </w:t>
      </w:r>
      <w:r w:rsidR="008B1B2B">
        <w:rPr>
          <w:rFonts w:ascii="Times New Roman" w:hAnsi="Times New Roman"/>
          <w:szCs w:val="24"/>
        </w:rPr>
        <w:t>6,906</w:t>
      </w:r>
      <w:r w:rsidR="00EB5883">
        <w:rPr>
          <w:rFonts w:ascii="Times New Roman" w:hAnsi="Times New Roman"/>
          <w:szCs w:val="24"/>
        </w:rPr>
        <w:t xml:space="preserve"> </w:t>
      </w:r>
      <w:r w:rsidR="008B1B2B">
        <w:rPr>
          <w:rFonts w:ascii="Times New Roman" w:hAnsi="Times New Roman"/>
          <w:szCs w:val="24"/>
        </w:rPr>
        <w:t>yielding 3.4</w:t>
      </w:r>
      <w:r w:rsidR="00EB5883">
        <w:rPr>
          <w:rFonts w:ascii="Times New Roman" w:hAnsi="Times New Roman"/>
          <w:szCs w:val="24"/>
        </w:rPr>
        <w:t xml:space="preserve"> annual average responses.</w:t>
      </w:r>
      <w:r w:rsidR="008B1B2B">
        <w:rPr>
          <w:rFonts w:ascii="Times New Roman" w:hAnsi="Times New Roman"/>
          <w:szCs w:val="24"/>
        </w:rPr>
        <w:t xml:space="preserve"> The combined company and manager survey total number of responses to all instruments, notifications and follow-ups is </w:t>
      </w:r>
      <w:r w:rsidR="00562012">
        <w:rPr>
          <w:rFonts w:ascii="Times New Roman" w:hAnsi="Times New Roman"/>
          <w:szCs w:val="24"/>
        </w:rPr>
        <w:t>8</w:t>
      </w:r>
      <w:r w:rsidR="008B1B2B">
        <w:rPr>
          <w:rFonts w:ascii="Times New Roman" w:hAnsi="Times New Roman"/>
          <w:szCs w:val="24"/>
        </w:rPr>
        <w:t>,</w:t>
      </w:r>
      <w:r w:rsidR="00562012">
        <w:rPr>
          <w:rFonts w:ascii="Times New Roman" w:hAnsi="Times New Roman"/>
          <w:szCs w:val="24"/>
        </w:rPr>
        <w:t>9</w:t>
      </w:r>
      <w:r w:rsidR="0002441B">
        <w:rPr>
          <w:rFonts w:ascii="Times New Roman" w:hAnsi="Times New Roman"/>
          <w:szCs w:val="24"/>
        </w:rPr>
        <w:t>11. With 2,0</w:t>
      </w:r>
      <w:r w:rsidR="0002441B" w:rsidRPr="0002441B">
        <w:rPr>
          <w:rFonts w:ascii="Times New Roman" w:hAnsi="Times New Roman"/>
          <w:color w:val="FF0000"/>
          <w:szCs w:val="24"/>
        </w:rPr>
        <w:t>45</w:t>
      </w:r>
      <w:r w:rsidR="008B1B2B">
        <w:rPr>
          <w:rFonts w:ascii="Times New Roman" w:hAnsi="Times New Roman"/>
          <w:szCs w:val="24"/>
        </w:rPr>
        <w:t xml:space="preserve"> total entities sampled (including pretesting), the combined, annual average responses is </w:t>
      </w:r>
      <w:r w:rsidR="00562012">
        <w:rPr>
          <w:rFonts w:ascii="Times New Roman" w:hAnsi="Times New Roman"/>
          <w:szCs w:val="24"/>
        </w:rPr>
        <w:t>4.3</w:t>
      </w:r>
      <w:r w:rsidR="008B1B2B">
        <w:rPr>
          <w:rFonts w:ascii="Times New Roman" w:hAnsi="Times New Roman"/>
          <w:szCs w:val="24"/>
        </w:rPr>
        <w:t xml:space="preserve"> annual average responses.</w:t>
      </w:r>
    </w:p>
    <w:p w14:paraId="09856655" w14:textId="562D4962" w:rsidR="009837AE" w:rsidRDefault="00904784" w:rsidP="00C5251B">
      <w:pPr>
        <w:tabs>
          <w:tab w:val="left" w:pos="-720"/>
        </w:tabs>
        <w:suppressAutoHyphens/>
        <w:spacing w:line="480" w:lineRule="auto"/>
        <w:rPr>
          <w:rFonts w:ascii="Times New Roman" w:hAnsi="Times New Roman"/>
          <w:szCs w:val="24"/>
        </w:rPr>
      </w:pPr>
      <w:r>
        <w:rPr>
          <w:rFonts w:ascii="Times New Roman" w:hAnsi="Times New Roman"/>
          <w:szCs w:val="24"/>
        </w:rPr>
        <w:tab/>
      </w:r>
      <w:r w:rsidR="00113706">
        <w:rPr>
          <w:rFonts w:ascii="Times New Roman" w:hAnsi="Times New Roman"/>
          <w:szCs w:val="24"/>
        </w:rPr>
        <w:t xml:space="preserve">Table 1 presents the </w:t>
      </w:r>
      <w:r w:rsidR="009837AE">
        <w:rPr>
          <w:rFonts w:ascii="Times New Roman" w:hAnsi="Times New Roman"/>
          <w:szCs w:val="24"/>
        </w:rPr>
        <w:t xml:space="preserve">number of respondents, frequency of response, and annual </w:t>
      </w:r>
      <w:r w:rsidR="00113706">
        <w:rPr>
          <w:rFonts w:ascii="Times New Roman" w:hAnsi="Times New Roman"/>
          <w:szCs w:val="24"/>
        </w:rPr>
        <w:t xml:space="preserve">burden estimates for the surveys. </w:t>
      </w:r>
    </w:p>
    <w:p w14:paraId="37A56FE8" w14:textId="77777777" w:rsidR="009837AE" w:rsidRPr="00C5251B" w:rsidRDefault="009837AE" w:rsidP="009837AE">
      <w:pPr>
        <w:tabs>
          <w:tab w:val="left" w:pos="-720"/>
        </w:tabs>
        <w:suppressAutoHyphens/>
        <w:spacing w:line="480" w:lineRule="auto"/>
        <w:rPr>
          <w:rFonts w:ascii="Times New Roman" w:hAnsi="Times New Roman"/>
          <w:szCs w:val="24"/>
        </w:rPr>
      </w:pPr>
      <w:r>
        <w:rPr>
          <w:rFonts w:ascii="Times New Roman" w:hAnsi="Times New Roman"/>
          <w:szCs w:val="24"/>
        </w:rPr>
        <w:tab/>
        <w:t xml:space="preserve">Burden hours were estimated on the basis of the time it took pretest respondents to complete the surveys, the revisions made based on the pretest, mock survey completion by the researchers, and expert judgment of the researchers at Economic Systems, Inc. and the University of Florida who designed the surveys. </w:t>
      </w:r>
    </w:p>
    <w:p w14:paraId="060235E4" w14:textId="4A6F50C7" w:rsidR="00C5251B" w:rsidRDefault="004E57C6" w:rsidP="00C5251B">
      <w:pPr>
        <w:tabs>
          <w:tab w:val="left" w:pos="-720"/>
        </w:tabs>
        <w:suppressAutoHyphens/>
        <w:spacing w:line="480" w:lineRule="auto"/>
        <w:rPr>
          <w:rFonts w:ascii="Times New Roman" w:hAnsi="Times New Roman"/>
          <w:szCs w:val="24"/>
        </w:rPr>
      </w:pPr>
      <w:r>
        <w:rPr>
          <w:rFonts w:ascii="Times New Roman" w:hAnsi="Times New Roman"/>
          <w:szCs w:val="24"/>
        </w:rPr>
        <w:tab/>
        <w:t>Each survey was pretested</w:t>
      </w:r>
      <w:r w:rsidR="00CA701C">
        <w:rPr>
          <w:rFonts w:ascii="Times New Roman" w:hAnsi="Times New Roman"/>
          <w:szCs w:val="24"/>
        </w:rPr>
        <w:t xml:space="preserve"> </w:t>
      </w:r>
      <w:r w:rsidR="00F16072">
        <w:rPr>
          <w:rFonts w:ascii="Times New Roman" w:hAnsi="Times New Roman"/>
          <w:szCs w:val="24"/>
        </w:rPr>
        <w:t xml:space="preserve">in paper form </w:t>
      </w:r>
      <w:r w:rsidR="00CA701C">
        <w:rPr>
          <w:rFonts w:ascii="Times New Roman" w:hAnsi="Times New Roman"/>
          <w:szCs w:val="24"/>
        </w:rPr>
        <w:t>with two company and two store respondents</w:t>
      </w:r>
      <w:r>
        <w:rPr>
          <w:rFonts w:ascii="Times New Roman" w:hAnsi="Times New Roman"/>
          <w:szCs w:val="24"/>
        </w:rPr>
        <w:t xml:space="preserve">. </w:t>
      </w:r>
      <w:r w:rsidR="00CA701C">
        <w:rPr>
          <w:rFonts w:ascii="Times New Roman" w:hAnsi="Times New Roman"/>
          <w:szCs w:val="24"/>
        </w:rPr>
        <w:t xml:space="preserve">The company pretest took one hour </w:t>
      </w:r>
      <w:r w:rsidR="000A6B3D">
        <w:rPr>
          <w:rFonts w:ascii="Times New Roman" w:hAnsi="Times New Roman"/>
          <w:szCs w:val="24"/>
        </w:rPr>
        <w:t xml:space="preserve">for respondents </w:t>
      </w:r>
      <w:r w:rsidR="00CA701C">
        <w:rPr>
          <w:rFonts w:ascii="Times New Roman" w:hAnsi="Times New Roman"/>
          <w:szCs w:val="24"/>
        </w:rPr>
        <w:t>to compile information and one hour to complete the company survey</w:t>
      </w:r>
      <w:r w:rsidR="00C5251B" w:rsidRPr="00C5251B">
        <w:rPr>
          <w:rFonts w:ascii="Times New Roman" w:hAnsi="Times New Roman"/>
          <w:szCs w:val="24"/>
        </w:rPr>
        <w:t xml:space="preserve">. For </w:t>
      </w:r>
      <w:r w:rsidR="00393E25" w:rsidRPr="00C5251B">
        <w:rPr>
          <w:rFonts w:ascii="Times New Roman" w:hAnsi="Times New Roman"/>
          <w:szCs w:val="24"/>
        </w:rPr>
        <w:t>t</w:t>
      </w:r>
      <w:r w:rsidR="00393E25">
        <w:rPr>
          <w:rFonts w:ascii="Times New Roman" w:hAnsi="Times New Roman"/>
          <w:szCs w:val="24"/>
        </w:rPr>
        <w:t>he two</w:t>
      </w:r>
      <w:r w:rsidR="00393E25" w:rsidRPr="00C5251B">
        <w:rPr>
          <w:rFonts w:ascii="Times New Roman" w:hAnsi="Times New Roman"/>
          <w:szCs w:val="24"/>
        </w:rPr>
        <w:t xml:space="preserve"> </w:t>
      </w:r>
      <w:r w:rsidR="00C5251B" w:rsidRPr="00C5251B">
        <w:rPr>
          <w:rFonts w:ascii="Times New Roman" w:hAnsi="Times New Roman"/>
          <w:szCs w:val="24"/>
        </w:rPr>
        <w:t xml:space="preserve">store managers, </w:t>
      </w:r>
      <w:r w:rsidR="00CA701C">
        <w:rPr>
          <w:rFonts w:ascii="Times New Roman" w:hAnsi="Times New Roman"/>
          <w:szCs w:val="24"/>
        </w:rPr>
        <w:t>the</w:t>
      </w:r>
      <w:r w:rsidR="00C5251B" w:rsidRPr="00C5251B">
        <w:rPr>
          <w:rFonts w:ascii="Times New Roman" w:hAnsi="Times New Roman"/>
          <w:szCs w:val="24"/>
        </w:rPr>
        <w:t xml:space="preserve"> pretests </w:t>
      </w:r>
      <w:r w:rsidR="00CA701C">
        <w:rPr>
          <w:rFonts w:ascii="Times New Roman" w:hAnsi="Times New Roman"/>
          <w:szCs w:val="24"/>
        </w:rPr>
        <w:t xml:space="preserve">also </w:t>
      </w:r>
      <w:r>
        <w:rPr>
          <w:rFonts w:ascii="Times New Roman" w:hAnsi="Times New Roman"/>
          <w:szCs w:val="24"/>
        </w:rPr>
        <w:t xml:space="preserve">took </w:t>
      </w:r>
      <w:r w:rsidR="00CA701C">
        <w:rPr>
          <w:rFonts w:ascii="Times New Roman" w:hAnsi="Times New Roman"/>
          <w:szCs w:val="24"/>
        </w:rPr>
        <w:t>two</w:t>
      </w:r>
      <w:r w:rsidR="00C5251B" w:rsidRPr="00C5251B">
        <w:rPr>
          <w:rFonts w:ascii="Times New Roman" w:hAnsi="Times New Roman"/>
          <w:szCs w:val="24"/>
        </w:rPr>
        <w:t xml:space="preserve"> hour</w:t>
      </w:r>
      <w:r w:rsidR="00CA701C">
        <w:rPr>
          <w:rFonts w:ascii="Times New Roman" w:hAnsi="Times New Roman"/>
          <w:szCs w:val="24"/>
        </w:rPr>
        <w:t>s</w:t>
      </w:r>
      <w:r w:rsidR="00F16072">
        <w:rPr>
          <w:rFonts w:ascii="Times New Roman" w:hAnsi="Times New Roman"/>
          <w:szCs w:val="24"/>
        </w:rPr>
        <w:t>.</w:t>
      </w:r>
      <w:r w:rsidR="000A6B3D">
        <w:rPr>
          <w:rFonts w:ascii="Times New Roman" w:hAnsi="Times New Roman"/>
          <w:szCs w:val="24"/>
        </w:rPr>
        <w:t xml:space="preserve"> </w:t>
      </w:r>
      <w:r w:rsidR="00CA701C">
        <w:rPr>
          <w:rFonts w:ascii="Times New Roman" w:hAnsi="Times New Roman"/>
          <w:szCs w:val="24"/>
        </w:rPr>
        <w:t>Two</w:t>
      </w:r>
      <w:r w:rsidR="00917280">
        <w:rPr>
          <w:rFonts w:ascii="Times New Roman" w:hAnsi="Times New Roman"/>
          <w:szCs w:val="24"/>
        </w:rPr>
        <w:t xml:space="preserve"> changes were made to reduce respondent</w:t>
      </w:r>
      <w:r w:rsidR="00CA701C">
        <w:rPr>
          <w:rFonts w:ascii="Times New Roman" w:hAnsi="Times New Roman"/>
          <w:szCs w:val="24"/>
        </w:rPr>
        <w:t xml:space="preserve"> burden.  First, </w:t>
      </w:r>
      <w:r w:rsidR="00F44DFC">
        <w:rPr>
          <w:rFonts w:ascii="Times New Roman" w:hAnsi="Times New Roman"/>
          <w:szCs w:val="24"/>
        </w:rPr>
        <w:t>using Appendi</w:t>
      </w:r>
      <w:r w:rsidR="0013035E">
        <w:rPr>
          <w:rFonts w:ascii="Times New Roman" w:hAnsi="Times New Roman"/>
          <w:szCs w:val="24"/>
        </w:rPr>
        <w:t>ces</w:t>
      </w:r>
      <w:r w:rsidR="00F44DFC">
        <w:rPr>
          <w:rFonts w:ascii="Times New Roman" w:hAnsi="Times New Roman"/>
          <w:szCs w:val="24"/>
        </w:rPr>
        <w:t xml:space="preserve"> </w:t>
      </w:r>
      <w:r w:rsidR="0013035E">
        <w:rPr>
          <w:rFonts w:ascii="Times New Roman" w:hAnsi="Times New Roman"/>
          <w:szCs w:val="24"/>
        </w:rPr>
        <w:t>D</w:t>
      </w:r>
      <w:r w:rsidR="00562012">
        <w:rPr>
          <w:rFonts w:ascii="Times New Roman" w:hAnsi="Times New Roman"/>
          <w:szCs w:val="24"/>
        </w:rPr>
        <w:t>3, D3.1</w:t>
      </w:r>
      <w:r w:rsidR="0013035E">
        <w:rPr>
          <w:rFonts w:ascii="Times New Roman" w:hAnsi="Times New Roman"/>
          <w:szCs w:val="24"/>
        </w:rPr>
        <w:t xml:space="preserve"> and D</w:t>
      </w:r>
      <w:r w:rsidR="00562012">
        <w:rPr>
          <w:rFonts w:ascii="Times New Roman" w:hAnsi="Times New Roman"/>
          <w:szCs w:val="24"/>
        </w:rPr>
        <w:t>3.2</w:t>
      </w:r>
      <w:r w:rsidR="002A7E29">
        <w:rPr>
          <w:rFonts w:ascii="Times New Roman" w:hAnsi="Times New Roman"/>
          <w:szCs w:val="24"/>
        </w:rPr>
        <w:t>,</w:t>
      </w:r>
      <w:r w:rsidR="00F44DFC">
        <w:rPr>
          <w:rFonts w:ascii="Times New Roman" w:hAnsi="Times New Roman"/>
          <w:szCs w:val="24"/>
        </w:rPr>
        <w:t xml:space="preserve"> </w:t>
      </w:r>
      <w:r w:rsidR="00CA701C">
        <w:rPr>
          <w:rFonts w:ascii="Times New Roman" w:hAnsi="Times New Roman"/>
          <w:szCs w:val="24"/>
        </w:rPr>
        <w:t xml:space="preserve">the </w:t>
      </w:r>
      <w:r w:rsidR="009837AE">
        <w:rPr>
          <w:rFonts w:ascii="Times New Roman" w:hAnsi="Times New Roman"/>
          <w:szCs w:val="24"/>
        </w:rPr>
        <w:t>researchers</w:t>
      </w:r>
      <w:r w:rsidR="00CA701C">
        <w:rPr>
          <w:rFonts w:ascii="Times New Roman" w:hAnsi="Times New Roman"/>
          <w:szCs w:val="24"/>
        </w:rPr>
        <w:t xml:space="preserve"> will </w:t>
      </w:r>
      <w:r w:rsidR="00DA25D3">
        <w:rPr>
          <w:rFonts w:ascii="Times New Roman" w:hAnsi="Times New Roman"/>
          <w:szCs w:val="24"/>
        </w:rPr>
        <w:t>obtain</w:t>
      </w:r>
      <w:r w:rsidR="00CA701C">
        <w:rPr>
          <w:rFonts w:ascii="Times New Roman" w:hAnsi="Times New Roman"/>
          <w:szCs w:val="24"/>
        </w:rPr>
        <w:t xml:space="preserve"> </w:t>
      </w:r>
      <w:r w:rsidR="00F16072">
        <w:rPr>
          <w:rFonts w:ascii="Times New Roman" w:hAnsi="Times New Roman"/>
          <w:szCs w:val="24"/>
        </w:rPr>
        <w:t xml:space="preserve">company </w:t>
      </w:r>
      <w:r w:rsidR="00CA701C">
        <w:rPr>
          <w:rFonts w:ascii="Times New Roman" w:hAnsi="Times New Roman"/>
          <w:szCs w:val="24"/>
        </w:rPr>
        <w:t>authorization for store participation before</w:t>
      </w:r>
      <w:r w:rsidR="00F16072">
        <w:rPr>
          <w:rFonts w:ascii="Times New Roman" w:hAnsi="Times New Roman"/>
          <w:szCs w:val="24"/>
        </w:rPr>
        <w:t xml:space="preserve"> asking</w:t>
      </w:r>
      <w:r w:rsidR="00CA701C">
        <w:rPr>
          <w:rFonts w:ascii="Times New Roman" w:hAnsi="Times New Roman"/>
          <w:szCs w:val="24"/>
        </w:rPr>
        <w:t xml:space="preserve"> store managers to </w:t>
      </w:r>
      <w:r w:rsidR="00F16072">
        <w:rPr>
          <w:rFonts w:ascii="Times New Roman" w:hAnsi="Times New Roman"/>
          <w:szCs w:val="24"/>
        </w:rPr>
        <w:t>complete the survey</w:t>
      </w:r>
      <w:r w:rsidR="000A6B3D">
        <w:rPr>
          <w:rFonts w:ascii="Times New Roman" w:hAnsi="Times New Roman"/>
          <w:szCs w:val="24"/>
        </w:rPr>
        <w:t>,</w:t>
      </w:r>
      <w:r w:rsidR="00F16072">
        <w:rPr>
          <w:rFonts w:ascii="Times New Roman" w:hAnsi="Times New Roman"/>
          <w:szCs w:val="24"/>
        </w:rPr>
        <w:t xml:space="preserve"> instead of asking store managers to obtain permission</w:t>
      </w:r>
      <w:r w:rsidR="00CA701C">
        <w:rPr>
          <w:rFonts w:ascii="Times New Roman" w:hAnsi="Times New Roman"/>
          <w:szCs w:val="24"/>
        </w:rPr>
        <w:t xml:space="preserve"> from company authorities</w:t>
      </w:r>
      <w:r w:rsidR="000A6B3D">
        <w:rPr>
          <w:rFonts w:ascii="Times New Roman" w:hAnsi="Times New Roman"/>
          <w:szCs w:val="24"/>
        </w:rPr>
        <w:t xml:space="preserve"> as was done in the pretest</w:t>
      </w:r>
      <w:r w:rsidR="00CA701C">
        <w:rPr>
          <w:rFonts w:ascii="Times New Roman" w:hAnsi="Times New Roman"/>
          <w:szCs w:val="24"/>
        </w:rPr>
        <w:t xml:space="preserve">. Second, </w:t>
      </w:r>
      <w:r w:rsidR="009837AE">
        <w:rPr>
          <w:rFonts w:ascii="Times New Roman" w:hAnsi="Times New Roman"/>
          <w:szCs w:val="24"/>
        </w:rPr>
        <w:t xml:space="preserve">to reduce </w:t>
      </w:r>
      <w:r w:rsidR="002A7E29">
        <w:rPr>
          <w:rFonts w:ascii="Times New Roman" w:hAnsi="Times New Roman"/>
          <w:szCs w:val="24"/>
        </w:rPr>
        <w:t xml:space="preserve">the </w:t>
      </w:r>
      <w:r w:rsidR="009837AE">
        <w:rPr>
          <w:rFonts w:ascii="Times New Roman" w:hAnsi="Times New Roman"/>
          <w:szCs w:val="24"/>
        </w:rPr>
        <w:t xml:space="preserve">length of surveys, </w:t>
      </w:r>
      <w:r w:rsidR="00F16072">
        <w:rPr>
          <w:rFonts w:ascii="Times New Roman" w:hAnsi="Times New Roman"/>
          <w:szCs w:val="24"/>
        </w:rPr>
        <w:t xml:space="preserve">FNS </w:t>
      </w:r>
      <w:r w:rsidR="002A7E29">
        <w:rPr>
          <w:rFonts w:ascii="Times New Roman" w:hAnsi="Times New Roman"/>
          <w:szCs w:val="24"/>
        </w:rPr>
        <w:t xml:space="preserve">limited </w:t>
      </w:r>
      <w:r w:rsidR="00F16072">
        <w:rPr>
          <w:rFonts w:ascii="Times New Roman" w:hAnsi="Times New Roman"/>
          <w:szCs w:val="24"/>
        </w:rPr>
        <w:t xml:space="preserve">items in </w:t>
      </w:r>
      <w:r w:rsidR="00CA701C">
        <w:rPr>
          <w:rFonts w:ascii="Times New Roman" w:hAnsi="Times New Roman"/>
          <w:szCs w:val="24"/>
        </w:rPr>
        <w:t>both the company and store surveys to</w:t>
      </w:r>
      <w:r w:rsidR="000A6B3D">
        <w:rPr>
          <w:rFonts w:ascii="Times New Roman" w:hAnsi="Times New Roman"/>
          <w:szCs w:val="24"/>
        </w:rPr>
        <w:t xml:space="preserve"> include only those </w:t>
      </w:r>
      <w:r w:rsidR="00F16072">
        <w:rPr>
          <w:rFonts w:ascii="Times New Roman" w:hAnsi="Times New Roman"/>
          <w:szCs w:val="24"/>
        </w:rPr>
        <w:t xml:space="preserve">items that are most important </w:t>
      </w:r>
      <w:r w:rsidR="000A6B3D">
        <w:rPr>
          <w:rFonts w:ascii="Times New Roman" w:hAnsi="Times New Roman"/>
          <w:szCs w:val="24"/>
        </w:rPr>
        <w:t>to agency policy</w:t>
      </w:r>
      <w:r w:rsidR="00535A37">
        <w:rPr>
          <w:rFonts w:ascii="Times New Roman" w:hAnsi="Times New Roman"/>
          <w:szCs w:val="24"/>
        </w:rPr>
        <w:t xml:space="preserve">.  These changes also </w:t>
      </w:r>
      <w:r w:rsidR="00F16072">
        <w:rPr>
          <w:rFonts w:ascii="Times New Roman" w:hAnsi="Times New Roman"/>
          <w:szCs w:val="24"/>
        </w:rPr>
        <w:t>r</w:t>
      </w:r>
      <w:r w:rsidR="00CA701C">
        <w:rPr>
          <w:rFonts w:ascii="Times New Roman" w:hAnsi="Times New Roman"/>
          <w:szCs w:val="24"/>
        </w:rPr>
        <w:t>educe</w:t>
      </w:r>
      <w:r w:rsidR="00535A37">
        <w:rPr>
          <w:rFonts w:ascii="Times New Roman" w:hAnsi="Times New Roman"/>
          <w:szCs w:val="24"/>
        </w:rPr>
        <w:t>d</w:t>
      </w:r>
      <w:r w:rsidR="000A6B3D">
        <w:rPr>
          <w:rFonts w:ascii="Times New Roman" w:hAnsi="Times New Roman"/>
          <w:szCs w:val="24"/>
        </w:rPr>
        <w:t xml:space="preserve"> the need for respondents to inquire with other departments to compile information about topics that FNS cannot affect, such as company hiring and training programs</w:t>
      </w:r>
      <w:r w:rsidR="009837AE">
        <w:rPr>
          <w:rFonts w:ascii="Times New Roman" w:hAnsi="Times New Roman"/>
          <w:szCs w:val="24"/>
        </w:rPr>
        <w:t>.</w:t>
      </w:r>
    </w:p>
    <w:p w14:paraId="471DD7D7" w14:textId="77777777" w:rsidR="002A7E29" w:rsidRDefault="002A7E29" w:rsidP="00C5251B">
      <w:pPr>
        <w:tabs>
          <w:tab w:val="left" w:pos="-720"/>
        </w:tabs>
        <w:suppressAutoHyphens/>
        <w:spacing w:line="480" w:lineRule="auto"/>
        <w:rPr>
          <w:rFonts w:ascii="Times New Roman" w:hAnsi="Times New Roman"/>
        </w:rPr>
        <w:sectPr w:rsidR="002A7E29" w:rsidSect="004E336E">
          <w:footerReference w:type="default" r:id="rId13"/>
          <w:endnotePr>
            <w:numFmt w:val="decimal"/>
          </w:endnotePr>
          <w:type w:val="continuous"/>
          <w:pgSz w:w="12240" w:h="15840"/>
          <w:pgMar w:top="1440" w:right="1440" w:bottom="1440" w:left="1440" w:header="1440" w:footer="720" w:gutter="0"/>
          <w:cols w:space="720"/>
          <w:noEndnote/>
          <w:docGrid w:linePitch="326"/>
        </w:sectPr>
      </w:pPr>
    </w:p>
    <w:p w14:paraId="6778AC32" w14:textId="4988C340" w:rsidR="00DD550C" w:rsidRDefault="00DD550C" w:rsidP="00C5251B">
      <w:pPr>
        <w:tabs>
          <w:tab w:val="left" w:pos="-720"/>
        </w:tabs>
        <w:suppressAutoHyphens/>
        <w:spacing w:line="480" w:lineRule="auto"/>
        <w:rPr>
          <w:rFonts w:ascii="Times New Roman" w:hAnsi="Times New Roman"/>
        </w:rPr>
      </w:pPr>
      <w:r w:rsidRPr="00C5251B">
        <w:rPr>
          <w:rFonts w:ascii="Times New Roman" w:hAnsi="Times New Roman"/>
        </w:rPr>
        <w:t xml:space="preserve">Table </w:t>
      </w:r>
      <w:r w:rsidRPr="00C5251B">
        <w:rPr>
          <w:rFonts w:ascii="Times New Roman" w:hAnsi="Times New Roman"/>
        </w:rPr>
        <w:fldChar w:fldCharType="begin"/>
      </w:r>
      <w:r w:rsidRPr="00C5251B">
        <w:rPr>
          <w:rFonts w:ascii="Times New Roman" w:hAnsi="Times New Roman"/>
        </w:rPr>
        <w:instrText xml:space="preserve"> SEQ Table \* ARABIC </w:instrText>
      </w:r>
      <w:r w:rsidRPr="00C5251B">
        <w:rPr>
          <w:rFonts w:ascii="Times New Roman" w:hAnsi="Times New Roman"/>
        </w:rPr>
        <w:fldChar w:fldCharType="separate"/>
      </w:r>
      <w:r>
        <w:rPr>
          <w:rFonts w:ascii="Times New Roman" w:hAnsi="Times New Roman"/>
          <w:noProof/>
        </w:rPr>
        <w:t>1</w:t>
      </w:r>
      <w:r w:rsidRPr="00C5251B">
        <w:rPr>
          <w:rFonts w:ascii="Times New Roman" w:hAnsi="Times New Roman"/>
        </w:rPr>
        <w:fldChar w:fldCharType="end"/>
      </w:r>
      <w:r>
        <w:rPr>
          <w:rFonts w:ascii="Times New Roman" w:hAnsi="Times New Roman"/>
        </w:rPr>
        <w:t>. Annual Burden Estimate</w:t>
      </w:r>
    </w:p>
    <w:tbl>
      <w:tblPr>
        <w:tblW w:w="13387" w:type="dxa"/>
        <w:tblCellMar>
          <w:top w:w="15" w:type="dxa"/>
          <w:bottom w:w="15" w:type="dxa"/>
        </w:tblCellMar>
        <w:tblLook w:val="04A0" w:firstRow="1" w:lastRow="0" w:firstColumn="1" w:lastColumn="0" w:noHBand="0" w:noVBand="1"/>
      </w:tblPr>
      <w:tblGrid>
        <w:gridCol w:w="1753"/>
        <w:gridCol w:w="3388"/>
        <w:gridCol w:w="793"/>
        <w:gridCol w:w="659"/>
        <w:gridCol w:w="449"/>
        <w:gridCol w:w="718"/>
        <w:gridCol w:w="720"/>
        <w:gridCol w:w="810"/>
        <w:gridCol w:w="627"/>
        <w:gridCol w:w="537"/>
        <w:gridCol w:w="716"/>
        <w:gridCol w:w="697"/>
        <w:gridCol w:w="620"/>
        <w:gridCol w:w="900"/>
      </w:tblGrid>
      <w:tr w:rsidR="00321BF6" w:rsidRPr="00321BF6" w14:paraId="45BC0DC7" w14:textId="77777777" w:rsidTr="008723A2">
        <w:trPr>
          <w:trHeight w:val="525"/>
          <w:tblHeader/>
        </w:trPr>
        <w:tc>
          <w:tcPr>
            <w:tcW w:w="1753" w:type="dxa"/>
            <w:tcBorders>
              <w:top w:val="double" w:sz="4" w:space="0" w:color="auto"/>
              <w:left w:val="double" w:sz="6" w:space="0" w:color="auto"/>
              <w:bottom w:val="single" w:sz="4" w:space="0" w:color="auto"/>
              <w:right w:val="single" w:sz="4" w:space="0" w:color="auto"/>
            </w:tcBorders>
            <w:shd w:val="clear" w:color="000000" w:fill="FFFFFF"/>
            <w:vAlign w:val="bottom"/>
            <w:hideMark/>
          </w:tcPr>
          <w:p w14:paraId="058DC11C" w14:textId="77777777" w:rsidR="00321BF6" w:rsidRPr="00321BF6" w:rsidRDefault="00321BF6" w:rsidP="00321BF6">
            <w:pPr>
              <w:widowControl/>
              <w:overflowPunct/>
              <w:autoSpaceDE/>
              <w:autoSpaceDN/>
              <w:adjustRightInd/>
              <w:textAlignment w:val="auto"/>
              <w:rPr>
                <w:rFonts w:cs="Calibri"/>
                <w:color w:val="000000"/>
                <w:sz w:val="16"/>
                <w:szCs w:val="16"/>
              </w:rPr>
            </w:pPr>
            <w:r w:rsidRPr="00321BF6">
              <w:rPr>
                <w:rFonts w:cs="Calibri"/>
                <w:color w:val="000000"/>
                <w:sz w:val="16"/>
                <w:szCs w:val="16"/>
              </w:rPr>
              <w:t> </w:t>
            </w:r>
          </w:p>
        </w:tc>
        <w:tc>
          <w:tcPr>
            <w:tcW w:w="3388" w:type="dxa"/>
            <w:tcBorders>
              <w:top w:val="double" w:sz="4" w:space="0" w:color="auto"/>
              <w:left w:val="nil"/>
              <w:bottom w:val="single" w:sz="4" w:space="0" w:color="auto"/>
              <w:right w:val="single" w:sz="4" w:space="0" w:color="auto"/>
            </w:tcBorders>
            <w:shd w:val="clear" w:color="000000" w:fill="FFFFFF"/>
            <w:vAlign w:val="bottom"/>
            <w:hideMark/>
          </w:tcPr>
          <w:p w14:paraId="2A360293" w14:textId="77777777" w:rsidR="00321BF6" w:rsidRPr="00321BF6" w:rsidRDefault="00321BF6" w:rsidP="00321BF6">
            <w:pPr>
              <w:widowControl/>
              <w:overflowPunct/>
              <w:autoSpaceDE/>
              <w:autoSpaceDN/>
              <w:adjustRightInd/>
              <w:textAlignment w:val="auto"/>
              <w:rPr>
                <w:rFonts w:cs="Calibri"/>
                <w:color w:val="000000"/>
                <w:sz w:val="16"/>
                <w:szCs w:val="16"/>
              </w:rPr>
            </w:pPr>
            <w:r w:rsidRPr="00321BF6">
              <w:rPr>
                <w:rFonts w:cs="Calibri"/>
                <w:color w:val="000000"/>
                <w:sz w:val="16"/>
                <w:szCs w:val="16"/>
              </w:rPr>
              <w:t> </w:t>
            </w:r>
          </w:p>
        </w:tc>
        <w:tc>
          <w:tcPr>
            <w:tcW w:w="793" w:type="dxa"/>
            <w:tcBorders>
              <w:top w:val="double" w:sz="4" w:space="0" w:color="auto"/>
              <w:left w:val="nil"/>
              <w:bottom w:val="nil"/>
              <w:right w:val="single" w:sz="4" w:space="0" w:color="auto"/>
            </w:tcBorders>
            <w:shd w:val="clear" w:color="000000" w:fill="FFFFFF"/>
            <w:vAlign w:val="bottom"/>
            <w:hideMark/>
          </w:tcPr>
          <w:p w14:paraId="750D8C1A" w14:textId="77777777" w:rsidR="00321BF6" w:rsidRPr="00321BF6" w:rsidRDefault="00321BF6" w:rsidP="00321BF6">
            <w:pPr>
              <w:widowControl/>
              <w:overflowPunct/>
              <w:autoSpaceDE/>
              <w:autoSpaceDN/>
              <w:adjustRightInd/>
              <w:textAlignment w:val="auto"/>
              <w:rPr>
                <w:rFonts w:cs="Calibri"/>
                <w:color w:val="000000"/>
                <w:sz w:val="16"/>
                <w:szCs w:val="16"/>
              </w:rPr>
            </w:pPr>
            <w:r w:rsidRPr="00321BF6">
              <w:rPr>
                <w:rFonts w:cs="Calibri"/>
                <w:color w:val="000000"/>
                <w:sz w:val="16"/>
                <w:szCs w:val="16"/>
              </w:rPr>
              <w:t> </w:t>
            </w:r>
          </w:p>
        </w:tc>
        <w:tc>
          <w:tcPr>
            <w:tcW w:w="3356" w:type="dxa"/>
            <w:gridSpan w:val="5"/>
            <w:tcBorders>
              <w:top w:val="double" w:sz="4" w:space="0" w:color="auto"/>
              <w:left w:val="nil"/>
              <w:bottom w:val="nil"/>
              <w:right w:val="nil"/>
            </w:tcBorders>
            <w:shd w:val="clear" w:color="000000" w:fill="FFFFFF"/>
            <w:vAlign w:val="bottom"/>
            <w:hideMark/>
          </w:tcPr>
          <w:p w14:paraId="23C4C552" w14:textId="77777777" w:rsidR="00321BF6" w:rsidRPr="00321BF6" w:rsidRDefault="00321BF6" w:rsidP="00321BF6">
            <w:pPr>
              <w:widowControl/>
              <w:overflowPunct/>
              <w:autoSpaceDE/>
              <w:autoSpaceDN/>
              <w:adjustRightInd/>
              <w:textAlignment w:val="auto"/>
              <w:rPr>
                <w:rFonts w:cs="Calibri"/>
                <w:color w:val="000000"/>
                <w:sz w:val="16"/>
                <w:szCs w:val="16"/>
              </w:rPr>
            </w:pPr>
            <w:r w:rsidRPr="00321BF6">
              <w:rPr>
                <w:rFonts w:cs="Calibri"/>
                <w:color w:val="000000"/>
                <w:sz w:val="16"/>
                <w:szCs w:val="16"/>
              </w:rPr>
              <w:t>Responses</w:t>
            </w:r>
          </w:p>
        </w:tc>
        <w:tc>
          <w:tcPr>
            <w:tcW w:w="3197" w:type="dxa"/>
            <w:gridSpan w:val="5"/>
            <w:tcBorders>
              <w:top w:val="double" w:sz="4" w:space="0" w:color="auto"/>
              <w:left w:val="nil"/>
              <w:bottom w:val="nil"/>
              <w:right w:val="nil"/>
            </w:tcBorders>
            <w:shd w:val="clear" w:color="000000" w:fill="FFFFFF"/>
            <w:vAlign w:val="bottom"/>
            <w:hideMark/>
          </w:tcPr>
          <w:p w14:paraId="4ED2A8A4" w14:textId="77777777" w:rsidR="00321BF6" w:rsidRPr="00321BF6" w:rsidRDefault="00321BF6" w:rsidP="00321BF6">
            <w:pPr>
              <w:widowControl/>
              <w:overflowPunct/>
              <w:autoSpaceDE/>
              <w:autoSpaceDN/>
              <w:adjustRightInd/>
              <w:textAlignment w:val="auto"/>
              <w:rPr>
                <w:rFonts w:cs="Calibri"/>
                <w:color w:val="000000"/>
                <w:sz w:val="16"/>
                <w:szCs w:val="16"/>
              </w:rPr>
            </w:pPr>
            <w:r w:rsidRPr="00321BF6">
              <w:rPr>
                <w:rFonts w:cs="Calibri"/>
                <w:color w:val="000000"/>
                <w:sz w:val="16"/>
                <w:szCs w:val="16"/>
              </w:rPr>
              <w:t>Non-Responses</w:t>
            </w:r>
          </w:p>
        </w:tc>
        <w:tc>
          <w:tcPr>
            <w:tcW w:w="900" w:type="dxa"/>
            <w:tcBorders>
              <w:top w:val="double" w:sz="4" w:space="0" w:color="auto"/>
              <w:left w:val="nil"/>
              <w:bottom w:val="nil"/>
              <w:right w:val="double" w:sz="6" w:space="0" w:color="auto"/>
            </w:tcBorders>
            <w:shd w:val="clear" w:color="000000" w:fill="FFFFFF"/>
            <w:vAlign w:val="bottom"/>
            <w:hideMark/>
          </w:tcPr>
          <w:p w14:paraId="029C6ADB" w14:textId="77777777" w:rsidR="00321BF6" w:rsidRPr="00321BF6" w:rsidRDefault="00321BF6" w:rsidP="00321BF6">
            <w:pPr>
              <w:widowControl/>
              <w:overflowPunct/>
              <w:autoSpaceDE/>
              <w:autoSpaceDN/>
              <w:adjustRightInd/>
              <w:textAlignment w:val="auto"/>
              <w:rPr>
                <w:rFonts w:cs="Calibri"/>
                <w:color w:val="000000"/>
                <w:sz w:val="16"/>
                <w:szCs w:val="16"/>
              </w:rPr>
            </w:pPr>
            <w:r w:rsidRPr="00321BF6">
              <w:rPr>
                <w:rFonts w:cs="Calibri"/>
                <w:color w:val="000000"/>
                <w:sz w:val="16"/>
                <w:szCs w:val="16"/>
              </w:rPr>
              <w:t>Grand Total</w:t>
            </w:r>
          </w:p>
        </w:tc>
      </w:tr>
      <w:tr w:rsidR="00D7777B" w:rsidRPr="00321BF6" w14:paraId="6AEB15EA" w14:textId="77777777" w:rsidTr="008723A2">
        <w:trPr>
          <w:trHeight w:val="1995"/>
          <w:tblHeader/>
        </w:trPr>
        <w:tc>
          <w:tcPr>
            <w:tcW w:w="1753" w:type="dxa"/>
            <w:tcBorders>
              <w:top w:val="nil"/>
              <w:left w:val="double" w:sz="6" w:space="0" w:color="auto"/>
              <w:bottom w:val="single" w:sz="4" w:space="0" w:color="auto"/>
              <w:right w:val="single" w:sz="4" w:space="0" w:color="auto"/>
            </w:tcBorders>
            <w:shd w:val="clear" w:color="000000" w:fill="FFFFFF"/>
            <w:vAlign w:val="bottom"/>
            <w:hideMark/>
          </w:tcPr>
          <w:p w14:paraId="5A696A4E" w14:textId="77777777" w:rsidR="00321BF6" w:rsidRPr="00321BF6" w:rsidRDefault="00321BF6" w:rsidP="00321BF6">
            <w:pPr>
              <w:widowControl/>
              <w:overflowPunct/>
              <w:autoSpaceDE/>
              <w:autoSpaceDN/>
              <w:adjustRightInd/>
              <w:textAlignment w:val="auto"/>
              <w:rPr>
                <w:rFonts w:cs="Calibri"/>
                <w:color w:val="000000"/>
                <w:sz w:val="16"/>
                <w:szCs w:val="16"/>
              </w:rPr>
            </w:pPr>
            <w:r w:rsidRPr="00321BF6">
              <w:rPr>
                <w:rFonts w:cs="Calibri"/>
                <w:color w:val="000000"/>
                <w:sz w:val="16"/>
                <w:szCs w:val="16"/>
              </w:rPr>
              <w:t>Affected Public</w:t>
            </w:r>
          </w:p>
        </w:tc>
        <w:tc>
          <w:tcPr>
            <w:tcW w:w="3388" w:type="dxa"/>
            <w:tcBorders>
              <w:top w:val="nil"/>
              <w:left w:val="nil"/>
              <w:bottom w:val="single" w:sz="4" w:space="0" w:color="auto"/>
              <w:right w:val="nil"/>
            </w:tcBorders>
            <w:shd w:val="clear" w:color="000000" w:fill="FFFFFF"/>
            <w:vAlign w:val="bottom"/>
            <w:hideMark/>
          </w:tcPr>
          <w:p w14:paraId="1920091B" w14:textId="77777777" w:rsidR="00321BF6" w:rsidRPr="00321BF6" w:rsidRDefault="00321BF6" w:rsidP="00321BF6">
            <w:pPr>
              <w:widowControl/>
              <w:overflowPunct/>
              <w:autoSpaceDE/>
              <w:autoSpaceDN/>
              <w:adjustRightInd/>
              <w:textAlignment w:val="auto"/>
              <w:rPr>
                <w:rFonts w:cs="Calibri"/>
                <w:color w:val="000000"/>
                <w:sz w:val="16"/>
                <w:szCs w:val="16"/>
              </w:rPr>
            </w:pPr>
            <w:r w:rsidRPr="00321BF6">
              <w:rPr>
                <w:rFonts w:cs="Calibri"/>
                <w:color w:val="000000"/>
                <w:sz w:val="16"/>
                <w:szCs w:val="16"/>
              </w:rPr>
              <w:t>Respondent (Appendix)</w:t>
            </w:r>
          </w:p>
        </w:tc>
        <w:tc>
          <w:tcPr>
            <w:tcW w:w="793" w:type="dxa"/>
            <w:tcBorders>
              <w:top w:val="single" w:sz="8" w:space="0" w:color="auto"/>
              <w:left w:val="single" w:sz="8" w:space="0" w:color="auto"/>
              <w:bottom w:val="single" w:sz="4" w:space="0" w:color="auto"/>
              <w:right w:val="single" w:sz="4" w:space="0" w:color="auto"/>
            </w:tcBorders>
            <w:shd w:val="clear" w:color="000000" w:fill="FFFFFF"/>
            <w:vAlign w:val="bottom"/>
            <w:hideMark/>
          </w:tcPr>
          <w:p w14:paraId="7D0A1152" w14:textId="77777777" w:rsidR="00321BF6" w:rsidRPr="00321BF6" w:rsidRDefault="00321BF6" w:rsidP="00321BF6">
            <w:pPr>
              <w:widowControl/>
              <w:overflowPunct/>
              <w:autoSpaceDE/>
              <w:autoSpaceDN/>
              <w:adjustRightInd/>
              <w:textAlignment w:val="auto"/>
              <w:rPr>
                <w:rFonts w:cs="Calibri"/>
                <w:color w:val="000000"/>
                <w:sz w:val="16"/>
                <w:szCs w:val="16"/>
              </w:rPr>
            </w:pPr>
            <w:r w:rsidRPr="00321BF6">
              <w:rPr>
                <w:rFonts w:cs="Calibri"/>
                <w:color w:val="000000"/>
                <w:sz w:val="16"/>
                <w:szCs w:val="16"/>
              </w:rPr>
              <w:t>Sample Size</w:t>
            </w:r>
          </w:p>
        </w:tc>
        <w:tc>
          <w:tcPr>
            <w:tcW w:w="659" w:type="dxa"/>
            <w:tcBorders>
              <w:top w:val="single" w:sz="8" w:space="0" w:color="auto"/>
              <w:left w:val="nil"/>
              <w:bottom w:val="single" w:sz="4" w:space="0" w:color="auto"/>
              <w:right w:val="single" w:sz="4" w:space="0" w:color="auto"/>
            </w:tcBorders>
            <w:shd w:val="clear" w:color="000000" w:fill="FFFFFF"/>
            <w:textDirection w:val="btLr"/>
            <w:vAlign w:val="bottom"/>
            <w:hideMark/>
          </w:tcPr>
          <w:p w14:paraId="06475FB1"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Est. # of Respondents</w:t>
            </w:r>
          </w:p>
        </w:tc>
        <w:tc>
          <w:tcPr>
            <w:tcW w:w="449" w:type="dxa"/>
            <w:tcBorders>
              <w:top w:val="single" w:sz="8" w:space="0" w:color="auto"/>
              <w:left w:val="nil"/>
              <w:bottom w:val="single" w:sz="4" w:space="0" w:color="auto"/>
              <w:right w:val="single" w:sz="4" w:space="0" w:color="auto"/>
            </w:tcBorders>
            <w:shd w:val="clear" w:color="000000" w:fill="FFFFFF"/>
            <w:textDirection w:val="btLr"/>
            <w:vAlign w:val="bottom"/>
            <w:hideMark/>
          </w:tcPr>
          <w:p w14:paraId="7B2EC82A"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Est. Frequency of Responses</w:t>
            </w:r>
          </w:p>
        </w:tc>
        <w:tc>
          <w:tcPr>
            <w:tcW w:w="718" w:type="dxa"/>
            <w:tcBorders>
              <w:top w:val="single" w:sz="8" w:space="0" w:color="auto"/>
              <w:left w:val="nil"/>
              <w:bottom w:val="single" w:sz="4" w:space="0" w:color="auto"/>
              <w:right w:val="single" w:sz="4" w:space="0" w:color="auto"/>
            </w:tcBorders>
            <w:shd w:val="clear" w:color="000000" w:fill="FFFFFF"/>
            <w:textDirection w:val="btLr"/>
            <w:vAlign w:val="bottom"/>
            <w:hideMark/>
          </w:tcPr>
          <w:p w14:paraId="4CC1DC4F"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Est. Total Annual Responses</w:t>
            </w:r>
          </w:p>
        </w:tc>
        <w:tc>
          <w:tcPr>
            <w:tcW w:w="720" w:type="dxa"/>
            <w:tcBorders>
              <w:top w:val="single" w:sz="8" w:space="0" w:color="auto"/>
              <w:left w:val="nil"/>
              <w:bottom w:val="single" w:sz="4" w:space="0" w:color="auto"/>
              <w:right w:val="single" w:sz="4" w:space="0" w:color="auto"/>
            </w:tcBorders>
            <w:shd w:val="clear" w:color="000000" w:fill="FFFFFF"/>
            <w:textDirection w:val="btLr"/>
            <w:vAlign w:val="bottom"/>
            <w:hideMark/>
          </w:tcPr>
          <w:p w14:paraId="442D8FA7"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Hours per Response</w:t>
            </w:r>
          </w:p>
        </w:tc>
        <w:tc>
          <w:tcPr>
            <w:tcW w:w="810" w:type="dxa"/>
            <w:tcBorders>
              <w:top w:val="single" w:sz="8" w:space="0" w:color="auto"/>
              <w:left w:val="nil"/>
              <w:bottom w:val="single" w:sz="4" w:space="0" w:color="auto"/>
              <w:right w:val="single" w:sz="8" w:space="0" w:color="auto"/>
            </w:tcBorders>
            <w:shd w:val="clear" w:color="000000" w:fill="FFFFFF"/>
            <w:textDirection w:val="btLr"/>
            <w:vAlign w:val="bottom"/>
            <w:hideMark/>
          </w:tcPr>
          <w:p w14:paraId="22ECC20D"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Est. Total Burden Hours (Respondents)</w:t>
            </w:r>
          </w:p>
        </w:tc>
        <w:tc>
          <w:tcPr>
            <w:tcW w:w="627" w:type="dxa"/>
            <w:tcBorders>
              <w:top w:val="single" w:sz="8" w:space="0" w:color="auto"/>
              <w:left w:val="nil"/>
              <w:bottom w:val="single" w:sz="4" w:space="0" w:color="auto"/>
              <w:right w:val="single" w:sz="4" w:space="0" w:color="auto"/>
            </w:tcBorders>
            <w:shd w:val="clear" w:color="000000" w:fill="FFFFFF"/>
            <w:textDirection w:val="btLr"/>
            <w:vAlign w:val="bottom"/>
            <w:hideMark/>
          </w:tcPr>
          <w:p w14:paraId="6FDD3207"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Est. # of Non-Respondents</w:t>
            </w:r>
          </w:p>
        </w:tc>
        <w:tc>
          <w:tcPr>
            <w:tcW w:w="537" w:type="dxa"/>
            <w:tcBorders>
              <w:top w:val="single" w:sz="8" w:space="0" w:color="auto"/>
              <w:left w:val="nil"/>
              <w:bottom w:val="single" w:sz="4" w:space="0" w:color="auto"/>
              <w:right w:val="single" w:sz="4" w:space="0" w:color="auto"/>
            </w:tcBorders>
            <w:shd w:val="clear" w:color="000000" w:fill="FFFFFF"/>
            <w:textDirection w:val="btLr"/>
            <w:vAlign w:val="bottom"/>
            <w:hideMark/>
          </w:tcPr>
          <w:p w14:paraId="13D5376C" w14:textId="03AE8585"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Est. Frequency of Non-Responses</w:t>
            </w:r>
          </w:p>
        </w:tc>
        <w:tc>
          <w:tcPr>
            <w:tcW w:w="716" w:type="dxa"/>
            <w:tcBorders>
              <w:top w:val="single" w:sz="8" w:space="0" w:color="auto"/>
              <w:left w:val="nil"/>
              <w:bottom w:val="single" w:sz="4" w:space="0" w:color="auto"/>
              <w:right w:val="single" w:sz="4" w:space="0" w:color="auto"/>
            </w:tcBorders>
            <w:shd w:val="clear" w:color="000000" w:fill="FFFFFF"/>
            <w:textDirection w:val="btLr"/>
            <w:vAlign w:val="bottom"/>
            <w:hideMark/>
          </w:tcPr>
          <w:p w14:paraId="75BBEDE4"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Est. Total Annual Non-Response</w:t>
            </w:r>
          </w:p>
        </w:tc>
        <w:tc>
          <w:tcPr>
            <w:tcW w:w="697" w:type="dxa"/>
            <w:tcBorders>
              <w:top w:val="single" w:sz="8" w:space="0" w:color="auto"/>
              <w:left w:val="nil"/>
              <w:bottom w:val="single" w:sz="4" w:space="0" w:color="auto"/>
              <w:right w:val="single" w:sz="4" w:space="0" w:color="auto"/>
            </w:tcBorders>
            <w:shd w:val="clear" w:color="000000" w:fill="FFFFFF"/>
            <w:textDirection w:val="btLr"/>
            <w:vAlign w:val="bottom"/>
            <w:hideMark/>
          </w:tcPr>
          <w:p w14:paraId="45A244DB" w14:textId="4F244725"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Hours per Non-Response</w:t>
            </w:r>
          </w:p>
        </w:tc>
        <w:tc>
          <w:tcPr>
            <w:tcW w:w="620" w:type="dxa"/>
            <w:tcBorders>
              <w:top w:val="single" w:sz="8" w:space="0" w:color="auto"/>
              <w:left w:val="nil"/>
              <w:bottom w:val="single" w:sz="4" w:space="0" w:color="auto"/>
              <w:right w:val="single" w:sz="4" w:space="0" w:color="auto"/>
            </w:tcBorders>
            <w:shd w:val="clear" w:color="000000" w:fill="FFFFFF"/>
            <w:textDirection w:val="btLr"/>
            <w:vAlign w:val="bottom"/>
            <w:hideMark/>
          </w:tcPr>
          <w:p w14:paraId="7D38574D"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Est. Burden Hours (Non-Respondents)</w:t>
            </w:r>
          </w:p>
        </w:tc>
        <w:tc>
          <w:tcPr>
            <w:tcW w:w="900" w:type="dxa"/>
            <w:tcBorders>
              <w:top w:val="single" w:sz="8" w:space="0" w:color="auto"/>
              <w:left w:val="nil"/>
              <w:bottom w:val="single" w:sz="4" w:space="0" w:color="auto"/>
              <w:right w:val="double" w:sz="6" w:space="0" w:color="auto"/>
            </w:tcBorders>
            <w:shd w:val="clear" w:color="000000" w:fill="FFFFFF"/>
            <w:vAlign w:val="bottom"/>
            <w:hideMark/>
          </w:tcPr>
          <w:p w14:paraId="757A2BB1" w14:textId="77777777" w:rsidR="00321BF6" w:rsidRPr="00321BF6" w:rsidRDefault="00321BF6" w:rsidP="00321BF6">
            <w:pPr>
              <w:widowControl/>
              <w:overflowPunct/>
              <w:autoSpaceDE/>
              <w:autoSpaceDN/>
              <w:adjustRightInd/>
              <w:textAlignment w:val="auto"/>
              <w:rPr>
                <w:rFonts w:cs="Calibri"/>
                <w:color w:val="000000"/>
                <w:sz w:val="16"/>
                <w:szCs w:val="16"/>
              </w:rPr>
            </w:pPr>
            <w:r w:rsidRPr="00321BF6">
              <w:rPr>
                <w:rFonts w:cs="Calibri"/>
                <w:color w:val="000000"/>
                <w:sz w:val="16"/>
                <w:szCs w:val="16"/>
              </w:rPr>
              <w:t>Est. Grand Total Burden Hours</w:t>
            </w:r>
          </w:p>
        </w:tc>
      </w:tr>
      <w:tr w:rsidR="00321BF6" w:rsidRPr="00321BF6" w14:paraId="57ACDEB4" w14:textId="77777777" w:rsidTr="008723A2">
        <w:trPr>
          <w:trHeight w:val="300"/>
        </w:trPr>
        <w:tc>
          <w:tcPr>
            <w:tcW w:w="1753" w:type="dxa"/>
            <w:vMerge w:val="restart"/>
            <w:tcBorders>
              <w:top w:val="single" w:sz="4" w:space="0" w:color="auto"/>
              <w:left w:val="double" w:sz="6" w:space="0" w:color="auto"/>
              <w:bottom w:val="nil"/>
              <w:right w:val="single" w:sz="4" w:space="0" w:color="auto"/>
            </w:tcBorders>
            <w:shd w:val="clear" w:color="000000" w:fill="FFFFFF"/>
            <w:vAlign w:val="center"/>
            <w:hideMark/>
          </w:tcPr>
          <w:p w14:paraId="57B4B282" w14:textId="77777777" w:rsidR="00321BF6" w:rsidRPr="00321BF6" w:rsidRDefault="00321BF6" w:rsidP="00321BF6">
            <w:pPr>
              <w:widowControl/>
              <w:overflowPunct/>
              <w:autoSpaceDE/>
              <w:autoSpaceDN/>
              <w:adjustRightInd/>
              <w:textAlignment w:val="auto"/>
              <w:rPr>
                <w:rFonts w:cs="Calibri"/>
                <w:color w:val="000000"/>
                <w:sz w:val="16"/>
                <w:szCs w:val="16"/>
              </w:rPr>
            </w:pPr>
            <w:r w:rsidRPr="00321BF6">
              <w:rPr>
                <w:rFonts w:cs="Calibri"/>
                <w:color w:val="000000"/>
                <w:sz w:val="16"/>
                <w:szCs w:val="16"/>
              </w:rPr>
              <w:t>Profit/Nonprofit Businesses: Retailers—large food retail companies</w:t>
            </w:r>
          </w:p>
        </w:tc>
        <w:tc>
          <w:tcPr>
            <w:tcW w:w="11634" w:type="dxa"/>
            <w:gridSpan w:val="13"/>
            <w:tcBorders>
              <w:top w:val="single" w:sz="4" w:space="0" w:color="auto"/>
              <w:left w:val="single" w:sz="4" w:space="0" w:color="auto"/>
              <w:bottom w:val="single" w:sz="4" w:space="0" w:color="auto"/>
              <w:right w:val="double" w:sz="4" w:space="0" w:color="auto"/>
            </w:tcBorders>
            <w:shd w:val="clear" w:color="auto" w:fill="F2F2F2" w:themeFill="background1" w:themeFillShade="F2"/>
            <w:vAlign w:val="bottom"/>
            <w:hideMark/>
          </w:tcPr>
          <w:p w14:paraId="4A3112D9" w14:textId="77777777" w:rsidR="00321BF6" w:rsidRPr="00321BF6" w:rsidRDefault="00321BF6" w:rsidP="00321BF6">
            <w:pPr>
              <w:widowControl/>
              <w:overflowPunct/>
              <w:autoSpaceDE/>
              <w:autoSpaceDN/>
              <w:adjustRightInd/>
              <w:jc w:val="center"/>
              <w:textAlignment w:val="auto"/>
              <w:rPr>
                <w:rFonts w:cs="Calibri"/>
                <w:color w:val="000000"/>
                <w:sz w:val="16"/>
                <w:szCs w:val="16"/>
              </w:rPr>
            </w:pPr>
            <w:r w:rsidRPr="00321BF6">
              <w:rPr>
                <w:rFonts w:cs="Calibri"/>
                <w:color w:val="000000"/>
                <w:sz w:val="16"/>
                <w:szCs w:val="16"/>
              </w:rPr>
              <w:t>Company Survey</w:t>
            </w:r>
          </w:p>
        </w:tc>
      </w:tr>
      <w:tr w:rsidR="00D7777B" w:rsidRPr="00321BF6" w14:paraId="02DFE22A" w14:textId="77777777" w:rsidTr="00D7777B">
        <w:trPr>
          <w:trHeight w:val="300"/>
        </w:trPr>
        <w:tc>
          <w:tcPr>
            <w:tcW w:w="1753" w:type="dxa"/>
            <w:vMerge/>
            <w:tcBorders>
              <w:top w:val="single" w:sz="4" w:space="0" w:color="auto"/>
              <w:left w:val="double" w:sz="6" w:space="0" w:color="auto"/>
              <w:bottom w:val="nil"/>
              <w:right w:val="single" w:sz="4" w:space="0" w:color="auto"/>
            </w:tcBorders>
            <w:vAlign w:val="center"/>
            <w:hideMark/>
          </w:tcPr>
          <w:p w14:paraId="1DE8915C" w14:textId="77777777" w:rsidR="00321BF6" w:rsidRPr="00321BF6" w:rsidRDefault="00321BF6" w:rsidP="00321BF6">
            <w:pPr>
              <w:widowControl/>
              <w:overflowPunct/>
              <w:autoSpaceDE/>
              <w:autoSpaceDN/>
              <w:adjustRightInd/>
              <w:textAlignment w:val="auto"/>
              <w:rPr>
                <w:rFonts w:cs="Calibri"/>
                <w:color w:val="000000"/>
                <w:sz w:val="16"/>
                <w:szCs w:val="16"/>
              </w:rPr>
            </w:pPr>
          </w:p>
        </w:tc>
        <w:tc>
          <w:tcPr>
            <w:tcW w:w="3388" w:type="dxa"/>
            <w:tcBorders>
              <w:top w:val="nil"/>
              <w:left w:val="nil"/>
              <w:bottom w:val="single" w:sz="4" w:space="0" w:color="auto"/>
              <w:right w:val="nil"/>
            </w:tcBorders>
            <w:shd w:val="clear" w:color="000000" w:fill="FFFFFF"/>
            <w:vAlign w:val="bottom"/>
            <w:hideMark/>
          </w:tcPr>
          <w:p w14:paraId="7E1D3476" w14:textId="799C7711" w:rsidR="00321BF6" w:rsidRPr="00321BF6" w:rsidRDefault="00321BF6" w:rsidP="00321BF6">
            <w:pPr>
              <w:widowControl/>
              <w:overflowPunct/>
              <w:autoSpaceDE/>
              <w:autoSpaceDN/>
              <w:adjustRightInd/>
              <w:textAlignment w:val="auto"/>
              <w:rPr>
                <w:rFonts w:cs="Calibri"/>
                <w:color w:val="000000"/>
                <w:sz w:val="16"/>
                <w:szCs w:val="16"/>
              </w:rPr>
            </w:pPr>
            <w:r w:rsidRPr="00321BF6">
              <w:rPr>
                <w:rFonts w:cs="Calibri"/>
                <w:color w:val="000000"/>
                <w:sz w:val="16"/>
                <w:szCs w:val="16"/>
              </w:rPr>
              <w:t>Pretest</w:t>
            </w:r>
            <w:r w:rsidR="00672D15">
              <w:rPr>
                <w:rFonts w:cs="Calibri"/>
                <w:color w:val="000000"/>
                <w:sz w:val="16"/>
                <w:szCs w:val="16"/>
              </w:rPr>
              <w:t xml:space="preserve"> (F1)</w:t>
            </w:r>
          </w:p>
        </w:tc>
        <w:tc>
          <w:tcPr>
            <w:tcW w:w="793" w:type="dxa"/>
            <w:tcBorders>
              <w:top w:val="nil"/>
              <w:left w:val="single" w:sz="8" w:space="0" w:color="auto"/>
              <w:bottom w:val="single" w:sz="4" w:space="0" w:color="auto"/>
              <w:right w:val="single" w:sz="4" w:space="0" w:color="auto"/>
            </w:tcBorders>
            <w:shd w:val="clear" w:color="000000" w:fill="FFFFFF"/>
            <w:vAlign w:val="bottom"/>
            <w:hideMark/>
          </w:tcPr>
          <w:p w14:paraId="41727BFE"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5</w:t>
            </w:r>
          </w:p>
        </w:tc>
        <w:tc>
          <w:tcPr>
            <w:tcW w:w="659" w:type="dxa"/>
            <w:tcBorders>
              <w:top w:val="nil"/>
              <w:left w:val="nil"/>
              <w:bottom w:val="single" w:sz="4" w:space="0" w:color="auto"/>
              <w:right w:val="single" w:sz="4" w:space="0" w:color="auto"/>
            </w:tcBorders>
            <w:shd w:val="clear" w:color="000000" w:fill="FFFFFF"/>
            <w:vAlign w:val="bottom"/>
            <w:hideMark/>
          </w:tcPr>
          <w:p w14:paraId="600B931E"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2</w:t>
            </w:r>
          </w:p>
        </w:tc>
        <w:tc>
          <w:tcPr>
            <w:tcW w:w="449" w:type="dxa"/>
            <w:tcBorders>
              <w:top w:val="nil"/>
              <w:left w:val="nil"/>
              <w:bottom w:val="single" w:sz="4" w:space="0" w:color="auto"/>
              <w:right w:val="single" w:sz="4" w:space="0" w:color="auto"/>
            </w:tcBorders>
            <w:shd w:val="clear" w:color="000000" w:fill="FFFFFF"/>
            <w:vAlign w:val="bottom"/>
            <w:hideMark/>
          </w:tcPr>
          <w:p w14:paraId="3717C98E"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1</w:t>
            </w:r>
          </w:p>
        </w:tc>
        <w:tc>
          <w:tcPr>
            <w:tcW w:w="718" w:type="dxa"/>
            <w:tcBorders>
              <w:top w:val="nil"/>
              <w:left w:val="nil"/>
              <w:bottom w:val="single" w:sz="4" w:space="0" w:color="auto"/>
              <w:right w:val="single" w:sz="4" w:space="0" w:color="auto"/>
            </w:tcBorders>
            <w:shd w:val="clear" w:color="000000" w:fill="FFFFFF"/>
            <w:vAlign w:val="bottom"/>
            <w:hideMark/>
          </w:tcPr>
          <w:p w14:paraId="269C1664"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2</w:t>
            </w:r>
          </w:p>
        </w:tc>
        <w:tc>
          <w:tcPr>
            <w:tcW w:w="720" w:type="dxa"/>
            <w:tcBorders>
              <w:top w:val="nil"/>
              <w:left w:val="nil"/>
              <w:bottom w:val="single" w:sz="4" w:space="0" w:color="auto"/>
              <w:right w:val="single" w:sz="4" w:space="0" w:color="auto"/>
            </w:tcBorders>
            <w:shd w:val="clear" w:color="000000" w:fill="FFFFFF"/>
            <w:vAlign w:val="bottom"/>
            <w:hideMark/>
          </w:tcPr>
          <w:p w14:paraId="4D13D0F2"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2</w:t>
            </w:r>
          </w:p>
        </w:tc>
        <w:tc>
          <w:tcPr>
            <w:tcW w:w="810" w:type="dxa"/>
            <w:tcBorders>
              <w:top w:val="nil"/>
              <w:left w:val="nil"/>
              <w:bottom w:val="single" w:sz="4" w:space="0" w:color="auto"/>
              <w:right w:val="single" w:sz="8" w:space="0" w:color="auto"/>
            </w:tcBorders>
            <w:shd w:val="clear" w:color="000000" w:fill="FFFFFF"/>
            <w:vAlign w:val="bottom"/>
            <w:hideMark/>
          </w:tcPr>
          <w:p w14:paraId="0C43ACDC"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4.0</w:t>
            </w:r>
          </w:p>
        </w:tc>
        <w:tc>
          <w:tcPr>
            <w:tcW w:w="627" w:type="dxa"/>
            <w:tcBorders>
              <w:top w:val="nil"/>
              <w:left w:val="nil"/>
              <w:bottom w:val="single" w:sz="4" w:space="0" w:color="auto"/>
              <w:right w:val="single" w:sz="4" w:space="0" w:color="auto"/>
            </w:tcBorders>
            <w:shd w:val="clear" w:color="000000" w:fill="FFFFFF"/>
            <w:vAlign w:val="bottom"/>
            <w:hideMark/>
          </w:tcPr>
          <w:p w14:paraId="1B4B1857"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3</w:t>
            </w:r>
          </w:p>
        </w:tc>
        <w:tc>
          <w:tcPr>
            <w:tcW w:w="537" w:type="dxa"/>
            <w:tcBorders>
              <w:top w:val="nil"/>
              <w:left w:val="nil"/>
              <w:bottom w:val="single" w:sz="4" w:space="0" w:color="auto"/>
              <w:right w:val="single" w:sz="4" w:space="0" w:color="auto"/>
            </w:tcBorders>
            <w:shd w:val="clear" w:color="000000" w:fill="FFFFFF"/>
            <w:vAlign w:val="bottom"/>
            <w:hideMark/>
          </w:tcPr>
          <w:p w14:paraId="2AF17FB9"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1</w:t>
            </w:r>
          </w:p>
        </w:tc>
        <w:tc>
          <w:tcPr>
            <w:tcW w:w="716" w:type="dxa"/>
            <w:tcBorders>
              <w:top w:val="nil"/>
              <w:left w:val="nil"/>
              <w:bottom w:val="single" w:sz="4" w:space="0" w:color="auto"/>
              <w:right w:val="single" w:sz="4" w:space="0" w:color="auto"/>
            </w:tcBorders>
            <w:shd w:val="clear" w:color="000000" w:fill="FFFFFF"/>
            <w:vAlign w:val="bottom"/>
            <w:hideMark/>
          </w:tcPr>
          <w:p w14:paraId="0DBDA5F1"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3</w:t>
            </w:r>
          </w:p>
        </w:tc>
        <w:tc>
          <w:tcPr>
            <w:tcW w:w="697" w:type="dxa"/>
            <w:tcBorders>
              <w:top w:val="nil"/>
              <w:left w:val="nil"/>
              <w:bottom w:val="single" w:sz="4" w:space="0" w:color="auto"/>
              <w:right w:val="single" w:sz="4" w:space="0" w:color="auto"/>
            </w:tcBorders>
            <w:shd w:val="clear" w:color="000000" w:fill="FFFFFF"/>
            <w:vAlign w:val="bottom"/>
            <w:hideMark/>
          </w:tcPr>
          <w:p w14:paraId="3F93B7D6"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0.25</w:t>
            </w:r>
          </w:p>
        </w:tc>
        <w:tc>
          <w:tcPr>
            <w:tcW w:w="620" w:type="dxa"/>
            <w:tcBorders>
              <w:top w:val="nil"/>
              <w:left w:val="nil"/>
              <w:bottom w:val="single" w:sz="4" w:space="0" w:color="auto"/>
              <w:right w:val="single" w:sz="4" w:space="0" w:color="auto"/>
            </w:tcBorders>
            <w:shd w:val="clear" w:color="000000" w:fill="FFFFFF"/>
            <w:vAlign w:val="bottom"/>
            <w:hideMark/>
          </w:tcPr>
          <w:p w14:paraId="210069CE"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0.8</w:t>
            </w:r>
          </w:p>
        </w:tc>
        <w:tc>
          <w:tcPr>
            <w:tcW w:w="900" w:type="dxa"/>
            <w:tcBorders>
              <w:top w:val="nil"/>
              <w:left w:val="nil"/>
              <w:bottom w:val="single" w:sz="4" w:space="0" w:color="auto"/>
              <w:right w:val="double" w:sz="6" w:space="0" w:color="auto"/>
            </w:tcBorders>
            <w:shd w:val="clear" w:color="000000" w:fill="FFFFFF"/>
            <w:vAlign w:val="bottom"/>
            <w:hideMark/>
          </w:tcPr>
          <w:p w14:paraId="27E7CE3E"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4.8</w:t>
            </w:r>
          </w:p>
        </w:tc>
      </w:tr>
      <w:tr w:rsidR="00D7777B" w:rsidRPr="00321BF6" w14:paraId="6C52A849" w14:textId="77777777" w:rsidTr="00D7777B">
        <w:trPr>
          <w:trHeight w:val="300"/>
        </w:trPr>
        <w:tc>
          <w:tcPr>
            <w:tcW w:w="1753" w:type="dxa"/>
            <w:vMerge/>
            <w:tcBorders>
              <w:top w:val="single" w:sz="4" w:space="0" w:color="auto"/>
              <w:left w:val="double" w:sz="6" w:space="0" w:color="auto"/>
              <w:bottom w:val="nil"/>
              <w:right w:val="single" w:sz="4" w:space="0" w:color="auto"/>
            </w:tcBorders>
            <w:vAlign w:val="center"/>
            <w:hideMark/>
          </w:tcPr>
          <w:p w14:paraId="61F41D3A" w14:textId="77777777" w:rsidR="00321BF6" w:rsidRPr="00321BF6" w:rsidRDefault="00321BF6" w:rsidP="00321BF6">
            <w:pPr>
              <w:widowControl/>
              <w:overflowPunct/>
              <w:autoSpaceDE/>
              <w:autoSpaceDN/>
              <w:adjustRightInd/>
              <w:textAlignment w:val="auto"/>
              <w:rPr>
                <w:rFonts w:cs="Calibri"/>
                <w:color w:val="000000"/>
                <w:sz w:val="16"/>
                <w:szCs w:val="16"/>
              </w:rPr>
            </w:pPr>
          </w:p>
        </w:tc>
        <w:tc>
          <w:tcPr>
            <w:tcW w:w="3388" w:type="dxa"/>
            <w:tcBorders>
              <w:top w:val="nil"/>
              <w:left w:val="nil"/>
              <w:bottom w:val="single" w:sz="4" w:space="0" w:color="auto"/>
              <w:right w:val="nil"/>
            </w:tcBorders>
            <w:shd w:val="clear" w:color="000000" w:fill="FFFFFF"/>
            <w:vAlign w:val="bottom"/>
            <w:hideMark/>
          </w:tcPr>
          <w:p w14:paraId="6D122E36" w14:textId="3275E66D" w:rsidR="00321BF6" w:rsidRPr="00321BF6" w:rsidRDefault="00321BF6" w:rsidP="00321BF6">
            <w:pPr>
              <w:widowControl/>
              <w:overflowPunct/>
              <w:autoSpaceDE/>
              <w:autoSpaceDN/>
              <w:adjustRightInd/>
              <w:textAlignment w:val="auto"/>
              <w:rPr>
                <w:rFonts w:cs="Calibri"/>
                <w:color w:val="000000"/>
                <w:sz w:val="16"/>
                <w:szCs w:val="16"/>
              </w:rPr>
            </w:pPr>
            <w:r w:rsidRPr="00321BF6">
              <w:rPr>
                <w:rFonts w:cs="Calibri"/>
                <w:color w:val="000000"/>
                <w:sz w:val="16"/>
                <w:szCs w:val="16"/>
              </w:rPr>
              <w:t>FNS Survey Announcement</w:t>
            </w:r>
            <w:r w:rsidR="00672D15">
              <w:rPr>
                <w:rFonts w:cs="Calibri"/>
                <w:color w:val="000000"/>
                <w:sz w:val="16"/>
                <w:szCs w:val="16"/>
              </w:rPr>
              <w:t xml:space="preserve"> (D1)</w:t>
            </w:r>
          </w:p>
        </w:tc>
        <w:tc>
          <w:tcPr>
            <w:tcW w:w="793" w:type="dxa"/>
            <w:tcBorders>
              <w:top w:val="nil"/>
              <w:left w:val="single" w:sz="8" w:space="0" w:color="auto"/>
              <w:bottom w:val="single" w:sz="4" w:space="0" w:color="auto"/>
              <w:right w:val="single" w:sz="4" w:space="0" w:color="auto"/>
            </w:tcBorders>
            <w:shd w:val="clear" w:color="000000" w:fill="FFFFFF"/>
            <w:vAlign w:val="bottom"/>
            <w:hideMark/>
          </w:tcPr>
          <w:p w14:paraId="6D83ACEC"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35</w:t>
            </w:r>
          </w:p>
        </w:tc>
        <w:tc>
          <w:tcPr>
            <w:tcW w:w="659" w:type="dxa"/>
            <w:tcBorders>
              <w:top w:val="nil"/>
              <w:left w:val="nil"/>
              <w:bottom w:val="single" w:sz="4" w:space="0" w:color="auto"/>
              <w:right w:val="single" w:sz="4" w:space="0" w:color="auto"/>
            </w:tcBorders>
            <w:shd w:val="clear" w:color="000000" w:fill="FFFFFF"/>
            <w:vAlign w:val="bottom"/>
            <w:hideMark/>
          </w:tcPr>
          <w:p w14:paraId="6F8DDBBB"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35</w:t>
            </w:r>
          </w:p>
        </w:tc>
        <w:tc>
          <w:tcPr>
            <w:tcW w:w="449" w:type="dxa"/>
            <w:tcBorders>
              <w:top w:val="nil"/>
              <w:left w:val="nil"/>
              <w:bottom w:val="single" w:sz="4" w:space="0" w:color="auto"/>
              <w:right w:val="single" w:sz="4" w:space="0" w:color="auto"/>
            </w:tcBorders>
            <w:shd w:val="clear" w:color="000000" w:fill="FFFFFF"/>
            <w:vAlign w:val="bottom"/>
            <w:hideMark/>
          </w:tcPr>
          <w:p w14:paraId="30339AD5"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1</w:t>
            </w:r>
          </w:p>
        </w:tc>
        <w:tc>
          <w:tcPr>
            <w:tcW w:w="718" w:type="dxa"/>
            <w:tcBorders>
              <w:top w:val="nil"/>
              <w:left w:val="nil"/>
              <w:bottom w:val="single" w:sz="4" w:space="0" w:color="auto"/>
              <w:right w:val="single" w:sz="4" w:space="0" w:color="auto"/>
            </w:tcBorders>
            <w:shd w:val="clear" w:color="000000" w:fill="FFFFFF"/>
            <w:vAlign w:val="bottom"/>
            <w:hideMark/>
          </w:tcPr>
          <w:p w14:paraId="46C7A7A2"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35</w:t>
            </w:r>
          </w:p>
        </w:tc>
        <w:tc>
          <w:tcPr>
            <w:tcW w:w="720" w:type="dxa"/>
            <w:tcBorders>
              <w:top w:val="nil"/>
              <w:left w:val="nil"/>
              <w:bottom w:val="single" w:sz="4" w:space="0" w:color="auto"/>
              <w:right w:val="single" w:sz="4" w:space="0" w:color="auto"/>
            </w:tcBorders>
            <w:shd w:val="clear" w:color="000000" w:fill="FFFFFF"/>
            <w:vAlign w:val="bottom"/>
            <w:hideMark/>
          </w:tcPr>
          <w:p w14:paraId="7476CBEA"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0.06</w:t>
            </w:r>
          </w:p>
        </w:tc>
        <w:tc>
          <w:tcPr>
            <w:tcW w:w="810" w:type="dxa"/>
            <w:tcBorders>
              <w:top w:val="nil"/>
              <w:left w:val="nil"/>
              <w:bottom w:val="single" w:sz="4" w:space="0" w:color="auto"/>
              <w:right w:val="single" w:sz="8" w:space="0" w:color="auto"/>
            </w:tcBorders>
            <w:shd w:val="clear" w:color="000000" w:fill="FFFFFF"/>
            <w:vAlign w:val="bottom"/>
            <w:hideMark/>
          </w:tcPr>
          <w:p w14:paraId="0C79B697"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2.1</w:t>
            </w:r>
          </w:p>
        </w:tc>
        <w:tc>
          <w:tcPr>
            <w:tcW w:w="627" w:type="dxa"/>
            <w:tcBorders>
              <w:top w:val="nil"/>
              <w:left w:val="nil"/>
              <w:bottom w:val="single" w:sz="4" w:space="0" w:color="auto"/>
              <w:right w:val="single" w:sz="4" w:space="0" w:color="auto"/>
            </w:tcBorders>
            <w:shd w:val="clear" w:color="000000" w:fill="FFFFFF"/>
            <w:vAlign w:val="bottom"/>
            <w:hideMark/>
          </w:tcPr>
          <w:p w14:paraId="345E6598"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0</w:t>
            </w:r>
          </w:p>
        </w:tc>
        <w:tc>
          <w:tcPr>
            <w:tcW w:w="537" w:type="dxa"/>
            <w:tcBorders>
              <w:top w:val="nil"/>
              <w:left w:val="nil"/>
              <w:bottom w:val="single" w:sz="4" w:space="0" w:color="auto"/>
              <w:right w:val="single" w:sz="4" w:space="0" w:color="auto"/>
            </w:tcBorders>
            <w:shd w:val="clear" w:color="000000" w:fill="FFFFFF"/>
            <w:vAlign w:val="bottom"/>
            <w:hideMark/>
          </w:tcPr>
          <w:p w14:paraId="246C4E8A"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1</w:t>
            </w:r>
          </w:p>
        </w:tc>
        <w:tc>
          <w:tcPr>
            <w:tcW w:w="716" w:type="dxa"/>
            <w:tcBorders>
              <w:top w:val="nil"/>
              <w:left w:val="nil"/>
              <w:bottom w:val="single" w:sz="4" w:space="0" w:color="auto"/>
              <w:right w:val="single" w:sz="4" w:space="0" w:color="auto"/>
            </w:tcBorders>
            <w:shd w:val="clear" w:color="000000" w:fill="FFFFFF"/>
            <w:vAlign w:val="bottom"/>
            <w:hideMark/>
          </w:tcPr>
          <w:p w14:paraId="6A0DC132"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0</w:t>
            </w:r>
          </w:p>
        </w:tc>
        <w:tc>
          <w:tcPr>
            <w:tcW w:w="697" w:type="dxa"/>
            <w:tcBorders>
              <w:top w:val="nil"/>
              <w:left w:val="nil"/>
              <w:bottom w:val="single" w:sz="4" w:space="0" w:color="auto"/>
              <w:right w:val="single" w:sz="4" w:space="0" w:color="auto"/>
            </w:tcBorders>
            <w:shd w:val="clear" w:color="000000" w:fill="FFFFFF"/>
            <w:vAlign w:val="bottom"/>
            <w:hideMark/>
          </w:tcPr>
          <w:p w14:paraId="2CB99CCB"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0.06</w:t>
            </w:r>
          </w:p>
        </w:tc>
        <w:tc>
          <w:tcPr>
            <w:tcW w:w="620" w:type="dxa"/>
            <w:tcBorders>
              <w:top w:val="nil"/>
              <w:left w:val="nil"/>
              <w:bottom w:val="single" w:sz="4" w:space="0" w:color="auto"/>
              <w:right w:val="single" w:sz="4" w:space="0" w:color="auto"/>
            </w:tcBorders>
            <w:shd w:val="clear" w:color="000000" w:fill="FFFFFF"/>
            <w:vAlign w:val="bottom"/>
            <w:hideMark/>
          </w:tcPr>
          <w:p w14:paraId="67C0D45C"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0.0</w:t>
            </w:r>
          </w:p>
        </w:tc>
        <w:tc>
          <w:tcPr>
            <w:tcW w:w="900" w:type="dxa"/>
            <w:tcBorders>
              <w:top w:val="nil"/>
              <w:left w:val="nil"/>
              <w:bottom w:val="single" w:sz="4" w:space="0" w:color="auto"/>
              <w:right w:val="double" w:sz="6" w:space="0" w:color="auto"/>
            </w:tcBorders>
            <w:shd w:val="clear" w:color="000000" w:fill="FFFFFF"/>
            <w:vAlign w:val="bottom"/>
            <w:hideMark/>
          </w:tcPr>
          <w:p w14:paraId="6B9FCB99"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2.1</w:t>
            </w:r>
          </w:p>
        </w:tc>
      </w:tr>
      <w:tr w:rsidR="00D7777B" w:rsidRPr="00321BF6" w14:paraId="45B3883E" w14:textId="77777777" w:rsidTr="00D7777B">
        <w:trPr>
          <w:trHeight w:val="300"/>
        </w:trPr>
        <w:tc>
          <w:tcPr>
            <w:tcW w:w="1753" w:type="dxa"/>
            <w:vMerge/>
            <w:tcBorders>
              <w:top w:val="single" w:sz="4" w:space="0" w:color="auto"/>
              <w:left w:val="double" w:sz="6" w:space="0" w:color="auto"/>
              <w:bottom w:val="nil"/>
              <w:right w:val="single" w:sz="4" w:space="0" w:color="auto"/>
            </w:tcBorders>
            <w:vAlign w:val="center"/>
            <w:hideMark/>
          </w:tcPr>
          <w:p w14:paraId="3A0EF487" w14:textId="77777777" w:rsidR="00321BF6" w:rsidRPr="00321BF6" w:rsidRDefault="00321BF6" w:rsidP="00321BF6">
            <w:pPr>
              <w:widowControl/>
              <w:overflowPunct/>
              <w:autoSpaceDE/>
              <w:autoSpaceDN/>
              <w:adjustRightInd/>
              <w:textAlignment w:val="auto"/>
              <w:rPr>
                <w:rFonts w:cs="Calibri"/>
                <w:color w:val="000000"/>
                <w:sz w:val="16"/>
                <w:szCs w:val="16"/>
              </w:rPr>
            </w:pPr>
          </w:p>
        </w:tc>
        <w:tc>
          <w:tcPr>
            <w:tcW w:w="3388" w:type="dxa"/>
            <w:tcBorders>
              <w:top w:val="nil"/>
              <w:left w:val="nil"/>
              <w:bottom w:val="single" w:sz="4" w:space="0" w:color="auto"/>
              <w:right w:val="nil"/>
            </w:tcBorders>
            <w:shd w:val="clear" w:color="000000" w:fill="FFFFFF"/>
            <w:vAlign w:val="bottom"/>
            <w:hideMark/>
          </w:tcPr>
          <w:p w14:paraId="6AC7AA32" w14:textId="4FD5BB46" w:rsidR="00321BF6" w:rsidRPr="00321BF6" w:rsidRDefault="00321BF6" w:rsidP="00321BF6">
            <w:pPr>
              <w:widowControl/>
              <w:overflowPunct/>
              <w:autoSpaceDE/>
              <w:autoSpaceDN/>
              <w:adjustRightInd/>
              <w:textAlignment w:val="auto"/>
              <w:rPr>
                <w:rFonts w:cs="Calibri"/>
                <w:color w:val="000000"/>
                <w:sz w:val="16"/>
                <w:szCs w:val="16"/>
              </w:rPr>
            </w:pPr>
            <w:r w:rsidRPr="00321BF6">
              <w:rPr>
                <w:rFonts w:cs="Calibri"/>
                <w:color w:val="000000"/>
                <w:sz w:val="16"/>
                <w:szCs w:val="16"/>
              </w:rPr>
              <w:t>Recruitment phone call</w:t>
            </w:r>
            <w:r w:rsidR="00672D15">
              <w:rPr>
                <w:rFonts w:cs="Calibri"/>
                <w:color w:val="000000"/>
                <w:sz w:val="16"/>
                <w:szCs w:val="16"/>
              </w:rPr>
              <w:t xml:space="preserve"> (D3.1)</w:t>
            </w:r>
          </w:p>
        </w:tc>
        <w:tc>
          <w:tcPr>
            <w:tcW w:w="793" w:type="dxa"/>
            <w:tcBorders>
              <w:top w:val="nil"/>
              <w:left w:val="single" w:sz="8" w:space="0" w:color="auto"/>
              <w:bottom w:val="single" w:sz="4" w:space="0" w:color="auto"/>
              <w:right w:val="single" w:sz="4" w:space="0" w:color="auto"/>
            </w:tcBorders>
            <w:shd w:val="clear" w:color="000000" w:fill="FFFFFF"/>
            <w:vAlign w:val="bottom"/>
            <w:hideMark/>
          </w:tcPr>
          <w:p w14:paraId="08D92120"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35</w:t>
            </w:r>
          </w:p>
        </w:tc>
        <w:tc>
          <w:tcPr>
            <w:tcW w:w="659" w:type="dxa"/>
            <w:tcBorders>
              <w:top w:val="nil"/>
              <w:left w:val="nil"/>
              <w:bottom w:val="single" w:sz="4" w:space="0" w:color="auto"/>
              <w:right w:val="single" w:sz="4" w:space="0" w:color="auto"/>
            </w:tcBorders>
            <w:shd w:val="clear" w:color="000000" w:fill="FFFFFF"/>
            <w:vAlign w:val="bottom"/>
            <w:hideMark/>
          </w:tcPr>
          <w:p w14:paraId="0CD87DE7"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35</w:t>
            </w:r>
          </w:p>
        </w:tc>
        <w:tc>
          <w:tcPr>
            <w:tcW w:w="449" w:type="dxa"/>
            <w:tcBorders>
              <w:top w:val="nil"/>
              <w:left w:val="nil"/>
              <w:bottom w:val="single" w:sz="4" w:space="0" w:color="auto"/>
              <w:right w:val="single" w:sz="4" w:space="0" w:color="auto"/>
            </w:tcBorders>
            <w:shd w:val="clear" w:color="000000" w:fill="FFFFFF"/>
            <w:vAlign w:val="bottom"/>
            <w:hideMark/>
          </w:tcPr>
          <w:p w14:paraId="6862C003"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1</w:t>
            </w:r>
          </w:p>
        </w:tc>
        <w:tc>
          <w:tcPr>
            <w:tcW w:w="718" w:type="dxa"/>
            <w:tcBorders>
              <w:top w:val="nil"/>
              <w:left w:val="nil"/>
              <w:bottom w:val="single" w:sz="4" w:space="0" w:color="auto"/>
              <w:right w:val="single" w:sz="4" w:space="0" w:color="auto"/>
            </w:tcBorders>
            <w:shd w:val="clear" w:color="000000" w:fill="FFFFFF"/>
            <w:vAlign w:val="bottom"/>
            <w:hideMark/>
          </w:tcPr>
          <w:p w14:paraId="2F6D1CAA"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35</w:t>
            </w:r>
          </w:p>
        </w:tc>
        <w:tc>
          <w:tcPr>
            <w:tcW w:w="720" w:type="dxa"/>
            <w:tcBorders>
              <w:top w:val="nil"/>
              <w:left w:val="nil"/>
              <w:bottom w:val="single" w:sz="4" w:space="0" w:color="auto"/>
              <w:right w:val="single" w:sz="4" w:space="0" w:color="auto"/>
            </w:tcBorders>
            <w:shd w:val="clear" w:color="000000" w:fill="FFFFFF"/>
            <w:vAlign w:val="bottom"/>
            <w:hideMark/>
          </w:tcPr>
          <w:p w14:paraId="07F17CFA"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0.25</w:t>
            </w:r>
          </w:p>
        </w:tc>
        <w:tc>
          <w:tcPr>
            <w:tcW w:w="810" w:type="dxa"/>
            <w:tcBorders>
              <w:top w:val="nil"/>
              <w:left w:val="nil"/>
              <w:bottom w:val="single" w:sz="4" w:space="0" w:color="auto"/>
              <w:right w:val="single" w:sz="8" w:space="0" w:color="auto"/>
            </w:tcBorders>
            <w:shd w:val="clear" w:color="000000" w:fill="FFFFFF"/>
            <w:vAlign w:val="bottom"/>
            <w:hideMark/>
          </w:tcPr>
          <w:p w14:paraId="565446C7"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8.8</w:t>
            </w:r>
          </w:p>
        </w:tc>
        <w:tc>
          <w:tcPr>
            <w:tcW w:w="627" w:type="dxa"/>
            <w:tcBorders>
              <w:top w:val="nil"/>
              <w:left w:val="nil"/>
              <w:bottom w:val="single" w:sz="4" w:space="0" w:color="auto"/>
              <w:right w:val="single" w:sz="4" w:space="0" w:color="auto"/>
            </w:tcBorders>
            <w:shd w:val="clear" w:color="000000" w:fill="FFFFFF"/>
            <w:vAlign w:val="bottom"/>
            <w:hideMark/>
          </w:tcPr>
          <w:p w14:paraId="7A2C36D4"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0</w:t>
            </w:r>
          </w:p>
        </w:tc>
        <w:tc>
          <w:tcPr>
            <w:tcW w:w="537" w:type="dxa"/>
            <w:tcBorders>
              <w:top w:val="nil"/>
              <w:left w:val="nil"/>
              <w:bottom w:val="single" w:sz="4" w:space="0" w:color="auto"/>
              <w:right w:val="single" w:sz="4" w:space="0" w:color="auto"/>
            </w:tcBorders>
            <w:shd w:val="clear" w:color="000000" w:fill="FFFFFF"/>
            <w:vAlign w:val="bottom"/>
            <w:hideMark/>
          </w:tcPr>
          <w:p w14:paraId="0D404A7F"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1</w:t>
            </w:r>
          </w:p>
        </w:tc>
        <w:tc>
          <w:tcPr>
            <w:tcW w:w="716" w:type="dxa"/>
            <w:tcBorders>
              <w:top w:val="nil"/>
              <w:left w:val="nil"/>
              <w:bottom w:val="single" w:sz="4" w:space="0" w:color="auto"/>
              <w:right w:val="single" w:sz="4" w:space="0" w:color="auto"/>
            </w:tcBorders>
            <w:shd w:val="clear" w:color="000000" w:fill="FFFFFF"/>
            <w:vAlign w:val="bottom"/>
            <w:hideMark/>
          </w:tcPr>
          <w:p w14:paraId="767697C4"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0</w:t>
            </w:r>
          </w:p>
        </w:tc>
        <w:tc>
          <w:tcPr>
            <w:tcW w:w="697" w:type="dxa"/>
            <w:tcBorders>
              <w:top w:val="nil"/>
              <w:left w:val="nil"/>
              <w:bottom w:val="single" w:sz="4" w:space="0" w:color="auto"/>
              <w:right w:val="single" w:sz="4" w:space="0" w:color="auto"/>
            </w:tcBorders>
            <w:shd w:val="clear" w:color="000000" w:fill="FFFFFF"/>
            <w:vAlign w:val="bottom"/>
            <w:hideMark/>
          </w:tcPr>
          <w:p w14:paraId="3EA92BCB"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0.25</w:t>
            </w:r>
          </w:p>
        </w:tc>
        <w:tc>
          <w:tcPr>
            <w:tcW w:w="620" w:type="dxa"/>
            <w:tcBorders>
              <w:top w:val="nil"/>
              <w:left w:val="nil"/>
              <w:bottom w:val="single" w:sz="4" w:space="0" w:color="auto"/>
              <w:right w:val="single" w:sz="4" w:space="0" w:color="auto"/>
            </w:tcBorders>
            <w:shd w:val="clear" w:color="000000" w:fill="FFFFFF"/>
            <w:vAlign w:val="bottom"/>
            <w:hideMark/>
          </w:tcPr>
          <w:p w14:paraId="7B01F2AB"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0.0</w:t>
            </w:r>
          </w:p>
        </w:tc>
        <w:tc>
          <w:tcPr>
            <w:tcW w:w="900" w:type="dxa"/>
            <w:tcBorders>
              <w:top w:val="nil"/>
              <w:left w:val="nil"/>
              <w:bottom w:val="single" w:sz="4" w:space="0" w:color="auto"/>
              <w:right w:val="double" w:sz="6" w:space="0" w:color="auto"/>
            </w:tcBorders>
            <w:shd w:val="clear" w:color="000000" w:fill="FFFFFF"/>
            <w:vAlign w:val="bottom"/>
            <w:hideMark/>
          </w:tcPr>
          <w:p w14:paraId="14C787DB"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8.8</w:t>
            </w:r>
          </w:p>
        </w:tc>
      </w:tr>
      <w:tr w:rsidR="00D7777B" w:rsidRPr="00321BF6" w14:paraId="58B5E0A8" w14:textId="77777777" w:rsidTr="00D7777B">
        <w:trPr>
          <w:trHeight w:val="300"/>
        </w:trPr>
        <w:tc>
          <w:tcPr>
            <w:tcW w:w="1753" w:type="dxa"/>
            <w:vMerge/>
            <w:tcBorders>
              <w:top w:val="single" w:sz="4" w:space="0" w:color="auto"/>
              <w:left w:val="double" w:sz="6" w:space="0" w:color="auto"/>
              <w:bottom w:val="nil"/>
              <w:right w:val="single" w:sz="4" w:space="0" w:color="auto"/>
            </w:tcBorders>
            <w:vAlign w:val="center"/>
            <w:hideMark/>
          </w:tcPr>
          <w:p w14:paraId="137E8865" w14:textId="77777777" w:rsidR="00321BF6" w:rsidRPr="00321BF6" w:rsidRDefault="00321BF6" w:rsidP="00321BF6">
            <w:pPr>
              <w:widowControl/>
              <w:overflowPunct/>
              <w:autoSpaceDE/>
              <w:autoSpaceDN/>
              <w:adjustRightInd/>
              <w:textAlignment w:val="auto"/>
              <w:rPr>
                <w:rFonts w:cs="Calibri"/>
                <w:color w:val="000000"/>
                <w:sz w:val="16"/>
                <w:szCs w:val="16"/>
              </w:rPr>
            </w:pPr>
          </w:p>
        </w:tc>
        <w:tc>
          <w:tcPr>
            <w:tcW w:w="3388" w:type="dxa"/>
            <w:tcBorders>
              <w:top w:val="nil"/>
              <w:left w:val="nil"/>
              <w:bottom w:val="single" w:sz="4" w:space="0" w:color="auto"/>
              <w:right w:val="nil"/>
            </w:tcBorders>
            <w:shd w:val="clear" w:color="000000" w:fill="FFFFFF"/>
            <w:vAlign w:val="bottom"/>
            <w:hideMark/>
          </w:tcPr>
          <w:p w14:paraId="7843444F" w14:textId="7B8945D4" w:rsidR="00321BF6" w:rsidRPr="00321BF6" w:rsidRDefault="00321BF6" w:rsidP="00321BF6">
            <w:pPr>
              <w:widowControl/>
              <w:overflowPunct/>
              <w:autoSpaceDE/>
              <w:autoSpaceDN/>
              <w:adjustRightInd/>
              <w:textAlignment w:val="auto"/>
              <w:rPr>
                <w:rFonts w:cs="Calibri"/>
                <w:color w:val="000000"/>
                <w:sz w:val="16"/>
                <w:szCs w:val="16"/>
              </w:rPr>
            </w:pPr>
            <w:r w:rsidRPr="00321BF6">
              <w:rPr>
                <w:rFonts w:cs="Calibri"/>
                <w:color w:val="000000"/>
                <w:sz w:val="16"/>
                <w:szCs w:val="16"/>
              </w:rPr>
              <w:t>Invitation Email</w:t>
            </w:r>
            <w:r w:rsidR="00672D15">
              <w:rPr>
                <w:rFonts w:cs="Calibri"/>
                <w:color w:val="000000"/>
                <w:sz w:val="16"/>
                <w:szCs w:val="16"/>
              </w:rPr>
              <w:t xml:space="preserve"> (D3)</w:t>
            </w:r>
          </w:p>
        </w:tc>
        <w:tc>
          <w:tcPr>
            <w:tcW w:w="793" w:type="dxa"/>
            <w:tcBorders>
              <w:top w:val="nil"/>
              <w:left w:val="single" w:sz="8" w:space="0" w:color="auto"/>
              <w:bottom w:val="single" w:sz="4" w:space="0" w:color="auto"/>
              <w:right w:val="single" w:sz="4" w:space="0" w:color="auto"/>
            </w:tcBorders>
            <w:shd w:val="clear" w:color="000000" w:fill="FFFFFF"/>
            <w:vAlign w:val="bottom"/>
            <w:hideMark/>
          </w:tcPr>
          <w:p w14:paraId="47A07EB0"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35</w:t>
            </w:r>
          </w:p>
        </w:tc>
        <w:tc>
          <w:tcPr>
            <w:tcW w:w="659" w:type="dxa"/>
            <w:tcBorders>
              <w:top w:val="nil"/>
              <w:left w:val="nil"/>
              <w:bottom w:val="single" w:sz="4" w:space="0" w:color="auto"/>
              <w:right w:val="single" w:sz="4" w:space="0" w:color="auto"/>
            </w:tcBorders>
            <w:shd w:val="clear" w:color="000000" w:fill="FFFFFF"/>
            <w:vAlign w:val="bottom"/>
            <w:hideMark/>
          </w:tcPr>
          <w:p w14:paraId="732906AB"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35</w:t>
            </w:r>
          </w:p>
        </w:tc>
        <w:tc>
          <w:tcPr>
            <w:tcW w:w="449" w:type="dxa"/>
            <w:tcBorders>
              <w:top w:val="nil"/>
              <w:left w:val="nil"/>
              <w:bottom w:val="single" w:sz="4" w:space="0" w:color="auto"/>
              <w:right w:val="single" w:sz="4" w:space="0" w:color="auto"/>
            </w:tcBorders>
            <w:shd w:val="clear" w:color="000000" w:fill="FFFFFF"/>
            <w:vAlign w:val="bottom"/>
            <w:hideMark/>
          </w:tcPr>
          <w:p w14:paraId="07F1BB12"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1</w:t>
            </w:r>
          </w:p>
        </w:tc>
        <w:tc>
          <w:tcPr>
            <w:tcW w:w="718" w:type="dxa"/>
            <w:tcBorders>
              <w:top w:val="nil"/>
              <w:left w:val="nil"/>
              <w:bottom w:val="single" w:sz="4" w:space="0" w:color="auto"/>
              <w:right w:val="single" w:sz="4" w:space="0" w:color="auto"/>
            </w:tcBorders>
            <w:shd w:val="clear" w:color="000000" w:fill="FFFFFF"/>
            <w:vAlign w:val="bottom"/>
            <w:hideMark/>
          </w:tcPr>
          <w:p w14:paraId="5FA25936"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35</w:t>
            </w:r>
          </w:p>
        </w:tc>
        <w:tc>
          <w:tcPr>
            <w:tcW w:w="720" w:type="dxa"/>
            <w:tcBorders>
              <w:top w:val="nil"/>
              <w:left w:val="nil"/>
              <w:bottom w:val="single" w:sz="4" w:space="0" w:color="auto"/>
              <w:right w:val="single" w:sz="4" w:space="0" w:color="auto"/>
            </w:tcBorders>
            <w:shd w:val="clear" w:color="000000" w:fill="FFFFFF"/>
            <w:vAlign w:val="bottom"/>
            <w:hideMark/>
          </w:tcPr>
          <w:p w14:paraId="724544E1"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0.06</w:t>
            </w:r>
          </w:p>
        </w:tc>
        <w:tc>
          <w:tcPr>
            <w:tcW w:w="810" w:type="dxa"/>
            <w:tcBorders>
              <w:top w:val="nil"/>
              <w:left w:val="nil"/>
              <w:bottom w:val="single" w:sz="4" w:space="0" w:color="auto"/>
              <w:right w:val="single" w:sz="8" w:space="0" w:color="auto"/>
            </w:tcBorders>
            <w:shd w:val="clear" w:color="000000" w:fill="FFFFFF"/>
            <w:vAlign w:val="bottom"/>
            <w:hideMark/>
          </w:tcPr>
          <w:p w14:paraId="66706AE4"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2.1</w:t>
            </w:r>
          </w:p>
        </w:tc>
        <w:tc>
          <w:tcPr>
            <w:tcW w:w="627" w:type="dxa"/>
            <w:tcBorders>
              <w:top w:val="nil"/>
              <w:left w:val="nil"/>
              <w:bottom w:val="single" w:sz="4" w:space="0" w:color="auto"/>
              <w:right w:val="single" w:sz="4" w:space="0" w:color="auto"/>
            </w:tcBorders>
            <w:shd w:val="clear" w:color="000000" w:fill="FFFFFF"/>
            <w:vAlign w:val="bottom"/>
            <w:hideMark/>
          </w:tcPr>
          <w:p w14:paraId="01C1901D"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0</w:t>
            </w:r>
          </w:p>
        </w:tc>
        <w:tc>
          <w:tcPr>
            <w:tcW w:w="537" w:type="dxa"/>
            <w:tcBorders>
              <w:top w:val="nil"/>
              <w:left w:val="nil"/>
              <w:bottom w:val="single" w:sz="4" w:space="0" w:color="auto"/>
              <w:right w:val="single" w:sz="4" w:space="0" w:color="auto"/>
            </w:tcBorders>
            <w:shd w:val="clear" w:color="000000" w:fill="FFFFFF"/>
            <w:vAlign w:val="bottom"/>
            <w:hideMark/>
          </w:tcPr>
          <w:p w14:paraId="79C24F7F"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1</w:t>
            </w:r>
          </w:p>
        </w:tc>
        <w:tc>
          <w:tcPr>
            <w:tcW w:w="716" w:type="dxa"/>
            <w:tcBorders>
              <w:top w:val="nil"/>
              <w:left w:val="nil"/>
              <w:bottom w:val="single" w:sz="4" w:space="0" w:color="auto"/>
              <w:right w:val="single" w:sz="4" w:space="0" w:color="auto"/>
            </w:tcBorders>
            <w:shd w:val="clear" w:color="000000" w:fill="FFFFFF"/>
            <w:vAlign w:val="bottom"/>
            <w:hideMark/>
          </w:tcPr>
          <w:p w14:paraId="2E70A65D"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0</w:t>
            </w:r>
          </w:p>
        </w:tc>
        <w:tc>
          <w:tcPr>
            <w:tcW w:w="697" w:type="dxa"/>
            <w:tcBorders>
              <w:top w:val="nil"/>
              <w:left w:val="nil"/>
              <w:bottom w:val="single" w:sz="4" w:space="0" w:color="auto"/>
              <w:right w:val="single" w:sz="4" w:space="0" w:color="auto"/>
            </w:tcBorders>
            <w:shd w:val="clear" w:color="000000" w:fill="FFFFFF"/>
            <w:vAlign w:val="bottom"/>
            <w:hideMark/>
          </w:tcPr>
          <w:p w14:paraId="32AB057E"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0.06</w:t>
            </w:r>
          </w:p>
        </w:tc>
        <w:tc>
          <w:tcPr>
            <w:tcW w:w="620" w:type="dxa"/>
            <w:tcBorders>
              <w:top w:val="nil"/>
              <w:left w:val="nil"/>
              <w:bottom w:val="single" w:sz="4" w:space="0" w:color="auto"/>
              <w:right w:val="single" w:sz="4" w:space="0" w:color="auto"/>
            </w:tcBorders>
            <w:shd w:val="clear" w:color="000000" w:fill="FFFFFF"/>
            <w:vAlign w:val="bottom"/>
            <w:hideMark/>
          </w:tcPr>
          <w:p w14:paraId="65FE8617"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0.0</w:t>
            </w:r>
          </w:p>
        </w:tc>
        <w:tc>
          <w:tcPr>
            <w:tcW w:w="900" w:type="dxa"/>
            <w:tcBorders>
              <w:top w:val="nil"/>
              <w:left w:val="nil"/>
              <w:bottom w:val="single" w:sz="4" w:space="0" w:color="auto"/>
              <w:right w:val="double" w:sz="6" w:space="0" w:color="auto"/>
            </w:tcBorders>
            <w:shd w:val="clear" w:color="000000" w:fill="FFFFFF"/>
            <w:vAlign w:val="bottom"/>
            <w:hideMark/>
          </w:tcPr>
          <w:p w14:paraId="706B1FF5"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2.1</w:t>
            </w:r>
          </w:p>
        </w:tc>
      </w:tr>
      <w:tr w:rsidR="00D7777B" w:rsidRPr="00321BF6" w14:paraId="5A5C363A" w14:textId="77777777" w:rsidTr="00D7777B">
        <w:trPr>
          <w:trHeight w:val="300"/>
        </w:trPr>
        <w:tc>
          <w:tcPr>
            <w:tcW w:w="1753" w:type="dxa"/>
            <w:vMerge/>
            <w:tcBorders>
              <w:top w:val="single" w:sz="4" w:space="0" w:color="auto"/>
              <w:left w:val="double" w:sz="6" w:space="0" w:color="auto"/>
              <w:bottom w:val="nil"/>
              <w:right w:val="single" w:sz="4" w:space="0" w:color="auto"/>
            </w:tcBorders>
            <w:vAlign w:val="center"/>
            <w:hideMark/>
          </w:tcPr>
          <w:p w14:paraId="5478612D" w14:textId="77777777" w:rsidR="00321BF6" w:rsidRPr="00321BF6" w:rsidRDefault="00321BF6" w:rsidP="00321BF6">
            <w:pPr>
              <w:widowControl/>
              <w:overflowPunct/>
              <w:autoSpaceDE/>
              <w:autoSpaceDN/>
              <w:adjustRightInd/>
              <w:textAlignment w:val="auto"/>
              <w:rPr>
                <w:rFonts w:cs="Calibri"/>
                <w:color w:val="000000"/>
                <w:sz w:val="16"/>
                <w:szCs w:val="16"/>
              </w:rPr>
            </w:pPr>
          </w:p>
        </w:tc>
        <w:tc>
          <w:tcPr>
            <w:tcW w:w="3388" w:type="dxa"/>
            <w:tcBorders>
              <w:top w:val="nil"/>
              <w:left w:val="nil"/>
              <w:bottom w:val="single" w:sz="4" w:space="0" w:color="auto"/>
              <w:right w:val="nil"/>
            </w:tcBorders>
            <w:shd w:val="clear" w:color="000000" w:fill="FFFFFF"/>
            <w:vAlign w:val="bottom"/>
            <w:hideMark/>
          </w:tcPr>
          <w:p w14:paraId="2934D484" w14:textId="65139DB2" w:rsidR="00321BF6" w:rsidRPr="00321BF6" w:rsidRDefault="00321BF6" w:rsidP="00321BF6">
            <w:pPr>
              <w:widowControl/>
              <w:overflowPunct/>
              <w:autoSpaceDE/>
              <w:autoSpaceDN/>
              <w:adjustRightInd/>
              <w:textAlignment w:val="auto"/>
              <w:rPr>
                <w:rFonts w:cs="Calibri"/>
                <w:color w:val="000000"/>
                <w:sz w:val="16"/>
                <w:szCs w:val="16"/>
              </w:rPr>
            </w:pPr>
            <w:r w:rsidRPr="00321BF6">
              <w:rPr>
                <w:rFonts w:cs="Calibri"/>
                <w:color w:val="000000"/>
                <w:sz w:val="16"/>
                <w:szCs w:val="16"/>
              </w:rPr>
              <w:t>Reminder Email 1</w:t>
            </w:r>
            <w:r w:rsidR="00672D15">
              <w:rPr>
                <w:rFonts w:cs="Calibri"/>
                <w:color w:val="000000"/>
                <w:sz w:val="16"/>
                <w:szCs w:val="16"/>
              </w:rPr>
              <w:t xml:space="preserve"> (D5)</w:t>
            </w:r>
          </w:p>
        </w:tc>
        <w:tc>
          <w:tcPr>
            <w:tcW w:w="793" w:type="dxa"/>
            <w:tcBorders>
              <w:top w:val="nil"/>
              <w:left w:val="single" w:sz="8" w:space="0" w:color="auto"/>
              <w:bottom w:val="single" w:sz="4" w:space="0" w:color="auto"/>
              <w:right w:val="single" w:sz="4" w:space="0" w:color="auto"/>
            </w:tcBorders>
            <w:shd w:val="clear" w:color="000000" w:fill="FFFFFF"/>
            <w:vAlign w:val="bottom"/>
            <w:hideMark/>
          </w:tcPr>
          <w:p w14:paraId="6AC98545"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18</w:t>
            </w:r>
          </w:p>
        </w:tc>
        <w:tc>
          <w:tcPr>
            <w:tcW w:w="659" w:type="dxa"/>
            <w:tcBorders>
              <w:top w:val="nil"/>
              <w:left w:val="nil"/>
              <w:bottom w:val="single" w:sz="4" w:space="0" w:color="auto"/>
              <w:right w:val="single" w:sz="4" w:space="0" w:color="auto"/>
            </w:tcBorders>
            <w:shd w:val="clear" w:color="000000" w:fill="FFFFFF"/>
            <w:vAlign w:val="bottom"/>
            <w:hideMark/>
          </w:tcPr>
          <w:p w14:paraId="500AA68B"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7</w:t>
            </w:r>
          </w:p>
        </w:tc>
        <w:tc>
          <w:tcPr>
            <w:tcW w:w="449" w:type="dxa"/>
            <w:tcBorders>
              <w:top w:val="nil"/>
              <w:left w:val="nil"/>
              <w:bottom w:val="single" w:sz="4" w:space="0" w:color="auto"/>
              <w:right w:val="single" w:sz="4" w:space="0" w:color="auto"/>
            </w:tcBorders>
            <w:shd w:val="clear" w:color="000000" w:fill="FFFFFF"/>
            <w:vAlign w:val="bottom"/>
            <w:hideMark/>
          </w:tcPr>
          <w:p w14:paraId="43A413B6"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1</w:t>
            </w:r>
          </w:p>
        </w:tc>
        <w:tc>
          <w:tcPr>
            <w:tcW w:w="718" w:type="dxa"/>
            <w:tcBorders>
              <w:top w:val="nil"/>
              <w:left w:val="nil"/>
              <w:bottom w:val="single" w:sz="4" w:space="0" w:color="auto"/>
              <w:right w:val="single" w:sz="4" w:space="0" w:color="auto"/>
            </w:tcBorders>
            <w:shd w:val="clear" w:color="000000" w:fill="FFFFFF"/>
            <w:vAlign w:val="bottom"/>
            <w:hideMark/>
          </w:tcPr>
          <w:p w14:paraId="08951891"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7</w:t>
            </w:r>
          </w:p>
        </w:tc>
        <w:tc>
          <w:tcPr>
            <w:tcW w:w="720" w:type="dxa"/>
            <w:tcBorders>
              <w:top w:val="nil"/>
              <w:left w:val="nil"/>
              <w:bottom w:val="single" w:sz="4" w:space="0" w:color="auto"/>
              <w:right w:val="single" w:sz="4" w:space="0" w:color="auto"/>
            </w:tcBorders>
            <w:shd w:val="clear" w:color="000000" w:fill="FFFFFF"/>
            <w:vAlign w:val="bottom"/>
            <w:hideMark/>
          </w:tcPr>
          <w:p w14:paraId="5ADC3848"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0.06</w:t>
            </w:r>
          </w:p>
        </w:tc>
        <w:tc>
          <w:tcPr>
            <w:tcW w:w="810" w:type="dxa"/>
            <w:tcBorders>
              <w:top w:val="nil"/>
              <w:left w:val="nil"/>
              <w:bottom w:val="single" w:sz="4" w:space="0" w:color="auto"/>
              <w:right w:val="single" w:sz="8" w:space="0" w:color="auto"/>
            </w:tcBorders>
            <w:shd w:val="clear" w:color="000000" w:fill="FFFFFF"/>
            <w:vAlign w:val="bottom"/>
            <w:hideMark/>
          </w:tcPr>
          <w:p w14:paraId="4D68188B"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0.4</w:t>
            </w:r>
          </w:p>
        </w:tc>
        <w:tc>
          <w:tcPr>
            <w:tcW w:w="627" w:type="dxa"/>
            <w:tcBorders>
              <w:top w:val="nil"/>
              <w:left w:val="nil"/>
              <w:bottom w:val="single" w:sz="4" w:space="0" w:color="auto"/>
              <w:right w:val="single" w:sz="4" w:space="0" w:color="auto"/>
            </w:tcBorders>
            <w:shd w:val="clear" w:color="000000" w:fill="FFFFFF"/>
            <w:vAlign w:val="bottom"/>
            <w:hideMark/>
          </w:tcPr>
          <w:p w14:paraId="2D826609"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11</w:t>
            </w:r>
          </w:p>
        </w:tc>
        <w:tc>
          <w:tcPr>
            <w:tcW w:w="537" w:type="dxa"/>
            <w:tcBorders>
              <w:top w:val="nil"/>
              <w:left w:val="nil"/>
              <w:bottom w:val="single" w:sz="4" w:space="0" w:color="auto"/>
              <w:right w:val="single" w:sz="4" w:space="0" w:color="auto"/>
            </w:tcBorders>
            <w:shd w:val="clear" w:color="000000" w:fill="FFFFFF"/>
            <w:vAlign w:val="bottom"/>
            <w:hideMark/>
          </w:tcPr>
          <w:p w14:paraId="7E91436E"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1</w:t>
            </w:r>
          </w:p>
        </w:tc>
        <w:tc>
          <w:tcPr>
            <w:tcW w:w="716" w:type="dxa"/>
            <w:tcBorders>
              <w:top w:val="nil"/>
              <w:left w:val="nil"/>
              <w:bottom w:val="single" w:sz="4" w:space="0" w:color="auto"/>
              <w:right w:val="single" w:sz="4" w:space="0" w:color="auto"/>
            </w:tcBorders>
            <w:shd w:val="clear" w:color="000000" w:fill="FFFFFF"/>
            <w:vAlign w:val="bottom"/>
            <w:hideMark/>
          </w:tcPr>
          <w:p w14:paraId="25D4BCD6"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11</w:t>
            </w:r>
          </w:p>
        </w:tc>
        <w:tc>
          <w:tcPr>
            <w:tcW w:w="697" w:type="dxa"/>
            <w:tcBorders>
              <w:top w:val="nil"/>
              <w:left w:val="nil"/>
              <w:bottom w:val="single" w:sz="4" w:space="0" w:color="auto"/>
              <w:right w:val="single" w:sz="4" w:space="0" w:color="auto"/>
            </w:tcBorders>
            <w:shd w:val="clear" w:color="000000" w:fill="FFFFFF"/>
            <w:vAlign w:val="bottom"/>
            <w:hideMark/>
          </w:tcPr>
          <w:p w14:paraId="6D5D2A8B"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0.06</w:t>
            </w:r>
          </w:p>
        </w:tc>
        <w:tc>
          <w:tcPr>
            <w:tcW w:w="620" w:type="dxa"/>
            <w:tcBorders>
              <w:top w:val="nil"/>
              <w:left w:val="nil"/>
              <w:bottom w:val="single" w:sz="4" w:space="0" w:color="auto"/>
              <w:right w:val="single" w:sz="4" w:space="0" w:color="auto"/>
            </w:tcBorders>
            <w:shd w:val="clear" w:color="000000" w:fill="FFFFFF"/>
            <w:vAlign w:val="bottom"/>
            <w:hideMark/>
          </w:tcPr>
          <w:p w14:paraId="2A35F74E"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0.6</w:t>
            </w:r>
          </w:p>
        </w:tc>
        <w:tc>
          <w:tcPr>
            <w:tcW w:w="900" w:type="dxa"/>
            <w:tcBorders>
              <w:top w:val="nil"/>
              <w:left w:val="nil"/>
              <w:bottom w:val="single" w:sz="4" w:space="0" w:color="auto"/>
              <w:right w:val="double" w:sz="6" w:space="0" w:color="auto"/>
            </w:tcBorders>
            <w:shd w:val="clear" w:color="000000" w:fill="FFFFFF"/>
            <w:vAlign w:val="bottom"/>
            <w:hideMark/>
          </w:tcPr>
          <w:p w14:paraId="735D38E2"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1.1</w:t>
            </w:r>
          </w:p>
        </w:tc>
      </w:tr>
      <w:tr w:rsidR="00D7777B" w:rsidRPr="00321BF6" w14:paraId="34291EB6" w14:textId="77777777" w:rsidTr="00D7777B">
        <w:trPr>
          <w:trHeight w:val="300"/>
        </w:trPr>
        <w:tc>
          <w:tcPr>
            <w:tcW w:w="1753" w:type="dxa"/>
            <w:vMerge/>
            <w:tcBorders>
              <w:top w:val="single" w:sz="4" w:space="0" w:color="auto"/>
              <w:left w:val="double" w:sz="6" w:space="0" w:color="auto"/>
              <w:bottom w:val="nil"/>
              <w:right w:val="single" w:sz="4" w:space="0" w:color="auto"/>
            </w:tcBorders>
            <w:vAlign w:val="center"/>
            <w:hideMark/>
          </w:tcPr>
          <w:p w14:paraId="1E99404A" w14:textId="77777777" w:rsidR="00321BF6" w:rsidRPr="00321BF6" w:rsidRDefault="00321BF6" w:rsidP="00321BF6">
            <w:pPr>
              <w:widowControl/>
              <w:overflowPunct/>
              <w:autoSpaceDE/>
              <w:autoSpaceDN/>
              <w:adjustRightInd/>
              <w:textAlignment w:val="auto"/>
              <w:rPr>
                <w:rFonts w:cs="Calibri"/>
                <w:color w:val="000000"/>
                <w:sz w:val="16"/>
                <w:szCs w:val="16"/>
              </w:rPr>
            </w:pPr>
          </w:p>
        </w:tc>
        <w:tc>
          <w:tcPr>
            <w:tcW w:w="3388" w:type="dxa"/>
            <w:tcBorders>
              <w:top w:val="nil"/>
              <w:left w:val="nil"/>
              <w:bottom w:val="single" w:sz="4" w:space="0" w:color="auto"/>
              <w:right w:val="nil"/>
            </w:tcBorders>
            <w:shd w:val="clear" w:color="000000" w:fill="FFFFFF"/>
            <w:vAlign w:val="bottom"/>
            <w:hideMark/>
          </w:tcPr>
          <w:p w14:paraId="78441BF7" w14:textId="7E9B99D5" w:rsidR="00321BF6" w:rsidRPr="00321BF6" w:rsidRDefault="00321BF6" w:rsidP="00321BF6">
            <w:pPr>
              <w:widowControl/>
              <w:overflowPunct/>
              <w:autoSpaceDE/>
              <w:autoSpaceDN/>
              <w:adjustRightInd/>
              <w:textAlignment w:val="auto"/>
              <w:rPr>
                <w:rFonts w:cs="Calibri"/>
                <w:color w:val="000000"/>
                <w:sz w:val="16"/>
                <w:szCs w:val="16"/>
              </w:rPr>
            </w:pPr>
            <w:r w:rsidRPr="00321BF6">
              <w:rPr>
                <w:rFonts w:cs="Calibri"/>
                <w:color w:val="000000"/>
                <w:sz w:val="16"/>
                <w:szCs w:val="16"/>
              </w:rPr>
              <w:t>Reminder Email 2</w:t>
            </w:r>
            <w:r w:rsidR="00672D15">
              <w:rPr>
                <w:rFonts w:cs="Calibri"/>
                <w:color w:val="000000"/>
                <w:sz w:val="16"/>
                <w:szCs w:val="16"/>
              </w:rPr>
              <w:t xml:space="preserve"> (D5)</w:t>
            </w:r>
          </w:p>
        </w:tc>
        <w:tc>
          <w:tcPr>
            <w:tcW w:w="793" w:type="dxa"/>
            <w:tcBorders>
              <w:top w:val="nil"/>
              <w:left w:val="single" w:sz="8" w:space="0" w:color="auto"/>
              <w:bottom w:val="single" w:sz="4" w:space="0" w:color="auto"/>
              <w:right w:val="single" w:sz="4" w:space="0" w:color="auto"/>
            </w:tcBorders>
            <w:shd w:val="clear" w:color="000000" w:fill="FFFFFF"/>
            <w:vAlign w:val="bottom"/>
            <w:hideMark/>
          </w:tcPr>
          <w:p w14:paraId="67F1BEB3"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11</w:t>
            </w:r>
          </w:p>
        </w:tc>
        <w:tc>
          <w:tcPr>
            <w:tcW w:w="659" w:type="dxa"/>
            <w:tcBorders>
              <w:top w:val="nil"/>
              <w:left w:val="nil"/>
              <w:bottom w:val="single" w:sz="4" w:space="0" w:color="auto"/>
              <w:right w:val="single" w:sz="4" w:space="0" w:color="auto"/>
            </w:tcBorders>
            <w:shd w:val="clear" w:color="000000" w:fill="FFFFFF"/>
            <w:vAlign w:val="bottom"/>
            <w:hideMark/>
          </w:tcPr>
          <w:p w14:paraId="402DCF7D"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2</w:t>
            </w:r>
          </w:p>
        </w:tc>
        <w:tc>
          <w:tcPr>
            <w:tcW w:w="449" w:type="dxa"/>
            <w:tcBorders>
              <w:top w:val="nil"/>
              <w:left w:val="nil"/>
              <w:bottom w:val="single" w:sz="4" w:space="0" w:color="auto"/>
              <w:right w:val="single" w:sz="4" w:space="0" w:color="auto"/>
            </w:tcBorders>
            <w:shd w:val="clear" w:color="000000" w:fill="FFFFFF"/>
            <w:vAlign w:val="bottom"/>
            <w:hideMark/>
          </w:tcPr>
          <w:p w14:paraId="387DCEEB"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1</w:t>
            </w:r>
          </w:p>
        </w:tc>
        <w:tc>
          <w:tcPr>
            <w:tcW w:w="718" w:type="dxa"/>
            <w:tcBorders>
              <w:top w:val="nil"/>
              <w:left w:val="nil"/>
              <w:bottom w:val="single" w:sz="4" w:space="0" w:color="auto"/>
              <w:right w:val="single" w:sz="4" w:space="0" w:color="auto"/>
            </w:tcBorders>
            <w:shd w:val="clear" w:color="000000" w:fill="FFFFFF"/>
            <w:vAlign w:val="bottom"/>
            <w:hideMark/>
          </w:tcPr>
          <w:p w14:paraId="4D77E569"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2</w:t>
            </w:r>
          </w:p>
        </w:tc>
        <w:tc>
          <w:tcPr>
            <w:tcW w:w="720" w:type="dxa"/>
            <w:tcBorders>
              <w:top w:val="nil"/>
              <w:left w:val="nil"/>
              <w:bottom w:val="single" w:sz="4" w:space="0" w:color="auto"/>
              <w:right w:val="single" w:sz="4" w:space="0" w:color="auto"/>
            </w:tcBorders>
            <w:shd w:val="clear" w:color="000000" w:fill="FFFFFF"/>
            <w:vAlign w:val="bottom"/>
            <w:hideMark/>
          </w:tcPr>
          <w:p w14:paraId="0BA8D765"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0.06</w:t>
            </w:r>
          </w:p>
        </w:tc>
        <w:tc>
          <w:tcPr>
            <w:tcW w:w="810" w:type="dxa"/>
            <w:tcBorders>
              <w:top w:val="nil"/>
              <w:left w:val="nil"/>
              <w:bottom w:val="single" w:sz="4" w:space="0" w:color="auto"/>
              <w:right w:val="single" w:sz="8" w:space="0" w:color="auto"/>
            </w:tcBorders>
            <w:shd w:val="clear" w:color="000000" w:fill="FFFFFF"/>
            <w:vAlign w:val="bottom"/>
            <w:hideMark/>
          </w:tcPr>
          <w:p w14:paraId="675C06E5"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0.1</w:t>
            </w:r>
          </w:p>
        </w:tc>
        <w:tc>
          <w:tcPr>
            <w:tcW w:w="627" w:type="dxa"/>
            <w:tcBorders>
              <w:top w:val="nil"/>
              <w:left w:val="nil"/>
              <w:bottom w:val="single" w:sz="4" w:space="0" w:color="auto"/>
              <w:right w:val="single" w:sz="4" w:space="0" w:color="auto"/>
            </w:tcBorders>
            <w:shd w:val="clear" w:color="000000" w:fill="FFFFFF"/>
            <w:vAlign w:val="bottom"/>
            <w:hideMark/>
          </w:tcPr>
          <w:p w14:paraId="50816ACA"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8</w:t>
            </w:r>
          </w:p>
        </w:tc>
        <w:tc>
          <w:tcPr>
            <w:tcW w:w="537" w:type="dxa"/>
            <w:tcBorders>
              <w:top w:val="nil"/>
              <w:left w:val="nil"/>
              <w:bottom w:val="single" w:sz="4" w:space="0" w:color="auto"/>
              <w:right w:val="single" w:sz="4" w:space="0" w:color="auto"/>
            </w:tcBorders>
            <w:shd w:val="clear" w:color="000000" w:fill="FFFFFF"/>
            <w:vAlign w:val="bottom"/>
            <w:hideMark/>
          </w:tcPr>
          <w:p w14:paraId="0FEA9AEE"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1</w:t>
            </w:r>
          </w:p>
        </w:tc>
        <w:tc>
          <w:tcPr>
            <w:tcW w:w="716" w:type="dxa"/>
            <w:tcBorders>
              <w:top w:val="nil"/>
              <w:left w:val="nil"/>
              <w:bottom w:val="single" w:sz="4" w:space="0" w:color="auto"/>
              <w:right w:val="single" w:sz="4" w:space="0" w:color="auto"/>
            </w:tcBorders>
            <w:shd w:val="clear" w:color="000000" w:fill="FFFFFF"/>
            <w:vAlign w:val="bottom"/>
            <w:hideMark/>
          </w:tcPr>
          <w:p w14:paraId="3646643E"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8</w:t>
            </w:r>
          </w:p>
        </w:tc>
        <w:tc>
          <w:tcPr>
            <w:tcW w:w="697" w:type="dxa"/>
            <w:tcBorders>
              <w:top w:val="nil"/>
              <w:left w:val="nil"/>
              <w:bottom w:val="single" w:sz="4" w:space="0" w:color="auto"/>
              <w:right w:val="single" w:sz="4" w:space="0" w:color="auto"/>
            </w:tcBorders>
            <w:shd w:val="clear" w:color="000000" w:fill="FFFFFF"/>
            <w:vAlign w:val="bottom"/>
            <w:hideMark/>
          </w:tcPr>
          <w:p w14:paraId="458078D0"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0.06</w:t>
            </w:r>
          </w:p>
        </w:tc>
        <w:tc>
          <w:tcPr>
            <w:tcW w:w="620" w:type="dxa"/>
            <w:tcBorders>
              <w:top w:val="nil"/>
              <w:left w:val="nil"/>
              <w:bottom w:val="single" w:sz="4" w:space="0" w:color="auto"/>
              <w:right w:val="single" w:sz="4" w:space="0" w:color="auto"/>
            </w:tcBorders>
            <w:shd w:val="clear" w:color="000000" w:fill="FFFFFF"/>
            <w:vAlign w:val="bottom"/>
            <w:hideMark/>
          </w:tcPr>
          <w:p w14:paraId="6CA798AE"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0.5</w:t>
            </w:r>
          </w:p>
        </w:tc>
        <w:tc>
          <w:tcPr>
            <w:tcW w:w="900" w:type="dxa"/>
            <w:tcBorders>
              <w:top w:val="nil"/>
              <w:left w:val="nil"/>
              <w:bottom w:val="single" w:sz="4" w:space="0" w:color="auto"/>
              <w:right w:val="double" w:sz="6" w:space="0" w:color="auto"/>
            </w:tcBorders>
            <w:shd w:val="clear" w:color="000000" w:fill="FFFFFF"/>
            <w:vAlign w:val="bottom"/>
            <w:hideMark/>
          </w:tcPr>
          <w:p w14:paraId="7499323C"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0.6</w:t>
            </w:r>
          </w:p>
        </w:tc>
      </w:tr>
      <w:tr w:rsidR="00D7777B" w:rsidRPr="00321BF6" w14:paraId="6E37CF0C" w14:textId="77777777" w:rsidTr="00D7777B">
        <w:trPr>
          <w:trHeight w:val="300"/>
        </w:trPr>
        <w:tc>
          <w:tcPr>
            <w:tcW w:w="1753" w:type="dxa"/>
            <w:vMerge/>
            <w:tcBorders>
              <w:top w:val="single" w:sz="4" w:space="0" w:color="auto"/>
              <w:left w:val="double" w:sz="6" w:space="0" w:color="auto"/>
              <w:bottom w:val="nil"/>
              <w:right w:val="single" w:sz="4" w:space="0" w:color="auto"/>
            </w:tcBorders>
            <w:vAlign w:val="center"/>
            <w:hideMark/>
          </w:tcPr>
          <w:p w14:paraId="288BE9C9" w14:textId="77777777" w:rsidR="00321BF6" w:rsidRPr="00321BF6" w:rsidRDefault="00321BF6" w:rsidP="00321BF6">
            <w:pPr>
              <w:widowControl/>
              <w:overflowPunct/>
              <w:autoSpaceDE/>
              <w:autoSpaceDN/>
              <w:adjustRightInd/>
              <w:textAlignment w:val="auto"/>
              <w:rPr>
                <w:rFonts w:cs="Calibri"/>
                <w:color w:val="000000"/>
                <w:sz w:val="16"/>
                <w:szCs w:val="16"/>
              </w:rPr>
            </w:pPr>
          </w:p>
        </w:tc>
        <w:tc>
          <w:tcPr>
            <w:tcW w:w="3388" w:type="dxa"/>
            <w:tcBorders>
              <w:top w:val="nil"/>
              <w:left w:val="nil"/>
              <w:bottom w:val="single" w:sz="4" w:space="0" w:color="auto"/>
              <w:right w:val="nil"/>
            </w:tcBorders>
            <w:shd w:val="clear" w:color="000000" w:fill="FFFFFF"/>
            <w:vAlign w:val="bottom"/>
            <w:hideMark/>
          </w:tcPr>
          <w:p w14:paraId="1A948A4E" w14:textId="44AA7A98" w:rsidR="00321BF6" w:rsidRPr="00321BF6" w:rsidRDefault="00321BF6" w:rsidP="00321BF6">
            <w:pPr>
              <w:widowControl/>
              <w:overflowPunct/>
              <w:autoSpaceDE/>
              <w:autoSpaceDN/>
              <w:adjustRightInd/>
              <w:textAlignment w:val="auto"/>
              <w:rPr>
                <w:rFonts w:cs="Calibri"/>
                <w:color w:val="000000"/>
                <w:sz w:val="16"/>
                <w:szCs w:val="16"/>
              </w:rPr>
            </w:pPr>
            <w:r w:rsidRPr="00321BF6">
              <w:rPr>
                <w:rFonts w:cs="Calibri"/>
                <w:color w:val="000000"/>
                <w:sz w:val="16"/>
                <w:szCs w:val="16"/>
              </w:rPr>
              <w:t>Reminder Email 3</w:t>
            </w:r>
            <w:r w:rsidR="00672D15">
              <w:rPr>
                <w:rFonts w:cs="Calibri"/>
                <w:color w:val="000000"/>
                <w:sz w:val="16"/>
                <w:szCs w:val="16"/>
              </w:rPr>
              <w:t xml:space="preserve"> (D5)</w:t>
            </w:r>
          </w:p>
        </w:tc>
        <w:tc>
          <w:tcPr>
            <w:tcW w:w="793" w:type="dxa"/>
            <w:tcBorders>
              <w:top w:val="nil"/>
              <w:left w:val="single" w:sz="8" w:space="0" w:color="auto"/>
              <w:bottom w:val="single" w:sz="4" w:space="0" w:color="auto"/>
              <w:right w:val="single" w:sz="4" w:space="0" w:color="auto"/>
            </w:tcBorders>
            <w:shd w:val="clear" w:color="000000" w:fill="FFFFFF"/>
            <w:vAlign w:val="bottom"/>
            <w:hideMark/>
          </w:tcPr>
          <w:p w14:paraId="4F8A9459"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8</w:t>
            </w:r>
          </w:p>
        </w:tc>
        <w:tc>
          <w:tcPr>
            <w:tcW w:w="659" w:type="dxa"/>
            <w:tcBorders>
              <w:top w:val="nil"/>
              <w:left w:val="nil"/>
              <w:bottom w:val="single" w:sz="4" w:space="0" w:color="auto"/>
              <w:right w:val="single" w:sz="4" w:space="0" w:color="auto"/>
            </w:tcBorders>
            <w:shd w:val="clear" w:color="000000" w:fill="FFFFFF"/>
            <w:vAlign w:val="bottom"/>
            <w:hideMark/>
          </w:tcPr>
          <w:p w14:paraId="1269F526"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1</w:t>
            </w:r>
          </w:p>
        </w:tc>
        <w:tc>
          <w:tcPr>
            <w:tcW w:w="449" w:type="dxa"/>
            <w:tcBorders>
              <w:top w:val="nil"/>
              <w:left w:val="nil"/>
              <w:bottom w:val="single" w:sz="4" w:space="0" w:color="auto"/>
              <w:right w:val="single" w:sz="4" w:space="0" w:color="auto"/>
            </w:tcBorders>
            <w:shd w:val="clear" w:color="000000" w:fill="FFFFFF"/>
            <w:vAlign w:val="bottom"/>
            <w:hideMark/>
          </w:tcPr>
          <w:p w14:paraId="05EE6BFB"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1</w:t>
            </w:r>
          </w:p>
        </w:tc>
        <w:tc>
          <w:tcPr>
            <w:tcW w:w="718" w:type="dxa"/>
            <w:tcBorders>
              <w:top w:val="nil"/>
              <w:left w:val="nil"/>
              <w:bottom w:val="single" w:sz="4" w:space="0" w:color="auto"/>
              <w:right w:val="single" w:sz="4" w:space="0" w:color="auto"/>
            </w:tcBorders>
            <w:shd w:val="clear" w:color="000000" w:fill="FFFFFF"/>
            <w:vAlign w:val="bottom"/>
            <w:hideMark/>
          </w:tcPr>
          <w:p w14:paraId="26B12000"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1</w:t>
            </w:r>
          </w:p>
        </w:tc>
        <w:tc>
          <w:tcPr>
            <w:tcW w:w="720" w:type="dxa"/>
            <w:tcBorders>
              <w:top w:val="nil"/>
              <w:left w:val="nil"/>
              <w:bottom w:val="single" w:sz="4" w:space="0" w:color="auto"/>
              <w:right w:val="single" w:sz="4" w:space="0" w:color="auto"/>
            </w:tcBorders>
            <w:shd w:val="clear" w:color="000000" w:fill="FFFFFF"/>
            <w:vAlign w:val="bottom"/>
            <w:hideMark/>
          </w:tcPr>
          <w:p w14:paraId="74257318"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0.06</w:t>
            </w:r>
          </w:p>
        </w:tc>
        <w:tc>
          <w:tcPr>
            <w:tcW w:w="810" w:type="dxa"/>
            <w:tcBorders>
              <w:top w:val="nil"/>
              <w:left w:val="nil"/>
              <w:bottom w:val="single" w:sz="4" w:space="0" w:color="auto"/>
              <w:right w:val="single" w:sz="8" w:space="0" w:color="auto"/>
            </w:tcBorders>
            <w:shd w:val="clear" w:color="000000" w:fill="FFFFFF"/>
            <w:vAlign w:val="bottom"/>
            <w:hideMark/>
          </w:tcPr>
          <w:p w14:paraId="5BBD4A6A"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0.1</w:t>
            </w:r>
          </w:p>
        </w:tc>
        <w:tc>
          <w:tcPr>
            <w:tcW w:w="627" w:type="dxa"/>
            <w:tcBorders>
              <w:top w:val="nil"/>
              <w:left w:val="nil"/>
              <w:bottom w:val="single" w:sz="4" w:space="0" w:color="auto"/>
              <w:right w:val="single" w:sz="4" w:space="0" w:color="auto"/>
            </w:tcBorders>
            <w:shd w:val="clear" w:color="000000" w:fill="FFFFFF"/>
            <w:vAlign w:val="bottom"/>
            <w:hideMark/>
          </w:tcPr>
          <w:p w14:paraId="07DCB787"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8</w:t>
            </w:r>
          </w:p>
        </w:tc>
        <w:tc>
          <w:tcPr>
            <w:tcW w:w="537" w:type="dxa"/>
            <w:tcBorders>
              <w:top w:val="nil"/>
              <w:left w:val="nil"/>
              <w:bottom w:val="single" w:sz="4" w:space="0" w:color="auto"/>
              <w:right w:val="single" w:sz="4" w:space="0" w:color="auto"/>
            </w:tcBorders>
            <w:shd w:val="clear" w:color="000000" w:fill="FFFFFF"/>
            <w:vAlign w:val="bottom"/>
            <w:hideMark/>
          </w:tcPr>
          <w:p w14:paraId="3979628D"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1</w:t>
            </w:r>
          </w:p>
        </w:tc>
        <w:tc>
          <w:tcPr>
            <w:tcW w:w="716" w:type="dxa"/>
            <w:tcBorders>
              <w:top w:val="nil"/>
              <w:left w:val="nil"/>
              <w:bottom w:val="single" w:sz="4" w:space="0" w:color="auto"/>
              <w:right w:val="single" w:sz="4" w:space="0" w:color="auto"/>
            </w:tcBorders>
            <w:shd w:val="clear" w:color="000000" w:fill="FFFFFF"/>
            <w:vAlign w:val="bottom"/>
            <w:hideMark/>
          </w:tcPr>
          <w:p w14:paraId="00C69105"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8</w:t>
            </w:r>
          </w:p>
        </w:tc>
        <w:tc>
          <w:tcPr>
            <w:tcW w:w="697" w:type="dxa"/>
            <w:tcBorders>
              <w:top w:val="nil"/>
              <w:left w:val="nil"/>
              <w:bottom w:val="single" w:sz="4" w:space="0" w:color="auto"/>
              <w:right w:val="single" w:sz="4" w:space="0" w:color="auto"/>
            </w:tcBorders>
            <w:shd w:val="clear" w:color="000000" w:fill="FFFFFF"/>
            <w:vAlign w:val="bottom"/>
            <w:hideMark/>
          </w:tcPr>
          <w:p w14:paraId="5CB61F77"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0.06</w:t>
            </w:r>
          </w:p>
        </w:tc>
        <w:tc>
          <w:tcPr>
            <w:tcW w:w="620" w:type="dxa"/>
            <w:tcBorders>
              <w:top w:val="nil"/>
              <w:left w:val="nil"/>
              <w:bottom w:val="single" w:sz="4" w:space="0" w:color="auto"/>
              <w:right w:val="single" w:sz="4" w:space="0" w:color="auto"/>
            </w:tcBorders>
            <w:shd w:val="clear" w:color="000000" w:fill="FFFFFF"/>
            <w:vAlign w:val="bottom"/>
            <w:hideMark/>
          </w:tcPr>
          <w:p w14:paraId="51E21057"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0.5</w:t>
            </w:r>
          </w:p>
        </w:tc>
        <w:tc>
          <w:tcPr>
            <w:tcW w:w="900" w:type="dxa"/>
            <w:tcBorders>
              <w:top w:val="nil"/>
              <w:left w:val="nil"/>
              <w:bottom w:val="single" w:sz="4" w:space="0" w:color="auto"/>
              <w:right w:val="double" w:sz="6" w:space="0" w:color="auto"/>
            </w:tcBorders>
            <w:shd w:val="clear" w:color="000000" w:fill="FFFFFF"/>
            <w:vAlign w:val="bottom"/>
            <w:hideMark/>
          </w:tcPr>
          <w:p w14:paraId="6899C56D"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0.5</w:t>
            </w:r>
          </w:p>
        </w:tc>
      </w:tr>
      <w:tr w:rsidR="00D7777B" w:rsidRPr="00321BF6" w14:paraId="0607B1EB" w14:textId="77777777" w:rsidTr="00D7777B">
        <w:trPr>
          <w:trHeight w:val="300"/>
        </w:trPr>
        <w:tc>
          <w:tcPr>
            <w:tcW w:w="1753" w:type="dxa"/>
            <w:vMerge/>
            <w:tcBorders>
              <w:top w:val="single" w:sz="4" w:space="0" w:color="auto"/>
              <w:left w:val="double" w:sz="6" w:space="0" w:color="auto"/>
              <w:bottom w:val="nil"/>
              <w:right w:val="single" w:sz="4" w:space="0" w:color="auto"/>
            </w:tcBorders>
            <w:vAlign w:val="center"/>
            <w:hideMark/>
          </w:tcPr>
          <w:p w14:paraId="6E0EE123" w14:textId="77777777" w:rsidR="00321BF6" w:rsidRPr="00321BF6" w:rsidRDefault="00321BF6" w:rsidP="00321BF6">
            <w:pPr>
              <w:widowControl/>
              <w:overflowPunct/>
              <w:autoSpaceDE/>
              <w:autoSpaceDN/>
              <w:adjustRightInd/>
              <w:textAlignment w:val="auto"/>
              <w:rPr>
                <w:rFonts w:cs="Calibri"/>
                <w:color w:val="000000"/>
                <w:sz w:val="16"/>
                <w:szCs w:val="16"/>
              </w:rPr>
            </w:pPr>
          </w:p>
        </w:tc>
        <w:tc>
          <w:tcPr>
            <w:tcW w:w="3388" w:type="dxa"/>
            <w:tcBorders>
              <w:top w:val="nil"/>
              <w:left w:val="nil"/>
              <w:bottom w:val="single" w:sz="4" w:space="0" w:color="auto"/>
              <w:right w:val="nil"/>
            </w:tcBorders>
            <w:shd w:val="clear" w:color="000000" w:fill="FFFFFF"/>
            <w:vAlign w:val="bottom"/>
            <w:hideMark/>
          </w:tcPr>
          <w:p w14:paraId="4BDFFD91" w14:textId="7177235B" w:rsidR="00321BF6" w:rsidRPr="00321BF6" w:rsidRDefault="00321BF6" w:rsidP="00321BF6">
            <w:pPr>
              <w:widowControl/>
              <w:overflowPunct/>
              <w:autoSpaceDE/>
              <w:autoSpaceDN/>
              <w:adjustRightInd/>
              <w:textAlignment w:val="auto"/>
              <w:rPr>
                <w:rFonts w:cs="Calibri"/>
                <w:color w:val="000000"/>
                <w:sz w:val="16"/>
                <w:szCs w:val="16"/>
              </w:rPr>
            </w:pPr>
            <w:r w:rsidRPr="00321BF6">
              <w:rPr>
                <w:rFonts w:cs="Calibri"/>
                <w:color w:val="000000"/>
                <w:sz w:val="16"/>
                <w:szCs w:val="16"/>
              </w:rPr>
              <w:t>Reminder Email 4</w:t>
            </w:r>
            <w:r w:rsidR="00672D15">
              <w:rPr>
                <w:rFonts w:cs="Calibri"/>
                <w:color w:val="000000"/>
                <w:sz w:val="16"/>
                <w:szCs w:val="16"/>
              </w:rPr>
              <w:t xml:space="preserve"> (D5)</w:t>
            </w:r>
          </w:p>
        </w:tc>
        <w:tc>
          <w:tcPr>
            <w:tcW w:w="793" w:type="dxa"/>
            <w:tcBorders>
              <w:top w:val="nil"/>
              <w:left w:val="single" w:sz="8" w:space="0" w:color="auto"/>
              <w:bottom w:val="single" w:sz="4" w:space="0" w:color="auto"/>
              <w:right w:val="single" w:sz="4" w:space="0" w:color="auto"/>
            </w:tcBorders>
            <w:shd w:val="clear" w:color="000000" w:fill="FFFFFF"/>
            <w:vAlign w:val="bottom"/>
            <w:hideMark/>
          </w:tcPr>
          <w:p w14:paraId="6B0F7545"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8</w:t>
            </w:r>
          </w:p>
        </w:tc>
        <w:tc>
          <w:tcPr>
            <w:tcW w:w="659" w:type="dxa"/>
            <w:tcBorders>
              <w:top w:val="nil"/>
              <w:left w:val="nil"/>
              <w:bottom w:val="single" w:sz="4" w:space="0" w:color="auto"/>
              <w:right w:val="single" w:sz="4" w:space="0" w:color="auto"/>
            </w:tcBorders>
            <w:shd w:val="clear" w:color="000000" w:fill="FFFFFF"/>
            <w:vAlign w:val="bottom"/>
            <w:hideMark/>
          </w:tcPr>
          <w:p w14:paraId="4B12D0DA"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1</w:t>
            </w:r>
          </w:p>
        </w:tc>
        <w:tc>
          <w:tcPr>
            <w:tcW w:w="449" w:type="dxa"/>
            <w:tcBorders>
              <w:top w:val="nil"/>
              <w:left w:val="nil"/>
              <w:bottom w:val="single" w:sz="4" w:space="0" w:color="auto"/>
              <w:right w:val="single" w:sz="4" w:space="0" w:color="auto"/>
            </w:tcBorders>
            <w:shd w:val="clear" w:color="000000" w:fill="FFFFFF"/>
            <w:vAlign w:val="bottom"/>
            <w:hideMark/>
          </w:tcPr>
          <w:p w14:paraId="2BE30D8B"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1</w:t>
            </w:r>
          </w:p>
        </w:tc>
        <w:tc>
          <w:tcPr>
            <w:tcW w:w="718" w:type="dxa"/>
            <w:tcBorders>
              <w:top w:val="nil"/>
              <w:left w:val="nil"/>
              <w:bottom w:val="single" w:sz="4" w:space="0" w:color="auto"/>
              <w:right w:val="single" w:sz="4" w:space="0" w:color="auto"/>
            </w:tcBorders>
            <w:shd w:val="clear" w:color="000000" w:fill="FFFFFF"/>
            <w:vAlign w:val="bottom"/>
            <w:hideMark/>
          </w:tcPr>
          <w:p w14:paraId="408B58E0"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1</w:t>
            </w:r>
          </w:p>
        </w:tc>
        <w:tc>
          <w:tcPr>
            <w:tcW w:w="720" w:type="dxa"/>
            <w:tcBorders>
              <w:top w:val="nil"/>
              <w:left w:val="nil"/>
              <w:bottom w:val="single" w:sz="4" w:space="0" w:color="auto"/>
              <w:right w:val="single" w:sz="4" w:space="0" w:color="auto"/>
            </w:tcBorders>
            <w:shd w:val="clear" w:color="000000" w:fill="FFFFFF"/>
            <w:vAlign w:val="bottom"/>
            <w:hideMark/>
          </w:tcPr>
          <w:p w14:paraId="3CDD58E0"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0.06</w:t>
            </w:r>
          </w:p>
        </w:tc>
        <w:tc>
          <w:tcPr>
            <w:tcW w:w="810" w:type="dxa"/>
            <w:tcBorders>
              <w:top w:val="nil"/>
              <w:left w:val="nil"/>
              <w:bottom w:val="single" w:sz="4" w:space="0" w:color="auto"/>
              <w:right w:val="single" w:sz="8" w:space="0" w:color="auto"/>
            </w:tcBorders>
            <w:shd w:val="clear" w:color="000000" w:fill="FFFFFF"/>
            <w:vAlign w:val="bottom"/>
            <w:hideMark/>
          </w:tcPr>
          <w:p w14:paraId="12A75881"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0.1</w:t>
            </w:r>
          </w:p>
        </w:tc>
        <w:tc>
          <w:tcPr>
            <w:tcW w:w="627" w:type="dxa"/>
            <w:tcBorders>
              <w:top w:val="nil"/>
              <w:left w:val="nil"/>
              <w:bottom w:val="single" w:sz="4" w:space="0" w:color="auto"/>
              <w:right w:val="single" w:sz="4" w:space="0" w:color="auto"/>
            </w:tcBorders>
            <w:shd w:val="clear" w:color="000000" w:fill="FFFFFF"/>
            <w:vAlign w:val="bottom"/>
            <w:hideMark/>
          </w:tcPr>
          <w:p w14:paraId="38FAF926"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7</w:t>
            </w:r>
          </w:p>
        </w:tc>
        <w:tc>
          <w:tcPr>
            <w:tcW w:w="537" w:type="dxa"/>
            <w:tcBorders>
              <w:top w:val="nil"/>
              <w:left w:val="nil"/>
              <w:bottom w:val="single" w:sz="4" w:space="0" w:color="auto"/>
              <w:right w:val="single" w:sz="4" w:space="0" w:color="auto"/>
            </w:tcBorders>
            <w:shd w:val="clear" w:color="000000" w:fill="FFFFFF"/>
            <w:vAlign w:val="bottom"/>
            <w:hideMark/>
          </w:tcPr>
          <w:p w14:paraId="0F34E7B2"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1</w:t>
            </w:r>
          </w:p>
        </w:tc>
        <w:tc>
          <w:tcPr>
            <w:tcW w:w="716" w:type="dxa"/>
            <w:tcBorders>
              <w:top w:val="nil"/>
              <w:left w:val="nil"/>
              <w:bottom w:val="single" w:sz="4" w:space="0" w:color="auto"/>
              <w:right w:val="single" w:sz="4" w:space="0" w:color="auto"/>
            </w:tcBorders>
            <w:shd w:val="clear" w:color="000000" w:fill="FFFFFF"/>
            <w:vAlign w:val="bottom"/>
            <w:hideMark/>
          </w:tcPr>
          <w:p w14:paraId="7BA956AD"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7</w:t>
            </w:r>
          </w:p>
        </w:tc>
        <w:tc>
          <w:tcPr>
            <w:tcW w:w="697" w:type="dxa"/>
            <w:tcBorders>
              <w:top w:val="nil"/>
              <w:left w:val="nil"/>
              <w:bottom w:val="single" w:sz="4" w:space="0" w:color="auto"/>
              <w:right w:val="single" w:sz="4" w:space="0" w:color="auto"/>
            </w:tcBorders>
            <w:shd w:val="clear" w:color="000000" w:fill="FFFFFF"/>
            <w:vAlign w:val="bottom"/>
            <w:hideMark/>
          </w:tcPr>
          <w:p w14:paraId="2A6F21D6"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0.03</w:t>
            </w:r>
          </w:p>
        </w:tc>
        <w:tc>
          <w:tcPr>
            <w:tcW w:w="620" w:type="dxa"/>
            <w:tcBorders>
              <w:top w:val="nil"/>
              <w:left w:val="nil"/>
              <w:bottom w:val="single" w:sz="4" w:space="0" w:color="auto"/>
              <w:right w:val="single" w:sz="4" w:space="0" w:color="auto"/>
            </w:tcBorders>
            <w:shd w:val="clear" w:color="000000" w:fill="FFFFFF"/>
            <w:vAlign w:val="bottom"/>
            <w:hideMark/>
          </w:tcPr>
          <w:p w14:paraId="0471D34E"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0.2</w:t>
            </w:r>
          </w:p>
        </w:tc>
        <w:tc>
          <w:tcPr>
            <w:tcW w:w="900" w:type="dxa"/>
            <w:tcBorders>
              <w:top w:val="nil"/>
              <w:left w:val="nil"/>
              <w:bottom w:val="single" w:sz="4" w:space="0" w:color="auto"/>
              <w:right w:val="double" w:sz="6" w:space="0" w:color="auto"/>
            </w:tcBorders>
            <w:shd w:val="clear" w:color="000000" w:fill="FFFFFF"/>
            <w:vAlign w:val="bottom"/>
            <w:hideMark/>
          </w:tcPr>
          <w:p w14:paraId="1DC41288"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0.3</w:t>
            </w:r>
          </w:p>
        </w:tc>
      </w:tr>
      <w:tr w:rsidR="00D7777B" w:rsidRPr="00321BF6" w14:paraId="3F2BCDFB" w14:textId="77777777" w:rsidTr="008723A2">
        <w:trPr>
          <w:trHeight w:val="488"/>
        </w:trPr>
        <w:tc>
          <w:tcPr>
            <w:tcW w:w="1753" w:type="dxa"/>
            <w:vMerge/>
            <w:tcBorders>
              <w:top w:val="single" w:sz="4" w:space="0" w:color="auto"/>
              <w:left w:val="double" w:sz="6" w:space="0" w:color="auto"/>
              <w:bottom w:val="nil"/>
              <w:right w:val="single" w:sz="4" w:space="0" w:color="auto"/>
            </w:tcBorders>
            <w:vAlign w:val="center"/>
            <w:hideMark/>
          </w:tcPr>
          <w:p w14:paraId="704134EC" w14:textId="77777777" w:rsidR="00321BF6" w:rsidRPr="00321BF6" w:rsidRDefault="00321BF6" w:rsidP="00321BF6">
            <w:pPr>
              <w:widowControl/>
              <w:overflowPunct/>
              <w:autoSpaceDE/>
              <w:autoSpaceDN/>
              <w:adjustRightInd/>
              <w:textAlignment w:val="auto"/>
              <w:rPr>
                <w:rFonts w:cs="Calibri"/>
                <w:color w:val="000000"/>
                <w:sz w:val="16"/>
                <w:szCs w:val="16"/>
              </w:rPr>
            </w:pPr>
          </w:p>
        </w:tc>
        <w:tc>
          <w:tcPr>
            <w:tcW w:w="3388" w:type="dxa"/>
            <w:tcBorders>
              <w:top w:val="nil"/>
              <w:left w:val="nil"/>
              <w:bottom w:val="single" w:sz="4" w:space="0" w:color="auto"/>
              <w:right w:val="nil"/>
            </w:tcBorders>
            <w:shd w:val="clear" w:color="000000" w:fill="FFFFFF"/>
            <w:vAlign w:val="bottom"/>
            <w:hideMark/>
          </w:tcPr>
          <w:p w14:paraId="1098368D" w14:textId="2F6334A5" w:rsidR="00321BF6" w:rsidRPr="00672D15" w:rsidRDefault="00321BF6" w:rsidP="00321BF6">
            <w:pPr>
              <w:widowControl/>
              <w:overflowPunct/>
              <w:autoSpaceDE/>
              <w:autoSpaceDN/>
              <w:adjustRightInd/>
              <w:textAlignment w:val="auto"/>
              <w:rPr>
                <w:rFonts w:cs="Calibri"/>
                <w:color w:val="000000"/>
                <w:sz w:val="16"/>
                <w:szCs w:val="16"/>
              </w:rPr>
            </w:pPr>
            <w:r w:rsidRPr="00321BF6">
              <w:rPr>
                <w:rFonts w:cs="Calibri"/>
                <w:color w:val="000000"/>
                <w:sz w:val="16"/>
                <w:szCs w:val="16"/>
              </w:rPr>
              <w:t>Reminder Telephone Call</w:t>
            </w:r>
            <w:r w:rsidRPr="00321BF6">
              <w:rPr>
                <w:rFonts w:cs="Calibri"/>
                <w:color w:val="000000"/>
                <w:sz w:val="16"/>
                <w:szCs w:val="16"/>
                <w:vertAlign w:val="superscript"/>
              </w:rPr>
              <w:t>1</w:t>
            </w:r>
            <w:r w:rsidR="00672D15">
              <w:rPr>
                <w:rFonts w:cs="Calibri"/>
                <w:color w:val="000000"/>
                <w:sz w:val="16"/>
                <w:szCs w:val="16"/>
                <w:vertAlign w:val="superscript"/>
              </w:rPr>
              <w:t xml:space="preserve"> </w:t>
            </w:r>
            <w:r w:rsidR="00672D15">
              <w:rPr>
                <w:rFonts w:cs="Calibri"/>
                <w:color w:val="000000"/>
                <w:sz w:val="16"/>
                <w:szCs w:val="16"/>
              </w:rPr>
              <w:t>(D7)</w:t>
            </w:r>
          </w:p>
        </w:tc>
        <w:tc>
          <w:tcPr>
            <w:tcW w:w="793" w:type="dxa"/>
            <w:tcBorders>
              <w:top w:val="nil"/>
              <w:left w:val="single" w:sz="8" w:space="0" w:color="auto"/>
              <w:bottom w:val="single" w:sz="4" w:space="0" w:color="auto"/>
              <w:right w:val="single" w:sz="4" w:space="0" w:color="auto"/>
            </w:tcBorders>
            <w:shd w:val="clear" w:color="000000" w:fill="FFFFFF"/>
            <w:vAlign w:val="bottom"/>
            <w:hideMark/>
          </w:tcPr>
          <w:p w14:paraId="3A717998"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7</w:t>
            </w:r>
          </w:p>
        </w:tc>
        <w:tc>
          <w:tcPr>
            <w:tcW w:w="659" w:type="dxa"/>
            <w:tcBorders>
              <w:top w:val="nil"/>
              <w:left w:val="nil"/>
              <w:bottom w:val="single" w:sz="4" w:space="0" w:color="auto"/>
              <w:right w:val="single" w:sz="4" w:space="0" w:color="auto"/>
            </w:tcBorders>
            <w:shd w:val="clear" w:color="000000" w:fill="FFFFFF"/>
            <w:vAlign w:val="bottom"/>
            <w:hideMark/>
          </w:tcPr>
          <w:p w14:paraId="2E5282CD"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1</w:t>
            </w:r>
          </w:p>
        </w:tc>
        <w:tc>
          <w:tcPr>
            <w:tcW w:w="449" w:type="dxa"/>
            <w:tcBorders>
              <w:top w:val="nil"/>
              <w:left w:val="nil"/>
              <w:bottom w:val="single" w:sz="4" w:space="0" w:color="auto"/>
              <w:right w:val="single" w:sz="4" w:space="0" w:color="auto"/>
            </w:tcBorders>
            <w:shd w:val="clear" w:color="000000" w:fill="FFFFFF"/>
            <w:vAlign w:val="bottom"/>
            <w:hideMark/>
          </w:tcPr>
          <w:p w14:paraId="2E70D05C"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1</w:t>
            </w:r>
          </w:p>
        </w:tc>
        <w:tc>
          <w:tcPr>
            <w:tcW w:w="718" w:type="dxa"/>
            <w:tcBorders>
              <w:top w:val="nil"/>
              <w:left w:val="nil"/>
              <w:bottom w:val="single" w:sz="4" w:space="0" w:color="auto"/>
              <w:right w:val="single" w:sz="4" w:space="0" w:color="auto"/>
            </w:tcBorders>
            <w:shd w:val="clear" w:color="000000" w:fill="FFFFFF"/>
            <w:vAlign w:val="bottom"/>
            <w:hideMark/>
          </w:tcPr>
          <w:p w14:paraId="38F623C0"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1</w:t>
            </w:r>
          </w:p>
        </w:tc>
        <w:tc>
          <w:tcPr>
            <w:tcW w:w="720" w:type="dxa"/>
            <w:tcBorders>
              <w:top w:val="nil"/>
              <w:left w:val="nil"/>
              <w:bottom w:val="single" w:sz="4" w:space="0" w:color="auto"/>
              <w:right w:val="single" w:sz="4" w:space="0" w:color="auto"/>
            </w:tcBorders>
            <w:shd w:val="clear" w:color="000000" w:fill="FFFFFF"/>
            <w:vAlign w:val="bottom"/>
            <w:hideMark/>
          </w:tcPr>
          <w:p w14:paraId="55C65DC8"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0.083</w:t>
            </w:r>
          </w:p>
        </w:tc>
        <w:tc>
          <w:tcPr>
            <w:tcW w:w="810" w:type="dxa"/>
            <w:tcBorders>
              <w:top w:val="nil"/>
              <w:left w:val="nil"/>
              <w:bottom w:val="single" w:sz="4" w:space="0" w:color="auto"/>
              <w:right w:val="single" w:sz="8" w:space="0" w:color="auto"/>
            </w:tcBorders>
            <w:shd w:val="clear" w:color="000000" w:fill="FFFFFF"/>
            <w:vAlign w:val="bottom"/>
            <w:hideMark/>
          </w:tcPr>
          <w:p w14:paraId="3608A41D"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0.1</w:t>
            </w:r>
          </w:p>
        </w:tc>
        <w:tc>
          <w:tcPr>
            <w:tcW w:w="627" w:type="dxa"/>
            <w:tcBorders>
              <w:top w:val="nil"/>
              <w:left w:val="nil"/>
              <w:bottom w:val="single" w:sz="4" w:space="0" w:color="auto"/>
              <w:right w:val="single" w:sz="4" w:space="0" w:color="auto"/>
            </w:tcBorders>
            <w:shd w:val="clear" w:color="000000" w:fill="FFFFFF"/>
            <w:vAlign w:val="bottom"/>
            <w:hideMark/>
          </w:tcPr>
          <w:p w14:paraId="048CB9F1"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6</w:t>
            </w:r>
          </w:p>
        </w:tc>
        <w:tc>
          <w:tcPr>
            <w:tcW w:w="537" w:type="dxa"/>
            <w:tcBorders>
              <w:top w:val="nil"/>
              <w:left w:val="nil"/>
              <w:bottom w:val="single" w:sz="4" w:space="0" w:color="auto"/>
              <w:right w:val="single" w:sz="4" w:space="0" w:color="auto"/>
            </w:tcBorders>
            <w:shd w:val="clear" w:color="000000" w:fill="FFFFFF"/>
            <w:vAlign w:val="bottom"/>
            <w:hideMark/>
          </w:tcPr>
          <w:p w14:paraId="25C5F804"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1</w:t>
            </w:r>
          </w:p>
        </w:tc>
        <w:tc>
          <w:tcPr>
            <w:tcW w:w="716" w:type="dxa"/>
            <w:tcBorders>
              <w:top w:val="nil"/>
              <w:left w:val="nil"/>
              <w:bottom w:val="single" w:sz="4" w:space="0" w:color="auto"/>
              <w:right w:val="single" w:sz="4" w:space="0" w:color="auto"/>
            </w:tcBorders>
            <w:shd w:val="clear" w:color="000000" w:fill="FFFFFF"/>
            <w:vAlign w:val="bottom"/>
            <w:hideMark/>
          </w:tcPr>
          <w:p w14:paraId="36C88466"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6</w:t>
            </w:r>
          </w:p>
        </w:tc>
        <w:tc>
          <w:tcPr>
            <w:tcW w:w="697" w:type="dxa"/>
            <w:tcBorders>
              <w:top w:val="nil"/>
              <w:left w:val="nil"/>
              <w:bottom w:val="single" w:sz="4" w:space="0" w:color="auto"/>
              <w:right w:val="single" w:sz="4" w:space="0" w:color="auto"/>
            </w:tcBorders>
            <w:shd w:val="clear" w:color="000000" w:fill="FFFFFF"/>
            <w:vAlign w:val="bottom"/>
            <w:hideMark/>
          </w:tcPr>
          <w:p w14:paraId="458C19D1"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0.083</w:t>
            </w:r>
          </w:p>
        </w:tc>
        <w:tc>
          <w:tcPr>
            <w:tcW w:w="620" w:type="dxa"/>
            <w:tcBorders>
              <w:top w:val="nil"/>
              <w:left w:val="nil"/>
              <w:bottom w:val="single" w:sz="4" w:space="0" w:color="auto"/>
              <w:right w:val="single" w:sz="4" w:space="0" w:color="auto"/>
            </w:tcBorders>
            <w:shd w:val="clear" w:color="000000" w:fill="FFFFFF"/>
            <w:vAlign w:val="bottom"/>
            <w:hideMark/>
          </w:tcPr>
          <w:p w14:paraId="2AC73BD2"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0.5</w:t>
            </w:r>
          </w:p>
        </w:tc>
        <w:tc>
          <w:tcPr>
            <w:tcW w:w="900" w:type="dxa"/>
            <w:tcBorders>
              <w:top w:val="nil"/>
              <w:left w:val="nil"/>
              <w:bottom w:val="single" w:sz="4" w:space="0" w:color="auto"/>
              <w:right w:val="double" w:sz="6" w:space="0" w:color="auto"/>
            </w:tcBorders>
            <w:shd w:val="clear" w:color="000000" w:fill="FFFFFF"/>
            <w:vAlign w:val="bottom"/>
            <w:hideMark/>
          </w:tcPr>
          <w:p w14:paraId="384EB969"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0.6</w:t>
            </w:r>
          </w:p>
        </w:tc>
      </w:tr>
      <w:tr w:rsidR="00D7777B" w:rsidRPr="00321BF6" w14:paraId="406EC567" w14:textId="77777777" w:rsidTr="008723A2">
        <w:trPr>
          <w:trHeight w:val="425"/>
        </w:trPr>
        <w:tc>
          <w:tcPr>
            <w:tcW w:w="1753" w:type="dxa"/>
            <w:vMerge/>
            <w:tcBorders>
              <w:top w:val="single" w:sz="4" w:space="0" w:color="auto"/>
              <w:left w:val="double" w:sz="6" w:space="0" w:color="auto"/>
              <w:bottom w:val="nil"/>
              <w:right w:val="single" w:sz="4" w:space="0" w:color="auto"/>
            </w:tcBorders>
            <w:vAlign w:val="center"/>
            <w:hideMark/>
          </w:tcPr>
          <w:p w14:paraId="0E89F20D" w14:textId="77777777" w:rsidR="00321BF6" w:rsidRPr="00321BF6" w:rsidRDefault="00321BF6" w:rsidP="00321BF6">
            <w:pPr>
              <w:widowControl/>
              <w:overflowPunct/>
              <w:autoSpaceDE/>
              <w:autoSpaceDN/>
              <w:adjustRightInd/>
              <w:textAlignment w:val="auto"/>
              <w:rPr>
                <w:rFonts w:cs="Calibri"/>
                <w:color w:val="000000"/>
                <w:sz w:val="16"/>
                <w:szCs w:val="16"/>
              </w:rPr>
            </w:pPr>
          </w:p>
        </w:tc>
        <w:tc>
          <w:tcPr>
            <w:tcW w:w="3388" w:type="dxa"/>
            <w:tcBorders>
              <w:top w:val="nil"/>
              <w:left w:val="nil"/>
              <w:bottom w:val="single" w:sz="4" w:space="0" w:color="auto"/>
              <w:right w:val="nil"/>
            </w:tcBorders>
            <w:shd w:val="clear" w:color="000000" w:fill="FFFFFF"/>
            <w:vAlign w:val="bottom"/>
            <w:hideMark/>
          </w:tcPr>
          <w:p w14:paraId="5D17845C" w14:textId="77777777" w:rsidR="00321BF6" w:rsidRPr="00321BF6" w:rsidRDefault="00321BF6" w:rsidP="00321BF6">
            <w:pPr>
              <w:widowControl/>
              <w:overflowPunct/>
              <w:autoSpaceDE/>
              <w:autoSpaceDN/>
              <w:adjustRightInd/>
              <w:textAlignment w:val="auto"/>
              <w:rPr>
                <w:rFonts w:cs="Calibri"/>
                <w:color w:val="000000"/>
                <w:sz w:val="16"/>
                <w:szCs w:val="16"/>
              </w:rPr>
            </w:pPr>
            <w:r w:rsidRPr="00321BF6">
              <w:rPr>
                <w:rFonts w:cs="Calibri"/>
                <w:color w:val="000000"/>
                <w:sz w:val="16"/>
                <w:szCs w:val="16"/>
              </w:rPr>
              <w:t>Compile Information</w:t>
            </w:r>
          </w:p>
        </w:tc>
        <w:tc>
          <w:tcPr>
            <w:tcW w:w="793" w:type="dxa"/>
            <w:tcBorders>
              <w:top w:val="nil"/>
              <w:left w:val="single" w:sz="8" w:space="0" w:color="auto"/>
              <w:bottom w:val="single" w:sz="4" w:space="0" w:color="auto"/>
              <w:right w:val="single" w:sz="4" w:space="0" w:color="auto"/>
            </w:tcBorders>
            <w:shd w:val="clear" w:color="000000" w:fill="FFFFFF"/>
            <w:vAlign w:val="bottom"/>
            <w:hideMark/>
          </w:tcPr>
          <w:p w14:paraId="6A3D9AA1"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35</w:t>
            </w:r>
          </w:p>
        </w:tc>
        <w:tc>
          <w:tcPr>
            <w:tcW w:w="659" w:type="dxa"/>
            <w:tcBorders>
              <w:top w:val="nil"/>
              <w:left w:val="nil"/>
              <w:bottom w:val="single" w:sz="4" w:space="0" w:color="auto"/>
              <w:right w:val="single" w:sz="4" w:space="0" w:color="auto"/>
            </w:tcBorders>
            <w:shd w:val="clear" w:color="000000" w:fill="FFFFFF"/>
            <w:vAlign w:val="bottom"/>
            <w:hideMark/>
          </w:tcPr>
          <w:p w14:paraId="58621131"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35</w:t>
            </w:r>
          </w:p>
        </w:tc>
        <w:tc>
          <w:tcPr>
            <w:tcW w:w="449" w:type="dxa"/>
            <w:tcBorders>
              <w:top w:val="nil"/>
              <w:left w:val="nil"/>
              <w:bottom w:val="single" w:sz="4" w:space="0" w:color="auto"/>
              <w:right w:val="single" w:sz="4" w:space="0" w:color="auto"/>
            </w:tcBorders>
            <w:shd w:val="clear" w:color="000000" w:fill="FFFFFF"/>
            <w:vAlign w:val="bottom"/>
            <w:hideMark/>
          </w:tcPr>
          <w:p w14:paraId="453A648F"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1</w:t>
            </w:r>
          </w:p>
        </w:tc>
        <w:tc>
          <w:tcPr>
            <w:tcW w:w="718" w:type="dxa"/>
            <w:tcBorders>
              <w:top w:val="nil"/>
              <w:left w:val="nil"/>
              <w:bottom w:val="single" w:sz="4" w:space="0" w:color="auto"/>
              <w:right w:val="single" w:sz="4" w:space="0" w:color="auto"/>
            </w:tcBorders>
            <w:shd w:val="clear" w:color="000000" w:fill="FFFFFF"/>
            <w:vAlign w:val="bottom"/>
            <w:hideMark/>
          </w:tcPr>
          <w:p w14:paraId="6C30A108"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35</w:t>
            </w:r>
          </w:p>
        </w:tc>
        <w:tc>
          <w:tcPr>
            <w:tcW w:w="720" w:type="dxa"/>
            <w:tcBorders>
              <w:top w:val="nil"/>
              <w:left w:val="nil"/>
              <w:bottom w:val="single" w:sz="4" w:space="0" w:color="auto"/>
              <w:right w:val="single" w:sz="4" w:space="0" w:color="auto"/>
            </w:tcBorders>
            <w:shd w:val="clear" w:color="000000" w:fill="FFFFFF"/>
            <w:vAlign w:val="bottom"/>
            <w:hideMark/>
          </w:tcPr>
          <w:p w14:paraId="209E9D01"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0.75</w:t>
            </w:r>
          </w:p>
        </w:tc>
        <w:tc>
          <w:tcPr>
            <w:tcW w:w="810" w:type="dxa"/>
            <w:tcBorders>
              <w:top w:val="nil"/>
              <w:left w:val="nil"/>
              <w:bottom w:val="single" w:sz="4" w:space="0" w:color="auto"/>
              <w:right w:val="single" w:sz="8" w:space="0" w:color="auto"/>
            </w:tcBorders>
            <w:shd w:val="clear" w:color="000000" w:fill="FFFFFF"/>
            <w:vAlign w:val="bottom"/>
            <w:hideMark/>
          </w:tcPr>
          <w:p w14:paraId="7FF9F4D1"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26.3</w:t>
            </w:r>
          </w:p>
        </w:tc>
        <w:tc>
          <w:tcPr>
            <w:tcW w:w="627" w:type="dxa"/>
            <w:tcBorders>
              <w:top w:val="nil"/>
              <w:left w:val="nil"/>
              <w:bottom w:val="single" w:sz="4" w:space="0" w:color="auto"/>
              <w:right w:val="single" w:sz="4" w:space="0" w:color="auto"/>
            </w:tcBorders>
            <w:shd w:val="clear" w:color="000000" w:fill="FFFFFF"/>
            <w:vAlign w:val="bottom"/>
            <w:hideMark/>
          </w:tcPr>
          <w:p w14:paraId="333204BD"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0</w:t>
            </w:r>
          </w:p>
        </w:tc>
        <w:tc>
          <w:tcPr>
            <w:tcW w:w="537" w:type="dxa"/>
            <w:tcBorders>
              <w:top w:val="nil"/>
              <w:left w:val="nil"/>
              <w:bottom w:val="single" w:sz="4" w:space="0" w:color="auto"/>
              <w:right w:val="single" w:sz="4" w:space="0" w:color="auto"/>
            </w:tcBorders>
            <w:shd w:val="clear" w:color="000000" w:fill="FFFFFF"/>
            <w:vAlign w:val="bottom"/>
            <w:hideMark/>
          </w:tcPr>
          <w:p w14:paraId="20ECA898"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1</w:t>
            </w:r>
          </w:p>
        </w:tc>
        <w:tc>
          <w:tcPr>
            <w:tcW w:w="716" w:type="dxa"/>
            <w:tcBorders>
              <w:top w:val="nil"/>
              <w:left w:val="nil"/>
              <w:bottom w:val="single" w:sz="4" w:space="0" w:color="auto"/>
              <w:right w:val="single" w:sz="4" w:space="0" w:color="auto"/>
            </w:tcBorders>
            <w:shd w:val="clear" w:color="000000" w:fill="FFFFFF"/>
            <w:vAlign w:val="bottom"/>
            <w:hideMark/>
          </w:tcPr>
          <w:p w14:paraId="320C9235"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0</w:t>
            </w:r>
          </w:p>
        </w:tc>
        <w:tc>
          <w:tcPr>
            <w:tcW w:w="697" w:type="dxa"/>
            <w:tcBorders>
              <w:top w:val="nil"/>
              <w:left w:val="nil"/>
              <w:bottom w:val="single" w:sz="4" w:space="0" w:color="auto"/>
              <w:right w:val="single" w:sz="4" w:space="0" w:color="auto"/>
            </w:tcBorders>
            <w:shd w:val="clear" w:color="000000" w:fill="FFFFFF"/>
            <w:vAlign w:val="bottom"/>
            <w:hideMark/>
          </w:tcPr>
          <w:p w14:paraId="2751BD91"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0</w:t>
            </w:r>
          </w:p>
        </w:tc>
        <w:tc>
          <w:tcPr>
            <w:tcW w:w="620" w:type="dxa"/>
            <w:tcBorders>
              <w:top w:val="nil"/>
              <w:left w:val="nil"/>
              <w:bottom w:val="single" w:sz="4" w:space="0" w:color="auto"/>
              <w:right w:val="single" w:sz="4" w:space="0" w:color="auto"/>
            </w:tcBorders>
            <w:shd w:val="clear" w:color="000000" w:fill="FFFFFF"/>
            <w:vAlign w:val="bottom"/>
            <w:hideMark/>
          </w:tcPr>
          <w:p w14:paraId="05E23401"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0</w:t>
            </w:r>
          </w:p>
        </w:tc>
        <w:tc>
          <w:tcPr>
            <w:tcW w:w="900" w:type="dxa"/>
            <w:tcBorders>
              <w:top w:val="nil"/>
              <w:left w:val="nil"/>
              <w:bottom w:val="single" w:sz="4" w:space="0" w:color="auto"/>
              <w:right w:val="double" w:sz="6" w:space="0" w:color="auto"/>
            </w:tcBorders>
            <w:shd w:val="clear" w:color="000000" w:fill="FFFFFF"/>
            <w:vAlign w:val="bottom"/>
            <w:hideMark/>
          </w:tcPr>
          <w:p w14:paraId="51F1B30C"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26.3</w:t>
            </w:r>
          </w:p>
        </w:tc>
      </w:tr>
      <w:tr w:rsidR="00D7777B" w:rsidRPr="00321BF6" w14:paraId="2CCE1EDA" w14:textId="77777777" w:rsidTr="008723A2">
        <w:trPr>
          <w:trHeight w:val="443"/>
        </w:trPr>
        <w:tc>
          <w:tcPr>
            <w:tcW w:w="1753" w:type="dxa"/>
            <w:vMerge/>
            <w:tcBorders>
              <w:top w:val="single" w:sz="4" w:space="0" w:color="auto"/>
              <w:left w:val="double" w:sz="6" w:space="0" w:color="auto"/>
              <w:bottom w:val="nil"/>
              <w:right w:val="single" w:sz="4" w:space="0" w:color="auto"/>
            </w:tcBorders>
            <w:vAlign w:val="center"/>
            <w:hideMark/>
          </w:tcPr>
          <w:p w14:paraId="7497C56D" w14:textId="77777777" w:rsidR="00321BF6" w:rsidRPr="00321BF6" w:rsidRDefault="00321BF6" w:rsidP="00321BF6">
            <w:pPr>
              <w:widowControl/>
              <w:overflowPunct/>
              <w:autoSpaceDE/>
              <w:autoSpaceDN/>
              <w:adjustRightInd/>
              <w:textAlignment w:val="auto"/>
              <w:rPr>
                <w:rFonts w:cs="Calibri"/>
                <w:color w:val="000000"/>
                <w:sz w:val="16"/>
                <w:szCs w:val="16"/>
              </w:rPr>
            </w:pPr>
          </w:p>
        </w:tc>
        <w:tc>
          <w:tcPr>
            <w:tcW w:w="3388" w:type="dxa"/>
            <w:tcBorders>
              <w:top w:val="nil"/>
              <w:left w:val="nil"/>
              <w:bottom w:val="single" w:sz="4" w:space="0" w:color="auto"/>
              <w:right w:val="nil"/>
            </w:tcBorders>
            <w:shd w:val="clear" w:color="000000" w:fill="FFFFFF"/>
            <w:vAlign w:val="bottom"/>
            <w:hideMark/>
          </w:tcPr>
          <w:p w14:paraId="7D7DCB99" w14:textId="77777777" w:rsidR="00321BF6" w:rsidRPr="00321BF6" w:rsidRDefault="00321BF6" w:rsidP="00321BF6">
            <w:pPr>
              <w:widowControl/>
              <w:overflowPunct/>
              <w:autoSpaceDE/>
              <w:autoSpaceDN/>
              <w:adjustRightInd/>
              <w:textAlignment w:val="auto"/>
              <w:rPr>
                <w:rFonts w:cs="Calibri"/>
                <w:color w:val="000000"/>
                <w:sz w:val="16"/>
                <w:szCs w:val="16"/>
              </w:rPr>
            </w:pPr>
            <w:r w:rsidRPr="00321BF6">
              <w:rPr>
                <w:rFonts w:cs="Calibri"/>
                <w:color w:val="000000"/>
                <w:sz w:val="16"/>
                <w:szCs w:val="16"/>
              </w:rPr>
              <w:t>Input Data via Web-based Survey</w:t>
            </w:r>
          </w:p>
        </w:tc>
        <w:tc>
          <w:tcPr>
            <w:tcW w:w="793" w:type="dxa"/>
            <w:tcBorders>
              <w:top w:val="nil"/>
              <w:left w:val="single" w:sz="8" w:space="0" w:color="auto"/>
              <w:bottom w:val="single" w:sz="4" w:space="0" w:color="auto"/>
              <w:right w:val="single" w:sz="4" w:space="0" w:color="auto"/>
            </w:tcBorders>
            <w:shd w:val="clear" w:color="000000" w:fill="FFFFFF"/>
            <w:vAlign w:val="bottom"/>
            <w:hideMark/>
          </w:tcPr>
          <w:p w14:paraId="5DF8A717"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25</w:t>
            </w:r>
          </w:p>
        </w:tc>
        <w:tc>
          <w:tcPr>
            <w:tcW w:w="659" w:type="dxa"/>
            <w:tcBorders>
              <w:top w:val="nil"/>
              <w:left w:val="nil"/>
              <w:bottom w:val="single" w:sz="4" w:space="0" w:color="auto"/>
              <w:right w:val="single" w:sz="4" w:space="0" w:color="auto"/>
            </w:tcBorders>
            <w:shd w:val="clear" w:color="000000" w:fill="FFFFFF"/>
            <w:vAlign w:val="bottom"/>
            <w:hideMark/>
          </w:tcPr>
          <w:p w14:paraId="272EF699"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26</w:t>
            </w:r>
          </w:p>
        </w:tc>
        <w:tc>
          <w:tcPr>
            <w:tcW w:w="449" w:type="dxa"/>
            <w:tcBorders>
              <w:top w:val="nil"/>
              <w:left w:val="nil"/>
              <w:bottom w:val="single" w:sz="4" w:space="0" w:color="auto"/>
              <w:right w:val="single" w:sz="4" w:space="0" w:color="auto"/>
            </w:tcBorders>
            <w:shd w:val="clear" w:color="000000" w:fill="FFFFFF"/>
            <w:vAlign w:val="bottom"/>
            <w:hideMark/>
          </w:tcPr>
          <w:p w14:paraId="4FB70BDF"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1</w:t>
            </w:r>
          </w:p>
        </w:tc>
        <w:tc>
          <w:tcPr>
            <w:tcW w:w="718" w:type="dxa"/>
            <w:tcBorders>
              <w:top w:val="nil"/>
              <w:left w:val="nil"/>
              <w:bottom w:val="single" w:sz="4" w:space="0" w:color="auto"/>
              <w:right w:val="single" w:sz="4" w:space="0" w:color="auto"/>
            </w:tcBorders>
            <w:shd w:val="clear" w:color="000000" w:fill="FFFFFF"/>
            <w:vAlign w:val="bottom"/>
            <w:hideMark/>
          </w:tcPr>
          <w:p w14:paraId="3C4F3E02"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26</w:t>
            </w:r>
          </w:p>
        </w:tc>
        <w:tc>
          <w:tcPr>
            <w:tcW w:w="720" w:type="dxa"/>
            <w:tcBorders>
              <w:top w:val="nil"/>
              <w:left w:val="nil"/>
              <w:bottom w:val="single" w:sz="4" w:space="0" w:color="auto"/>
              <w:right w:val="single" w:sz="4" w:space="0" w:color="auto"/>
            </w:tcBorders>
            <w:shd w:val="clear" w:color="000000" w:fill="FFFFFF"/>
            <w:vAlign w:val="bottom"/>
            <w:hideMark/>
          </w:tcPr>
          <w:p w14:paraId="470A9DF4"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0.75</w:t>
            </w:r>
          </w:p>
        </w:tc>
        <w:tc>
          <w:tcPr>
            <w:tcW w:w="810" w:type="dxa"/>
            <w:tcBorders>
              <w:top w:val="nil"/>
              <w:left w:val="nil"/>
              <w:bottom w:val="single" w:sz="4" w:space="0" w:color="auto"/>
              <w:right w:val="single" w:sz="8" w:space="0" w:color="auto"/>
            </w:tcBorders>
            <w:shd w:val="clear" w:color="000000" w:fill="FFFFFF"/>
            <w:vAlign w:val="bottom"/>
            <w:hideMark/>
          </w:tcPr>
          <w:p w14:paraId="7D5A8190"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19.5</w:t>
            </w:r>
          </w:p>
        </w:tc>
        <w:tc>
          <w:tcPr>
            <w:tcW w:w="627" w:type="dxa"/>
            <w:tcBorders>
              <w:top w:val="nil"/>
              <w:left w:val="nil"/>
              <w:bottom w:val="single" w:sz="4" w:space="0" w:color="auto"/>
              <w:right w:val="single" w:sz="4" w:space="0" w:color="auto"/>
            </w:tcBorders>
            <w:shd w:val="clear" w:color="000000" w:fill="FFFFFF"/>
            <w:vAlign w:val="bottom"/>
            <w:hideMark/>
          </w:tcPr>
          <w:p w14:paraId="14296F0C"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0</w:t>
            </w:r>
          </w:p>
        </w:tc>
        <w:tc>
          <w:tcPr>
            <w:tcW w:w="537" w:type="dxa"/>
            <w:tcBorders>
              <w:top w:val="nil"/>
              <w:left w:val="nil"/>
              <w:bottom w:val="single" w:sz="4" w:space="0" w:color="auto"/>
              <w:right w:val="single" w:sz="4" w:space="0" w:color="auto"/>
            </w:tcBorders>
            <w:shd w:val="clear" w:color="000000" w:fill="FFFFFF"/>
            <w:vAlign w:val="bottom"/>
            <w:hideMark/>
          </w:tcPr>
          <w:p w14:paraId="1495CB0C"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1</w:t>
            </w:r>
          </w:p>
        </w:tc>
        <w:tc>
          <w:tcPr>
            <w:tcW w:w="716" w:type="dxa"/>
            <w:tcBorders>
              <w:top w:val="nil"/>
              <w:left w:val="nil"/>
              <w:bottom w:val="single" w:sz="4" w:space="0" w:color="auto"/>
              <w:right w:val="single" w:sz="4" w:space="0" w:color="auto"/>
            </w:tcBorders>
            <w:shd w:val="clear" w:color="000000" w:fill="FFFFFF"/>
            <w:vAlign w:val="bottom"/>
            <w:hideMark/>
          </w:tcPr>
          <w:p w14:paraId="519B3ADD"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0</w:t>
            </w:r>
          </w:p>
        </w:tc>
        <w:tc>
          <w:tcPr>
            <w:tcW w:w="697" w:type="dxa"/>
            <w:tcBorders>
              <w:top w:val="nil"/>
              <w:left w:val="nil"/>
              <w:bottom w:val="single" w:sz="4" w:space="0" w:color="auto"/>
              <w:right w:val="single" w:sz="4" w:space="0" w:color="auto"/>
            </w:tcBorders>
            <w:shd w:val="clear" w:color="000000" w:fill="FFFFFF"/>
            <w:vAlign w:val="bottom"/>
            <w:hideMark/>
          </w:tcPr>
          <w:p w14:paraId="4B2E1045"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0</w:t>
            </w:r>
          </w:p>
        </w:tc>
        <w:tc>
          <w:tcPr>
            <w:tcW w:w="620" w:type="dxa"/>
            <w:tcBorders>
              <w:top w:val="nil"/>
              <w:left w:val="nil"/>
              <w:bottom w:val="single" w:sz="4" w:space="0" w:color="auto"/>
              <w:right w:val="single" w:sz="4" w:space="0" w:color="auto"/>
            </w:tcBorders>
            <w:shd w:val="clear" w:color="000000" w:fill="FFFFFF"/>
            <w:vAlign w:val="bottom"/>
            <w:hideMark/>
          </w:tcPr>
          <w:p w14:paraId="4132F4B1"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0</w:t>
            </w:r>
          </w:p>
        </w:tc>
        <w:tc>
          <w:tcPr>
            <w:tcW w:w="900" w:type="dxa"/>
            <w:tcBorders>
              <w:top w:val="nil"/>
              <w:left w:val="nil"/>
              <w:bottom w:val="single" w:sz="4" w:space="0" w:color="auto"/>
              <w:right w:val="double" w:sz="6" w:space="0" w:color="auto"/>
            </w:tcBorders>
            <w:shd w:val="clear" w:color="000000" w:fill="FFFFFF"/>
            <w:vAlign w:val="bottom"/>
            <w:hideMark/>
          </w:tcPr>
          <w:p w14:paraId="5AE20B08"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19.5</w:t>
            </w:r>
          </w:p>
        </w:tc>
      </w:tr>
      <w:tr w:rsidR="00D7777B" w:rsidRPr="00321BF6" w14:paraId="799C6E26" w14:textId="77777777" w:rsidTr="008723A2">
        <w:trPr>
          <w:trHeight w:val="713"/>
        </w:trPr>
        <w:tc>
          <w:tcPr>
            <w:tcW w:w="1753" w:type="dxa"/>
            <w:vMerge/>
            <w:tcBorders>
              <w:top w:val="single" w:sz="4" w:space="0" w:color="auto"/>
              <w:left w:val="double" w:sz="6" w:space="0" w:color="auto"/>
              <w:bottom w:val="nil"/>
              <w:right w:val="single" w:sz="4" w:space="0" w:color="auto"/>
            </w:tcBorders>
            <w:vAlign w:val="center"/>
            <w:hideMark/>
          </w:tcPr>
          <w:p w14:paraId="7A826F14" w14:textId="77777777" w:rsidR="00321BF6" w:rsidRPr="00321BF6" w:rsidRDefault="00321BF6" w:rsidP="00321BF6">
            <w:pPr>
              <w:widowControl/>
              <w:overflowPunct/>
              <w:autoSpaceDE/>
              <w:autoSpaceDN/>
              <w:adjustRightInd/>
              <w:textAlignment w:val="auto"/>
              <w:rPr>
                <w:rFonts w:cs="Calibri"/>
                <w:color w:val="000000"/>
                <w:sz w:val="16"/>
                <w:szCs w:val="16"/>
              </w:rPr>
            </w:pPr>
          </w:p>
        </w:tc>
        <w:tc>
          <w:tcPr>
            <w:tcW w:w="3388" w:type="dxa"/>
            <w:tcBorders>
              <w:top w:val="nil"/>
              <w:left w:val="nil"/>
              <w:bottom w:val="single" w:sz="4" w:space="0" w:color="auto"/>
              <w:right w:val="nil"/>
            </w:tcBorders>
            <w:shd w:val="clear" w:color="000000" w:fill="FFFFFF"/>
            <w:vAlign w:val="bottom"/>
            <w:hideMark/>
          </w:tcPr>
          <w:p w14:paraId="78EC42F4" w14:textId="41F5A777" w:rsidR="00321BF6" w:rsidRPr="00321BF6" w:rsidRDefault="00321BF6" w:rsidP="00321BF6">
            <w:pPr>
              <w:widowControl/>
              <w:overflowPunct/>
              <w:autoSpaceDE/>
              <w:autoSpaceDN/>
              <w:adjustRightInd/>
              <w:textAlignment w:val="auto"/>
              <w:rPr>
                <w:rFonts w:cs="Calibri"/>
                <w:color w:val="000000"/>
                <w:sz w:val="16"/>
                <w:szCs w:val="16"/>
              </w:rPr>
            </w:pPr>
            <w:r w:rsidRPr="00321BF6">
              <w:rPr>
                <w:rFonts w:cs="Calibri"/>
                <w:color w:val="000000"/>
                <w:sz w:val="16"/>
                <w:szCs w:val="16"/>
              </w:rPr>
              <w:t>Respond via Computer-Assisted Telephone Interview Survey (CATI)</w:t>
            </w:r>
          </w:p>
        </w:tc>
        <w:tc>
          <w:tcPr>
            <w:tcW w:w="793" w:type="dxa"/>
            <w:tcBorders>
              <w:top w:val="nil"/>
              <w:left w:val="single" w:sz="8" w:space="0" w:color="auto"/>
              <w:bottom w:val="single" w:sz="4" w:space="0" w:color="auto"/>
              <w:right w:val="single" w:sz="4" w:space="0" w:color="auto"/>
            </w:tcBorders>
            <w:shd w:val="clear" w:color="000000" w:fill="FFFFFF"/>
            <w:vAlign w:val="bottom"/>
            <w:hideMark/>
          </w:tcPr>
          <w:p w14:paraId="1AD1920A"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11</w:t>
            </w:r>
          </w:p>
        </w:tc>
        <w:tc>
          <w:tcPr>
            <w:tcW w:w="659" w:type="dxa"/>
            <w:tcBorders>
              <w:top w:val="nil"/>
              <w:left w:val="nil"/>
              <w:bottom w:val="single" w:sz="4" w:space="0" w:color="auto"/>
              <w:right w:val="single" w:sz="4" w:space="0" w:color="auto"/>
            </w:tcBorders>
            <w:shd w:val="clear" w:color="000000" w:fill="FFFFFF"/>
            <w:vAlign w:val="bottom"/>
            <w:hideMark/>
          </w:tcPr>
          <w:p w14:paraId="74DC45CC"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11</w:t>
            </w:r>
          </w:p>
        </w:tc>
        <w:tc>
          <w:tcPr>
            <w:tcW w:w="449" w:type="dxa"/>
            <w:tcBorders>
              <w:top w:val="nil"/>
              <w:left w:val="nil"/>
              <w:bottom w:val="single" w:sz="4" w:space="0" w:color="auto"/>
              <w:right w:val="single" w:sz="4" w:space="0" w:color="auto"/>
            </w:tcBorders>
            <w:shd w:val="clear" w:color="000000" w:fill="FFFFFF"/>
            <w:vAlign w:val="bottom"/>
            <w:hideMark/>
          </w:tcPr>
          <w:p w14:paraId="416E9DD8"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1</w:t>
            </w:r>
          </w:p>
        </w:tc>
        <w:tc>
          <w:tcPr>
            <w:tcW w:w="718" w:type="dxa"/>
            <w:tcBorders>
              <w:top w:val="nil"/>
              <w:left w:val="nil"/>
              <w:bottom w:val="single" w:sz="4" w:space="0" w:color="auto"/>
              <w:right w:val="single" w:sz="4" w:space="0" w:color="auto"/>
            </w:tcBorders>
            <w:shd w:val="clear" w:color="000000" w:fill="FFFFFF"/>
            <w:vAlign w:val="bottom"/>
            <w:hideMark/>
          </w:tcPr>
          <w:p w14:paraId="4BAA2F53"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11</w:t>
            </w:r>
          </w:p>
        </w:tc>
        <w:tc>
          <w:tcPr>
            <w:tcW w:w="720" w:type="dxa"/>
            <w:tcBorders>
              <w:top w:val="nil"/>
              <w:left w:val="nil"/>
              <w:bottom w:val="single" w:sz="4" w:space="0" w:color="auto"/>
              <w:right w:val="single" w:sz="4" w:space="0" w:color="auto"/>
            </w:tcBorders>
            <w:shd w:val="clear" w:color="000000" w:fill="FFFFFF"/>
            <w:vAlign w:val="bottom"/>
            <w:hideMark/>
          </w:tcPr>
          <w:p w14:paraId="5AE66468"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0.75</w:t>
            </w:r>
          </w:p>
        </w:tc>
        <w:tc>
          <w:tcPr>
            <w:tcW w:w="810" w:type="dxa"/>
            <w:tcBorders>
              <w:top w:val="nil"/>
              <w:left w:val="nil"/>
              <w:bottom w:val="single" w:sz="4" w:space="0" w:color="auto"/>
              <w:right w:val="single" w:sz="8" w:space="0" w:color="auto"/>
            </w:tcBorders>
            <w:shd w:val="clear" w:color="000000" w:fill="FFFFFF"/>
            <w:vAlign w:val="bottom"/>
            <w:hideMark/>
          </w:tcPr>
          <w:p w14:paraId="53A6E124"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8.3</w:t>
            </w:r>
          </w:p>
        </w:tc>
        <w:tc>
          <w:tcPr>
            <w:tcW w:w="627" w:type="dxa"/>
            <w:tcBorders>
              <w:top w:val="nil"/>
              <w:left w:val="nil"/>
              <w:bottom w:val="single" w:sz="4" w:space="0" w:color="auto"/>
              <w:right w:val="single" w:sz="4" w:space="0" w:color="auto"/>
            </w:tcBorders>
            <w:shd w:val="clear" w:color="000000" w:fill="FFFFFF"/>
            <w:vAlign w:val="bottom"/>
            <w:hideMark/>
          </w:tcPr>
          <w:p w14:paraId="4418097B"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0</w:t>
            </w:r>
          </w:p>
        </w:tc>
        <w:tc>
          <w:tcPr>
            <w:tcW w:w="537" w:type="dxa"/>
            <w:tcBorders>
              <w:top w:val="nil"/>
              <w:left w:val="nil"/>
              <w:bottom w:val="single" w:sz="4" w:space="0" w:color="auto"/>
              <w:right w:val="single" w:sz="4" w:space="0" w:color="auto"/>
            </w:tcBorders>
            <w:shd w:val="clear" w:color="000000" w:fill="FFFFFF"/>
            <w:vAlign w:val="bottom"/>
            <w:hideMark/>
          </w:tcPr>
          <w:p w14:paraId="693080A2"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1</w:t>
            </w:r>
          </w:p>
        </w:tc>
        <w:tc>
          <w:tcPr>
            <w:tcW w:w="716" w:type="dxa"/>
            <w:tcBorders>
              <w:top w:val="nil"/>
              <w:left w:val="nil"/>
              <w:bottom w:val="single" w:sz="4" w:space="0" w:color="auto"/>
              <w:right w:val="single" w:sz="4" w:space="0" w:color="auto"/>
            </w:tcBorders>
            <w:shd w:val="clear" w:color="000000" w:fill="FFFFFF"/>
            <w:vAlign w:val="bottom"/>
            <w:hideMark/>
          </w:tcPr>
          <w:p w14:paraId="04C3B599"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0</w:t>
            </w:r>
          </w:p>
        </w:tc>
        <w:tc>
          <w:tcPr>
            <w:tcW w:w="697" w:type="dxa"/>
            <w:tcBorders>
              <w:top w:val="nil"/>
              <w:left w:val="nil"/>
              <w:bottom w:val="single" w:sz="4" w:space="0" w:color="auto"/>
              <w:right w:val="single" w:sz="4" w:space="0" w:color="auto"/>
            </w:tcBorders>
            <w:shd w:val="clear" w:color="000000" w:fill="FFFFFF"/>
            <w:vAlign w:val="bottom"/>
            <w:hideMark/>
          </w:tcPr>
          <w:p w14:paraId="631A73E4"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0</w:t>
            </w:r>
          </w:p>
        </w:tc>
        <w:tc>
          <w:tcPr>
            <w:tcW w:w="620" w:type="dxa"/>
            <w:tcBorders>
              <w:top w:val="nil"/>
              <w:left w:val="nil"/>
              <w:bottom w:val="single" w:sz="4" w:space="0" w:color="auto"/>
              <w:right w:val="single" w:sz="4" w:space="0" w:color="auto"/>
            </w:tcBorders>
            <w:shd w:val="clear" w:color="000000" w:fill="FFFFFF"/>
            <w:vAlign w:val="bottom"/>
            <w:hideMark/>
          </w:tcPr>
          <w:p w14:paraId="08DCCC58"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0</w:t>
            </w:r>
          </w:p>
        </w:tc>
        <w:tc>
          <w:tcPr>
            <w:tcW w:w="900" w:type="dxa"/>
            <w:tcBorders>
              <w:top w:val="nil"/>
              <w:left w:val="nil"/>
              <w:bottom w:val="single" w:sz="4" w:space="0" w:color="auto"/>
              <w:right w:val="double" w:sz="6" w:space="0" w:color="auto"/>
            </w:tcBorders>
            <w:shd w:val="clear" w:color="000000" w:fill="FFFFFF"/>
            <w:vAlign w:val="bottom"/>
            <w:hideMark/>
          </w:tcPr>
          <w:p w14:paraId="19980FA2"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8.3</w:t>
            </w:r>
          </w:p>
        </w:tc>
      </w:tr>
      <w:tr w:rsidR="00321BF6" w:rsidRPr="00321BF6" w14:paraId="1C2B5058" w14:textId="77777777" w:rsidTr="008723A2">
        <w:trPr>
          <w:trHeight w:val="300"/>
        </w:trPr>
        <w:tc>
          <w:tcPr>
            <w:tcW w:w="1753" w:type="dxa"/>
            <w:vMerge/>
            <w:tcBorders>
              <w:top w:val="single" w:sz="4" w:space="0" w:color="auto"/>
              <w:left w:val="double" w:sz="6" w:space="0" w:color="auto"/>
              <w:bottom w:val="nil"/>
              <w:right w:val="single" w:sz="4" w:space="0" w:color="auto"/>
            </w:tcBorders>
            <w:vAlign w:val="center"/>
            <w:hideMark/>
          </w:tcPr>
          <w:p w14:paraId="013A9FC5" w14:textId="77777777" w:rsidR="00321BF6" w:rsidRPr="00321BF6" w:rsidRDefault="00321BF6" w:rsidP="00321BF6">
            <w:pPr>
              <w:widowControl/>
              <w:overflowPunct/>
              <w:autoSpaceDE/>
              <w:autoSpaceDN/>
              <w:adjustRightInd/>
              <w:textAlignment w:val="auto"/>
              <w:rPr>
                <w:rFonts w:cs="Calibri"/>
                <w:color w:val="000000"/>
                <w:sz w:val="16"/>
                <w:szCs w:val="16"/>
              </w:rPr>
            </w:pPr>
          </w:p>
        </w:tc>
        <w:tc>
          <w:tcPr>
            <w:tcW w:w="11634" w:type="dxa"/>
            <w:gridSpan w:val="13"/>
            <w:tcBorders>
              <w:top w:val="single" w:sz="4" w:space="0" w:color="auto"/>
              <w:left w:val="single" w:sz="4" w:space="0" w:color="auto"/>
              <w:bottom w:val="single" w:sz="4" w:space="0" w:color="auto"/>
              <w:right w:val="double" w:sz="4" w:space="0" w:color="auto"/>
            </w:tcBorders>
            <w:shd w:val="clear" w:color="auto" w:fill="F2F2F2" w:themeFill="background1" w:themeFillShade="F2"/>
            <w:vAlign w:val="bottom"/>
            <w:hideMark/>
          </w:tcPr>
          <w:p w14:paraId="410FF4B3" w14:textId="77777777" w:rsidR="00321BF6" w:rsidRPr="00321BF6" w:rsidRDefault="00321BF6" w:rsidP="00321BF6">
            <w:pPr>
              <w:widowControl/>
              <w:overflowPunct/>
              <w:autoSpaceDE/>
              <w:autoSpaceDN/>
              <w:adjustRightInd/>
              <w:jc w:val="center"/>
              <w:textAlignment w:val="auto"/>
              <w:rPr>
                <w:rFonts w:cs="Calibri"/>
                <w:color w:val="000000"/>
                <w:sz w:val="16"/>
                <w:szCs w:val="16"/>
              </w:rPr>
            </w:pPr>
            <w:r w:rsidRPr="00321BF6">
              <w:rPr>
                <w:rFonts w:cs="Calibri"/>
                <w:color w:val="000000"/>
                <w:sz w:val="16"/>
                <w:szCs w:val="16"/>
              </w:rPr>
              <w:t>Case Studies</w:t>
            </w:r>
          </w:p>
        </w:tc>
      </w:tr>
      <w:tr w:rsidR="00D7777B" w:rsidRPr="00321BF6" w14:paraId="4C54C6FF" w14:textId="77777777" w:rsidTr="00D7777B">
        <w:trPr>
          <w:trHeight w:val="300"/>
        </w:trPr>
        <w:tc>
          <w:tcPr>
            <w:tcW w:w="1753" w:type="dxa"/>
            <w:vMerge/>
            <w:tcBorders>
              <w:top w:val="single" w:sz="4" w:space="0" w:color="auto"/>
              <w:left w:val="double" w:sz="6" w:space="0" w:color="auto"/>
              <w:bottom w:val="nil"/>
              <w:right w:val="single" w:sz="4" w:space="0" w:color="auto"/>
            </w:tcBorders>
            <w:vAlign w:val="center"/>
            <w:hideMark/>
          </w:tcPr>
          <w:p w14:paraId="44B612B1" w14:textId="77777777" w:rsidR="00321BF6" w:rsidRPr="00321BF6" w:rsidRDefault="00321BF6" w:rsidP="00321BF6">
            <w:pPr>
              <w:widowControl/>
              <w:overflowPunct/>
              <w:autoSpaceDE/>
              <w:autoSpaceDN/>
              <w:adjustRightInd/>
              <w:textAlignment w:val="auto"/>
              <w:rPr>
                <w:rFonts w:cs="Calibri"/>
                <w:color w:val="000000"/>
                <w:sz w:val="16"/>
                <w:szCs w:val="16"/>
              </w:rPr>
            </w:pPr>
          </w:p>
        </w:tc>
        <w:tc>
          <w:tcPr>
            <w:tcW w:w="3388" w:type="dxa"/>
            <w:tcBorders>
              <w:top w:val="single" w:sz="4" w:space="0" w:color="auto"/>
              <w:left w:val="single" w:sz="4" w:space="0" w:color="auto"/>
              <w:bottom w:val="single" w:sz="4" w:space="0" w:color="auto"/>
              <w:right w:val="single" w:sz="8" w:space="0" w:color="auto"/>
            </w:tcBorders>
            <w:shd w:val="clear" w:color="000000" w:fill="FFFFFF"/>
            <w:vAlign w:val="bottom"/>
            <w:hideMark/>
          </w:tcPr>
          <w:p w14:paraId="17F7D829" w14:textId="3C5EF732" w:rsidR="00321BF6" w:rsidRPr="00321BF6" w:rsidRDefault="00321BF6" w:rsidP="00321BF6">
            <w:pPr>
              <w:widowControl/>
              <w:overflowPunct/>
              <w:autoSpaceDE/>
              <w:autoSpaceDN/>
              <w:adjustRightInd/>
              <w:textAlignment w:val="auto"/>
              <w:rPr>
                <w:rFonts w:cs="Calibri"/>
                <w:color w:val="000000"/>
                <w:sz w:val="16"/>
                <w:szCs w:val="16"/>
              </w:rPr>
            </w:pPr>
            <w:r w:rsidRPr="00321BF6">
              <w:rPr>
                <w:rFonts w:cs="Calibri"/>
                <w:color w:val="000000"/>
                <w:sz w:val="16"/>
                <w:szCs w:val="16"/>
              </w:rPr>
              <w:t>In</w:t>
            </w:r>
            <w:r>
              <w:rPr>
                <w:rFonts w:cs="Calibri"/>
                <w:color w:val="000000"/>
                <w:sz w:val="16"/>
                <w:szCs w:val="16"/>
              </w:rPr>
              <w:t>-</w:t>
            </w:r>
            <w:r w:rsidRPr="00321BF6">
              <w:rPr>
                <w:rFonts w:cs="Calibri"/>
                <w:color w:val="000000"/>
                <w:sz w:val="16"/>
                <w:szCs w:val="16"/>
              </w:rPr>
              <w:t>person Interview</w:t>
            </w:r>
          </w:p>
        </w:tc>
        <w:tc>
          <w:tcPr>
            <w:tcW w:w="793" w:type="dxa"/>
            <w:tcBorders>
              <w:top w:val="single" w:sz="4" w:space="0" w:color="auto"/>
              <w:left w:val="single" w:sz="8" w:space="0" w:color="auto"/>
              <w:bottom w:val="single" w:sz="4" w:space="0" w:color="auto"/>
              <w:right w:val="single" w:sz="4" w:space="0" w:color="auto"/>
            </w:tcBorders>
            <w:shd w:val="clear" w:color="000000" w:fill="FFFFFF"/>
            <w:vAlign w:val="bottom"/>
            <w:hideMark/>
          </w:tcPr>
          <w:p w14:paraId="1A2C57CA"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9</w:t>
            </w:r>
          </w:p>
        </w:tc>
        <w:tc>
          <w:tcPr>
            <w:tcW w:w="659"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230B162"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9</w:t>
            </w:r>
          </w:p>
        </w:tc>
        <w:tc>
          <w:tcPr>
            <w:tcW w:w="449"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111BDA4"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1</w:t>
            </w:r>
          </w:p>
        </w:tc>
        <w:tc>
          <w:tcPr>
            <w:tcW w:w="71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0A50987"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9</w:t>
            </w:r>
          </w:p>
        </w:tc>
        <w:tc>
          <w:tcPr>
            <w:tcW w:w="7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66B6ECA"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2.5</w:t>
            </w:r>
          </w:p>
        </w:tc>
        <w:tc>
          <w:tcPr>
            <w:tcW w:w="810" w:type="dxa"/>
            <w:tcBorders>
              <w:top w:val="single" w:sz="4" w:space="0" w:color="auto"/>
              <w:left w:val="single" w:sz="4" w:space="0" w:color="auto"/>
              <w:bottom w:val="single" w:sz="4" w:space="0" w:color="auto"/>
              <w:right w:val="single" w:sz="8" w:space="0" w:color="auto"/>
            </w:tcBorders>
            <w:shd w:val="clear" w:color="000000" w:fill="FFFFFF"/>
            <w:vAlign w:val="bottom"/>
            <w:hideMark/>
          </w:tcPr>
          <w:p w14:paraId="628600D7"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22.5</w:t>
            </w:r>
          </w:p>
        </w:tc>
        <w:tc>
          <w:tcPr>
            <w:tcW w:w="627" w:type="dxa"/>
            <w:tcBorders>
              <w:top w:val="single" w:sz="4" w:space="0" w:color="auto"/>
              <w:left w:val="single" w:sz="8" w:space="0" w:color="auto"/>
              <w:bottom w:val="single" w:sz="4" w:space="0" w:color="auto"/>
              <w:right w:val="single" w:sz="4" w:space="0" w:color="auto"/>
            </w:tcBorders>
            <w:shd w:val="clear" w:color="000000" w:fill="FFFFFF"/>
            <w:vAlign w:val="bottom"/>
            <w:hideMark/>
          </w:tcPr>
          <w:p w14:paraId="49DB208E"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0</w:t>
            </w:r>
          </w:p>
        </w:tc>
        <w:tc>
          <w:tcPr>
            <w:tcW w:w="537"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67CC95D"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1</w:t>
            </w:r>
          </w:p>
        </w:tc>
        <w:tc>
          <w:tcPr>
            <w:tcW w:w="71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C45F690"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0</w:t>
            </w:r>
          </w:p>
        </w:tc>
        <w:tc>
          <w:tcPr>
            <w:tcW w:w="697"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310BCDF"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0</w:t>
            </w:r>
          </w:p>
        </w:tc>
        <w:tc>
          <w:tcPr>
            <w:tcW w:w="6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42A603A"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0</w:t>
            </w:r>
          </w:p>
        </w:tc>
        <w:tc>
          <w:tcPr>
            <w:tcW w:w="900" w:type="dxa"/>
            <w:tcBorders>
              <w:top w:val="nil"/>
              <w:left w:val="nil"/>
              <w:bottom w:val="single" w:sz="4" w:space="0" w:color="auto"/>
              <w:right w:val="double" w:sz="6" w:space="0" w:color="auto"/>
            </w:tcBorders>
            <w:shd w:val="clear" w:color="000000" w:fill="FFFFFF"/>
            <w:vAlign w:val="bottom"/>
            <w:hideMark/>
          </w:tcPr>
          <w:p w14:paraId="68BA40CC"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22.5</w:t>
            </w:r>
          </w:p>
        </w:tc>
      </w:tr>
      <w:tr w:rsidR="00321BF6" w:rsidRPr="00321BF6" w14:paraId="3E1088B2" w14:textId="77777777" w:rsidTr="008723A2">
        <w:trPr>
          <w:trHeight w:val="263"/>
        </w:trPr>
        <w:tc>
          <w:tcPr>
            <w:tcW w:w="1753" w:type="dxa"/>
            <w:vMerge w:val="restart"/>
            <w:tcBorders>
              <w:top w:val="single" w:sz="4" w:space="0" w:color="000000"/>
              <w:left w:val="double" w:sz="6" w:space="0" w:color="auto"/>
              <w:bottom w:val="nil"/>
              <w:right w:val="single" w:sz="4" w:space="0" w:color="auto"/>
            </w:tcBorders>
            <w:shd w:val="clear" w:color="000000" w:fill="FFFFFF"/>
            <w:vAlign w:val="center"/>
            <w:hideMark/>
          </w:tcPr>
          <w:p w14:paraId="6B630C43" w14:textId="77777777" w:rsidR="00321BF6" w:rsidRPr="00321BF6" w:rsidRDefault="00321BF6" w:rsidP="00321BF6">
            <w:pPr>
              <w:widowControl/>
              <w:overflowPunct/>
              <w:autoSpaceDE/>
              <w:autoSpaceDN/>
              <w:adjustRightInd/>
              <w:textAlignment w:val="auto"/>
              <w:rPr>
                <w:rFonts w:cs="Calibri"/>
                <w:color w:val="000000"/>
                <w:sz w:val="16"/>
                <w:szCs w:val="16"/>
              </w:rPr>
            </w:pPr>
            <w:r w:rsidRPr="00321BF6">
              <w:rPr>
                <w:rFonts w:cs="Calibri"/>
                <w:color w:val="000000"/>
                <w:sz w:val="16"/>
                <w:szCs w:val="16"/>
              </w:rPr>
              <w:t>Profit/Nonprofit Businesses: Retailers—large food retail chain stores</w:t>
            </w:r>
          </w:p>
        </w:tc>
        <w:tc>
          <w:tcPr>
            <w:tcW w:w="11634" w:type="dxa"/>
            <w:gridSpan w:val="13"/>
            <w:tcBorders>
              <w:top w:val="single" w:sz="4" w:space="0" w:color="auto"/>
              <w:left w:val="nil"/>
              <w:bottom w:val="single" w:sz="4" w:space="0" w:color="auto"/>
              <w:right w:val="double" w:sz="4" w:space="0" w:color="auto"/>
            </w:tcBorders>
            <w:shd w:val="clear" w:color="auto" w:fill="F2F2F2" w:themeFill="background1" w:themeFillShade="F2"/>
            <w:vAlign w:val="bottom"/>
            <w:hideMark/>
          </w:tcPr>
          <w:p w14:paraId="51DA4832" w14:textId="77777777" w:rsidR="00321BF6" w:rsidRPr="00321BF6" w:rsidRDefault="00321BF6" w:rsidP="00321BF6">
            <w:pPr>
              <w:widowControl/>
              <w:overflowPunct/>
              <w:autoSpaceDE/>
              <w:autoSpaceDN/>
              <w:adjustRightInd/>
              <w:jc w:val="center"/>
              <w:textAlignment w:val="auto"/>
              <w:rPr>
                <w:rFonts w:cs="Calibri"/>
                <w:color w:val="000000"/>
                <w:sz w:val="16"/>
                <w:szCs w:val="16"/>
              </w:rPr>
            </w:pPr>
            <w:r w:rsidRPr="00321BF6">
              <w:rPr>
                <w:rFonts w:cs="Calibri"/>
                <w:color w:val="000000"/>
                <w:sz w:val="16"/>
                <w:szCs w:val="16"/>
              </w:rPr>
              <w:t>Store Survey</w:t>
            </w:r>
          </w:p>
        </w:tc>
      </w:tr>
      <w:tr w:rsidR="00D7777B" w:rsidRPr="00321BF6" w14:paraId="000B00CD" w14:textId="77777777" w:rsidTr="00D7777B">
        <w:trPr>
          <w:trHeight w:val="300"/>
        </w:trPr>
        <w:tc>
          <w:tcPr>
            <w:tcW w:w="1753" w:type="dxa"/>
            <w:vMerge/>
            <w:tcBorders>
              <w:top w:val="single" w:sz="4" w:space="0" w:color="000000"/>
              <w:left w:val="double" w:sz="6" w:space="0" w:color="auto"/>
              <w:bottom w:val="nil"/>
              <w:right w:val="single" w:sz="4" w:space="0" w:color="auto"/>
            </w:tcBorders>
            <w:vAlign w:val="center"/>
            <w:hideMark/>
          </w:tcPr>
          <w:p w14:paraId="1B58E909" w14:textId="77777777" w:rsidR="00321BF6" w:rsidRPr="00321BF6" w:rsidRDefault="00321BF6" w:rsidP="00321BF6">
            <w:pPr>
              <w:widowControl/>
              <w:overflowPunct/>
              <w:autoSpaceDE/>
              <w:autoSpaceDN/>
              <w:adjustRightInd/>
              <w:textAlignment w:val="auto"/>
              <w:rPr>
                <w:rFonts w:cs="Calibri"/>
                <w:color w:val="000000"/>
                <w:sz w:val="16"/>
                <w:szCs w:val="16"/>
              </w:rPr>
            </w:pPr>
          </w:p>
        </w:tc>
        <w:tc>
          <w:tcPr>
            <w:tcW w:w="3388" w:type="dxa"/>
            <w:tcBorders>
              <w:top w:val="single" w:sz="4" w:space="0" w:color="auto"/>
              <w:left w:val="nil"/>
              <w:bottom w:val="single" w:sz="4" w:space="0" w:color="auto"/>
              <w:right w:val="single" w:sz="8" w:space="0" w:color="auto"/>
            </w:tcBorders>
            <w:shd w:val="clear" w:color="000000" w:fill="FFFFFF"/>
            <w:vAlign w:val="bottom"/>
            <w:hideMark/>
          </w:tcPr>
          <w:p w14:paraId="3CF0C5FA" w14:textId="7E2A0E47" w:rsidR="00321BF6" w:rsidRPr="00321BF6" w:rsidRDefault="00321BF6" w:rsidP="00321BF6">
            <w:pPr>
              <w:widowControl/>
              <w:overflowPunct/>
              <w:autoSpaceDE/>
              <w:autoSpaceDN/>
              <w:adjustRightInd/>
              <w:textAlignment w:val="auto"/>
              <w:rPr>
                <w:rFonts w:cs="Calibri"/>
                <w:color w:val="000000"/>
                <w:sz w:val="16"/>
                <w:szCs w:val="16"/>
              </w:rPr>
            </w:pPr>
            <w:r w:rsidRPr="00321BF6">
              <w:rPr>
                <w:rFonts w:cs="Calibri"/>
                <w:color w:val="000000"/>
                <w:sz w:val="16"/>
                <w:szCs w:val="16"/>
              </w:rPr>
              <w:t>Pretest</w:t>
            </w:r>
            <w:r w:rsidR="00672D15">
              <w:rPr>
                <w:rFonts w:cs="Calibri"/>
                <w:color w:val="000000"/>
                <w:sz w:val="16"/>
                <w:szCs w:val="16"/>
              </w:rPr>
              <w:t xml:space="preserve"> (F2)</w:t>
            </w:r>
          </w:p>
        </w:tc>
        <w:tc>
          <w:tcPr>
            <w:tcW w:w="793" w:type="dxa"/>
            <w:tcBorders>
              <w:top w:val="nil"/>
              <w:left w:val="single" w:sz="8" w:space="0" w:color="auto"/>
              <w:bottom w:val="single" w:sz="4" w:space="0" w:color="auto"/>
              <w:right w:val="single" w:sz="4" w:space="0" w:color="auto"/>
            </w:tcBorders>
            <w:shd w:val="clear" w:color="000000" w:fill="FFFFFF"/>
            <w:vAlign w:val="bottom"/>
            <w:hideMark/>
          </w:tcPr>
          <w:p w14:paraId="7BE7DB23"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5</w:t>
            </w:r>
          </w:p>
        </w:tc>
        <w:tc>
          <w:tcPr>
            <w:tcW w:w="659" w:type="dxa"/>
            <w:tcBorders>
              <w:top w:val="nil"/>
              <w:left w:val="nil"/>
              <w:bottom w:val="single" w:sz="4" w:space="0" w:color="auto"/>
              <w:right w:val="single" w:sz="4" w:space="0" w:color="auto"/>
            </w:tcBorders>
            <w:shd w:val="clear" w:color="000000" w:fill="FFFFFF"/>
            <w:vAlign w:val="bottom"/>
            <w:hideMark/>
          </w:tcPr>
          <w:p w14:paraId="08CECD52"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2</w:t>
            </w:r>
          </w:p>
        </w:tc>
        <w:tc>
          <w:tcPr>
            <w:tcW w:w="449" w:type="dxa"/>
            <w:tcBorders>
              <w:top w:val="nil"/>
              <w:left w:val="nil"/>
              <w:bottom w:val="single" w:sz="4" w:space="0" w:color="auto"/>
              <w:right w:val="single" w:sz="4" w:space="0" w:color="auto"/>
            </w:tcBorders>
            <w:shd w:val="clear" w:color="000000" w:fill="FFFFFF"/>
            <w:vAlign w:val="bottom"/>
            <w:hideMark/>
          </w:tcPr>
          <w:p w14:paraId="00A78328"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1</w:t>
            </w:r>
          </w:p>
        </w:tc>
        <w:tc>
          <w:tcPr>
            <w:tcW w:w="718" w:type="dxa"/>
            <w:tcBorders>
              <w:top w:val="nil"/>
              <w:left w:val="nil"/>
              <w:bottom w:val="single" w:sz="4" w:space="0" w:color="auto"/>
              <w:right w:val="single" w:sz="4" w:space="0" w:color="auto"/>
            </w:tcBorders>
            <w:shd w:val="clear" w:color="000000" w:fill="FFFFFF"/>
            <w:vAlign w:val="bottom"/>
            <w:hideMark/>
          </w:tcPr>
          <w:p w14:paraId="355F4A22"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2</w:t>
            </w:r>
          </w:p>
        </w:tc>
        <w:tc>
          <w:tcPr>
            <w:tcW w:w="720" w:type="dxa"/>
            <w:tcBorders>
              <w:top w:val="nil"/>
              <w:left w:val="nil"/>
              <w:bottom w:val="single" w:sz="4" w:space="0" w:color="auto"/>
              <w:right w:val="single" w:sz="4" w:space="0" w:color="auto"/>
            </w:tcBorders>
            <w:shd w:val="clear" w:color="000000" w:fill="FFFFFF"/>
            <w:vAlign w:val="bottom"/>
            <w:hideMark/>
          </w:tcPr>
          <w:p w14:paraId="23ABC176"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2</w:t>
            </w:r>
          </w:p>
        </w:tc>
        <w:tc>
          <w:tcPr>
            <w:tcW w:w="810" w:type="dxa"/>
            <w:tcBorders>
              <w:top w:val="nil"/>
              <w:left w:val="nil"/>
              <w:bottom w:val="single" w:sz="4" w:space="0" w:color="auto"/>
              <w:right w:val="single" w:sz="8" w:space="0" w:color="auto"/>
            </w:tcBorders>
            <w:shd w:val="clear" w:color="000000" w:fill="FFFFFF"/>
            <w:vAlign w:val="bottom"/>
            <w:hideMark/>
          </w:tcPr>
          <w:p w14:paraId="0F29994F"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4.0</w:t>
            </w:r>
          </w:p>
        </w:tc>
        <w:tc>
          <w:tcPr>
            <w:tcW w:w="627" w:type="dxa"/>
            <w:tcBorders>
              <w:top w:val="nil"/>
              <w:left w:val="nil"/>
              <w:bottom w:val="single" w:sz="4" w:space="0" w:color="auto"/>
              <w:right w:val="single" w:sz="4" w:space="0" w:color="auto"/>
            </w:tcBorders>
            <w:shd w:val="clear" w:color="000000" w:fill="FFFFFF"/>
            <w:vAlign w:val="bottom"/>
            <w:hideMark/>
          </w:tcPr>
          <w:p w14:paraId="49EB27D4"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3</w:t>
            </w:r>
          </w:p>
        </w:tc>
        <w:tc>
          <w:tcPr>
            <w:tcW w:w="537" w:type="dxa"/>
            <w:tcBorders>
              <w:top w:val="nil"/>
              <w:left w:val="nil"/>
              <w:bottom w:val="single" w:sz="4" w:space="0" w:color="auto"/>
              <w:right w:val="single" w:sz="4" w:space="0" w:color="auto"/>
            </w:tcBorders>
            <w:shd w:val="clear" w:color="000000" w:fill="FFFFFF"/>
            <w:vAlign w:val="bottom"/>
            <w:hideMark/>
          </w:tcPr>
          <w:p w14:paraId="5D63D415"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1</w:t>
            </w:r>
          </w:p>
        </w:tc>
        <w:tc>
          <w:tcPr>
            <w:tcW w:w="716" w:type="dxa"/>
            <w:tcBorders>
              <w:top w:val="nil"/>
              <w:left w:val="nil"/>
              <w:bottom w:val="single" w:sz="4" w:space="0" w:color="auto"/>
              <w:right w:val="single" w:sz="4" w:space="0" w:color="auto"/>
            </w:tcBorders>
            <w:shd w:val="clear" w:color="000000" w:fill="FFFFFF"/>
            <w:vAlign w:val="bottom"/>
            <w:hideMark/>
          </w:tcPr>
          <w:p w14:paraId="59CC068A"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3</w:t>
            </w:r>
          </w:p>
        </w:tc>
        <w:tc>
          <w:tcPr>
            <w:tcW w:w="697" w:type="dxa"/>
            <w:tcBorders>
              <w:top w:val="nil"/>
              <w:left w:val="nil"/>
              <w:bottom w:val="single" w:sz="4" w:space="0" w:color="auto"/>
              <w:right w:val="single" w:sz="4" w:space="0" w:color="auto"/>
            </w:tcBorders>
            <w:shd w:val="clear" w:color="000000" w:fill="FFFFFF"/>
            <w:vAlign w:val="bottom"/>
            <w:hideMark/>
          </w:tcPr>
          <w:p w14:paraId="0323BEF8"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0.25</w:t>
            </w:r>
          </w:p>
        </w:tc>
        <w:tc>
          <w:tcPr>
            <w:tcW w:w="620" w:type="dxa"/>
            <w:tcBorders>
              <w:top w:val="nil"/>
              <w:left w:val="nil"/>
              <w:bottom w:val="single" w:sz="4" w:space="0" w:color="auto"/>
              <w:right w:val="single" w:sz="4" w:space="0" w:color="auto"/>
            </w:tcBorders>
            <w:shd w:val="clear" w:color="000000" w:fill="FFFFFF"/>
            <w:vAlign w:val="bottom"/>
            <w:hideMark/>
          </w:tcPr>
          <w:p w14:paraId="0D61D39D"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0.75</w:t>
            </w:r>
          </w:p>
        </w:tc>
        <w:tc>
          <w:tcPr>
            <w:tcW w:w="900" w:type="dxa"/>
            <w:tcBorders>
              <w:top w:val="nil"/>
              <w:left w:val="nil"/>
              <w:bottom w:val="single" w:sz="4" w:space="0" w:color="auto"/>
              <w:right w:val="double" w:sz="6" w:space="0" w:color="auto"/>
            </w:tcBorders>
            <w:shd w:val="clear" w:color="000000" w:fill="FFFFFF"/>
            <w:vAlign w:val="bottom"/>
            <w:hideMark/>
          </w:tcPr>
          <w:p w14:paraId="7CFFE542"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4.8</w:t>
            </w:r>
          </w:p>
        </w:tc>
      </w:tr>
      <w:tr w:rsidR="00D7777B" w:rsidRPr="00321BF6" w14:paraId="41FAE177" w14:textId="77777777" w:rsidTr="00D7777B">
        <w:trPr>
          <w:trHeight w:val="300"/>
        </w:trPr>
        <w:tc>
          <w:tcPr>
            <w:tcW w:w="1753" w:type="dxa"/>
            <w:vMerge/>
            <w:tcBorders>
              <w:top w:val="single" w:sz="4" w:space="0" w:color="000000"/>
              <w:left w:val="double" w:sz="6" w:space="0" w:color="auto"/>
              <w:bottom w:val="nil"/>
              <w:right w:val="single" w:sz="4" w:space="0" w:color="auto"/>
            </w:tcBorders>
            <w:vAlign w:val="center"/>
            <w:hideMark/>
          </w:tcPr>
          <w:p w14:paraId="412A7AA2" w14:textId="77777777" w:rsidR="00321BF6" w:rsidRPr="00321BF6" w:rsidRDefault="00321BF6" w:rsidP="00321BF6">
            <w:pPr>
              <w:widowControl/>
              <w:overflowPunct/>
              <w:autoSpaceDE/>
              <w:autoSpaceDN/>
              <w:adjustRightInd/>
              <w:textAlignment w:val="auto"/>
              <w:rPr>
                <w:rFonts w:cs="Calibri"/>
                <w:color w:val="000000"/>
                <w:sz w:val="16"/>
                <w:szCs w:val="16"/>
              </w:rPr>
            </w:pPr>
          </w:p>
        </w:tc>
        <w:tc>
          <w:tcPr>
            <w:tcW w:w="3388" w:type="dxa"/>
            <w:tcBorders>
              <w:top w:val="nil"/>
              <w:left w:val="nil"/>
              <w:bottom w:val="single" w:sz="4" w:space="0" w:color="auto"/>
              <w:right w:val="single" w:sz="8" w:space="0" w:color="auto"/>
            </w:tcBorders>
            <w:shd w:val="clear" w:color="000000" w:fill="FFFFFF"/>
            <w:vAlign w:val="bottom"/>
            <w:hideMark/>
          </w:tcPr>
          <w:p w14:paraId="15AF819B" w14:textId="39B75CDB" w:rsidR="00321BF6" w:rsidRPr="00321BF6" w:rsidRDefault="00321BF6" w:rsidP="00321BF6">
            <w:pPr>
              <w:widowControl/>
              <w:overflowPunct/>
              <w:autoSpaceDE/>
              <w:autoSpaceDN/>
              <w:adjustRightInd/>
              <w:textAlignment w:val="auto"/>
              <w:rPr>
                <w:rFonts w:cs="Calibri"/>
                <w:color w:val="000000"/>
                <w:sz w:val="16"/>
                <w:szCs w:val="16"/>
              </w:rPr>
            </w:pPr>
            <w:r w:rsidRPr="00321BF6">
              <w:rPr>
                <w:rFonts w:cs="Calibri"/>
                <w:color w:val="000000"/>
                <w:sz w:val="16"/>
                <w:szCs w:val="16"/>
              </w:rPr>
              <w:t>Survey Announcement</w:t>
            </w:r>
            <w:r w:rsidR="00672D15">
              <w:rPr>
                <w:rFonts w:cs="Calibri"/>
                <w:color w:val="000000"/>
                <w:sz w:val="16"/>
                <w:szCs w:val="16"/>
              </w:rPr>
              <w:t xml:space="preserve"> (D2)</w:t>
            </w:r>
          </w:p>
        </w:tc>
        <w:tc>
          <w:tcPr>
            <w:tcW w:w="793" w:type="dxa"/>
            <w:tcBorders>
              <w:top w:val="nil"/>
              <w:left w:val="single" w:sz="8" w:space="0" w:color="auto"/>
              <w:bottom w:val="single" w:sz="4" w:space="0" w:color="auto"/>
              <w:right w:val="single" w:sz="4" w:space="0" w:color="auto"/>
            </w:tcBorders>
            <w:shd w:val="clear" w:color="000000" w:fill="FFFFFF"/>
            <w:vAlign w:val="bottom"/>
            <w:hideMark/>
          </w:tcPr>
          <w:p w14:paraId="090BD5E1"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2000</w:t>
            </w:r>
          </w:p>
        </w:tc>
        <w:tc>
          <w:tcPr>
            <w:tcW w:w="659" w:type="dxa"/>
            <w:tcBorders>
              <w:top w:val="nil"/>
              <w:left w:val="nil"/>
              <w:bottom w:val="single" w:sz="4" w:space="0" w:color="auto"/>
              <w:right w:val="single" w:sz="4" w:space="0" w:color="auto"/>
            </w:tcBorders>
            <w:shd w:val="clear" w:color="000000" w:fill="FFFFFF"/>
            <w:vAlign w:val="bottom"/>
            <w:hideMark/>
          </w:tcPr>
          <w:p w14:paraId="2618BF8E"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1650</w:t>
            </w:r>
          </w:p>
        </w:tc>
        <w:tc>
          <w:tcPr>
            <w:tcW w:w="449" w:type="dxa"/>
            <w:tcBorders>
              <w:top w:val="nil"/>
              <w:left w:val="nil"/>
              <w:bottom w:val="single" w:sz="4" w:space="0" w:color="auto"/>
              <w:right w:val="single" w:sz="4" w:space="0" w:color="auto"/>
            </w:tcBorders>
            <w:shd w:val="clear" w:color="000000" w:fill="FFFFFF"/>
            <w:vAlign w:val="bottom"/>
            <w:hideMark/>
          </w:tcPr>
          <w:p w14:paraId="1E796183"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1</w:t>
            </w:r>
          </w:p>
        </w:tc>
        <w:tc>
          <w:tcPr>
            <w:tcW w:w="718" w:type="dxa"/>
            <w:tcBorders>
              <w:top w:val="nil"/>
              <w:left w:val="nil"/>
              <w:bottom w:val="single" w:sz="4" w:space="0" w:color="auto"/>
              <w:right w:val="single" w:sz="4" w:space="0" w:color="auto"/>
            </w:tcBorders>
            <w:shd w:val="clear" w:color="000000" w:fill="FFFFFF"/>
            <w:vAlign w:val="bottom"/>
            <w:hideMark/>
          </w:tcPr>
          <w:p w14:paraId="319E9789"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1650</w:t>
            </w:r>
          </w:p>
        </w:tc>
        <w:tc>
          <w:tcPr>
            <w:tcW w:w="720" w:type="dxa"/>
            <w:tcBorders>
              <w:top w:val="nil"/>
              <w:left w:val="nil"/>
              <w:bottom w:val="single" w:sz="4" w:space="0" w:color="auto"/>
              <w:right w:val="single" w:sz="4" w:space="0" w:color="auto"/>
            </w:tcBorders>
            <w:shd w:val="clear" w:color="000000" w:fill="FFFFFF"/>
            <w:vAlign w:val="bottom"/>
            <w:hideMark/>
          </w:tcPr>
          <w:p w14:paraId="2C283E69"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0.06</w:t>
            </w:r>
          </w:p>
        </w:tc>
        <w:tc>
          <w:tcPr>
            <w:tcW w:w="810" w:type="dxa"/>
            <w:tcBorders>
              <w:top w:val="nil"/>
              <w:left w:val="nil"/>
              <w:bottom w:val="single" w:sz="4" w:space="0" w:color="auto"/>
              <w:right w:val="single" w:sz="8" w:space="0" w:color="auto"/>
            </w:tcBorders>
            <w:shd w:val="clear" w:color="000000" w:fill="FFFFFF"/>
            <w:vAlign w:val="bottom"/>
            <w:hideMark/>
          </w:tcPr>
          <w:p w14:paraId="1EEEFB3E"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99.0</w:t>
            </w:r>
          </w:p>
        </w:tc>
        <w:tc>
          <w:tcPr>
            <w:tcW w:w="627" w:type="dxa"/>
            <w:tcBorders>
              <w:top w:val="nil"/>
              <w:left w:val="nil"/>
              <w:bottom w:val="single" w:sz="4" w:space="0" w:color="auto"/>
              <w:right w:val="single" w:sz="4" w:space="0" w:color="auto"/>
            </w:tcBorders>
            <w:shd w:val="clear" w:color="000000" w:fill="FFFFFF"/>
            <w:vAlign w:val="bottom"/>
            <w:hideMark/>
          </w:tcPr>
          <w:p w14:paraId="51293CBC"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350</w:t>
            </w:r>
          </w:p>
        </w:tc>
        <w:tc>
          <w:tcPr>
            <w:tcW w:w="537" w:type="dxa"/>
            <w:tcBorders>
              <w:top w:val="nil"/>
              <w:left w:val="nil"/>
              <w:bottom w:val="single" w:sz="4" w:space="0" w:color="auto"/>
              <w:right w:val="single" w:sz="4" w:space="0" w:color="auto"/>
            </w:tcBorders>
            <w:shd w:val="clear" w:color="000000" w:fill="FFFFFF"/>
            <w:vAlign w:val="bottom"/>
            <w:hideMark/>
          </w:tcPr>
          <w:p w14:paraId="360BCF84"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1</w:t>
            </w:r>
          </w:p>
        </w:tc>
        <w:tc>
          <w:tcPr>
            <w:tcW w:w="716" w:type="dxa"/>
            <w:tcBorders>
              <w:top w:val="nil"/>
              <w:left w:val="nil"/>
              <w:bottom w:val="single" w:sz="4" w:space="0" w:color="auto"/>
              <w:right w:val="single" w:sz="4" w:space="0" w:color="auto"/>
            </w:tcBorders>
            <w:shd w:val="clear" w:color="000000" w:fill="FFFFFF"/>
            <w:vAlign w:val="bottom"/>
            <w:hideMark/>
          </w:tcPr>
          <w:p w14:paraId="7E24BEE9"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350</w:t>
            </w:r>
          </w:p>
        </w:tc>
        <w:tc>
          <w:tcPr>
            <w:tcW w:w="697" w:type="dxa"/>
            <w:tcBorders>
              <w:top w:val="nil"/>
              <w:left w:val="nil"/>
              <w:bottom w:val="single" w:sz="4" w:space="0" w:color="auto"/>
              <w:right w:val="single" w:sz="4" w:space="0" w:color="auto"/>
            </w:tcBorders>
            <w:shd w:val="clear" w:color="000000" w:fill="FFFFFF"/>
            <w:vAlign w:val="bottom"/>
            <w:hideMark/>
          </w:tcPr>
          <w:p w14:paraId="62BCE72E"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0.02</w:t>
            </w:r>
          </w:p>
        </w:tc>
        <w:tc>
          <w:tcPr>
            <w:tcW w:w="620" w:type="dxa"/>
            <w:tcBorders>
              <w:top w:val="nil"/>
              <w:left w:val="nil"/>
              <w:bottom w:val="single" w:sz="4" w:space="0" w:color="auto"/>
              <w:right w:val="single" w:sz="4" w:space="0" w:color="auto"/>
            </w:tcBorders>
            <w:shd w:val="clear" w:color="000000" w:fill="FFFFFF"/>
            <w:vAlign w:val="bottom"/>
            <w:hideMark/>
          </w:tcPr>
          <w:p w14:paraId="03FDB757"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7.0</w:t>
            </w:r>
          </w:p>
        </w:tc>
        <w:tc>
          <w:tcPr>
            <w:tcW w:w="900" w:type="dxa"/>
            <w:tcBorders>
              <w:top w:val="nil"/>
              <w:left w:val="nil"/>
              <w:bottom w:val="single" w:sz="4" w:space="0" w:color="auto"/>
              <w:right w:val="double" w:sz="6" w:space="0" w:color="auto"/>
            </w:tcBorders>
            <w:shd w:val="clear" w:color="000000" w:fill="FFFFFF"/>
            <w:vAlign w:val="bottom"/>
            <w:hideMark/>
          </w:tcPr>
          <w:p w14:paraId="376F4019"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106.0</w:t>
            </w:r>
          </w:p>
        </w:tc>
      </w:tr>
      <w:tr w:rsidR="00D7777B" w:rsidRPr="00321BF6" w14:paraId="11B2FB18" w14:textId="77777777" w:rsidTr="00D7777B">
        <w:trPr>
          <w:trHeight w:val="300"/>
        </w:trPr>
        <w:tc>
          <w:tcPr>
            <w:tcW w:w="1753" w:type="dxa"/>
            <w:vMerge/>
            <w:tcBorders>
              <w:top w:val="single" w:sz="4" w:space="0" w:color="000000"/>
              <w:left w:val="double" w:sz="6" w:space="0" w:color="auto"/>
              <w:bottom w:val="nil"/>
              <w:right w:val="single" w:sz="4" w:space="0" w:color="auto"/>
            </w:tcBorders>
            <w:vAlign w:val="center"/>
            <w:hideMark/>
          </w:tcPr>
          <w:p w14:paraId="50A858AA" w14:textId="77777777" w:rsidR="00321BF6" w:rsidRPr="00321BF6" w:rsidRDefault="00321BF6" w:rsidP="00321BF6">
            <w:pPr>
              <w:widowControl/>
              <w:overflowPunct/>
              <w:autoSpaceDE/>
              <w:autoSpaceDN/>
              <w:adjustRightInd/>
              <w:textAlignment w:val="auto"/>
              <w:rPr>
                <w:rFonts w:cs="Calibri"/>
                <w:color w:val="000000"/>
                <w:sz w:val="16"/>
                <w:szCs w:val="16"/>
              </w:rPr>
            </w:pPr>
          </w:p>
        </w:tc>
        <w:tc>
          <w:tcPr>
            <w:tcW w:w="3388" w:type="dxa"/>
            <w:tcBorders>
              <w:top w:val="nil"/>
              <w:left w:val="nil"/>
              <w:bottom w:val="single" w:sz="4" w:space="0" w:color="auto"/>
              <w:right w:val="single" w:sz="8" w:space="0" w:color="auto"/>
            </w:tcBorders>
            <w:shd w:val="clear" w:color="000000" w:fill="FFFFFF"/>
            <w:vAlign w:val="bottom"/>
            <w:hideMark/>
          </w:tcPr>
          <w:p w14:paraId="655E41B4" w14:textId="5E46C4F0" w:rsidR="00321BF6" w:rsidRPr="00321BF6" w:rsidRDefault="00321BF6" w:rsidP="00321BF6">
            <w:pPr>
              <w:widowControl/>
              <w:overflowPunct/>
              <w:autoSpaceDE/>
              <w:autoSpaceDN/>
              <w:adjustRightInd/>
              <w:textAlignment w:val="auto"/>
              <w:rPr>
                <w:rFonts w:cs="Calibri"/>
                <w:color w:val="000000"/>
                <w:sz w:val="16"/>
                <w:szCs w:val="16"/>
              </w:rPr>
            </w:pPr>
            <w:r w:rsidRPr="00321BF6">
              <w:rPr>
                <w:rFonts w:cs="Calibri"/>
                <w:color w:val="000000"/>
                <w:sz w:val="16"/>
                <w:szCs w:val="16"/>
              </w:rPr>
              <w:t>Invitation Email</w:t>
            </w:r>
            <w:r w:rsidR="00672D15">
              <w:rPr>
                <w:rFonts w:cs="Calibri"/>
                <w:color w:val="000000"/>
                <w:sz w:val="16"/>
                <w:szCs w:val="16"/>
              </w:rPr>
              <w:t xml:space="preserve"> (D4)</w:t>
            </w:r>
          </w:p>
        </w:tc>
        <w:tc>
          <w:tcPr>
            <w:tcW w:w="793" w:type="dxa"/>
            <w:tcBorders>
              <w:top w:val="nil"/>
              <w:left w:val="single" w:sz="8" w:space="0" w:color="auto"/>
              <w:bottom w:val="single" w:sz="4" w:space="0" w:color="auto"/>
              <w:right w:val="single" w:sz="4" w:space="0" w:color="auto"/>
            </w:tcBorders>
            <w:shd w:val="clear" w:color="000000" w:fill="FFFFFF"/>
            <w:vAlign w:val="bottom"/>
            <w:hideMark/>
          </w:tcPr>
          <w:p w14:paraId="6C0B8F53"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2000</w:t>
            </w:r>
          </w:p>
        </w:tc>
        <w:tc>
          <w:tcPr>
            <w:tcW w:w="659" w:type="dxa"/>
            <w:tcBorders>
              <w:top w:val="nil"/>
              <w:left w:val="nil"/>
              <w:bottom w:val="single" w:sz="4" w:space="0" w:color="auto"/>
              <w:right w:val="single" w:sz="4" w:space="0" w:color="auto"/>
            </w:tcBorders>
            <w:shd w:val="clear" w:color="000000" w:fill="FFFFFF"/>
            <w:vAlign w:val="bottom"/>
            <w:hideMark/>
          </w:tcPr>
          <w:p w14:paraId="12864370"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1650</w:t>
            </w:r>
          </w:p>
        </w:tc>
        <w:tc>
          <w:tcPr>
            <w:tcW w:w="449" w:type="dxa"/>
            <w:tcBorders>
              <w:top w:val="nil"/>
              <w:left w:val="nil"/>
              <w:bottom w:val="single" w:sz="4" w:space="0" w:color="auto"/>
              <w:right w:val="single" w:sz="4" w:space="0" w:color="auto"/>
            </w:tcBorders>
            <w:shd w:val="clear" w:color="000000" w:fill="FFFFFF"/>
            <w:vAlign w:val="bottom"/>
            <w:hideMark/>
          </w:tcPr>
          <w:p w14:paraId="43D5E2E6"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1</w:t>
            </w:r>
          </w:p>
        </w:tc>
        <w:tc>
          <w:tcPr>
            <w:tcW w:w="718" w:type="dxa"/>
            <w:tcBorders>
              <w:top w:val="nil"/>
              <w:left w:val="nil"/>
              <w:bottom w:val="single" w:sz="4" w:space="0" w:color="auto"/>
              <w:right w:val="single" w:sz="4" w:space="0" w:color="auto"/>
            </w:tcBorders>
            <w:shd w:val="clear" w:color="000000" w:fill="FFFFFF"/>
            <w:vAlign w:val="bottom"/>
            <w:hideMark/>
          </w:tcPr>
          <w:p w14:paraId="7F6E68C5"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1650</w:t>
            </w:r>
          </w:p>
        </w:tc>
        <w:tc>
          <w:tcPr>
            <w:tcW w:w="720" w:type="dxa"/>
            <w:tcBorders>
              <w:top w:val="nil"/>
              <w:left w:val="nil"/>
              <w:bottom w:val="single" w:sz="4" w:space="0" w:color="auto"/>
              <w:right w:val="single" w:sz="4" w:space="0" w:color="auto"/>
            </w:tcBorders>
            <w:shd w:val="clear" w:color="000000" w:fill="FFFFFF"/>
            <w:vAlign w:val="bottom"/>
            <w:hideMark/>
          </w:tcPr>
          <w:p w14:paraId="49B637E4"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0.06</w:t>
            </w:r>
          </w:p>
        </w:tc>
        <w:tc>
          <w:tcPr>
            <w:tcW w:w="810" w:type="dxa"/>
            <w:tcBorders>
              <w:top w:val="nil"/>
              <w:left w:val="nil"/>
              <w:bottom w:val="single" w:sz="4" w:space="0" w:color="auto"/>
              <w:right w:val="single" w:sz="8" w:space="0" w:color="auto"/>
            </w:tcBorders>
            <w:shd w:val="clear" w:color="000000" w:fill="FFFFFF"/>
            <w:vAlign w:val="bottom"/>
            <w:hideMark/>
          </w:tcPr>
          <w:p w14:paraId="6E8AF613"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99.0</w:t>
            </w:r>
          </w:p>
        </w:tc>
        <w:tc>
          <w:tcPr>
            <w:tcW w:w="627" w:type="dxa"/>
            <w:tcBorders>
              <w:top w:val="nil"/>
              <w:left w:val="nil"/>
              <w:bottom w:val="single" w:sz="4" w:space="0" w:color="auto"/>
              <w:right w:val="single" w:sz="4" w:space="0" w:color="auto"/>
            </w:tcBorders>
            <w:shd w:val="clear" w:color="000000" w:fill="FFFFFF"/>
            <w:vAlign w:val="bottom"/>
            <w:hideMark/>
          </w:tcPr>
          <w:p w14:paraId="640F2558"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350</w:t>
            </w:r>
          </w:p>
        </w:tc>
        <w:tc>
          <w:tcPr>
            <w:tcW w:w="537" w:type="dxa"/>
            <w:tcBorders>
              <w:top w:val="nil"/>
              <w:left w:val="nil"/>
              <w:bottom w:val="single" w:sz="4" w:space="0" w:color="auto"/>
              <w:right w:val="single" w:sz="4" w:space="0" w:color="auto"/>
            </w:tcBorders>
            <w:shd w:val="clear" w:color="000000" w:fill="FFFFFF"/>
            <w:vAlign w:val="bottom"/>
            <w:hideMark/>
          </w:tcPr>
          <w:p w14:paraId="34189748"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1</w:t>
            </w:r>
          </w:p>
        </w:tc>
        <w:tc>
          <w:tcPr>
            <w:tcW w:w="716" w:type="dxa"/>
            <w:tcBorders>
              <w:top w:val="nil"/>
              <w:left w:val="nil"/>
              <w:bottom w:val="single" w:sz="4" w:space="0" w:color="auto"/>
              <w:right w:val="single" w:sz="4" w:space="0" w:color="auto"/>
            </w:tcBorders>
            <w:shd w:val="clear" w:color="000000" w:fill="FFFFFF"/>
            <w:vAlign w:val="bottom"/>
            <w:hideMark/>
          </w:tcPr>
          <w:p w14:paraId="2E7077BB"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350</w:t>
            </w:r>
          </w:p>
        </w:tc>
        <w:tc>
          <w:tcPr>
            <w:tcW w:w="697" w:type="dxa"/>
            <w:tcBorders>
              <w:top w:val="nil"/>
              <w:left w:val="nil"/>
              <w:bottom w:val="single" w:sz="4" w:space="0" w:color="auto"/>
              <w:right w:val="single" w:sz="4" w:space="0" w:color="auto"/>
            </w:tcBorders>
            <w:shd w:val="clear" w:color="000000" w:fill="FFFFFF"/>
            <w:vAlign w:val="bottom"/>
            <w:hideMark/>
          </w:tcPr>
          <w:p w14:paraId="2BADFADB"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0.02</w:t>
            </w:r>
          </w:p>
        </w:tc>
        <w:tc>
          <w:tcPr>
            <w:tcW w:w="620" w:type="dxa"/>
            <w:tcBorders>
              <w:top w:val="nil"/>
              <w:left w:val="nil"/>
              <w:bottom w:val="single" w:sz="4" w:space="0" w:color="auto"/>
              <w:right w:val="single" w:sz="4" w:space="0" w:color="auto"/>
            </w:tcBorders>
            <w:shd w:val="clear" w:color="000000" w:fill="FFFFFF"/>
            <w:vAlign w:val="bottom"/>
            <w:hideMark/>
          </w:tcPr>
          <w:p w14:paraId="4C7D66B2"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7.0</w:t>
            </w:r>
          </w:p>
        </w:tc>
        <w:tc>
          <w:tcPr>
            <w:tcW w:w="900" w:type="dxa"/>
            <w:tcBorders>
              <w:top w:val="nil"/>
              <w:left w:val="nil"/>
              <w:bottom w:val="single" w:sz="4" w:space="0" w:color="auto"/>
              <w:right w:val="double" w:sz="6" w:space="0" w:color="auto"/>
            </w:tcBorders>
            <w:shd w:val="clear" w:color="000000" w:fill="FFFFFF"/>
            <w:vAlign w:val="bottom"/>
            <w:hideMark/>
          </w:tcPr>
          <w:p w14:paraId="01D98AEB"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106.0</w:t>
            </w:r>
          </w:p>
        </w:tc>
      </w:tr>
      <w:tr w:rsidR="00D7777B" w:rsidRPr="00321BF6" w14:paraId="4B304E6A" w14:textId="77777777" w:rsidTr="00D7777B">
        <w:trPr>
          <w:trHeight w:val="300"/>
        </w:trPr>
        <w:tc>
          <w:tcPr>
            <w:tcW w:w="1753" w:type="dxa"/>
            <w:vMerge/>
            <w:tcBorders>
              <w:top w:val="single" w:sz="4" w:space="0" w:color="000000"/>
              <w:left w:val="double" w:sz="6" w:space="0" w:color="auto"/>
              <w:bottom w:val="nil"/>
              <w:right w:val="single" w:sz="4" w:space="0" w:color="auto"/>
            </w:tcBorders>
            <w:vAlign w:val="center"/>
            <w:hideMark/>
          </w:tcPr>
          <w:p w14:paraId="1A577129" w14:textId="77777777" w:rsidR="00321BF6" w:rsidRPr="00321BF6" w:rsidRDefault="00321BF6" w:rsidP="00321BF6">
            <w:pPr>
              <w:widowControl/>
              <w:overflowPunct/>
              <w:autoSpaceDE/>
              <w:autoSpaceDN/>
              <w:adjustRightInd/>
              <w:textAlignment w:val="auto"/>
              <w:rPr>
                <w:rFonts w:cs="Calibri"/>
                <w:color w:val="000000"/>
                <w:sz w:val="16"/>
                <w:szCs w:val="16"/>
              </w:rPr>
            </w:pPr>
          </w:p>
        </w:tc>
        <w:tc>
          <w:tcPr>
            <w:tcW w:w="3388" w:type="dxa"/>
            <w:tcBorders>
              <w:top w:val="nil"/>
              <w:left w:val="nil"/>
              <w:bottom w:val="single" w:sz="4" w:space="0" w:color="auto"/>
              <w:right w:val="single" w:sz="8" w:space="0" w:color="auto"/>
            </w:tcBorders>
            <w:shd w:val="clear" w:color="000000" w:fill="FFFFFF"/>
            <w:vAlign w:val="bottom"/>
            <w:hideMark/>
          </w:tcPr>
          <w:p w14:paraId="279CE72C" w14:textId="13A0AE12" w:rsidR="00321BF6" w:rsidRPr="00321BF6" w:rsidRDefault="00321BF6" w:rsidP="00321BF6">
            <w:pPr>
              <w:widowControl/>
              <w:overflowPunct/>
              <w:autoSpaceDE/>
              <w:autoSpaceDN/>
              <w:adjustRightInd/>
              <w:textAlignment w:val="auto"/>
              <w:rPr>
                <w:rFonts w:cs="Calibri"/>
                <w:color w:val="000000"/>
                <w:sz w:val="16"/>
                <w:szCs w:val="16"/>
              </w:rPr>
            </w:pPr>
            <w:r w:rsidRPr="00321BF6">
              <w:rPr>
                <w:rFonts w:cs="Calibri"/>
                <w:color w:val="000000"/>
                <w:sz w:val="16"/>
                <w:szCs w:val="16"/>
              </w:rPr>
              <w:t>Reminder Email 1</w:t>
            </w:r>
            <w:r w:rsidR="00672D15">
              <w:rPr>
                <w:rFonts w:cs="Calibri"/>
                <w:color w:val="000000"/>
                <w:sz w:val="16"/>
                <w:szCs w:val="16"/>
              </w:rPr>
              <w:t xml:space="preserve"> (D5)</w:t>
            </w:r>
          </w:p>
        </w:tc>
        <w:tc>
          <w:tcPr>
            <w:tcW w:w="793" w:type="dxa"/>
            <w:tcBorders>
              <w:top w:val="nil"/>
              <w:left w:val="single" w:sz="8" w:space="0" w:color="auto"/>
              <w:bottom w:val="single" w:sz="4" w:space="0" w:color="auto"/>
              <w:right w:val="single" w:sz="4" w:space="0" w:color="auto"/>
            </w:tcBorders>
            <w:shd w:val="clear" w:color="000000" w:fill="FFFFFF"/>
            <w:vAlign w:val="bottom"/>
            <w:hideMark/>
          </w:tcPr>
          <w:p w14:paraId="495D3C14"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1000</w:t>
            </w:r>
          </w:p>
        </w:tc>
        <w:tc>
          <w:tcPr>
            <w:tcW w:w="659" w:type="dxa"/>
            <w:tcBorders>
              <w:top w:val="nil"/>
              <w:left w:val="nil"/>
              <w:bottom w:val="single" w:sz="4" w:space="0" w:color="auto"/>
              <w:right w:val="single" w:sz="4" w:space="0" w:color="auto"/>
            </w:tcBorders>
            <w:shd w:val="clear" w:color="000000" w:fill="FFFFFF"/>
            <w:vAlign w:val="bottom"/>
            <w:hideMark/>
          </w:tcPr>
          <w:p w14:paraId="18D6B4D8"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400</w:t>
            </w:r>
          </w:p>
        </w:tc>
        <w:tc>
          <w:tcPr>
            <w:tcW w:w="449" w:type="dxa"/>
            <w:tcBorders>
              <w:top w:val="nil"/>
              <w:left w:val="nil"/>
              <w:bottom w:val="single" w:sz="4" w:space="0" w:color="auto"/>
              <w:right w:val="single" w:sz="4" w:space="0" w:color="auto"/>
            </w:tcBorders>
            <w:shd w:val="clear" w:color="000000" w:fill="FFFFFF"/>
            <w:vAlign w:val="bottom"/>
            <w:hideMark/>
          </w:tcPr>
          <w:p w14:paraId="7FE47352"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1</w:t>
            </w:r>
          </w:p>
        </w:tc>
        <w:tc>
          <w:tcPr>
            <w:tcW w:w="718" w:type="dxa"/>
            <w:tcBorders>
              <w:top w:val="nil"/>
              <w:left w:val="nil"/>
              <w:bottom w:val="single" w:sz="4" w:space="0" w:color="auto"/>
              <w:right w:val="single" w:sz="4" w:space="0" w:color="auto"/>
            </w:tcBorders>
            <w:shd w:val="clear" w:color="000000" w:fill="FFFFFF"/>
            <w:vAlign w:val="bottom"/>
            <w:hideMark/>
          </w:tcPr>
          <w:p w14:paraId="7A28FB1C"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400</w:t>
            </w:r>
          </w:p>
        </w:tc>
        <w:tc>
          <w:tcPr>
            <w:tcW w:w="720" w:type="dxa"/>
            <w:tcBorders>
              <w:top w:val="nil"/>
              <w:left w:val="nil"/>
              <w:bottom w:val="single" w:sz="4" w:space="0" w:color="auto"/>
              <w:right w:val="single" w:sz="4" w:space="0" w:color="auto"/>
            </w:tcBorders>
            <w:shd w:val="clear" w:color="000000" w:fill="FFFFFF"/>
            <w:vAlign w:val="bottom"/>
            <w:hideMark/>
          </w:tcPr>
          <w:p w14:paraId="113657C9"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0.06</w:t>
            </w:r>
          </w:p>
        </w:tc>
        <w:tc>
          <w:tcPr>
            <w:tcW w:w="810" w:type="dxa"/>
            <w:tcBorders>
              <w:top w:val="nil"/>
              <w:left w:val="nil"/>
              <w:bottom w:val="single" w:sz="4" w:space="0" w:color="auto"/>
              <w:right w:val="single" w:sz="8" w:space="0" w:color="auto"/>
            </w:tcBorders>
            <w:shd w:val="clear" w:color="000000" w:fill="FFFFFF"/>
            <w:vAlign w:val="bottom"/>
            <w:hideMark/>
          </w:tcPr>
          <w:p w14:paraId="6CD2822C"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24.0</w:t>
            </w:r>
          </w:p>
        </w:tc>
        <w:tc>
          <w:tcPr>
            <w:tcW w:w="627" w:type="dxa"/>
            <w:tcBorders>
              <w:top w:val="nil"/>
              <w:left w:val="nil"/>
              <w:bottom w:val="single" w:sz="4" w:space="0" w:color="auto"/>
              <w:right w:val="single" w:sz="4" w:space="0" w:color="auto"/>
            </w:tcBorders>
            <w:shd w:val="clear" w:color="000000" w:fill="FFFFFF"/>
            <w:vAlign w:val="bottom"/>
            <w:hideMark/>
          </w:tcPr>
          <w:p w14:paraId="62D8CF1D"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600</w:t>
            </w:r>
          </w:p>
        </w:tc>
        <w:tc>
          <w:tcPr>
            <w:tcW w:w="537" w:type="dxa"/>
            <w:tcBorders>
              <w:top w:val="nil"/>
              <w:left w:val="nil"/>
              <w:bottom w:val="single" w:sz="4" w:space="0" w:color="auto"/>
              <w:right w:val="single" w:sz="4" w:space="0" w:color="auto"/>
            </w:tcBorders>
            <w:shd w:val="clear" w:color="000000" w:fill="FFFFFF"/>
            <w:vAlign w:val="bottom"/>
            <w:hideMark/>
          </w:tcPr>
          <w:p w14:paraId="328E7290"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1</w:t>
            </w:r>
          </w:p>
        </w:tc>
        <w:tc>
          <w:tcPr>
            <w:tcW w:w="716" w:type="dxa"/>
            <w:tcBorders>
              <w:top w:val="nil"/>
              <w:left w:val="nil"/>
              <w:bottom w:val="single" w:sz="4" w:space="0" w:color="auto"/>
              <w:right w:val="single" w:sz="4" w:space="0" w:color="auto"/>
            </w:tcBorders>
            <w:shd w:val="clear" w:color="000000" w:fill="FFFFFF"/>
            <w:vAlign w:val="bottom"/>
            <w:hideMark/>
          </w:tcPr>
          <w:p w14:paraId="1DCDCECA"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600</w:t>
            </w:r>
          </w:p>
        </w:tc>
        <w:tc>
          <w:tcPr>
            <w:tcW w:w="697" w:type="dxa"/>
            <w:tcBorders>
              <w:top w:val="nil"/>
              <w:left w:val="nil"/>
              <w:bottom w:val="single" w:sz="4" w:space="0" w:color="auto"/>
              <w:right w:val="single" w:sz="4" w:space="0" w:color="auto"/>
            </w:tcBorders>
            <w:shd w:val="clear" w:color="000000" w:fill="FFFFFF"/>
            <w:vAlign w:val="bottom"/>
            <w:hideMark/>
          </w:tcPr>
          <w:p w14:paraId="7B82D201"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0.01</w:t>
            </w:r>
          </w:p>
        </w:tc>
        <w:tc>
          <w:tcPr>
            <w:tcW w:w="620" w:type="dxa"/>
            <w:tcBorders>
              <w:top w:val="nil"/>
              <w:left w:val="nil"/>
              <w:bottom w:val="single" w:sz="4" w:space="0" w:color="auto"/>
              <w:right w:val="single" w:sz="4" w:space="0" w:color="auto"/>
            </w:tcBorders>
            <w:shd w:val="clear" w:color="000000" w:fill="FFFFFF"/>
            <w:vAlign w:val="bottom"/>
            <w:hideMark/>
          </w:tcPr>
          <w:p w14:paraId="64BF5A29"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6.0</w:t>
            </w:r>
          </w:p>
        </w:tc>
        <w:tc>
          <w:tcPr>
            <w:tcW w:w="900" w:type="dxa"/>
            <w:tcBorders>
              <w:top w:val="nil"/>
              <w:left w:val="nil"/>
              <w:bottom w:val="single" w:sz="4" w:space="0" w:color="auto"/>
              <w:right w:val="double" w:sz="6" w:space="0" w:color="auto"/>
            </w:tcBorders>
            <w:shd w:val="clear" w:color="000000" w:fill="FFFFFF"/>
            <w:vAlign w:val="bottom"/>
            <w:hideMark/>
          </w:tcPr>
          <w:p w14:paraId="1BF2C305"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30.0</w:t>
            </w:r>
          </w:p>
        </w:tc>
      </w:tr>
      <w:tr w:rsidR="00D7777B" w:rsidRPr="00321BF6" w14:paraId="42B03751" w14:textId="77777777" w:rsidTr="00D7777B">
        <w:trPr>
          <w:trHeight w:val="300"/>
        </w:trPr>
        <w:tc>
          <w:tcPr>
            <w:tcW w:w="1753" w:type="dxa"/>
            <w:vMerge/>
            <w:tcBorders>
              <w:top w:val="single" w:sz="4" w:space="0" w:color="000000"/>
              <w:left w:val="double" w:sz="6" w:space="0" w:color="auto"/>
              <w:bottom w:val="nil"/>
              <w:right w:val="single" w:sz="4" w:space="0" w:color="auto"/>
            </w:tcBorders>
            <w:vAlign w:val="center"/>
            <w:hideMark/>
          </w:tcPr>
          <w:p w14:paraId="173D09CF" w14:textId="77777777" w:rsidR="00321BF6" w:rsidRPr="00321BF6" w:rsidRDefault="00321BF6" w:rsidP="00321BF6">
            <w:pPr>
              <w:widowControl/>
              <w:overflowPunct/>
              <w:autoSpaceDE/>
              <w:autoSpaceDN/>
              <w:adjustRightInd/>
              <w:textAlignment w:val="auto"/>
              <w:rPr>
                <w:rFonts w:cs="Calibri"/>
                <w:color w:val="000000"/>
                <w:sz w:val="16"/>
                <w:szCs w:val="16"/>
              </w:rPr>
            </w:pPr>
          </w:p>
        </w:tc>
        <w:tc>
          <w:tcPr>
            <w:tcW w:w="3388" w:type="dxa"/>
            <w:tcBorders>
              <w:top w:val="nil"/>
              <w:left w:val="nil"/>
              <w:bottom w:val="single" w:sz="4" w:space="0" w:color="auto"/>
              <w:right w:val="single" w:sz="8" w:space="0" w:color="auto"/>
            </w:tcBorders>
            <w:shd w:val="clear" w:color="000000" w:fill="FFFFFF"/>
            <w:vAlign w:val="bottom"/>
            <w:hideMark/>
          </w:tcPr>
          <w:p w14:paraId="1BAE00C0" w14:textId="370A136B" w:rsidR="00321BF6" w:rsidRPr="00321BF6" w:rsidRDefault="00321BF6" w:rsidP="00321BF6">
            <w:pPr>
              <w:widowControl/>
              <w:overflowPunct/>
              <w:autoSpaceDE/>
              <w:autoSpaceDN/>
              <w:adjustRightInd/>
              <w:textAlignment w:val="auto"/>
              <w:rPr>
                <w:rFonts w:cs="Calibri"/>
                <w:color w:val="000000"/>
                <w:sz w:val="16"/>
                <w:szCs w:val="16"/>
              </w:rPr>
            </w:pPr>
            <w:r w:rsidRPr="00321BF6">
              <w:rPr>
                <w:rFonts w:cs="Calibri"/>
                <w:color w:val="000000"/>
                <w:sz w:val="16"/>
                <w:szCs w:val="16"/>
              </w:rPr>
              <w:t>Reminder Email 2</w:t>
            </w:r>
            <w:r w:rsidR="00672D15">
              <w:rPr>
                <w:rFonts w:cs="Calibri"/>
                <w:color w:val="000000"/>
                <w:sz w:val="16"/>
                <w:szCs w:val="16"/>
              </w:rPr>
              <w:t xml:space="preserve"> (D5)</w:t>
            </w:r>
          </w:p>
        </w:tc>
        <w:tc>
          <w:tcPr>
            <w:tcW w:w="793" w:type="dxa"/>
            <w:tcBorders>
              <w:top w:val="nil"/>
              <w:left w:val="single" w:sz="8" w:space="0" w:color="auto"/>
              <w:bottom w:val="single" w:sz="4" w:space="0" w:color="auto"/>
              <w:right w:val="single" w:sz="4" w:space="0" w:color="auto"/>
            </w:tcBorders>
            <w:shd w:val="clear" w:color="000000" w:fill="FFFFFF"/>
            <w:vAlign w:val="bottom"/>
            <w:hideMark/>
          </w:tcPr>
          <w:p w14:paraId="7D5F8237"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600</w:t>
            </w:r>
          </w:p>
        </w:tc>
        <w:tc>
          <w:tcPr>
            <w:tcW w:w="659" w:type="dxa"/>
            <w:tcBorders>
              <w:top w:val="nil"/>
              <w:left w:val="nil"/>
              <w:bottom w:val="single" w:sz="4" w:space="0" w:color="auto"/>
              <w:right w:val="single" w:sz="4" w:space="0" w:color="auto"/>
            </w:tcBorders>
            <w:shd w:val="clear" w:color="000000" w:fill="FFFFFF"/>
            <w:vAlign w:val="bottom"/>
            <w:hideMark/>
          </w:tcPr>
          <w:p w14:paraId="54136839"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120</w:t>
            </w:r>
          </w:p>
        </w:tc>
        <w:tc>
          <w:tcPr>
            <w:tcW w:w="449" w:type="dxa"/>
            <w:tcBorders>
              <w:top w:val="nil"/>
              <w:left w:val="nil"/>
              <w:bottom w:val="single" w:sz="4" w:space="0" w:color="auto"/>
              <w:right w:val="single" w:sz="4" w:space="0" w:color="auto"/>
            </w:tcBorders>
            <w:shd w:val="clear" w:color="000000" w:fill="FFFFFF"/>
            <w:vAlign w:val="bottom"/>
            <w:hideMark/>
          </w:tcPr>
          <w:p w14:paraId="07923072"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1</w:t>
            </w:r>
          </w:p>
        </w:tc>
        <w:tc>
          <w:tcPr>
            <w:tcW w:w="718" w:type="dxa"/>
            <w:tcBorders>
              <w:top w:val="nil"/>
              <w:left w:val="nil"/>
              <w:bottom w:val="single" w:sz="4" w:space="0" w:color="auto"/>
              <w:right w:val="single" w:sz="4" w:space="0" w:color="auto"/>
            </w:tcBorders>
            <w:shd w:val="clear" w:color="000000" w:fill="FFFFFF"/>
            <w:vAlign w:val="bottom"/>
            <w:hideMark/>
          </w:tcPr>
          <w:p w14:paraId="0E5941CF"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120</w:t>
            </w:r>
          </w:p>
        </w:tc>
        <w:tc>
          <w:tcPr>
            <w:tcW w:w="720" w:type="dxa"/>
            <w:tcBorders>
              <w:top w:val="nil"/>
              <w:left w:val="nil"/>
              <w:bottom w:val="single" w:sz="4" w:space="0" w:color="auto"/>
              <w:right w:val="single" w:sz="4" w:space="0" w:color="auto"/>
            </w:tcBorders>
            <w:shd w:val="clear" w:color="000000" w:fill="FFFFFF"/>
            <w:vAlign w:val="bottom"/>
            <w:hideMark/>
          </w:tcPr>
          <w:p w14:paraId="113E651D"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0.06</w:t>
            </w:r>
          </w:p>
        </w:tc>
        <w:tc>
          <w:tcPr>
            <w:tcW w:w="810" w:type="dxa"/>
            <w:tcBorders>
              <w:top w:val="nil"/>
              <w:left w:val="nil"/>
              <w:bottom w:val="single" w:sz="4" w:space="0" w:color="auto"/>
              <w:right w:val="single" w:sz="8" w:space="0" w:color="auto"/>
            </w:tcBorders>
            <w:shd w:val="clear" w:color="000000" w:fill="FFFFFF"/>
            <w:vAlign w:val="bottom"/>
            <w:hideMark/>
          </w:tcPr>
          <w:p w14:paraId="21B9C4E1"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7.2</w:t>
            </w:r>
          </w:p>
        </w:tc>
        <w:tc>
          <w:tcPr>
            <w:tcW w:w="627" w:type="dxa"/>
            <w:tcBorders>
              <w:top w:val="nil"/>
              <w:left w:val="nil"/>
              <w:bottom w:val="single" w:sz="4" w:space="0" w:color="auto"/>
              <w:right w:val="single" w:sz="4" w:space="0" w:color="auto"/>
            </w:tcBorders>
            <w:shd w:val="clear" w:color="000000" w:fill="FFFFFF"/>
            <w:vAlign w:val="bottom"/>
            <w:hideMark/>
          </w:tcPr>
          <w:p w14:paraId="6EC2C02E"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480</w:t>
            </w:r>
          </w:p>
        </w:tc>
        <w:tc>
          <w:tcPr>
            <w:tcW w:w="537" w:type="dxa"/>
            <w:tcBorders>
              <w:top w:val="nil"/>
              <w:left w:val="nil"/>
              <w:bottom w:val="single" w:sz="4" w:space="0" w:color="auto"/>
              <w:right w:val="single" w:sz="4" w:space="0" w:color="auto"/>
            </w:tcBorders>
            <w:shd w:val="clear" w:color="000000" w:fill="FFFFFF"/>
            <w:vAlign w:val="bottom"/>
            <w:hideMark/>
          </w:tcPr>
          <w:p w14:paraId="405399C0"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1</w:t>
            </w:r>
          </w:p>
        </w:tc>
        <w:tc>
          <w:tcPr>
            <w:tcW w:w="716" w:type="dxa"/>
            <w:tcBorders>
              <w:top w:val="nil"/>
              <w:left w:val="nil"/>
              <w:bottom w:val="single" w:sz="4" w:space="0" w:color="auto"/>
              <w:right w:val="single" w:sz="4" w:space="0" w:color="auto"/>
            </w:tcBorders>
            <w:shd w:val="clear" w:color="000000" w:fill="FFFFFF"/>
            <w:vAlign w:val="bottom"/>
            <w:hideMark/>
          </w:tcPr>
          <w:p w14:paraId="623E2A19"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480</w:t>
            </w:r>
          </w:p>
        </w:tc>
        <w:tc>
          <w:tcPr>
            <w:tcW w:w="697" w:type="dxa"/>
            <w:tcBorders>
              <w:top w:val="nil"/>
              <w:left w:val="nil"/>
              <w:bottom w:val="single" w:sz="4" w:space="0" w:color="auto"/>
              <w:right w:val="single" w:sz="4" w:space="0" w:color="auto"/>
            </w:tcBorders>
            <w:shd w:val="clear" w:color="000000" w:fill="FFFFFF"/>
            <w:vAlign w:val="bottom"/>
            <w:hideMark/>
          </w:tcPr>
          <w:p w14:paraId="05E1E8A3"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0.01</w:t>
            </w:r>
          </w:p>
        </w:tc>
        <w:tc>
          <w:tcPr>
            <w:tcW w:w="620" w:type="dxa"/>
            <w:tcBorders>
              <w:top w:val="nil"/>
              <w:left w:val="nil"/>
              <w:bottom w:val="single" w:sz="4" w:space="0" w:color="auto"/>
              <w:right w:val="single" w:sz="4" w:space="0" w:color="auto"/>
            </w:tcBorders>
            <w:shd w:val="clear" w:color="000000" w:fill="FFFFFF"/>
            <w:vAlign w:val="bottom"/>
            <w:hideMark/>
          </w:tcPr>
          <w:p w14:paraId="46A669BD"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4.8</w:t>
            </w:r>
          </w:p>
        </w:tc>
        <w:tc>
          <w:tcPr>
            <w:tcW w:w="900" w:type="dxa"/>
            <w:tcBorders>
              <w:top w:val="nil"/>
              <w:left w:val="nil"/>
              <w:bottom w:val="single" w:sz="4" w:space="0" w:color="auto"/>
              <w:right w:val="double" w:sz="6" w:space="0" w:color="auto"/>
            </w:tcBorders>
            <w:shd w:val="clear" w:color="000000" w:fill="FFFFFF"/>
            <w:vAlign w:val="bottom"/>
            <w:hideMark/>
          </w:tcPr>
          <w:p w14:paraId="79335E29"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12.0</w:t>
            </w:r>
          </w:p>
        </w:tc>
      </w:tr>
      <w:tr w:rsidR="00D7777B" w:rsidRPr="00321BF6" w14:paraId="1A6BB979" w14:textId="77777777" w:rsidTr="00D7777B">
        <w:trPr>
          <w:trHeight w:val="300"/>
        </w:trPr>
        <w:tc>
          <w:tcPr>
            <w:tcW w:w="1753" w:type="dxa"/>
            <w:vMerge/>
            <w:tcBorders>
              <w:top w:val="single" w:sz="4" w:space="0" w:color="000000"/>
              <w:left w:val="double" w:sz="6" w:space="0" w:color="auto"/>
              <w:bottom w:val="nil"/>
              <w:right w:val="single" w:sz="4" w:space="0" w:color="auto"/>
            </w:tcBorders>
            <w:vAlign w:val="center"/>
            <w:hideMark/>
          </w:tcPr>
          <w:p w14:paraId="7D46F1F8" w14:textId="77777777" w:rsidR="00321BF6" w:rsidRPr="00321BF6" w:rsidRDefault="00321BF6" w:rsidP="00321BF6">
            <w:pPr>
              <w:widowControl/>
              <w:overflowPunct/>
              <w:autoSpaceDE/>
              <w:autoSpaceDN/>
              <w:adjustRightInd/>
              <w:textAlignment w:val="auto"/>
              <w:rPr>
                <w:rFonts w:cs="Calibri"/>
                <w:color w:val="000000"/>
                <w:sz w:val="16"/>
                <w:szCs w:val="16"/>
              </w:rPr>
            </w:pPr>
          </w:p>
        </w:tc>
        <w:tc>
          <w:tcPr>
            <w:tcW w:w="3388" w:type="dxa"/>
            <w:tcBorders>
              <w:top w:val="nil"/>
              <w:left w:val="nil"/>
              <w:bottom w:val="single" w:sz="4" w:space="0" w:color="auto"/>
              <w:right w:val="single" w:sz="8" w:space="0" w:color="auto"/>
            </w:tcBorders>
            <w:shd w:val="clear" w:color="000000" w:fill="FFFFFF"/>
            <w:vAlign w:val="bottom"/>
            <w:hideMark/>
          </w:tcPr>
          <w:p w14:paraId="25BDA53E" w14:textId="07FFBC5E" w:rsidR="00321BF6" w:rsidRPr="00321BF6" w:rsidRDefault="00321BF6" w:rsidP="00321BF6">
            <w:pPr>
              <w:widowControl/>
              <w:overflowPunct/>
              <w:autoSpaceDE/>
              <w:autoSpaceDN/>
              <w:adjustRightInd/>
              <w:textAlignment w:val="auto"/>
              <w:rPr>
                <w:rFonts w:cs="Calibri"/>
                <w:color w:val="000000"/>
                <w:sz w:val="16"/>
                <w:szCs w:val="16"/>
              </w:rPr>
            </w:pPr>
            <w:r w:rsidRPr="00321BF6">
              <w:rPr>
                <w:rFonts w:cs="Calibri"/>
                <w:color w:val="000000"/>
                <w:sz w:val="16"/>
                <w:szCs w:val="16"/>
              </w:rPr>
              <w:t>Reminder Email 3</w:t>
            </w:r>
            <w:r w:rsidR="00672D15">
              <w:rPr>
                <w:rFonts w:cs="Calibri"/>
                <w:color w:val="000000"/>
                <w:sz w:val="16"/>
                <w:szCs w:val="16"/>
              </w:rPr>
              <w:t xml:space="preserve"> (D5)</w:t>
            </w:r>
          </w:p>
        </w:tc>
        <w:tc>
          <w:tcPr>
            <w:tcW w:w="793" w:type="dxa"/>
            <w:tcBorders>
              <w:top w:val="nil"/>
              <w:left w:val="single" w:sz="8" w:space="0" w:color="auto"/>
              <w:bottom w:val="single" w:sz="4" w:space="0" w:color="auto"/>
              <w:right w:val="single" w:sz="4" w:space="0" w:color="auto"/>
            </w:tcBorders>
            <w:shd w:val="clear" w:color="000000" w:fill="FFFFFF"/>
            <w:vAlign w:val="bottom"/>
            <w:hideMark/>
          </w:tcPr>
          <w:p w14:paraId="7778EF98"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480</w:t>
            </w:r>
          </w:p>
        </w:tc>
        <w:tc>
          <w:tcPr>
            <w:tcW w:w="659" w:type="dxa"/>
            <w:tcBorders>
              <w:top w:val="nil"/>
              <w:left w:val="nil"/>
              <w:bottom w:val="single" w:sz="4" w:space="0" w:color="auto"/>
              <w:right w:val="single" w:sz="4" w:space="0" w:color="auto"/>
            </w:tcBorders>
            <w:shd w:val="clear" w:color="000000" w:fill="FFFFFF"/>
            <w:vAlign w:val="bottom"/>
            <w:hideMark/>
          </w:tcPr>
          <w:p w14:paraId="758CA3A2"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48</w:t>
            </w:r>
          </w:p>
        </w:tc>
        <w:tc>
          <w:tcPr>
            <w:tcW w:w="449" w:type="dxa"/>
            <w:tcBorders>
              <w:top w:val="nil"/>
              <w:left w:val="nil"/>
              <w:bottom w:val="single" w:sz="4" w:space="0" w:color="auto"/>
              <w:right w:val="single" w:sz="4" w:space="0" w:color="auto"/>
            </w:tcBorders>
            <w:shd w:val="clear" w:color="000000" w:fill="FFFFFF"/>
            <w:vAlign w:val="bottom"/>
            <w:hideMark/>
          </w:tcPr>
          <w:p w14:paraId="2F6E8326"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1</w:t>
            </w:r>
          </w:p>
        </w:tc>
        <w:tc>
          <w:tcPr>
            <w:tcW w:w="718" w:type="dxa"/>
            <w:tcBorders>
              <w:top w:val="nil"/>
              <w:left w:val="nil"/>
              <w:bottom w:val="single" w:sz="4" w:space="0" w:color="auto"/>
              <w:right w:val="single" w:sz="4" w:space="0" w:color="auto"/>
            </w:tcBorders>
            <w:shd w:val="clear" w:color="000000" w:fill="FFFFFF"/>
            <w:vAlign w:val="bottom"/>
            <w:hideMark/>
          </w:tcPr>
          <w:p w14:paraId="3DAA280A"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48</w:t>
            </w:r>
          </w:p>
        </w:tc>
        <w:tc>
          <w:tcPr>
            <w:tcW w:w="720" w:type="dxa"/>
            <w:tcBorders>
              <w:top w:val="nil"/>
              <w:left w:val="nil"/>
              <w:bottom w:val="single" w:sz="4" w:space="0" w:color="auto"/>
              <w:right w:val="single" w:sz="4" w:space="0" w:color="auto"/>
            </w:tcBorders>
            <w:shd w:val="clear" w:color="000000" w:fill="FFFFFF"/>
            <w:vAlign w:val="bottom"/>
            <w:hideMark/>
          </w:tcPr>
          <w:p w14:paraId="43CEDC4D"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0.06</w:t>
            </w:r>
          </w:p>
        </w:tc>
        <w:tc>
          <w:tcPr>
            <w:tcW w:w="810" w:type="dxa"/>
            <w:tcBorders>
              <w:top w:val="nil"/>
              <w:left w:val="nil"/>
              <w:bottom w:val="single" w:sz="4" w:space="0" w:color="auto"/>
              <w:right w:val="single" w:sz="8" w:space="0" w:color="auto"/>
            </w:tcBorders>
            <w:shd w:val="clear" w:color="000000" w:fill="FFFFFF"/>
            <w:vAlign w:val="bottom"/>
            <w:hideMark/>
          </w:tcPr>
          <w:p w14:paraId="71E6598D"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2.9</w:t>
            </w:r>
          </w:p>
        </w:tc>
        <w:tc>
          <w:tcPr>
            <w:tcW w:w="627" w:type="dxa"/>
            <w:tcBorders>
              <w:top w:val="nil"/>
              <w:left w:val="nil"/>
              <w:bottom w:val="single" w:sz="4" w:space="0" w:color="auto"/>
              <w:right w:val="single" w:sz="4" w:space="0" w:color="auto"/>
            </w:tcBorders>
            <w:shd w:val="clear" w:color="000000" w:fill="FFFFFF"/>
            <w:vAlign w:val="bottom"/>
            <w:hideMark/>
          </w:tcPr>
          <w:p w14:paraId="2D065F6C"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432</w:t>
            </w:r>
          </w:p>
        </w:tc>
        <w:tc>
          <w:tcPr>
            <w:tcW w:w="537" w:type="dxa"/>
            <w:tcBorders>
              <w:top w:val="nil"/>
              <w:left w:val="nil"/>
              <w:bottom w:val="single" w:sz="4" w:space="0" w:color="auto"/>
              <w:right w:val="single" w:sz="4" w:space="0" w:color="auto"/>
            </w:tcBorders>
            <w:shd w:val="clear" w:color="000000" w:fill="FFFFFF"/>
            <w:vAlign w:val="bottom"/>
            <w:hideMark/>
          </w:tcPr>
          <w:p w14:paraId="68878CF8"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1</w:t>
            </w:r>
          </w:p>
        </w:tc>
        <w:tc>
          <w:tcPr>
            <w:tcW w:w="716" w:type="dxa"/>
            <w:tcBorders>
              <w:top w:val="nil"/>
              <w:left w:val="nil"/>
              <w:bottom w:val="single" w:sz="4" w:space="0" w:color="auto"/>
              <w:right w:val="single" w:sz="4" w:space="0" w:color="auto"/>
            </w:tcBorders>
            <w:shd w:val="clear" w:color="000000" w:fill="FFFFFF"/>
            <w:vAlign w:val="bottom"/>
            <w:hideMark/>
          </w:tcPr>
          <w:p w14:paraId="33380506"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432</w:t>
            </w:r>
          </w:p>
        </w:tc>
        <w:tc>
          <w:tcPr>
            <w:tcW w:w="697" w:type="dxa"/>
            <w:tcBorders>
              <w:top w:val="nil"/>
              <w:left w:val="nil"/>
              <w:bottom w:val="single" w:sz="4" w:space="0" w:color="auto"/>
              <w:right w:val="single" w:sz="4" w:space="0" w:color="auto"/>
            </w:tcBorders>
            <w:shd w:val="clear" w:color="000000" w:fill="FFFFFF"/>
            <w:vAlign w:val="bottom"/>
            <w:hideMark/>
          </w:tcPr>
          <w:p w14:paraId="0725857C"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0.01</w:t>
            </w:r>
          </w:p>
        </w:tc>
        <w:tc>
          <w:tcPr>
            <w:tcW w:w="620" w:type="dxa"/>
            <w:tcBorders>
              <w:top w:val="nil"/>
              <w:left w:val="nil"/>
              <w:bottom w:val="single" w:sz="4" w:space="0" w:color="auto"/>
              <w:right w:val="single" w:sz="4" w:space="0" w:color="auto"/>
            </w:tcBorders>
            <w:shd w:val="clear" w:color="000000" w:fill="FFFFFF"/>
            <w:vAlign w:val="bottom"/>
            <w:hideMark/>
          </w:tcPr>
          <w:p w14:paraId="457E9268"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4.3</w:t>
            </w:r>
          </w:p>
        </w:tc>
        <w:tc>
          <w:tcPr>
            <w:tcW w:w="900" w:type="dxa"/>
            <w:tcBorders>
              <w:top w:val="nil"/>
              <w:left w:val="nil"/>
              <w:bottom w:val="single" w:sz="4" w:space="0" w:color="auto"/>
              <w:right w:val="double" w:sz="6" w:space="0" w:color="auto"/>
            </w:tcBorders>
            <w:shd w:val="clear" w:color="000000" w:fill="FFFFFF"/>
            <w:vAlign w:val="bottom"/>
            <w:hideMark/>
          </w:tcPr>
          <w:p w14:paraId="23C367A4"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7.2</w:t>
            </w:r>
          </w:p>
        </w:tc>
      </w:tr>
      <w:tr w:rsidR="00D7777B" w:rsidRPr="00321BF6" w14:paraId="55FA5FE2" w14:textId="77777777" w:rsidTr="00D7777B">
        <w:trPr>
          <w:trHeight w:val="300"/>
        </w:trPr>
        <w:tc>
          <w:tcPr>
            <w:tcW w:w="1753" w:type="dxa"/>
            <w:vMerge/>
            <w:tcBorders>
              <w:top w:val="single" w:sz="4" w:space="0" w:color="000000"/>
              <w:left w:val="double" w:sz="6" w:space="0" w:color="auto"/>
              <w:bottom w:val="nil"/>
              <w:right w:val="single" w:sz="4" w:space="0" w:color="auto"/>
            </w:tcBorders>
            <w:vAlign w:val="center"/>
            <w:hideMark/>
          </w:tcPr>
          <w:p w14:paraId="31B727F5" w14:textId="77777777" w:rsidR="00321BF6" w:rsidRPr="00321BF6" w:rsidRDefault="00321BF6" w:rsidP="00321BF6">
            <w:pPr>
              <w:widowControl/>
              <w:overflowPunct/>
              <w:autoSpaceDE/>
              <w:autoSpaceDN/>
              <w:adjustRightInd/>
              <w:textAlignment w:val="auto"/>
              <w:rPr>
                <w:rFonts w:cs="Calibri"/>
                <w:color w:val="000000"/>
                <w:sz w:val="16"/>
                <w:szCs w:val="16"/>
              </w:rPr>
            </w:pPr>
          </w:p>
        </w:tc>
        <w:tc>
          <w:tcPr>
            <w:tcW w:w="3388" w:type="dxa"/>
            <w:tcBorders>
              <w:top w:val="nil"/>
              <w:left w:val="nil"/>
              <w:bottom w:val="single" w:sz="4" w:space="0" w:color="auto"/>
              <w:right w:val="single" w:sz="8" w:space="0" w:color="auto"/>
            </w:tcBorders>
            <w:shd w:val="clear" w:color="000000" w:fill="FFFFFF"/>
            <w:vAlign w:val="bottom"/>
            <w:hideMark/>
          </w:tcPr>
          <w:p w14:paraId="5A84A30A" w14:textId="5C799564" w:rsidR="00321BF6" w:rsidRPr="00321BF6" w:rsidRDefault="00321BF6" w:rsidP="00321BF6">
            <w:pPr>
              <w:widowControl/>
              <w:overflowPunct/>
              <w:autoSpaceDE/>
              <w:autoSpaceDN/>
              <w:adjustRightInd/>
              <w:textAlignment w:val="auto"/>
              <w:rPr>
                <w:rFonts w:cs="Calibri"/>
                <w:color w:val="000000"/>
                <w:sz w:val="16"/>
                <w:szCs w:val="16"/>
              </w:rPr>
            </w:pPr>
            <w:r w:rsidRPr="00321BF6">
              <w:rPr>
                <w:rFonts w:cs="Calibri"/>
                <w:color w:val="000000"/>
                <w:sz w:val="16"/>
                <w:szCs w:val="16"/>
              </w:rPr>
              <w:t>Reminder Email 4</w:t>
            </w:r>
            <w:r w:rsidR="00672D15">
              <w:rPr>
                <w:rFonts w:cs="Calibri"/>
                <w:color w:val="000000"/>
                <w:sz w:val="16"/>
                <w:szCs w:val="16"/>
              </w:rPr>
              <w:t xml:space="preserve"> (D5)</w:t>
            </w:r>
          </w:p>
        </w:tc>
        <w:tc>
          <w:tcPr>
            <w:tcW w:w="793" w:type="dxa"/>
            <w:tcBorders>
              <w:top w:val="nil"/>
              <w:left w:val="single" w:sz="8" w:space="0" w:color="auto"/>
              <w:bottom w:val="single" w:sz="4" w:space="0" w:color="auto"/>
              <w:right w:val="single" w:sz="4" w:space="0" w:color="auto"/>
            </w:tcBorders>
            <w:shd w:val="clear" w:color="000000" w:fill="FFFFFF"/>
            <w:vAlign w:val="bottom"/>
            <w:hideMark/>
          </w:tcPr>
          <w:p w14:paraId="2D6FA9F3"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432</w:t>
            </w:r>
          </w:p>
        </w:tc>
        <w:tc>
          <w:tcPr>
            <w:tcW w:w="659" w:type="dxa"/>
            <w:tcBorders>
              <w:top w:val="nil"/>
              <w:left w:val="nil"/>
              <w:bottom w:val="single" w:sz="4" w:space="0" w:color="auto"/>
              <w:right w:val="single" w:sz="4" w:space="0" w:color="auto"/>
            </w:tcBorders>
            <w:shd w:val="clear" w:color="000000" w:fill="FFFFFF"/>
            <w:vAlign w:val="bottom"/>
            <w:hideMark/>
          </w:tcPr>
          <w:p w14:paraId="2FD797A9"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43</w:t>
            </w:r>
          </w:p>
        </w:tc>
        <w:tc>
          <w:tcPr>
            <w:tcW w:w="449" w:type="dxa"/>
            <w:tcBorders>
              <w:top w:val="nil"/>
              <w:left w:val="nil"/>
              <w:bottom w:val="single" w:sz="4" w:space="0" w:color="auto"/>
              <w:right w:val="single" w:sz="4" w:space="0" w:color="auto"/>
            </w:tcBorders>
            <w:shd w:val="clear" w:color="000000" w:fill="FFFFFF"/>
            <w:vAlign w:val="bottom"/>
            <w:hideMark/>
          </w:tcPr>
          <w:p w14:paraId="7CE1F3B3"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1</w:t>
            </w:r>
          </w:p>
        </w:tc>
        <w:tc>
          <w:tcPr>
            <w:tcW w:w="718" w:type="dxa"/>
            <w:tcBorders>
              <w:top w:val="nil"/>
              <w:left w:val="nil"/>
              <w:bottom w:val="single" w:sz="4" w:space="0" w:color="auto"/>
              <w:right w:val="single" w:sz="4" w:space="0" w:color="auto"/>
            </w:tcBorders>
            <w:shd w:val="clear" w:color="000000" w:fill="FFFFFF"/>
            <w:vAlign w:val="bottom"/>
            <w:hideMark/>
          </w:tcPr>
          <w:p w14:paraId="034F1AE8"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43</w:t>
            </w:r>
          </w:p>
        </w:tc>
        <w:tc>
          <w:tcPr>
            <w:tcW w:w="720" w:type="dxa"/>
            <w:tcBorders>
              <w:top w:val="nil"/>
              <w:left w:val="nil"/>
              <w:bottom w:val="single" w:sz="4" w:space="0" w:color="auto"/>
              <w:right w:val="single" w:sz="4" w:space="0" w:color="auto"/>
            </w:tcBorders>
            <w:shd w:val="clear" w:color="000000" w:fill="FFFFFF"/>
            <w:vAlign w:val="bottom"/>
            <w:hideMark/>
          </w:tcPr>
          <w:p w14:paraId="0CC7F9F2"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0.06</w:t>
            </w:r>
          </w:p>
        </w:tc>
        <w:tc>
          <w:tcPr>
            <w:tcW w:w="810" w:type="dxa"/>
            <w:tcBorders>
              <w:top w:val="nil"/>
              <w:left w:val="nil"/>
              <w:bottom w:val="single" w:sz="4" w:space="0" w:color="auto"/>
              <w:right w:val="single" w:sz="8" w:space="0" w:color="auto"/>
            </w:tcBorders>
            <w:shd w:val="clear" w:color="000000" w:fill="FFFFFF"/>
            <w:vAlign w:val="bottom"/>
            <w:hideMark/>
          </w:tcPr>
          <w:p w14:paraId="6ECC6D37"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2.6</w:t>
            </w:r>
          </w:p>
        </w:tc>
        <w:tc>
          <w:tcPr>
            <w:tcW w:w="627" w:type="dxa"/>
            <w:tcBorders>
              <w:top w:val="nil"/>
              <w:left w:val="nil"/>
              <w:bottom w:val="single" w:sz="4" w:space="0" w:color="auto"/>
              <w:right w:val="single" w:sz="4" w:space="0" w:color="auto"/>
            </w:tcBorders>
            <w:shd w:val="clear" w:color="000000" w:fill="FFFFFF"/>
            <w:vAlign w:val="bottom"/>
            <w:hideMark/>
          </w:tcPr>
          <w:p w14:paraId="3386BF92"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389</w:t>
            </w:r>
          </w:p>
        </w:tc>
        <w:tc>
          <w:tcPr>
            <w:tcW w:w="537" w:type="dxa"/>
            <w:tcBorders>
              <w:top w:val="nil"/>
              <w:left w:val="nil"/>
              <w:bottom w:val="single" w:sz="4" w:space="0" w:color="auto"/>
              <w:right w:val="single" w:sz="4" w:space="0" w:color="auto"/>
            </w:tcBorders>
            <w:shd w:val="clear" w:color="000000" w:fill="FFFFFF"/>
            <w:vAlign w:val="bottom"/>
            <w:hideMark/>
          </w:tcPr>
          <w:p w14:paraId="5370249F"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1</w:t>
            </w:r>
          </w:p>
        </w:tc>
        <w:tc>
          <w:tcPr>
            <w:tcW w:w="716" w:type="dxa"/>
            <w:tcBorders>
              <w:top w:val="nil"/>
              <w:left w:val="nil"/>
              <w:bottom w:val="single" w:sz="4" w:space="0" w:color="auto"/>
              <w:right w:val="single" w:sz="4" w:space="0" w:color="auto"/>
            </w:tcBorders>
            <w:shd w:val="clear" w:color="000000" w:fill="FFFFFF"/>
            <w:vAlign w:val="bottom"/>
            <w:hideMark/>
          </w:tcPr>
          <w:p w14:paraId="1039C6C6"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389</w:t>
            </w:r>
          </w:p>
        </w:tc>
        <w:tc>
          <w:tcPr>
            <w:tcW w:w="697" w:type="dxa"/>
            <w:tcBorders>
              <w:top w:val="nil"/>
              <w:left w:val="nil"/>
              <w:bottom w:val="single" w:sz="4" w:space="0" w:color="auto"/>
              <w:right w:val="single" w:sz="4" w:space="0" w:color="auto"/>
            </w:tcBorders>
            <w:shd w:val="clear" w:color="000000" w:fill="FFFFFF"/>
            <w:vAlign w:val="bottom"/>
            <w:hideMark/>
          </w:tcPr>
          <w:p w14:paraId="138B59B2"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0.01</w:t>
            </w:r>
          </w:p>
        </w:tc>
        <w:tc>
          <w:tcPr>
            <w:tcW w:w="620" w:type="dxa"/>
            <w:tcBorders>
              <w:top w:val="nil"/>
              <w:left w:val="nil"/>
              <w:bottom w:val="single" w:sz="4" w:space="0" w:color="auto"/>
              <w:right w:val="single" w:sz="4" w:space="0" w:color="auto"/>
            </w:tcBorders>
            <w:shd w:val="clear" w:color="000000" w:fill="FFFFFF"/>
            <w:vAlign w:val="bottom"/>
            <w:hideMark/>
          </w:tcPr>
          <w:p w14:paraId="63FCCB3E"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3.9</w:t>
            </w:r>
          </w:p>
        </w:tc>
        <w:tc>
          <w:tcPr>
            <w:tcW w:w="900" w:type="dxa"/>
            <w:tcBorders>
              <w:top w:val="nil"/>
              <w:left w:val="nil"/>
              <w:bottom w:val="single" w:sz="4" w:space="0" w:color="auto"/>
              <w:right w:val="double" w:sz="6" w:space="0" w:color="auto"/>
            </w:tcBorders>
            <w:shd w:val="clear" w:color="000000" w:fill="FFFFFF"/>
            <w:vAlign w:val="bottom"/>
            <w:hideMark/>
          </w:tcPr>
          <w:p w14:paraId="740DF199"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6.5</w:t>
            </w:r>
          </w:p>
        </w:tc>
      </w:tr>
      <w:tr w:rsidR="00D7777B" w:rsidRPr="00321BF6" w14:paraId="64D1E5AF" w14:textId="77777777" w:rsidTr="00D7777B">
        <w:trPr>
          <w:trHeight w:val="335"/>
        </w:trPr>
        <w:tc>
          <w:tcPr>
            <w:tcW w:w="1753" w:type="dxa"/>
            <w:vMerge/>
            <w:tcBorders>
              <w:top w:val="single" w:sz="4" w:space="0" w:color="000000"/>
              <w:left w:val="double" w:sz="6" w:space="0" w:color="auto"/>
              <w:bottom w:val="nil"/>
              <w:right w:val="single" w:sz="4" w:space="0" w:color="auto"/>
            </w:tcBorders>
            <w:vAlign w:val="center"/>
            <w:hideMark/>
          </w:tcPr>
          <w:p w14:paraId="013D5120" w14:textId="77777777" w:rsidR="00321BF6" w:rsidRPr="00321BF6" w:rsidRDefault="00321BF6" w:rsidP="00321BF6">
            <w:pPr>
              <w:widowControl/>
              <w:overflowPunct/>
              <w:autoSpaceDE/>
              <w:autoSpaceDN/>
              <w:adjustRightInd/>
              <w:textAlignment w:val="auto"/>
              <w:rPr>
                <w:rFonts w:cs="Calibri"/>
                <w:color w:val="000000"/>
                <w:sz w:val="16"/>
                <w:szCs w:val="16"/>
              </w:rPr>
            </w:pPr>
          </w:p>
        </w:tc>
        <w:tc>
          <w:tcPr>
            <w:tcW w:w="3388" w:type="dxa"/>
            <w:tcBorders>
              <w:top w:val="nil"/>
              <w:left w:val="nil"/>
              <w:bottom w:val="single" w:sz="4" w:space="0" w:color="auto"/>
              <w:right w:val="single" w:sz="8" w:space="0" w:color="auto"/>
            </w:tcBorders>
            <w:shd w:val="clear" w:color="000000" w:fill="FFFFFF"/>
            <w:vAlign w:val="bottom"/>
            <w:hideMark/>
          </w:tcPr>
          <w:p w14:paraId="285DDAF2" w14:textId="1F69471D" w:rsidR="00321BF6" w:rsidRPr="00321BF6" w:rsidRDefault="00321BF6" w:rsidP="00321BF6">
            <w:pPr>
              <w:widowControl/>
              <w:overflowPunct/>
              <w:autoSpaceDE/>
              <w:autoSpaceDN/>
              <w:adjustRightInd/>
              <w:textAlignment w:val="auto"/>
              <w:rPr>
                <w:rFonts w:cs="Calibri"/>
                <w:color w:val="000000"/>
                <w:sz w:val="16"/>
                <w:szCs w:val="16"/>
              </w:rPr>
            </w:pPr>
            <w:r w:rsidRPr="00321BF6">
              <w:rPr>
                <w:rFonts w:cs="Calibri"/>
                <w:color w:val="000000"/>
                <w:sz w:val="16"/>
                <w:szCs w:val="16"/>
              </w:rPr>
              <w:t>Reminder Telephone Call</w:t>
            </w:r>
            <w:r w:rsidR="00672D15">
              <w:rPr>
                <w:rFonts w:cs="Calibri"/>
                <w:color w:val="000000"/>
                <w:sz w:val="16"/>
                <w:szCs w:val="16"/>
              </w:rPr>
              <w:t xml:space="preserve"> (D8)</w:t>
            </w:r>
          </w:p>
        </w:tc>
        <w:tc>
          <w:tcPr>
            <w:tcW w:w="793" w:type="dxa"/>
            <w:tcBorders>
              <w:top w:val="nil"/>
              <w:left w:val="single" w:sz="8" w:space="0" w:color="auto"/>
              <w:bottom w:val="single" w:sz="4" w:space="0" w:color="auto"/>
              <w:right w:val="single" w:sz="4" w:space="0" w:color="auto"/>
            </w:tcBorders>
            <w:shd w:val="clear" w:color="000000" w:fill="FFFFFF"/>
            <w:vAlign w:val="bottom"/>
            <w:hideMark/>
          </w:tcPr>
          <w:p w14:paraId="33A530BC"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389</w:t>
            </w:r>
          </w:p>
        </w:tc>
        <w:tc>
          <w:tcPr>
            <w:tcW w:w="659" w:type="dxa"/>
            <w:tcBorders>
              <w:top w:val="nil"/>
              <w:left w:val="nil"/>
              <w:bottom w:val="single" w:sz="4" w:space="0" w:color="auto"/>
              <w:right w:val="single" w:sz="4" w:space="0" w:color="auto"/>
            </w:tcBorders>
            <w:shd w:val="clear" w:color="000000" w:fill="FFFFFF"/>
            <w:vAlign w:val="bottom"/>
            <w:hideMark/>
          </w:tcPr>
          <w:p w14:paraId="634B71D3"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39</w:t>
            </w:r>
          </w:p>
        </w:tc>
        <w:tc>
          <w:tcPr>
            <w:tcW w:w="449" w:type="dxa"/>
            <w:tcBorders>
              <w:top w:val="nil"/>
              <w:left w:val="nil"/>
              <w:bottom w:val="single" w:sz="4" w:space="0" w:color="auto"/>
              <w:right w:val="single" w:sz="4" w:space="0" w:color="auto"/>
            </w:tcBorders>
            <w:shd w:val="clear" w:color="000000" w:fill="FFFFFF"/>
            <w:vAlign w:val="bottom"/>
            <w:hideMark/>
          </w:tcPr>
          <w:p w14:paraId="605AA5D2"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1</w:t>
            </w:r>
          </w:p>
        </w:tc>
        <w:tc>
          <w:tcPr>
            <w:tcW w:w="718" w:type="dxa"/>
            <w:tcBorders>
              <w:top w:val="nil"/>
              <w:left w:val="nil"/>
              <w:bottom w:val="single" w:sz="4" w:space="0" w:color="auto"/>
              <w:right w:val="single" w:sz="4" w:space="0" w:color="auto"/>
            </w:tcBorders>
            <w:shd w:val="clear" w:color="000000" w:fill="FFFFFF"/>
            <w:vAlign w:val="bottom"/>
            <w:hideMark/>
          </w:tcPr>
          <w:p w14:paraId="10985CAF"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39</w:t>
            </w:r>
          </w:p>
        </w:tc>
        <w:tc>
          <w:tcPr>
            <w:tcW w:w="720" w:type="dxa"/>
            <w:tcBorders>
              <w:top w:val="nil"/>
              <w:left w:val="nil"/>
              <w:bottom w:val="single" w:sz="4" w:space="0" w:color="auto"/>
              <w:right w:val="single" w:sz="4" w:space="0" w:color="auto"/>
            </w:tcBorders>
            <w:shd w:val="clear" w:color="000000" w:fill="FFFFFF"/>
            <w:vAlign w:val="bottom"/>
            <w:hideMark/>
          </w:tcPr>
          <w:p w14:paraId="40284E8F"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0.083</w:t>
            </w:r>
          </w:p>
        </w:tc>
        <w:tc>
          <w:tcPr>
            <w:tcW w:w="810" w:type="dxa"/>
            <w:tcBorders>
              <w:top w:val="nil"/>
              <w:left w:val="nil"/>
              <w:bottom w:val="single" w:sz="4" w:space="0" w:color="auto"/>
              <w:right w:val="single" w:sz="8" w:space="0" w:color="auto"/>
            </w:tcBorders>
            <w:shd w:val="clear" w:color="000000" w:fill="FFFFFF"/>
            <w:vAlign w:val="bottom"/>
            <w:hideMark/>
          </w:tcPr>
          <w:p w14:paraId="655AAB80"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3.2</w:t>
            </w:r>
          </w:p>
        </w:tc>
        <w:tc>
          <w:tcPr>
            <w:tcW w:w="627" w:type="dxa"/>
            <w:tcBorders>
              <w:top w:val="nil"/>
              <w:left w:val="nil"/>
              <w:bottom w:val="single" w:sz="4" w:space="0" w:color="auto"/>
              <w:right w:val="single" w:sz="4" w:space="0" w:color="auto"/>
            </w:tcBorders>
            <w:shd w:val="clear" w:color="000000" w:fill="FFFFFF"/>
            <w:vAlign w:val="bottom"/>
            <w:hideMark/>
          </w:tcPr>
          <w:p w14:paraId="62722863"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350</w:t>
            </w:r>
          </w:p>
        </w:tc>
        <w:tc>
          <w:tcPr>
            <w:tcW w:w="537" w:type="dxa"/>
            <w:tcBorders>
              <w:top w:val="nil"/>
              <w:left w:val="nil"/>
              <w:bottom w:val="single" w:sz="4" w:space="0" w:color="auto"/>
              <w:right w:val="single" w:sz="4" w:space="0" w:color="auto"/>
            </w:tcBorders>
            <w:shd w:val="clear" w:color="000000" w:fill="FFFFFF"/>
            <w:vAlign w:val="bottom"/>
            <w:hideMark/>
          </w:tcPr>
          <w:p w14:paraId="50844477"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1</w:t>
            </w:r>
          </w:p>
        </w:tc>
        <w:tc>
          <w:tcPr>
            <w:tcW w:w="716" w:type="dxa"/>
            <w:tcBorders>
              <w:top w:val="nil"/>
              <w:left w:val="nil"/>
              <w:bottom w:val="single" w:sz="4" w:space="0" w:color="auto"/>
              <w:right w:val="single" w:sz="4" w:space="0" w:color="auto"/>
            </w:tcBorders>
            <w:shd w:val="clear" w:color="000000" w:fill="FFFFFF"/>
            <w:vAlign w:val="bottom"/>
            <w:hideMark/>
          </w:tcPr>
          <w:p w14:paraId="7D4375A6"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350</w:t>
            </w:r>
          </w:p>
        </w:tc>
        <w:tc>
          <w:tcPr>
            <w:tcW w:w="697" w:type="dxa"/>
            <w:tcBorders>
              <w:top w:val="nil"/>
              <w:left w:val="nil"/>
              <w:bottom w:val="single" w:sz="4" w:space="0" w:color="auto"/>
              <w:right w:val="single" w:sz="4" w:space="0" w:color="auto"/>
            </w:tcBorders>
            <w:shd w:val="clear" w:color="000000" w:fill="FFFFFF"/>
            <w:vAlign w:val="bottom"/>
            <w:hideMark/>
          </w:tcPr>
          <w:p w14:paraId="20055B24"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0.01</w:t>
            </w:r>
          </w:p>
        </w:tc>
        <w:tc>
          <w:tcPr>
            <w:tcW w:w="620" w:type="dxa"/>
            <w:tcBorders>
              <w:top w:val="nil"/>
              <w:left w:val="nil"/>
              <w:bottom w:val="single" w:sz="4" w:space="0" w:color="auto"/>
              <w:right w:val="single" w:sz="4" w:space="0" w:color="auto"/>
            </w:tcBorders>
            <w:shd w:val="clear" w:color="000000" w:fill="FFFFFF"/>
            <w:vAlign w:val="bottom"/>
            <w:hideMark/>
          </w:tcPr>
          <w:p w14:paraId="0886350B"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3.5</w:t>
            </w:r>
          </w:p>
        </w:tc>
        <w:tc>
          <w:tcPr>
            <w:tcW w:w="900" w:type="dxa"/>
            <w:tcBorders>
              <w:top w:val="nil"/>
              <w:left w:val="nil"/>
              <w:bottom w:val="single" w:sz="4" w:space="0" w:color="auto"/>
              <w:right w:val="double" w:sz="6" w:space="0" w:color="auto"/>
            </w:tcBorders>
            <w:shd w:val="clear" w:color="000000" w:fill="FFFFFF"/>
            <w:vAlign w:val="bottom"/>
            <w:hideMark/>
          </w:tcPr>
          <w:p w14:paraId="1FADACFB"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6.7</w:t>
            </w:r>
          </w:p>
        </w:tc>
      </w:tr>
      <w:tr w:rsidR="00D7777B" w:rsidRPr="00321BF6" w14:paraId="0B0FEE9D" w14:textId="77777777" w:rsidTr="00D7777B">
        <w:trPr>
          <w:trHeight w:val="300"/>
        </w:trPr>
        <w:tc>
          <w:tcPr>
            <w:tcW w:w="1753" w:type="dxa"/>
            <w:vMerge/>
            <w:tcBorders>
              <w:top w:val="single" w:sz="4" w:space="0" w:color="000000"/>
              <w:left w:val="double" w:sz="6" w:space="0" w:color="auto"/>
              <w:bottom w:val="nil"/>
              <w:right w:val="single" w:sz="4" w:space="0" w:color="auto"/>
            </w:tcBorders>
            <w:vAlign w:val="center"/>
            <w:hideMark/>
          </w:tcPr>
          <w:p w14:paraId="636555DF" w14:textId="77777777" w:rsidR="00321BF6" w:rsidRPr="00321BF6" w:rsidRDefault="00321BF6" w:rsidP="00321BF6">
            <w:pPr>
              <w:widowControl/>
              <w:overflowPunct/>
              <w:autoSpaceDE/>
              <w:autoSpaceDN/>
              <w:adjustRightInd/>
              <w:textAlignment w:val="auto"/>
              <w:rPr>
                <w:rFonts w:cs="Calibri"/>
                <w:color w:val="000000"/>
                <w:sz w:val="16"/>
                <w:szCs w:val="16"/>
              </w:rPr>
            </w:pPr>
          </w:p>
        </w:tc>
        <w:tc>
          <w:tcPr>
            <w:tcW w:w="3388" w:type="dxa"/>
            <w:tcBorders>
              <w:top w:val="nil"/>
              <w:left w:val="nil"/>
              <w:bottom w:val="single" w:sz="4" w:space="0" w:color="auto"/>
              <w:right w:val="single" w:sz="8" w:space="0" w:color="auto"/>
            </w:tcBorders>
            <w:shd w:val="clear" w:color="000000" w:fill="FFFFFF"/>
            <w:vAlign w:val="bottom"/>
            <w:hideMark/>
          </w:tcPr>
          <w:p w14:paraId="419C2A0C" w14:textId="77777777" w:rsidR="00321BF6" w:rsidRPr="00321BF6" w:rsidRDefault="00321BF6" w:rsidP="00321BF6">
            <w:pPr>
              <w:widowControl/>
              <w:overflowPunct/>
              <w:autoSpaceDE/>
              <w:autoSpaceDN/>
              <w:adjustRightInd/>
              <w:textAlignment w:val="auto"/>
              <w:rPr>
                <w:rFonts w:cs="Calibri"/>
                <w:color w:val="000000"/>
                <w:sz w:val="16"/>
                <w:szCs w:val="16"/>
              </w:rPr>
            </w:pPr>
            <w:r w:rsidRPr="00321BF6">
              <w:rPr>
                <w:rFonts w:cs="Calibri"/>
                <w:color w:val="000000"/>
                <w:sz w:val="16"/>
                <w:szCs w:val="16"/>
              </w:rPr>
              <w:t>Compile Information</w:t>
            </w:r>
          </w:p>
        </w:tc>
        <w:tc>
          <w:tcPr>
            <w:tcW w:w="793" w:type="dxa"/>
            <w:tcBorders>
              <w:top w:val="nil"/>
              <w:left w:val="single" w:sz="8" w:space="0" w:color="auto"/>
              <w:bottom w:val="single" w:sz="4" w:space="0" w:color="auto"/>
              <w:right w:val="single" w:sz="4" w:space="0" w:color="auto"/>
            </w:tcBorders>
            <w:shd w:val="clear" w:color="000000" w:fill="FFFFFF"/>
            <w:vAlign w:val="bottom"/>
            <w:hideMark/>
          </w:tcPr>
          <w:p w14:paraId="1F05E6A1"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1650</w:t>
            </w:r>
          </w:p>
        </w:tc>
        <w:tc>
          <w:tcPr>
            <w:tcW w:w="659" w:type="dxa"/>
            <w:tcBorders>
              <w:top w:val="nil"/>
              <w:left w:val="nil"/>
              <w:bottom w:val="single" w:sz="4" w:space="0" w:color="auto"/>
              <w:right w:val="single" w:sz="4" w:space="0" w:color="auto"/>
            </w:tcBorders>
            <w:shd w:val="clear" w:color="000000" w:fill="FFFFFF"/>
            <w:vAlign w:val="bottom"/>
            <w:hideMark/>
          </w:tcPr>
          <w:p w14:paraId="406D60EA"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1650</w:t>
            </w:r>
          </w:p>
        </w:tc>
        <w:tc>
          <w:tcPr>
            <w:tcW w:w="449" w:type="dxa"/>
            <w:tcBorders>
              <w:top w:val="nil"/>
              <w:left w:val="nil"/>
              <w:bottom w:val="single" w:sz="4" w:space="0" w:color="auto"/>
              <w:right w:val="single" w:sz="4" w:space="0" w:color="auto"/>
            </w:tcBorders>
            <w:shd w:val="clear" w:color="000000" w:fill="FFFFFF"/>
            <w:vAlign w:val="bottom"/>
            <w:hideMark/>
          </w:tcPr>
          <w:p w14:paraId="3F2BD437"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1</w:t>
            </w:r>
          </w:p>
        </w:tc>
        <w:tc>
          <w:tcPr>
            <w:tcW w:w="718" w:type="dxa"/>
            <w:tcBorders>
              <w:top w:val="nil"/>
              <w:left w:val="nil"/>
              <w:bottom w:val="single" w:sz="4" w:space="0" w:color="auto"/>
              <w:right w:val="single" w:sz="4" w:space="0" w:color="auto"/>
            </w:tcBorders>
            <w:shd w:val="clear" w:color="000000" w:fill="FFFFFF"/>
            <w:vAlign w:val="bottom"/>
            <w:hideMark/>
          </w:tcPr>
          <w:p w14:paraId="0F790857"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1650</w:t>
            </w:r>
          </w:p>
        </w:tc>
        <w:tc>
          <w:tcPr>
            <w:tcW w:w="720" w:type="dxa"/>
            <w:tcBorders>
              <w:top w:val="nil"/>
              <w:left w:val="nil"/>
              <w:bottom w:val="single" w:sz="4" w:space="0" w:color="auto"/>
              <w:right w:val="single" w:sz="4" w:space="0" w:color="auto"/>
            </w:tcBorders>
            <w:shd w:val="clear" w:color="000000" w:fill="FFFFFF"/>
            <w:vAlign w:val="bottom"/>
            <w:hideMark/>
          </w:tcPr>
          <w:p w14:paraId="3141BA96"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0.75</w:t>
            </w:r>
          </w:p>
        </w:tc>
        <w:tc>
          <w:tcPr>
            <w:tcW w:w="810" w:type="dxa"/>
            <w:tcBorders>
              <w:top w:val="nil"/>
              <w:left w:val="nil"/>
              <w:bottom w:val="single" w:sz="4" w:space="0" w:color="auto"/>
              <w:right w:val="single" w:sz="8" w:space="0" w:color="auto"/>
            </w:tcBorders>
            <w:shd w:val="clear" w:color="000000" w:fill="FFFFFF"/>
            <w:vAlign w:val="bottom"/>
            <w:hideMark/>
          </w:tcPr>
          <w:p w14:paraId="419FE32F"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1237.5</w:t>
            </w:r>
          </w:p>
        </w:tc>
        <w:tc>
          <w:tcPr>
            <w:tcW w:w="627" w:type="dxa"/>
            <w:tcBorders>
              <w:top w:val="nil"/>
              <w:left w:val="nil"/>
              <w:bottom w:val="single" w:sz="4" w:space="0" w:color="auto"/>
              <w:right w:val="single" w:sz="4" w:space="0" w:color="auto"/>
            </w:tcBorders>
            <w:shd w:val="clear" w:color="000000" w:fill="FFFFFF"/>
            <w:vAlign w:val="bottom"/>
            <w:hideMark/>
          </w:tcPr>
          <w:p w14:paraId="2DDB61FC"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350</w:t>
            </w:r>
          </w:p>
        </w:tc>
        <w:tc>
          <w:tcPr>
            <w:tcW w:w="537" w:type="dxa"/>
            <w:tcBorders>
              <w:top w:val="nil"/>
              <w:left w:val="nil"/>
              <w:bottom w:val="single" w:sz="4" w:space="0" w:color="auto"/>
              <w:right w:val="single" w:sz="4" w:space="0" w:color="auto"/>
            </w:tcBorders>
            <w:shd w:val="clear" w:color="000000" w:fill="FFFFFF"/>
            <w:vAlign w:val="bottom"/>
            <w:hideMark/>
          </w:tcPr>
          <w:p w14:paraId="544AC734"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1</w:t>
            </w:r>
          </w:p>
        </w:tc>
        <w:tc>
          <w:tcPr>
            <w:tcW w:w="716" w:type="dxa"/>
            <w:tcBorders>
              <w:top w:val="nil"/>
              <w:left w:val="nil"/>
              <w:bottom w:val="single" w:sz="4" w:space="0" w:color="auto"/>
              <w:right w:val="single" w:sz="4" w:space="0" w:color="auto"/>
            </w:tcBorders>
            <w:shd w:val="clear" w:color="000000" w:fill="FFFFFF"/>
            <w:vAlign w:val="bottom"/>
            <w:hideMark/>
          </w:tcPr>
          <w:p w14:paraId="53C8FABE"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350</w:t>
            </w:r>
          </w:p>
        </w:tc>
        <w:tc>
          <w:tcPr>
            <w:tcW w:w="697" w:type="dxa"/>
            <w:tcBorders>
              <w:top w:val="nil"/>
              <w:left w:val="nil"/>
              <w:bottom w:val="single" w:sz="4" w:space="0" w:color="auto"/>
              <w:right w:val="single" w:sz="4" w:space="0" w:color="auto"/>
            </w:tcBorders>
            <w:shd w:val="clear" w:color="000000" w:fill="FFFFFF"/>
            <w:vAlign w:val="bottom"/>
            <w:hideMark/>
          </w:tcPr>
          <w:p w14:paraId="60483798"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0</w:t>
            </w:r>
          </w:p>
        </w:tc>
        <w:tc>
          <w:tcPr>
            <w:tcW w:w="620" w:type="dxa"/>
            <w:tcBorders>
              <w:top w:val="nil"/>
              <w:left w:val="nil"/>
              <w:bottom w:val="single" w:sz="4" w:space="0" w:color="auto"/>
              <w:right w:val="single" w:sz="4" w:space="0" w:color="auto"/>
            </w:tcBorders>
            <w:shd w:val="clear" w:color="000000" w:fill="FFFFFF"/>
            <w:vAlign w:val="bottom"/>
            <w:hideMark/>
          </w:tcPr>
          <w:p w14:paraId="4D89A3A0"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0.0</w:t>
            </w:r>
          </w:p>
        </w:tc>
        <w:tc>
          <w:tcPr>
            <w:tcW w:w="900" w:type="dxa"/>
            <w:tcBorders>
              <w:top w:val="nil"/>
              <w:left w:val="nil"/>
              <w:bottom w:val="single" w:sz="4" w:space="0" w:color="auto"/>
              <w:right w:val="double" w:sz="6" w:space="0" w:color="auto"/>
            </w:tcBorders>
            <w:shd w:val="clear" w:color="000000" w:fill="FFFFFF"/>
            <w:vAlign w:val="bottom"/>
            <w:hideMark/>
          </w:tcPr>
          <w:p w14:paraId="3457100F"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1237.5</w:t>
            </w:r>
          </w:p>
        </w:tc>
      </w:tr>
      <w:tr w:rsidR="00D7777B" w:rsidRPr="00321BF6" w14:paraId="04B779D8" w14:textId="77777777" w:rsidTr="00D7777B">
        <w:trPr>
          <w:trHeight w:val="335"/>
        </w:trPr>
        <w:tc>
          <w:tcPr>
            <w:tcW w:w="1753" w:type="dxa"/>
            <w:vMerge/>
            <w:tcBorders>
              <w:top w:val="single" w:sz="4" w:space="0" w:color="000000"/>
              <w:left w:val="double" w:sz="6" w:space="0" w:color="auto"/>
              <w:bottom w:val="nil"/>
              <w:right w:val="single" w:sz="4" w:space="0" w:color="auto"/>
            </w:tcBorders>
            <w:vAlign w:val="center"/>
            <w:hideMark/>
          </w:tcPr>
          <w:p w14:paraId="7D41A45E" w14:textId="77777777" w:rsidR="00321BF6" w:rsidRPr="00321BF6" w:rsidRDefault="00321BF6" w:rsidP="00321BF6">
            <w:pPr>
              <w:widowControl/>
              <w:overflowPunct/>
              <w:autoSpaceDE/>
              <w:autoSpaceDN/>
              <w:adjustRightInd/>
              <w:textAlignment w:val="auto"/>
              <w:rPr>
                <w:rFonts w:cs="Calibri"/>
                <w:color w:val="000000"/>
                <w:sz w:val="16"/>
                <w:szCs w:val="16"/>
              </w:rPr>
            </w:pPr>
          </w:p>
        </w:tc>
        <w:tc>
          <w:tcPr>
            <w:tcW w:w="3388" w:type="dxa"/>
            <w:tcBorders>
              <w:top w:val="single" w:sz="4" w:space="0" w:color="auto"/>
              <w:left w:val="nil"/>
              <w:bottom w:val="single" w:sz="4" w:space="0" w:color="auto"/>
              <w:right w:val="single" w:sz="8" w:space="0" w:color="auto"/>
            </w:tcBorders>
            <w:shd w:val="clear" w:color="000000" w:fill="FFFFFF"/>
            <w:vAlign w:val="bottom"/>
            <w:hideMark/>
          </w:tcPr>
          <w:p w14:paraId="5A4BB836" w14:textId="77777777" w:rsidR="00321BF6" w:rsidRPr="00321BF6" w:rsidRDefault="00321BF6" w:rsidP="00321BF6">
            <w:pPr>
              <w:widowControl/>
              <w:overflowPunct/>
              <w:autoSpaceDE/>
              <w:autoSpaceDN/>
              <w:adjustRightInd/>
              <w:textAlignment w:val="auto"/>
              <w:rPr>
                <w:rFonts w:cs="Calibri"/>
                <w:color w:val="000000"/>
                <w:sz w:val="16"/>
                <w:szCs w:val="16"/>
              </w:rPr>
            </w:pPr>
            <w:r w:rsidRPr="00321BF6">
              <w:rPr>
                <w:rFonts w:cs="Calibri"/>
                <w:color w:val="000000"/>
                <w:sz w:val="16"/>
                <w:szCs w:val="16"/>
              </w:rPr>
              <w:t>Input Data via Web-based Survey</w:t>
            </w:r>
          </w:p>
        </w:tc>
        <w:tc>
          <w:tcPr>
            <w:tcW w:w="793" w:type="dxa"/>
            <w:tcBorders>
              <w:top w:val="nil"/>
              <w:left w:val="single" w:sz="8" w:space="0" w:color="auto"/>
              <w:bottom w:val="single" w:sz="4" w:space="0" w:color="auto"/>
              <w:right w:val="single" w:sz="4" w:space="0" w:color="auto"/>
            </w:tcBorders>
            <w:shd w:val="clear" w:color="000000" w:fill="FFFFFF"/>
            <w:vAlign w:val="bottom"/>
            <w:hideMark/>
          </w:tcPr>
          <w:p w14:paraId="25E6D872"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1155</w:t>
            </w:r>
          </w:p>
        </w:tc>
        <w:tc>
          <w:tcPr>
            <w:tcW w:w="659" w:type="dxa"/>
            <w:tcBorders>
              <w:top w:val="nil"/>
              <w:left w:val="nil"/>
              <w:bottom w:val="single" w:sz="4" w:space="0" w:color="auto"/>
              <w:right w:val="single" w:sz="4" w:space="0" w:color="auto"/>
            </w:tcBorders>
            <w:shd w:val="clear" w:color="000000" w:fill="FFFFFF"/>
            <w:vAlign w:val="bottom"/>
            <w:hideMark/>
          </w:tcPr>
          <w:p w14:paraId="240A4550"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1155</w:t>
            </w:r>
          </w:p>
        </w:tc>
        <w:tc>
          <w:tcPr>
            <w:tcW w:w="449" w:type="dxa"/>
            <w:tcBorders>
              <w:top w:val="nil"/>
              <w:left w:val="nil"/>
              <w:bottom w:val="single" w:sz="4" w:space="0" w:color="auto"/>
              <w:right w:val="single" w:sz="4" w:space="0" w:color="auto"/>
            </w:tcBorders>
            <w:shd w:val="clear" w:color="000000" w:fill="FFFFFF"/>
            <w:vAlign w:val="bottom"/>
            <w:hideMark/>
          </w:tcPr>
          <w:p w14:paraId="3911D4DF"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1</w:t>
            </w:r>
          </w:p>
        </w:tc>
        <w:tc>
          <w:tcPr>
            <w:tcW w:w="718" w:type="dxa"/>
            <w:tcBorders>
              <w:top w:val="nil"/>
              <w:left w:val="nil"/>
              <w:bottom w:val="single" w:sz="4" w:space="0" w:color="auto"/>
              <w:right w:val="single" w:sz="4" w:space="0" w:color="auto"/>
            </w:tcBorders>
            <w:shd w:val="clear" w:color="000000" w:fill="FFFFFF"/>
            <w:vAlign w:val="bottom"/>
            <w:hideMark/>
          </w:tcPr>
          <w:p w14:paraId="7C203B6F"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1155</w:t>
            </w:r>
          </w:p>
        </w:tc>
        <w:tc>
          <w:tcPr>
            <w:tcW w:w="720" w:type="dxa"/>
            <w:tcBorders>
              <w:top w:val="nil"/>
              <w:left w:val="nil"/>
              <w:bottom w:val="single" w:sz="4" w:space="0" w:color="auto"/>
              <w:right w:val="single" w:sz="4" w:space="0" w:color="auto"/>
            </w:tcBorders>
            <w:shd w:val="clear" w:color="000000" w:fill="FFFFFF"/>
            <w:vAlign w:val="bottom"/>
            <w:hideMark/>
          </w:tcPr>
          <w:p w14:paraId="7B951C03"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0.75</w:t>
            </w:r>
          </w:p>
        </w:tc>
        <w:tc>
          <w:tcPr>
            <w:tcW w:w="810" w:type="dxa"/>
            <w:tcBorders>
              <w:top w:val="nil"/>
              <w:left w:val="nil"/>
              <w:bottom w:val="single" w:sz="4" w:space="0" w:color="auto"/>
              <w:right w:val="single" w:sz="8" w:space="0" w:color="auto"/>
            </w:tcBorders>
            <w:shd w:val="clear" w:color="000000" w:fill="FFFFFF"/>
            <w:vAlign w:val="bottom"/>
            <w:hideMark/>
          </w:tcPr>
          <w:p w14:paraId="2260A7B0"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866.3</w:t>
            </w:r>
          </w:p>
        </w:tc>
        <w:tc>
          <w:tcPr>
            <w:tcW w:w="627" w:type="dxa"/>
            <w:tcBorders>
              <w:top w:val="nil"/>
              <w:left w:val="nil"/>
              <w:bottom w:val="single" w:sz="4" w:space="0" w:color="auto"/>
              <w:right w:val="single" w:sz="4" w:space="0" w:color="auto"/>
            </w:tcBorders>
            <w:shd w:val="clear" w:color="000000" w:fill="FFFFFF"/>
            <w:vAlign w:val="bottom"/>
            <w:hideMark/>
          </w:tcPr>
          <w:p w14:paraId="710DC381"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0</w:t>
            </w:r>
          </w:p>
        </w:tc>
        <w:tc>
          <w:tcPr>
            <w:tcW w:w="537" w:type="dxa"/>
            <w:tcBorders>
              <w:top w:val="nil"/>
              <w:left w:val="nil"/>
              <w:bottom w:val="single" w:sz="4" w:space="0" w:color="auto"/>
              <w:right w:val="single" w:sz="4" w:space="0" w:color="auto"/>
            </w:tcBorders>
            <w:shd w:val="clear" w:color="000000" w:fill="FFFFFF"/>
            <w:vAlign w:val="bottom"/>
            <w:hideMark/>
          </w:tcPr>
          <w:p w14:paraId="38123163"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1</w:t>
            </w:r>
          </w:p>
        </w:tc>
        <w:tc>
          <w:tcPr>
            <w:tcW w:w="716" w:type="dxa"/>
            <w:tcBorders>
              <w:top w:val="nil"/>
              <w:left w:val="nil"/>
              <w:bottom w:val="single" w:sz="4" w:space="0" w:color="auto"/>
              <w:right w:val="single" w:sz="4" w:space="0" w:color="auto"/>
            </w:tcBorders>
            <w:shd w:val="clear" w:color="000000" w:fill="FFFFFF"/>
            <w:vAlign w:val="bottom"/>
            <w:hideMark/>
          </w:tcPr>
          <w:p w14:paraId="2CFD70D1"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0</w:t>
            </w:r>
          </w:p>
        </w:tc>
        <w:tc>
          <w:tcPr>
            <w:tcW w:w="697" w:type="dxa"/>
            <w:tcBorders>
              <w:top w:val="nil"/>
              <w:left w:val="nil"/>
              <w:bottom w:val="single" w:sz="4" w:space="0" w:color="auto"/>
              <w:right w:val="single" w:sz="4" w:space="0" w:color="auto"/>
            </w:tcBorders>
            <w:shd w:val="clear" w:color="000000" w:fill="FFFFFF"/>
            <w:vAlign w:val="bottom"/>
            <w:hideMark/>
          </w:tcPr>
          <w:p w14:paraId="11DDD134"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0</w:t>
            </w:r>
          </w:p>
        </w:tc>
        <w:tc>
          <w:tcPr>
            <w:tcW w:w="620" w:type="dxa"/>
            <w:tcBorders>
              <w:top w:val="nil"/>
              <w:left w:val="nil"/>
              <w:bottom w:val="single" w:sz="4" w:space="0" w:color="auto"/>
              <w:right w:val="single" w:sz="4" w:space="0" w:color="auto"/>
            </w:tcBorders>
            <w:shd w:val="clear" w:color="000000" w:fill="FFFFFF"/>
            <w:vAlign w:val="bottom"/>
            <w:hideMark/>
          </w:tcPr>
          <w:p w14:paraId="05AF721D"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0</w:t>
            </w:r>
          </w:p>
        </w:tc>
        <w:tc>
          <w:tcPr>
            <w:tcW w:w="900" w:type="dxa"/>
            <w:tcBorders>
              <w:top w:val="nil"/>
              <w:left w:val="nil"/>
              <w:bottom w:val="single" w:sz="4" w:space="0" w:color="auto"/>
              <w:right w:val="double" w:sz="6" w:space="0" w:color="auto"/>
            </w:tcBorders>
            <w:shd w:val="clear" w:color="000000" w:fill="FFFFFF"/>
            <w:vAlign w:val="bottom"/>
            <w:hideMark/>
          </w:tcPr>
          <w:p w14:paraId="36B97B2F"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866.3</w:t>
            </w:r>
          </w:p>
        </w:tc>
      </w:tr>
      <w:tr w:rsidR="00D7777B" w:rsidRPr="00321BF6" w14:paraId="77DF2290" w14:textId="77777777" w:rsidTr="00D7777B">
        <w:trPr>
          <w:trHeight w:val="407"/>
        </w:trPr>
        <w:tc>
          <w:tcPr>
            <w:tcW w:w="1753" w:type="dxa"/>
            <w:vMerge/>
            <w:tcBorders>
              <w:top w:val="single" w:sz="4" w:space="0" w:color="000000"/>
              <w:left w:val="double" w:sz="6" w:space="0" w:color="auto"/>
              <w:bottom w:val="nil"/>
              <w:right w:val="single" w:sz="4" w:space="0" w:color="auto"/>
            </w:tcBorders>
            <w:vAlign w:val="center"/>
            <w:hideMark/>
          </w:tcPr>
          <w:p w14:paraId="0DC9F6B0" w14:textId="77777777" w:rsidR="00321BF6" w:rsidRPr="00321BF6" w:rsidRDefault="00321BF6" w:rsidP="00321BF6">
            <w:pPr>
              <w:widowControl/>
              <w:overflowPunct/>
              <w:autoSpaceDE/>
              <w:autoSpaceDN/>
              <w:adjustRightInd/>
              <w:textAlignment w:val="auto"/>
              <w:rPr>
                <w:rFonts w:cs="Calibri"/>
                <w:color w:val="000000"/>
                <w:sz w:val="16"/>
                <w:szCs w:val="16"/>
              </w:rPr>
            </w:pPr>
          </w:p>
        </w:tc>
        <w:tc>
          <w:tcPr>
            <w:tcW w:w="3388" w:type="dxa"/>
            <w:tcBorders>
              <w:top w:val="nil"/>
              <w:left w:val="nil"/>
              <w:bottom w:val="single" w:sz="4" w:space="0" w:color="auto"/>
              <w:right w:val="single" w:sz="8" w:space="0" w:color="auto"/>
            </w:tcBorders>
            <w:shd w:val="clear" w:color="000000" w:fill="FFFFFF"/>
            <w:vAlign w:val="bottom"/>
            <w:hideMark/>
          </w:tcPr>
          <w:p w14:paraId="18097FA7" w14:textId="7DB9DD8B" w:rsidR="00321BF6" w:rsidRPr="00321BF6" w:rsidRDefault="00321BF6" w:rsidP="00321BF6">
            <w:pPr>
              <w:widowControl/>
              <w:overflowPunct/>
              <w:autoSpaceDE/>
              <w:autoSpaceDN/>
              <w:adjustRightInd/>
              <w:textAlignment w:val="auto"/>
              <w:rPr>
                <w:rFonts w:cs="Calibri"/>
                <w:color w:val="000000"/>
                <w:sz w:val="16"/>
                <w:szCs w:val="16"/>
              </w:rPr>
            </w:pPr>
            <w:r w:rsidRPr="00321BF6">
              <w:rPr>
                <w:rFonts w:cs="Calibri"/>
                <w:color w:val="000000"/>
                <w:sz w:val="16"/>
                <w:szCs w:val="16"/>
              </w:rPr>
              <w:t>Respond via Computer-Assisted Telephone Interview Survey (CATI)</w:t>
            </w:r>
          </w:p>
        </w:tc>
        <w:tc>
          <w:tcPr>
            <w:tcW w:w="793" w:type="dxa"/>
            <w:tcBorders>
              <w:top w:val="nil"/>
              <w:left w:val="single" w:sz="8" w:space="0" w:color="auto"/>
              <w:bottom w:val="single" w:sz="4" w:space="0" w:color="auto"/>
              <w:right w:val="single" w:sz="4" w:space="0" w:color="auto"/>
            </w:tcBorders>
            <w:shd w:val="clear" w:color="000000" w:fill="FFFFFF"/>
            <w:vAlign w:val="bottom"/>
            <w:hideMark/>
          </w:tcPr>
          <w:p w14:paraId="3F72E89C"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495</w:t>
            </w:r>
          </w:p>
        </w:tc>
        <w:tc>
          <w:tcPr>
            <w:tcW w:w="659" w:type="dxa"/>
            <w:tcBorders>
              <w:top w:val="nil"/>
              <w:left w:val="nil"/>
              <w:bottom w:val="single" w:sz="4" w:space="0" w:color="auto"/>
              <w:right w:val="single" w:sz="4" w:space="0" w:color="auto"/>
            </w:tcBorders>
            <w:shd w:val="clear" w:color="000000" w:fill="FFFFFF"/>
            <w:vAlign w:val="bottom"/>
            <w:hideMark/>
          </w:tcPr>
          <w:p w14:paraId="36527254"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495</w:t>
            </w:r>
          </w:p>
        </w:tc>
        <w:tc>
          <w:tcPr>
            <w:tcW w:w="449" w:type="dxa"/>
            <w:tcBorders>
              <w:top w:val="nil"/>
              <w:left w:val="nil"/>
              <w:bottom w:val="single" w:sz="4" w:space="0" w:color="auto"/>
              <w:right w:val="single" w:sz="4" w:space="0" w:color="auto"/>
            </w:tcBorders>
            <w:shd w:val="clear" w:color="000000" w:fill="FFFFFF"/>
            <w:vAlign w:val="bottom"/>
            <w:hideMark/>
          </w:tcPr>
          <w:p w14:paraId="13F8C933"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1</w:t>
            </w:r>
          </w:p>
        </w:tc>
        <w:tc>
          <w:tcPr>
            <w:tcW w:w="718" w:type="dxa"/>
            <w:tcBorders>
              <w:top w:val="nil"/>
              <w:left w:val="nil"/>
              <w:bottom w:val="single" w:sz="4" w:space="0" w:color="auto"/>
              <w:right w:val="single" w:sz="4" w:space="0" w:color="auto"/>
            </w:tcBorders>
            <w:shd w:val="clear" w:color="000000" w:fill="FFFFFF"/>
            <w:vAlign w:val="bottom"/>
            <w:hideMark/>
          </w:tcPr>
          <w:p w14:paraId="4A4B6459"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495</w:t>
            </w:r>
          </w:p>
        </w:tc>
        <w:tc>
          <w:tcPr>
            <w:tcW w:w="720" w:type="dxa"/>
            <w:tcBorders>
              <w:top w:val="nil"/>
              <w:left w:val="nil"/>
              <w:bottom w:val="single" w:sz="4" w:space="0" w:color="auto"/>
              <w:right w:val="single" w:sz="4" w:space="0" w:color="auto"/>
            </w:tcBorders>
            <w:shd w:val="clear" w:color="000000" w:fill="FFFFFF"/>
            <w:vAlign w:val="bottom"/>
            <w:hideMark/>
          </w:tcPr>
          <w:p w14:paraId="4955745C"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0.75</w:t>
            </w:r>
          </w:p>
        </w:tc>
        <w:tc>
          <w:tcPr>
            <w:tcW w:w="810" w:type="dxa"/>
            <w:tcBorders>
              <w:top w:val="nil"/>
              <w:left w:val="nil"/>
              <w:bottom w:val="single" w:sz="4" w:space="0" w:color="auto"/>
              <w:right w:val="single" w:sz="8" w:space="0" w:color="auto"/>
            </w:tcBorders>
            <w:shd w:val="clear" w:color="000000" w:fill="FFFFFF"/>
            <w:vAlign w:val="bottom"/>
            <w:hideMark/>
          </w:tcPr>
          <w:p w14:paraId="6E5DD8F1"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371.3</w:t>
            </w:r>
          </w:p>
        </w:tc>
        <w:tc>
          <w:tcPr>
            <w:tcW w:w="627" w:type="dxa"/>
            <w:tcBorders>
              <w:top w:val="nil"/>
              <w:left w:val="nil"/>
              <w:bottom w:val="single" w:sz="4" w:space="0" w:color="auto"/>
              <w:right w:val="single" w:sz="4" w:space="0" w:color="auto"/>
            </w:tcBorders>
            <w:shd w:val="clear" w:color="000000" w:fill="FFFFFF"/>
            <w:vAlign w:val="bottom"/>
            <w:hideMark/>
          </w:tcPr>
          <w:p w14:paraId="2158887E"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0</w:t>
            </w:r>
          </w:p>
        </w:tc>
        <w:tc>
          <w:tcPr>
            <w:tcW w:w="537" w:type="dxa"/>
            <w:tcBorders>
              <w:top w:val="nil"/>
              <w:left w:val="nil"/>
              <w:bottom w:val="single" w:sz="4" w:space="0" w:color="auto"/>
              <w:right w:val="single" w:sz="4" w:space="0" w:color="auto"/>
            </w:tcBorders>
            <w:shd w:val="clear" w:color="000000" w:fill="FFFFFF"/>
            <w:vAlign w:val="bottom"/>
            <w:hideMark/>
          </w:tcPr>
          <w:p w14:paraId="5C7915D3"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1</w:t>
            </w:r>
          </w:p>
        </w:tc>
        <w:tc>
          <w:tcPr>
            <w:tcW w:w="716" w:type="dxa"/>
            <w:tcBorders>
              <w:top w:val="nil"/>
              <w:left w:val="nil"/>
              <w:bottom w:val="single" w:sz="4" w:space="0" w:color="auto"/>
              <w:right w:val="single" w:sz="4" w:space="0" w:color="auto"/>
            </w:tcBorders>
            <w:shd w:val="clear" w:color="000000" w:fill="FFFFFF"/>
            <w:vAlign w:val="bottom"/>
            <w:hideMark/>
          </w:tcPr>
          <w:p w14:paraId="2C472781"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0</w:t>
            </w:r>
          </w:p>
        </w:tc>
        <w:tc>
          <w:tcPr>
            <w:tcW w:w="697" w:type="dxa"/>
            <w:tcBorders>
              <w:top w:val="nil"/>
              <w:left w:val="nil"/>
              <w:bottom w:val="single" w:sz="4" w:space="0" w:color="auto"/>
              <w:right w:val="single" w:sz="4" w:space="0" w:color="auto"/>
            </w:tcBorders>
            <w:shd w:val="clear" w:color="000000" w:fill="FFFFFF"/>
            <w:vAlign w:val="bottom"/>
            <w:hideMark/>
          </w:tcPr>
          <w:p w14:paraId="40C35043"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0</w:t>
            </w:r>
          </w:p>
        </w:tc>
        <w:tc>
          <w:tcPr>
            <w:tcW w:w="620" w:type="dxa"/>
            <w:tcBorders>
              <w:top w:val="nil"/>
              <w:left w:val="nil"/>
              <w:bottom w:val="single" w:sz="4" w:space="0" w:color="auto"/>
              <w:right w:val="single" w:sz="4" w:space="0" w:color="auto"/>
            </w:tcBorders>
            <w:shd w:val="clear" w:color="000000" w:fill="FFFFFF"/>
            <w:vAlign w:val="bottom"/>
            <w:hideMark/>
          </w:tcPr>
          <w:p w14:paraId="1FEAF05C"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0</w:t>
            </w:r>
          </w:p>
        </w:tc>
        <w:tc>
          <w:tcPr>
            <w:tcW w:w="900" w:type="dxa"/>
            <w:tcBorders>
              <w:top w:val="nil"/>
              <w:left w:val="nil"/>
              <w:bottom w:val="single" w:sz="4" w:space="0" w:color="auto"/>
              <w:right w:val="double" w:sz="6" w:space="0" w:color="auto"/>
            </w:tcBorders>
            <w:shd w:val="clear" w:color="000000" w:fill="FFFFFF"/>
            <w:vAlign w:val="bottom"/>
            <w:hideMark/>
          </w:tcPr>
          <w:p w14:paraId="1313C0FB"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371.3</w:t>
            </w:r>
          </w:p>
        </w:tc>
      </w:tr>
      <w:tr w:rsidR="00D7777B" w:rsidRPr="00321BF6" w14:paraId="208022BB" w14:textId="77777777" w:rsidTr="00D7777B">
        <w:trPr>
          <w:trHeight w:val="315"/>
        </w:trPr>
        <w:tc>
          <w:tcPr>
            <w:tcW w:w="1753" w:type="dxa"/>
            <w:tcBorders>
              <w:top w:val="single" w:sz="4" w:space="0" w:color="auto"/>
              <w:left w:val="double" w:sz="6" w:space="0" w:color="auto"/>
              <w:bottom w:val="double" w:sz="6" w:space="0" w:color="auto"/>
              <w:right w:val="nil"/>
            </w:tcBorders>
            <w:shd w:val="clear" w:color="000000" w:fill="FFFFFF"/>
            <w:vAlign w:val="bottom"/>
            <w:hideMark/>
          </w:tcPr>
          <w:p w14:paraId="463DF628" w14:textId="77777777" w:rsidR="00321BF6" w:rsidRPr="00321BF6" w:rsidRDefault="00321BF6" w:rsidP="00321BF6">
            <w:pPr>
              <w:widowControl/>
              <w:overflowPunct/>
              <w:autoSpaceDE/>
              <w:autoSpaceDN/>
              <w:adjustRightInd/>
              <w:textAlignment w:val="auto"/>
              <w:rPr>
                <w:rFonts w:cs="Calibri"/>
                <w:color w:val="000000"/>
                <w:sz w:val="16"/>
                <w:szCs w:val="16"/>
              </w:rPr>
            </w:pPr>
            <w:r w:rsidRPr="00321BF6">
              <w:rPr>
                <w:rFonts w:cs="Calibri"/>
                <w:color w:val="000000"/>
                <w:sz w:val="16"/>
                <w:szCs w:val="16"/>
              </w:rPr>
              <w:t>Total</w:t>
            </w:r>
          </w:p>
        </w:tc>
        <w:tc>
          <w:tcPr>
            <w:tcW w:w="3388" w:type="dxa"/>
            <w:tcBorders>
              <w:top w:val="single" w:sz="4" w:space="0" w:color="auto"/>
              <w:left w:val="nil"/>
              <w:bottom w:val="double" w:sz="6" w:space="0" w:color="auto"/>
              <w:right w:val="nil"/>
            </w:tcBorders>
            <w:shd w:val="clear" w:color="000000" w:fill="FFFFFF"/>
            <w:vAlign w:val="bottom"/>
            <w:hideMark/>
          </w:tcPr>
          <w:p w14:paraId="52194282" w14:textId="77777777" w:rsidR="00321BF6" w:rsidRPr="00321BF6" w:rsidRDefault="00321BF6" w:rsidP="00321BF6">
            <w:pPr>
              <w:widowControl/>
              <w:overflowPunct/>
              <w:autoSpaceDE/>
              <w:autoSpaceDN/>
              <w:adjustRightInd/>
              <w:textAlignment w:val="auto"/>
              <w:rPr>
                <w:rFonts w:cs="Calibri"/>
                <w:color w:val="000000"/>
                <w:sz w:val="16"/>
                <w:szCs w:val="16"/>
              </w:rPr>
            </w:pPr>
          </w:p>
        </w:tc>
        <w:tc>
          <w:tcPr>
            <w:tcW w:w="793" w:type="dxa"/>
            <w:tcBorders>
              <w:top w:val="nil"/>
              <w:left w:val="single" w:sz="8" w:space="0" w:color="auto"/>
              <w:bottom w:val="double" w:sz="6" w:space="0" w:color="auto"/>
              <w:right w:val="single" w:sz="4" w:space="0" w:color="auto"/>
            </w:tcBorders>
            <w:shd w:val="clear" w:color="000000" w:fill="FFFFFF"/>
            <w:vAlign w:val="bottom"/>
            <w:hideMark/>
          </w:tcPr>
          <w:p w14:paraId="2E19573C"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2045</w:t>
            </w:r>
          </w:p>
        </w:tc>
        <w:tc>
          <w:tcPr>
            <w:tcW w:w="659" w:type="dxa"/>
            <w:tcBorders>
              <w:top w:val="nil"/>
              <w:left w:val="single" w:sz="8" w:space="0" w:color="auto"/>
              <w:bottom w:val="double" w:sz="6" w:space="0" w:color="auto"/>
              <w:right w:val="single" w:sz="4" w:space="0" w:color="auto"/>
            </w:tcBorders>
            <w:shd w:val="clear" w:color="000000" w:fill="FFFFFF"/>
            <w:vAlign w:val="bottom"/>
            <w:hideMark/>
          </w:tcPr>
          <w:p w14:paraId="1D3462C1"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1689</w:t>
            </w:r>
          </w:p>
        </w:tc>
        <w:tc>
          <w:tcPr>
            <w:tcW w:w="449" w:type="dxa"/>
            <w:tcBorders>
              <w:top w:val="nil"/>
              <w:left w:val="nil"/>
              <w:bottom w:val="double" w:sz="6" w:space="0" w:color="auto"/>
              <w:right w:val="single" w:sz="4" w:space="0" w:color="auto"/>
            </w:tcBorders>
            <w:shd w:val="clear" w:color="000000" w:fill="FFFFFF"/>
            <w:vAlign w:val="bottom"/>
            <w:hideMark/>
          </w:tcPr>
          <w:p w14:paraId="7DBD444D"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1</w:t>
            </w:r>
          </w:p>
        </w:tc>
        <w:tc>
          <w:tcPr>
            <w:tcW w:w="718" w:type="dxa"/>
            <w:tcBorders>
              <w:top w:val="nil"/>
              <w:left w:val="single" w:sz="8" w:space="0" w:color="auto"/>
              <w:bottom w:val="double" w:sz="6" w:space="0" w:color="auto"/>
              <w:right w:val="single" w:sz="4" w:space="0" w:color="auto"/>
            </w:tcBorders>
            <w:shd w:val="clear" w:color="000000" w:fill="FFFFFF"/>
            <w:vAlign w:val="bottom"/>
            <w:hideMark/>
          </w:tcPr>
          <w:p w14:paraId="60F23508"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1689</w:t>
            </w:r>
          </w:p>
        </w:tc>
        <w:tc>
          <w:tcPr>
            <w:tcW w:w="720" w:type="dxa"/>
            <w:tcBorders>
              <w:top w:val="nil"/>
              <w:left w:val="nil"/>
              <w:bottom w:val="double" w:sz="6" w:space="0" w:color="auto"/>
              <w:right w:val="single" w:sz="4" w:space="0" w:color="auto"/>
            </w:tcBorders>
            <w:shd w:val="clear" w:color="000000" w:fill="FFFFFF"/>
            <w:vAlign w:val="bottom"/>
            <w:hideMark/>
          </w:tcPr>
          <w:p w14:paraId="46E965DF" w14:textId="77777777" w:rsidR="00321BF6" w:rsidRPr="00321BF6" w:rsidRDefault="00321BF6" w:rsidP="00321BF6">
            <w:pPr>
              <w:widowControl/>
              <w:overflowPunct/>
              <w:autoSpaceDE/>
              <w:autoSpaceDN/>
              <w:adjustRightInd/>
              <w:jc w:val="right"/>
              <w:textAlignment w:val="auto"/>
              <w:rPr>
                <w:rFonts w:cs="Calibri"/>
                <w:color w:val="000000"/>
                <w:sz w:val="16"/>
                <w:szCs w:val="16"/>
              </w:rPr>
            </w:pPr>
          </w:p>
        </w:tc>
        <w:tc>
          <w:tcPr>
            <w:tcW w:w="810" w:type="dxa"/>
            <w:tcBorders>
              <w:top w:val="nil"/>
              <w:left w:val="nil"/>
              <w:bottom w:val="double" w:sz="6" w:space="0" w:color="auto"/>
              <w:right w:val="single" w:sz="8" w:space="0" w:color="auto"/>
            </w:tcBorders>
            <w:shd w:val="clear" w:color="000000" w:fill="FFFFFF"/>
            <w:vAlign w:val="bottom"/>
            <w:hideMark/>
          </w:tcPr>
          <w:p w14:paraId="02F6006B"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2811.1</w:t>
            </w:r>
          </w:p>
        </w:tc>
        <w:tc>
          <w:tcPr>
            <w:tcW w:w="627" w:type="dxa"/>
            <w:tcBorders>
              <w:top w:val="nil"/>
              <w:left w:val="single" w:sz="8" w:space="0" w:color="auto"/>
              <w:bottom w:val="double" w:sz="6" w:space="0" w:color="auto"/>
              <w:right w:val="single" w:sz="4" w:space="0" w:color="auto"/>
            </w:tcBorders>
            <w:shd w:val="clear" w:color="000000" w:fill="FFFFFF"/>
            <w:vAlign w:val="bottom"/>
            <w:hideMark/>
          </w:tcPr>
          <w:p w14:paraId="327ACBA2"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356</w:t>
            </w:r>
          </w:p>
        </w:tc>
        <w:tc>
          <w:tcPr>
            <w:tcW w:w="537" w:type="dxa"/>
            <w:tcBorders>
              <w:top w:val="nil"/>
              <w:left w:val="nil"/>
              <w:bottom w:val="double" w:sz="6" w:space="0" w:color="auto"/>
              <w:right w:val="single" w:sz="4" w:space="0" w:color="auto"/>
            </w:tcBorders>
            <w:shd w:val="clear" w:color="000000" w:fill="FFFFFF"/>
            <w:vAlign w:val="bottom"/>
            <w:hideMark/>
          </w:tcPr>
          <w:p w14:paraId="2BE2D9A0"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1</w:t>
            </w:r>
          </w:p>
        </w:tc>
        <w:tc>
          <w:tcPr>
            <w:tcW w:w="716" w:type="dxa"/>
            <w:tcBorders>
              <w:top w:val="nil"/>
              <w:left w:val="single" w:sz="8" w:space="0" w:color="auto"/>
              <w:bottom w:val="double" w:sz="6" w:space="0" w:color="auto"/>
              <w:right w:val="single" w:sz="4" w:space="0" w:color="auto"/>
            </w:tcBorders>
            <w:shd w:val="clear" w:color="000000" w:fill="FFFFFF"/>
            <w:vAlign w:val="bottom"/>
            <w:hideMark/>
          </w:tcPr>
          <w:p w14:paraId="38C39C74"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356</w:t>
            </w:r>
          </w:p>
        </w:tc>
        <w:tc>
          <w:tcPr>
            <w:tcW w:w="697" w:type="dxa"/>
            <w:tcBorders>
              <w:top w:val="nil"/>
              <w:left w:val="nil"/>
              <w:bottom w:val="double" w:sz="6" w:space="0" w:color="auto"/>
              <w:right w:val="single" w:sz="4" w:space="0" w:color="auto"/>
            </w:tcBorders>
            <w:shd w:val="clear" w:color="000000" w:fill="FFFFFF"/>
            <w:vAlign w:val="bottom"/>
            <w:hideMark/>
          </w:tcPr>
          <w:p w14:paraId="4355D300" w14:textId="77777777" w:rsidR="00321BF6" w:rsidRPr="00321BF6" w:rsidRDefault="00321BF6" w:rsidP="00321BF6">
            <w:pPr>
              <w:widowControl/>
              <w:overflowPunct/>
              <w:autoSpaceDE/>
              <w:autoSpaceDN/>
              <w:adjustRightInd/>
              <w:jc w:val="right"/>
              <w:textAlignment w:val="auto"/>
              <w:rPr>
                <w:rFonts w:cs="Calibri"/>
                <w:color w:val="000000"/>
                <w:sz w:val="16"/>
                <w:szCs w:val="16"/>
              </w:rPr>
            </w:pPr>
          </w:p>
        </w:tc>
        <w:tc>
          <w:tcPr>
            <w:tcW w:w="620" w:type="dxa"/>
            <w:tcBorders>
              <w:top w:val="nil"/>
              <w:left w:val="nil"/>
              <w:bottom w:val="double" w:sz="6" w:space="0" w:color="auto"/>
              <w:right w:val="single" w:sz="8" w:space="0" w:color="auto"/>
            </w:tcBorders>
            <w:shd w:val="clear" w:color="000000" w:fill="FFFFFF"/>
            <w:vAlign w:val="bottom"/>
            <w:hideMark/>
          </w:tcPr>
          <w:p w14:paraId="4E8C7E11"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40.3</w:t>
            </w:r>
          </w:p>
        </w:tc>
        <w:tc>
          <w:tcPr>
            <w:tcW w:w="900" w:type="dxa"/>
            <w:tcBorders>
              <w:top w:val="nil"/>
              <w:left w:val="nil"/>
              <w:bottom w:val="double" w:sz="6" w:space="0" w:color="auto"/>
              <w:right w:val="double" w:sz="6" w:space="0" w:color="auto"/>
            </w:tcBorders>
            <w:shd w:val="clear" w:color="000000" w:fill="FFFFFF"/>
            <w:vAlign w:val="bottom"/>
            <w:hideMark/>
          </w:tcPr>
          <w:p w14:paraId="7ECD2E8F" w14:textId="77777777" w:rsidR="00321BF6" w:rsidRPr="00321BF6" w:rsidRDefault="00321BF6" w:rsidP="00321BF6">
            <w:pPr>
              <w:widowControl/>
              <w:overflowPunct/>
              <w:autoSpaceDE/>
              <w:autoSpaceDN/>
              <w:adjustRightInd/>
              <w:jc w:val="right"/>
              <w:textAlignment w:val="auto"/>
              <w:rPr>
                <w:rFonts w:cs="Calibri"/>
                <w:color w:val="000000"/>
                <w:sz w:val="16"/>
                <w:szCs w:val="16"/>
              </w:rPr>
            </w:pPr>
            <w:r w:rsidRPr="00321BF6">
              <w:rPr>
                <w:rFonts w:cs="Calibri"/>
                <w:color w:val="000000"/>
                <w:sz w:val="16"/>
                <w:szCs w:val="16"/>
              </w:rPr>
              <w:t>2851.4</w:t>
            </w:r>
          </w:p>
        </w:tc>
      </w:tr>
    </w:tbl>
    <w:p w14:paraId="091891FF" w14:textId="66FE0DA4" w:rsidR="008723A2" w:rsidRPr="008723A2" w:rsidRDefault="008723A2" w:rsidP="00575641">
      <w:pPr>
        <w:spacing w:before="40"/>
        <w:rPr>
          <w:rFonts w:ascii="Times New Roman" w:hAnsi="Times New Roman"/>
          <w:sz w:val="16"/>
          <w:szCs w:val="16"/>
        </w:rPr>
      </w:pPr>
      <w:r w:rsidRPr="008723A2">
        <w:rPr>
          <w:rFonts w:ascii="Times New Roman" w:hAnsi="Times New Roman"/>
          <w:sz w:val="16"/>
          <w:szCs w:val="16"/>
          <w:vertAlign w:val="superscript"/>
        </w:rPr>
        <w:t>1</w:t>
      </w:r>
      <w:r w:rsidRPr="008723A2">
        <w:rPr>
          <w:rFonts w:ascii="Times New Roman" w:hAnsi="Times New Roman"/>
          <w:sz w:val="16"/>
          <w:szCs w:val="16"/>
        </w:rPr>
        <w:t xml:space="preserve"> The 35 largest SNAP authorized companies will be recruited. If one or more fail to respond, they will be replaced by the next largest retailers</w:t>
      </w:r>
      <w:r w:rsidR="003D6A9D" w:rsidRPr="008723A2">
        <w:rPr>
          <w:rFonts w:ascii="Times New Roman" w:hAnsi="Times New Roman"/>
          <w:sz w:val="16"/>
          <w:szCs w:val="16"/>
        </w:rPr>
        <w:tab/>
      </w:r>
    </w:p>
    <w:p w14:paraId="460E221D" w14:textId="7E046160" w:rsidR="007212E9" w:rsidRDefault="007212E9" w:rsidP="00575641">
      <w:pPr>
        <w:spacing w:before="40"/>
        <w:rPr>
          <w:rFonts w:ascii="Times New Roman" w:hAnsi="Times New Roman"/>
          <w:sz w:val="16"/>
          <w:szCs w:val="16"/>
        </w:rPr>
      </w:pPr>
      <w:r w:rsidRPr="007212E9">
        <w:rPr>
          <w:rFonts w:ascii="Times New Roman" w:hAnsi="Times New Roman"/>
          <w:sz w:val="16"/>
          <w:szCs w:val="16"/>
        </w:rPr>
        <w:t>*Assumes 50% of the sample responds during the first wave, 40% of non-respondents respond to the first follow-up wave, 20% to the second, and 10% to the 3rd, 4th and 5th waves</w:t>
      </w:r>
    </w:p>
    <w:p w14:paraId="7ABCE142" w14:textId="2D1496D9" w:rsidR="007212E9" w:rsidRDefault="007212E9" w:rsidP="008723A2">
      <w:pPr>
        <w:spacing w:before="40"/>
        <w:rPr>
          <w:rFonts w:ascii="Times New Roman" w:hAnsi="Times New Roman"/>
          <w:sz w:val="16"/>
          <w:szCs w:val="16"/>
        </w:rPr>
        <w:sectPr w:rsidR="007212E9" w:rsidSect="00C30CDB">
          <w:endnotePr>
            <w:numFmt w:val="decimal"/>
          </w:endnotePr>
          <w:pgSz w:w="15840" w:h="12240" w:orient="landscape"/>
          <w:pgMar w:top="1440" w:right="1440" w:bottom="1440" w:left="1440" w:header="1440" w:footer="720" w:gutter="0"/>
          <w:cols w:space="720"/>
          <w:noEndnote/>
          <w:docGrid w:linePitch="326"/>
        </w:sectPr>
      </w:pPr>
      <w:r w:rsidRPr="007212E9">
        <w:rPr>
          <w:rFonts w:ascii="Times New Roman" w:hAnsi="Times New Roman"/>
          <w:sz w:val="16"/>
          <w:szCs w:val="16"/>
        </w:rPr>
        <w:t>**Assumes 70% of respondents will do so online with the remainder requesting telephone/CATI assistance</w:t>
      </w:r>
      <w:r w:rsidR="004E336E" w:rsidRPr="005418BF">
        <w:rPr>
          <w:rFonts w:ascii="Times New Roman" w:hAnsi="Times New Roman"/>
          <w:sz w:val="16"/>
          <w:szCs w:val="16"/>
        </w:rPr>
        <w:t>.</w:t>
      </w:r>
      <w:r w:rsidR="005C24D1">
        <w:rPr>
          <w:rFonts w:ascii="Times New Roman" w:hAnsi="Times New Roman"/>
          <w:sz w:val="16"/>
          <w:szCs w:val="16"/>
        </w:rPr>
        <w:t xml:space="preserve"> </w:t>
      </w:r>
    </w:p>
    <w:p w14:paraId="608B61C2" w14:textId="0A1FA300" w:rsidR="004E336E" w:rsidRPr="005418BF" w:rsidRDefault="004E336E" w:rsidP="00C5251B">
      <w:pPr>
        <w:rPr>
          <w:rFonts w:ascii="Times New Roman" w:hAnsi="Times New Roman"/>
          <w:sz w:val="16"/>
          <w:szCs w:val="16"/>
        </w:rPr>
      </w:pPr>
    </w:p>
    <w:p w14:paraId="7B1269A8" w14:textId="77777777" w:rsidR="004E336E" w:rsidRPr="00C5251B" w:rsidRDefault="004E336E" w:rsidP="00C5251B"/>
    <w:p w14:paraId="03736506" w14:textId="77777777" w:rsidR="0062567E" w:rsidRPr="002568E6" w:rsidRDefault="00FD71D3" w:rsidP="000438E8">
      <w:pPr>
        <w:tabs>
          <w:tab w:val="left" w:pos="0"/>
        </w:tabs>
        <w:suppressAutoHyphens/>
        <w:rPr>
          <w:rFonts w:ascii="Times New Roman" w:hAnsi="Times New Roman"/>
          <w:b/>
          <w:szCs w:val="24"/>
        </w:rPr>
      </w:pPr>
      <w:r w:rsidRPr="002568E6">
        <w:rPr>
          <w:rFonts w:ascii="Times New Roman" w:hAnsi="Times New Roman"/>
          <w:b/>
          <w:szCs w:val="24"/>
        </w:rPr>
        <w:t>B.</w:t>
      </w:r>
      <w:r w:rsidRPr="002568E6">
        <w:rPr>
          <w:rFonts w:ascii="Times New Roman" w:hAnsi="Times New Roman"/>
          <w:b/>
          <w:szCs w:val="24"/>
        </w:rPr>
        <w:tab/>
        <w:t>Provide estimates of annualized cost to respondents for the hour burdens for collections of information, identifying and using appropriate wage rate categories.</w:t>
      </w:r>
    </w:p>
    <w:p w14:paraId="7CF7475B" w14:textId="77777777" w:rsidR="00A308DB" w:rsidRPr="002568E6" w:rsidRDefault="00A308DB" w:rsidP="000438E8">
      <w:pPr>
        <w:tabs>
          <w:tab w:val="left" w:pos="0"/>
        </w:tabs>
        <w:suppressAutoHyphens/>
        <w:rPr>
          <w:rFonts w:ascii="Times New Roman" w:hAnsi="Times New Roman"/>
          <w:b/>
          <w:szCs w:val="24"/>
        </w:rPr>
      </w:pPr>
    </w:p>
    <w:p w14:paraId="35796665" w14:textId="4945FCB8" w:rsidR="00ED28F2" w:rsidRDefault="00D54805" w:rsidP="00ED28F2">
      <w:pPr>
        <w:tabs>
          <w:tab w:val="left" w:pos="-720"/>
        </w:tabs>
        <w:suppressAutoHyphens/>
        <w:spacing w:line="480" w:lineRule="auto"/>
        <w:rPr>
          <w:rFonts w:ascii="Times New Roman" w:hAnsi="Times New Roman"/>
          <w:szCs w:val="24"/>
        </w:rPr>
      </w:pPr>
      <w:r>
        <w:rPr>
          <w:rFonts w:ascii="Times New Roman" w:hAnsi="Times New Roman"/>
          <w:szCs w:val="24"/>
        </w:rPr>
        <w:tab/>
      </w:r>
      <w:r w:rsidRPr="00D54805">
        <w:rPr>
          <w:rFonts w:ascii="Times New Roman" w:hAnsi="Times New Roman"/>
          <w:szCs w:val="24"/>
        </w:rPr>
        <w:t>The total cost to respondents for the</w:t>
      </w:r>
      <w:r>
        <w:rPr>
          <w:rFonts w:ascii="Times New Roman" w:hAnsi="Times New Roman"/>
          <w:szCs w:val="24"/>
        </w:rPr>
        <w:t>ir time in this collection is $</w:t>
      </w:r>
      <w:r w:rsidR="00562012">
        <w:rPr>
          <w:rFonts w:ascii="Times New Roman" w:hAnsi="Times New Roman"/>
          <w:szCs w:val="24"/>
        </w:rPr>
        <w:t xml:space="preserve">145,778.46 </w:t>
      </w:r>
      <w:r w:rsidRPr="00D54805">
        <w:rPr>
          <w:rFonts w:ascii="Times New Roman" w:hAnsi="Times New Roman"/>
          <w:szCs w:val="24"/>
        </w:rPr>
        <w:t xml:space="preserve">(Table </w:t>
      </w:r>
      <w:r>
        <w:rPr>
          <w:rFonts w:ascii="Times New Roman" w:hAnsi="Times New Roman"/>
          <w:szCs w:val="24"/>
        </w:rPr>
        <w:t>2</w:t>
      </w:r>
      <w:r w:rsidRPr="00D54805">
        <w:rPr>
          <w:rFonts w:ascii="Times New Roman" w:hAnsi="Times New Roman"/>
          <w:szCs w:val="24"/>
        </w:rPr>
        <w:t>). The annualized cost</w:t>
      </w:r>
      <w:r w:rsidR="00B33FB8">
        <w:rPr>
          <w:rFonts w:ascii="Times New Roman" w:hAnsi="Times New Roman"/>
          <w:szCs w:val="24"/>
        </w:rPr>
        <w:t>s</w:t>
      </w:r>
      <w:r w:rsidRPr="00D54805">
        <w:rPr>
          <w:rFonts w:ascii="Times New Roman" w:hAnsi="Times New Roman"/>
          <w:szCs w:val="24"/>
        </w:rPr>
        <w:t xml:space="preserve"> to </w:t>
      </w:r>
      <w:r w:rsidR="00182B24">
        <w:rPr>
          <w:rFonts w:ascii="Times New Roman" w:hAnsi="Times New Roman"/>
          <w:szCs w:val="24"/>
        </w:rPr>
        <w:t>SNAP Representatives and Store Managers</w:t>
      </w:r>
      <w:r w:rsidRPr="00D54805">
        <w:rPr>
          <w:rFonts w:ascii="Times New Roman" w:hAnsi="Times New Roman"/>
          <w:szCs w:val="24"/>
        </w:rPr>
        <w:t xml:space="preserve"> </w:t>
      </w:r>
      <w:r w:rsidR="00B33FB8">
        <w:rPr>
          <w:rFonts w:ascii="Times New Roman" w:hAnsi="Times New Roman"/>
          <w:szCs w:val="24"/>
        </w:rPr>
        <w:t>were</w:t>
      </w:r>
      <w:r w:rsidRPr="00D54805">
        <w:rPr>
          <w:rFonts w:ascii="Times New Roman" w:hAnsi="Times New Roman"/>
          <w:szCs w:val="24"/>
        </w:rPr>
        <w:t xml:space="preserve"> calculated using the mean hourly wage rate categories determined </w:t>
      </w:r>
      <w:r w:rsidR="00B33FB8">
        <w:rPr>
          <w:rFonts w:ascii="Times New Roman" w:hAnsi="Times New Roman"/>
          <w:szCs w:val="24"/>
        </w:rPr>
        <w:t>through</w:t>
      </w:r>
      <w:r w:rsidRPr="00D54805">
        <w:rPr>
          <w:rFonts w:ascii="Times New Roman" w:hAnsi="Times New Roman"/>
          <w:szCs w:val="24"/>
        </w:rPr>
        <w:t xml:space="preserve"> the Bureau of Labor Statistics, May </w:t>
      </w:r>
      <w:r w:rsidR="001673D8" w:rsidRPr="00D54805">
        <w:rPr>
          <w:rFonts w:ascii="Times New Roman" w:hAnsi="Times New Roman"/>
          <w:szCs w:val="24"/>
        </w:rPr>
        <w:t>20</w:t>
      </w:r>
      <w:r w:rsidR="001673D8">
        <w:rPr>
          <w:rFonts w:ascii="Times New Roman" w:hAnsi="Times New Roman"/>
          <w:szCs w:val="24"/>
        </w:rPr>
        <w:t>1</w:t>
      </w:r>
      <w:r w:rsidR="00105195">
        <w:rPr>
          <w:rFonts w:ascii="Times New Roman" w:hAnsi="Times New Roman"/>
          <w:szCs w:val="24"/>
        </w:rPr>
        <w:t>6</w:t>
      </w:r>
      <w:r w:rsidRPr="00D54805">
        <w:rPr>
          <w:rFonts w:ascii="Times New Roman" w:hAnsi="Times New Roman"/>
          <w:szCs w:val="24"/>
        </w:rPr>
        <w:t xml:space="preserve"> National Industry-Specific Occupational Employment and Wage Estimates.</w:t>
      </w:r>
      <w:r w:rsidR="007F50D3">
        <w:rPr>
          <w:rFonts w:ascii="Times New Roman" w:hAnsi="Times New Roman"/>
          <w:szCs w:val="24"/>
        </w:rPr>
        <w:t xml:space="preserve"> </w:t>
      </w:r>
    </w:p>
    <w:p w14:paraId="20C72A61" w14:textId="0517845E" w:rsidR="00D54805" w:rsidRDefault="00D54805" w:rsidP="00D54805">
      <w:pPr>
        <w:pStyle w:val="Caption"/>
        <w:rPr>
          <w:rFonts w:ascii="Times New Roman" w:hAnsi="Times New Roman"/>
        </w:rPr>
      </w:pPr>
      <w:bookmarkStart w:id="36" w:name="_Toc444867182"/>
      <w:r w:rsidRPr="00D54805">
        <w:rPr>
          <w:rFonts w:ascii="Times New Roman" w:hAnsi="Times New Roman"/>
        </w:rPr>
        <w:t xml:space="preserve">Table </w:t>
      </w:r>
      <w:r w:rsidRPr="00D54805">
        <w:rPr>
          <w:rFonts w:ascii="Times New Roman" w:hAnsi="Times New Roman"/>
        </w:rPr>
        <w:fldChar w:fldCharType="begin"/>
      </w:r>
      <w:r w:rsidRPr="00D54805">
        <w:rPr>
          <w:rFonts w:ascii="Times New Roman" w:hAnsi="Times New Roman"/>
        </w:rPr>
        <w:instrText xml:space="preserve"> SEQ Table \* ARABIC </w:instrText>
      </w:r>
      <w:r w:rsidRPr="00D54805">
        <w:rPr>
          <w:rFonts w:ascii="Times New Roman" w:hAnsi="Times New Roman"/>
        </w:rPr>
        <w:fldChar w:fldCharType="separate"/>
      </w:r>
      <w:r w:rsidRPr="00D54805">
        <w:rPr>
          <w:rFonts w:ascii="Times New Roman" w:hAnsi="Times New Roman"/>
          <w:noProof/>
        </w:rPr>
        <w:t>2</w:t>
      </w:r>
      <w:r w:rsidRPr="00D54805">
        <w:rPr>
          <w:rFonts w:ascii="Times New Roman" w:hAnsi="Times New Roman"/>
        </w:rPr>
        <w:fldChar w:fldCharType="end"/>
      </w:r>
      <w:r>
        <w:rPr>
          <w:rFonts w:ascii="Times New Roman" w:hAnsi="Times New Roman"/>
        </w:rPr>
        <w:t>. Annual Cost to Respondents</w:t>
      </w:r>
      <w:bookmarkEnd w:id="36"/>
    </w:p>
    <w:tbl>
      <w:tblPr>
        <w:tblW w:w="8820" w:type="dxa"/>
        <w:tblCellMar>
          <w:top w:w="15" w:type="dxa"/>
          <w:bottom w:w="15" w:type="dxa"/>
        </w:tblCellMar>
        <w:tblLook w:val="04A0" w:firstRow="1" w:lastRow="0" w:firstColumn="1" w:lastColumn="0" w:noHBand="0" w:noVBand="1"/>
      </w:tblPr>
      <w:tblGrid>
        <w:gridCol w:w="2032"/>
        <w:gridCol w:w="1408"/>
        <w:gridCol w:w="1345"/>
        <w:gridCol w:w="1265"/>
        <w:gridCol w:w="1079"/>
        <w:gridCol w:w="938"/>
        <w:gridCol w:w="1345"/>
      </w:tblGrid>
      <w:tr w:rsidR="006E057E" w:rsidRPr="006E057E" w14:paraId="50228A1C" w14:textId="77777777" w:rsidTr="006E057E">
        <w:trPr>
          <w:trHeight w:val="1005"/>
        </w:trPr>
        <w:tc>
          <w:tcPr>
            <w:tcW w:w="2032"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CC98A6A" w14:textId="77777777" w:rsidR="006E057E" w:rsidRPr="006E057E" w:rsidRDefault="006E057E" w:rsidP="006E057E">
            <w:pPr>
              <w:widowControl/>
              <w:overflowPunct/>
              <w:autoSpaceDE/>
              <w:autoSpaceDN/>
              <w:adjustRightInd/>
              <w:textAlignment w:val="auto"/>
              <w:rPr>
                <w:rFonts w:ascii="Times New Roman" w:hAnsi="Times New Roman"/>
                <w:color w:val="000000"/>
                <w:sz w:val="16"/>
                <w:szCs w:val="16"/>
              </w:rPr>
            </w:pPr>
            <w:r w:rsidRPr="006E057E">
              <w:rPr>
                <w:rFonts w:ascii="Times New Roman" w:hAnsi="Times New Roman"/>
                <w:color w:val="000000"/>
                <w:sz w:val="16"/>
                <w:szCs w:val="16"/>
              </w:rPr>
              <w:t>Respondent Type</w:t>
            </w:r>
          </w:p>
        </w:tc>
        <w:tc>
          <w:tcPr>
            <w:tcW w:w="1239"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ACFFBC2" w14:textId="77777777" w:rsidR="006E057E" w:rsidRPr="006E057E" w:rsidRDefault="006E057E" w:rsidP="006E057E">
            <w:pPr>
              <w:widowControl/>
              <w:overflowPunct/>
              <w:autoSpaceDE/>
              <w:autoSpaceDN/>
              <w:adjustRightInd/>
              <w:textAlignment w:val="auto"/>
              <w:rPr>
                <w:rFonts w:ascii="Times New Roman" w:hAnsi="Times New Roman"/>
                <w:color w:val="000000"/>
                <w:sz w:val="16"/>
                <w:szCs w:val="16"/>
              </w:rPr>
            </w:pPr>
            <w:r w:rsidRPr="006E057E">
              <w:rPr>
                <w:rFonts w:ascii="Times New Roman" w:hAnsi="Times New Roman"/>
                <w:color w:val="000000"/>
                <w:sz w:val="16"/>
                <w:szCs w:val="16"/>
              </w:rPr>
              <w:t>Estimated # of Respondents/Non-respondents</w:t>
            </w:r>
          </w:p>
        </w:tc>
        <w:tc>
          <w:tcPr>
            <w:tcW w:w="119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7FA0B34" w14:textId="77777777" w:rsidR="006E057E" w:rsidRPr="006E057E" w:rsidRDefault="006E057E" w:rsidP="006E057E">
            <w:pPr>
              <w:widowControl/>
              <w:overflowPunct/>
              <w:autoSpaceDE/>
              <w:autoSpaceDN/>
              <w:adjustRightInd/>
              <w:textAlignment w:val="auto"/>
              <w:rPr>
                <w:rFonts w:ascii="Times New Roman" w:hAnsi="Times New Roman"/>
                <w:color w:val="000000"/>
                <w:sz w:val="16"/>
                <w:szCs w:val="16"/>
              </w:rPr>
            </w:pPr>
            <w:r w:rsidRPr="006E057E">
              <w:rPr>
                <w:rFonts w:ascii="Times New Roman" w:hAnsi="Times New Roman"/>
                <w:color w:val="000000"/>
                <w:sz w:val="16"/>
                <w:szCs w:val="16"/>
              </w:rPr>
              <w:t>Responses per Respondent/Non-respondent</w:t>
            </w:r>
          </w:p>
        </w:tc>
        <w:tc>
          <w:tcPr>
            <w:tcW w:w="117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E8CBFE7" w14:textId="77777777" w:rsidR="006E057E" w:rsidRPr="006E057E" w:rsidRDefault="006E057E" w:rsidP="006E057E">
            <w:pPr>
              <w:widowControl/>
              <w:overflowPunct/>
              <w:autoSpaceDE/>
              <w:autoSpaceDN/>
              <w:adjustRightInd/>
              <w:textAlignment w:val="auto"/>
              <w:rPr>
                <w:rFonts w:ascii="Times New Roman" w:hAnsi="Times New Roman"/>
                <w:color w:val="000000"/>
                <w:sz w:val="16"/>
                <w:szCs w:val="16"/>
              </w:rPr>
            </w:pPr>
            <w:r w:rsidRPr="006E057E">
              <w:rPr>
                <w:rFonts w:ascii="Times New Roman" w:hAnsi="Times New Roman"/>
                <w:color w:val="000000"/>
                <w:sz w:val="16"/>
                <w:szCs w:val="16"/>
              </w:rPr>
              <w:t>Total Annual Responses/Non-responses</w:t>
            </w:r>
          </w:p>
        </w:tc>
        <w:tc>
          <w:tcPr>
            <w:tcW w:w="1079"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8AADDFA" w14:textId="77777777" w:rsidR="006E057E" w:rsidRPr="006E057E" w:rsidRDefault="006E057E" w:rsidP="006E057E">
            <w:pPr>
              <w:widowControl/>
              <w:overflowPunct/>
              <w:autoSpaceDE/>
              <w:autoSpaceDN/>
              <w:adjustRightInd/>
              <w:textAlignment w:val="auto"/>
              <w:rPr>
                <w:rFonts w:ascii="Times New Roman" w:hAnsi="Times New Roman"/>
                <w:color w:val="000000"/>
                <w:sz w:val="16"/>
                <w:szCs w:val="16"/>
              </w:rPr>
            </w:pPr>
            <w:r w:rsidRPr="006E057E">
              <w:rPr>
                <w:rFonts w:ascii="Times New Roman" w:hAnsi="Times New Roman"/>
                <w:color w:val="000000"/>
                <w:sz w:val="16"/>
                <w:szCs w:val="16"/>
              </w:rPr>
              <w:t>Estimated Total Hours</w:t>
            </w:r>
          </w:p>
        </w:tc>
        <w:tc>
          <w:tcPr>
            <w:tcW w:w="93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E12B095" w14:textId="77777777" w:rsidR="006E057E" w:rsidRPr="006E057E" w:rsidRDefault="006E057E" w:rsidP="006E057E">
            <w:pPr>
              <w:widowControl/>
              <w:overflowPunct/>
              <w:autoSpaceDE/>
              <w:autoSpaceDN/>
              <w:adjustRightInd/>
              <w:textAlignment w:val="auto"/>
              <w:rPr>
                <w:rFonts w:ascii="Times New Roman" w:hAnsi="Times New Roman"/>
                <w:color w:val="000000"/>
                <w:sz w:val="16"/>
                <w:szCs w:val="16"/>
              </w:rPr>
            </w:pPr>
            <w:r w:rsidRPr="006E057E">
              <w:rPr>
                <w:rFonts w:ascii="Times New Roman" w:hAnsi="Times New Roman"/>
                <w:color w:val="000000"/>
                <w:sz w:val="16"/>
                <w:szCs w:val="16"/>
              </w:rPr>
              <w:t>Median Hourly Wage</w:t>
            </w:r>
          </w:p>
        </w:tc>
        <w:tc>
          <w:tcPr>
            <w:tcW w:w="1159"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E0D527E" w14:textId="77777777" w:rsidR="006E057E" w:rsidRPr="006E057E" w:rsidRDefault="006E057E" w:rsidP="006E057E">
            <w:pPr>
              <w:widowControl/>
              <w:overflowPunct/>
              <w:autoSpaceDE/>
              <w:autoSpaceDN/>
              <w:adjustRightInd/>
              <w:textAlignment w:val="auto"/>
              <w:rPr>
                <w:rFonts w:ascii="Times New Roman" w:hAnsi="Times New Roman"/>
                <w:color w:val="000000"/>
                <w:sz w:val="16"/>
                <w:szCs w:val="16"/>
              </w:rPr>
            </w:pPr>
            <w:r w:rsidRPr="006E057E">
              <w:rPr>
                <w:rFonts w:ascii="Times New Roman" w:hAnsi="Times New Roman"/>
                <w:color w:val="000000"/>
                <w:sz w:val="16"/>
                <w:szCs w:val="16"/>
              </w:rPr>
              <w:t>Cost to Respondent/Non-respondent</w:t>
            </w:r>
          </w:p>
        </w:tc>
      </w:tr>
      <w:tr w:rsidR="006E057E" w:rsidRPr="006E057E" w14:paraId="20D82009" w14:textId="77777777" w:rsidTr="006E057E">
        <w:trPr>
          <w:trHeight w:val="690"/>
        </w:trPr>
        <w:tc>
          <w:tcPr>
            <w:tcW w:w="2032"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81921F2" w14:textId="77777777" w:rsidR="006E057E" w:rsidRPr="006E057E" w:rsidRDefault="006E057E" w:rsidP="006E057E">
            <w:pPr>
              <w:widowControl/>
              <w:overflowPunct/>
              <w:autoSpaceDE/>
              <w:autoSpaceDN/>
              <w:adjustRightInd/>
              <w:textAlignment w:val="auto"/>
              <w:rPr>
                <w:rFonts w:ascii="Times New Roman" w:hAnsi="Times New Roman"/>
                <w:color w:val="000000"/>
                <w:sz w:val="16"/>
                <w:szCs w:val="16"/>
              </w:rPr>
            </w:pPr>
            <w:r w:rsidRPr="006E057E">
              <w:rPr>
                <w:rFonts w:ascii="Times New Roman" w:hAnsi="Times New Roman"/>
                <w:color w:val="000000"/>
                <w:sz w:val="16"/>
                <w:szCs w:val="16"/>
              </w:rPr>
              <w:t>SNAP Corporate Representative (Pretest Respondent)</w:t>
            </w:r>
          </w:p>
        </w:tc>
        <w:tc>
          <w:tcPr>
            <w:tcW w:w="1239"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7382F95" w14:textId="77777777" w:rsidR="006E057E" w:rsidRPr="006E057E" w:rsidRDefault="006E057E" w:rsidP="006E057E">
            <w:pPr>
              <w:widowControl/>
              <w:overflowPunct/>
              <w:autoSpaceDE/>
              <w:autoSpaceDN/>
              <w:adjustRightInd/>
              <w:jc w:val="right"/>
              <w:textAlignment w:val="auto"/>
              <w:rPr>
                <w:rFonts w:ascii="Times New Roman" w:hAnsi="Times New Roman"/>
                <w:color w:val="000000"/>
                <w:sz w:val="16"/>
                <w:szCs w:val="16"/>
              </w:rPr>
            </w:pPr>
            <w:r w:rsidRPr="006E057E">
              <w:rPr>
                <w:rFonts w:ascii="Times New Roman" w:hAnsi="Times New Roman"/>
                <w:color w:val="000000"/>
                <w:sz w:val="16"/>
                <w:szCs w:val="16"/>
              </w:rPr>
              <w:t>2</w:t>
            </w:r>
          </w:p>
        </w:tc>
        <w:tc>
          <w:tcPr>
            <w:tcW w:w="119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1864BD6" w14:textId="77777777" w:rsidR="006E057E" w:rsidRPr="006E057E" w:rsidRDefault="006E057E" w:rsidP="006E057E">
            <w:pPr>
              <w:widowControl/>
              <w:overflowPunct/>
              <w:autoSpaceDE/>
              <w:autoSpaceDN/>
              <w:adjustRightInd/>
              <w:jc w:val="right"/>
              <w:textAlignment w:val="auto"/>
              <w:rPr>
                <w:rFonts w:ascii="Times New Roman" w:hAnsi="Times New Roman"/>
                <w:color w:val="000000"/>
                <w:sz w:val="16"/>
                <w:szCs w:val="16"/>
              </w:rPr>
            </w:pPr>
            <w:r w:rsidRPr="006E057E">
              <w:rPr>
                <w:rFonts w:ascii="Times New Roman" w:hAnsi="Times New Roman"/>
                <w:color w:val="000000"/>
                <w:sz w:val="16"/>
                <w:szCs w:val="16"/>
              </w:rPr>
              <w:t>1</w:t>
            </w:r>
          </w:p>
        </w:tc>
        <w:tc>
          <w:tcPr>
            <w:tcW w:w="117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8180904" w14:textId="77777777" w:rsidR="006E057E" w:rsidRPr="006E057E" w:rsidRDefault="006E057E" w:rsidP="006E057E">
            <w:pPr>
              <w:widowControl/>
              <w:overflowPunct/>
              <w:autoSpaceDE/>
              <w:autoSpaceDN/>
              <w:adjustRightInd/>
              <w:jc w:val="right"/>
              <w:textAlignment w:val="auto"/>
              <w:rPr>
                <w:rFonts w:ascii="Times New Roman" w:hAnsi="Times New Roman"/>
                <w:color w:val="000000"/>
                <w:sz w:val="16"/>
                <w:szCs w:val="16"/>
              </w:rPr>
            </w:pPr>
            <w:r w:rsidRPr="006E057E">
              <w:rPr>
                <w:rFonts w:ascii="Times New Roman" w:hAnsi="Times New Roman"/>
                <w:color w:val="000000"/>
                <w:sz w:val="16"/>
                <w:szCs w:val="16"/>
              </w:rPr>
              <w:t>2</w:t>
            </w:r>
          </w:p>
        </w:tc>
        <w:tc>
          <w:tcPr>
            <w:tcW w:w="1079"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D1EA1BE" w14:textId="77777777" w:rsidR="006E057E" w:rsidRPr="006E057E" w:rsidRDefault="006E057E" w:rsidP="006E057E">
            <w:pPr>
              <w:widowControl/>
              <w:overflowPunct/>
              <w:autoSpaceDE/>
              <w:autoSpaceDN/>
              <w:adjustRightInd/>
              <w:jc w:val="right"/>
              <w:textAlignment w:val="auto"/>
              <w:rPr>
                <w:rFonts w:ascii="Times New Roman" w:hAnsi="Times New Roman"/>
                <w:color w:val="000000"/>
                <w:sz w:val="16"/>
                <w:szCs w:val="16"/>
              </w:rPr>
            </w:pPr>
            <w:r w:rsidRPr="006E057E">
              <w:rPr>
                <w:rFonts w:ascii="Times New Roman" w:hAnsi="Times New Roman"/>
                <w:color w:val="000000"/>
                <w:sz w:val="16"/>
                <w:szCs w:val="16"/>
              </w:rPr>
              <w:t>4</w:t>
            </w:r>
          </w:p>
        </w:tc>
        <w:tc>
          <w:tcPr>
            <w:tcW w:w="93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B2FADD8" w14:textId="77777777" w:rsidR="006E057E" w:rsidRPr="006E057E" w:rsidRDefault="006E057E" w:rsidP="006E057E">
            <w:pPr>
              <w:widowControl/>
              <w:overflowPunct/>
              <w:autoSpaceDE/>
              <w:autoSpaceDN/>
              <w:adjustRightInd/>
              <w:jc w:val="right"/>
              <w:textAlignment w:val="auto"/>
              <w:rPr>
                <w:rFonts w:ascii="Times New Roman" w:hAnsi="Times New Roman"/>
                <w:color w:val="000000"/>
                <w:sz w:val="16"/>
                <w:szCs w:val="16"/>
              </w:rPr>
            </w:pPr>
            <w:r w:rsidRPr="006E057E">
              <w:rPr>
                <w:rFonts w:ascii="Times New Roman" w:hAnsi="Times New Roman"/>
                <w:color w:val="000000"/>
                <w:sz w:val="16"/>
                <w:szCs w:val="16"/>
              </w:rPr>
              <w:t>$58.70</w:t>
            </w:r>
          </w:p>
        </w:tc>
        <w:tc>
          <w:tcPr>
            <w:tcW w:w="1159"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F2D1DAC" w14:textId="77777777" w:rsidR="006E057E" w:rsidRPr="006E057E" w:rsidRDefault="006E057E" w:rsidP="006E057E">
            <w:pPr>
              <w:widowControl/>
              <w:overflowPunct/>
              <w:autoSpaceDE/>
              <w:autoSpaceDN/>
              <w:adjustRightInd/>
              <w:jc w:val="right"/>
              <w:textAlignment w:val="auto"/>
              <w:rPr>
                <w:rFonts w:ascii="Times New Roman" w:hAnsi="Times New Roman"/>
                <w:color w:val="000000"/>
                <w:sz w:val="16"/>
                <w:szCs w:val="16"/>
              </w:rPr>
            </w:pPr>
            <w:r w:rsidRPr="006E057E">
              <w:rPr>
                <w:rFonts w:ascii="Times New Roman" w:hAnsi="Times New Roman"/>
                <w:color w:val="000000"/>
                <w:sz w:val="16"/>
                <w:szCs w:val="16"/>
              </w:rPr>
              <w:t>$234.80</w:t>
            </w:r>
          </w:p>
        </w:tc>
      </w:tr>
      <w:tr w:rsidR="006E057E" w:rsidRPr="006E057E" w14:paraId="16B67AB2" w14:textId="77777777" w:rsidTr="006E057E">
        <w:trPr>
          <w:trHeight w:val="690"/>
        </w:trPr>
        <w:tc>
          <w:tcPr>
            <w:tcW w:w="2032"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E51B6DD" w14:textId="56C42E2C" w:rsidR="006E057E" w:rsidRPr="006E057E" w:rsidRDefault="006E057E" w:rsidP="006E057E">
            <w:pPr>
              <w:widowControl/>
              <w:overflowPunct/>
              <w:autoSpaceDE/>
              <w:autoSpaceDN/>
              <w:adjustRightInd/>
              <w:textAlignment w:val="auto"/>
              <w:rPr>
                <w:rFonts w:ascii="Times New Roman" w:hAnsi="Times New Roman"/>
                <w:color w:val="000000"/>
                <w:sz w:val="16"/>
                <w:szCs w:val="16"/>
              </w:rPr>
            </w:pPr>
            <w:r w:rsidRPr="006E057E">
              <w:rPr>
                <w:rFonts w:ascii="Times New Roman" w:hAnsi="Times New Roman"/>
                <w:color w:val="000000"/>
                <w:sz w:val="16"/>
                <w:szCs w:val="16"/>
              </w:rPr>
              <w:t>SNAP Corporate Representative (Pretest Non</w:t>
            </w:r>
            <w:r w:rsidR="0000744B">
              <w:rPr>
                <w:rFonts w:ascii="Times New Roman" w:hAnsi="Times New Roman"/>
                <w:color w:val="000000"/>
                <w:sz w:val="16"/>
                <w:szCs w:val="16"/>
              </w:rPr>
              <w:t>-</w:t>
            </w:r>
            <w:r w:rsidRPr="006E057E">
              <w:rPr>
                <w:rFonts w:ascii="Times New Roman" w:hAnsi="Times New Roman"/>
                <w:color w:val="000000"/>
                <w:sz w:val="16"/>
                <w:szCs w:val="16"/>
              </w:rPr>
              <w:t>respondent)</w:t>
            </w:r>
          </w:p>
        </w:tc>
        <w:tc>
          <w:tcPr>
            <w:tcW w:w="1239"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FE0FB9A" w14:textId="77777777" w:rsidR="006E057E" w:rsidRPr="006E057E" w:rsidRDefault="006E057E" w:rsidP="006E057E">
            <w:pPr>
              <w:widowControl/>
              <w:overflowPunct/>
              <w:autoSpaceDE/>
              <w:autoSpaceDN/>
              <w:adjustRightInd/>
              <w:jc w:val="right"/>
              <w:textAlignment w:val="auto"/>
              <w:rPr>
                <w:rFonts w:ascii="Times New Roman" w:hAnsi="Times New Roman"/>
                <w:color w:val="000000"/>
                <w:sz w:val="16"/>
                <w:szCs w:val="16"/>
              </w:rPr>
            </w:pPr>
            <w:r w:rsidRPr="006E057E">
              <w:rPr>
                <w:rFonts w:ascii="Times New Roman" w:hAnsi="Times New Roman"/>
                <w:color w:val="000000"/>
                <w:sz w:val="16"/>
                <w:szCs w:val="16"/>
              </w:rPr>
              <w:t>3</w:t>
            </w:r>
          </w:p>
        </w:tc>
        <w:tc>
          <w:tcPr>
            <w:tcW w:w="119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5210914" w14:textId="77777777" w:rsidR="006E057E" w:rsidRPr="006E057E" w:rsidRDefault="006E057E" w:rsidP="006E057E">
            <w:pPr>
              <w:widowControl/>
              <w:overflowPunct/>
              <w:autoSpaceDE/>
              <w:autoSpaceDN/>
              <w:adjustRightInd/>
              <w:jc w:val="right"/>
              <w:textAlignment w:val="auto"/>
              <w:rPr>
                <w:rFonts w:ascii="Times New Roman" w:hAnsi="Times New Roman"/>
                <w:color w:val="000000"/>
                <w:sz w:val="16"/>
                <w:szCs w:val="16"/>
              </w:rPr>
            </w:pPr>
            <w:r w:rsidRPr="006E057E">
              <w:rPr>
                <w:rFonts w:ascii="Times New Roman" w:hAnsi="Times New Roman"/>
                <w:color w:val="000000"/>
                <w:sz w:val="16"/>
                <w:szCs w:val="16"/>
              </w:rPr>
              <w:t>1</w:t>
            </w:r>
          </w:p>
        </w:tc>
        <w:tc>
          <w:tcPr>
            <w:tcW w:w="117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F661EB4" w14:textId="77777777" w:rsidR="006E057E" w:rsidRPr="006E057E" w:rsidRDefault="006E057E" w:rsidP="006E057E">
            <w:pPr>
              <w:widowControl/>
              <w:overflowPunct/>
              <w:autoSpaceDE/>
              <w:autoSpaceDN/>
              <w:adjustRightInd/>
              <w:jc w:val="right"/>
              <w:textAlignment w:val="auto"/>
              <w:rPr>
                <w:rFonts w:ascii="Times New Roman" w:hAnsi="Times New Roman"/>
                <w:color w:val="000000"/>
                <w:sz w:val="16"/>
                <w:szCs w:val="16"/>
              </w:rPr>
            </w:pPr>
            <w:r w:rsidRPr="006E057E">
              <w:rPr>
                <w:rFonts w:ascii="Times New Roman" w:hAnsi="Times New Roman"/>
                <w:color w:val="000000"/>
                <w:sz w:val="16"/>
                <w:szCs w:val="16"/>
              </w:rPr>
              <w:t>3</w:t>
            </w:r>
          </w:p>
        </w:tc>
        <w:tc>
          <w:tcPr>
            <w:tcW w:w="1079"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BB4C273" w14:textId="77777777" w:rsidR="006E057E" w:rsidRPr="006E057E" w:rsidRDefault="006E057E" w:rsidP="006E057E">
            <w:pPr>
              <w:widowControl/>
              <w:overflowPunct/>
              <w:autoSpaceDE/>
              <w:autoSpaceDN/>
              <w:adjustRightInd/>
              <w:jc w:val="right"/>
              <w:textAlignment w:val="auto"/>
              <w:rPr>
                <w:rFonts w:ascii="Times New Roman" w:hAnsi="Times New Roman"/>
                <w:color w:val="000000"/>
                <w:sz w:val="16"/>
                <w:szCs w:val="16"/>
              </w:rPr>
            </w:pPr>
            <w:r w:rsidRPr="006E057E">
              <w:rPr>
                <w:rFonts w:ascii="Times New Roman" w:hAnsi="Times New Roman"/>
                <w:color w:val="000000"/>
                <w:sz w:val="16"/>
                <w:szCs w:val="16"/>
              </w:rPr>
              <w:t>0.75</w:t>
            </w:r>
          </w:p>
        </w:tc>
        <w:tc>
          <w:tcPr>
            <w:tcW w:w="93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0946E34" w14:textId="77777777" w:rsidR="006E057E" w:rsidRPr="006E057E" w:rsidRDefault="006E057E" w:rsidP="006E057E">
            <w:pPr>
              <w:widowControl/>
              <w:overflowPunct/>
              <w:autoSpaceDE/>
              <w:autoSpaceDN/>
              <w:adjustRightInd/>
              <w:jc w:val="right"/>
              <w:textAlignment w:val="auto"/>
              <w:rPr>
                <w:rFonts w:ascii="Times New Roman" w:hAnsi="Times New Roman"/>
                <w:color w:val="000000"/>
                <w:sz w:val="16"/>
                <w:szCs w:val="16"/>
              </w:rPr>
            </w:pPr>
            <w:r w:rsidRPr="006E057E">
              <w:rPr>
                <w:rFonts w:ascii="Times New Roman" w:hAnsi="Times New Roman"/>
                <w:color w:val="000000"/>
                <w:sz w:val="16"/>
                <w:szCs w:val="16"/>
              </w:rPr>
              <w:t>$58.70</w:t>
            </w:r>
          </w:p>
        </w:tc>
        <w:tc>
          <w:tcPr>
            <w:tcW w:w="1159"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9546BC0" w14:textId="77777777" w:rsidR="006E057E" w:rsidRPr="006E057E" w:rsidRDefault="006E057E" w:rsidP="006E057E">
            <w:pPr>
              <w:widowControl/>
              <w:overflowPunct/>
              <w:autoSpaceDE/>
              <w:autoSpaceDN/>
              <w:adjustRightInd/>
              <w:jc w:val="right"/>
              <w:textAlignment w:val="auto"/>
              <w:rPr>
                <w:rFonts w:ascii="Times New Roman" w:hAnsi="Times New Roman"/>
                <w:color w:val="000000"/>
                <w:sz w:val="16"/>
                <w:szCs w:val="16"/>
              </w:rPr>
            </w:pPr>
            <w:r w:rsidRPr="006E057E">
              <w:rPr>
                <w:rFonts w:ascii="Times New Roman" w:hAnsi="Times New Roman"/>
                <w:color w:val="000000"/>
                <w:sz w:val="16"/>
                <w:szCs w:val="16"/>
              </w:rPr>
              <w:t>$44.03</w:t>
            </w:r>
          </w:p>
        </w:tc>
      </w:tr>
      <w:tr w:rsidR="006E057E" w:rsidRPr="006E057E" w14:paraId="35DBF762" w14:textId="77777777" w:rsidTr="006E057E">
        <w:trPr>
          <w:trHeight w:val="690"/>
        </w:trPr>
        <w:tc>
          <w:tcPr>
            <w:tcW w:w="2032"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18DCAB7" w14:textId="77777777" w:rsidR="006E057E" w:rsidRPr="006E057E" w:rsidRDefault="006E057E" w:rsidP="006E057E">
            <w:pPr>
              <w:widowControl/>
              <w:overflowPunct/>
              <w:autoSpaceDE/>
              <w:autoSpaceDN/>
              <w:adjustRightInd/>
              <w:textAlignment w:val="auto"/>
              <w:rPr>
                <w:rFonts w:ascii="Times New Roman" w:hAnsi="Times New Roman"/>
                <w:color w:val="000000"/>
                <w:sz w:val="16"/>
                <w:szCs w:val="16"/>
              </w:rPr>
            </w:pPr>
            <w:r w:rsidRPr="006E057E">
              <w:rPr>
                <w:rFonts w:ascii="Times New Roman" w:hAnsi="Times New Roman"/>
                <w:color w:val="000000"/>
                <w:sz w:val="16"/>
                <w:szCs w:val="16"/>
              </w:rPr>
              <w:t>SNAP Corporate Representative (Case Study Interviews)</w:t>
            </w:r>
          </w:p>
        </w:tc>
        <w:tc>
          <w:tcPr>
            <w:tcW w:w="1239"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7A6B654" w14:textId="77777777" w:rsidR="006E057E" w:rsidRPr="006E057E" w:rsidRDefault="006E057E" w:rsidP="006E057E">
            <w:pPr>
              <w:widowControl/>
              <w:overflowPunct/>
              <w:autoSpaceDE/>
              <w:autoSpaceDN/>
              <w:adjustRightInd/>
              <w:jc w:val="right"/>
              <w:textAlignment w:val="auto"/>
              <w:rPr>
                <w:rFonts w:ascii="Times New Roman" w:hAnsi="Times New Roman"/>
                <w:color w:val="000000"/>
                <w:sz w:val="16"/>
                <w:szCs w:val="16"/>
              </w:rPr>
            </w:pPr>
            <w:r w:rsidRPr="006E057E">
              <w:rPr>
                <w:rFonts w:ascii="Times New Roman" w:hAnsi="Times New Roman"/>
                <w:color w:val="000000"/>
                <w:sz w:val="16"/>
                <w:szCs w:val="16"/>
              </w:rPr>
              <w:t>9</w:t>
            </w:r>
          </w:p>
        </w:tc>
        <w:tc>
          <w:tcPr>
            <w:tcW w:w="119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1ADAB6E" w14:textId="77777777" w:rsidR="006E057E" w:rsidRPr="006E057E" w:rsidRDefault="006E057E" w:rsidP="006E057E">
            <w:pPr>
              <w:widowControl/>
              <w:overflowPunct/>
              <w:autoSpaceDE/>
              <w:autoSpaceDN/>
              <w:adjustRightInd/>
              <w:jc w:val="right"/>
              <w:textAlignment w:val="auto"/>
              <w:rPr>
                <w:rFonts w:ascii="Times New Roman" w:hAnsi="Times New Roman"/>
                <w:color w:val="000000"/>
                <w:sz w:val="16"/>
                <w:szCs w:val="16"/>
              </w:rPr>
            </w:pPr>
            <w:r w:rsidRPr="006E057E">
              <w:rPr>
                <w:rFonts w:ascii="Times New Roman" w:hAnsi="Times New Roman"/>
                <w:color w:val="000000"/>
                <w:sz w:val="16"/>
                <w:szCs w:val="16"/>
              </w:rPr>
              <w:t>1</w:t>
            </w:r>
          </w:p>
        </w:tc>
        <w:tc>
          <w:tcPr>
            <w:tcW w:w="117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E96588C" w14:textId="77777777" w:rsidR="006E057E" w:rsidRPr="006E057E" w:rsidRDefault="006E057E" w:rsidP="006E057E">
            <w:pPr>
              <w:widowControl/>
              <w:overflowPunct/>
              <w:autoSpaceDE/>
              <w:autoSpaceDN/>
              <w:adjustRightInd/>
              <w:jc w:val="right"/>
              <w:textAlignment w:val="auto"/>
              <w:rPr>
                <w:rFonts w:ascii="Times New Roman" w:hAnsi="Times New Roman"/>
                <w:color w:val="000000"/>
                <w:sz w:val="16"/>
                <w:szCs w:val="16"/>
              </w:rPr>
            </w:pPr>
            <w:r w:rsidRPr="006E057E">
              <w:rPr>
                <w:rFonts w:ascii="Times New Roman" w:hAnsi="Times New Roman"/>
                <w:color w:val="000000"/>
                <w:sz w:val="16"/>
                <w:szCs w:val="16"/>
              </w:rPr>
              <w:t>9</w:t>
            </w:r>
          </w:p>
        </w:tc>
        <w:tc>
          <w:tcPr>
            <w:tcW w:w="1079"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8CFFEE7" w14:textId="77777777" w:rsidR="006E057E" w:rsidRPr="006E057E" w:rsidRDefault="006E057E" w:rsidP="006E057E">
            <w:pPr>
              <w:widowControl/>
              <w:overflowPunct/>
              <w:autoSpaceDE/>
              <w:autoSpaceDN/>
              <w:adjustRightInd/>
              <w:jc w:val="right"/>
              <w:textAlignment w:val="auto"/>
              <w:rPr>
                <w:rFonts w:ascii="Times New Roman" w:hAnsi="Times New Roman"/>
                <w:color w:val="000000"/>
                <w:sz w:val="16"/>
                <w:szCs w:val="16"/>
              </w:rPr>
            </w:pPr>
            <w:r w:rsidRPr="006E057E">
              <w:rPr>
                <w:rFonts w:ascii="Times New Roman" w:hAnsi="Times New Roman"/>
                <w:color w:val="000000"/>
                <w:sz w:val="16"/>
                <w:szCs w:val="16"/>
              </w:rPr>
              <w:t>22.5</w:t>
            </w:r>
          </w:p>
        </w:tc>
        <w:tc>
          <w:tcPr>
            <w:tcW w:w="93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E72C10F" w14:textId="77777777" w:rsidR="006E057E" w:rsidRPr="006E057E" w:rsidRDefault="006E057E" w:rsidP="006E057E">
            <w:pPr>
              <w:widowControl/>
              <w:overflowPunct/>
              <w:autoSpaceDE/>
              <w:autoSpaceDN/>
              <w:adjustRightInd/>
              <w:jc w:val="right"/>
              <w:textAlignment w:val="auto"/>
              <w:rPr>
                <w:rFonts w:ascii="Times New Roman" w:hAnsi="Times New Roman"/>
                <w:color w:val="000000"/>
                <w:sz w:val="16"/>
                <w:szCs w:val="16"/>
              </w:rPr>
            </w:pPr>
            <w:r w:rsidRPr="006E057E">
              <w:rPr>
                <w:rFonts w:ascii="Times New Roman" w:hAnsi="Times New Roman"/>
                <w:color w:val="000000"/>
                <w:sz w:val="16"/>
                <w:szCs w:val="16"/>
              </w:rPr>
              <w:t>$58.70</w:t>
            </w:r>
          </w:p>
        </w:tc>
        <w:tc>
          <w:tcPr>
            <w:tcW w:w="1159"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3650775" w14:textId="77777777" w:rsidR="006E057E" w:rsidRPr="006E057E" w:rsidRDefault="006E057E" w:rsidP="006E057E">
            <w:pPr>
              <w:widowControl/>
              <w:overflowPunct/>
              <w:autoSpaceDE/>
              <w:autoSpaceDN/>
              <w:adjustRightInd/>
              <w:jc w:val="right"/>
              <w:textAlignment w:val="auto"/>
              <w:rPr>
                <w:rFonts w:ascii="Times New Roman" w:hAnsi="Times New Roman"/>
                <w:color w:val="000000"/>
                <w:sz w:val="16"/>
                <w:szCs w:val="16"/>
              </w:rPr>
            </w:pPr>
            <w:r w:rsidRPr="006E057E">
              <w:rPr>
                <w:rFonts w:ascii="Times New Roman" w:hAnsi="Times New Roman"/>
                <w:color w:val="000000"/>
                <w:sz w:val="16"/>
                <w:szCs w:val="16"/>
              </w:rPr>
              <w:t>$1,320.75</w:t>
            </w:r>
          </w:p>
        </w:tc>
      </w:tr>
      <w:tr w:rsidR="006E057E" w:rsidRPr="006E057E" w14:paraId="3E59C000" w14:textId="77777777" w:rsidTr="006E057E">
        <w:trPr>
          <w:trHeight w:val="690"/>
        </w:trPr>
        <w:tc>
          <w:tcPr>
            <w:tcW w:w="2032"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2AE494F" w14:textId="77777777" w:rsidR="006E057E" w:rsidRPr="006E057E" w:rsidRDefault="006E057E" w:rsidP="006E057E">
            <w:pPr>
              <w:widowControl/>
              <w:overflowPunct/>
              <w:autoSpaceDE/>
              <w:autoSpaceDN/>
              <w:adjustRightInd/>
              <w:textAlignment w:val="auto"/>
              <w:rPr>
                <w:rFonts w:ascii="Times New Roman" w:hAnsi="Times New Roman"/>
                <w:color w:val="000000"/>
                <w:sz w:val="16"/>
                <w:szCs w:val="16"/>
              </w:rPr>
            </w:pPr>
            <w:r w:rsidRPr="006E057E">
              <w:rPr>
                <w:rFonts w:ascii="Times New Roman" w:hAnsi="Times New Roman"/>
                <w:color w:val="000000"/>
                <w:sz w:val="16"/>
                <w:szCs w:val="16"/>
              </w:rPr>
              <w:t>SNAP Corporate Representative (Web Survey)</w:t>
            </w:r>
          </w:p>
        </w:tc>
        <w:tc>
          <w:tcPr>
            <w:tcW w:w="123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33F4C52" w14:textId="77777777" w:rsidR="006E057E" w:rsidRPr="006E057E" w:rsidRDefault="006E057E" w:rsidP="006E057E">
            <w:pPr>
              <w:widowControl/>
              <w:overflowPunct/>
              <w:autoSpaceDE/>
              <w:autoSpaceDN/>
              <w:adjustRightInd/>
              <w:jc w:val="right"/>
              <w:textAlignment w:val="auto"/>
              <w:rPr>
                <w:rFonts w:ascii="Times New Roman" w:hAnsi="Times New Roman"/>
                <w:color w:val="000000"/>
                <w:sz w:val="16"/>
                <w:szCs w:val="16"/>
              </w:rPr>
            </w:pPr>
            <w:r w:rsidRPr="006E057E">
              <w:rPr>
                <w:rFonts w:ascii="Times New Roman" w:hAnsi="Times New Roman"/>
                <w:color w:val="000000"/>
                <w:sz w:val="16"/>
                <w:szCs w:val="16"/>
              </w:rPr>
              <w:t>25</w:t>
            </w:r>
          </w:p>
        </w:tc>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E5F997E" w14:textId="77777777" w:rsidR="006E057E" w:rsidRPr="006E057E" w:rsidRDefault="006E057E" w:rsidP="006E057E">
            <w:pPr>
              <w:widowControl/>
              <w:overflowPunct/>
              <w:autoSpaceDE/>
              <w:autoSpaceDN/>
              <w:adjustRightInd/>
              <w:jc w:val="right"/>
              <w:textAlignment w:val="auto"/>
              <w:rPr>
                <w:rFonts w:ascii="Times New Roman" w:hAnsi="Times New Roman"/>
                <w:color w:val="000000"/>
                <w:sz w:val="16"/>
                <w:szCs w:val="16"/>
              </w:rPr>
            </w:pPr>
            <w:r w:rsidRPr="006E057E">
              <w:rPr>
                <w:rFonts w:ascii="Times New Roman" w:hAnsi="Times New Roman"/>
                <w:color w:val="000000"/>
                <w:sz w:val="16"/>
                <w:szCs w:val="16"/>
              </w:rPr>
              <w:t>1</w:t>
            </w:r>
          </w:p>
        </w:tc>
        <w:tc>
          <w:tcPr>
            <w:tcW w:w="117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49036FE" w14:textId="77777777" w:rsidR="006E057E" w:rsidRPr="006E057E" w:rsidRDefault="006E057E" w:rsidP="006E057E">
            <w:pPr>
              <w:widowControl/>
              <w:overflowPunct/>
              <w:autoSpaceDE/>
              <w:autoSpaceDN/>
              <w:adjustRightInd/>
              <w:jc w:val="right"/>
              <w:textAlignment w:val="auto"/>
              <w:rPr>
                <w:rFonts w:ascii="Times New Roman" w:hAnsi="Times New Roman"/>
                <w:color w:val="000000"/>
                <w:sz w:val="16"/>
                <w:szCs w:val="16"/>
              </w:rPr>
            </w:pPr>
            <w:r w:rsidRPr="006E057E">
              <w:rPr>
                <w:rFonts w:ascii="Times New Roman" w:hAnsi="Times New Roman"/>
                <w:color w:val="000000"/>
                <w:sz w:val="16"/>
                <w:szCs w:val="16"/>
              </w:rPr>
              <w:t>25</w:t>
            </w:r>
          </w:p>
        </w:tc>
        <w:tc>
          <w:tcPr>
            <w:tcW w:w="1079"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B9A6BF0" w14:textId="77777777" w:rsidR="006E057E" w:rsidRPr="006E057E" w:rsidRDefault="006E057E" w:rsidP="006E057E">
            <w:pPr>
              <w:widowControl/>
              <w:overflowPunct/>
              <w:autoSpaceDE/>
              <w:autoSpaceDN/>
              <w:adjustRightInd/>
              <w:jc w:val="right"/>
              <w:textAlignment w:val="auto"/>
              <w:rPr>
                <w:rFonts w:ascii="Times New Roman" w:hAnsi="Times New Roman"/>
                <w:color w:val="000000"/>
                <w:sz w:val="16"/>
                <w:szCs w:val="16"/>
              </w:rPr>
            </w:pPr>
            <w:r w:rsidRPr="006E057E">
              <w:rPr>
                <w:rFonts w:ascii="Times New Roman" w:hAnsi="Times New Roman"/>
                <w:color w:val="000000"/>
                <w:sz w:val="16"/>
                <w:szCs w:val="16"/>
              </w:rPr>
              <w:t>47.57</w:t>
            </w:r>
          </w:p>
        </w:tc>
        <w:tc>
          <w:tcPr>
            <w:tcW w:w="93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E2BC2D4" w14:textId="77777777" w:rsidR="006E057E" w:rsidRPr="006E057E" w:rsidRDefault="006E057E" w:rsidP="006E057E">
            <w:pPr>
              <w:widowControl/>
              <w:overflowPunct/>
              <w:autoSpaceDE/>
              <w:autoSpaceDN/>
              <w:adjustRightInd/>
              <w:jc w:val="right"/>
              <w:textAlignment w:val="auto"/>
              <w:rPr>
                <w:rFonts w:ascii="Times New Roman" w:hAnsi="Times New Roman"/>
                <w:color w:val="000000"/>
                <w:sz w:val="16"/>
                <w:szCs w:val="16"/>
              </w:rPr>
            </w:pPr>
            <w:r w:rsidRPr="006E057E">
              <w:rPr>
                <w:rFonts w:ascii="Times New Roman" w:hAnsi="Times New Roman"/>
                <w:color w:val="000000"/>
                <w:sz w:val="16"/>
                <w:szCs w:val="16"/>
              </w:rPr>
              <w:t>$58.70</w:t>
            </w:r>
          </w:p>
        </w:tc>
        <w:tc>
          <w:tcPr>
            <w:tcW w:w="1159"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FDE4DC0" w14:textId="77777777" w:rsidR="006E057E" w:rsidRPr="006E057E" w:rsidRDefault="006E057E" w:rsidP="006E057E">
            <w:pPr>
              <w:widowControl/>
              <w:overflowPunct/>
              <w:autoSpaceDE/>
              <w:autoSpaceDN/>
              <w:adjustRightInd/>
              <w:jc w:val="right"/>
              <w:textAlignment w:val="auto"/>
              <w:rPr>
                <w:rFonts w:ascii="Times New Roman" w:hAnsi="Times New Roman"/>
                <w:color w:val="000000"/>
                <w:sz w:val="16"/>
                <w:szCs w:val="16"/>
              </w:rPr>
            </w:pPr>
            <w:r w:rsidRPr="006E057E">
              <w:rPr>
                <w:rFonts w:ascii="Times New Roman" w:hAnsi="Times New Roman"/>
                <w:color w:val="000000"/>
                <w:sz w:val="16"/>
                <w:szCs w:val="16"/>
              </w:rPr>
              <w:t>$2,792.24</w:t>
            </w:r>
          </w:p>
        </w:tc>
      </w:tr>
      <w:tr w:rsidR="006E057E" w:rsidRPr="006E057E" w14:paraId="6C91F9F8" w14:textId="77777777" w:rsidTr="006E057E">
        <w:trPr>
          <w:trHeight w:val="690"/>
        </w:trPr>
        <w:tc>
          <w:tcPr>
            <w:tcW w:w="2032"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427A694" w14:textId="77777777" w:rsidR="006E057E" w:rsidRPr="006E057E" w:rsidRDefault="006E057E" w:rsidP="006E057E">
            <w:pPr>
              <w:widowControl/>
              <w:overflowPunct/>
              <w:autoSpaceDE/>
              <w:autoSpaceDN/>
              <w:adjustRightInd/>
              <w:textAlignment w:val="auto"/>
              <w:rPr>
                <w:rFonts w:ascii="Times New Roman" w:hAnsi="Times New Roman"/>
                <w:color w:val="000000"/>
                <w:sz w:val="16"/>
                <w:szCs w:val="16"/>
              </w:rPr>
            </w:pPr>
            <w:r w:rsidRPr="006E057E">
              <w:rPr>
                <w:rFonts w:ascii="Times New Roman" w:hAnsi="Times New Roman"/>
                <w:color w:val="000000"/>
                <w:sz w:val="16"/>
                <w:szCs w:val="16"/>
              </w:rPr>
              <w:t>SNAP Corporate Representative (Phone Survey)</w:t>
            </w:r>
          </w:p>
        </w:tc>
        <w:tc>
          <w:tcPr>
            <w:tcW w:w="123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02E48CB" w14:textId="77777777" w:rsidR="006E057E" w:rsidRPr="006E057E" w:rsidRDefault="006E057E" w:rsidP="006E057E">
            <w:pPr>
              <w:widowControl/>
              <w:overflowPunct/>
              <w:autoSpaceDE/>
              <w:autoSpaceDN/>
              <w:adjustRightInd/>
              <w:jc w:val="right"/>
              <w:textAlignment w:val="auto"/>
              <w:rPr>
                <w:rFonts w:ascii="Times New Roman" w:hAnsi="Times New Roman"/>
                <w:color w:val="000000"/>
                <w:sz w:val="16"/>
                <w:szCs w:val="16"/>
              </w:rPr>
            </w:pPr>
            <w:r w:rsidRPr="006E057E">
              <w:rPr>
                <w:rFonts w:ascii="Times New Roman" w:hAnsi="Times New Roman"/>
                <w:color w:val="000000"/>
                <w:sz w:val="16"/>
                <w:szCs w:val="16"/>
              </w:rPr>
              <w:t>11</w:t>
            </w:r>
          </w:p>
        </w:tc>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AAB6319" w14:textId="77777777" w:rsidR="006E057E" w:rsidRPr="006E057E" w:rsidRDefault="006E057E" w:rsidP="006E057E">
            <w:pPr>
              <w:widowControl/>
              <w:overflowPunct/>
              <w:autoSpaceDE/>
              <w:autoSpaceDN/>
              <w:adjustRightInd/>
              <w:jc w:val="right"/>
              <w:textAlignment w:val="auto"/>
              <w:rPr>
                <w:rFonts w:ascii="Times New Roman" w:hAnsi="Times New Roman"/>
                <w:color w:val="000000"/>
                <w:sz w:val="16"/>
                <w:szCs w:val="16"/>
              </w:rPr>
            </w:pPr>
            <w:r w:rsidRPr="006E057E">
              <w:rPr>
                <w:rFonts w:ascii="Times New Roman" w:hAnsi="Times New Roman"/>
                <w:color w:val="000000"/>
                <w:sz w:val="16"/>
                <w:szCs w:val="16"/>
              </w:rPr>
              <w:t>1</w:t>
            </w:r>
          </w:p>
        </w:tc>
        <w:tc>
          <w:tcPr>
            <w:tcW w:w="117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C057745" w14:textId="77777777" w:rsidR="006E057E" w:rsidRPr="006E057E" w:rsidRDefault="006E057E" w:rsidP="006E057E">
            <w:pPr>
              <w:widowControl/>
              <w:overflowPunct/>
              <w:autoSpaceDE/>
              <w:autoSpaceDN/>
              <w:adjustRightInd/>
              <w:jc w:val="right"/>
              <w:textAlignment w:val="auto"/>
              <w:rPr>
                <w:rFonts w:ascii="Times New Roman" w:hAnsi="Times New Roman"/>
                <w:color w:val="000000"/>
                <w:sz w:val="16"/>
                <w:szCs w:val="16"/>
              </w:rPr>
            </w:pPr>
            <w:r w:rsidRPr="006E057E">
              <w:rPr>
                <w:rFonts w:ascii="Times New Roman" w:hAnsi="Times New Roman"/>
                <w:color w:val="000000"/>
                <w:sz w:val="16"/>
                <w:szCs w:val="16"/>
              </w:rPr>
              <w:t>11</w:t>
            </w:r>
          </w:p>
        </w:tc>
        <w:tc>
          <w:tcPr>
            <w:tcW w:w="1079"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8BD6CF5" w14:textId="77777777" w:rsidR="006E057E" w:rsidRPr="006E057E" w:rsidRDefault="006E057E" w:rsidP="006E057E">
            <w:pPr>
              <w:widowControl/>
              <w:overflowPunct/>
              <w:autoSpaceDE/>
              <w:autoSpaceDN/>
              <w:adjustRightInd/>
              <w:jc w:val="right"/>
              <w:textAlignment w:val="auto"/>
              <w:rPr>
                <w:rFonts w:ascii="Times New Roman" w:hAnsi="Times New Roman"/>
                <w:color w:val="000000"/>
                <w:sz w:val="16"/>
                <w:szCs w:val="16"/>
              </w:rPr>
            </w:pPr>
            <w:r w:rsidRPr="006E057E">
              <w:rPr>
                <w:rFonts w:ascii="Times New Roman" w:hAnsi="Times New Roman"/>
                <w:color w:val="000000"/>
                <w:sz w:val="16"/>
                <w:szCs w:val="16"/>
              </w:rPr>
              <w:t>20.12</w:t>
            </w:r>
          </w:p>
        </w:tc>
        <w:tc>
          <w:tcPr>
            <w:tcW w:w="93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609B324" w14:textId="77777777" w:rsidR="006E057E" w:rsidRPr="006E057E" w:rsidRDefault="006E057E" w:rsidP="006E057E">
            <w:pPr>
              <w:widowControl/>
              <w:overflowPunct/>
              <w:autoSpaceDE/>
              <w:autoSpaceDN/>
              <w:adjustRightInd/>
              <w:jc w:val="right"/>
              <w:textAlignment w:val="auto"/>
              <w:rPr>
                <w:rFonts w:ascii="Times New Roman" w:hAnsi="Times New Roman"/>
                <w:color w:val="000000"/>
                <w:sz w:val="16"/>
                <w:szCs w:val="16"/>
              </w:rPr>
            </w:pPr>
            <w:r w:rsidRPr="006E057E">
              <w:rPr>
                <w:rFonts w:ascii="Times New Roman" w:hAnsi="Times New Roman"/>
                <w:color w:val="000000"/>
                <w:sz w:val="16"/>
                <w:szCs w:val="16"/>
              </w:rPr>
              <w:t>$58.70</w:t>
            </w:r>
          </w:p>
        </w:tc>
        <w:tc>
          <w:tcPr>
            <w:tcW w:w="1159"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D2A5880" w14:textId="77777777" w:rsidR="006E057E" w:rsidRPr="006E057E" w:rsidRDefault="006E057E" w:rsidP="006E057E">
            <w:pPr>
              <w:widowControl/>
              <w:overflowPunct/>
              <w:autoSpaceDE/>
              <w:autoSpaceDN/>
              <w:adjustRightInd/>
              <w:jc w:val="right"/>
              <w:textAlignment w:val="auto"/>
              <w:rPr>
                <w:rFonts w:ascii="Times New Roman" w:hAnsi="Times New Roman"/>
                <w:color w:val="000000"/>
                <w:sz w:val="16"/>
                <w:szCs w:val="16"/>
              </w:rPr>
            </w:pPr>
            <w:r w:rsidRPr="006E057E">
              <w:rPr>
                <w:rFonts w:ascii="Times New Roman" w:hAnsi="Times New Roman"/>
                <w:color w:val="000000"/>
                <w:sz w:val="16"/>
                <w:szCs w:val="16"/>
              </w:rPr>
              <w:t>$1,181.33</w:t>
            </w:r>
          </w:p>
        </w:tc>
      </w:tr>
      <w:tr w:rsidR="006E057E" w:rsidRPr="006E057E" w14:paraId="71A1D67A" w14:textId="77777777" w:rsidTr="006E057E">
        <w:trPr>
          <w:trHeight w:val="690"/>
        </w:trPr>
        <w:tc>
          <w:tcPr>
            <w:tcW w:w="2032"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72F8645" w14:textId="74DDA664" w:rsidR="006E057E" w:rsidRPr="006E057E" w:rsidRDefault="006E057E" w:rsidP="006E057E">
            <w:pPr>
              <w:widowControl/>
              <w:overflowPunct/>
              <w:autoSpaceDE/>
              <w:autoSpaceDN/>
              <w:adjustRightInd/>
              <w:textAlignment w:val="auto"/>
              <w:rPr>
                <w:rFonts w:ascii="Times New Roman" w:hAnsi="Times New Roman"/>
                <w:color w:val="000000"/>
                <w:sz w:val="16"/>
                <w:szCs w:val="16"/>
              </w:rPr>
            </w:pPr>
            <w:r w:rsidRPr="006E057E">
              <w:rPr>
                <w:rFonts w:ascii="Times New Roman" w:hAnsi="Times New Roman"/>
                <w:color w:val="000000"/>
                <w:sz w:val="16"/>
                <w:szCs w:val="16"/>
              </w:rPr>
              <w:t>SNAP Corporate Representative (Non</w:t>
            </w:r>
            <w:r w:rsidR="0000744B">
              <w:rPr>
                <w:rFonts w:ascii="Times New Roman" w:hAnsi="Times New Roman"/>
                <w:color w:val="000000"/>
                <w:sz w:val="16"/>
                <w:szCs w:val="16"/>
              </w:rPr>
              <w:t>-</w:t>
            </w:r>
            <w:r w:rsidRPr="006E057E">
              <w:rPr>
                <w:rFonts w:ascii="Times New Roman" w:hAnsi="Times New Roman"/>
                <w:color w:val="000000"/>
                <w:sz w:val="16"/>
                <w:szCs w:val="16"/>
              </w:rPr>
              <w:t>responders)</w:t>
            </w:r>
          </w:p>
        </w:tc>
        <w:tc>
          <w:tcPr>
            <w:tcW w:w="123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53EE38D" w14:textId="77777777" w:rsidR="006E057E" w:rsidRPr="006E057E" w:rsidRDefault="006E057E" w:rsidP="006E057E">
            <w:pPr>
              <w:widowControl/>
              <w:overflowPunct/>
              <w:autoSpaceDE/>
              <w:autoSpaceDN/>
              <w:adjustRightInd/>
              <w:jc w:val="right"/>
              <w:textAlignment w:val="auto"/>
              <w:rPr>
                <w:rFonts w:ascii="Times New Roman" w:hAnsi="Times New Roman"/>
                <w:color w:val="000000"/>
                <w:sz w:val="16"/>
                <w:szCs w:val="16"/>
              </w:rPr>
            </w:pPr>
            <w:r w:rsidRPr="006E057E">
              <w:rPr>
                <w:rFonts w:ascii="Times New Roman" w:hAnsi="Times New Roman"/>
                <w:color w:val="000000"/>
                <w:sz w:val="16"/>
                <w:szCs w:val="16"/>
              </w:rPr>
              <w:t>0</w:t>
            </w:r>
          </w:p>
        </w:tc>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8AC73EF" w14:textId="77777777" w:rsidR="006E057E" w:rsidRPr="006E057E" w:rsidRDefault="006E057E" w:rsidP="006E057E">
            <w:pPr>
              <w:widowControl/>
              <w:overflowPunct/>
              <w:autoSpaceDE/>
              <w:autoSpaceDN/>
              <w:adjustRightInd/>
              <w:jc w:val="right"/>
              <w:textAlignment w:val="auto"/>
              <w:rPr>
                <w:rFonts w:ascii="Times New Roman" w:hAnsi="Times New Roman"/>
                <w:color w:val="000000"/>
                <w:sz w:val="16"/>
                <w:szCs w:val="16"/>
              </w:rPr>
            </w:pPr>
            <w:r w:rsidRPr="006E057E">
              <w:rPr>
                <w:rFonts w:ascii="Times New Roman" w:hAnsi="Times New Roman"/>
                <w:color w:val="000000"/>
                <w:sz w:val="16"/>
                <w:szCs w:val="16"/>
              </w:rPr>
              <w:t>1</w:t>
            </w:r>
          </w:p>
        </w:tc>
        <w:tc>
          <w:tcPr>
            <w:tcW w:w="117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AE87E41" w14:textId="77777777" w:rsidR="006E057E" w:rsidRPr="006E057E" w:rsidRDefault="006E057E" w:rsidP="006E057E">
            <w:pPr>
              <w:widowControl/>
              <w:overflowPunct/>
              <w:autoSpaceDE/>
              <w:autoSpaceDN/>
              <w:adjustRightInd/>
              <w:jc w:val="right"/>
              <w:textAlignment w:val="auto"/>
              <w:rPr>
                <w:rFonts w:ascii="Times New Roman" w:hAnsi="Times New Roman"/>
                <w:color w:val="000000"/>
                <w:sz w:val="16"/>
                <w:szCs w:val="16"/>
              </w:rPr>
            </w:pPr>
            <w:r w:rsidRPr="006E057E">
              <w:rPr>
                <w:rFonts w:ascii="Times New Roman" w:hAnsi="Times New Roman"/>
                <w:color w:val="000000"/>
                <w:sz w:val="16"/>
                <w:szCs w:val="16"/>
              </w:rPr>
              <w:t>0</w:t>
            </w:r>
          </w:p>
        </w:tc>
        <w:tc>
          <w:tcPr>
            <w:tcW w:w="1079"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44042B3" w14:textId="77777777" w:rsidR="006E057E" w:rsidRPr="006E057E" w:rsidRDefault="006E057E" w:rsidP="006E057E">
            <w:pPr>
              <w:widowControl/>
              <w:overflowPunct/>
              <w:autoSpaceDE/>
              <w:autoSpaceDN/>
              <w:adjustRightInd/>
              <w:jc w:val="right"/>
              <w:textAlignment w:val="auto"/>
              <w:rPr>
                <w:rFonts w:ascii="Times New Roman" w:hAnsi="Times New Roman"/>
                <w:color w:val="000000"/>
                <w:sz w:val="16"/>
                <w:szCs w:val="16"/>
              </w:rPr>
            </w:pPr>
            <w:r w:rsidRPr="006E057E">
              <w:rPr>
                <w:rFonts w:ascii="Times New Roman" w:hAnsi="Times New Roman"/>
                <w:color w:val="000000"/>
                <w:sz w:val="16"/>
                <w:szCs w:val="16"/>
              </w:rPr>
              <w:t>2.30</w:t>
            </w:r>
          </w:p>
        </w:tc>
        <w:tc>
          <w:tcPr>
            <w:tcW w:w="93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04BCAFC" w14:textId="77777777" w:rsidR="006E057E" w:rsidRPr="006E057E" w:rsidRDefault="006E057E" w:rsidP="006E057E">
            <w:pPr>
              <w:widowControl/>
              <w:overflowPunct/>
              <w:autoSpaceDE/>
              <w:autoSpaceDN/>
              <w:adjustRightInd/>
              <w:jc w:val="right"/>
              <w:textAlignment w:val="auto"/>
              <w:rPr>
                <w:rFonts w:ascii="Times New Roman" w:hAnsi="Times New Roman"/>
                <w:color w:val="000000"/>
                <w:sz w:val="16"/>
                <w:szCs w:val="16"/>
              </w:rPr>
            </w:pPr>
            <w:r w:rsidRPr="006E057E">
              <w:rPr>
                <w:rFonts w:ascii="Times New Roman" w:hAnsi="Times New Roman"/>
                <w:color w:val="000000"/>
                <w:sz w:val="16"/>
                <w:szCs w:val="16"/>
              </w:rPr>
              <w:t>$58.70</w:t>
            </w:r>
          </w:p>
        </w:tc>
        <w:tc>
          <w:tcPr>
            <w:tcW w:w="1159"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6B6E5FC" w14:textId="77777777" w:rsidR="006E057E" w:rsidRPr="006E057E" w:rsidRDefault="006E057E" w:rsidP="006E057E">
            <w:pPr>
              <w:widowControl/>
              <w:overflowPunct/>
              <w:autoSpaceDE/>
              <w:autoSpaceDN/>
              <w:adjustRightInd/>
              <w:jc w:val="right"/>
              <w:textAlignment w:val="auto"/>
              <w:rPr>
                <w:rFonts w:ascii="Times New Roman" w:hAnsi="Times New Roman"/>
                <w:color w:val="000000"/>
                <w:sz w:val="16"/>
                <w:szCs w:val="16"/>
              </w:rPr>
            </w:pPr>
            <w:r w:rsidRPr="006E057E">
              <w:rPr>
                <w:rFonts w:ascii="Times New Roman" w:hAnsi="Times New Roman"/>
                <w:color w:val="000000"/>
                <w:sz w:val="16"/>
                <w:szCs w:val="16"/>
              </w:rPr>
              <w:t>$135.01</w:t>
            </w:r>
          </w:p>
        </w:tc>
      </w:tr>
      <w:tr w:rsidR="006E057E" w:rsidRPr="006E057E" w14:paraId="4F850DAE" w14:textId="77777777" w:rsidTr="006E057E">
        <w:trPr>
          <w:trHeight w:val="690"/>
        </w:trPr>
        <w:tc>
          <w:tcPr>
            <w:tcW w:w="2032"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8ADEFAB" w14:textId="6D8B4B1A" w:rsidR="006E057E" w:rsidRPr="006E057E" w:rsidRDefault="006E057E" w:rsidP="006E057E">
            <w:pPr>
              <w:widowControl/>
              <w:overflowPunct/>
              <w:autoSpaceDE/>
              <w:autoSpaceDN/>
              <w:adjustRightInd/>
              <w:textAlignment w:val="auto"/>
              <w:rPr>
                <w:rFonts w:ascii="Times New Roman" w:hAnsi="Times New Roman"/>
                <w:color w:val="000000"/>
                <w:sz w:val="16"/>
                <w:szCs w:val="16"/>
              </w:rPr>
            </w:pPr>
            <w:r w:rsidRPr="006E057E">
              <w:rPr>
                <w:rFonts w:ascii="Times New Roman" w:hAnsi="Times New Roman"/>
                <w:color w:val="000000"/>
                <w:sz w:val="16"/>
                <w:szCs w:val="16"/>
              </w:rPr>
              <w:t>SNAP Corporate Representative (</w:t>
            </w:r>
            <w:r w:rsidR="0000744B" w:rsidRPr="006E057E">
              <w:rPr>
                <w:rFonts w:ascii="Times New Roman" w:hAnsi="Times New Roman"/>
                <w:color w:val="000000"/>
                <w:sz w:val="16"/>
                <w:szCs w:val="16"/>
              </w:rPr>
              <w:t>In person</w:t>
            </w:r>
            <w:r w:rsidRPr="006E057E">
              <w:rPr>
                <w:rFonts w:ascii="Times New Roman" w:hAnsi="Times New Roman"/>
                <w:color w:val="000000"/>
                <w:sz w:val="16"/>
                <w:szCs w:val="16"/>
              </w:rPr>
              <w:t xml:space="preserve"> Interviews)</w:t>
            </w:r>
          </w:p>
        </w:tc>
        <w:tc>
          <w:tcPr>
            <w:tcW w:w="123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3D05BF1" w14:textId="77777777" w:rsidR="006E057E" w:rsidRPr="006E057E" w:rsidRDefault="006E057E" w:rsidP="006E057E">
            <w:pPr>
              <w:widowControl/>
              <w:overflowPunct/>
              <w:autoSpaceDE/>
              <w:autoSpaceDN/>
              <w:adjustRightInd/>
              <w:jc w:val="right"/>
              <w:textAlignment w:val="auto"/>
              <w:rPr>
                <w:rFonts w:ascii="Times New Roman" w:hAnsi="Times New Roman"/>
                <w:color w:val="000000"/>
                <w:sz w:val="16"/>
                <w:szCs w:val="16"/>
              </w:rPr>
            </w:pPr>
            <w:r w:rsidRPr="006E057E">
              <w:rPr>
                <w:rFonts w:ascii="Times New Roman" w:hAnsi="Times New Roman"/>
                <w:color w:val="000000"/>
                <w:sz w:val="16"/>
                <w:szCs w:val="16"/>
              </w:rPr>
              <w:t>9</w:t>
            </w:r>
          </w:p>
        </w:tc>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B64312D" w14:textId="77777777" w:rsidR="006E057E" w:rsidRPr="006E057E" w:rsidRDefault="006E057E" w:rsidP="006E057E">
            <w:pPr>
              <w:widowControl/>
              <w:overflowPunct/>
              <w:autoSpaceDE/>
              <w:autoSpaceDN/>
              <w:adjustRightInd/>
              <w:jc w:val="right"/>
              <w:textAlignment w:val="auto"/>
              <w:rPr>
                <w:rFonts w:ascii="Times New Roman" w:hAnsi="Times New Roman"/>
                <w:color w:val="000000"/>
                <w:sz w:val="16"/>
                <w:szCs w:val="16"/>
              </w:rPr>
            </w:pPr>
            <w:r w:rsidRPr="006E057E">
              <w:rPr>
                <w:rFonts w:ascii="Times New Roman" w:hAnsi="Times New Roman"/>
                <w:color w:val="000000"/>
                <w:sz w:val="16"/>
                <w:szCs w:val="16"/>
              </w:rPr>
              <w:t>1</w:t>
            </w:r>
          </w:p>
        </w:tc>
        <w:tc>
          <w:tcPr>
            <w:tcW w:w="117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DBF524D" w14:textId="77777777" w:rsidR="006E057E" w:rsidRPr="006E057E" w:rsidRDefault="006E057E" w:rsidP="006E057E">
            <w:pPr>
              <w:widowControl/>
              <w:overflowPunct/>
              <w:autoSpaceDE/>
              <w:autoSpaceDN/>
              <w:adjustRightInd/>
              <w:jc w:val="right"/>
              <w:textAlignment w:val="auto"/>
              <w:rPr>
                <w:rFonts w:ascii="Times New Roman" w:hAnsi="Times New Roman"/>
                <w:color w:val="000000"/>
                <w:sz w:val="16"/>
                <w:szCs w:val="16"/>
              </w:rPr>
            </w:pPr>
            <w:r w:rsidRPr="006E057E">
              <w:rPr>
                <w:rFonts w:ascii="Times New Roman" w:hAnsi="Times New Roman"/>
                <w:color w:val="000000"/>
                <w:sz w:val="16"/>
                <w:szCs w:val="16"/>
              </w:rPr>
              <w:t>9</w:t>
            </w:r>
          </w:p>
        </w:tc>
        <w:tc>
          <w:tcPr>
            <w:tcW w:w="1079"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FC554B3" w14:textId="77777777" w:rsidR="006E057E" w:rsidRPr="006E057E" w:rsidRDefault="006E057E" w:rsidP="006E057E">
            <w:pPr>
              <w:widowControl/>
              <w:overflowPunct/>
              <w:autoSpaceDE/>
              <w:autoSpaceDN/>
              <w:adjustRightInd/>
              <w:jc w:val="right"/>
              <w:textAlignment w:val="auto"/>
              <w:rPr>
                <w:rFonts w:ascii="Times New Roman" w:hAnsi="Times New Roman"/>
                <w:color w:val="000000"/>
                <w:sz w:val="16"/>
                <w:szCs w:val="16"/>
              </w:rPr>
            </w:pPr>
            <w:r w:rsidRPr="006E057E">
              <w:rPr>
                <w:rFonts w:ascii="Times New Roman" w:hAnsi="Times New Roman"/>
                <w:color w:val="000000"/>
                <w:sz w:val="16"/>
                <w:szCs w:val="16"/>
              </w:rPr>
              <w:t>22.50</w:t>
            </w:r>
          </w:p>
        </w:tc>
        <w:tc>
          <w:tcPr>
            <w:tcW w:w="93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04F3344" w14:textId="77777777" w:rsidR="006E057E" w:rsidRPr="006E057E" w:rsidRDefault="006E057E" w:rsidP="006E057E">
            <w:pPr>
              <w:widowControl/>
              <w:overflowPunct/>
              <w:autoSpaceDE/>
              <w:autoSpaceDN/>
              <w:adjustRightInd/>
              <w:jc w:val="right"/>
              <w:textAlignment w:val="auto"/>
              <w:rPr>
                <w:rFonts w:ascii="Times New Roman" w:hAnsi="Times New Roman"/>
                <w:color w:val="000000"/>
                <w:sz w:val="16"/>
                <w:szCs w:val="16"/>
              </w:rPr>
            </w:pPr>
            <w:r w:rsidRPr="006E057E">
              <w:rPr>
                <w:rFonts w:ascii="Times New Roman" w:hAnsi="Times New Roman"/>
                <w:color w:val="000000"/>
                <w:sz w:val="16"/>
                <w:szCs w:val="16"/>
              </w:rPr>
              <w:t>$58.70</w:t>
            </w:r>
          </w:p>
        </w:tc>
        <w:tc>
          <w:tcPr>
            <w:tcW w:w="1159"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96E822E" w14:textId="77777777" w:rsidR="006E057E" w:rsidRPr="006E057E" w:rsidRDefault="006E057E" w:rsidP="006E057E">
            <w:pPr>
              <w:widowControl/>
              <w:overflowPunct/>
              <w:autoSpaceDE/>
              <w:autoSpaceDN/>
              <w:adjustRightInd/>
              <w:jc w:val="right"/>
              <w:textAlignment w:val="auto"/>
              <w:rPr>
                <w:rFonts w:ascii="Times New Roman" w:hAnsi="Times New Roman"/>
                <w:color w:val="000000"/>
                <w:sz w:val="16"/>
                <w:szCs w:val="16"/>
              </w:rPr>
            </w:pPr>
            <w:r w:rsidRPr="006E057E">
              <w:rPr>
                <w:rFonts w:ascii="Times New Roman" w:hAnsi="Times New Roman"/>
                <w:color w:val="000000"/>
                <w:sz w:val="16"/>
                <w:szCs w:val="16"/>
              </w:rPr>
              <w:t>$1,320.75</w:t>
            </w:r>
          </w:p>
        </w:tc>
      </w:tr>
      <w:tr w:rsidR="006E057E" w:rsidRPr="006E057E" w14:paraId="74BC3016" w14:textId="77777777" w:rsidTr="006E057E">
        <w:trPr>
          <w:trHeight w:val="465"/>
        </w:trPr>
        <w:tc>
          <w:tcPr>
            <w:tcW w:w="2032"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E6AA66D" w14:textId="77777777" w:rsidR="006E057E" w:rsidRPr="006E057E" w:rsidRDefault="006E057E" w:rsidP="006E057E">
            <w:pPr>
              <w:widowControl/>
              <w:overflowPunct/>
              <w:autoSpaceDE/>
              <w:autoSpaceDN/>
              <w:adjustRightInd/>
              <w:textAlignment w:val="auto"/>
              <w:rPr>
                <w:rFonts w:ascii="Times New Roman" w:hAnsi="Times New Roman"/>
                <w:color w:val="000000"/>
                <w:sz w:val="16"/>
                <w:szCs w:val="16"/>
              </w:rPr>
            </w:pPr>
            <w:r w:rsidRPr="006E057E">
              <w:rPr>
                <w:rFonts w:ascii="Times New Roman" w:hAnsi="Times New Roman"/>
                <w:color w:val="000000"/>
                <w:sz w:val="16"/>
                <w:szCs w:val="16"/>
              </w:rPr>
              <w:t>Store Manager (Pretest Respondent)</w:t>
            </w:r>
          </w:p>
        </w:tc>
        <w:tc>
          <w:tcPr>
            <w:tcW w:w="1239"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C7F71C0" w14:textId="77777777" w:rsidR="006E057E" w:rsidRPr="006E057E" w:rsidRDefault="006E057E" w:rsidP="006E057E">
            <w:pPr>
              <w:widowControl/>
              <w:overflowPunct/>
              <w:autoSpaceDE/>
              <w:autoSpaceDN/>
              <w:adjustRightInd/>
              <w:jc w:val="right"/>
              <w:textAlignment w:val="auto"/>
              <w:rPr>
                <w:rFonts w:ascii="Times New Roman" w:hAnsi="Times New Roman"/>
                <w:color w:val="000000"/>
                <w:sz w:val="16"/>
                <w:szCs w:val="16"/>
              </w:rPr>
            </w:pPr>
            <w:r w:rsidRPr="006E057E">
              <w:rPr>
                <w:rFonts w:ascii="Times New Roman" w:hAnsi="Times New Roman"/>
                <w:color w:val="000000"/>
                <w:sz w:val="16"/>
                <w:szCs w:val="16"/>
              </w:rPr>
              <w:t>2</w:t>
            </w:r>
          </w:p>
        </w:tc>
        <w:tc>
          <w:tcPr>
            <w:tcW w:w="119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03B9788" w14:textId="77777777" w:rsidR="006E057E" w:rsidRPr="006E057E" w:rsidRDefault="006E057E" w:rsidP="006E057E">
            <w:pPr>
              <w:widowControl/>
              <w:overflowPunct/>
              <w:autoSpaceDE/>
              <w:autoSpaceDN/>
              <w:adjustRightInd/>
              <w:jc w:val="right"/>
              <w:textAlignment w:val="auto"/>
              <w:rPr>
                <w:rFonts w:ascii="Times New Roman" w:hAnsi="Times New Roman"/>
                <w:color w:val="000000"/>
                <w:sz w:val="16"/>
                <w:szCs w:val="16"/>
              </w:rPr>
            </w:pPr>
            <w:r w:rsidRPr="006E057E">
              <w:rPr>
                <w:rFonts w:ascii="Times New Roman" w:hAnsi="Times New Roman"/>
                <w:color w:val="000000"/>
                <w:sz w:val="16"/>
                <w:szCs w:val="16"/>
              </w:rPr>
              <w:t>1</w:t>
            </w:r>
          </w:p>
        </w:tc>
        <w:tc>
          <w:tcPr>
            <w:tcW w:w="117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93132DE" w14:textId="77777777" w:rsidR="006E057E" w:rsidRPr="006E057E" w:rsidRDefault="006E057E" w:rsidP="006E057E">
            <w:pPr>
              <w:widowControl/>
              <w:overflowPunct/>
              <w:autoSpaceDE/>
              <w:autoSpaceDN/>
              <w:adjustRightInd/>
              <w:jc w:val="right"/>
              <w:textAlignment w:val="auto"/>
              <w:rPr>
                <w:rFonts w:ascii="Times New Roman" w:hAnsi="Times New Roman"/>
                <w:color w:val="000000"/>
                <w:sz w:val="16"/>
                <w:szCs w:val="16"/>
              </w:rPr>
            </w:pPr>
            <w:r w:rsidRPr="006E057E">
              <w:rPr>
                <w:rFonts w:ascii="Times New Roman" w:hAnsi="Times New Roman"/>
                <w:color w:val="000000"/>
                <w:sz w:val="16"/>
                <w:szCs w:val="16"/>
              </w:rPr>
              <w:t>2</w:t>
            </w:r>
          </w:p>
        </w:tc>
        <w:tc>
          <w:tcPr>
            <w:tcW w:w="1079"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F794F29" w14:textId="77777777" w:rsidR="006E057E" w:rsidRPr="006E057E" w:rsidRDefault="006E057E" w:rsidP="006E057E">
            <w:pPr>
              <w:widowControl/>
              <w:overflowPunct/>
              <w:autoSpaceDE/>
              <w:autoSpaceDN/>
              <w:adjustRightInd/>
              <w:jc w:val="right"/>
              <w:textAlignment w:val="auto"/>
              <w:rPr>
                <w:rFonts w:ascii="Times New Roman" w:hAnsi="Times New Roman"/>
                <w:color w:val="000000"/>
                <w:sz w:val="16"/>
                <w:szCs w:val="16"/>
              </w:rPr>
            </w:pPr>
            <w:r w:rsidRPr="006E057E">
              <w:rPr>
                <w:rFonts w:ascii="Times New Roman" w:hAnsi="Times New Roman"/>
                <w:color w:val="000000"/>
                <w:sz w:val="16"/>
                <w:szCs w:val="16"/>
              </w:rPr>
              <w:t>4</w:t>
            </w:r>
          </w:p>
        </w:tc>
        <w:tc>
          <w:tcPr>
            <w:tcW w:w="93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BDE8993" w14:textId="77777777" w:rsidR="006E057E" w:rsidRPr="006E057E" w:rsidRDefault="006E057E" w:rsidP="006E057E">
            <w:pPr>
              <w:widowControl/>
              <w:overflowPunct/>
              <w:autoSpaceDE/>
              <w:autoSpaceDN/>
              <w:adjustRightInd/>
              <w:jc w:val="right"/>
              <w:textAlignment w:val="auto"/>
              <w:rPr>
                <w:rFonts w:ascii="Times New Roman" w:hAnsi="Times New Roman"/>
                <w:color w:val="000000"/>
                <w:sz w:val="16"/>
                <w:szCs w:val="16"/>
              </w:rPr>
            </w:pPr>
            <w:r w:rsidRPr="006E057E">
              <w:rPr>
                <w:rFonts w:ascii="Times New Roman" w:hAnsi="Times New Roman"/>
                <w:color w:val="000000"/>
                <w:sz w:val="16"/>
                <w:szCs w:val="16"/>
              </w:rPr>
              <w:t>$50.47</w:t>
            </w:r>
          </w:p>
        </w:tc>
        <w:tc>
          <w:tcPr>
            <w:tcW w:w="1159"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3509049" w14:textId="77777777" w:rsidR="006E057E" w:rsidRPr="006E057E" w:rsidRDefault="006E057E" w:rsidP="006E057E">
            <w:pPr>
              <w:widowControl/>
              <w:overflowPunct/>
              <w:autoSpaceDE/>
              <w:autoSpaceDN/>
              <w:adjustRightInd/>
              <w:jc w:val="right"/>
              <w:textAlignment w:val="auto"/>
              <w:rPr>
                <w:rFonts w:ascii="Times New Roman" w:hAnsi="Times New Roman"/>
                <w:color w:val="000000"/>
                <w:sz w:val="16"/>
                <w:szCs w:val="16"/>
              </w:rPr>
            </w:pPr>
            <w:r w:rsidRPr="006E057E">
              <w:rPr>
                <w:rFonts w:ascii="Times New Roman" w:hAnsi="Times New Roman"/>
                <w:color w:val="000000"/>
                <w:sz w:val="16"/>
                <w:szCs w:val="16"/>
              </w:rPr>
              <w:t>$201.88</w:t>
            </w:r>
          </w:p>
        </w:tc>
      </w:tr>
      <w:tr w:rsidR="006E057E" w:rsidRPr="006E057E" w14:paraId="0457F9A4" w14:textId="77777777" w:rsidTr="006E057E">
        <w:trPr>
          <w:trHeight w:val="465"/>
        </w:trPr>
        <w:tc>
          <w:tcPr>
            <w:tcW w:w="2032"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28DA7A9" w14:textId="1DC4ACDB" w:rsidR="006E057E" w:rsidRPr="006E057E" w:rsidRDefault="006E057E" w:rsidP="006E057E">
            <w:pPr>
              <w:widowControl/>
              <w:overflowPunct/>
              <w:autoSpaceDE/>
              <w:autoSpaceDN/>
              <w:adjustRightInd/>
              <w:textAlignment w:val="auto"/>
              <w:rPr>
                <w:rFonts w:ascii="Times New Roman" w:hAnsi="Times New Roman"/>
                <w:color w:val="000000"/>
                <w:sz w:val="16"/>
                <w:szCs w:val="16"/>
              </w:rPr>
            </w:pPr>
            <w:r w:rsidRPr="006E057E">
              <w:rPr>
                <w:rFonts w:ascii="Times New Roman" w:hAnsi="Times New Roman"/>
                <w:color w:val="000000"/>
                <w:sz w:val="16"/>
                <w:szCs w:val="16"/>
              </w:rPr>
              <w:t>Store Manager (Pretest Non</w:t>
            </w:r>
            <w:r w:rsidR="0000744B">
              <w:rPr>
                <w:rFonts w:ascii="Times New Roman" w:hAnsi="Times New Roman"/>
                <w:color w:val="000000"/>
                <w:sz w:val="16"/>
                <w:szCs w:val="16"/>
              </w:rPr>
              <w:t>-</w:t>
            </w:r>
            <w:r w:rsidRPr="006E057E">
              <w:rPr>
                <w:rFonts w:ascii="Times New Roman" w:hAnsi="Times New Roman"/>
                <w:color w:val="000000"/>
                <w:sz w:val="16"/>
                <w:szCs w:val="16"/>
              </w:rPr>
              <w:t>respondent)</w:t>
            </w:r>
          </w:p>
        </w:tc>
        <w:tc>
          <w:tcPr>
            <w:tcW w:w="1239"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F65FF59" w14:textId="77777777" w:rsidR="006E057E" w:rsidRPr="006E057E" w:rsidRDefault="006E057E" w:rsidP="006E057E">
            <w:pPr>
              <w:widowControl/>
              <w:overflowPunct/>
              <w:autoSpaceDE/>
              <w:autoSpaceDN/>
              <w:adjustRightInd/>
              <w:jc w:val="right"/>
              <w:textAlignment w:val="auto"/>
              <w:rPr>
                <w:rFonts w:ascii="Times New Roman" w:hAnsi="Times New Roman"/>
                <w:color w:val="000000"/>
                <w:sz w:val="16"/>
                <w:szCs w:val="16"/>
              </w:rPr>
            </w:pPr>
            <w:r w:rsidRPr="006E057E">
              <w:rPr>
                <w:rFonts w:ascii="Times New Roman" w:hAnsi="Times New Roman"/>
                <w:color w:val="000000"/>
                <w:sz w:val="16"/>
                <w:szCs w:val="16"/>
              </w:rPr>
              <w:t>3</w:t>
            </w:r>
          </w:p>
        </w:tc>
        <w:tc>
          <w:tcPr>
            <w:tcW w:w="119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701C409" w14:textId="77777777" w:rsidR="006E057E" w:rsidRPr="006E057E" w:rsidRDefault="006E057E" w:rsidP="006E057E">
            <w:pPr>
              <w:widowControl/>
              <w:overflowPunct/>
              <w:autoSpaceDE/>
              <w:autoSpaceDN/>
              <w:adjustRightInd/>
              <w:jc w:val="right"/>
              <w:textAlignment w:val="auto"/>
              <w:rPr>
                <w:rFonts w:ascii="Times New Roman" w:hAnsi="Times New Roman"/>
                <w:color w:val="000000"/>
                <w:sz w:val="16"/>
                <w:szCs w:val="16"/>
              </w:rPr>
            </w:pPr>
            <w:r w:rsidRPr="006E057E">
              <w:rPr>
                <w:rFonts w:ascii="Times New Roman" w:hAnsi="Times New Roman"/>
                <w:color w:val="000000"/>
                <w:sz w:val="16"/>
                <w:szCs w:val="16"/>
              </w:rPr>
              <w:t>1</w:t>
            </w:r>
          </w:p>
        </w:tc>
        <w:tc>
          <w:tcPr>
            <w:tcW w:w="117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9CA6AC8" w14:textId="77777777" w:rsidR="006E057E" w:rsidRPr="006E057E" w:rsidRDefault="006E057E" w:rsidP="006E057E">
            <w:pPr>
              <w:widowControl/>
              <w:overflowPunct/>
              <w:autoSpaceDE/>
              <w:autoSpaceDN/>
              <w:adjustRightInd/>
              <w:jc w:val="right"/>
              <w:textAlignment w:val="auto"/>
              <w:rPr>
                <w:rFonts w:ascii="Times New Roman" w:hAnsi="Times New Roman"/>
                <w:color w:val="000000"/>
                <w:sz w:val="16"/>
                <w:szCs w:val="16"/>
              </w:rPr>
            </w:pPr>
            <w:r w:rsidRPr="006E057E">
              <w:rPr>
                <w:rFonts w:ascii="Times New Roman" w:hAnsi="Times New Roman"/>
                <w:color w:val="000000"/>
                <w:sz w:val="16"/>
                <w:szCs w:val="16"/>
              </w:rPr>
              <w:t>3</w:t>
            </w:r>
          </w:p>
        </w:tc>
        <w:tc>
          <w:tcPr>
            <w:tcW w:w="1079"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56F4881" w14:textId="77777777" w:rsidR="006E057E" w:rsidRPr="006E057E" w:rsidRDefault="006E057E" w:rsidP="006E057E">
            <w:pPr>
              <w:widowControl/>
              <w:overflowPunct/>
              <w:autoSpaceDE/>
              <w:autoSpaceDN/>
              <w:adjustRightInd/>
              <w:jc w:val="right"/>
              <w:textAlignment w:val="auto"/>
              <w:rPr>
                <w:rFonts w:ascii="Times New Roman" w:hAnsi="Times New Roman"/>
                <w:color w:val="000000"/>
                <w:sz w:val="16"/>
                <w:szCs w:val="16"/>
              </w:rPr>
            </w:pPr>
            <w:r w:rsidRPr="006E057E">
              <w:rPr>
                <w:rFonts w:ascii="Times New Roman" w:hAnsi="Times New Roman"/>
                <w:color w:val="000000"/>
                <w:sz w:val="16"/>
                <w:szCs w:val="16"/>
              </w:rPr>
              <w:t>0.75</w:t>
            </w:r>
          </w:p>
        </w:tc>
        <w:tc>
          <w:tcPr>
            <w:tcW w:w="93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93D7281" w14:textId="77777777" w:rsidR="006E057E" w:rsidRPr="006E057E" w:rsidRDefault="006E057E" w:rsidP="006E057E">
            <w:pPr>
              <w:widowControl/>
              <w:overflowPunct/>
              <w:autoSpaceDE/>
              <w:autoSpaceDN/>
              <w:adjustRightInd/>
              <w:jc w:val="right"/>
              <w:textAlignment w:val="auto"/>
              <w:rPr>
                <w:rFonts w:ascii="Times New Roman" w:hAnsi="Times New Roman"/>
                <w:color w:val="000000"/>
                <w:sz w:val="16"/>
                <w:szCs w:val="16"/>
              </w:rPr>
            </w:pPr>
            <w:r w:rsidRPr="006E057E">
              <w:rPr>
                <w:rFonts w:ascii="Times New Roman" w:hAnsi="Times New Roman"/>
                <w:color w:val="000000"/>
                <w:sz w:val="16"/>
                <w:szCs w:val="16"/>
              </w:rPr>
              <w:t>$50.47</w:t>
            </w:r>
          </w:p>
        </w:tc>
        <w:tc>
          <w:tcPr>
            <w:tcW w:w="1159"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55E7915" w14:textId="77777777" w:rsidR="006E057E" w:rsidRPr="006E057E" w:rsidRDefault="006E057E" w:rsidP="006E057E">
            <w:pPr>
              <w:widowControl/>
              <w:overflowPunct/>
              <w:autoSpaceDE/>
              <w:autoSpaceDN/>
              <w:adjustRightInd/>
              <w:jc w:val="right"/>
              <w:textAlignment w:val="auto"/>
              <w:rPr>
                <w:rFonts w:ascii="Times New Roman" w:hAnsi="Times New Roman"/>
                <w:color w:val="000000"/>
                <w:sz w:val="16"/>
                <w:szCs w:val="16"/>
              </w:rPr>
            </w:pPr>
            <w:r w:rsidRPr="006E057E">
              <w:rPr>
                <w:rFonts w:ascii="Times New Roman" w:hAnsi="Times New Roman"/>
                <w:color w:val="000000"/>
                <w:sz w:val="16"/>
                <w:szCs w:val="16"/>
              </w:rPr>
              <w:t>$37.85</w:t>
            </w:r>
          </w:p>
        </w:tc>
      </w:tr>
      <w:tr w:rsidR="006E057E" w:rsidRPr="006E057E" w14:paraId="7662B3F1" w14:textId="77777777" w:rsidTr="006E057E">
        <w:trPr>
          <w:trHeight w:val="465"/>
        </w:trPr>
        <w:tc>
          <w:tcPr>
            <w:tcW w:w="2032"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E10C858" w14:textId="77777777" w:rsidR="006E057E" w:rsidRPr="006E057E" w:rsidRDefault="006E057E" w:rsidP="006E057E">
            <w:pPr>
              <w:widowControl/>
              <w:overflowPunct/>
              <w:autoSpaceDE/>
              <w:autoSpaceDN/>
              <w:adjustRightInd/>
              <w:textAlignment w:val="auto"/>
              <w:rPr>
                <w:rFonts w:ascii="Times New Roman" w:hAnsi="Times New Roman"/>
                <w:color w:val="000000"/>
                <w:sz w:val="16"/>
                <w:szCs w:val="16"/>
              </w:rPr>
            </w:pPr>
            <w:r w:rsidRPr="006E057E">
              <w:rPr>
                <w:rFonts w:ascii="Times New Roman" w:hAnsi="Times New Roman"/>
                <w:color w:val="000000"/>
                <w:sz w:val="16"/>
                <w:szCs w:val="16"/>
              </w:rPr>
              <w:t>Store Manager (Web Survey)</w:t>
            </w:r>
          </w:p>
        </w:tc>
        <w:tc>
          <w:tcPr>
            <w:tcW w:w="123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4E2A18D" w14:textId="77777777" w:rsidR="006E057E" w:rsidRPr="006E057E" w:rsidRDefault="006E057E" w:rsidP="006E057E">
            <w:pPr>
              <w:widowControl/>
              <w:overflowPunct/>
              <w:autoSpaceDE/>
              <w:autoSpaceDN/>
              <w:adjustRightInd/>
              <w:jc w:val="right"/>
              <w:textAlignment w:val="auto"/>
              <w:rPr>
                <w:rFonts w:ascii="Times New Roman" w:hAnsi="Times New Roman"/>
                <w:color w:val="000000"/>
                <w:sz w:val="16"/>
                <w:szCs w:val="16"/>
              </w:rPr>
            </w:pPr>
            <w:r w:rsidRPr="006E057E">
              <w:rPr>
                <w:rFonts w:ascii="Times New Roman" w:hAnsi="Times New Roman"/>
                <w:color w:val="000000"/>
                <w:sz w:val="16"/>
                <w:szCs w:val="16"/>
              </w:rPr>
              <w:t>1155</w:t>
            </w:r>
          </w:p>
        </w:tc>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55C5FF0" w14:textId="77777777" w:rsidR="006E057E" w:rsidRPr="006E057E" w:rsidRDefault="006E057E" w:rsidP="006E057E">
            <w:pPr>
              <w:widowControl/>
              <w:overflowPunct/>
              <w:autoSpaceDE/>
              <w:autoSpaceDN/>
              <w:adjustRightInd/>
              <w:jc w:val="right"/>
              <w:textAlignment w:val="auto"/>
              <w:rPr>
                <w:rFonts w:ascii="Times New Roman" w:hAnsi="Times New Roman"/>
                <w:color w:val="000000"/>
                <w:sz w:val="16"/>
                <w:szCs w:val="16"/>
              </w:rPr>
            </w:pPr>
            <w:r w:rsidRPr="006E057E">
              <w:rPr>
                <w:rFonts w:ascii="Times New Roman" w:hAnsi="Times New Roman"/>
                <w:color w:val="000000"/>
                <w:sz w:val="16"/>
                <w:szCs w:val="16"/>
              </w:rPr>
              <w:t>1</w:t>
            </w:r>
          </w:p>
        </w:tc>
        <w:tc>
          <w:tcPr>
            <w:tcW w:w="117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3D93920" w14:textId="77777777" w:rsidR="006E057E" w:rsidRPr="006E057E" w:rsidRDefault="006E057E" w:rsidP="006E057E">
            <w:pPr>
              <w:widowControl/>
              <w:overflowPunct/>
              <w:autoSpaceDE/>
              <w:autoSpaceDN/>
              <w:adjustRightInd/>
              <w:jc w:val="right"/>
              <w:textAlignment w:val="auto"/>
              <w:rPr>
                <w:rFonts w:ascii="Times New Roman" w:hAnsi="Times New Roman"/>
                <w:color w:val="000000"/>
                <w:sz w:val="16"/>
                <w:szCs w:val="16"/>
              </w:rPr>
            </w:pPr>
            <w:r w:rsidRPr="006E057E">
              <w:rPr>
                <w:rFonts w:ascii="Times New Roman" w:hAnsi="Times New Roman"/>
                <w:color w:val="000000"/>
                <w:sz w:val="16"/>
                <w:szCs w:val="16"/>
              </w:rPr>
              <w:t>1155</w:t>
            </w:r>
          </w:p>
        </w:tc>
        <w:tc>
          <w:tcPr>
            <w:tcW w:w="1079"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F7170A5" w14:textId="77777777" w:rsidR="006E057E" w:rsidRPr="006E057E" w:rsidRDefault="006E057E" w:rsidP="006E057E">
            <w:pPr>
              <w:widowControl/>
              <w:overflowPunct/>
              <w:autoSpaceDE/>
              <w:autoSpaceDN/>
              <w:adjustRightInd/>
              <w:jc w:val="right"/>
              <w:textAlignment w:val="auto"/>
              <w:rPr>
                <w:rFonts w:ascii="Times New Roman" w:hAnsi="Times New Roman"/>
                <w:color w:val="000000"/>
                <w:sz w:val="16"/>
                <w:szCs w:val="16"/>
              </w:rPr>
            </w:pPr>
            <w:r w:rsidRPr="006E057E">
              <w:rPr>
                <w:rFonts w:ascii="Times New Roman" w:hAnsi="Times New Roman"/>
                <w:color w:val="000000"/>
                <w:sz w:val="16"/>
                <w:szCs w:val="16"/>
              </w:rPr>
              <w:t>1899.03</w:t>
            </w:r>
          </w:p>
        </w:tc>
        <w:tc>
          <w:tcPr>
            <w:tcW w:w="93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DFB329F" w14:textId="77777777" w:rsidR="006E057E" w:rsidRPr="006E057E" w:rsidRDefault="006E057E" w:rsidP="006E057E">
            <w:pPr>
              <w:widowControl/>
              <w:overflowPunct/>
              <w:autoSpaceDE/>
              <w:autoSpaceDN/>
              <w:adjustRightInd/>
              <w:jc w:val="right"/>
              <w:textAlignment w:val="auto"/>
              <w:rPr>
                <w:rFonts w:ascii="Times New Roman" w:hAnsi="Times New Roman"/>
                <w:color w:val="000000"/>
                <w:sz w:val="16"/>
                <w:szCs w:val="16"/>
              </w:rPr>
            </w:pPr>
            <w:r w:rsidRPr="006E057E">
              <w:rPr>
                <w:rFonts w:ascii="Times New Roman" w:hAnsi="Times New Roman"/>
                <w:color w:val="000000"/>
                <w:sz w:val="16"/>
                <w:szCs w:val="16"/>
              </w:rPr>
              <w:t>$50.47</w:t>
            </w:r>
          </w:p>
        </w:tc>
        <w:tc>
          <w:tcPr>
            <w:tcW w:w="1159"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8D1DEF3" w14:textId="77777777" w:rsidR="006E057E" w:rsidRPr="006E057E" w:rsidRDefault="006E057E" w:rsidP="006E057E">
            <w:pPr>
              <w:widowControl/>
              <w:overflowPunct/>
              <w:autoSpaceDE/>
              <w:autoSpaceDN/>
              <w:adjustRightInd/>
              <w:jc w:val="right"/>
              <w:textAlignment w:val="auto"/>
              <w:rPr>
                <w:rFonts w:ascii="Times New Roman" w:hAnsi="Times New Roman"/>
                <w:color w:val="000000"/>
                <w:sz w:val="16"/>
                <w:szCs w:val="16"/>
              </w:rPr>
            </w:pPr>
            <w:r w:rsidRPr="006E057E">
              <w:rPr>
                <w:rFonts w:ascii="Times New Roman" w:hAnsi="Times New Roman"/>
                <w:color w:val="000000"/>
                <w:sz w:val="16"/>
                <w:szCs w:val="16"/>
              </w:rPr>
              <w:t>$95,844.01</w:t>
            </w:r>
          </w:p>
        </w:tc>
      </w:tr>
      <w:tr w:rsidR="006E057E" w:rsidRPr="006E057E" w14:paraId="7C81CBB5" w14:textId="77777777" w:rsidTr="006E057E">
        <w:trPr>
          <w:trHeight w:val="465"/>
        </w:trPr>
        <w:tc>
          <w:tcPr>
            <w:tcW w:w="2032"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39E1013" w14:textId="77777777" w:rsidR="006E057E" w:rsidRPr="006E057E" w:rsidRDefault="006E057E" w:rsidP="006E057E">
            <w:pPr>
              <w:widowControl/>
              <w:overflowPunct/>
              <w:autoSpaceDE/>
              <w:autoSpaceDN/>
              <w:adjustRightInd/>
              <w:textAlignment w:val="auto"/>
              <w:rPr>
                <w:rFonts w:ascii="Times New Roman" w:hAnsi="Times New Roman"/>
                <w:color w:val="000000"/>
                <w:sz w:val="16"/>
                <w:szCs w:val="16"/>
              </w:rPr>
            </w:pPr>
            <w:r w:rsidRPr="006E057E">
              <w:rPr>
                <w:rFonts w:ascii="Times New Roman" w:hAnsi="Times New Roman"/>
                <w:color w:val="000000"/>
                <w:sz w:val="16"/>
                <w:szCs w:val="16"/>
              </w:rPr>
              <w:t>Store Manager (Phone Survey)</w:t>
            </w:r>
          </w:p>
        </w:tc>
        <w:tc>
          <w:tcPr>
            <w:tcW w:w="123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1DB758E" w14:textId="77777777" w:rsidR="006E057E" w:rsidRPr="006E057E" w:rsidRDefault="006E057E" w:rsidP="006E057E">
            <w:pPr>
              <w:widowControl/>
              <w:overflowPunct/>
              <w:autoSpaceDE/>
              <w:autoSpaceDN/>
              <w:adjustRightInd/>
              <w:jc w:val="right"/>
              <w:textAlignment w:val="auto"/>
              <w:rPr>
                <w:rFonts w:ascii="Times New Roman" w:hAnsi="Times New Roman"/>
                <w:color w:val="000000"/>
                <w:sz w:val="16"/>
                <w:szCs w:val="16"/>
              </w:rPr>
            </w:pPr>
            <w:r w:rsidRPr="006E057E">
              <w:rPr>
                <w:rFonts w:ascii="Times New Roman" w:hAnsi="Times New Roman"/>
                <w:color w:val="000000"/>
                <w:sz w:val="16"/>
                <w:szCs w:val="16"/>
              </w:rPr>
              <w:t>495</w:t>
            </w:r>
          </w:p>
        </w:tc>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B399B74" w14:textId="77777777" w:rsidR="006E057E" w:rsidRPr="006E057E" w:rsidRDefault="006E057E" w:rsidP="006E057E">
            <w:pPr>
              <w:widowControl/>
              <w:overflowPunct/>
              <w:autoSpaceDE/>
              <w:autoSpaceDN/>
              <w:adjustRightInd/>
              <w:jc w:val="right"/>
              <w:textAlignment w:val="auto"/>
              <w:rPr>
                <w:rFonts w:ascii="Times New Roman" w:hAnsi="Times New Roman"/>
                <w:color w:val="000000"/>
                <w:sz w:val="16"/>
                <w:szCs w:val="16"/>
              </w:rPr>
            </w:pPr>
            <w:r w:rsidRPr="006E057E">
              <w:rPr>
                <w:rFonts w:ascii="Times New Roman" w:hAnsi="Times New Roman"/>
                <w:color w:val="000000"/>
                <w:sz w:val="16"/>
                <w:szCs w:val="16"/>
              </w:rPr>
              <w:t>1</w:t>
            </w:r>
          </w:p>
        </w:tc>
        <w:tc>
          <w:tcPr>
            <w:tcW w:w="117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C0DAD4B" w14:textId="77777777" w:rsidR="006E057E" w:rsidRPr="006E057E" w:rsidRDefault="006E057E" w:rsidP="006E057E">
            <w:pPr>
              <w:widowControl/>
              <w:overflowPunct/>
              <w:autoSpaceDE/>
              <w:autoSpaceDN/>
              <w:adjustRightInd/>
              <w:jc w:val="right"/>
              <w:textAlignment w:val="auto"/>
              <w:rPr>
                <w:rFonts w:ascii="Times New Roman" w:hAnsi="Times New Roman"/>
                <w:color w:val="000000"/>
                <w:sz w:val="16"/>
                <w:szCs w:val="16"/>
              </w:rPr>
            </w:pPr>
            <w:r w:rsidRPr="006E057E">
              <w:rPr>
                <w:rFonts w:ascii="Times New Roman" w:hAnsi="Times New Roman"/>
                <w:color w:val="000000"/>
                <w:sz w:val="16"/>
                <w:szCs w:val="16"/>
              </w:rPr>
              <w:t>495</w:t>
            </w:r>
          </w:p>
        </w:tc>
        <w:tc>
          <w:tcPr>
            <w:tcW w:w="1079"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3BE15B3" w14:textId="77777777" w:rsidR="006E057E" w:rsidRPr="006E057E" w:rsidRDefault="006E057E" w:rsidP="006E057E">
            <w:pPr>
              <w:widowControl/>
              <w:overflowPunct/>
              <w:autoSpaceDE/>
              <w:autoSpaceDN/>
              <w:adjustRightInd/>
              <w:jc w:val="right"/>
              <w:textAlignment w:val="auto"/>
              <w:rPr>
                <w:rFonts w:ascii="Times New Roman" w:hAnsi="Times New Roman"/>
                <w:color w:val="000000"/>
                <w:sz w:val="16"/>
                <w:szCs w:val="16"/>
              </w:rPr>
            </w:pPr>
            <w:r w:rsidRPr="006E057E">
              <w:rPr>
                <w:rFonts w:ascii="Times New Roman" w:hAnsi="Times New Roman"/>
                <w:color w:val="000000"/>
                <w:sz w:val="16"/>
                <w:szCs w:val="16"/>
              </w:rPr>
              <w:t>813.87</w:t>
            </w:r>
          </w:p>
        </w:tc>
        <w:tc>
          <w:tcPr>
            <w:tcW w:w="93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E534CD2" w14:textId="77777777" w:rsidR="006E057E" w:rsidRPr="006E057E" w:rsidRDefault="006E057E" w:rsidP="006E057E">
            <w:pPr>
              <w:widowControl/>
              <w:overflowPunct/>
              <w:autoSpaceDE/>
              <w:autoSpaceDN/>
              <w:adjustRightInd/>
              <w:jc w:val="right"/>
              <w:textAlignment w:val="auto"/>
              <w:rPr>
                <w:rFonts w:ascii="Times New Roman" w:hAnsi="Times New Roman"/>
                <w:color w:val="000000"/>
                <w:sz w:val="16"/>
                <w:szCs w:val="16"/>
              </w:rPr>
            </w:pPr>
            <w:r w:rsidRPr="006E057E">
              <w:rPr>
                <w:rFonts w:ascii="Times New Roman" w:hAnsi="Times New Roman"/>
                <w:color w:val="000000"/>
                <w:sz w:val="16"/>
                <w:szCs w:val="16"/>
              </w:rPr>
              <w:t>$50.47</w:t>
            </w:r>
          </w:p>
        </w:tc>
        <w:tc>
          <w:tcPr>
            <w:tcW w:w="1159"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CB6D122" w14:textId="77777777" w:rsidR="006E057E" w:rsidRPr="006E057E" w:rsidRDefault="006E057E" w:rsidP="006E057E">
            <w:pPr>
              <w:widowControl/>
              <w:overflowPunct/>
              <w:autoSpaceDE/>
              <w:autoSpaceDN/>
              <w:adjustRightInd/>
              <w:jc w:val="right"/>
              <w:textAlignment w:val="auto"/>
              <w:rPr>
                <w:rFonts w:ascii="Times New Roman" w:hAnsi="Times New Roman"/>
                <w:color w:val="000000"/>
                <w:sz w:val="16"/>
                <w:szCs w:val="16"/>
              </w:rPr>
            </w:pPr>
            <w:r w:rsidRPr="006E057E">
              <w:rPr>
                <w:rFonts w:ascii="Times New Roman" w:hAnsi="Times New Roman"/>
                <w:color w:val="000000"/>
                <w:sz w:val="16"/>
                <w:szCs w:val="16"/>
              </w:rPr>
              <w:t>$41,076.00</w:t>
            </w:r>
          </w:p>
        </w:tc>
      </w:tr>
      <w:tr w:rsidR="006E057E" w:rsidRPr="006E057E" w14:paraId="1C2445DB" w14:textId="77777777" w:rsidTr="006E057E">
        <w:trPr>
          <w:trHeight w:val="465"/>
        </w:trPr>
        <w:tc>
          <w:tcPr>
            <w:tcW w:w="2032"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A70CE1A" w14:textId="77777777" w:rsidR="006E057E" w:rsidRPr="006E057E" w:rsidRDefault="006E057E" w:rsidP="006E057E">
            <w:pPr>
              <w:widowControl/>
              <w:overflowPunct/>
              <w:autoSpaceDE/>
              <w:autoSpaceDN/>
              <w:adjustRightInd/>
              <w:textAlignment w:val="auto"/>
              <w:rPr>
                <w:rFonts w:ascii="Times New Roman" w:hAnsi="Times New Roman"/>
                <w:color w:val="000000"/>
                <w:sz w:val="16"/>
                <w:szCs w:val="16"/>
              </w:rPr>
            </w:pPr>
            <w:r w:rsidRPr="006E057E">
              <w:rPr>
                <w:rFonts w:ascii="Times New Roman" w:hAnsi="Times New Roman"/>
                <w:color w:val="000000"/>
                <w:sz w:val="16"/>
                <w:szCs w:val="16"/>
              </w:rPr>
              <w:t>Store Manager (Nonresponse follow-up)</w:t>
            </w:r>
          </w:p>
        </w:tc>
        <w:tc>
          <w:tcPr>
            <w:tcW w:w="1239" w:type="dxa"/>
            <w:tcBorders>
              <w:top w:val="single" w:sz="4" w:space="0" w:color="auto"/>
              <w:left w:val="single" w:sz="4" w:space="0" w:color="auto"/>
              <w:bottom w:val="nil"/>
              <w:right w:val="single" w:sz="4" w:space="0" w:color="auto"/>
            </w:tcBorders>
            <w:shd w:val="clear" w:color="000000" w:fill="FFFFFF"/>
            <w:noWrap/>
            <w:vAlign w:val="bottom"/>
            <w:hideMark/>
          </w:tcPr>
          <w:p w14:paraId="749F6BEC" w14:textId="77777777" w:rsidR="006E057E" w:rsidRPr="006E057E" w:rsidRDefault="006E057E" w:rsidP="006E057E">
            <w:pPr>
              <w:widowControl/>
              <w:overflowPunct/>
              <w:autoSpaceDE/>
              <w:autoSpaceDN/>
              <w:adjustRightInd/>
              <w:jc w:val="right"/>
              <w:textAlignment w:val="auto"/>
              <w:rPr>
                <w:rFonts w:ascii="Times New Roman" w:hAnsi="Times New Roman"/>
                <w:color w:val="000000"/>
                <w:sz w:val="16"/>
                <w:szCs w:val="16"/>
              </w:rPr>
            </w:pPr>
            <w:r w:rsidRPr="006E057E">
              <w:rPr>
                <w:rFonts w:ascii="Times New Roman" w:hAnsi="Times New Roman"/>
                <w:color w:val="000000"/>
                <w:sz w:val="16"/>
                <w:szCs w:val="16"/>
              </w:rPr>
              <w:t>350</w:t>
            </w:r>
          </w:p>
        </w:tc>
        <w:tc>
          <w:tcPr>
            <w:tcW w:w="1198" w:type="dxa"/>
            <w:tcBorders>
              <w:top w:val="single" w:sz="4" w:space="0" w:color="auto"/>
              <w:left w:val="single" w:sz="4" w:space="0" w:color="auto"/>
              <w:bottom w:val="nil"/>
              <w:right w:val="single" w:sz="4" w:space="0" w:color="auto"/>
            </w:tcBorders>
            <w:shd w:val="clear" w:color="000000" w:fill="FFFFFF"/>
            <w:noWrap/>
            <w:vAlign w:val="bottom"/>
            <w:hideMark/>
          </w:tcPr>
          <w:p w14:paraId="22FC2A95" w14:textId="77777777" w:rsidR="006E057E" w:rsidRPr="006E057E" w:rsidRDefault="006E057E" w:rsidP="006E057E">
            <w:pPr>
              <w:widowControl/>
              <w:overflowPunct/>
              <w:autoSpaceDE/>
              <w:autoSpaceDN/>
              <w:adjustRightInd/>
              <w:jc w:val="right"/>
              <w:textAlignment w:val="auto"/>
              <w:rPr>
                <w:rFonts w:ascii="Times New Roman" w:hAnsi="Times New Roman"/>
                <w:color w:val="000000"/>
                <w:sz w:val="16"/>
                <w:szCs w:val="16"/>
              </w:rPr>
            </w:pPr>
            <w:r w:rsidRPr="006E057E">
              <w:rPr>
                <w:rFonts w:ascii="Times New Roman" w:hAnsi="Times New Roman"/>
                <w:color w:val="000000"/>
                <w:sz w:val="16"/>
                <w:szCs w:val="16"/>
              </w:rPr>
              <w:t>0</w:t>
            </w:r>
          </w:p>
        </w:tc>
        <w:tc>
          <w:tcPr>
            <w:tcW w:w="117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EFA54B2" w14:textId="77777777" w:rsidR="006E057E" w:rsidRPr="006E057E" w:rsidRDefault="006E057E" w:rsidP="006E057E">
            <w:pPr>
              <w:widowControl/>
              <w:overflowPunct/>
              <w:autoSpaceDE/>
              <w:autoSpaceDN/>
              <w:adjustRightInd/>
              <w:jc w:val="right"/>
              <w:textAlignment w:val="auto"/>
              <w:rPr>
                <w:rFonts w:ascii="Times New Roman" w:hAnsi="Times New Roman"/>
                <w:color w:val="000000"/>
                <w:sz w:val="16"/>
                <w:szCs w:val="16"/>
              </w:rPr>
            </w:pPr>
            <w:r w:rsidRPr="006E057E">
              <w:rPr>
                <w:rFonts w:ascii="Times New Roman" w:hAnsi="Times New Roman"/>
                <w:color w:val="000000"/>
                <w:sz w:val="16"/>
                <w:szCs w:val="16"/>
              </w:rPr>
              <w:t>0</w:t>
            </w:r>
          </w:p>
        </w:tc>
        <w:tc>
          <w:tcPr>
            <w:tcW w:w="1079" w:type="dxa"/>
            <w:tcBorders>
              <w:top w:val="single" w:sz="4" w:space="0" w:color="auto"/>
              <w:left w:val="single" w:sz="4" w:space="0" w:color="auto"/>
              <w:bottom w:val="nil"/>
              <w:right w:val="single" w:sz="4" w:space="0" w:color="auto"/>
            </w:tcBorders>
            <w:shd w:val="clear" w:color="000000" w:fill="FFFFFF"/>
            <w:vAlign w:val="bottom"/>
            <w:hideMark/>
          </w:tcPr>
          <w:p w14:paraId="248FFDD8" w14:textId="77777777" w:rsidR="006E057E" w:rsidRPr="006E057E" w:rsidRDefault="006E057E" w:rsidP="006E057E">
            <w:pPr>
              <w:widowControl/>
              <w:overflowPunct/>
              <w:autoSpaceDE/>
              <w:autoSpaceDN/>
              <w:adjustRightInd/>
              <w:jc w:val="right"/>
              <w:textAlignment w:val="auto"/>
              <w:rPr>
                <w:rFonts w:ascii="Times New Roman" w:hAnsi="Times New Roman"/>
                <w:color w:val="000000"/>
                <w:sz w:val="16"/>
                <w:szCs w:val="16"/>
              </w:rPr>
            </w:pPr>
            <w:r w:rsidRPr="006E057E">
              <w:rPr>
                <w:rFonts w:ascii="Times New Roman" w:hAnsi="Times New Roman"/>
                <w:color w:val="000000"/>
                <w:sz w:val="16"/>
                <w:szCs w:val="16"/>
              </w:rPr>
              <w:t>31.5</w:t>
            </w:r>
          </w:p>
        </w:tc>
        <w:tc>
          <w:tcPr>
            <w:tcW w:w="93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309FE64" w14:textId="77777777" w:rsidR="006E057E" w:rsidRPr="006E057E" w:rsidRDefault="006E057E" w:rsidP="006E057E">
            <w:pPr>
              <w:widowControl/>
              <w:overflowPunct/>
              <w:autoSpaceDE/>
              <w:autoSpaceDN/>
              <w:adjustRightInd/>
              <w:jc w:val="right"/>
              <w:textAlignment w:val="auto"/>
              <w:rPr>
                <w:rFonts w:ascii="Times New Roman" w:hAnsi="Times New Roman"/>
                <w:color w:val="000000"/>
                <w:sz w:val="16"/>
                <w:szCs w:val="16"/>
              </w:rPr>
            </w:pPr>
            <w:r w:rsidRPr="006E057E">
              <w:rPr>
                <w:rFonts w:ascii="Times New Roman" w:hAnsi="Times New Roman"/>
                <w:color w:val="000000"/>
                <w:sz w:val="16"/>
                <w:szCs w:val="16"/>
              </w:rPr>
              <w:t>$50.47</w:t>
            </w:r>
          </w:p>
        </w:tc>
        <w:tc>
          <w:tcPr>
            <w:tcW w:w="1159"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17121A2" w14:textId="77777777" w:rsidR="006E057E" w:rsidRPr="006E057E" w:rsidRDefault="006E057E" w:rsidP="006E057E">
            <w:pPr>
              <w:widowControl/>
              <w:overflowPunct/>
              <w:autoSpaceDE/>
              <w:autoSpaceDN/>
              <w:adjustRightInd/>
              <w:jc w:val="right"/>
              <w:textAlignment w:val="auto"/>
              <w:rPr>
                <w:rFonts w:ascii="Times New Roman" w:hAnsi="Times New Roman"/>
                <w:color w:val="000000"/>
                <w:sz w:val="16"/>
                <w:szCs w:val="16"/>
              </w:rPr>
            </w:pPr>
            <w:r w:rsidRPr="006E057E">
              <w:rPr>
                <w:rFonts w:ascii="Times New Roman" w:hAnsi="Times New Roman"/>
                <w:color w:val="000000"/>
                <w:sz w:val="16"/>
                <w:szCs w:val="16"/>
              </w:rPr>
              <w:t>$1,589.81</w:t>
            </w:r>
          </w:p>
        </w:tc>
      </w:tr>
      <w:tr w:rsidR="006E057E" w:rsidRPr="006E057E" w14:paraId="28E8994D" w14:textId="77777777" w:rsidTr="006E057E">
        <w:trPr>
          <w:trHeight w:val="300"/>
        </w:trPr>
        <w:tc>
          <w:tcPr>
            <w:tcW w:w="2032" w:type="dxa"/>
            <w:tcBorders>
              <w:top w:val="single" w:sz="4" w:space="0" w:color="auto"/>
              <w:left w:val="single" w:sz="4" w:space="0" w:color="auto"/>
              <w:bottom w:val="single" w:sz="4" w:space="0" w:color="auto"/>
              <w:right w:val="nil"/>
            </w:tcBorders>
            <w:shd w:val="clear" w:color="000000" w:fill="F2F2F2"/>
            <w:noWrap/>
            <w:vAlign w:val="bottom"/>
            <w:hideMark/>
          </w:tcPr>
          <w:p w14:paraId="36989BBB" w14:textId="77777777" w:rsidR="006E057E" w:rsidRPr="006E057E" w:rsidRDefault="006E057E" w:rsidP="006E057E">
            <w:pPr>
              <w:widowControl/>
              <w:overflowPunct/>
              <w:autoSpaceDE/>
              <w:autoSpaceDN/>
              <w:adjustRightInd/>
              <w:textAlignment w:val="auto"/>
              <w:rPr>
                <w:rFonts w:ascii="Times New Roman" w:hAnsi="Times New Roman"/>
                <w:color w:val="000000"/>
                <w:sz w:val="16"/>
                <w:szCs w:val="16"/>
              </w:rPr>
            </w:pPr>
            <w:r w:rsidRPr="006E057E">
              <w:rPr>
                <w:rFonts w:ascii="Times New Roman" w:hAnsi="Times New Roman"/>
                <w:color w:val="000000"/>
                <w:sz w:val="16"/>
                <w:szCs w:val="16"/>
              </w:rPr>
              <w:t>Total</w:t>
            </w:r>
          </w:p>
        </w:tc>
        <w:tc>
          <w:tcPr>
            <w:tcW w:w="1239" w:type="dxa"/>
            <w:tcBorders>
              <w:top w:val="single" w:sz="4" w:space="0" w:color="auto"/>
              <w:left w:val="single" w:sz="4" w:space="0" w:color="auto"/>
              <w:bottom w:val="single" w:sz="4" w:space="0" w:color="auto"/>
              <w:right w:val="nil"/>
            </w:tcBorders>
            <w:shd w:val="clear" w:color="000000" w:fill="F2F2F2"/>
            <w:noWrap/>
            <w:vAlign w:val="bottom"/>
            <w:hideMark/>
          </w:tcPr>
          <w:p w14:paraId="179B1F1E" w14:textId="77777777" w:rsidR="006E057E" w:rsidRPr="006E057E" w:rsidRDefault="006E057E" w:rsidP="006E057E">
            <w:pPr>
              <w:widowControl/>
              <w:overflowPunct/>
              <w:autoSpaceDE/>
              <w:autoSpaceDN/>
              <w:adjustRightInd/>
              <w:textAlignment w:val="auto"/>
              <w:rPr>
                <w:rFonts w:ascii="Times New Roman" w:hAnsi="Times New Roman"/>
                <w:color w:val="000000"/>
                <w:sz w:val="16"/>
                <w:szCs w:val="16"/>
              </w:rPr>
            </w:pPr>
          </w:p>
        </w:tc>
        <w:tc>
          <w:tcPr>
            <w:tcW w:w="1198" w:type="dxa"/>
            <w:tcBorders>
              <w:top w:val="single" w:sz="4" w:space="0" w:color="auto"/>
              <w:left w:val="nil"/>
              <w:bottom w:val="single" w:sz="4" w:space="0" w:color="auto"/>
              <w:right w:val="nil"/>
            </w:tcBorders>
            <w:shd w:val="clear" w:color="000000" w:fill="F2F2F2"/>
            <w:noWrap/>
            <w:vAlign w:val="bottom"/>
            <w:hideMark/>
          </w:tcPr>
          <w:p w14:paraId="35056EA2" w14:textId="77777777" w:rsidR="006E057E" w:rsidRPr="006E057E" w:rsidRDefault="006E057E" w:rsidP="006E057E">
            <w:pPr>
              <w:widowControl/>
              <w:overflowPunct/>
              <w:autoSpaceDE/>
              <w:autoSpaceDN/>
              <w:adjustRightInd/>
              <w:textAlignment w:val="auto"/>
              <w:rPr>
                <w:rFonts w:ascii="Times New Roman" w:hAnsi="Times New Roman"/>
                <w:sz w:val="20"/>
              </w:rPr>
            </w:pPr>
          </w:p>
        </w:tc>
        <w:tc>
          <w:tcPr>
            <w:tcW w:w="1175" w:type="dxa"/>
            <w:tcBorders>
              <w:top w:val="single" w:sz="4" w:space="0" w:color="auto"/>
              <w:left w:val="nil"/>
              <w:bottom w:val="single" w:sz="4" w:space="0" w:color="auto"/>
              <w:right w:val="nil"/>
            </w:tcBorders>
            <w:shd w:val="clear" w:color="000000" w:fill="F2F2F2"/>
            <w:noWrap/>
            <w:vAlign w:val="bottom"/>
            <w:hideMark/>
          </w:tcPr>
          <w:p w14:paraId="2C720130" w14:textId="77777777" w:rsidR="006E057E" w:rsidRPr="006E057E" w:rsidRDefault="006E057E" w:rsidP="006E057E">
            <w:pPr>
              <w:widowControl/>
              <w:overflowPunct/>
              <w:autoSpaceDE/>
              <w:autoSpaceDN/>
              <w:adjustRightInd/>
              <w:textAlignment w:val="auto"/>
              <w:rPr>
                <w:rFonts w:ascii="Times New Roman" w:hAnsi="Times New Roman"/>
                <w:sz w:val="20"/>
              </w:rPr>
            </w:pPr>
          </w:p>
        </w:tc>
        <w:tc>
          <w:tcPr>
            <w:tcW w:w="1079" w:type="dxa"/>
            <w:tcBorders>
              <w:top w:val="single" w:sz="4" w:space="0" w:color="auto"/>
              <w:left w:val="nil"/>
              <w:bottom w:val="single" w:sz="4" w:space="0" w:color="auto"/>
              <w:right w:val="nil"/>
            </w:tcBorders>
            <w:shd w:val="clear" w:color="000000" w:fill="F2F2F2"/>
            <w:noWrap/>
            <w:vAlign w:val="bottom"/>
            <w:hideMark/>
          </w:tcPr>
          <w:p w14:paraId="2CA45B17" w14:textId="77777777" w:rsidR="006E057E" w:rsidRPr="006E057E" w:rsidRDefault="006E057E" w:rsidP="006E057E">
            <w:pPr>
              <w:widowControl/>
              <w:overflowPunct/>
              <w:autoSpaceDE/>
              <w:autoSpaceDN/>
              <w:adjustRightInd/>
              <w:textAlignment w:val="auto"/>
              <w:rPr>
                <w:rFonts w:ascii="Times New Roman" w:hAnsi="Times New Roman"/>
                <w:sz w:val="20"/>
              </w:rPr>
            </w:pPr>
          </w:p>
        </w:tc>
        <w:tc>
          <w:tcPr>
            <w:tcW w:w="938" w:type="dxa"/>
            <w:tcBorders>
              <w:top w:val="single" w:sz="4" w:space="0" w:color="auto"/>
              <w:left w:val="nil"/>
              <w:bottom w:val="single" w:sz="4" w:space="0" w:color="auto"/>
              <w:right w:val="nil"/>
            </w:tcBorders>
            <w:shd w:val="clear" w:color="000000" w:fill="F2F2F2"/>
            <w:noWrap/>
            <w:vAlign w:val="bottom"/>
            <w:hideMark/>
          </w:tcPr>
          <w:p w14:paraId="3847543A" w14:textId="77777777" w:rsidR="006E057E" w:rsidRPr="006E057E" w:rsidRDefault="006E057E" w:rsidP="006E057E">
            <w:pPr>
              <w:widowControl/>
              <w:overflowPunct/>
              <w:autoSpaceDE/>
              <w:autoSpaceDN/>
              <w:adjustRightInd/>
              <w:textAlignment w:val="auto"/>
              <w:rPr>
                <w:rFonts w:ascii="Times New Roman" w:hAnsi="Times New Roman"/>
                <w:sz w:val="20"/>
              </w:rPr>
            </w:pPr>
          </w:p>
        </w:tc>
        <w:tc>
          <w:tcPr>
            <w:tcW w:w="1159" w:type="dxa"/>
            <w:tcBorders>
              <w:top w:val="single" w:sz="4" w:space="0" w:color="auto"/>
              <w:left w:val="nil"/>
              <w:bottom w:val="single" w:sz="4" w:space="0" w:color="auto"/>
              <w:right w:val="single" w:sz="4" w:space="0" w:color="auto"/>
            </w:tcBorders>
            <w:shd w:val="clear" w:color="000000" w:fill="F2F2F2"/>
            <w:noWrap/>
            <w:vAlign w:val="bottom"/>
            <w:hideMark/>
          </w:tcPr>
          <w:p w14:paraId="23770ADE" w14:textId="77777777" w:rsidR="006E057E" w:rsidRPr="006E057E" w:rsidRDefault="006E057E" w:rsidP="006E057E">
            <w:pPr>
              <w:widowControl/>
              <w:overflowPunct/>
              <w:autoSpaceDE/>
              <w:autoSpaceDN/>
              <w:adjustRightInd/>
              <w:jc w:val="right"/>
              <w:textAlignment w:val="auto"/>
              <w:rPr>
                <w:rFonts w:ascii="Times New Roman" w:hAnsi="Times New Roman"/>
                <w:color w:val="000000"/>
                <w:sz w:val="16"/>
                <w:szCs w:val="16"/>
              </w:rPr>
            </w:pPr>
            <w:r w:rsidRPr="006E057E">
              <w:rPr>
                <w:rFonts w:ascii="Times New Roman" w:hAnsi="Times New Roman"/>
                <w:color w:val="000000"/>
                <w:sz w:val="16"/>
                <w:szCs w:val="16"/>
              </w:rPr>
              <w:t>$145,778.46</w:t>
            </w:r>
          </w:p>
        </w:tc>
      </w:tr>
    </w:tbl>
    <w:p w14:paraId="723DBEBF" w14:textId="234707D3" w:rsidR="001673D8" w:rsidRDefault="001673D8" w:rsidP="005418BF"/>
    <w:p w14:paraId="277E1F2D" w14:textId="77777777" w:rsidR="006E057E" w:rsidRDefault="006E057E" w:rsidP="00342D67">
      <w:pPr>
        <w:tabs>
          <w:tab w:val="left" w:pos="-720"/>
        </w:tabs>
        <w:suppressAutoHyphens/>
        <w:rPr>
          <w:rFonts w:ascii="Times New Roman" w:hAnsi="Times New Roman"/>
          <w:sz w:val="16"/>
          <w:szCs w:val="16"/>
          <w:vertAlign w:val="superscript"/>
        </w:rPr>
      </w:pPr>
    </w:p>
    <w:p w14:paraId="135AC03C" w14:textId="7E6C9ADD" w:rsidR="00F131FE" w:rsidRPr="00CE366F" w:rsidRDefault="00F131FE" w:rsidP="00342D67">
      <w:pPr>
        <w:tabs>
          <w:tab w:val="left" w:pos="-720"/>
        </w:tabs>
        <w:suppressAutoHyphens/>
        <w:rPr>
          <w:rFonts w:ascii="Times New Roman" w:hAnsi="Times New Roman"/>
          <w:sz w:val="16"/>
          <w:szCs w:val="16"/>
        </w:rPr>
      </w:pPr>
      <w:r w:rsidRPr="00CE366F">
        <w:rPr>
          <w:rFonts w:ascii="Times New Roman" w:hAnsi="Times New Roman"/>
          <w:sz w:val="16"/>
          <w:szCs w:val="16"/>
          <w:vertAlign w:val="superscript"/>
        </w:rPr>
        <w:t xml:space="preserve">1 </w:t>
      </w:r>
      <w:r w:rsidRPr="00CE366F">
        <w:rPr>
          <w:rFonts w:ascii="Times New Roman" w:hAnsi="Times New Roman"/>
          <w:sz w:val="16"/>
          <w:szCs w:val="16"/>
        </w:rPr>
        <w:t xml:space="preserve">Bureau of Labor Statistics, </w:t>
      </w:r>
      <w:r w:rsidR="00105195">
        <w:rPr>
          <w:rFonts w:ascii="Times New Roman" w:hAnsi="Times New Roman"/>
          <w:sz w:val="16"/>
          <w:szCs w:val="16"/>
        </w:rPr>
        <w:t xml:space="preserve">May </w:t>
      </w:r>
      <w:r w:rsidRPr="00CE366F">
        <w:rPr>
          <w:rFonts w:ascii="Times New Roman" w:hAnsi="Times New Roman"/>
          <w:sz w:val="16"/>
          <w:szCs w:val="16"/>
        </w:rPr>
        <w:t>201</w:t>
      </w:r>
      <w:r w:rsidR="00105195">
        <w:rPr>
          <w:rFonts w:ascii="Times New Roman" w:hAnsi="Times New Roman"/>
          <w:sz w:val="16"/>
          <w:szCs w:val="16"/>
        </w:rPr>
        <w:t>6</w:t>
      </w:r>
      <w:r w:rsidRPr="00CE366F">
        <w:rPr>
          <w:rFonts w:ascii="Times New Roman" w:hAnsi="Times New Roman"/>
          <w:sz w:val="16"/>
          <w:szCs w:val="16"/>
        </w:rPr>
        <w:t xml:space="preserve"> Wage Data for 11-1021 – General and Operations Managers</w:t>
      </w:r>
      <w:r w:rsidR="00807929">
        <w:rPr>
          <w:rFonts w:ascii="Times New Roman" w:hAnsi="Times New Roman"/>
          <w:sz w:val="16"/>
          <w:szCs w:val="16"/>
        </w:rPr>
        <w:t xml:space="preserve">, accessed </w:t>
      </w:r>
      <w:r w:rsidR="000E535D">
        <w:rPr>
          <w:rFonts w:ascii="Times New Roman" w:hAnsi="Times New Roman"/>
          <w:sz w:val="16"/>
          <w:szCs w:val="16"/>
        </w:rPr>
        <w:t xml:space="preserve">05/16/2017 at </w:t>
      </w:r>
      <w:r w:rsidR="000E535D" w:rsidRPr="000E535D">
        <w:rPr>
          <w:rFonts w:ascii="Times New Roman" w:hAnsi="Times New Roman"/>
          <w:sz w:val="16"/>
          <w:szCs w:val="16"/>
        </w:rPr>
        <w:t>https://www.bls.gov/oes/current/oes111021.htm</w:t>
      </w:r>
      <w:r w:rsidRPr="00CE366F">
        <w:rPr>
          <w:rFonts w:ascii="Times New Roman" w:hAnsi="Times New Roman"/>
          <w:sz w:val="16"/>
          <w:szCs w:val="16"/>
        </w:rPr>
        <w:br/>
      </w:r>
      <w:r w:rsidRPr="00CE366F">
        <w:rPr>
          <w:rFonts w:ascii="Times New Roman" w:hAnsi="Times New Roman"/>
          <w:sz w:val="16"/>
          <w:szCs w:val="16"/>
          <w:vertAlign w:val="superscript"/>
        </w:rPr>
        <w:t xml:space="preserve">2 </w:t>
      </w:r>
      <w:r w:rsidRPr="00CE366F">
        <w:rPr>
          <w:rFonts w:ascii="Times New Roman" w:hAnsi="Times New Roman"/>
          <w:sz w:val="16"/>
          <w:szCs w:val="16"/>
        </w:rPr>
        <w:t>Bureau of Labor Statistics, 201</w:t>
      </w:r>
      <w:r w:rsidR="00807929">
        <w:rPr>
          <w:rFonts w:ascii="Times New Roman" w:hAnsi="Times New Roman"/>
          <w:sz w:val="16"/>
          <w:szCs w:val="16"/>
        </w:rPr>
        <w:t>6</w:t>
      </w:r>
      <w:r w:rsidRPr="00CE366F">
        <w:rPr>
          <w:rFonts w:ascii="Times New Roman" w:hAnsi="Times New Roman"/>
          <w:sz w:val="16"/>
          <w:szCs w:val="16"/>
        </w:rPr>
        <w:t xml:space="preserve"> Wage Data for 11-9199.08 – Loss Prevention Managers</w:t>
      </w:r>
      <w:r w:rsidR="00807929">
        <w:rPr>
          <w:rFonts w:ascii="Times New Roman" w:hAnsi="Times New Roman"/>
          <w:sz w:val="16"/>
          <w:szCs w:val="16"/>
        </w:rPr>
        <w:t>, accessed 05/16/2017</w:t>
      </w:r>
      <w:r w:rsidR="009A2BE3">
        <w:rPr>
          <w:rFonts w:ascii="Times New Roman" w:hAnsi="Times New Roman"/>
          <w:sz w:val="16"/>
          <w:szCs w:val="16"/>
        </w:rPr>
        <w:t xml:space="preserve"> at </w:t>
      </w:r>
      <w:r w:rsidR="009A2BE3" w:rsidRPr="009A2BE3">
        <w:rPr>
          <w:rFonts w:ascii="Times New Roman" w:hAnsi="Times New Roman"/>
          <w:sz w:val="16"/>
          <w:szCs w:val="16"/>
        </w:rPr>
        <w:t>https://www.onetonline.org/link/summary/11-9199.08</w:t>
      </w:r>
      <w:r w:rsidR="00807929">
        <w:rPr>
          <w:rFonts w:ascii="Times New Roman" w:hAnsi="Times New Roman"/>
          <w:sz w:val="16"/>
          <w:szCs w:val="16"/>
        </w:rPr>
        <w:t xml:space="preserve">, </w:t>
      </w:r>
    </w:p>
    <w:p w14:paraId="50B4E7B3" w14:textId="305A8315" w:rsidR="000438E8" w:rsidRPr="002568E6" w:rsidRDefault="00FD71D3" w:rsidP="0062567E">
      <w:pPr>
        <w:pStyle w:val="Heading1"/>
        <w:rPr>
          <w:szCs w:val="24"/>
        </w:rPr>
      </w:pPr>
      <w:bookmarkStart w:id="37" w:name="_Toc401831369"/>
      <w:bookmarkStart w:id="38" w:name="_Toc484017680"/>
      <w:r w:rsidRPr="002568E6">
        <w:rPr>
          <w:szCs w:val="24"/>
        </w:rPr>
        <w:t>A13</w:t>
      </w:r>
      <w:r w:rsidR="007D2A7D">
        <w:rPr>
          <w:szCs w:val="24"/>
        </w:rPr>
        <w:t xml:space="preserve">. </w:t>
      </w:r>
      <w:r w:rsidRPr="002568E6">
        <w:rPr>
          <w:szCs w:val="24"/>
        </w:rPr>
        <w:t xml:space="preserve">Estimates of other total annual cost </w:t>
      </w:r>
      <w:r w:rsidR="00ED28F2" w:rsidRPr="002568E6">
        <w:rPr>
          <w:szCs w:val="24"/>
        </w:rPr>
        <w:t>burden</w:t>
      </w:r>
      <w:r w:rsidRPr="002568E6">
        <w:rPr>
          <w:szCs w:val="24"/>
        </w:rPr>
        <w:t>.</w:t>
      </w:r>
      <w:bookmarkEnd w:id="37"/>
      <w:bookmarkEnd w:id="38"/>
    </w:p>
    <w:p w14:paraId="4729A966" w14:textId="77777777" w:rsidR="0062567E" w:rsidRPr="002568E6" w:rsidRDefault="0062567E" w:rsidP="000438E8">
      <w:pPr>
        <w:tabs>
          <w:tab w:val="left" w:pos="0"/>
        </w:tabs>
        <w:suppressAutoHyphens/>
        <w:rPr>
          <w:rFonts w:ascii="Times New Roman" w:hAnsi="Times New Roman"/>
          <w:b/>
          <w:szCs w:val="24"/>
        </w:rPr>
      </w:pPr>
    </w:p>
    <w:p w14:paraId="2454930F" w14:textId="1ECDE850" w:rsidR="0062567E" w:rsidRDefault="0062567E" w:rsidP="000438E8">
      <w:pPr>
        <w:tabs>
          <w:tab w:val="left" w:pos="0"/>
        </w:tabs>
        <w:suppressAutoHyphens/>
        <w:rPr>
          <w:rFonts w:ascii="Times New Roman" w:hAnsi="Times New Roman"/>
          <w:b/>
          <w:szCs w:val="24"/>
        </w:rPr>
      </w:pPr>
      <w:r w:rsidRPr="002568E6">
        <w:rPr>
          <w:rFonts w:ascii="Times New Roman" w:hAnsi="Times New Roman"/>
          <w:b/>
          <w:szCs w:val="24"/>
        </w:rPr>
        <w:t>Provide estimates of the total annual cost burden to respondents or recordkeepers resulting from the collection of information, (do not include the cost of any hour burden shown in questions 12 and 14)</w:t>
      </w:r>
      <w:r w:rsidR="007D2A7D">
        <w:rPr>
          <w:rFonts w:ascii="Times New Roman" w:hAnsi="Times New Roman"/>
          <w:b/>
          <w:szCs w:val="24"/>
        </w:rPr>
        <w:t xml:space="preserve">. </w:t>
      </w:r>
      <w:r w:rsidRPr="002568E6">
        <w:rPr>
          <w:rFonts w:ascii="Times New Roman" w:hAnsi="Times New Roman"/>
          <w:b/>
          <w:szCs w:val="24"/>
        </w:rPr>
        <w:t>The cost estimates should be split into two components: (a) a total capital and start-up cost component annualized over its expected useful life; and (b) a total operation and maintenance and purchase of services component.</w:t>
      </w:r>
    </w:p>
    <w:p w14:paraId="07F79FBB" w14:textId="77777777" w:rsidR="00DD37DF" w:rsidRDefault="00DD37DF" w:rsidP="000438E8">
      <w:pPr>
        <w:tabs>
          <w:tab w:val="left" w:pos="0"/>
        </w:tabs>
        <w:suppressAutoHyphens/>
        <w:rPr>
          <w:rFonts w:ascii="Times New Roman" w:hAnsi="Times New Roman"/>
          <w:b/>
          <w:szCs w:val="24"/>
        </w:rPr>
      </w:pPr>
    </w:p>
    <w:p w14:paraId="505DF262" w14:textId="735041D4" w:rsidR="00ED28F2" w:rsidRDefault="00EA20D1" w:rsidP="00672D15">
      <w:pPr>
        <w:tabs>
          <w:tab w:val="left" w:pos="-720"/>
        </w:tabs>
        <w:suppressAutoHyphens/>
        <w:spacing w:line="480" w:lineRule="auto"/>
        <w:rPr>
          <w:rFonts w:ascii="Times New Roman" w:hAnsi="Times New Roman"/>
          <w:szCs w:val="24"/>
        </w:rPr>
      </w:pPr>
      <w:r>
        <w:rPr>
          <w:rFonts w:ascii="Times New Roman" w:hAnsi="Times New Roman"/>
          <w:szCs w:val="24"/>
        </w:rPr>
        <w:tab/>
      </w:r>
      <w:r w:rsidR="00DE306C" w:rsidRPr="00DE306C">
        <w:rPr>
          <w:rFonts w:ascii="Times New Roman" w:hAnsi="Times New Roman"/>
          <w:szCs w:val="24"/>
        </w:rPr>
        <w:t>There are no capital/start-up or ongoing operation/maintenance costs associated with this information collection.</w:t>
      </w:r>
    </w:p>
    <w:p w14:paraId="68FA4DE9" w14:textId="77777777" w:rsidR="00AD0ECC" w:rsidRPr="002568E6" w:rsidRDefault="00AD0ECC" w:rsidP="00AD0ECC">
      <w:pPr>
        <w:tabs>
          <w:tab w:val="left" w:pos="-720"/>
        </w:tabs>
        <w:suppressAutoHyphens/>
        <w:rPr>
          <w:rFonts w:ascii="Times New Roman" w:hAnsi="Times New Roman"/>
          <w:szCs w:val="24"/>
        </w:rPr>
      </w:pPr>
    </w:p>
    <w:p w14:paraId="0EC1BDA3" w14:textId="13ABC745" w:rsidR="00A308DB" w:rsidRPr="002568E6" w:rsidRDefault="000438E8" w:rsidP="0062567E">
      <w:pPr>
        <w:pStyle w:val="Heading1"/>
        <w:rPr>
          <w:szCs w:val="24"/>
        </w:rPr>
      </w:pPr>
      <w:bookmarkStart w:id="39" w:name="_Toc401831370"/>
      <w:bookmarkStart w:id="40" w:name="_Toc484017681"/>
      <w:r w:rsidRPr="002568E6">
        <w:rPr>
          <w:szCs w:val="24"/>
        </w:rPr>
        <w:t>A14</w:t>
      </w:r>
      <w:r w:rsidR="007D2A7D">
        <w:rPr>
          <w:szCs w:val="24"/>
        </w:rPr>
        <w:t xml:space="preserve">. </w:t>
      </w:r>
      <w:r w:rsidRPr="002568E6">
        <w:rPr>
          <w:szCs w:val="24"/>
        </w:rPr>
        <w:t>Provide estimates of annualized cost to the Federal government</w:t>
      </w:r>
      <w:bookmarkEnd w:id="39"/>
      <w:r w:rsidR="007D2A7D">
        <w:rPr>
          <w:szCs w:val="24"/>
        </w:rPr>
        <w:t>.</w:t>
      </w:r>
      <w:bookmarkEnd w:id="40"/>
      <w:r w:rsidR="007D2A7D">
        <w:rPr>
          <w:szCs w:val="24"/>
        </w:rPr>
        <w:t xml:space="preserve"> </w:t>
      </w:r>
    </w:p>
    <w:p w14:paraId="3994E112" w14:textId="77777777" w:rsidR="0062567E" w:rsidRPr="002568E6" w:rsidRDefault="0062567E" w:rsidP="000438E8">
      <w:pPr>
        <w:tabs>
          <w:tab w:val="left" w:pos="0"/>
        </w:tabs>
        <w:suppressAutoHyphens/>
        <w:rPr>
          <w:rFonts w:ascii="Times New Roman" w:hAnsi="Times New Roman"/>
          <w:szCs w:val="24"/>
        </w:rPr>
      </w:pPr>
    </w:p>
    <w:p w14:paraId="1F8B34A0" w14:textId="19F7907B" w:rsidR="0062567E" w:rsidRPr="002568E6" w:rsidRDefault="0062567E" w:rsidP="0062567E">
      <w:pPr>
        <w:pStyle w:val="ListParagraph"/>
        <w:widowControl/>
        <w:spacing w:line="240" w:lineRule="auto"/>
        <w:ind w:left="0"/>
        <w:rPr>
          <w:b/>
          <w:szCs w:val="24"/>
        </w:rPr>
      </w:pPr>
      <w:r w:rsidRPr="002568E6">
        <w:rPr>
          <w:b/>
          <w:szCs w:val="24"/>
        </w:rPr>
        <w:t>Provide estimates of annualized cost to the Federal government</w:t>
      </w:r>
      <w:r w:rsidR="007D2A7D">
        <w:rPr>
          <w:b/>
          <w:szCs w:val="24"/>
        </w:rPr>
        <w:t xml:space="preserve">. </w:t>
      </w:r>
      <w:r w:rsidRPr="002568E6">
        <w:rPr>
          <w:b/>
          <w:szCs w:val="24"/>
        </w:rPr>
        <w:t>Provide a description of the method used to estimate cost and any other expense that would not have been incurred without this collection of information.</w:t>
      </w:r>
    </w:p>
    <w:p w14:paraId="3A6EA3BC" w14:textId="77777777" w:rsidR="0062567E" w:rsidRPr="002568E6" w:rsidRDefault="0062567E" w:rsidP="000438E8">
      <w:pPr>
        <w:tabs>
          <w:tab w:val="left" w:pos="0"/>
        </w:tabs>
        <w:suppressAutoHyphens/>
        <w:rPr>
          <w:rFonts w:ascii="Times New Roman" w:hAnsi="Times New Roman"/>
          <w:szCs w:val="24"/>
        </w:rPr>
      </w:pPr>
    </w:p>
    <w:p w14:paraId="418C3352" w14:textId="759B03E5" w:rsidR="00ED28F2" w:rsidRPr="002568E6" w:rsidRDefault="003D6A9D" w:rsidP="00875CFE">
      <w:pPr>
        <w:spacing w:line="480" w:lineRule="auto"/>
        <w:rPr>
          <w:rFonts w:ascii="Times New Roman" w:hAnsi="Times New Roman"/>
          <w:szCs w:val="24"/>
        </w:rPr>
      </w:pPr>
      <w:r>
        <w:rPr>
          <w:rFonts w:ascii="Times New Roman" w:hAnsi="Times New Roman"/>
          <w:szCs w:val="24"/>
        </w:rPr>
        <w:tab/>
      </w:r>
      <w:r w:rsidR="00FC66BB" w:rsidRPr="00332101">
        <w:rPr>
          <w:rFonts w:ascii="Times New Roman" w:hAnsi="Times New Roman"/>
          <w:szCs w:val="24"/>
        </w:rPr>
        <w:t xml:space="preserve">The </w:t>
      </w:r>
      <w:r w:rsidR="008764F8">
        <w:rPr>
          <w:rFonts w:ascii="Times New Roman" w:hAnsi="Times New Roman"/>
          <w:szCs w:val="24"/>
        </w:rPr>
        <w:t xml:space="preserve">total </w:t>
      </w:r>
      <w:r w:rsidR="00FC66BB" w:rsidRPr="00332101">
        <w:rPr>
          <w:rFonts w:ascii="Times New Roman" w:hAnsi="Times New Roman"/>
          <w:szCs w:val="24"/>
        </w:rPr>
        <w:t xml:space="preserve">annualized cost to the Federal government </w:t>
      </w:r>
      <w:r w:rsidR="008764F8">
        <w:rPr>
          <w:rFonts w:ascii="Times New Roman" w:hAnsi="Times New Roman"/>
          <w:szCs w:val="24"/>
        </w:rPr>
        <w:t>is $</w:t>
      </w:r>
      <w:r w:rsidR="000B7BDD">
        <w:rPr>
          <w:rFonts w:ascii="Times New Roman" w:hAnsi="Times New Roman"/>
          <w:szCs w:val="24"/>
        </w:rPr>
        <w:t>28</w:t>
      </w:r>
      <w:r w:rsidR="001C06CC">
        <w:rPr>
          <w:rFonts w:ascii="Times New Roman" w:hAnsi="Times New Roman"/>
          <w:szCs w:val="24"/>
        </w:rPr>
        <w:t>6</w:t>
      </w:r>
      <w:r w:rsidR="000B7BDD">
        <w:rPr>
          <w:rFonts w:ascii="Times New Roman" w:hAnsi="Times New Roman"/>
          <w:szCs w:val="24"/>
        </w:rPr>
        <w:t>,</w:t>
      </w:r>
      <w:r w:rsidR="001C06CC">
        <w:rPr>
          <w:rFonts w:ascii="Times New Roman" w:hAnsi="Times New Roman"/>
          <w:szCs w:val="24"/>
        </w:rPr>
        <w:t>198.51</w:t>
      </w:r>
      <w:r w:rsidR="000B7BDD">
        <w:rPr>
          <w:rFonts w:ascii="Times New Roman" w:hAnsi="Times New Roman"/>
          <w:szCs w:val="24"/>
        </w:rPr>
        <w:t xml:space="preserve"> </w:t>
      </w:r>
      <w:r w:rsidR="008764F8">
        <w:rPr>
          <w:rFonts w:ascii="Times New Roman" w:hAnsi="Times New Roman"/>
          <w:szCs w:val="24"/>
        </w:rPr>
        <w:t xml:space="preserve">which </w:t>
      </w:r>
      <w:r w:rsidR="00FC66BB" w:rsidRPr="00332101">
        <w:rPr>
          <w:rFonts w:ascii="Times New Roman" w:hAnsi="Times New Roman"/>
          <w:szCs w:val="24"/>
        </w:rPr>
        <w:t>includes the cost for Food and Nutrition Service personnel to provide guidance and supervision to the contractor, and for the contractor to carry out the survey, analysis and reporting.  The FNS</w:t>
      </w:r>
      <w:r w:rsidR="001C06CC">
        <w:rPr>
          <w:rFonts w:ascii="Times New Roman" w:hAnsi="Times New Roman"/>
          <w:szCs w:val="24"/>
        </w:rPr>
        <w:t xml:space="preserve"> total</w:t>
      </w:r>
      <w:r w:rsidR="00FC66BB" w:rsidRPr="00332101">
        <w:rPr>
          <w:rFonts w:ascii="Times New Roman" w:hAnsi="Times New Roman"/>
          <w:szCs w:val="24"/>
        </w:rPr>
        <w:t xml:space="preserve"> </w:t>
      </w:r>
      <w:r w:rsidR="000B7BDD">
        <w:rPr>
          <w:rFonts w:ascii="Times New Roman" w:hAnsi="Times New Roman"/>
          <w:szCs w:val="24"/>
        </w:rPr>
        <w:t xml:space="preserve">staff cost </w:t>
      </w:r>
      <w:r w:rsidR="00FC66BB" w:rsidRPr="00332101">
        <w:rPr>
          <w:rFonts w:ascii="Times New Roman" w:hAnsi="Times New Roman"/>
          <w:szCs w:val="24"/>
        </w:rPr>
        <w:t>is</w:t>
      </w:r>
      <w:r w:rsidR="00535A37">
        <w:rPr>
          <w:rFonts w:ascii="Times New Roman" w:hAnsi="Times New Roman"/>
          <w:szCs w:val="24"/>
        </w:rPr>
        <w:t xml:space="preserve"> </w:t>
      </w:r>
      <w:r w:rsidR="0095193E">
        <w:rPr>
          <w:rFonts w:ascii="Times New Roman" w:hAnsi="Times New Roman"/>
          <w:szCs w:val="24"/>
        </w:rPr>
        <w:t>$</w:t>
      </w:r>
      <w:r w:rsidR="001C06CC">
        <w:rPr>
          <w:rFonts w:ascii="Times New Roman" w:hAnsi="Times New Roman"/>
          <w:szCs w:val="24"/>
        </w:rPr>
        <w:t>15,444</w:t>
      </w:r>
      <w:r w:rsidR="00FC66BB" w:rsidRPr="00332101">
        <w:rPr>
          <w:rFonts w:ascii="Times New Roman" w:hAnsi="Times New Roman"/>
          <w:szCs w:val="24"/>
        </w:rPr>
        <w:t xml:space="preserve">. FNS’s </w:t>
      </w:r>
      <w:r w:rsidR="000B7BDD">
        <w:rPr>
          <w:rFonts w:ascii="Times New Roman" w:hAnsi="Times New Roman"/>
          <w:szCs w:val="24"/>
        </w:rPr>
        <w:t xml:space="preserve">staff </w:t>
      </w:r>
      <w:r w:rsidR="00FC66BB" w:rsidRPr="00332101">
        <w:rPr>
          <w:rFonts w:ascii="Times New Roman" w:hAnsi="Times New Roman"/>
          <w:szCs w:val="24"/>
        </w:rPr>
        <w:t xml:space="preserve">cost is based </w:t>
      </w:r>
      <w:r w:rsidR="000B7BDD">
        <w:rPr>
          <w:rFonts w:ascii="Times New Roman" w:hAnsi="Times New Roman"/>
          <w:szCs w:val="24"/>
        </w:rPr>
        <w:t xml:space="preserve">using the 2017 Federal Wage Rate </w:t>
      </w:r>
      <w:r w:rsidR="00FC66BB" w:rsidRPr="00332101">
        <w:rPr>
          <w:rFonts w:ascii="Times New Roman" w:hAnsi="Times New Roman"/>
          <w:szCs w:val="24"/>
        </w:rPr>
        <w:t xml:space="preserve">on </w:t>
      </w:r>
      <w:r w:rsidR="001C06CC">
        <w:rPr>
          <w:rFonts w:ascii="Times New Roman" w:hAnsi="Times New Roman"/>
          <w:szCs w:val="24"/>
        </w:rPr>
        <w:t>300</w:t>
      </w:r>
      <w:r w:rsidR="001C06CC" w:rsidRPr="00332101">
        <w:rPr>
          <w:rFonts w:ascii="Times New Roman" w:hAnsi="Times New Roman"/>
          <w:szCs w:val="24"/>
        </w:rPr>
        <w:t xml:space="preserve"> </w:t>
      </w:r>
      <w:r w:rsidR="00FC66BB" w:rsidRPr="00332101">
        <w:rPr>
          <w:rFonts w:ascii="Times New Roman" w:hAnsi="Times New Roman"/>
          <w:szCs w:val="24"/>
        </w:rPr>
        <w:t xml:space="preserve">hours </w:t>
      </w:r>
      <w:r w:rsidR="000B7BDD">
        <w:rPr>
          <w:rFonts w:ascii="Times New Roman" w:hAnsi="Times New Roman"/>
          <w:szCs w:val="24"/>
        </w:rPr>
        <w:t xml:space="preserve">for </w:t>
      </w:r>
      <w:r w:rsidR="00FC66BB" w:rsidRPr="00332101">
        <w:rPr>
          <w:rFonts w:ascii="Times New Roman" w:hAnsi="Times New Roman"/>
          <w:szCs w:val="24"/>
        </w:rPr>
        <w:t xml:space="preserve">a GS-13 </w:t>
      </w:r>
      <w:r w:rsidR="008E0FAE">
        <w:rPr>
          <w:rFonts w:ascii="Times New Roman" w:hAnsi="Times New Roman"/>
          <w:szCs w:val="24"/>
        </w:rPr>
        <w:t xml:space="preserve">Step </w:t>
      </w:r>
      <w:r w:rsidR="000A743E">
        <w:rPr>
          <w:rFonts w:ascii="Times New Roman" w:hAnsi="Times New Roman"/>
          <w:szCs w:val="24"/>
        </w:rPr>
        <w:t>5</w:t>
      </w:r>
      <w:r w:rsidR="008E0FAE">
        <w:rPr>
          <w:rFonts w:ascii="Times New Roman" w:hAnsi="Times New Roman"/>
          <w:szCs w:val="24"/>
        </w:rPr>
        <w:t xml:space="preserve"> ($</w:t>
      </w:r>
      <w:r w:rsidR="001C06CC">
        <w:rPr>
          <w:rFonts w:ascii="Times New Roman" w:hAnsi="Times New Roman"/>
          <w:szCs w:val="24"/>
        </w:rPr>
        <w:t>51.48</w:t>
      </w:r>
      <w:r w:rsidR="008E0FAE">
        <w:rPr>
          <w:rFonts w:ascii="Times New Roman" w:hAnsi="Times New Roman"/>
          <w:szCs w:val="24"/>
        </w:rPr>
        <w:t xml:space="preserve"> per hour)</w:t>
      </w:r>
      <w:r w:rsidR="00FC66BB" w:rsidRPr="00332101">
        <w:rPr>
          <w:rFonts w:ascii="Times New Roman" w:hAnsi="Times New Roman"/>
          <w:szCs w:val="24"/>
        </w:rPr>
        <w:t xml:space="preserve">.  The cost for the survey and analysis is $421,575.76. The total costs of this study include a firm fixed price contract with Economic Systems Inc. for $843,151.52, which includes design of the study and development of data collection instruments, data collection, analysis, and report writing. Contractor costs also include industry consultations, </w:t>
      </w:r>
      <w:r w:rsidR="005C24D1">
        <w:rPr>
          <w:rFonts w:ascii="Times New Roman" w:hAnsi="Times New Roman"/>
          <w:szCs w:val="24"/>
        </w:rPr>
        <w:t xml:space="preserve">9 case studies per year, </w:t>
      </w:r>
      <w:r w:rsidR="00FC66BB" w:rsidRPr="00332101">
        <w:rPr>
          <w:rFonts w:ascii="Times New Roman" w:hAnsi="Times New Roman"/>
          <w:szCs w:val="24"/>
        </w:rPr>
        <w:t>a literature review and the development of a white paper.</w:t>
      </w:r>
    </w:p>
    <w:p w14:paraId="342834AE" w14:textId="7A42537D" w:rsidR="000438E8" w:rsidRPr="002568E6" w:rsidRDefault="000438E8" w:rsidP="0062567E">
      <w:pPr>
        <w:pStyle w:val="Heading1"/>
        <w:rPr>
          <w:szCs w:val="24"/>
        </w:rPr>
      </w:pPr>
      <w:bookmarkStart w:id="41" w:name="_Toc401831371"/>
      <w:bookmarkStart w:id="42" w:name="_Toc484017682"/>
      <w:r w:rsidRPr="002568E6">
        <w:rPr>
          <w:szCs w:val="24"/>
        </w:rPr>
        <w:t>A15</w:t>
      </w:r>
      <w:r w:rsidR="007D2A7D">
        <w:rPr>
          <w:szCs w:val="24"/>
        </w:rPr>
        <w:t xml:space="preserve">. </w:t>
      </w:r>
      <w:r w:rsidR="00C619D0" w:rsidRPr="002568E6">
        <w:rPr>
          <w:szCs w:val="24"/>
        </w:rPr>
        <w:t xml:space="preserve">Explanation of </w:t>
      </w:r>
      <w:r w:rsidR="00E0371E" w:rsidRPr="002568E6">
        <w:rPr>
          <w:szCs w:val="24"/>
        </w:rPr>
        <w:t xml:space="preserve">program </w:t>
      </w:r>
      <w:r w:rsidR="00C619D0" w:rsidRPr="002568E6">
        <w:rPr>
          <w:szCs w:val="24"/>
        </w:rPr>
        <w:t>changes or adjustments</w:t>
      </w:r>
      <w:r w:rsidR="005E0A1A" w:rsidRPr="002568E6">
        <w:rPr>
          <w:szCs w:val="24"/>
        </w:rPr>
        <w:t>.</w:t>
      </w:r>
      <w:bookmarkEnd w:id="41"/>
      <w:bookmarkEnd w:id="42"/>
    </w:p>
    <w:p w14:paraId="0579BABA" w14:textId="77777777" w:rsidR="0062567E" w:rsidRPr="002568E6" w:rsidRDefault="0062567E" w:rsidP="0062567E">
      <w:pPr>
        <w:tabs>
          <w:tab w:val="left" w:pos="0"/>
        </w:tabs>
        <w:suppressAutoHyphens/>
        <w:jc w:val="center"/>
        <w:rPr>
          <w:rFonts w:ascii="Times New Roman" w:hAnsi="Times New Roman"/>
          <w:b/>
          <w:szCs w:val="24"/>
        </w:rPr>
      </w:pPr>
    </w:p>
    <w:p w14:paraId="29FD17EF" w14:textId="77777777" w:rsidR="0062567E" w:rsidRPr="002568E6" w:rsidRDefault="0062567E" w:rsidP="0062567E">
      <w:pPr>
        <w:pStyle w:val="ListParagraph"/>
        <w:widowControl/>
        <w:spacing w:line="360" w:lineRule="auto"/>
        <w:ind w:left="0"/>
        <w:rPr>
          <w:b/>
          <w:szCs w:val="24"/>
        </w:rPr>
      </w:pPr>
      <w:r w:rsidRPr="002568E6">
        <w:rPr>
          <w:b/>
          <w:szCs w:val="24"/>
        </w:rPr>
        <w:t>Explain the reasons for any program changes or adjustments reported in Items 13 or 14 of the OMB Form 83-</w:t>
      </w:r>
      <w:r w:rsidR="00ED28F2" w:rsidRPr="002568E6">
        <w:rPr>
          <w:b/>
          <w:szCs w:val="24"/>
        </w:rPr>
        <w:t>I</w:t>
      </w:r>
      <w:r w:rsidRPr="002568E6">
        <w:rPr>
          <w:b/>
          <w:szCs w:val="24"/>
        </w:rPr>
        <w:t>.</w:t>
      </w:r>
    </w:p>
    <w:p w14:paraId="6D8C05A9" w14:textId="77777777" w:rsidR="00ED28F2" w:rsidRPr="002568E6" w:rsidRDefault="00ED28F2" w:rsidP="00ED28F2">
      <w:pPr>
        <w:tabs>
          <w:tab w:val="left" w:pos="-720"/>
        </w:tabs>
        <w:suppressAutoHyphens/>
        <w:rPr>
          <w:rFonts w:ascii="Times New Roman" w:hAnsi="Times New Roman"/>
          <w:szCs w:val="24"/>
        </w:rPr>
      </w:pPr>
    </w:p>
    <w:p w14:paraId="2FC21C6E" w14:textId="327E88AE" w:rsidR="00ED28F2" w:rsidRPr="002568E6" w:rsidRDefault="003D6A9D" w:rsidP="00ED28F2">
      <w:pPr>
        <w:tabs>
          <w:tab w:val="left" w:pos="-720"/>
        </w:tabs>
        <w:suppressAutoHyphens/>
        <w:spacing w:line="480" w:lineRule="auto"/>
        <w:rPr>
          <w:rFonts w:ascii="Times New Roman" w:hAnsi="Times New Roman"/>
          <w:szCs w:val="24"/>
        </w:rPr>
      </w:pPr>
      <w:r>
        <w:rPr>
          <w:rFonts w:ascii="Times New Roman" w:hAnsi="Times New Roman"/>
          <w:szCs w:val="24"/>
        </w:rPr>
        <w:tab/>
      </w:r>
      <w:r w:rsidR="00DE306C" w:rsidRPr="00DE306C">
        <w:rPr>
          <w:rFonts w:ascii="Times New Roman" w:hAnsi="Times New Roman"/>
          <w:szCs w:val="24"/>
        </w:rPr>
        <w:t>Th</w:t>
      </w:r>
      <w:r w:rsidR="00AA7E17">
        <w:rPr>
          <w:rFonts w:ascii="Times New Roman" w:hAnsi="Times New Roman"/>
          <w:szCs w:val="24"/>
        </w:rPr>
        <w:t>is</w:t>
      </w:r>
      <w:r w:rsidR="00DE306C" w:rsidRPr="00DE306C">
        <w:rPr>
          <w:rFonts w:ascii="Times New Roman" w:hAnsi="Times New Roman"/>
          <w:szCs w:val="24"/>
        </w:rPr>
        <w:t xml:space="preserve"> is </w:t>
      </w:r>
      <w:r w:rsidR="00DE306C">
        <w:rPr>
          <w:rFonts w:ascii="Times New Roman" w:hAnsi="Times New Roman"/>
          <w:szCs w:val="24"/>
        </w:rPr>
        <w:t>a new</w:t>
      </w:r>
      <w:r w:rsidR="00C94998">
        <w:rPr>
          <w:rFonts w:ascii="Times New Roman" w:hAnsi="Times New Roman"/>
          <w:szCs w:val="24"/>
        </w:rPr>
        <w:t>,</w:t>
      </w:r>
      <w:r w:rsidR="00DE306C">
        <w:rPr>
          <w:rFonts w:ascii="Times New Roman" w:hAnsi="Times New Roman"/>
          <w:szCs w:val="24"/>
        </w:rPr>
        <w:t xml:space="preserve"> one-time data collection</w:t>
      </w:r>
      <w:r w:rsidR="0003489A">
        <w:rPr>
          <w:rFonts w:ascii="Times New Roman" w:hAnsi="Times New Roman"/>
          <w:szCs w:val="24"/>
        </w:rPr>
        <w:t xml:space="preserve"> which will add 2,8</w:t>
      </w:r>
      <w:r w:rsidR="00F57435">
        <w:rPr>
          <w:rFonts w:ascii="Times New Roman" w:hAnsi="Times New Roman"/>
          <w:szCs w:val="24"/>
        </w:rPr>
        <w:t>51.4</w:t>
      </w:r>
      <w:r w:rsidR="008E0FAE">
        <w:rPr>
          <w:rFonts w:ascii="Times New Roman" w:hAnsi="Times New Roman"/>
          <w:szCs w:val="24"/>
        </w:rPr>
        <w:t xml:space="preserve"> burden hours and </w:t>
      </w:r>
      <w:r w:rsidR="006A0DBC">
        <w:rPr>
          <w:rFonts w:ascii="Times New Roman" w:hAnsi="Times New Roman"/>
          <w:szCs w:val="24"/>
        </w:rPr>
        <w:t xml:space="preserve">up to </w:t>
      </w:r>
      <w:r w:rsidR="0003489A">
        <w:rPr>
          <w:rFonts w:ascii="Times New Roman" w:hAnsi="Times New Roman"/>
          <w:szCs w:val="24"/>
        </w:rPr>
        <w:t>2,0</w:t>
      </w:r>
      <w:r w:rsidR="006A0DBC">
        <w:rPr>
          <w:rFonts w:ascii="Times New Roman" w:hAnsi="Times New Roman"/>
          <w:szCs w:val="24"/>
        </w:rPr>
        <w:t>4</w:t>
      </w:r>
      <w:r w:rsidR="0003489A">
        <w:rPr>
          <w:rFonts w:ascii="Times New Roman" w:hAnsi="Times New Roman"/>
          <w:szCs w:val="24"/>
        </w:rPr>
        <w:t>5</w:t>
      </w:r>
      <w:r w:rsidR="008E0FAE">
        <w:rPr>
          <w:rFonts w:ascii="Times New Roman" w:hAnsi="Times New Roman"/>
          <w:szCs w:val="24"/>
        </w:rPr>
        <w:t xml:space="preserve"> total annual responses to FNS Burden Inventory</w:t>
      </w:r>
      <w:r w:rsidR="00DE306C">
        <w:rPr>
          <w:rFonts w:ascii="Times New Roman" w:hAnsi="Times New Roman"/>
          <w:szCs w:val="24"/>
        </w:rPr>
        <w:t>.</w:t>
      </w:r>
    </w:p>
    <w:p w14:paraId="0179E7AA" w14:textId="26F0F429" w:rsidR="00A308DB" w:rsidRPr="002568E6" w:rsidRDefault="000438E8" w:rsidP="0062567E">
      <w:pPr>
        <w:pStyle w:val="Heading1"/>
        <w:rPr>
          <w:szCs w:val="24"/>
        </w:rPr>
      </w:pPr>
      <w:bookmarkStart w:id="43" w:name="_Toc401831372"/>
      <w:bookmarkStart w:id="44" w:name="_Toc484017683"/>
      <w:r w:rsidRPr="002568E6">
        <w:rPr>
          <w:szCs w:val="24"/>
        </w:rPr>
        <w:t>A16</w:t>
      </w:r>
      <w:r w:rsidR="007D2A7D">
        <w:rPr>
          <w:szCs w:val="24"/>
        </w:rPr>
        <w:t xml:space="preserve">. </w:t>
      </w:r>
      <w:r w:rsidR="00842E02" w:rsidRPr="002568E6">
        <w:rPr>
          <w:szCs w:val="24"/>
        </w:rPr>
        <w:t>Plans</w:t>
      </w:r>
      <w:r w:rsidRPr="002568E6">
        <w:rPr>
          <w:szCs w:val="24"/>
        </w:rPr>
        <w:t xml:space="preserve"> for tabulation, and publication</w:t>
      </w:r>
      <w:r w:rsidR="00842E02" w:rsidRPr="002568E6">
        <w:rPr>
          <w:szCs w:val="24"/>
        </w:rPr>
        <w:t xml:space="preserve"> and project time schedule</w:t>
      </w:r>
      <w:r w:rsidRPr="002568E6">
        <w:rPr>
          <w:szCs w:val="24"/>
        </w:rPr>
        <w:t>.</w:t>
      </w:r>
      <w:bookmarkEnd w:id="43"/>
      <w:bookmarkEnd w:id="44"/>
      <w:r w:rsidRPr="002568E6">
        <w:rPr>
          <w:szCs w:val="24"/>
        </w:rPr>
        <w:t xml:space="preserve"> </w:t>
      </w:r>
    </w:p>
    <w:p w14:paraId="3CB92845" w14:textId="77777777" w:rsidR="00A308DB" w:rsidRPr="002568E6" w:rsidRDefault="00A308DB" w:rsidP="000438E8">
      <w:pPr>
        <w:tabs>
          <w:tab w:val="left" w:pos="0"/>
        </w:tabs>
        <w:suppressAutoHyphens/>
        <w:rPr>
          <w:rFonts w:ascii="Times New Roman" w:hAnsi="Times New Roman"/>
          <w:b/>
          <w:szCs w:val="24"/>
        </w:rPr>
      </w:pPr>
    </w:p>
    <w:p w14:paraId="264AABCC" w14:textId="77777777" w:rsidR="0062567E" w:rsidRPr="002568E6" w:rsidRDefault="0062567E" w:rsidP="0062567E">
      <w:pPr>
        <w:pStyle w:val="ListParagraph"/>
        <w:widowControl/>
        <w:spacing w:line="360" w:lineRule="auto"/>
        <w:ind w:left="0"/>
        <w:rPr>
          <w:b/>
          <w:szCs w:val="24"/>
        </w:rPr>
      </w:pPr>
      <w:r w:rsidRPr="002568E6">
        <w:rPr>
          <w:b/>
          <w:szCs w:val="24"/>
        </w:rPr>
        <w:t>For collections of information whose results are planned to be published, outline plans for tabulation and publication.</w:t>
      </w:r>
    </w:p>
    <w:p w14:paraId="19AD700D" w14:textId="77777777" w:rsidR="00ED28F2" w:rsidRPr="002568E6" w:rsidRDefault="00ED28F2" w:rsidP="00ED28F2">
      <w:pPr>
        <w:tabs>
          <w:tab w:val="left" w:pos="-720"/>
        </w:tabs>
        <w:suppressAutoHyphens/>
        <w:rPr>
          <w:rFonts w:ascii="Times New Roman" w:hAnsi="Times New Roman"/>
          <w:szCs w:val="24"/>
        </w:rPr>
      </w:pPr>
    </w:p>
    <w:p w14:paraId="3B089B78" w14:textId="29401DCA" w:rsidR="009A19EE" w:rsidRPr="009A19EE" w:rsidRDefault="00AF7874" w:rsidP="009A19EE">
      <w:pPr>
        <w:tabs>
          <w:tab w:val="left" w:pos="-720"/>
        </w:tabs>
        <w:suppressAutoHyphens/>
        <w:spacing w:line="480" w:lineRule="auto"/>
        <w:rPr>
          <w:rFonts w:ascii="Times New Roman" w:hAnsi="Times New Roman"/>
          <w:szCs w:val="24"/>
        </w:rPr>
      </w:pPr>
      <w:r>
        <w:rPr>
          <w:rFonts w:ascii="Times New Roman" w:hAnsi="Times New Roman"/>
          <w:szCs w:val="24"/>
        </w:rPr>
        <w:tab/>
      </w:r>
      <w:r w:rsidR="009A19EE" w:rsidRPr="009A19EE">
        <w:rPr>
          <w:rFonts w:ascii="Times New Roman" w:hAnsi="Times New Roman"/>
          <w:szCs w:val="24"/>
        </w:rPr>
        <w:t>The analysis that will be performed is descriptive and relational</w:t>
      </w:r>
      <w:r w:rsidR="007D2A7D">
        <w:rPr>
          <w:rFonts w:ascii="Times New Roman" w:hAnsi="Times New Roman"/>
          <w:szCs w:val="24"/>
        </w:rPr>
        <w:t xml:space="preserve">. </w:t>
      </w:r>
      <w:r w:rsidR="009A19EE" w:rsidRPr="009A19EE">
        <w:rPr>
          <w:rFonts w:ascii="Times New Roman" w:hAnsi="Times New Roman"/>
          <w:szCs w:val="24"/>
        </w:rPr>
        <w:t xml:space="preserve">Data collected in the survey will be used to produce descriptive statistics that depict the organizational </w:t>
      </w:r>
      <w:r w:rsidR="005C24D1">
        <w:rPr>
          <w:rFonts w:ascii="Times New Roman" w:hAnsi="Times New Roman"/>
          <w:szCs w:val="24"/>
        </w:rPr>
        <w:t xml:space="preserve">structure at the </w:t>
      </w:r>
      <w:r w:rsidR="009A19EE" w:rsidRPr="009A19EE">
        <w:rPr>
          <w:rFonts w:ascii="Times New Roman" w:hAnsi="Times New Roman"/>
          <w:szCs w:val="24"/>
        </w:rPr>
        <w:t xml:space="preserve">corporate level, and the division of responsibility between the corporate and store levels for </w:t>
      </w:r>
      <w:r w:rsidR="005A300D">
        <w:rPr>
          <w:rFonts w:ascii="Times New Roman" w:hAnsi="Times New Roman"/>
          <w:szCs w:val="24"/>
        </w:rPr>
        <w:t>integrated e</w:t>
      </w:r>
      <w:r w:rsidR="005C24D1">
        <w:rPr>
          <w:rFonts w:ascii="Times New Roman" w:hAnsi="Times New Roman"/>
          <w:szCs w:val="24"/>
        </w:rPr>
        <w:t xml:space="preserve">lectronic </w:t>
      </w:r>
      <w:r w:rsidR="005A300D">
        <w:rPr>
          <w:rFonts w:ascii="Times New Roman" w:hAnsi="Times New Roman"/>
          <w:szCs w:val="24"/>
        </w:rPr>
        <w:t>cash register s</w:t>
      </w:r>
      <w:r w:rsidR="005C24D1">
        <w:rPr>
          <w:rFonts w:ascii="Times New Roman" w:hAnsi="Times New Roman"/>
          <w:szCs w:val="24"/>
        </w:rPr>
        <w:t>ystems</w:t>
      </w:r>
      <w:r w:rsidR="009A19EE" w:rsidRPr="009A19EE">
        <w:rPr>
          <w:rFonts w:ascii="Times New Roman" w:hAnsi="Times New Roman"/>
          <w:szCs w:val="24"/>
        </w:rPr>
        <w:t>, analytics, surveillance, investigation and liaison with law enforcement</w:t>
      </w:r>
      <w:r w:rsidR="007D2A7D">
        <w:rPr>
          <w:rFonts w:ascii="Times New Roman" w:hAnsi="Times New Roman"/>
          <w:szCs w:val="24"/>
        </w:rPr>
        <w:t xml:space="preserve">. </w:t>
      </w:r>
      <w:r w:rsidR="009A19EE" w:rsidRPr="009A19EE">
        <w:rPr>
          <w:rFonts w:ascii="Times New Roman" w:hAnsi="Times New Roman"/>
          <w:szCs w:val="24"/>
        </w:rPr>
        <w:t xml:space="preserve">The analysis will produce </w:t>
      </w:r>
      <w:r w:rsidR="0096141F">
        <w:rPr>
          <w:rFonts w:ascii="Times New Roman" w:hAnsi="Times New Roman"/>
          <w:szCs w:val="24"/>
        </w:rPr>
        <w:t xml:space="preserve">numbers and </w:t>
      </w:r>
      <w:r w:rsidR="009C3BB2">
        <w:rPr>
          <w:rFonts w:ascii="Times New Roman" w:hAnsi="Times New Roman"/>
          <w:szCs w:val="24"/>
        </w:rPr>
        <w:t>percent</w:t>
      </w:r>
      <w:r w:rsidR="009A19EE" w:rsidRPr="009A19EE">
        <w:rPr>
          <w:rFonts w:ascii="Times New Roman" w:hAnsi="Times New Roman"/>
          <w:szCs w:val="24"/>
        </w:rPr>
        <w:t xml:space="preserve"> for each survey item, including the number and percent of all large retailers studied, and number and percent for each type of retail organization studied at the corporate and store level (superstores, supermarkets, combination/other, convenience and independent chains and total large retailers). </w:t>
      </w:r>
    </w:p>
    <w:p w14:paraId="544125DB" w14:textId="1AA71B80" w:rsidR="009A19EE" w:rsidRPr="009A19EE" w:rsidRDefault="009A19EE" w:rsidP="009A19EE">
      <w:pPr>
        <w:tabs>
          <w:tab w:val="left" w:pos="-720"/>
        </w:tabs>
        <w:suppressAutoHyphens/>
        <w:spacing w:line="480" w:lineRule="auto"/>
        <w:rPr>
          <w:rFonts w:ascii="Times New Roman" w:hAnsi="Times New Roman"/>
          <w:szCs w:val="24"/>
        </w:rPr>
      </w:pPr>
      <w:r w:rsidRPr="009A19EE">
        <w:rPr>
          <w:rFonts w:ascii="Times New Roman" w:hAnsi="Times New Roman"/>
          <w:szCs w:val="24"/>
        </w:rPr>
        <w:tab/>
        <w:t xml:space="preserve">Cross-tabulations will be produced to compare and contrast survey responses by the </w:t>
      </w:r>
      <w:r w:rsidR="005C3D8A">
        <w:rPr>
          <w:rFonts w:ascii="Times New Roman" w:hAnsi="Times New Roman"/>
          <w:szCs w:val="24"/>
        </w:rPr>
        <w:t xml:space="preserve">four </w:t>
      </w:r>
      <w:r w:rsidRPr="009A19EE">
        <w:rPr>
          <w:rFonts w:ascii="Times New Roman" w:hAnsi="Times New Roman"/>
          <w:szCs w:val="24"/>
        </w:rPr>
        <w:t xml:space="preserve">types of retailers, and tests of significance using chi-square and t-tests will be used to identify statistically significant differences between the types of retailers relative to survey responses. The </w:t>
      </w:r>
      <w:r w:rsidR="005C24D1">
        <w:rPr>
          <w:rFonts w:ascii="Times New Roman" w:hAnsi="Times New Roman"/>
          <w:szCs w:val="24"/>
        </w:rPr>
        <w:t>company</w:t>
      </w:r>
      <w:r w:rsidRPr="009A19EE">
        <w:rPr>
          <w:rFonts w:ascii="Times New Roman" w:hAnsi="Times New Roman"/>
          <w:szCs w:val="24"/>
        </w:rPr>
        <w:t xml:space="preserve"> responses will be appended to the store responses, such that the respective </w:t>
      </w:r>
      <w:r w:rsidR="005C24D1">
        <w:rPr>
          <w:rFonts w:ascii="Times New Roman" w:hAnsi="Times New Roman"/>
          <w:szCs w:val="24"/>
        </w:rPr>
        <w:t>company</w:t>
      </w:r>
      <w:r w:rsidRPr="009A19EE">
        <w:rPr>
          <w:rFonts w:ascii="Times New Roman" w:hAnsi="Times New Roman"/>
          <w:szCs w:val="24"/>
        </w:rPr>
        <w:t xml:space="preserve"> responses will be applied to all store respondents in the chain, and </w:t>
      </w:r>
      <w:r w:rsidR="00DB22EB" w:rsidRPr="009A19EE">
        <w:rPr>
          <w:rFonts w:ascii="Times New Roman" w:hAnsi="Times New Roman"/>
          <w:szCs w:val="24"/>
        </w:rPr>
        <w:t>most</w:t>
      </w:r>
      <w:r w:rsidRPr="009A19EE">
        <w:rPr>
          <w:rFonts w:ascii="Times New Roman" w:hAnsi="Times New Roman"/>
          <w:szCs w:val="24"/>
        </w:rPr>
        <w:t xml:space="preserve"> </w:t>
      </w:r>
      <w:r w:rsidR="00083F41">
        <w:rPr>
          <w:rFonts w:ascii="Times New Roman" w:hAnsi="Times New Roman"/>
          <w:szCs w:val="24"/>
        </w:rPr>
        <w:t xml:space="preserve">of </w:t>
      </w:r>
      <w:r w:rsidRPr="009A19EE">
        <w:rPr>
          <w:rFonts w:ascii="Times New Roman" w:hAnsi="Times New Roman"/>
          <w:szCs w:val="24"/>
        </w:rPr>
        <w:t xml:space="preserve">the analysis will be done at the store level. The cross-tabulations will address each </w:t>
      </w:r>
      <w:r w:rsidR="0096141F">
        <w:rPr>
          <w:rFonts w:ascii="Times New Roman" w:hAnsi="Times New Roman"/>
          <w:szCs w:val="24"/>
        </w:rPr>
        <w:t>study objective</w:t>
      </w:r>
      <w:r w:rsidRPr="009A19EE">
        <w:rPr>
          <w:rFonts w:ascii="Times New Roman" w:hAnsi="Times New Roman"/>
          <w:szCs w:val="24"/>
        </w:rPr>
        <w:t>. The results will show how different types of chain stores are similar or differ in their structure</w:t>
      </w:r>
      <w:r w:rsidR="006C366E">
        <w:rPr>
          <w:rFonts w:ascii="Times New Roman" w:hAnsi="Times New Roman"/>
          <w:szCs w:val="24"/>
        </w:rPr>
        <w:t>/levels of responsibility</w:t>
      </w:r>
      <w:r w:rsidRPr="009A19EE">
        <w:rPr>
          <w:rFonts w:ascii="Times New Roman" w:hAnsi="Times New Roman"/>
          <w:szCs w:val="24"/>
        </w:rPr>
        <w:t xml:space="preserve"> and LP practices, and the proportion of SNAP redemptions associated with each. This analysis will help FNS understand prevailing norms among the largest SNAP retailers, and whether guidance based on the benchmarks revealed in these findings </w:t>
      </w:r>
      <w:r w:rsidR="00087C14">
        <w:rPr>
          <w:rFonts w:ascii="Times New Roman" w:hAnsi="Times New Roman"/>
          <w:szCs w:val="24"/>
        </w:rPr>
        <w:t>can</w:t>
      </w:r>
      <w:r w:rsidR="00087C14" w:rsidRPr="009A19EE">
        <w:rPr>
          <w:rFonts w:ascii="Times New Roman" w:hAnsi="Times New Roman"/>
          <w:szCs w:val="24"/>
        </w:rPr>
        <w:t xml:space="preserve"> </w:t>
      </w:r>
      <w:r w:rsidRPr="009A19EE">
        <w:rPr>
          <w:rFonts w:ascii="Times New Roman" w:hAnsi="Times New Roman"/>
          <w:szCs w:val="24"/>
        </w:rPr>
        <w:t xml:space="preserve">be applied on a broader scale. </w:t>
      </w:r>
    </w:p>
    <w:p w14:paraId="62562589" w14:textId="6B84FC2D" w:rsidR="009A19EE" w:rsidRPr="009A19EE" w:rsidRDefault="009A19EE" w:rsidP="009A19EE">
      <w:pPr>
        <w:tabs>
          <w:tab w:val="left" w:pos="-720"/>
        </w:tabs>
        <w:suppressAutoHyphens/>
        <w:spacing w:line="480" w:lineRule="auto"/>
        <w:rPr>
          <w:rFonts w:ascii="Times New Roman" w:hAnsi="Times New Roman"/>
          <w:szCs w:val="24"/>
        </w:rPr>
      </w:pPr>
      <w:r w:rsidRPr="009A19EE">
        <w:rPr>
          <w:rFonts w:ascii="Times New Roman" w:hAnsi="Times New Roman"/>
          <w:szCs w:val="24"/>
        </w:rPr>
        <w:tab/>
        <w:t>These methods will largely address the objectives of the study, which are descriptive in nature. If deemed to add value to the descriptive analysis, the researchers will explore the data further using logistic regression</w:t>
      </w:r>
      <w:r w:rsidR="00C35BA7">
        <w:rPr>
          <w:rFonts w:ascii="Times New Roman" w:hAnsi="Times New Roman"/>
          <w:szCs w:val="24"/>
        </w:rPr>
        <w:t xml:space="preserve"> </w:t>
      </w:r>
      <w:r w:rsidR="00C41361">
        <w:rPr>
          <w:rFonts w:ascii="Times New Roman" w:hAnsi="Times New Roman"/>
          <w:szCs w:val="24"/>
        </w:rPr>
        <w:t>or generalized</w:t>
      </w:r>
      <w:r w:rsidR="00C35BA7">
        <w:rPr>
          <w:rFonts w:ascii="Times New Roman" w:hAnsi="Times New Roman"/>
          <w:szCs w:val="24"/>
        </w:rPr>
        <w:t xml:space="preserve"> linear models as appropriate</w:t>
      </w:r>
      <w:r w:rsidRPr="009A19EE">
        <w:rPr>
          <w:rFonts w:ascii="Times New Roman" w:hAnsi="Times New Roman"/>
          <w:szCs w:val="24"/>
        </w:rPr>
        <w:t xml:space="preserve">. </w:t>
      </w:r>
      <w:r w:rsidR="00D725B5">
        <w:rPr>
          <w:rFonts w:ascii="Times New Roman" w:hAnsi="Times New Roman"/>
          <w:szCs w:val="24"/>
        </w:rPr>
        <w:t>These approaches</w:t>
      </w:r>
      <w:r w:rsidR="00D725B5" w:rsidRPr="009A19EE">
        <w:rPr>
          <w:rFonts w:ascii="Times New Roman" w:hAnsi="Times New Roman"/>
          <w:szCs w:val="24"/>
        </w:rPr>
        <w:t xml:space="preserve"> </w:t>
      </w:r>
      <w:r w:rsidRPr="009A19EE">
        <w:rPr>
          <w:rFonts w:ascii="Times New Roman" w:hAnsi="Times New Roman"/>
          <w:szCs w:val="24"/>
        </w:rPr>
        <w:t xml:space="preserve">may be used in </w:t>
      </w:r>
      <w:r w:rsidR="005C24D1">
        <w:rPr>
          <w:rFonts w:ascii="Times New Roman" w:hAnsi="Times New Roman"/>
          <w:szCs w:val="24"/>
        </w:rPr>
        <w:t xml:space="preserve">two </w:t>
      </w:r>
      <w:r w:rsidRPr="009A19EE">
        <w:rPr>
          <w:rFonts w:ascii="Times New Roman" w:hAnsi="Times New Roman"/>
          <w:szCs w:val="24"/>
        </w:rPr>
        <w:t>ways—</w:t>
      </w:r>
      <w:r w:rsidR="009C3BB2">
        <w:rPr>
          <w:rFonts w:ascii="Times New Roman" w:hAnsi="Times New Roman"/>
          <w:szCs w:val="24"/>
        </w:rPr>
        <w:t xml:space="preserve"> </w:t>
      </w:r>
      <w:r w:rsidRPr="009A19EE">
        <w:rPr>
          <w:rFonts w:ascii="Times New Roman" w:hAnsi="Times New Roman"/>
          <w:szCs w:val="24"/>
        </w:rPr>
        <w:t xml:space="preserve">(1) to determine factors associated with differences in </w:t>
      </w:r>
      <w:r w:rsidR="006C366E">
        <w:rPr>
          <w:rFonts w:ascii="Times New Roman" w:hAnsi="Times New Roman"/>
          <w:szCs w:val="24"/>
        </w:rPr>
        <w:t>level of responsibility</w:t>
      </w:r>
      <w:r w:rsidRPr="009A19EE">
        <w:rPr>
          <w:rFonts w:ascii="Times New Roman" w:hAnsi="Times New Roman"/>
          <w:szCs w:val="24"/>
        </w:rPr>
        <w:t xml:space="preserve"> and loss prevention methods used by the </w:t>
      </w:r>
      <w:r w:rsidR="00083F41">
        <w:rPr>
          <w:rFonts w:ascii="Times New Roman" w:hAnsi="Times New Roman"/>
          <w:szCs w:val="24"/>
        </w:rPr>
        <w:t xml:space="preserve">35 </w:t>
      </w:r>
      <w:r w:rsidRPr="009A19EE">
        <w:rPr>
          <w:rFonts w:ascii="Times New Roman" w:hAnsi="Times New Roman"/>
          <w:szCs w:val="24"/>
        </w:rPr>
        <w:t xml:space="preserve">largest </w:t>
      </w:r>
      <w:r w:rsidR="00C13C79">
        <w:rPr>
          <w:rFonts w:ascii="Times New Roman" w:hAnsi="Times New Roman"/>
          <w:szCs w:val="24"/>
        </w:rPr>
        <w:t xml:space="preserve">survey participating </w:t>
      </w:r>
      <w:r w:rsidRPr="009A19EE">
        <w:rPr>
          <w:rFonts w:ascii="Times New Roman" w:hAnsi="Times New Roman"/>
          <w:szCs w:val="24"/>
        </w:rPr>
        <w:t xml:space="preserve">retailers; </w:t>
      </w:r>
      <w:r w:rsidR="005C24D1">
        <w:rPr>
          <w:rFonts w:ascii="Times New Roman" w:hAnsi="Times New Roman"/>
          <w:szCs w:val="24"/>
        </w:rPr>
        <w:t xml:space="preserve">and </w:t>
      </w:r>
      <w:r w:rsidRPr="009A19EE">
        <w:rPr>
          <w:rFonts w:ascii="Times New Roman" w:hAnsi="Times New Roman"/>
          <w:szCs w:val="24"/>
        </w:rPr>
        <w:t xml:space="preserve">(2) to identify the structural and loss prevention methods associated with large </w:t>
      </w:r>
      <w:r w:rsidR="009C3BB2" w:rsidRPr="009A19EE">
        <w:rPr>
          <w:rFonts w:ascii="Times New Roman" w:hAnsi="Times New Roman"/>
          <w:szCs w:val="24"/>
        </w:rPr>
        <w:t>retailers’</w:t>
      </w:r>
      <w:r w:rsidRPr="009A19EE">
        <w:rPr>
          <w:rFonts w:ascii="Times New Roman" w:hAnsi="Times New Roman"/>
          <w:szCs w:val="24"/>
        </w:rPr>
        <w:t xml:space="preserve"> perceptions of the </w:t>
      </w:r>
      <w:r w:rsidR="009407F9">
        <w:rPr>
          <w:rFonts w:ascii="Times New Roman" w:hAnsi="Times New Roman"/>
          <w:szCs w:val="24"/>
        </w:rPr>
        <w:t>challenges of reducing</w:t>
      </w:r>
      <w:r w:rsidRPr="009A19EE">
        <w:rPr>
          <w:rFonts w:ascii="Times New Roman" w:hAnsi="Times New Roman"/>
          <w:szCs w:val="24"/>
        </w:rPr>
        <w:t xml:space="preserve"> SNAP fraud</w:t>
      </w:r>
      <w:r w:rsidR="005C24D1">
        <w:rPr>
          <w:rFonts w:ascii="Times New Roman" w:hAnsi="Times New Roman"/>
          <w:szCs w:val="24"/>
        </w:rPr>
        <w:t>.</w:t>
      </w:r>
    </w:p>
    <w:p w14:paraId="1DEAF6F4" w14:textId="364D53D3" w:rsidR="009A19EE" w:rsidRPr="009A19EE" w:rsidRDefault="009A19EE" w:rsidP="009A19EE">
      <w:pPr>
        <w:tabs>
          <w:tab w:val="left" w:pos="-720"/>
        </w:tabs>
        <w:suppressAutoHyphens/>
        <w:spacing w:line="480" w:lineRule="auto"/>
        <w:rPr>
          <w:rFonts w:ascii="Times New Roman" w:hAnsi="Times New Roman"/>
          <w:szCs w:val="24"/>
        </w:rPr>
      </w:pPr>
      <w:r w:rsidRPr="009A19EE">
        <w:rPr>
          <w:rFonts w:ascii="Times New Roman" w:hAnsi="Times New Roman"/>
          <w:szCs w:val="24"/>
        </w:rPr>
        <w:tab/>
        <w:t xml:space="preserve">Logistic regression could be used to get a better understanding of factors that differentiate responses to </w:t>
      </w:r>
      <w:r w:rsidR="006C366E">
        <w:rPr>
          <w:rFonts w:ascii="Times New Roman" w:hAnsi="Times New Roman"/>
          <w:szCs w:val="24"/>
        </w:rPr>
        <w:t>level of responsibility</w:t>
      </w:r>
      <w:r w:rsidRPr="009A19EE">
        <w:rPr>
          <w:rFonts w:ascii="Times New Roman" w:hAnsi="Times New Roman"/>
          <w:szCs w:val="24"/>
        </w:rPr>
        <w:t xml:space="preserve"> and loss prevention methods, such as type of store chain, region of the country, number of stores in the chain, size of store in terms of number of registers and square footage, urban/rural location of stores, and SNAP volume. This analysis would address </w:t>
      </w:r>
      <w:r w:rsidR="00535A37">
        <w:rPr>
          <w:rFonts w:ascii="Times New Roman" w:hAnsi="Times New Roman"/>
          <w:szCs w:val="24"/>
        </w:rPr>
        <w:t xml:space="preserve">how specific </w:t>
      </w:r>
      <w:r w:rsidRPr="009A19EE">
        <w:rPr>
          <w:rFonts w:ascii="Times New Roman" w:hAnsi="Times New Roman"/>
          <w:szCs w:val="24"/>
        </w:rPr>
        <w:t xml:space="preserve">features of the company/stores are related to </w:t>
      </w:r>
      <w:r w:rsidR="00535A37">
        <w:rPr>
          <w:rFonts w:ascii="Times New Roman" w:hAnsi="Times New Roman"/>
          <w:szCs w:val="24"/>
        </w:rPr>
        <w:t xml:space="preserve">the </w:t>
      </w:r>
      <w:r w:rsidRPr="009A19EE">
        <w:rPr>
          <w:rFonts w:ascii="Times New Roman" w:hAnsi="Times New Roman"/>
          <w:szCs w:val="24"/>
        </w:rPr>
        <w:t xml:space="preserve">loss prevention methods </w:t>
      </w:r>
      <w:r w:rsidR="00535A37">
        <w:rPr>
          <w:rFonts w:ascii="Times New Roman" w:hAnsi="Times New Roman"/>
          <w:szCs w:val="24"/>
        </w:rPr>
        <w:t xml:space="preserve">that </w:t>
      </w:r>
      <w:r w:rsidRPr="009A19EE">
        <w:rPr>
          <w:rFonts w:ascii="Times New Roman" w:hAnsi="Times New Roman"/>
          <w:szCs w:val="24"/>
        </w:rPr>
        <w:t xml:space="preserve">are used. </w:t>
      </w:r>
    </w:p>
    <w:p w14:paraId="5A109D9F" w14:textId="7849275B" w:rsidR="009A19EE" w:rsidRPr="009A19EE" w:rsidRDefault="009A19EE" w:rsidP="009A19EE">
      <w:pPr>
        <w:tabs>
          <w:tab w:val="left" w:pos="-720"/>
        </w:tabs>
        <w:suppressAutoHyphens/>
        <w:spacing w:line="480" w:lineRule="auto"/>
        <w:rPr>
          <w:rFonts w:ascii="Times New Roman" w:hAnsi="Times New Roman"/>
          <w:szCs w:val="24"/>
        </w:rPr>
      </w:pPr>
      <w:r w:rsidRPr="009A19EE">
        <w:rPr>
          <w:rFonts w:ascii="Times New Roman" w:hAnsi="Times New Roman"/>
          <w:szCs w:val="24"/>
        </w:rPr>
        <w:tab/>
      </w:r>
      <w:r w:rsidR="005C24D1">
        <w:rPr>
          <w:rFonts w:ascii="Times New Roman" w:hAnsi="Times New Roman"/>
          <w:szCs w:val="24"/>
        </w:rPr>
        <w:t>Company</w:t>
      </w:r>
      <w:r w:rsidRPr="009A19EE">
        <w:rPr>
          <w:rFonts w:ascii="Times New Roman" w:hAnsi="Times New Roman"/>
          <w:szCs w:val="24"/>
        </w:rPr>
        <w:t xml:space="preserve"> structure and loss prevention practices (such as types of analytic indicators used, number of LP staff relative to SNAP redemptions, presence of in-stor</w:t>
      </w:r>
      <w:r w:rsidR="00495953">
        <w:rPr>
          <w:rFonts w:ascii="Times New Roman" w:hAnsi="Times New Roman"/>
          <w:szCs w:val="24"/>
        </w:rPr>
        <w:t>e investigators and others) could</w:t>
      </w:r>
      <w:r w:rsidRPr="009A19EE">
        <w:rPr>
          <w:rFonts w:ascii="Times New Roman" w:hAnsi="Times New Roman"/>
          <w:szCs w:val="24"/>
        </w:rPr>
        <w:t xml:space="preserve"> be used as independent variables in logistic regression to explain differences in responses to the types of SNAP fraud that store managers say are nonexistent, prevalent or problematic. This analysis will give FNS a better understanding of structural factors and LP practices that are re</w:t>
      </w:r>
      <w:r w:rsidR="00495953">
        <w:rPr>
          <w:rFonts w:ascii="Times New Roman" w:hAnsi="Times New Roman"/>
          <w:szCs w:val="24"/>
        </w:rPr>
        <w:t>lated to SNAP fraud as experienced</w:t>
      </w:r>
      <w:r w:rsidRPr="009A19EE">
        <w:rPr>
          <w:rFonts w:ascii="Times New Roman" w:hAnsi="Times New Roman"/>
          <w:szCs w:val="24"/>
        </w:rPr>
        <w:t xml:space="preserve"> by participating large SNAP retailers.</w:t>
      </w:r>
    </w:p>
    <w:p w14:paraId="0D34A7E1" w14:textId="4751E8AB" w:rsidR="00DE306C" w:rsidRPr="00DE306C" w:rsidRDefault="003D6A9D" w:rsidP="00DE306C">
      <w:pPr>
        <w:tabs>
          <w:tab w:val="left" w:pos="-720"/>
        </w:tabs>
        <w:suppressAutoHyphens/>
        <w:spacing w:line="480" w:lineRule="auto"/>
        <w:rPr>
          <w:rFonts w:ascii="Times New Roman" w:hAnsi="Times New Roman"/>
          <w:szCs w:val="24"/>
        </w:rPr>
      </w:pPr>
      <w:r>
        <w:rPr>
          <w:rFonts w:ascii="Times New Roman" w:hAnsi="Times New Roman"/>
          <w:szCs w:val="24"/>
        </w:rPr>
        <w:tab/>
      </w:r>
      <w:r w:rsidR="00DE306C" w:rsidRPr="00DE306C">
        <w:rPr>
          <w:rFonts w:ascii="Times New Roman" w:hAnsi="Times New Roman"/>
          <w:szCs w:val="24"/>
        </w:rPr>
        <w:t xml:space="preserve">The analytic results </w:t>
      </w:r>
      <w:r w:rsidR="00AF7874">
        <w:rPr>
          <w:rFonts w:ascii="Times New Roman" w:hAnsi="Times New Roman"/>
          <w:szCs w:val="24"/>
        </w:rPr>
        <w:t xml:space="preserve">are </w:t>
      </w:r>
      <w:r w:rsidR="00DE306C" w:rsidRPr="00DE306C">
        <w:rPr>
          <w:rFonts w:ascii="Times New Roman" w:hAnsi="Times New Roman"/>
          <w:szCs w:val="24"/>
        </w:rPr>
        <w:t>to be presented in graphs, tables</w:t>
      </w:r>
      <w:r w:rsidR="00AF7874">
        <w:rPr>
          <w:rFonts w:ascii="Times New Roman" w:hAnsi="Times New Roman"/>
          <w:szCs w:val="24"/>
        </w:rPr>
        <w:t>,</w:t>
      </w:r>
      <w:r w:rsidR="00DE306C" w:rsidRPr="00DE306C">
        <w:rPr>
          <w:rFonts w:ascii="Times New Roman" w:hAnsi="Times New Roman"/>
          <w:szCs w:val="24"/>
        </w:rPr>
        <w:t xml:space="preserve"> and text. The analysis will contrast findings by type of retailers (super stores, large chains). Since SNAP fraud differs by location, we will also </w:t>
      </w:r>
      <w:r w:rsidR="00495953">
        <w:rPr>
          <w:rFonts w:ascii="Times New Roman" w:hAnsi="Times New Roman"/>
          <w:szCs w:val="24"/>
        </w:rPr>
        <w:t>contrast responses by urbanization</w:t>
      </w:r>
      <w:r w:rsidR="00DE306C" w:rsidRPr="00DE306C">
        <w:rPr>
          <w:rFonts w:ascii="Times New Roman" w:hAnsi="Times New Roman"/>
          <w:szCs w:val="24"/>
        </w:rPr>
        <w:t xml:space="preserve"> and geography.</w:t>
      </w:r>
    </w:p>
    <w:p w14:paraId="36844FE0" w14:textId="7976B881" w:rsidR="00DE306C" w:rsidRPr="00DE306C" w:rsidRDefault="003D6A9D" w:rsidP="00DE306C">
      <w:pPr>
        <w:tabs>
          <w:tab w:val="left" w:pos="-720"/>
        </w:tabs>
        <w:suppressAutoHyphens/>
        <w:spacing w:line="480" w:lineRule="auto"/>
        <w:rPr>
          <w:rFonts w:ascii="Times New Roman" w:hAnsi="Times New Roman"/>
          <w:szCs w:val="24"/>
        </w:rPr>
      </w:pPr>
      <w:r>
        <w:rPr>
          <w:rFonts w:ascii="Times New Roman" w:hAnsi="Times New Roman"/>
          <w:szCs w:val="24"/>
        </w:rPr>
        <w:tab/>
      </w:r>
      <w:r w:rsidR="00DE306C" w:rsidRPr="00DE306C">
        <w:rPr>
          <w:rFonts w:ascii="Times New Roman" w:hAnsi="Times New Roman"/>
          <w:szCs w:val="24"/>
        </w:rPr>
        <w:t xml:space="preserve">The final report will be written to address the study’s objectives. </w:t>
      </w:r>
      <w:r w:rsidR="004E57C6">
        <w:rPr>
          <w:rFonts w:ascii="Times New Roman" w:hAnsi="Times New Roman"/>
          <w:szCs w:val="24"/>
        </w:rPr>
        <w:t>T</w:t>
      </w:r>
      <w:r w:rsidR="00DE306C" w:rsidRPr="00DE306C">
        <w:rPr>
          <w:rFonts w:ascii="Times New Roman" w:hAnsi="Times New Roman"/>
          <w:szCs w:val="24"/>
        </w:rPr>
        <w:t xml:space="preserve">he project’s final report will include the following sections: </w:t>
      </w:r>
    </w:p>
    <w:p w14:paraId="0CF905F1" w14:textId="215F97E5" w:rsidR="00DE306C" w:rsidRPr="00C00E98" w:rsidRDefault="00DE306C" w:rsidP="00C00E98">
      <w:pPr>
        <w:pStyle w:val="ListParagraph"/>
        <w:numPr>
          <w:ilvl w:val="0"/>
          <w:numId w:val="32"/>
        </w:numPr>
        <w:rPr>
          <w:szCs w:val="24"/>
        </w:rPr>
      </w:pPr>
      <w:r w:rsidRPr="00C00E98">
        <w:rPr>
          <w:szCs w:val="24"/>
        </w:rPr>
        <w:t>Executive Summary</w:t>
      </w:r>
    </w:p>
    <w:p w14:paraId="48659F8E" w14:textId="06208409" w:rsidR="00DE306C" w:rsidRPr="00C00E98" w:rsidRDefault="00DE306C" w:rsidP="00C00E98">
      <w:pPr>
        <w:pStyle w:val="ListParagraph"/>
        <w:numPr>
          <w:ilvl w:val="0"/>
          <w:numId w:val="32"/>
        </w:numPr>
        <w:rPr>
          <w:szCs w:val="24"/>
        </w:rPr>
      </w:pPr>
      <w:r w:rsidRPr="00C00E98">
        <w:rPr>
          <w:szCs w:val="24"/>
        </w:rPr>
        <w:t>Introduction</w:t>
      </w:r>
    </w:p>
    <w:p w14:paraId="7DA6DC7B" w14:textId="53136F2D" w:rsidR="00DE306C" w:rsidRPr="00C00E98" w:rsidRDefault="00DE306C" w:rsidP="00C00E98">
      <w:pPr>
        <w:pStyle w:val="ListParagraph"/>
        <w:numPr>
          <w:ilvl w:val="0"/>
          <w:numId w:val="32"/>
        </w:numPr>
        <w:rPr>
          <w:szCs w:val="24"/>
        </w:rPr>
      </w:pPr>
      <w:r w:rsidRPr="00C00E98">
        <w:rPr>
          <w:szCs w:val="24"/>
        </w:rPr>
        <w:t xml:space="preserve">Research Methods </w:t>
      </w:r>
    </w:p>
    <w:p w14:paraId="056548FB" w14:textId="6B68366D" w:rsidR="00DE306C" w:rsidRPr="00C00E98" w:rsidRDefault="00DE306C" w:rsidP="00C00E98">
      <w:pPr>
        <w:pStyle w:val="ListParagraph"/>
        <w:numPr>
          <w:ilvl w:val="0"/>
          <w:numId w:val="32"/>
        </w:numPr>
        <w:rPr>
          <w:szCs w:val="24"/>
        </w:rPr>
      </w:pPr>
      <w:r w:rsidRPr="00C00E98">
        <w:rPr>
          <w:szCs w:val="24"/>
        </w:rPr>
        <w:t xml:space="preserve">How LP is Organized among Large Food Retailers </w:t>
      </w:r>
    </w:p>
    <w:p w14:paraId="19AD870C" w14:textId="1A86E45B" w:rsidR="00DE306C" w:rsidRPr="00C00E98" w:rsidRDefault="00DE306C" w:rsidP="00C00E98">
      <w:pPr>
        <w:pStyle w:val="ListParagraph"/>
        <w:numPr>
          <w:ilvl w:val="0"/>
          <w:numId w:val="32"/>
        </w:numPr>
        <w:rPr>
          <w:szCs w:val="24"/>
        </w:rPr>
      </w:pPr>
      <w:r w:rsidRPr="00C00E98">
        <w:rPr>
          <w:szCs w:val="24"/>
        </w:rPr>
        <w:t>Role of Training, Analytics, Surveillance and Investigation in LP and SNAP Fraud Abatement</w:t>
      </w:r>
    </w:p>
    <w:p w14:paraId="3122A43D" w14:textId="2999D781" w:rsidR="00DE306C" w:rsidRPr="00C00E98" w:rsidRDefault="00DE306C" w:rsidP="00C00E98">
      <w:pPr>
        <w:pStyle w:val="ListParagraph"/>
        <w:numPr>
          <w:ilvl w:val="0"/>
          <w:numId w:val="32"/>
        </w:numPr>
        <w:rPr>
          <w:szCs w:val="24"/>
        </w:rPr>
      </w:pPr>
      <w:r w:rsidRPr="00C00E98">
        <w:rPr>
          <w:szCs w:val="24"/>
        </w:rPr>
        <w:t>Promising Private Sector Practices to Enhance SNAP Retailer Fraud Abatement.</w:t>
      </w:r>
    </w:p>
    <w:p w14:paraId="19037993" w14:textId="00719ACA" w:rsidR="00DE306C" w:rsidRPr="00DE306C" w:rsidRDefault="003D6A9D" w:rsidP="00DE306C">
      <w:pPr>
        <w:tabs>
          <w:tab w:val="left" w:pos="-720"/>
        </w:tabs>
        <w:suppressAutoHyphens/>
        <w:spacing w:line="480" w:lineRule="auto"/>
        <w:rPr>
          <w:rFonts w:ascii="Times New Roman" w:hAnsi="Times New Roman"/>
          <w:szCs w:val="24"/>
        </w:rPr>
      </w:pPr>
      <w:r>
        <w:rPr>
          <w:rFonts w:ascii="Times New Roman" w:hAnsi="Times New Roman"/>
          <w:szCs w:val="24"/>
        </w:rPr>
        <w:tab/>
      </w:r>
      <w:r w:rsidR="00DE306C" w:rsidRPr="00DE306C">
        <w:rPr>
          <w:rFonts w:ascii="Times New Roman" w:hAnsi="Times New Roman"/>
          <w:szCs w:val="24"/>
        </w:rPr>
        <w:t>In addition to the analyses addressing objectives, the study will analyze the survey experience and report to FNS about the best methods to recruit retailers, and how well the methods worked that were used in the study.</w:t>
      </w:r>
    </w:p>
    <w:p w14:paraId="2DB06C61" w14:textId="24C7DBE5" w:rsidR="00ED28F2" w:rsidRPr="00DE306C" w:rsidRDefault="003D6A9D" w:rsidP="00DE306C">
      <w:pPr>
        <w:tabs>
          <w:tab w:val="left" w:pos="-720"/>
        </w:tabs>
        <w:suppressAutoHyphens/>
        <w:spacing w:line="480" w:lineRule="auto"/>
        <w:rPr>
          <w:rFonts w:ascii="Times New Roman" w:hAnsi="Times New Roman"/>
          <w:szCs w:val="24"/>
        </w:rPr>
      </w:pPr>
      <w:r>
        <w:rPr>
          <w:rFonts w:ascii="Times New Roman" w:hAnsi="Times New Roman"/>
          <w:szCs w:val="24"/>
        </w:rPr>
        <w:tab/>
      </w:r>
      <w:r w:rsidR="00495953">
        <w:rPr>
          <w:rFonts w:ascii="Times New Roman" w:hAnsi="Times New Roman"/>
          <w:szCs w:val="24"/>
        </w:rPr>
        <w:t xml:space="preserve">The </w:t>
      </w:r>
      <w:r w:rsidR="00DE306C" w:rsidRPr="00DE306C">
        <w:rPr>
          <w:rFonts w:ascii="Times New Roman" w:hAnsi="Times New Roman"/>
          <w:szCs w:val="24"/>
        </w:rPr>
        <w:t xml:space="preserve">schedule </w:t>
      </w:r>
      <w:r w:rsidR="00495953">
        <w:rPr>
          <w:rFonts w:ascii="Times New Roman" w:hAnsi="Times New Roman"/>
          <w:szCs w:val="24"/>
        </w:rPr>
        <w:t>follows for survey data collection, tabulation and reporting.</w:t>
      </w:r>
      <w:r w:rsidR="00EF1821">
        <w:rPr>
          <w:rFonts w:ascii="Times New Roman" w:hAnsi="Times New Roman"/>
          <w:szCs w:val="24"/>
        </w:rPr>
        <w:t xml:space="preserve"> Our pretest experience informs us that company recruitment can be time consuming as the decision to participate is not the prerogative of a single individual. Most frequently the decision to participate must be approved by legal counsel and company leadership. However, we will begin data collection activities for an individual company within a week of its agreement to participate. </w:t>
      </w:r>
    </w:p>
    <w:p w14:paraId="3D4FA289" w14:textId="3358DECA" w:rsidR="00DE306C" w:rsidRDefault="00DE306C" w:rsidP="00DE306C">
      <w:pPr>
        <w:pStyle w:val="Caption"/>
        <w:rPr>
          <w:rFonts w:ascii="Times New Roman" w:hAnsi="Times New Roman"/>
        </w:rPr>
      </w:pPr>
      <w:bookmarkStart w:id="45" w:name="_Toc444867183"/>
      <w:r w:rsidRPr="00DE306C">
        <w:rPr>
          <w:rFonts w:ascii="Times New Roman" w:hAnsi="Times New Roman"/>
        </w:rPr>
        <w:t xml:space="preserve">Table </w:t>
      </w:r>
      <w:r w:rsidRPr="00DE306C">
        <w:rPr>
          <w:rFonts w:ascii="Times New Roman" w:hAnsi="Times New Roman"/>
        </w:rPr>
        <w:fldChar w:fldCharType="begin"/>
      </w:r>
      <w:r w:rsidRPr="00DE306C">
        <w:rPr>
          <w:rFonts w:ascii="Times New Roman" w:hAnsi="Times New Roman"/>
        </w:rPr>
        <w:instrText xml:space="preserve"> SEQ Table \* ARABIC </w:instrText>
      </w:r>
      <w:r w:rsidRPr="00DE306C">
        <w:rPr>
          <w:rFonts w:ascii="Times New Roman" w:hAnsi="Times New Roman"/>
        </w:rPr>
        <w:fldChar w:fldCharType="separate"/>
      </w:r>
      <w:r w:rsidR="00D54805">
        <w:rPr>
          <w:rFonts w:ascii="Times New Roman" w:hAnsi="Times New Roman"/>
          <w:noProof/>
        </w:rPr>
        <w:t>3</w:t>
      </w:r>
      <w:r w:rsidRPr="00DE306C">
        <w:rPr>
          <w:rFonts w:ascii="Times New Roman" w:hAnsi="Times New Roman"/>
        </w:rPr>
        <w:fldChar w:fldCharType="end"/>
      </w:r>
      <w:r>
        <w:rPr>
          <w:rFonts w:ascii="Times New Roman" w:hAnsi="Times New Roman"/>
        </w:rPr>
        <w:t>. Data Collection and Reporting Schedule</w:t>
      </w:r>
      <w:bookmarkEnd w:id="4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08"/>
        <w:gridCol w:w="1883"/>
        <w:gridCol w:w="1885"/>
      </w:tblGrid>
      <w:tr w:rsidR="00636E38" w:rsidRPr="00AA74A8" w14:paraId="1380CCFC" w14:textId="77777777" w:rsidTr="005D407E">
        <w:trPr>
          <w:trHeight w:val="323"/>
        </w:trPr>
        <w:tc>
          <w:tcPr>
            <w:tcW w:w="3033" w:type="pct"/>
            <w:shd w:val="clear" w:color="auto" w:fill="D9D9D9" w:themeFill="background1" w:themeFillShade="D9"/>
            <w:noWrap/>
            <w:vAlign w:val="bottom"/>
            <w:hideMark/>
          </w:tcPr>
          <w:p w14:paraId="5862E746" w14:textId="77777777" w:rsidR="00636E38" w:rsidRPr="00F01BE6" w:rsidRDefault="00636E38" w:rsidP="005D407E">
            <w:pPr>
              <w:pStyle w:val="NoSpacing"/>
              <w:rPr>
                <w:b/>
              </w:rPr>
            </w:pPr>
            <w:bookmarkStart w:id="46" w:name="_Hlk483556631"/>
            <w:r w:rsidRPr="00F01BE6">
              <w:rPr>
                <w:b/>
              </w:rPr>
              <w:t>Description</w:t>
            </w:r>
          </w:p>
        </w:tc>
        <w:tc>
          <w:tcPr>
            <w:tcW w:w="983" w:type="pct"/>
            <w:shd w:val="clear" w:color="auto" w:fill="D9D9D9" w:themeFill="background1" w:themeFillShade="D9"/>
          </w:tcPr>
          <w:p w14:paraId="654F5214" w14:textId="77777777" w:rsidR="00636E38" w:rsidRPr="00F01BE6" w:rsidRDefault="00636E38" w:rsidP="005D407E">
            <w:pPr>
              <w:pStyle w:val="NoSpacing"/>
              <w:jc w:val="center"/>
              <w:rPr>
                <w:b/>
              </w:rPr>
            </w:pPr>
            <w:r w:rsidRPr="00F01BE6">
              <w:rPr>
                <w:b/>
              </w:rPr>
              <w:t xml:space="preserve">Weeks after </w:t>
            </w:r>
            <w:r>
              <w:rPr>
                <w:b/>
              </w:rPr>
              <w:t>Company Recruitment</w:t>
            </w:r>
          </w:p>
        </w:tc>
        <w:tc>
          <w:tcPr>
            <w:tcW w:w="984" w:type="pct"/>
            <w:shd w:val="clear" w:color="auto" w:fill="D9D9D9" w:themeFill="background1" w:themeFillShade="D9"/>
            <w:noWrap/>
            <w:vAlign w:val="center"/>
            <w:hideMark/>
          </w:tcPr>
          <w:p w14:paraId="2F0CA774" w14:textId="77777777" w:rsidR="00636E38" w:rsidRPr="00F01BE6" w:rsidRDefault="00636E38" w:rsidP="005D407E">
            <w:pPr>
              <w:pStyle w:val="NoSpacing"/>
              <w:jc w:val="center"/>
              <w:rPr>
                <w:b/>
              </w:rPr>
            </w:pPr>
            <w:r w:rsidRPr="00F01BE6">
              <w:rPr>
                <w:b/>
              </w:rPr>
              <w:t>Weeks after OMB Approval</w:t>
            </w:r>
          </w:p>
        </w:tc>
      </w:tr>
      <w:tr w:rsidR="00C94998" w:rsidRPr="00AA74A8" w14:paraId="18962025" w14:textId="77777777" w:rsidTr="00C94998">
        <w:trPr>
          <w:trHeight w:val="323"/>
        </w:trPr>
        <w:tc>
          <w:tcPr>
            <w:tcW w:w="5000" w:type="pct"/>
            <w:gridSpan w:val="3"/>
            <w:shd w:val="clear" w:color="auto" w:fill="F2F2F2" w:themeFill="background1" w:themeFillShade="F2"/>
          </w:tcPr>
          <w:p w14:paraId="1364AEE4" w14:textId="77777777" w:rsidR="00C94998" w:rsidRPr="00B868D1" w:rsidRDefault="00C94998" w:rsidP="00C94998">
            <w:pPr>
              <w:pStyle w:val="NoSpacing"/>
              <w:jc w:val="center"/>
              <w:rPr>
                <w:b/>
              </w:rPr>
            </w:pPr>
            <w:r w:rsidRPr="00B868D1">
              <w:rPr>
                <w:b/>
              </w:rPr>
              <w:t>Survey Data Collection</w:t>
            </w:r>
          </w:p>
        </w:tc>
      </w:tr>
      <w:tr w:rsidR="00636E38" w:rsidRPr="00AA74A8" w14:paraId="2D0B30AE" w14:textId="77777777" w:rsidTr="005D407E">
        <w:trPr>
          <w:trHeight w:val="323"/>
        </w:trPr>
        <w:tc>
          <w:tcPr>
            <w:tcW w:w="3033" w:type="pct"/>
            <w:shd w:val="clear" w:color="auto" w:fill="auto"/>
            <w:noWrap/>
            <w:vAlign w:val="center"/>
            <w:hideMark/>
          </w:tcPr>
          <w:p w14:paraId="525BF193" w14:textId="77777777" w:rsidR="00636E38" w:rsidRPr="00AA74A8" w:rsidRDefault="00636E38" w:rsidP="005D407E">
            <w:pPr>
              <w:pStyle w:val="NoSpacing"/>
            </w:pPr>
            <w:r>
              <w:t>Company and Store Samples Prepared</w:t>
            </w:r>
          </w:p>
        </w:tc>
        <w:tc>
          <w:tcPr>
            <w:tcW w:w="983" w:type="pct"/>
          </w:tcPr>
          <w:p w14:paraId="2C4F6ED8" w14:textId="77777777" w:rsidR="00636E38" w:rsidRPr="00AA74A8" w:rsidRDefault="00636E38" w:rsidP="005D407E">
            <w:pPr>
              <w:pStyle w:val="NoSpacing"/>
              <w:jc w:val="center"/>
            </w:pPr>
          </w:p>
        </w:tc>
        <w:tc>
          <w:tcPr>
            <w:tcW w:w="984" w:type="pct"/>
            <w:shd w:val="clear" w:color="auto" w:fill="auto"/>
            <w:noWrap/>
            <w:vAlign w:val="center"/>
            <w:hideMark/>
          </w:tcPr>
          <w:p w14:paraId="7E5C1128" w14:textId="77777777" w:rsidR="00636E38" w:rsidRPr="00AA74A8" w:rsidRDefault="00636E38" w:rsidP="005D407E">
            <w:pPr>
              <w:pStyle w:val="NoSpacing"/>
              <w:jc w:val="center"/>
            </w:pPr>
            <w:r w:rsidRPr="00AA74A8">
              <w:t>1 week</w:t>
            </w:r>
          </w:p>
        </w:tc>
      </w:tr>
      <w:tr w:rsidR="00636E38" w:rsidRPr="00AA74A8" w14:paraId="134F7DBE" w14:textId="77777777" w:rsidTr="005D407E">
        <w:trPr>
          <w:trHeight w:val="323"/>
        </w:trPr>
        <w:tc>
          <w:tcPr>
            <w:tcW w:w="3033" w:type="pct"/>
            <w:shd w:val="clear" w:color="auto" w:fill="auto"/>
            <w:noWrap/>
            <w:vAlign w:val="center"/>
          </w:tcPr>
          <w:p w14:paraId="21575483" w14:textId="77777777" w:rsidR="00636E38" w:rsidRDefault="00636E38" w:rsidP="005D407E">
            <w:pPr>
              <w:pStyle w:val="NoSpacing"/>
            </w:pPr>
            <w:r>
              <w:t xml:space="preserve">Announcement letters printed </w:t>
            </w:r>
          </w:p>
        </w:tc>
        <w:tc>
          <w:tcPr>
            <w:tcW w:w="983" w:type="pct"/>
          </w:tcPr>
          <w:p w14:paraId="2E51DC24" w14:textId="77777777" w:rsidR="00636E38" w:rsidRDefault="00636E38" w:rsidP="005D407E">
            <w:pPr>
              <w:pStyle w:val="NoSpacing"/>
              <w:jc w:val="center"/>
            </w:pPr>
          </w:p>
        </w:tc>
        <w:tc>
          <w:tcPr>
            <w:tcW w:w="984" w:type="pct"/>
            <w:shd w:val="clear" w:color="auto" w:fill="auto"/>
            <w:noWrap/>
            <w:vAlign w:val="center"/>
          </w:tcPr>
          <w:p w14:paraId="15770D8C" w14:textId="77777777" w:rsidR="00636E38" w:rsidRPr="00AA74A8" w:rsidRDefault="00636E38" w:rsidP="005D407E">
            <w:pPr>
              <w:pStyle w:val="NoSpacing"/>
              <w:jc w:val="center"/>
            </w:pPr>
            <w:r>
              <w:t>1 week</w:t>
            </w:r>
          </w:p>
        </w:tc>
      </w:tr>
      <w:tr w:rsidR="00636E38" w:rsidRPr="00AA74A8" w14:paraId="3A56D13D" w14:textId="77777777" w:rsidTr="005D407E">
        <w:trPr>
          <w:trHeight w:val="323"/>
        </w:trPr>
        <w:tc>
          <w:tcPr>
            <w:tcW w:w="3033" w:type="pct"/>
            <w:shd w:val="clear" w:color="auto" w:fill="auto"/>
            <w:noWrap/>
            <w:vAlign w:val="center"/>
          </w:tcPr>
          <w:p w14:paraId="6B97993E" w14:textId="77777777" w:rsidR="00636E38" w:rsidRPr="00AA74A8" w:rsidRDefault="00636E38" w:rsidP="005D407E">
            <w:pPr>
              <w:pStyle w:val="NoSpacing"/>
            </w:pPr>
            <w:r>
              <w:t>Recruit Companies and Stores</w:t>
            </w:r>
          </w:p>
        </w:tc>
        <w:tc>
          <w:tcPr>
            <w:tcW w:w="983" w:type="pct"/>
          </w:tcPr>
          <w:p w14:paraId="31DEDAB5" w14:textId="77777777" w:rsidR="00636E38" w:rsidRDefault="00636E38" w:rsidP="005D407E">
            <w:pPr>
              <w:pStyle w:val="NoSpacing"/>
              <w:jc w:val="center"/>
            </w:pPr>
          </w:p>
        </w:tc>
        <w:tc>
          <w:tcPr>
            <w:tcW w:w="984" w:type="pct"/>
            <w:shd w:val="clear" w:color="auto" w:fill="auto"/>
            <w:noWrap/>
            <w:vAlign w:val="center"/>
          </w:tcPr>
          <w:p w14:paraId="4D791CE8" w14:textId="77777777" w:rsidR="00636E38" w:rsidRPr="00AA74A8" w:rsidRDefault="00636E38" w:rsidP="005D407E">
            <w:pPr>
              <w:pStyle w:val="NoSpacing"/>
              <w:jc w:val="center"/>
            </w:pPr>
            <w:r>
              <w:t>1 to 12 weeks</w:t>
            </w:r>
          </w:p>
        </w:tc>
      </w:tr>
      <w:tr w:rsidR="00C94998" w:rsidRPr="00AA74A8" w14:paraId="1D413DA5" w14:textId="77777777" w:rsidTr="00C94998">
        <w:trPr>
          <w:trHeight w:val="323"/>
        </w:trPr>
        <w:tc>
          <w:tcPr>
            <w:tcW w:w="5000" w:type="pct"/>
            <w:gridSpan w:val="3"/>
          </w:tcPr>
          <w:p w14:paraId="2E80C639" w14:textId="0E8CED46" w:rsidR="00C94998" w:rsidRPr="00B868D1" w:rsidRDefault="00C94998" w:rsidP="00C94998">
            <w:pPr>
              <w:pStyle w:val="NoSpacing"/>
              <w:jc w:val="center"/>
              <w:rPr>
                <w:b/>
              </w:rPr>
            </w:pPr>
            <w:r w:rsidRPr="00B868D1">
              <w:rPr>
                <w:b/>
              </w:rPr>
              <w:t>Company CATI Surveys</w:t>
            </w:r>
          </w:p>
        </w:tc>
      </w:tr>
      <w:tr w:rsidR="00636E38" w:rsidRPr="00AA74A8" w14:paraId="5D91B70F" w14:textId="77777777" w:rsidTr="005D407E">
        <w:trPr>
          <w:trHeight w:val="377"/>
        </w:trPr>
        <w:tc>
          <w:tcPr>
            <w:tcW w:w="3033" w:type="pct"/>
            <w:shd w:val="clear" w:color="auto" w:fill="auto"/>
            <w:noWrap/>
            <w:vAlign w:val="center"/>
          </w:tcPr>
          <w:p w14:paraId="2FA5ECA6" w14:textId="77777777" w:rsidR="00636E38" w:rsidRPr="00AA74A8" w:rsidRDefault="00636E38" w:rsidP="005D407E">
            <w:pPr>
              <w:pStyle w:val="NoSpacing"/>
            </w:pPr>
            <w:r w:rsidRPr="00AA74A8">
              <w:t>Send</w:t>
            </w:r>
            <w:r>
              <w:t xml:space="preserve"> C</w:t>
            </w:r>
            <w:r w:rsidRPr="00AA74A8">
              <w:t xml:space="preserve">ompany announcements to SNAP </w:t>
            </w:r>
            <w:r>
              <w:t xml:space="preserve">representatives </w:t>
            </w:r>
          </w:p>
        </w:tc>
        <w:tc>
          <w:tcPr>
            <w:tcW w:w="983" w:type="pct"/>
          </w:tcPr>
          <w:p w14:paraId="0B746DD5" w14:textId="77777777" w:rsidR="00636E38" w:rsidRDefault="00636E38" w:rsidP="005D407E">
            <w:pPr>
              <w:pStyle w:val="NoSpacing"/>
              <w:jc w:val="center"/>
            </w:pPr>
            <w:r>
              <w:t>1 week</w:t>
            </w:r>
          </w:p>
        </w:tc>
        <w:tc>
          <w:tcPr>
            <w:tcW w:w="984" w:type="pct"/>
            <w:shd w:val="clear" w:color="auto" w:fill="auto"/>
            <w:vAlign w:val="center"/>
          </w:tcPr>
          <w:p w14:paraId="0CA62979" w14:textId="77777777" w:rsidR="00636E38" w:rsidRPr="00AA74A8" w:rsidRDefault="00636E38" w:rsidP="005D407E">
            <w:pPr>
              <w:pStyle w:val="NoSpacing"/>
              <w:jc w:val="center"/>
            </w:pPr>
            <w:r>
              <w:t>2 to 13 weeks</w:t>
            </w:r>
          </w:p>
        </w:tc>
      </w:tr>
      <w:tr w:rsidR="00636E38" w:rsidRPr="00AA74A8" w14:paraId="696A50B6" w14:textId="77777777" w:rsidTr="005D407E">
        <w:trPr>
          <w:trHeight w:val="377"/>
        </w:trPr>
        <w:tc>
          <w:tcPr>
            <w:tcW w:w="3033" w:type="pct"/>
            <w:shd w:val="clear" w:color="auto" w:fill="auto"/>
            <w:noWrap/>
            <w:vAlign w:val="center"/>
          </w:tcPr>
          <w:p w14:paraId="3A28ABD1" w14:textId="77777777" w:rsidR="00636E38" w:rsidRPr="00AA74A8" w:rsidRDefault="00636E38" w:rsidP="005D407E">
            <w:pPr>
              <w:pStyle w:val="NoSpacing"/>
            </w:pPr>
            <w:r>
              <w:t>Send Store Announcements to store managers</w:t>
            </w:r>
          </w:p>
        </w:tc>
        <w:tc>
          <w:tcPr>
            <w:tcW w:w="983" w:type="pct"/>
          </w:tcPr>
          <w:p w14:paraId="455443F2" w14:textId="77777777" w:rsidR="00636E38" w:rsidRDefault="00636E38" w:rsidP="005D407E">
            <w:pPr>
              <w:pStyle w:val="NoSpacing"/>
              <w:jc w:val="center"/>
            </w:pPr>
            <w:r>
              <w:t>1 week</w:t>
            </w:r>
          </w:p>
        </w:tc>
        <w:tc>
          <w:tcPr>
            <w:tcW w:w="984" w:type="pct"/>
            <w:shd w:val="clear" w:color="auto" w:fill="auto"/>
            <w:vAlign w:val="center"/>
          </w:tcPr>
          <w:p w14:paraId="4CBF7EA5" w14:textId="77777777" w:rsidR="00636E38" w:rsidRPr="00AA74A8" w:rsidRDefault="00636E38" w:rsidP="005D407E">
            <w:pPr>
              <w:pStyle w:val="NoSpacing"/>
              <w:jc w:val="center"/>
            </w:pPr>
            <w:r>
              <w:t>2 to 13 weeks</w:t>
            </w:r>
          </w:p>
        </w:tc>
      </w:tr>
      <w:tr w:rsidR="00636E38" w:rsidRPr="00AA74A8" w14:paraId="35414755" w14:textId="77777777" w:rsidTr="005D407E">
        <w:trPr>
          <w:trHeight w:val="323"/>
        </w:trPr>
        <w:tc>
          <w:tcPr>
            <w:tcW w:w="3033" w:type="pct"/>
            <w:shd w:val="clear" w:color="auto" w:fill="auto"/>
            <w:noWrap/>
            <w:vAlign w:val="center"/>
          </w:tcPr>
          <w:p w14:paraId="2EA74EFA" w14:textId="77777777" w:rsidR="00636E38" w:rsidRPr="00AA74A8" w:rsidRDefault="00636E38" w:rsidP="005D407E">
            <w:pPr>
              <w:pStyle w:val="NoSpacing"/>
            </w:pPr>
            <w:r>
              <w:t xml:space="preserve">Send Instructions to </w:t>
            </w:r>
            <w:r w:rsidRPr="00AA74A8">
              <w:t xml:space="preserve">company SNAP representatives </w:t>
            </w:r>
          </w:p>
        </w:tc>
        <w:tc>
          <w:tcPr>
            <w:tcW w:w="983" w:type="pct"/>
          </w:tcPr>
          <w:p w14:paraId="638DA622" w14:textId="77777777" w:rsidR="00636E38" w:rsidRDefault="00636E38" w:rsidP="005D407E">
            <w:pPr>
              <w:pStyle w:val="NoSpacing"/>
              <w:jc w:val="center"/>
            </w:pPr>
            <w:r>
              <w:t>2 weeks</w:t>
            </w:r>
          </w:p>
        </w:tc>
        <w:tc>
          <w:tcPr>
            <w:tcW w:w="984" w:type="pct"/>
            <w:shd w:val="clear" w:color="auto" w:fill="auto"/>
            <w:vAlign w:val="center"/>
          </w:tcPr>
          <w:p w14:paraId="4C2B53F9" w14:textId="77777777" w:rsidR="00636E38" w:rsidRPr="00AA74A8" w:rsidRDefault="00636E38" w:rsidP="005D407E">
            <w:pPr>
              <w:pStyle w:val="NoSpacing"/>
              <w:jc w:val="center"/>
            </w:pPr>
            <w:r>
              <w:t>3 to 14 weeks</w:t>
            </w:r>
          </w:p>
        </w:tc>
      </w:tr>
      <w:tr w:rsidR="00636E38" w:rsidRPr="00AA74A8" w14:paraId="604D5DAB" w14:textId="77777777" w:rsidTr="005D407E">
        <w:trPr>
          <w:trHeight w:val="323"/>
        </w:trPr>
        <w:tc>
          <w:tcPr>
            <w:tcW w:w="3033" w:type="pct"/>
            <w:shd w:val="clear" w:color="auto" w:fill="auto"/>
            <w:noWrap/>
            <w:vAlign w:val="center"/>
            <w:hideMark/>
          </w:tcPr>
          <w:p w14:paraId="245A537C" w14:textId="77777777" w:rsidR="00636E38" w:rsidRPr="00AA74A8" w:rsidRDefault="00636E38" w:rsidP="005D407E">
            <w:pPr>
              <w:pStyle w:val="NoSpacing"/>
            </w:pPr>
            <w:r>
              <w:t>Send Instructions to stores on how to access surveys</w:t>
            </w:r>
          </w:p>
        </w:tc>
        <w:tc>
          <w:tcPr>
            <w:tcW w:w="983" w:type="pct"/>
          </w:tcPr>
          <w:p w14:paraId="38417A17" w14:textId="77777777" w:rsidR="00636E38" w:rsidRDefault="00636E38" w:rsidP="005D407E">
            <w:pPr>
              <w:pStyle w:val="NoSpacing"/>
              <w:jc w:val="center"/>
            </w:pPr>
            <w:r>
              <w:t>2 weeks</w:t>
            </w:r>
          </w:p>
        </w:tc>
        <w:tc>
          <w:tcPr>
            <w:tcW w:w="984" w:type="pct"/>
            <w:shd w:val="clear" w:color="auto" w:fill="auto"/>
            <w:vAlign w:val="center"/>
            <w:hideMark/>
          </w:tcPr>
          <w:p w14:paraId="42F5871E" w14:textId="77777777" w:rsidR="00636E38" w:rsidRPr="00AA74A8" w:rsidRDefault="00636E38" w:rsidP="005D407E">
            <w:pPr>
              <w:pStyle w:val="NoSpacing"/>
              <w:jc w:val="center"/>
            </w:pPr>
            <w:r>
              <w:t>3 to 14 weeks</w:t>
            </w:r>
          </w:p>
        </w:tc>
      </w:tr>
      <w:tr w:rsidR="00636E38" w:rsidRPr="00AA74A8" w14:paraId="57DFA21C" w14:textId="77777777" w:rsidTr="005D407E">
        <w:trPr>
          <w:trHeight w:val="323"/>
        </w:trPr>
        <w:tc>
          <w:tcPr>
            <w:tcW w:w="3033" w:type="pct"/>
            <w:shd w:val="clear" w:color="auto" w:fill="auto"/>
            <w:noWrap/>
            <w:vAlign w:val="center"/>
          </w:tcPr>
          <w:p w14:paraId="130F45CF" w14:textId="77777777" w:rsidR="00636E38" w:rsidRPr="00AA74A8" w:rsidRDefault="00636E38" w:rsidP="005D407E">
            <w:pPr>
              <w:pStyle w:val="NoSpacing"/>
            </w:pPr>
            <w:r>
              <w:t>Company Email Reminder 1</w:t>
            </w:r>
          </w:p>
        </w:tc>
        <w:tc>
          <w:tcPr>
            <w:tcW w:w="983" w:type="pct"/>
          </w:tcPr>
          <w:p w14:paraId="4BF5E420" w14:textId="77777777" w:rsidR="00636E38" w:rsidRDefault="00636E38" w:rsidP="005D407E">
            <w:pPr>
              <w:pStyle w:val="NoSpacing"/>
              <w:jc w:val="center"/>
            </w:pPr>
            <w:r>
              <w:t>3 weeks</w:t>
            </w:r>
          </w:p>
        </w:tc>
        <w:tc>
          <w:tcPr>
            <w:tcW w:w="984" w:type="pct"/>
            <w:shd w:val="clear" w:color="auto" w:fill="auto"/>
            <w:vAlign w:val="center"/>
          </w:tcPr>
          <w:p w14:paraId="333D75DE" w14:textId="77777777" w:rsidR="00636E38" w:rsidRPr="00AA74A8" w:rsidRDefault="00636E38" w:rsidP="005D407E">
            <w:pPr>
              <w:pStyle w:val="NoSpacing"/>
              <w:jc w:val="center"/>
            </w:pPr>
            <w:r>
              <w:t>4 to 15 weeks</w:t>
            </w:r>
          </w:p>
        </w:tc>
      </w:tr>
      <w:tr w:rsidR="00636E38" w:rsidRPr="00AA74A8" w14:paraId="252E40BE" w14:textId="77777777" w:rsidTr="005D407E">
        <w:trPr>
          <w:trHeight w:val="323"/>
        </w:trPr>
        <w:tc>
          <w:tcPr>
            <w:tcW w:w="3033" w:type="pct"/>
            <w:shd w:val="clear" w:color="auto" w:fill="auto"/>
            <w:noWrap/>
            <w:vAlign w:val="center"/>
          </w:tcPr>
          <w:p w14:paraId="395AEB8E" w14:textId="77777777" w:rsidR="00636E38" w:rsidRDefault="00636E38" w:rsidP="005D407E">
            <w:pPr>
              <w:pStyle w:val="NoSpacing"/>
            </w:pPr>
            <w:r>
              <w:t>Company Email Reminder 2</w:t>
            </w:r>
          </w:p>
        </w:tc>
        <w:tc>
          <w:tcPr>
            <w:tcW w:w="983" w:type="pct"/>
          </w:tcPr>
          <w:p w14:paraId="700B8930" w14:textId="77777777" w:rsidR="00636E38" w:rsidRDefault="00636E38" w:rsidP="005D407E">
            <w:pPr>
              <w:pStyle w:val="NoSpacing"/>
              <w:jc w:val="center"/>
            </w:pPr>
            <w:r>
              <w:t>4 weeks</w:t>
            </w:r>
          </w:p>
        </w:tc>
        <w:tc>
          <w:tcPr>
            <w:tcW w:w="984" w:type="pct"/>
            <w:shd w:val="clear" w:color="auto" w:fill="auto"/>
            <w:vAlign w:val="center"/>
          </w:tcPr>
          <w:p w14:paraId="059AF824" w14:textId="77777777" w:rsidR="00636E38" w:rsidRPr="00AA74A8" w:rsidRDefault="00636E38" w:rsidP="005D407E">
            <w:pPr>
              <w:pStyle w:val="NoSpacing"/>
              <w:jc w:val="center"/>
            </w:pPr>
            <w:r>
              <w:t>5 to 16 weeks</w:t>
            </w:r>
          </w:p>
        </w:tc>
      </w:tr>
      <w:tr w:rsidR="00636E38" w:rsidRPr="00AA74A8" w14:paraId="510BAC33" w14:textId="77777777" w:rsidTr="005D407E">
        <w:trPr>
          <w:trHeight w:val="323"/>
        </w:trPr>
        <w:tc>
          <w:tcPr>
            <w:tcW w:w="3033" w:type="pct"/>
            <w:shd w:val="clear" w:color="auto" w:fill="auto"/>
            <w:noWrap/>
            <w:vAlign w:val="center"/>
          </w:tcPr>
          <w:p w14:paraId="7A766D52" w14:textId="77777777" w:rsidR="00636E38" w:rsidRPr="00AA74A8" w:rsidRDefault="00636E38" w:rsidP="005D407E">
            <w:pPr>
              <w:pStyle w:val="NoSpacing"/>
            </w:pPr>
            <w:r>
              <w:t>Company Email Reminder 3</w:t>
            </w:r>
          </w:p>
        </w:tc>
        <w:tc>
          <w:tcPr>
            <w:tcW w:w="983" w:type="pct"/>
          </w:tcPr>
          <w:p w14:paraId="2C4CDAC0" w14:textId="77777777" w:rsidR="00636E38" w:rsidRDefault="00636E38" w:rsidP="005D407E">
            <w:pPr>
              <w:pStyle w:val="NoSpacing"/>
              <w:jc w:val="center"/>
            </w:pPr>
            <w:r>
              <w:t>5 weeks</w:t>
            </w:r>
          </w:p>
        </w:tc>
        <w:tc>
          <w:tcPr>
            <w:tcW w:w="984" w:type="pct"/>
            <w:shd w:val="clear" w:color="auto" w:fill="auto"/>
            <w:vAlign w:val="center"/>
          </w:tcPr>
          <w:p w14:paraId="1B70CA40" w14:textId="77777777" w:rsidR="00636E38" w:rsidRPr="00AA74A8" w:rsidRDefault="00636E38" w:rsidP="005D407E">
            <w:pPr>
              <w:pStyle w:val="NoSpacing"/>
              <w:jc w:val="center"/>
            </w:pPr>
            <w:r>
              <w:t>6 to 17 weeks</w:t>
            </w:r>
          </w:p>
        </w:tc>
      </w:tr>
      <w:tr w:rsidR="00636E38" w:rsidRPr="00AA74A8" w14:paraId="333544F8" w14:textId="77777777" w:rsidTr="005D407E">
        <w:trPr>
          <w:trHeight w:val="323"/>
        </w:trPr>
        <w:tc>
          <w:tcPr>
            <w:tcW w:w="3033" w:type="pct"/>
            <w:shd w:val="clear" w:color="auto" w:fill="auto"/>
            <w:noWrap/>
            <w:vAlign w:val="center"/>
          </w:tcPr>
          <w:p w14:paraId="47DA0E26" w14:textId="77777777" w:rsidR="00636E38" w:rsidRPr="00AA74A8" w:rsidRDefault="00636E38" w:rsidP="005D407E">
            <w:pPr>
              <w:pStyle w:val="NoSpacing"/>
            </w:pPr>
            <w:r>
              <w:t>Company Email Reminder 4</w:t>
            </w:r>
          </w:p>
        </w:tc>
        <w:tc>
          <w:tcPr>
            <w:tcW w:w="983" w:type="pct"/>
          </w:tcPr>
          <w:p w14:paraId="135D97AE" w14:textId="77777777" w:rsidR="00636E38" w:rsidRDefault="00636E38" w:rsidP="005D407E">
            <w:pPr>
              <w:pStyle w:val="NoSpacing"/>
              <w:jc w:val="center"/>
            </w:pPr>
            <w:r>
              <w:t>6 weeks</w:t>
            </w:r>
          </w:p>
        </w:tc>
        <w:tc>
          <w:tcPr>
            <w:tcW w:w="984" w:type="pct"/>
            <w:shd w:val="clear" w:color="auto" w:fill="auto"/>
            <w:vAlign w:val="center"/>
          </w:tcPr>
          <w:p w14:paraId="0890B9D1" w14:textId="77777777" w:rsidR="00636E38" w:rsidRPr="00AA74A8" w:rsidRDefault="00636E38" w:rsidP="005D407E">
            <w:pPr>
              <w:pStyle w:val="NoSpacing"/>
              <w:jc w:val="center"/>
            </w:pPr>
            <w:r>
              <w:t>7 to 18 weeks</w:t>
            </w:r>
          </w:p>
        </w:tc>
      </w:tr>
      <w:tr w:rsidR="00636E38" w:rsidRPr="00AA74A8" w14:paraId="283F0CD1" w14:textId="77777777" w:rsidTr="005D407E">
        <w:trPr>
          <w:trHeight w:val="323"/>
        </w:trPr>
        <w:tc>
          <w:tcPr>
            <w:tcW w:w="3033" w:type="pct"/>
            <w:shd w:val="clear" w:color="auto" w:fill="auto"/>
            <w:noWrap/>
            <w:vAlign w:val="center"/>
          </w:tcPr>
          <w:p w14:paraId="1DA3A0DB" w14:textId="77777777" w:rsidR="00636E38" w:rsidRDefault="00636E38" w:rsidP="005D407E">
            <w:pPr>
              <w:pStyle w:val="NoSpacing"/>
            </w:pPr>
            <w:r>
              <w:t>Company Phone Follow-up</w:t>
            </w:r>
          </w:p>
        </w:tc>
        <w:tc>
          <w:tcPr>
            <w:tcW w:w="983" w:type="pct"/>
          </w:tcPr>
          <w:p w14:paraId="295EC555" w14:textId="77777777" w:rsidR="00636E38" w:rsidRDefault="00636E38" w:rsidP="005D407E">
            <w:pPr>
              <w:pStyle w:val="NoSpacing"/>
              <w:jc w:val="center"/>
            </w:pPr>
            <w:r>
              <w:t>7 weeks</w:t>
            </w:r>
          </w:p>
        </w:tc>
        <w:tc>
          <w:tcPr>
            <w:tcW w:w="984" w:type="pct"/>
            <w:shd w:val="clear" w:color="auto" w:fill="auto"/>
            <w:vAlign w:val="center"/>
          </w:tcPr>
          <w:p w14:paraId="33C50434" w14:textId="77777777" w:rsidR="00636E38" w:rsidRPr="00AA74A8" w:rsidRDefault="00636E38" w:rsidP="005D407E">
            <w:pPr>
              <w:pStyle w:val="NoSpacing"/>
              <w:jc w:val="center"/>
            </w:pPr>
            <w:r>
              <w:t>8 to 19 weeks</w:t>
            </w:r>
          </w:p>
        </w:tc>
      </w:tr>
      <w:tr w:rsidR="00C94998" w:rsidRPr="00AA74A8" w14:paraId="5CC9459F" w14:textId="77777777" w:rsidTr="00C94998">
        <w:trPr>
          <w:trHeight w:val="323"/>
        </w:trPr>
        <w:tc>
          <w:tcPr>
            <w:tcW w:w="5000" w:type="pct"/>
            <w:gridSpan w:val="3"/>
          </w:tcPr>
          <w:p w14:paraId="5072BCFE" w14:textId="77777777" w:rsidR="00C94998" w:rsidRPr="00B868D1" w:rsidRDefault="00C94998" w:rsidP="00C94998">
            <w:pPr>
              <w:pStyle w:val="NoSpacing"/>
              <w:jc w:val="center"/>
              <w:rPr>
                <w:b/>
              </w:rPr>
            </w:pPr>
            <w:r w:rsidRPr="00B868D1">
              <w:rPr>
                <w:b/>
              </w:rPr>
              <w:t>Store CATI Surveys</w:t>
            </w:r>
          </w:p>
        </w:tc>
      </w:tr>
      <w:tr w:rsidR="00636E38" w:rsidRPr="00AA74A8" w14:paraId="518282F9" w14:textId="77777777" w:rsidTr="005D407E">
        <w:trPr>
          <w:trHeight w:val="323"/>
        </w:trPr>
        <w:tc>
          <w:tcPr>
            <w:tcW w:w="3033" w:type="pct"/>
            <w:shd w:val="clear" w:color="auto" w:fill="auto"/>
            <w:noWrap/>
            <w:vAlign w:val="center"/>
            <w:hideMark/>
          </w:tcPr>
          <w:p w14:paraId="3DC4F8B2" w14:textId="77777777" w:rsidR="00636E38" w:rsidRPr="00AA74A8" w:rsidRDefault="00636E38" w:rsidP="005D407E">
            <w:pPr>
              <w:pStyle w:val="NoSpacing"/>
            </w:pPr>
            <w:r>
              <w:t>Store Email Reminder 1</w:t>
            </w:r>
          </w:p>
        </w:tc>
        <w:tc>
          <w:tcPr>
            <w:tcW w:w="983" w:type="pct"/>
          </w:tcPr>
          <w:p w14:paraId="4885A000" w14:textId="77777777" w:rsidR="00636E38" w:rsidRDefault="00636E38" w:rsidP="005D407E">
            <w:pPr>
              <w:pStyle w:val="NoSpacing"/>
              <w:jc w:val="center"/>
            </w:pPr>
            <w:r>
              <w:t>3 weeks</w:t>
            </w:r>
          </w:p>
        </w:tc>
        <w:tc>
          <w:tcPr>
            <w:tcW w:w="984" w:type="pct"/>
            <w:shd w:val="clear" w:color="auto" w:fill="auto"/>
            <w:vAlign w:val="center"/>
            <w:hideMark/>
          </w:tcPr>
          <w:p w14:paraId="495809F3" w14:textId="77777777" w:rsidR="00636E38" w:rsidRPr="00AA74A8" w:rsidRDefault="00636E38" w:rsidP="005D407E">
            <w:pPr>
              <w:pStyle w:val="NoSpacing"/>
              <w:jc w:val="center"/>
            </w:pPr>
            <w:r>
              <w:t>4 to 15 weeks</w:t>
            </w:r>
          </w:p>
        </w:tc>
      </w:tr>
      <w:tr w:rsidR="00636E38" w:rsidRPr="00AA74A8" w14:paraId="144C55EF" w14:textId="77777777" w:rsidTr="005D407E">
        <w:trPr>
          <w:trHeight w:val="323"/>
        </w:trPr>
        <w:tc>
          <w:tcPr>
            <w:tcW w:w="3033" w:type="pct"/>
            <w:shd w:val="clear" w:color="auto" w:fill="auto"/>
            <w:noWrap/>
            <w:vAlign w:val="center"/>
          </w:tcPr>
          <w:p w14:paraId="16E7602E" w14:textId="77777777" w:rsidR="00636E38" w:rsidRDefault="00636E38" w:rsidP="005D407E">
            <w:pPr>
              <w:pStyle w:val="NoSpacing"/>
            </w:pPr>
            <w:r>
              <w:t>Store Email Reminder 2</w:t>
            </w:r>
          </w:p>
        </w:tc>
        <w:tc>
          <w:tcPr>
            <w:tcW w:w="983" w:type="pct"/>
          </w:tcPr>
          <w:p w14:paraId="45617065" w14:textId="77777777" w:rsidR="00636E38" w:rsidRDefault="00636E38" w:rsidP="005D407E">
            <w:pPr>
              <w:pStyle w:val="NoSpacing"/>
              <w:jc w:val="center"/>
            </w:pPr>
            <w:r>
              <w:t>4 weeks</w:t>
            </w:r>
          </w:p>
        </w:tc>
        <w:tc>
          <w:tcPr>
            <w:tcW w:w="984" w:type="pct"/>
            <w:shd w:val="clear" w:color="auto" w:fill="auto"/>
            <w:vAlign w:val="center"/>
          </w:tcPr>
          <w:p w14:paraId="4621A88F" w14:textId="77777777" w:rsidR="00636E38" w:rsidRPr="00AA74A8" w:rsidRDefault="00636E38" w:rsidP="005D407E">
            <w:pPr>
              <w:pStyle w:val="NoSpacing"/>
              <w:jc w:val="center"/>
            </w:pPr>
            <w:r>
              <w:t>5 to 16 weeks</w:t>
            </w:r>
          </w:p>
        </w:tc>
      </w:tr>
      <w:tr w:rsidR="00636E38" w:rsidRPr="00AA74A8" w14:paraId="5480B4DE" w14:textId="77777777" w:rsidTr="005D407E">
        <w:trPr>
          <w:trHeight w:val="323"/>
        </w:trPr>
        <w:tc>
          <w:tcPr>
            <w:tcW w:w="3033" w:type="pct"/>
            <w:shd w:val="clear" w:color="auto" w:fill="auto"/>
            <w:noWrap/>
            <w:vAlign w:val="center"/>
            <w:hideMark/>
          </w:tcPr>
          <w:p w14:paraId="4F897F73" w14:textId="77777777" w:rsidR="00636E38" w:rsidRPr="00AA74A8" w:rsidRDefault="00636E38" w:rsidP="005D407E">
            <w:pPr>
              <w:pStyle w:val="NoSpacing"/>
            </w:pPr>
            <w:r>
              <w:t>Store Email Reminder 3</w:t>
            </w:r>
          </w:p>
        </w:tc>
        <w:tc>
          <w:tcPr>
            <w:tcW w:w="983" w:type="pct"/>
          </w:tcPr>
          <w:p w14:paraId="68EB3F82" w14:textId="77777777" w:rsidR="00636E38" w:rsidRDefault="00636E38" w:rsidP="005D407E">
            <w:pPr>
              <w:pStyle w:val="NoSpacing"/>
              <w:jc w:val="center"/>
            </w:pPr>
            <w:r>
              <w:t>5 weeks</w:t>
            </w:r>
          </w:p>
        </w:tc>
        <w:tc>
          <w:tcPr>
            <w:tcW w:w="984" w:type="pct"/>
            <w:shd w:val="clear" w:color="auto" w:fill="auto"/>
            <w:vAlign w:val="center"/>
            <w:hideMark/>
          </w:tcPr>
          <w:p w14:paraId="23F04B2D" w14:textId="77777777" w:rsidR="00636E38" w:rsidRPr="00AA74A8" w:rsidRDefault="00636E38" w:rsidP="005D407E">
            <w:pPr>
              <w:pStyle w:val="NoSpacing"/>
              <w:jc w:val="center"/>
            </w:pPr>
            <w:r>
              <w:t>6 to 17 weeks</w:t>
            </w:r>
          </w:p>
        </w:tc>
      </w:tr>
      <w:tr w:rsidR="00636E38" w:rsidRPr="00AA74A8" w14:paraId="1656FDE4" w14:textId="77777777" w:rsidTr="005D407E">
        <w:trPr>
          <w:trHeight w:val="323"/>
        </w:trPr>
        <w:tc>
          <w:tcPr>
            <w:tcW w:w="3033" w:type="pct"/>
            <w:shd w:val="clear" w:color="auto" w:fill="auto"/>
            <w:noWrap/>
            <w:vAlign w:val="center"/>
            <w:hideMark/>
          </w:tcPr>
          <w:p w14:paraId="68A79957" w14:textId="77777777" w:rsidR="00636E38" w:rsidRPr="00AA74A8" w:rsidRDefault="00636E38" w:rsidP="005D407E">
            <w:pPr>
              <w:pStyle w:val="NoSpacing"/>
            </w:pPr>
            <w:r>
              <w:t>Store Email Reminder4</w:t>
            </w:r>
          </w:p>
        </w:tc>
        <w:tc>
          <w:tcPr>
            <w:tcW w:w="983" w:type="pct"/>
          </w:tcPr>
          <w:p w14:paraId="00B27FA4" w14:textId="77777777" w:rsidR="00636E38" w:rsidRDefault="00636E38" w:rsidP="005D407E">
            <w:pPr>
              <w:pStyle w:val="NoSpacing"/>
              <w:jc w:val="center"/>
            </w:pPr>
            <w:r>
              <w:t>6 weeks</w:t>
            </w:r>
          </w:p>
        </w:tc>
        <w:tc>
          <w:tcPr>
            <w:tcW w:w="984" w:type="pct"/>
            <w:shd w:val="clear" w:color="auto" w:fill="auto"/>
            <w:vAlign w:val="center"/>
            <w:hideMark/>
          </w:tcPr>
          <w:p w14:paraId="5AD772AB" w14:textId="77777777" w:rsidR="00636E38" w:rsidRPr="00AA74A8" w:rsidRDefault="00636E38" w:rsidP="005D407E">
            <w:pPr>
              <w:pStyle w:val="NoSpacing"/>
              <w:jc w:val="center"/>
            </w:pPr>
            <w:r>
              <w:t>7 to 18 weeks</w:t>
            </w:r>
          </w:p>
        </w:tc>
      </w:tr>
      <w:tr w:rsidR="00636E38" w:rsidRPr="00AA74A8" w14:paraId="4ABB694E" w14:textId="77777777" w:rsidTr="005D407E">
        <w:trPr>
          <w:trHeight w:val="323"/>
        </w:trPr>
        <w:tc>
          <w:tcPr>
            <w:tcW w:w="3033" w:type="pct"/>
            <w:shd w:val="clear" w:color="auto" w:fill="auto"/>
            <w:noWrap/>
            <w:vAlign w:val="center"/>
          </w:tcPr>
          <w:p w14:paraId="2256C4C2" w14:textId="77777777" w:rsidR="00636E38" w:rsidRDefault="00636E38" w:rsidP="005D407E">
            <w:pPr>
              <w:pStyle w:val="NoSpacing"/>
            </w:pPr>
            <w:r>
              <w:t>Store Phone Follow-up</w:t>
            </w:r>
          </w:p>
        </w:tc>
        <w:tc>
          <w:tcPr>
            <w:tcW w:w="983" w:type="pct"/>
          </w:tcPr>
          <w:p w14:paraId="75C71167" w14:textId="77777777" w:rsidR="00636E38" w:rsidRDefault="00636E38" w:rsidP="005D407E">
            <w:pPr>
              <w:pStyle w:val="NoSpacing"/>
              <w:jc w:val="center"/>
            </w:pPr>
            <w:r>
              <w:t>7 weeks</w:t>
            </w:r>
          </w:p>
        </w:tc>
        <w:tc>
          <w:tcPr>
            <w:tcW w:w="984" w:type="pct"/>
            <w:shd w:val="clear" w:color="auto" w:fill="auto"/>
            <w:vAlign w:val="center"/>
          </w:tcPr>
          <w:p w14:paraId="70F38ED5" w14:textId="77777777" w:rsidR="00636E38" w:rsidRPr="00AA74A8" w:rsidRDefault="00636E38" w:rsidP="005D407E">
            <w:pPr>
              <w:pStyle w:val="NoSpacing"/>
              <w:jc w:val="center"/>
            </w:pPr>
            <w:r>
              <w:t>8 to 19 weeks</w:t>
            </w:r>
          </w:p>
        </w:tc>
      </w:tr>
      <w:tr w:rsidR="00636E38" w:rsidRPr="00AA74A8" w14:paraId="7E58FEE6" w14:textId="77777777" w:rsidTr="005D407E">
        <w:trPr>
          <w:trHeight w:val="323"/>
        </w:trPr>
        <w:tc>
          <w:tcPr>
            <w:tcW w:w="3033" w:type="pct"/>
            <w:shd w:val="clear" w:color="auto" w:fill="auto"/>
            <w:noWrap/>
            <w:vAlign w:val="center"/>
          </w:tcPr>
          <w:p w14:paraId="2967C911" w14:textId="77777777" w:rsidR="00636E38" w:rsidRDefault="00636E38" w:rsidP="005D407E">
            <w:pPr>
              <w:pStyle w:val="NoSpacing"/>
            </w:pPr>
            <w:r>
              <w:t>Survey completion</w:t>
            </w:r>
          </w:p>
        </w:tc>
        <w:tc>
          <w:tcPr>
            <w:tcW w:w="983" w:type="pct"/>
          </w:tcPr>
          <w:p w14:paraId="0D996181" w14:textId="77777777" w:rsidR="00636E38" w:rsidRDefault="00636E38" w:rsidP="005D407E">
            <w:pPr>
              <w:pStyle w:val="NoSpacing"/>
              <w:jc w:val="center"/>
            </w:pPr>
          </w:p>
        </w:tc>
        <w:tc>
          <w:tcPr>
            <w:tcW w:w="984" w:type="pct"/>
            <w:shd w:val="clear" w:color="auto" w:fill="auto"/>
            <w:vAlign w:val="center"/>
          </w:tcPr>
          <w:p w14:paraId="503E3A8C" w14:textId="77777777" w:rsidR="00636E38" w:rsidRPr="00AA74A8" w:rsidRDefault="00636E38" w:rsidP="005D407E">
            <w:pPr>
              <w:pStyle w:val="NoSpacing"/>
              <w:jc w:val="center"/>
            </w:pPr>
            <w:r>
              <w:t>21 weeks</w:t>
            </w:r>
          </w:p>
        </w:tc>
      </w:tr>
      <w:tr w:rsidR="00636E38" w:rsidRPr="00AA74A8" w14:paraId="4ED0D1E9" w14:textId="77777777" w:rsidTr="005D407E">
        <w:trPr>
          <w:trHeight w:val="323"/>
        </w:trPr>
        <w:tc>
          <w:tcPr>
            <w:tcW w:w="3033" w:type="pct"/>
            <w:shd w:val="clear" w:color="auto" w:fill="auto"/>
            <w:noWrap/>
            <w:vAlign w:val="center"/>
          </w:tcPr>
          <w:p w14:paraId="3737A8EE" w14:textId="294128B5" w:rsidR="00636E38" w:rsidRDefault="00636E38" w:rsidP="005D407E">
            <w:pPr>
              <w:pStyle w:val="NoSpacing"/>
            </w:pPr>
            <w:r>
              <w:t>Sur</w:t>
            </w:r>
            <w:r w:rsidR="00A979E4">
              <w:t>vey Data file delivered for analysis</w:t>
            </w:r>
          </w:p>
        </w:tc>
        <w:tc>
          <w:tcPr>
            <w:tcW w:w="983" w:type="pct"/>
          </w:tcPr>
          <w:p w14:paraId="6D58712C" w14:textId="77777777" w:rsidR="00636E38" w:rsidRDefault="00636E38" w:rsidP="005D407E">
            <w:pPr>
              <w:pStyle w:val="NoSpacing"/>
              <w:jc w:val="center"/>
            </w:pPr>
          </w:p>
        </w:tc>
        <w:tc>
          <w:tcPr>
            <w:tcW w:w="984" w:type="pct"/>
            <w:shd w:val="clear" w:color="auto" w:fill="auto"/>
            <w:vAlign w:val="center"/>
          </w:tcPr>
          <w:p w14:paraId="74FAA675" w14:textId="77777777" w:rsidR="00636E38" w:rsidRPr="00AA74A8" w:rsidRDefault="00636E38" w:rsidP="005D407E">
            <w:pPr>
              <w:pStyle w:val="NoSpacing"/>
              <w:jc w:val="center"/>
            </w:pPr>
            <w:r>
              <w:t>23 weeks</w:t>
            </w:r>
          </w:p>
        </w:tc>
      </w:tr>
      <w:tr w:rsidR="00C94998" w:rsidRPr="00AA74A8" w14:paraId="1660320D" w14:textId="77777777" w:rsidTr="00C94998">
        <w:trPr>
          <w:trHeight w:val="323"/>
        </w:trPr>
        <w:tc>
          <w:tcPr>
            <w:tcW w:w="5000" w:type="pct"/>
            <w:gridSpan w:val="3"/>
            <w:shd w:val="clear" w:color="auto" w:fill="F2F2F2" w:themeFill="background1" w:themeFillShade="F2"/>
          </w:tcPr>
          <w:p w14:paraId="0EC428DC" w14:textId="77777777" w:rsidR="00C94998" w:rsidRPr="00B868D1" w:rsidRDefault="00C94998" w:rsidP="00C94998">
            <w:pPr>
              <w:pStyle w:val="NoSpacing"/>
              <w:jc w:val="center"/>
              <w:rPr>
                <w:b/>
              </w:rPr>
            </w:pPr>
            <w:r w:rsidRPr="00B868D1">
              <w:rPr>
                <w:b/>
              </w:rPr>
              <w:t>Analysis</w:t>
            </w:r>
          </w:p>
        </w:tc>
      </w:tr>
      <w:tr w:rsidR="00636E38" w:rsidRPr="00AA74A8" w14:paraId="51FD2A54" w14:textId="77777777" w:rsidTr="005D407E">
        <w:trPr>
          <w:trHeight w:val="323"/>
        </w:trPr>
        <w:tc>
          <w:tcPr>
            <w:tcW w:w="3033" w:type="pct"/>
            <w:shd w:val="clear" w:color="auto" w:fill="auto"/>
            <w:noWrap/>
            <w:vAlign w:val="center"/>
            <w:hideMark/>
          </w:tcPr>
          <w:p w14:paraId="036CE40F" w14:textId="77777777" w:rsidR="00636E38" w:rsidRPr="00AA74A8" w:rsidRDefault="00636E38" w:rsidP="005D407E">
            <w:pPr>
              <w:pStyle w:val="NoSpacing"/>
            </w:pPr>
            <w:r w:rsidRPr="00AA74A8">
              <w:t>Prepare Analytic File</w:t>
            </w:r>
          </w:p>
        </w:tc>
        <w:tc>
          <w:tcPr>
            <w:tcW w:w="983" w:type="pct"/>
          </w:tcPr>
          <w:p w14:paraId="0375C3EF" w14:textId="77777777" w:rsidR="00636E38" w:rsidRPr="00AA74A8" w:rsidRDefault="00636E38" w:rsidP="005D407E">
            <w:pPr>
              <w:pStyle w:val="NoSpacing"/>
              <w:jc w:val="center"/>
            </w:pPr>
          </w:p>
        </w:tc>
        <w:tc>
          <w:tcPr>
            <w:tcW w:w="984" w:type="pct"/>
            <w:shd w:val="clear" w:color="auto" w:fill="auto"/>
            <w:noWrap/>
            <w:vAlign w:val="center"/>
            <w:hideMark/>
          </w:tcPr>
          <w:p w14:paraId="57EA48F1" w14:textId="77777777" w:rsidR="00636E38" w:rsidRPr="00AA74A8" w:rsidRDefault="00636E38" w:rsidP="005D407E">
            <w:pPr>
              <w:pStyle w:val="NoSpacing"/>
              <w:jc w:val="center"/>
            </w:pPr>
            <w:r>
              <w:t>27 weeks</w:t>
            </w:r>
          </w:p>
        </w:tc>
      </w:tr>
      <w:tr w:rsidR="00636E38" w:rsidRPr="00AA74A8" w14:paraId="2DD9DF15" w14:textId="77777777" w:rsidTr="005D407E">
        <w:trPr>
          <w:trHeight w:val="323"/>
        </w:trPr>
        <w:tc>
          <w:tcPr>
            <w:tcW w:w="3033" w:type="pct"/>
            <w:shd w:val="clear" w:color="auto" w:fill="auto"/>
            <w:noWrap/>
            <w:vAlign w:val="center"/>
            <w:hideMark/>
          </w:tcPr>
          <w:p w14:paraId="784DBE1E" w14:textId="77777777" w:rsidR="00636E38" w:rsidRPr="00AA74A8" w:rsidRDefault="00636E38" w:rsidP="005D407E">
            <w:pPr>
              <w:pStyle w:val="NoSpacing"/>
            </w:pPr>
            <w:r w:rsidRPr="00AA74A8">
              <w:t>Generate Descriptive Statistics</w:t>
            </w:r>
          </w:p>
        </w:tc>
        <w:tc>
          <w:tcPr>
            <w:tcW w:w="983" w:type="pct"/>
          </w:tcPr>
          <w:p w14:paraId="59836A6D" w14:textId="77777777" w:rsidR="00636E38" w:rsidRPr="00AA74A8" w:rsidRDefault="00636E38" w:rsidP="005D407E">
            <w:pPr>
              <w:pStyle w:val="NoSpacing"/>
              <w:jc w:val="center"/>
            </w:pPr>
          </w:p>
        </w:tc>
        <w:tc>
          <w:tcPr>
            <w:tcW w:w="984" w:type="pct"/>
            <w:shd w:val="clear" w:color="auto" w:fill="auto"/>
            <w:noWrap/>
            <w:vAlign w:val="center"/>
            <w:hideMark/>
          </w:tcPr>
          <w:p w14:paraId="2196B63C" w14:textId="77777777" w:rsidR="00636E38" w:rsidRPr="00AA74A8" w:rsidRDefault="00636E38" w:rsidP="005D407E">
            <w:pPr>
              <w:pStyle w:val="NoSpacing"/>
              <w:jc w:val="center"/>
            </w:pPr>
            <w:r>
              <w:t>27 weeks</w:t>
            </w:r>
          </w:p>
        </w:tc>
      </w:tr>
      <w:tr w:rsidR="00636E38" w:rsidRPr="00AA74A8" w14:paraId="43DD33B4" w14:textId="77777777" w:rsidTr="005D407E">
        <w:trPr>
          <w:trHeight w:val="323"/>
        </w:trPr>
        <w:tc>
          <w:tcPr>
            <w:tcW w:w="3033" w:type="pct"/>
            <w:shd w:val="clear" w:color="auto" w:fill="auto"/>
            <w:noWrap/>
            <w:vAlign w:val="center"/>
            <w:hideMark/>
          </w:tcPr>
          <w:p w14:paraId="1A5006D1" w14:textId="77777777" w:rsidR="00636E38" w:rsidRPr="00AA74A8" w:rsidRDefault="00636E38" w:rsidP="005D407E">
            <w:pPr>
              <w:pStyle w:val="NoSpacing"/>
            </w:pPr>
            <w:r w:rsidRPr="00AA74A8">
              <w:t>Produce Publication Tables and Graphics</w:t>
            </w:r>
          </w:p>
        </w:tc>
        <w:tc>
          <w:tcPr>
            <w:tcW w:w="983" w:type="pct"/>
          </w:tcPr>
          <w:p w14:paraId="0B223FC5" w14:textId="77777777" w:rsidR="00636E38" w:rsidRPr="00AA74A8" w:rsidRDefault="00636E38" w:rsidP="005D407E">
            <w:pPr>
              <w:pStyle w:val="NoSpacing"/>
              <w:jc w:val="center"/>
            </w:pPr>
          </w:p>
        </w:tc>
        <w:tc>
          <w:tcPr>
            <w:tcW w:w="984" w:type="pct"/>
            <w:shd w:val="clear" w:color="auto" w:fill="auto"/>
            <w:noWrap/>
            <w:vAlign w:val="center"/>
            <w:hideMark/>
          </w:tcPr>
          <w:p w14:paraId="3BF512C0" w14:textId="77777777" w:rsidR="00636E38" w:rsidRPr="00AA74A8" w:rsidRDefault="00636E38" w:rsidP="005D407E">
            <w:pPr>
              <w:pStyle w:val="NoSpacing"/>
              <w:jc w:val="center"/>
            </w:pPr>
            <w:r>
              <w:t>31 weeks</w:t>
            </w:r>
          </w:p>
        </w:tc>
      </w:tr>
      <w:tr w:rsidR="00636E38" w:rsidRPr="00AA74A8" w14:paraId="28D096CB" w14:textId="77777777" w:rsidTr="005D407E">
        <w:trPr>
          <w:trHeight w:val="323"/>
        </w:trPr>
        <w:tc>
          <w:tcPr>
            <w:tcW w:w="3033" w:type="pct"/>
            <w:shd w:val="clear" w:color="auto" w:fill="auto"/>
            <w:noWrap/>
            <w:vAlign w:val="center"/>
            <w:hideMark/>
          </w:tcPr>
          <w:p w14:paraId="18156612" w14:textId="77777777" w:rsidR="00636E38" w:rsidRPr="00AA74A8" w:rsidRDefault="00636E38" w:rsidP="005D407E">
            <w:pPr>
              <w:pStyle w:val="NoSpacing"/>
            </w:pPr>
            <w:r w:rsidRPr="00AA74A8">
              <w:t>Conduct Analysis to Support Recommendations</w:t>
            </w:r>
          </w:p>
        </w:tc>
        <w:tc>
          <w:tcPr>
            <w:tcW w:w="983" w:type="pct"/>
          </w:tcPr>
          <w:p w14:paraId="07F986AD" w14:textId="77777777" w:rsidR="00636E38" w:rsidRPr="00AA74A8" w:rsidRDefault="00636E38" w:rsidP="005D407E">
            <w:pPr>
              <w:pStyle w:val="NoSpacing"/>
              <w:jc w:val="center"/>
            </w:pPr>
          </w:p>
        </w:tc>
        <w:tc>
          <w:tcPr>
            <w:tcW w:w="984" w:type="pct"/>
            <w:shd w:val="clear" w:color="auto" w:fill="auto"/>
            <w:noWrap/>
            <w:vAlign w:val="center"/>
            <w:hideMark/>
          </w:tcPr>
          <w:p w14:paraId="0AB04EED" w14:textId="77777777" w:rsidR="00636E38" w:rsidRPr="00AA74A8" w:rsidRDefault="00636E38" w:rsidP="005D407E">
            <w:pPr>
              <w:pStyle w:val="NoSpacing"/>
              <w:jc w:val="center"/>
            </w:pPr>
            <w:r>
              <w:t>35 weeks</w:t>
            </w:r>
          </w:p>
        </w:tc>
      </w:tr>
      <w:tr w:rsidR="00C94998" w:rsidRPr="00AA74A8" w14:paraId="3AAE606A" w14:textId="77777777" w:rsidTr="00C94998">
        <w:trPr>
          <w:trHeight w:val="323"/>
        </w:trPr>
        <w:tc>
          <w:tcPr>
            <w:tcW w:w="5000" w:type="pct"/>
            <w:gridSpan w:val="3"/>
            <w:shd w:val="clear" w:color="auto" w:fill="F2F2F2" w:themeFill="background1" w:themeFillShade="F2"/>
          </w:tcPr>
          <w:p w14:paraId="559B1CD8" w14:textId="77777777" w:rsidR="00C94998" w:rsidRPr="00B868D1" w:rsidRDefault="00C94998" w:rsidP="00C94998">
            <w:pPr>
              <w:pStyle w:val="NoSpacing"/>
              <w:jc w:val="center"/>
              <w:rPr>
                <w:b/>
              </w:rPr>
            </w:pPr>
            <w:r w:rsidRPr="00B868D1">
              <w:rPr>
                <w:b/>
              </w:rPr>
              <w:t>Reporting</w:t>
            </w:r>
          </w:p>
        </w:tc>
      </w:tr>
      <w:tr w:rsidR="00636E38" w:rsidRPr="00AA74A8" w14:paraId="73C43D01" w14:textId="77777777" w:rsidTr="005D407E">
        <w:trPr>
          <w:trHeight w:val="323"/>
        </w:trPr>
        <w:tc>
          <w:tcPr>
            <w:tcW w:w="3033" w:type="pct"/>
            <w:shd w:val="clear" w:color="auto" w:fill="auto"/>
            <w:noWrap/>
            <w:vAlign w:val="center"/>
            <w:hideMark/>
          </w:tcPr>
          <w:p w14:paraId="4EB58318" w14:textId="77777777" w:rsidR="00636E38" w:rsidRPr="00AA74A8" w:rsidRDefault="00636E38" w:rsidP="005D407E">
            <w:pPr>
              <w:pStyle w:val="NoSpacing"/>
            </w:pPr>
            <w:r w:rsidRPr="00AA74A8">
              <w:t xml:space="preserve">Develop Report Outline </w:t>
            </w:r>
          </w:p>
        </w:tc>
        <w:tc>
          <w:tcPr>
            <w:tcW w:w="983" w:type="pct"/>
          </w:tcPr>
          <w:p w14:paraId="24731F97" w14:textId="77777777" w:rsidR="00636E38" w:rsidRPr="00AA74A8" w:rsidRDefault="00636E38" w:rsidP="005D407E">
            <w:pPr>
              <w:pStyle w:val="NoSpacing"/>
              <w:jc w:val="center"/>
            </w:pPr>
          </w:p>
        </w:tc>
        <w:tc>
          <w:tcPr>
            <w:tcW w:w="984" w:type="pct"/>
            <w:shd w:val="clear" w:color="auto" w:fill="auto"/>
            <w:noWrap/>
            <w:vAlign w:val="center"/>
            <w:hideMark/>
          </w:tcPr>
          <w:p w14:paraId="6F8F9E99" w14:textId="77777777" w:rsidR="00636E38" w:rsidRPr="00AA74A8" w:rsidRDefault="00636E38" w:rsidP="005D407E">
            <w:pPr>
              <w:pStyle w:val="NoSpacing"/>
              <w:jc w:val="center"/>
            </w:pPr>
            <w:r>
              <w:t>35 weeks</w:t>
            </w:r>
          </w:p>
        </w:tc>
      </w:tr>
      <w:tr w:rsidR="00636E38" w:rsidRPr="00AA74A8" w14:paraId="69858EB6" w14:textId="77777777" w:rsidTr="005D407E">
        <w:trPr>
          <w:trHeight w:val="323"/>
        </w:trPr>
        <w:tc>
          <w:tcPr>
            <w:tcW w:w="3033" w:type="pct"/>
            <w:shd w:val="clear" w:color="auto" w:fill="auto"/>
            <w:noWrap/>
            <w:vAlign w:val="center"/>
            <w:hideMark/>
          </w:tcPr>
          <w:p w14:paraId="4A653F15" w14:textId="77777777" w:rsidR="00636E38" w:rsidRPr="00AA74A8" w:rsidRDefault="00636E38" w:rsidP="005D407E">
            <w:pPr>
              <w:pStyle w:val="NoSpacing"/>
            </w:pPr>
            <w:r w:rsidRPr="00AA74A8">
              <w:t>Revise Outline</w:t>
            </w:r>
          </w:p>
        </w:tc>
        <w:tc>
          <w:tcPr>
            <w:tcW w:w="983" w:type="pct"/>
          </w:tcPr>
          <w:p w14:paraId="2931DBE0" w14:textId="77777777" w:rsidR="00636E38" w:rsidRPr="00AA74A8" w:rsidRDefault="00636E38" w:rsidP="005D407E">
            <w:pPr>
              <w:pStyle w:val="NoSpacing"/>
              <w:jc w:val="center"/>
            </w:pPr>
          </w:p>
        </w:tc>
        <w:tc>
          <w:tcPr>
            <w:tcW w:w="984" w:type="pct"/>
            <w:shd w:val="clear" w:color="auto" w:fill="auto"/>
            <w:noWrap/>
            <w:vAlign w:val="center"/>
            <w:hideMark/>
          </w:tcPr>
          <w:p w14:paraId="78CCF2A5" w14:textId="77777777" w:rsidR="00636E38" w:rsidRPr="00AA74A8" w:rsidRDefault="00636E38" w:rsidP="005D407E">
            <w:pPr>
              <w:pStyle w:val="NoSpacing"/>
              <w:jc w:val="center"/>
            </w:pPr>
            <w:r>
              <w:t>39 weeks</w:t>
            </w:r>
          </w:p>
        </w:tc>
      </w:tr>
      <w:tr w:rsidR="00636E38" w:rsidRPr="00AA74A8" w14:paraId="3635E893" w14:textId="77777777" w:rsidTr="005D407E">
        <w:trPr>
          <w:trHeight w:val="323"/>
        </w:trPr>
        <w:tc>
          <w:tcPr>
            <w:tcW w:w="3033" w:type="pct"/>
            <w:shd w:val="clear" w:color="auto" w:fill="auto"/>
            <w:noWrap/>
            <w:vAlign w:val="center"/>
            <w:hideMark/>
          </w:tcPr>
          <w:p w14:paraId="43C0D62D" w14:textId="77777777" w:rsidR="00636E38" w:rsidRPr="00AA74A8" w:rsidRDefault="00636E38" w:rsidP="005D407E">
            <w:pPr>
              <w:pStyle w:val="NoSpacing"/>
            </w:pPr>
            <w:r w:rsidRPr="00AA74A8">
              <w:t>Draft Report</w:t>
            </w:r>
          </w:p>
        </w:tc>
        <w:tc>
          <w:tcPr>
            <w:tcW w:w="983" w:type="pct"/>
          </w:tcPr>
          <w:p w14:paraId="57E55211" w14:textId="77777777" w:rsidR="00636E38" w:rsidRPr="00AA74A8" w:rsidRDefault="00636E38" w:rsidP="005D407E">
            <w:pPr>
              <w:pStyle w:val="NoSpacing"/>
              <w:jc w:val="center"/>
            </w:pPr>
          </w:p>
        </w:tc>
        <w:tc>
          <w:tcPr>
            <w:tcW w:w="984" w:type="pct"/>
            <w:shd w:val="clear" w:color="auto" w:fill="auto"/>
            <w:noWrap/>
            <w:vAlign w:val="center"/>
            <w:hideMark/>
          </w:tcPr>
          <w:p w14:paraId="138A283A" w14:textId="77777777" w:rsidR="00636E38" w:rsidRPr="00AA74A8" w:rsidRDefault="00636E38" w:rsidP="005D407E">
            <w:pPr>
              <w:pStyle w:val="NoSpacing"/>
              <w:jc w:val="center"/>
            </w:pPr>
            <w:r>
              <w:t>39 weeks</w:t>
            </w:r>
          </w:p>
        </w:tc>
      </w:tr>
      <w:tr w:rsidR="00636E38" w:rsidRPr="00AA74A8" w14:paraId="2CBA2A70" w14:textId="77777777" w:rsidTr="005D407E">
        <w:trPr>
          <w:trHeight w:val="323"/>
        </w:trPr>
        <w:tc>
          <w:tcPr>
            <w:tcW w:w="3033" w:type="pct"/>
            <w:shd w:val="clear" w:color="auto" w:fill="auto"/>
            <w:noWrap/>
            <w:vAlign w:val="center"/>
            <w:hideMark/>
          </w:tcPr>
          <w:p w14:paraId="4D282F63" w14:textId="77777777" w:rsidR="00636E38" w:rsidRPr="00AA74A8" w:rsidRDefault="00636E38" w:rsidP="005D407E">
            <w:pPr>
              <w:pStyle w:val="NoSpacing"/>
            </w:pPr>
            <w:r w:rsidRPr="00AA74A8">
              <w:t>Revised Draft Report</w:t>
            </w:r>
          </w:p>
        </w:tc>
        <w:tc>
          <w:tcPr>
            <w:tcW w:w="983" w:type="pct"/>
          </w:tcPr>
          <w:p w14:paraId="19AEB698" w14:textId="77777777" w:rsidR="00636E38" w:rsidRPr="00AA74A8" w:rsidRDefault="00636E38" w:rsidP="005D407E">
            <w:pPr>
              <w:pStyle w:val="NoSpacing"/>
              <w:jc w:val="center"/>
            </w:pPr>
          </w:p>
        </w:tc>
        <w:tc>
          <w:tcPr>
            <w:tcW w:w="984" w:type="pct"/>
            <w:shd w:val="clear" w:color="auto" w:fill="auto"/>
            <w:noWrap/>
            <w:vAlign w:val="center"/>
            <w:hideMark/>
          </w:tcPr>
          <w:p w14:paraId="5E9F9F96" w14:textId="77777777" w:rsidR="00636E38" w:rsidRPr="00AA74A8" w:rsidRDefault="00636E38" w:rsidP="005D407E">
            <w:pPr>
              <w:pStyle w:val="NoSpacing"/>
              <w:jc w:val="center"/>
            </w:pPr>
            <w:r>
              <w:t>41 weeks</w:t>
            </w:r>
          </w:p>
        </w:tc>
      </w:tr>
      <w:tr w:rsidR="00636E38" w:rsidRPr="00AA74A8" w14:paraId="2AFB1530" w14:textId="77777777" w:rsidTr="005D407E">
        <w:trPr>
          <w:trHeight w:val="323"/>
        </w:trPr>
        <w:tc>
          <w:tcPr>
            <w:tcW w:w="3033" w:type="pct"/>
            <w:shd w:val="clear" w:color="auto" w:fill="auto"/>
            <w:noWrap/>
            <w:vAlign w:val="center"/>
            <w:hideMark/>
          </w:tcPr>
          <w:p w14:paraId="7CFAE892" w14:textId="77777777" w:rsidR="00636E38" w:rsidRPr="00AA74A8" w:rsidRDefault="00636E38" w:rsidP="005D407E">
            <w:pPr>
              <w:pStyle w:val="NoSpacing"/>
            </w:pPr>
            <w:r w:rsidRPr="00AA74A8">
              <w:t>Final Report</w:t>
            </w:r>
          </w:p>
        </w:tc>
        <w:tc>
          <w:tcPr>
            <w:tcW w:w="983" w:type="pct"/>
          </w:tcPr>
          <w:p w14:paraId="40B919BB" w14:textId="77777777" w:rsidR="00636E38" w:rsidRPr="00AA74A8" w:rsidRDefault="00636E38" w:rsidP="005D407E">
            <w:pPr>
              <w:pStyle w:val="NoSpacing"/>
              <w:jc w:val="center"/>
            </w:pPr>
          </w:p>
        </w:tc>
        <w:tc>
          <w:tcPr>
            <w:tcW w:w="984" w:type="pct"/>
            <w:shd w:val="clear" w:color="auto" w:fill="auto"/>
            <w:noWrap/>
            <w:vAlign w:val="center"/>
            <w:hideMark/>
          </w:tcPr>
          <w:p w14:paraId="181CFBF8" w14:textId="77777777" w:rsidR="00636E38" w:rsidRPr="00AA74A8" w:rsidRDefault="00636E38" w:rsidP="005D407E">
            <w:pPr>
              <w:pStyle w:val="NoSpacing"/>
              <w:jc w:val="center"/>
            </w:pPr>
            <w:r>
              <w:t>43 weeks</w:t>
            </w:r>
          </w:p>
        </w:tc>
      </w:tr>
      <w:bookmarkEnd w:id="46"/>
    </w:tbl>
    <w:p w14:paraId="643A8DEB" w14:textId="77777777" w:rsidR="000438E8" w:rsidRPr="002568E6" w:rsidRDefault="000438E8" w:rsidP="000438E8">
      <w:pPr>
        <w:tabs>
          <w:tab w:val="left" w:pos="0"/>
        </w:tabs>
        <w:suppressAutoHyphens/>
        <w:rPr>
          <w:rFonts w:ascii="Times New Roman" w:hAnsi="Times New Roman"/>
          <w:szCs w:val="24"/>
        </w:rPr>
      </w:pPr>
    </w:p>
    <w:p w14:paraId="3563518E" w14:textId="2E6365C7" w:rsidR="00A308DB" w:rsidRPr="002568E6" w:rsidRDefault="000438E8" w:rsidP="0062567E">
      <w:pPr>
        <w:pStyle w:val="Heading1"/>
        <w:rPr>
          <w:szCs w:val="24"/>
        </w:rPr>
      </w:pPr>
      <w:bookmarkStart w:id="47" w:name="_Toc401831373"/>
      <w:bookmarkStart w:id="48" w:name="_Toc484017684"/>
      <w:r w:rsidRPr="002568E6">
        <w:rPr>
          <w:szCs w:val="24"/>
        </w:rPr>
        <w:t>A17</w:t>
      </w:r>
      <w:r w:rsidR="007D2A7D">
        <w:rPr>
          <w:szCs w:val="24"/>
        </w:rPr>
        <w:t xml:space="preserve">. </w:t>
      </w:r>
      <w:r w:rsidR="001C6CBE" w:rsidRPr="002568E6">
        <w:rPr>
          <w:szCs w:val="24"/>
        </w:rPr>
        <w:t>Displaying the OMB Approval Expiration Date.</w:t>
      </w:r>
      <w:bookmarkEnd w:id="47"/>
      <w:bookmarkEnd w:id="48"/>
    </w:p>
    <w:p w14:paraId="3E3C7E9E" w14:textId="77777777" w:rsidR="0062567E" w:rsidRPr="002568E6" w:rsidRDefault="0062567E" w:rsidP="0062567E">
      <w:pPr>
        <w:pStyle w:val="ListParagraph"/>
        <w:widowControl/>
        <w:spacing w:line="240" w:lineRule="auto"/>
        <w:ind w:left="0"/>
        <w:rPr>
          <w:b/>
          <w:szCs w:val="24"/>
        </w:rPr>
      </w:pPr>
    </w:p>
    <w:p w14:paraId="31D2388F" w14:textId="77777777" w:rsidR="0062567E" w:rsidRPr="002568E6" w:rsidRDefault="0062567E" w:rsidP="0062567E">
      <w:pPr>
        <w:pStyle w:val="ListParagraph"/>
        <w:widowControl/>
        <w:spacing w:line="240" w:lineRule="auto"/>
        <w:ind w:left="0"/>
        <w:rPr>
          <w:b/>
          <w:szCs w:val="24"/>
        </w:rPr>
      </w:pPr>
      <w:r w:rsidRPr="002568E6">
        <w:rPr>
          <w:b/>
          <w:szCs w:val="24"/>
        </w:rPr>
        <w:t>If seeking approval to not display the expiration date for OMB approval of the information collection, explain the reasons that display would be inappropriate.</w:t>
      </w:r>
    </w:p>
    <w:p w14:paraId="68D09286" w14:textId="77777777" w:rsidR="00ED28F2" w:rsidRPr="002568E6" w:rsidRDefault="00ED28F2" w:rsidP="00ED28F2">
      <w:pPr>
        <w:tabs>
          <w:tab w:val="left" w:pos="-720"/>
        </w:tabs>
        <w:suppressAutoHyphens/>
        <w:rPr>
          <w:rFonts w:ascii="Times New Roman" w:hAnsi="Times New Roman"/>
          <w:szCs w:val="24"/>
        </w:rPr>
      </w:pPr>
    </w:p>
    <w:p w14:paraId="249210F3" w14:textId="67728DB6" w:rsidR="00ED28F2" w:rsidRPr="002568E6" w:rsidRDefault="003D6A9D" w:rsidP="00ED28F2">
      <w:pPr>
        <w:tabs>
          <w:tab w:val="left" w:pos="-720"/>
        </w:tabs>
        <w:suppressAutoHyphens/>
        <w:spacing w:line="480" w:lineRule="auto"/>
        <w:rPr>
          <w:rFonts w:ascii="Times New Roman" w:hAnsi="Times New Roman"/>
          <w:szCs w:val="24"/>
        </w:rPr>
      </w:pPr>
      <w:r>
        <w:rPr>
          <w:rFonts w:ascii="Times New Roman" w:hAnsi="Times New Roman"/>
          <w:szCs w:val="24"/>
        </w:rPr>
        <w:tab/>
      </w:r>
      <w:r w:rsidR="00DE306C" w:rsidRPr="00DE306C">
        <w:rPr>
          <w:rFonts w:ascii="Times New Roman" w:hAnsi="Times New Roman"/>
          <w:szCs w:val="24"/>
        </w:rPr>
        <w:t xml:space="preserve">The agency plans to display OMB approval </w:t>
      </w:r>
      <w:r w:rsidR="00495953">
        <w:rPr>
          <w:rFonts w:ascii="Times New Roman" w:hAnsi="Times New Roman"/>
          <w:szCs w:val="24"/>
        </w:rPr>
        <w:t xml:space="preserve">and expiration date for </w:t>
      </w:r>
      <w:r w:rsidR="00DE306C" w:rsidRPr="00DE306C">
        <w:rPr>
          <w:rFonts w:ascii="Times New Roman" w:hAnsi="Times New Roman"/>
          <w:szCs w:val="24"/>
        </w:rPr>
        <w:t>the information collection on all instruments.</w:t>
      </w:r>
    </w:p>
    <w:p w14:paraId="42D0B6A8" w14:textId="135F8755" w:rsidR="00A308DB" w:rsidRPr="002568E6" w:rsidRDefault="000438E8" w:rsidP="0062567E">
      <w:pPr>
        <w:pStyle w:val="Heading1"/>
        <w:rPr>
          <w:szCs w:val="24"/>
        </w:rPr>
      </w:pPr>
      <w:bookmarkStart w:id="49" w:name="_Toc401831374"/>
      <w:bookmarkStart w:id="50" w:name="_Toc484017685"/>
      <w:r w:rsidRPr="002568E6">
        <w:rPr>
          <w:szCs w:val="24"/>
        </w:rPr>
        <w:t>A18</w:t>
      </w:r>
      <w:r w:rsidR="007D2A7D">
        <w:rPr>
          <w:szCs w:val="24"/>
        </w:rPr>
        <w:t xml:space="preserve">. </w:t>
      </w:r>
      <w:r w:rsidRPr="002568E6">
        <w:rPr>
          <w:szCs w:val="24"/>
        </w:rPr>
        <w:t>Exception</w:t>
      </w:r>
      <w:r w:rsidR="002568E6">
        <w:rPr>
          <w:szCs w:val="24"/>
        </w:rPr>
        <w:t>s</w:t>
      </w:r>
      <w:r w:rsidRPr="002568E6">
        <w:rPr>
          <w:szCs w:val="24"/>
        </w:rPr>
        <w:t xml:space="preserve"> to the certification statement identified in Item 19</w:t>
      </w:r>
      <w:bookmarkEnd w:id="49"/>
      <w:r w:rsidR="007D2A7D">
        <w:rPr>
          <w:szCs w:val="24"/>
        </w:rPr>
        <w:t>.</w:t>
      </w:r>
      <w:bookmarkEnd w:id="50"/>
      <w:r w:rsidR="007D2A7D">
        <w:rPr>
          <w:szCs w:val="24"/>
        </w:rPr>
        <w:t xml:space="preserve"> </w:t>
      </w:r>
    </w:p>
    <w:p w14:paraId="5BFC204C" w14:textId="77777777" w:rsidR="0062567E" w:rsidRPr="002568E6" w:rsidRDefault="0062567E" w:rsidP="000438E8">
      <w:pPr>
        <w:tabs>
          <w:tab w:val="left" w:pos="0"/>
        </w:tabs>
        <w:suppressAutoHyphens/>
        <w:rPr>
          <w:rFonts w:ascii="Times New Roman" w:hAnsi="Times New Roman"/>
          <w:b/>
          <w:szCs w:val="24"/>
        </w:rPr>
      </w:pPr>
    </w:p>
    <w:p w14:paraId="726FF892" w14:textId="280EBEF1" w:rsidR="0062567E" w:rsidRPr="002568E6" w:rsidRDefault="0062567E" w:rsidP="000438E8">
      <w:pPr>
        <w:tabs>
          <w:tab w:val="left" w:pos="0"/>
        </w:tabs>
        <w:suppressAutoHyphens/>
        <w:rPr>
          <w:rFonts w:ascii="Times New Roman" w:hAnsi="Times New Roman"/>
          <w:b/>
          <w:szCs w:val="24"/>
        </w:rPr>
      </w:pPr>
      <w:r w:rsidRPr="002568E6">
        <w:rPr>
          <w:rFonts w:ascii="Times New Roman" w:hAnsi="Times New Roman"/>
          <w:b/>
          <w:szCs w:val="24"/>
        </w:rPr>
        <w:t>Explain each exception to the certification statement identified in Item 19 of the OMB</w:t>
      </w:r>
      <w:r w:rsidR="007D2A7D">
        <w:rPr>
          <w:rFonts w:ascii="Times New Roman" w:hAnsi="Times New Roman"/>
          <w:b/>
          <w:szCs w:val="24"/>
        </w:rPr>
        <w:t xml:space="preserve"> </w:t>
      </w:r>
      <w:r w:rsidRPr="002568E6">
        <w:rPr>
          <w:rFonts w:ascii="Times New Roman" w:hAnsi="Times New Roman"/>
          <w:b/>
          <w:szCs w:val="24"/>
        </w:rPr>
        <w:t>83-I" Certification for Paperwork Reduction Act."</w:t>
      </w:r>
    </w:p>
    <w:p w14:paraId="4C9FE7A2" w14:textId="77777777" w:rsidR="00ED28F2" w:rsidRPr="002568E6" w:rsidRDefault="00ED28F2" w:rsidP="00ED28F2">
      <w:pPr>
        <w:tabs>
          <w:tab w:val="left" w:pos="-720"/>
        </w:tabs>
        <w:suppressAutoHyphens/>
        <w:rPr>
          <w:rFonts w:ascii="Times New Roman" w:hAnsi="Times New Roman"/>
          <w:szCs w:val="24"/>
        </w:rPr>
      </w:pPr>
    </w:p>
    <w:p w14:paraId="0B10D040" w14:textId="5C15E556" w:rsidR="006F346E" w:rsidRDefault="003D6A9D" w:rsidP="00ED28F2">
      <w:pPr>
        <w:tabs>
          <w:tab w:val="left" w:pos="0"/>
        </w:tabs>
        <w:suppressAutoHyphens/>
        <w:rPr>
          <w:rFonts w:ascii="Times New Roman" w:hAnsi="Times New Roman"/>
          <w:szCs w:val="24"/>
        </w:rPr>
      </w:pPr>
      <w:r>
        <w:rPr>
          <w:rFonts w:ascii="Times New Roman" w:hAnsi="Times New Roman"/>
          <w:szCs w:val="24"/>
        </w:rPr>
        <w:tab/>
      </w:r>
      <w:r w:rsidR="00DE306C" w:rsidRPr="00DE306C">
        <w:rPr>
          <w:rFonts w:ascii="Times New Roman" w:hAnsi="Times New Roman"/>
          <w:szCs w:val="24"/>
        </w:rPr>
        <w:t>There are no exceptions to the certification statement.</w:t>
      </w:r>
    </w:p>
    <w:sectPr w:rsidR="006F346E" w:rsidSect="00A1788B">
      <w:endnotePr>
        <w:numFmt w:val="decimal"/>
      </w:endnotePr>
      <w:pgSz w:w="12240" w:h="15840"/>
      <w:pgMar w:top="1440" w:right="1440" w:bottom="1440" w:left="1440" w:header="144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34E9E2" w14:textId="77777777" w:rsidR="00A9486A" w:rsidRDefault="00A9486A">
      <w:pPr>
        <w:spacing w:line="20" w:lineRule="exact"/>
      </w:pPr>
    </w:p>
  </w:endnote>
  <w:endnote w:type="continuationSeparator" w:id="0">
    <w:p w14:paraId="3A4BB01E" w14:textId="77777777" w:rsidR="00A9486A" w:rsidRDefault="00A9486A">
      <w:r>
        <w:t xml:space="preserve"> </w:t>
      </w:r>
    </w:p>
  </w:endnote>
  <w:endnote w:type="continuationNotice" w:id="1">
    <w:p w14:paraId="7973315F" w14:textId="77777777" w:rsidR="00A9486A" w:rsidRDefault="00A9486A">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0057946"/>
      <w:docPartObj>
        <w:docPartGallery w:val="Page Numbers (Bottom of Page)"/>
        <w:docPartUnique/>
      </w:docPartObj>
    </w:sdtPr>
    <w:sdtEndPr>
      <w:rPr>
        <w:rFonts w:ascii="Times New Roman" w:hAnsi="Times New Roman"/>
        <w:noProof/>
      </w:rPr>
    </w:sdtEndPr>
    <w:sdtContent>
      <w:p w14:paraId="3AF13564" w14:textId="7924827C" w:rsidR="00A9486A" w:rsidRPr="002568E6" w:rsidRDefault="00A9486A">
        <w:pPr>
          <w:pStyle w:val="Footer"/>
          <w:jc w:val="center"/>
          <w:rPr>
            <w:rFonts w:ascii="Times New Roman" w:hAnsi="Times New Roman"/>
          </w:rPr>
        </w:pPr>
        <w:r w:rsidRPr="002568E6">
          <w:rPr>
            <w:rFonts w:ascii="Times New Roman" w:hAnsi="Times New Roman"/>
          </w:rPr>
          <w:fldChar w:fldCharType="begin"/>
        </w:r>
        <w:r w:rsidRPr="002568E6">
          <w:rPr>
            <w:rFonts w:ascii="Times New Roman" w:hAnsi="Times New Roman"/>
          </w:rPr>
          <w:instrText xml:space="preserve"> PAGE   \* MERGEFORMAT </w:instrText>
        </w:r>
        <w:r w:rsidRPr="002568E6">
          <w:rPr>
            <w:rFonts w:ascii="Times New Roman" w:hAnsi="Times New Roman"/>
          </w:rPr>
          <w:fldChar w:fldCharType="separate"/>
        </w:r>
        <w:r w:rsidR="003E6FC7">
          <w:rPr>
            <w:rFonts w:ascii="Times New Roman" w:hAnsi="Times New Roman"/>
            <w:noProof/>
          </w:rPr>
          <w:t>1</w:t>
        </w:r>
        <w:r w:rsidRPr="002568E6">
          <w:rPr>
            <w:rFonts w:ascii="Times New Roman" w:hAnsi="Times New Roman"/>
            <w:noProof/>
          </w:rPr>
          <w:fldChar w:fldCharType="end"/>
        </w:r>
      </w:p>
    </w:sdtContent>
  </w:sdt>
  <w:p w14:paraId="529A2028" w14:textId="77777777" w:rsidR="00A9486A" w:rsidRDefault="00A9486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44E694" w14:textId="77777777" w:rsidR="00A9486A" w:rsidRDefault="00A9486A">
      <w:r>
        <w:separator/>
      </w:r>
    </w:p>
  </w:footnote>
  <w:footnote w:type="continuationSeparator" w:id="0">
    <w:p w14:paraId="5F331F79" w14:textId="77777777" w:rsidR="00A9486A" w:rsidRDefault="00A9486A">
      <w:r>
        <w:continuationSeparator/>
      </w:r>
    </w:p>
  </w:footnote>
  <w:footnote w:type="continuationNotice" w:id="1">
    <w:p w14:paraId="2EB772A2" w14:textId="77777777" w:rsidR="00A9486A" w:rsidRDefault="00A9486A"/>
  </w:footnote>
  <w:footnote w:id="2">
    <w:p w14:paraId="01097DE9" w14:textId="7DA56403" w:rsidR="00A9486A" w:rsidRDefault="00A9486A">
      <w:pPr>
        <w:pStyle w:val="FootnoteText"/>
      </w:pPr>
      <w:r>
        <w:rPr>
          <w:rStyle w:val="FootnoteReference"/>
        </w:rPr>
        <w:footnoteRef/>
      </w:r>
      <w:r>
        <w:t xml:space="preserve"> </w:t>
      </w:r>
      <w:r w:rsidRPr="00DA7702">
        <w:rPr>
          <w:rFonts w:ascii="Times New Roman" w:hAnsi="Times New Roman"/>
          <w:sz w:val="20"/>
        </w:rPr>
        <w:t xml:space="preserve">Food and Nutrition Act of 2008, As Amended Through P.L. 113-128, Enacted July 22, 2014. </w:t>
      </w:r>
      <w:r>
        <w:rPr>
          <w:rFonts w:ascii="Times New Roman" w:hAnsi="Times New Roman"/>
          <w:sz w:val="20"/>
        </w:rPr>
        <w:t xml:space="preserve">Page 119 </w:t>
      </w:r>
      <w:r w:rsidRPr="00DA7702">
        <w:rPr>
          <w:rFonts w:ascii="Times New Roman" w:hAnsi="Times New Roman"/>
          <w:sz w:val="20"/>
        </w:rPr>
        <w:t>http://www.fns.usda.gov/sites/default/files/snap/Food-And-Nutrition-Act-2008.pdf</w:t>
      </w:r>
    </w:p>
  </w:footnote>
  <w:footnote w:id="3">
    <w:p w14:paraId="332C44A0" w14:textId="2F3BA656" w:rsidR="00A9486A" w:rsidRDefault="00A9486A">
      <w:pPr>
        <w:pStyle w:val="FootnoteText"/>
      </w:pPr>
      <w:r>
        <w:rPr>
          <w:rStyle w:val="FootnoteReference"/>
        </w:rPr>
        <w:footnoteRef/>
      </w:r>
      <w:r>
        <w:t xml:space="preserve"> </w:t>
      </w:r>
      <w:r w:rsidRPr="0085704F">
        <w:rPr>
          <w:rFonts w:ascii="Times New Roman" w:eastAsia="Calibri" w:hAnsi="Times New Roman"/>
          <w:sz w:val="20"/>
        </w:rPr>
        <w:t>Per the USDA SNAP Retailer Management 2014 Annual Report, supermarkets and superstores made up just 14.37 percent of the 261,150 firms authorized in fiscal year 2014 but continue to redeem the majority (81.67 percent) of benefits.</w:t>
      </w:r>
    </w:p>
  </w:footnote>
  <w:footnote w:id="4">
    <w:p w14:paraId="6461127B" w14:textId="2E2257F2" w:rsidR="00A9486A" w:rsidRDefault="00A9486A" w:rsidP="00C41361">
      <w:pPr>
        <w:pStyle w:val="FootnoteText"/>
      </w:pPr>
      <w:r w:rsidRPr="00C00E98">
        <w:rPr>
          <w:rStyle w:val="FootnoteReference"/>
        </w:rPr>
        <w:footnoteRef/>
      </w:r>
      <w:r w:rsidRPr="00C00E98">
        <w:t xml:space="preserve"> </w:t>
      </w:r>
      <w:r w:rsidRPr="00C41361">
        <w:rPr>
          <w:rFonts w:ascii="Calibri" w:eastAsia="Calibri" w:hAnsi="Calibri"/>
          <w:color w:val="404040"/>
          <w:sz w:val="20"/>
        </w:rPr>
        <w:t>Internet, Phone, Mail, and Mixed-Mode Surveys: The Tailored Design Method</w:t>
      </w:r>
      <w:r>
        <w:rPr>
          <w:rFonts w:ascii="Calibri" w:eastAsia="Calibri" w:hAnsi="Calibri"/>
          <w:color w:val="404040"/>
          <w:sz w:val="20"/>
        </w:rPr>
        <w:t xml:space="preserve">, </w:t>
      </w:r>
      <w:r w:rsidRPr="00C41361">
        <w:rPr>
          <w:rFonts w:ascii="Calibri" w:eastAsia="Calibri" w:hAnsi="Calibri"/>
          <w:color w:val="404040"/>
          <w:sz w:val="20"/>
        </w:rPr>
        <w:t>4th Edition (Aug 2014). Don A. Dillman, Jolene D. Smyth, Leah Melani Christian</w:t>
      </w:r>
      <w:r w:rsidRPr="00C00E98">
        <w:rPr>
          <w:rFonts w:ascii="Calibri" w:eastAsia="Calibri" w:hAnsi="Calibri"/>
          <w:color w:val="404040"/>
          <w:sz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E467F8E"/>
    <w:lvl w:ilvl="0">
      <w:start w:val="1"/>
      <w:numFmt w:val="decimal"/>
      <w:lvlText w:val="%1."/>
      <w:lvlJc w:val="left"/>
      <w:pPr>
        <w:tabs>
          <w:tab w:val="num" w:pos="1800"/>
        </w:tabs>
        <w:ind w:left="1800" w:hanging="360"/>
      </w:pPr>
    </w:lvl>
  </w:abstractNum>
  <w:abstractNum w:abstractNumId="1">
    <w:nsid w:val="FFFFFF7D"/>
    <w:multiLevelType w:val="singleLevel"/>
    <w:tmpl w:val="EAFC6818"/>
    <w:lvl w:ilvl="0">
      <w:start w:val="1"/>
      <w:numFmt w:val="decimal"/>
      <w:lvlText w:val="%1."/>
      <w:lvlJc w:val="left"/>
      <w:pPr>
        <w:tabs>
          <w:tab w:val="num" w:pos="1440"/>
        </w:tabs>
        <w:ind w:left="1440" w:hanging="360"/>
      </w:pPr>
    </w:lvl>
  </w:abstractNum>
  <w:abstractNum w:abstractNumId="2">
    <w:nsid w:val="FFFFFF7E"/>
    <w:multiLevelType w:val="singleLevel"/>
    <w:tmpl w:val="7712511C"/>
    <w:lvl w:ilvl="0">
      <w:start w:val="1"/>
      <w:numFmt w:val="decimal"/>
      <w:lvlText w:val="%1."/>
      <w:lvlJc w:val="left"/>
      <w:pPr>
        <w:tabs>
          <w:tab w:val="num" w:pos="1080"/>
        </w:tabs>
        <w:ind w:left="1080" w:hanging="360"/>
      </w:pPr>
    </w:lvl>
  </w:abstractNum>
  <w:abstractNum w:abstractNumId="3">
    <w:nsid w:val="FFFFFF7F"/>
    <w:multiLevelType w:val="singleLevel"/>
    <w:tmpl w:val="5D1442E0"/>
    <w:lvl w:ilvl="0">
      <w:start w:val="1"/>
      <w:numFmt w:val="decimal"/>
      <w:lvlText w:val="%1."/>
      <w:lvlJc w:val="left"/>
      <w:pPr>
        <w:tabs>
          <w:tab w:val="num" w:pos="720"/>
        </w:tabs>
        <w:ind w:left="720" w:hanging="360"/>
      </w:pPr>
    </w:lvl>
  </w:abstractNum>
  <w:abstractNum w:abstractNumId="4">
    <w:nsid w:val="FFFFFF80"/>
    <w:multiLevelType w:val="singleLevel"/>
    <w:tmpl w:val="79B2082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53A1E0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B5E3B8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FDC425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DE8E9B4"/>
    <w:lvl w:ilvl="0">
      <w:start w:val="1"/>
      <w:numFmt w:val="decimal"/>
      <w:lvlText w:val="%1."/>
      <w:lvlJc w:val="left"/>
      <w:pPr>
        <w:tabs>
          <w:tab w:val="num" w:pos="360"/>
        </w:tabs>
        <w:ind w:left="360" w:hanging="360"/>
      </w:pPr>
    </w:lvl>
  </w:abstractNum>
  <w:abstractNum w:abstractNumId="9">
    <w:nsid w:val="FFFFFF89"/>
    <w:multiLevelType w:val="singleLevel"/>
    <w:tmpl w:val="1AE2A400"/>
    <w:lvl w:ilvl="0">
      <w:start w:val="1"/>
      <w:numFmt w:val="bullet"/>
      <w:lvlText w:val=""/>
      <w:lvlJc w:val="left"/>
      <w:pPr>
        <w:tabs>
          <w:tab w:val="num" w:pos="360"/>
        </w:tabs>
        <w:ind w:left="360" w:hanging="360"/>
      </w:pPr>
      <w:rPr>
        <w:rFonts w:ascii="Symbol" w:hAnsi="Symbol" w:hint="default"/>
      </w:rPr>
    </w:lvl>
  </w:abstractNum>
  <w:abstractNum w:abstractNumId="10">
    <w:nsid w:val="01401537"/>
    <w:multiLevelType w:val="hybridMultilevel"/>
    <w:tmpl w:val="C2D291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04073BEC"/>
    <w:multiLevelType w:val="singleLevel"/>
    <w:tmpl w:val="7A739766"/>
    <w:lvl w:ilvl="0">
      <w:numFmt w:val="bullet"/>
      <w:lvlText w:val="·"/>
      <w:lvlJc w:val="left"/>
      <w:pPr>
        <w:tabs>
          <w:tab w:val="num" w:pos="1224"/>
        </w:tabs>
        <w:ind w:left="1224" w:hanging="360"/>
      </w:pPr>
      <w:rPr>
        <w:rFonts w:ascii="Symbol" w:hAnsi="Symbol"/>
        <w:snapToGrid/>
        <w:sz w:val="24"/>
      </w:rPr>
    </w:lvl>
  </w:abstractNum>
  <w:abstractNum w:abstractNumId="12">
    <w:nsid w:val="055685A8"/>
    <w:multiLevelType w:val="singleLevel"/>
    <w:tmpl w:val="3B2A2343"/>
    <w:lvl w:ilvl="0">
      <w:start w:val="2"/>
      <w:numFmt w:val="decimal"/>
      <w:lvlText w:val="%1."/>
      <w:lvlJc w:val="left"/>
      <w:pPr>
        <w:tabs>
          <w:tab w:val="num" w:pos="864"/>
        </w:tabs>
        <w:ind w:left="864" w:hanging="360"/>
      </w:pPr>
      <w:rPr>
        <w:rFonts w:cs="Times New Roman"/>
        <w:snapToGrid/>
        <w:sz w:val="24"/>
        <w:szCs w:val="24"/>
      </w:rPr>
    </w:lvl>
  </w:abstractNum>
  <w:abstractNum w:abstractNumId="13">
    <w:nsid w:val="0710F55A"/>
    <w:multiLevelType w:val="singleLevel"/>
    <w:tmpl w:val="4EF143FB"/>
    <w:lvl w:ilvl="0">
      <w:start w:val="4"/>
      <w:numFmt w:val="decimal"/>
      <w:lvlText w:val="%1."/>
      <w:lvlJc w:val="left"/>
      <w:pPr>
        <w:tabs>
          <w:tab w:val="num" w:pos="864"/>
        </w:tabs>
        <w:ind w:left="864" w:hanging="360"/>
      </w:pPr>
      <w:rPr>
        <w:rFonts w:cs="Times New Roman"/>
        <w:snapToGrid/>
        <w:sz w:val="24"/>
        <w:szCs w:val="24"/>
      </w:rPr>
    </w:lvl>
  </w:abstractNum>
  <w:abstractNum w:abstractNumId="14">
    <w:nsid w:val="07FA9E5A"/>
    <w:multiLevelType w:val="singleLevel"/>
    <w:tmpl w:val="339F7040"/>
    <w:lvl w:ilvl="0">
      <w:start w:val="8"/>
      <w:numFmt w:val="decimal"/>
      <w:lvlText w:val="%1."/>
      <w:lvlJc w:val="left"/>
      <w:pPr>
        <w:tabs>
          <w:tab w:val="num" w:pos="864"/>
        </w:tabs>
        <w:ind w:left="864" w:hanging="360"/>
      </w:pPr>
      <w:rPr>
        <w:rFonts w:cs="Times New Roman"/>
        <w:snapToGrid/>
        <w:sz w:val="24"/>
        <w:szCs w:val="24"/>
      </w:rPr>
    </w:lvl>
  </w:abstractNum>
  <w:abstractNum w:abstractNumId="15">
    <w:nsid w:val="08723CED"/>
    <w:multiLevelType w:val="hybridMultilevel"/>
    <w:tmpl w:val="0D1679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08EE514E"/>
    <w:multiLevelType w:val="singleLevel"/>
    <w:tmpl w:val="D734A3D2"/>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7">
    <w:nsid w:val="0E3F3F07"/>
    <w:multiLevelType w:val="hybridMultilevel"/>
    <w:tmpl w:val="FED02B66"/>
    <w:lvl w:ilvl="0" w:tplc="27D0B4F0">
      <w:start w:val="1"/>
      <w:numFmt w:val="bullet"/>
      <w:lvlText w:val=""/>
      <w:lvlJc w:val="left"/>
      <w:pPr>
        <w:tabs>
          <w:tab w:val="num" w:pos="720"/>
        </w:tabs>
        <w:ind w:left="720" w:hanging="360"/>
      </w:pPr>
      <w:rPr>
        <w:rFonts w:ascii="Symbol" w:hAnsi="Symbol" w:hint="default"/>
      </w:rPr>
    </w:lvl>
    <w:lvl w:ilvl="1" w:tplc="28E2D82E">
      <w:start w:val="416"/>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10414D30"/>
    <w:multiLevelType w:val="singleLevel"/>
    <w:tmpl w:val="F036E972"/>
    <w:lvl w:ilvl="0">
      <w:start w:val="2"/>
      <w:numFmt w:val="upperLetter"/>
      <w:lvlText w:val="%1. "/>
      <w:legacy w:legacy="1" w:legacySpace="0" w:legacyIndent="360"/>
      <w:lvlJc w:val="left"/>
      <w:pPr>
        <w:ind w:left="360" w:hanging="360"/>
      </w:pPr>
      <w:rPr>
        <w:b/>
        <w:i w:val="0"/>
        <w:sz w:val="24"/>
      </w:rPr>
    </w:lvl>
  </w:abstractNum>
  <w:abstractNum w:abstractNumId="19">
    <w:nsid w:val="147D3DF8"/>
    <w:multiLevelType w:val="hybridMultilevel"/>
    <w:tmpl w:val="B10C8AB6"/>
    <w:lvl w:ilvl="0" w:tplc="39E445FE">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7206767"/>
    <w:multiLevelType w:val="hybridMultilevel"/>
    <w:tmpl w:val="64D01B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18C8695E"/>
    <w:multiLevelType w:val="hybridMultilevel"/>
    <w:tmpl w:val="0D0E509A"/>
    <w:lvl w:ilvl="0" w:tplc="8F60E198">
      <w:start w:val="1"/>
      <w:numFmt w:val="decimal"/>
      <w:lvlText w:val="%1."/>
      <w:lvlJc w:val="left"/>
      <w:pPr>
        <w:tabs>
          <w:tab w:val="num" w:pos="864"/>
        </w:tabs>
        <w:ind w:left="864" w:hanging="360"/>
      </w:pPr>
      <w:rPr>
        <w:rFonts w:cs="Times New Roman" w:hint="default"/>
        <w:snapToGrid/>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CC14020"/>
    <w:multiLevelType w:val="hybridMultilevel"/>
    <w:tmpl w:val="96525D50"/>
    <w:lvl w:ilvl="0" w:tplc="7110F94E">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D4268E3"/>
    <w:multiLevelType w:val="hybridMultilevel"/>
    <w:tmpl w:val="E49E2D44"/>
    <w:lvl w:ilvl="0" w:tplc="7110F94E">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DA95FB2"/>
    <w:multiLevelType w:val="hybridMultilevel"/>
    <w:tmpl w:val="E34677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458E0D65"/>
    <w:multiLevelType w:val="hybridMultilevel"/>
    <w:tmpl w:val="2EE67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E8B7E1A"/>
    <w:multiLevelType w:val="hybridMultilevel"/>
    <w:tmpl w:val="1C1A7BF8"/>
    <w:lvl w:ilvl="0" w:tplc="7110F94E">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07D57E3"/>
    <w:multiLevelType w:val="hybridMultilevel"/>
    <w:tmpl w:val="C2EA18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4C51C10"/>
    <w:multiLevelType w:val="hybridMultilevel"/>
    <w:tmpl w:val="AB9AD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D110431"/>
    <w:multiLevelType w:val="singleLevel"/>
    <w:tmpl w:val="E9C4C1A0"/>
    <w:lvl w:ilvl="0">
      <w:start w:val="43"/>
      <w:numFmt w:val="decimal"/>
      <w:lvlText w:val="250.%1 "/>
      <w:legacy w:legacy="1" w:legacySpace="0" w:legacyIndent="360"/>
      <w:lvlJc w:val="left"/>
      <w:pPr>
        <w:ind w:left="360" w:hanging="360"/>
      </w:pPr>
      <w:rPr>
        <w:b w:val="0"/>
        <w:i w:val="0"/>
        <w:sz w:val="24"/>
        <w:u w:val="single"/>
      </w:rPr>
    </w:lvl>
  </w:abstractNum>
  <w:abstractNum w:abstractNumId="30">
    <w:nsid w:val="7A6D6A36"/>
    <w:multiLevelType w:val="singleLevel"/>
    <w:tmpl w:val="C192771C"/>
    <w:lvl w:ilvl="0">
      <w:start w:val="2"/>
      <w:numFmt w:val="decimal"/>
      <w:lvlText w:val="(%1) "/>
      <w:legacy w:legacy="1" w:legacySpace="0" w:legacyIndent="360"/>
      <w:lvlJc w:val="left"/>
      <w:pPr>
        <w:ind w:left="360" w:hanging="360"/>
      </w:pPr>
      <w:rPr>
        <w:b w:val="0"/>
        <w:i w:val="0"/>
        <w:sz w:val="24"/>
      </w:rPr>
    </w:lvl>
  </w:abstractNum>
  <w:abstractNum w:abstractNumId="31">
    <w:nsid w:val="7ED50A0A"/>
    <w:multiLevelType w:val="hybridMultilevel"/>
    <w:tmpl w:val="DBF25A2C"/>
    <w:lvl w:ilvl="0" w:tplc="27D0B4F0">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30"/>
  </w:num>
  <w:num w:numId="3">
    <w:abstractNumId w:val="29"/>
  </w:num>
  <w:num w:numId="4">
    <w:abstractNumId w:val="16"/>
  </w:num>
  <w:num w:numId="5">
    <w:abstractNumId w:val="31"/>
  </w:num>
  <w:num w:numId="6">
    <w:abstractNumId w:val="17"/>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27"/>
  </w:num>
  <w:num w:numId="18">
    <w:abstractNumId w:val="20"/>
  </w:num>
  <w:num w:numId="19">
    <w:abstractNumId w:val="10"/>
  </w:num>
  <w:num w:numId="20">
    <w:abstractNumId w:val="25"/>
  </w:num>
  <w:num w:numId="21">
    <w:abstractNumId w:val="23"/>
  </w:num>
  <w:num w:numId="22">
    <w:abstractNumId w:val="26"/>
  </w:num>
  <w:num w:numId="23">
    <w:abstractNumId w:val="22"/>
  </w:num>
  <w:num w:numId="24">
    <w:abstractNumId w:val="11"/>
  </w:num>
  <w:num w:numId="25">
    <w:abstractNumId w:val="12"/>
  </w:num>
  <w:num w:numId="26">
    <w:abstractNumId w:val="13"/>
  </w:num>
  <w:num w:numId="27">
    <w:abstractNumId w:val="13"/>
    <w:lvlOverride w:ilvl="0">
      <w:lvl w:ilvl="0">
        <w:numFmt w:val="decimal"/>
        <w:lvlText w:val="%1."/>
        <w:lvlJc w:val="left"/>
        <w:pPr>
          <w:tabs>
            <w:tab w:val="num" w:pos="864"/>
          </w:tabs>
          <w:ind w:left="864" w:hanging="360"/>
        </w:pPr>
        <w:rPr>
          <w:rFonts w:cs="Times New Roman"/>
          <w:snapToGrid/>
          <w:sz w:val="24"/>
          <w:szCs w:val="24"/>
        </w:rPr>
      </w:lvl>
    </w:lvlOverride>
  </w:num>
  <w:num w:numId="28">
    <w:abstractNumId w:val="14"/>
  </w:num>
  <w:num w:numId="29">
    <w:abstractNumId w:val="11"/>
    <w:lvlOverride w:ilvl="0">
      <w:lvl w:ilvl="0">
        <w:numFmt w:val="bullet"/>
        <w:lvlText w:val="·"/>
        <w:lvlJc w:val="left"/>
        <w:pPr>
          <w:tabs>
            <w:tab w:val="num" w:pos="1224"/>
          </w:tabs>
          <w:ind w:left="1224" w:hanging="360"/>
        </w:pPr>
        <w:rPr>
          <w:rFonts w:ascii="Symbol" w:hAnsi="Symbol"/>
          <w:snapToGrid/>
          <w:sz w:val="24"/>
        </w:rPr>
      </w:lvl>
    </w:lvlOverride>
  </w:num>
  <w:num w:numId="30">
    <w:abstractNumId w:val="21"/>
  </w:num>
  <w:num w:numId="31">
    <w:abstractNumId w:val="28"/>
  </w:num>
  <w:num w:numId="32">
    <w:abstractNumId w:val="15"/>
  </w:num>
  <w:num w:numId="33">
    <w:abstractNumId w:val="24"/>
  </w:num>
  <w:num w:numId="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4577"/>
  </w:hdrShapeDefaults>
  <w:footnotePr>
    <w:footnote w:id="-1"/>
    <w:footnote w:id="0"/>
    <w:footnote w:id="1"/>
  </w:footnotePr>
  <w:endnotePr>
    <w:pos w:val="sectEnd"/>
    <w:numFmt w:val="decimal"/>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128"/>
    <w:rsid w:val="00000367"/>
    <w:rsid w:val="000007AA"/>
    <w:rsid w:val="00001CB2"/>
    <w:rsid w:val="00001DDD"/>
    <w:rsid w:val="00003E15"/>
    <w:rsid w:val="00003EA5"/>
    <w:rsid w:val="0000744B"/>
    <w:rsid w:val="000076A1"/>
    <w:rsid w:val="00007847"/>
    <w:rsid w:val="0000790A"/>
    <w:rsid w:val="00007F7C"/>
    <w:rsid w:val="00010DE3"/>
    <w:rsid w:val="00010DEC"/>
    <w:rsid w:val="000127ED"/>
    <w:rsid w:val="000145E1"/>
    <w:rsid w:val="00014B4D"/>
    <w:rsid w:val="00015FCF"/>
    <w:rsid w:val="000223C1"/>
    <w:rsid w:val="00022592"/>
    <w:rsid w:val="00022BBE"/>
    <w:rsid w:val="000234FF"/>
    <w:rsid w:val="00023BFF"/>
    <w:rsid w:val="0002441B"/>
    <w:rsid w:val="00027220"/>
    <w:rsid w:val="00027233"/>
    <w:rsid w:val="00032621"/>
    <w:rsid w:val="000329F0"/>
    <w:rsid w:val="0003489A"/>
    <w:rsid w:val="00036392"/>
    <w:rsid w:val="000373C7"/>
    <w:rsid w:val="00040718"/>
    <w:rsid w:val="000417D2"/>
    <w:rsid w:val="000431A5"/>
    <w:rsid w:val="0004364B"/>
    <w:rsid w:val="000438E8"/>
    <w:rsid w:val="000447C0"/>
    <w:rsid w:val="000452D7"/>
    <w:rsid w:val="0004539F"/>
    <w:rsid w:val="00045CB8"/>
    <w:rsid w:val="000460EC"/>
    <w:rsid w:val="0004668E"/>
    <w:rsid w:val="00047338"/>
    <w:rsid w:val="000507EA"/>
    <w:rsid w:val="00052C5C"/>
    <w:rsid w:val="00053AB5"/>
    <w:rsid w:val="00054647"/>
    <w:rsid w:val="00054E5E"/>
    <w:rsid w:val="00056479"/>
    <w:rsid w:val="000579B9"/>
    <w:rsid w:val="0006089A"/>
    <w:rsid w:val="00061FC3"/>
    <w:rsid w:val="000621C5"/>
    <w:rsid w:val="00063761"/>
    <w:rsid w:val="00063800"/>
    <w:rsid w:val="0006449A"/>
    <w:rsid w:val="00064754"/>
    <w:rsid w:val="0006609B"/>
    <w:rsid w:val="00070A9C"/>
    <w:rsid w:val="00071ACF"/>
    <w:rsid w:val="00072177"/>
    <w:rsid w:val="00072C97"/>
    <w:rsid w:val="00074DBF"/>
    <w:rsid w:val="000750F4"/>
    <w:rsid w:val="00075687"/>
    <w:rsid w:val="00075AFC"/>
    <w:rsid w:val="00076D3A"/>
    <w:rsid w:val="00077086"/>
    <w:rsid w:val="00080C3F"/>
    <w:rsid w:val="000812F7"/>
    <w:rsid w:val="000814FD"/>
    <w:rsid w:val="0008338F"/>
    <w:rsid w:val="00083F41"/>
    <w:rsid w:val="00084B36"/>
    <w:rsid w:val="00086831"/>
    <w:rsid w:val="0008689D"/>
    <w:rsid w:val="00086B45"/>
    <w:rsid w:val="00087C14"/>
    <w:rsid w:val="00090155"/>
    <w:rsid w:val="00090C98"/>
    <w:rsid w:val="00093427"/>
    <w:rsid w:val="00094CCA"/>
    <w:rsid w:val="0009567D"/>
    <w:rsid w:val="00095C26"/>
    <w:rsid w:val="000A28C4"/>
    <w:rsid w:val="000A34BE"/>
    <w:rsid w:val="000A3781"/>
    <w:rsid w:val="000A4F8D"/>
    <w:rsid w:val="000A6B3D"/>
    <w:rsid w:val="000A7424"/>
    <w:rsid w:val="000A743E"/>
    <w:rsid w:val="000B00A1"/>
    <w:rsid w:val="000B0EBB"/>
    <w:rsid w:val="000B26F3"/>
    <w:rsid w:val="000B50C9"/>
    <w:rsid w:val="000B5EE2"/>
    <w:rsid w:val="000B7836"/>
    <w:rsid w:val="000B7BDD"/>
    <w:rsid w:val="000C089B"/>
    <w:rsid w:val="000C10F7"/>
    <w:rsid w:val="000C55A2"/>
    <w:rsid w:val="000C5B0F"/>
    <w:rsid w:val="000D0C93"/>
    <w:rsid w:val="000D17F6"/>
    <w:rsid w:val="000D279A"/>
    <w:rsid w:val="000D3CB4"/>
    <w:rsid w:val="000D5750"/>
    <w:rsid w:val="000D6419"/>
    <w:rsid w:val="000D724C"/>
    <w:rsid w:val="000E1CA0"/>
    <w:rsid w:val="000E2255"/>
    <w:rsid w:val="000E2E6E"/>
    <w:rsid w:val="000E3CC6"/>
    <w:rsid w:val="000E4107"/>
    <w:rsid w:val="000E535D"/>
    <w:rsid w:val="000E61B9"/>
    <w:rsid w:val="000E6CC9"/>
    <w:rsid w:val="000E7D6D"/>
    <w:rsid w:val="000F1BD4"/>
    <w:rsid w:val="000F24C8"/>
    <w:rsid w:val="000F2BAE"/>
    <w:rsid w:val="000F3115"/>
    <w:rsid w:val="000F3987"/>
    <w:rsid w:val="000F4EE7"/>
    <w:rsid w:val="00102DC1"/>
    <w:rsid w:val="00105195"/>
    <w:rsid w:val="001052BD"/>
    <w:rsid w:val="0010698D"/>
    <w:rsid w:val="00107EAA"/>
    <w:rsid w:val="00110773"/>
    <w:rsid w:val="00113706"/>
    <w:rsid w:val="00115E73"/>
    <w:rsid w:val="001170E4"/>
    <w:rsid w:val="00117A58"/>
    <w:rsid w:val="00120E7F"/>
    <w:rsid w:val="00121633"/>
    <w:rsid w:val="00122007"/>
    <w:rsid w:val="001220A2"/>
    <w:rsid w:val="0012247E"/>
    <w:rsid w:val="0012249E"/>
    <w:rsid w:val="0012531F"/>
    <w:rsid w:val="00127364"/>
    <w:rsid w:val="0013035E"/>
    <w:rsid w:val="00130FB4"/>
    <w:rsid w:val="00132EF8"/>
    <w:rsid w:val="00132F0C"/>
    <w:rsid w:val="0013306C"/>
    <w:rsid w:val="001334EF"/>
    <w:rsid w:val="0013469F"/>
    <w:rsid w:val="0013490C"/>
    <w:rsid w:val="001363FB"/>
    <w:rsid w:val="00140915"/>
    <w:rsid w:val="00143411"/>
    <w:rsid w:val="0014383A"/>
    <w:rsid w:val="00143852"/>
    <w:rsid w:val="00145301"/>
    <w:rsid w:val="00145FCB"/>
    <w:rsid w:val="00146F69"/>
    <w:rsid w:val="0015139F"/>
    <w:rsid w:val="00151DF5"/>
    <w:rsid w:val="0015210C"/>
    <w:rsid w:val="00154D85"/>
    <w:rsid w:val="00156839"/>
    <w:rsid w:val="00157282"/>
    <w:rsid w:val="00160DAC"/>
    <w:rsid w:val="001613F6"/>
    <w:rsid w:val="00161F86"/>
    <w:rsid w:val="00162031"/>
    <w:rsid w:val="00166501"/>
    <w:rsid w:val="001673D8"/>
    <w:rsid w:val="00167686"/>
    <w:rsid w:val="0017043B"/>
    <w:rsid w:val="001707E2"/>
    <w:rsid w:val="00171619"/>
    <w:rsid w:val="00172B17"/>
    <w:rsid w:val="0017348C"/>
    <w:rsid w:val="00177FE1"/>
    <w:rsid w:val="00180150"/>
    <w:rsid w:val="00182728"/>
    <w:rsid w:val="001829D2"/>
    <w:rsid w:val="00182B24"/>
    <w:rsid w:val="0018306B"/>
    <w:rsid w:val="00183172"/>
    <w:rsid w:val="001834A9"/>
    <w:rsid w:val="0018456B"/>
    <w:rsid w:val="001848DD"/>
    <w:rsid w:val="00185270"/>
    <w:rsid w:val="00185616"/>
    <w:rsid w:val="0018740F"/>
    <w:rsid w:val="001912C2"/>
    <w:rsid w:val="00193229"/>
    <w:rsid w:val="0019355E"/>
    <w:rsid w:val="00194ED9"/>
    <w:rsid w:val="001964E8"/>
    <w:rsid w:val="001A01C9"/>
    <w:rsid w:val="001A62D7"/>
    <w:rsid w:val="001A63AF"/>
    <w:rsid w:val="001A6F29"/>
    <w:rsid w:val="001A6FED"/>
    <w:rsid w:val="001B1E25"/>
    <w:rsid w:val="001B3866"/>
    <w:rsid w:val="001B3D92"/>
    <w:rsid w:val="001B7724"/>
    <w:rsid w:val="001C06CC"/>
    <w:rsid w:val="001C15C7"/>
    <w:rsid w:val="001C1B84"/>
    <w:rsid w:val="001C256E"/>
    <w:rsid w:val="001C3A4C"/>
    <w:rsid w:val="001C4C39"/>
    <w:rsid w:val="001C5266"/>
    <w:rsid w:val="001C6CBE"/>
    <w:rsid w:val="001C70AF"/>
    <w:rsid w:val="001C7DC9"/>
    <w:rsid w:val="001D1F6E"/>
    <w:rsid w:val="001D2F45"/>
    <w:rsid w:val="001D343E"/>
    <w:rsid w:val="001D382D"/>
    <w:rsid w:val="001D4FB0"/>
    <w:rsid w:val="001D542F"/>
    <w:rsid w:val="001E1C81"/>
    <w:rsid w:val="001E22E9"/>
    <w:rsid w:val="001E5E66"/>
    <w:rsid w:val="001E5FA5"/>
    <w:rsid w:val="001F054A"/>
    <w:rsid w:val="001F549E"/>
    <w:rsid w:val="001F6E85"/>
    <w:rsid w:val="001F73D9"/>
    <w:rsid w:val="00201068"/>
    <w:rsid w:val="00201287"/>
    <w:rsid w:val="002038AA"/>
    <w:rsid w:val="00204E6E"/>
    <w:rsid w:val="00205B44"/>
    <w:rsid w:val="002062CF"/>
    <w:rsid w:val="002075EB"/>
    <w:rsid w:val="00210A72"/>
    <w:rsid w:val="00210D68"/>
    <w:rsid w:val="00210FA8"/>
    <w:rsid w:val="00212905"/>
    <w:rsid w:val="00213436"/>
    <w:rsid w:val="0021422D"/>
    <w:rsid w:val="002144E9"/>
    <w:rsid w:val="00215CC6"/>
    <w:rsid w:val="00222EDC"/>
    <w:rsid w:val="0022443A"/>
    <w:rsid w:val="002251B2"/>
    <w:rsid w:val="00231C61"/>
    <w:rsid w:val="00235EB3"/>
    <w:rsid w:val="002370B7"/>
    <w:rsid w:val="00241834"/>
    <w:rsid w:val="00242040"/>
    <w:rsid w:val="00243873"/>
    <w:rsid w:val="00245150"/>
    <w:rsid w:val="0024586F"/>
    <w:rsid w:val="00245CF0"/>
    <w:rsid w:val="00246457"/>
    <w:rsid w:val="002468EE"/>
    <w:rsid w:val="002469E1"/>
    <w:rsid w:val="0025014C"/>
    <w:rsid w:val="00250CEF"/>
    <w:rsid w:val="00252CF2"/>
    <w:rsid w:val="00253ECC"/>
    <w:rsid w:val="00255137"/>
    <w:rsid w:val="00255970"/>
    <w:rsid w:val="00255989"/>
    <w:rsid w:val="0025683E"/>
    <w:rsid w:val="002568E6"/>
    <w:rsid w:val="0026191D"/>
    <w:rsid w:val="002622BA"/>
    <w:rsid w:val="00262817"/>
    <w:rsid w:val="0026333C"/>
    <w:rsid w:val="002649A9"/>
    <w:rsid w:val="00265623"/>
    <w:rsid w:val="00267E64"/>
    <w:rsid w:val="00270D71"/>
    <w:rsid w:val="00272BAE"/>
    <w:rsid w:val="00272DD6"/>
    <w:rsid w:val="002737E9"/>
    <w:rsid w:val="00274931"/>
    <w:rsid w:val="00275494"/>
    <w:rsid w:val="0027695F"/>
    <w:rsid w:val="00283364"/>
    <w:rsid w:val="00287773"/>
    <w:rsid w:val="002900F6"/>
    <w:rsid w:val="00294E3C"/>
    <w:rsid w:val="002954B1"/>
    <w:rsid w:val="00296ADB"/>
    <w:rsid w:val="002A1B3D"/>
    <w:rsid w:val="002A3076"/>
    <w:rsid w:val="002A346A"/>
    <w:rsid w:val="002A7390"/>
    <w:rsid w:val="002A7C52"/>
    <w:rsid w:val="002A7E29"/>
    <w:rsid w:val="002B0654"/>
    <w:rsid w:val="002B4591"/>
    <w:rsid w:val="002B46E1"/>
    <w:rsid w:val="002B489E"/>
    <w:rsid w:val="002B4F85"/>
    <w:rsid w:val="002B6598"/>
    <w:rsid w:val="002C05AC"/>
    <w:rsid w:val="002C2154"/>
    <w:rsid w:val="002C2401"/>
    <w:rsid w:val="002C26D7"/>
    <w:rsid w:val="002C4936"/>
    <w:rsid w:val="002C6748"/>
    <w:rsid w:val="002C7B26"/>
    <w:rsid w:val="002D0DED"/>
    <w:rsid w:val="002D1810"/>
    <w:rsid w:val="002D1E33"/>
    <w:rsid w:val="002D21B9"/>
    <w:rsid w:val="002D47CD"/>
    <w:rsid w:val="002D7EC5"/>
    <w:rsid w:val="002E1315"/>
    <w:rsid w:val="002E1A35"/>
    <w:rsid w:val="002E2FC4"/>
    <w:rsid w:val="002E3B1B"/>
    <w:rsid w:val="002E3D8B"/>
    <w:rsid w:val="002E3E5E"/>
    <w:rsid w:val="002E40A9"/>
    <w:rsid w:val="002E6B5E"/>
    <w:rsid w:val="002E6EBC"/>
    <w:rsid w:val="002E7427"/>
    <w:rsid w:val="002F2888"/>
    <w:rsid w:val="002F28FD"/>
    <w:rsid w:val="002F3249"/>
    <w:rsid w:val="002F387E"/>
    <w:rsid w:val="002F4036"/>
    <w:rsid w:val="002F5951"/>
    <w:rsid w:val="0030109A"/>
    <w:rsid w:val="00304807"/>
    <w:rsid w:val="00306046"/>
    <w:rsid w:val="00307D2B"/>
    <w:rsid w:val="0031019F"/>
    <w:rsid w:val="0031071F"/>
    <w:rsid w:val="00311341"/>
    <w:rsid w:val="003125D7"/>
    <w:rsid w:val="00312A60"/>
    <w:rsid w:val="00312F9E"/>
    <w:rsid w:val="00313A06"/>
    <w:rsid w:val="003140F4"/>
    <w:rsid w:val="00315029"/>
    <w:rsid w:val="003164E9"/>
    <w:rsid w:val="00321BF6"/>
    <w:rsid w:val="003227F2"/>
    <w:rsid w:val="00324C06"/>
    <w:rsid w:val="00325195"/>
    <w:rsid w:val="0032533B"/>
    <w:rsid w:val="00326F10"/>
    <w:rsid w:val="003274B6"/>
    <w:rsid w:val="00327796"/>
    <w:rsid w:val="0033018C"/>
    <w:rsid w:val="0033036D"/>
    <w:rsid w:val="00333190"/>
    <w:rsid w:val="003333DF"/>
    <w:rsid w:val="00334635"/>
    <w:rsid w:val="0033630C"/>
    <w:rsid w:val="00336422"/>
    <w:rsid w:val="0033721D"/>
    <w:rsid w:val="00340AEB"/>
    <w:rsid w:val="00341DA8"/>
    <w:rsid w:val="00341DEE"/>
    <w:rsid w:val="00342170"/>
    <w:rsid w:val="00342D67"/>
    <w:rsid w:val="00343967"/>
    <w:rsid w:val="0034535B"/>
    <w:rsid w:val="0034537B"/>
    <w:rsid w:val="003457AE"/>
    <w:rsid w:val="00345D91"/>
    <w:rsid w:val="00350550"/>
    <w:rsid w:val="003521A9"/>
    <w:rsid w:val="00352F79"/>
    <w:rsid w:val="00354922"/>
    <w:rsid w:val="00356D92"/>
    <w:rsid w:val="00360B8B"/>
    <w:rsid w:val="003637E7"/>
    <w:rsid w:val="00364162"/>
    <w:rsid w:val="0036422E"/>
    <w:rsid w:val="0036497A"/>
    <w:rsid w:val="00364E4C"/>
    <w:rsid w:val="00366BB8"/>
    <w:rsid w:val="0037066D"/>
    <w:rsid w:val="0037115C"/>
    <w:rsid w:val="00372784"/>
    <w:rsid w:val="003745C1"/>
    <w:rsid w:val="00376E39"/>
    <w:rsid w:val="003770FE"/>
    <w:rsid w:val="00383C0A"/>
    <w:rsid w:val="00385A58"/>
    <w:rsid w:val="00386068"/>
    <w:rsid w:val="003874A5"/>
    <w:rsid w:val="00393405"/>
    <w:rsid w:val="00393E25"/>
    <w:rsid w:val="00395831"/>
    <w:rsid w:val="00395B5C"/>
    <w:rsid w:val="00396E91"/>
    <w:rsid w:val="003A1BC3"/>
    <w:rsid w:val="003A222F"/>
    <w:rsid w:val="003A486B"/>
    <w:rsid w:val="003A4F9D"/>
    <w:rsid w:val="003A556E"/>
    <w:rsid w:val="003A7703"/>
    <w:rsid w:val="003B0FD0"/>
    <w:rsid w:val="003B10E4"/>
    <w:rsid w:val="003B1199"/>
    <w:rsid w:val="003B1D07"/>
    <w:rsid w:val="003B28E2"/>
    <w:rsid w:val="003B4C92"/>
    <w:rsid w:val="003C2346"/>
    <w:rsid w:val="003C3CB2"/>
    <w:rsid w:val="003C3CE8"/>
    <w:rsid w:val="003C3DB2"/>
    <w:rsid w:val="003C3FCC"/>
    <w:rsid w:val="003C41FC"/>
    <w:rsid w:val="003C5E7D"/>
    <w:rsid w:val="003C646A"/>
    <w:rsid w:val="003C6BDD"/>
    <w:rsid w:val="003C7308"/>
    <w:rsid w:val="003D2FA4"/>
    <w:rsid w:val="003D3135"/>
    <w:rsid w:val="003D581D"/>
    <w:rsid w:val="003D6927"/>
    <w:rsid w:val="003D6A9D"/>
    <w:rsid w:val="003D79B1"/>
    <w:rsid w:val="003E0D93"/>
    <w:rsid w:val="003E18E9"/>
    <w:rsid w:val="003E2F2D"/>
    <w:rsid w:val="003E64F6"/>
    <w:rsid w:val="003E6FC7"/>
    <w:rsid w:val="003E7F31"/>
    <w:rsid w:val="003F05CA"/>
    <w:rsid w:val="003F7EFD"/>
    <w:rsid w:val="004000FA"/>
    <w:rsid w:val="00400754"/>
    <w:rsid w:val="004033DD"/>
    <w:rsid w:val="004037F9"/>
    <w:rsid w:val="0040495B"/>
    <w:rsid w:val="00404974"/>
    <w:rsid w:val="004060BE"/>
    <w:rsid w:val="004061F0"/>
    <w:rsid w:val="00407AEA"/>
    <w:rsid w:val="004113AB"/>
    <w:rsid w:val="004127EA"/>
    <w:rsid w:val="00415AE6"/>
    <w:rsid w:val="00417C54"/>
    <w:rsid w:val="00422327"/>
    <w:rsid w:val="00425F06"/>
    <w:rsid w:val="0043148A"/>
    <w:rsid w:val="00431975"/>
    <w:rsid w:val="00431EE8"/>
    <w:rsid w:val="00432716"/>
    <w:rsid w:val="0043383F"/>
    <w:rsid w:val="00435AB5"/>
    <w:rsid w:val="00437234"/>
    <w:rsid w:val="00437471"/>
    <w:rsid w:val="00440392"/>
    <w:rsid w:val="00442B73"/>
    <w:rsid w:val="00443A6D"/>
    <w:rsid w:val="00444556"/>
    <w:rsid w:val="004459C6"/>
    <w:rsid w:val="00446314"/>
    <w:rsid w:val="004470D5"/>
    <w:rsid w:val="00447C1E"/>
    <w:rsid w:val="00451DEC"/>
    <w:rsid w:val="00452E03"/>
    <w:rsid w:val="00453848"/>
    <w:rsid w:val="00454F59"/>
    <w:rsid w:val="00455134"/>
    <w:rsid w:val="00457FE3"/>
    <w:rsid w:val="004600D7"/>
    <w:rsid w:val="00462B00"/>
    <w:rsid w:val="00462C4E"/>
    <w:rsid w:val="0046423B"/>
    <w:rsid w:val="00466E0E"/>
    <w:rsid w:val="004708FD"/>
    <w:rsid w:val="004714B1"/>
    <w:rsid w:val="00472A8F"/>
    <w:rsid w:val="00472E23"/>
    <w:rsid w:val="00474A8E"/>
    <w:rsid w:val="004752E2"/>
    <w:rsid w:val="0047544E"/>
    <w:rsid w:val="0047561A"/>
    <w:rsid w:val="00476676"/>
    <w:rsid w:val="00477E91"/>
    <w:rsid w:val="00482EB4"/>
    <w:rsid w:val="00483781"/>
    <w:rsid w:val="00483CCC"/>
    <w:rsid w:val="00483F2C"/>
    <w:rsid w:val="00484E82"/>
    <w:rsid w:val="004923E3"/>
    <w:rsid w:val="00494A82"/>
    <w:rsid w:val="00495953"/>
    <w:rsid w:val="004A11D7"/>
    <w:rsid w:val="004A2D34"/>
    <w:rsid w:val="004A2F08"/>
    <w:rsid w:val="004A48CA"/>
    <w:rsid w:val="004A543C"/>
    <w:rsid w:val="004A6286"/>
    <w:rsid w:val="004A6581"/>
    <w:rsid w:val="004B46EC"/>
    <w:rsid w:val="004C2E49"/>
    <w:rsid w:val="004C50AE"/>
    <w:rsid w:val="004C615B"/>
    <w:rsid w:val="004C69A7"/>
    <w:rsid w:val="004D04AD"/>
    <w:rsid w:val="004D1FDB"/>
    <w:rsid w:val="004D2A24"/>
    <w:rsid w:val="004D3638"/>
    <w:rsid w:val="004D43D3"/>
    <w:rsid w:val="004D5E86"/>
    <w:rsid w:val="004E11D8"/>
    <w:rsid w:val="004E160F"/>
    <w:rsid w:val="004E25D1"/>
    <w:rsid w:val="004E336E"/>
    <w:rsid w:val="004E4959"/>
    <w:rsid w:val="004E57C6"/>
    <w:rsid w:val="004E5D8C"/>
    <w:rsid w:val="004E5F80"/>
    <w:rsid w:val="004E6BFA"/>
    <w:rsid w:val="004E72D3"/>
    <w:rsid w:val="004E7651"/>
    <w:rsid w:val="004E7FD0"/>
    <w:rsid w:val="004F075B"/>
    <w:rsid w:val="004F0FB4"/>
    <w:rsid w:val="004F2540"/>
    <w:rsid w:val="004F2F54"/>
    <w:rsid w:val="004F4886"/>
    <w:rsid w:val="004F6EDF"/>
    <w:rsid w:val="004F72C7"/>
    <w:rsid w:val="004F77ED"/>
    <w:rsid w:val="004F7C3E"/>
    <w:rsid w:val="0050255B"/>
    <w:rsid w:val="00503920"/>
    <w:rsid w:val="00503F52"/>
    <w:rsid w:val="00505726"/>
    <w:rsid w:val="00505C81"/>
    <w:rsid w:val="00506D32"/>
    <w:rsid w:val="005072CD"/>
    <w:rsid w:val="005074CC"/>
    <w:rsid w:val="00510518"/>
    <w:rsid w:val="0051085D"/>
    <w:rsid w:val="00511375"/>
    <w:rsid w:val="00511668"/>
    <w:rsid w:val="00511934"/>
    <w:rsid w:val="00512C6B"/>
    <w:rsid w:val="00516A5C"/>
    <w:rsid w:val="00517BA8"/>
    <w:rsid w:val="00520A94"/>
    <w:rsid w:val="005234BE"/>
    <w:rsid w:val="00523F9E"/>
    <w:rsid w:val="005266CA"/>
    <w:rsid w:val="00530E6C"/>
    <w:rsid w:val="005358BC"/>
    <w:rsid w:val="00535A37"/>
    <w:rsid w:val="005364A3"/>
    <w:rsid w:val="0053713F"/>
    <w:rsid w:val="00540608"/>
    <w:rsid w:val="005418BF"/>
    <w:rsid w:val="00542038"/>
    <w:rsid w:val="00542051"/>
    <w:rsid w:val="00542C4F"/>
    <w:rsid w:val="005445BE"/>
    <w:rsid w:val="00545890"/>
    <w:rsid w:val="00547E06"/>
    <w:rsid w:val="00550A3B"/>
    <w:rsid w:val="00550E21"/>
    <w:rsid w:val="0055158F"/>
    <w:rsid w:val="005519C4"/>
    <w:rsid w:val="005524A2"/>
    <w:rsid w:val="005547E1"/>
    <w:rsid w:val="00560047"/>
    <w:rsid w:val="005601C3"/>
    <w:rsid w:val="00560A01"/>
    <w:rsid w:val="00562012"/>
    <w:rsid w:val="00562784"/>
    <w:rsid w:val="00563EAF"/>
    <w:rsid w:val="0056518C"/>
    <w:rsid w:val="00565D5B"/>
    <w:rsid w:val="005674F7"/>
    <w:rsid w:val="00567DE7"/>
    <w:rsid w:val="005721E3"/>
    <w:rsid w:val="00572B17"/>
    <w:rsid w:val="00575641"/>
    <w:rsid w:val="00580507"/>
    <w:rsid w:val="00581E48"/>
    <w:rsid w:val="005827E8"/>
    <w:rsid w:val="00582A4F"/>
    <w:rsid w:val="00585C71"/>
    <w:rsid w:val="00586F6C"/>
    <w:rsid w:val="005912FB"/>
    <w:rsid w:val="005917B8"/>
    <w:rsid w:val="00591AD7"/>
    <w:rsid w:val="00592282"/>
    <w:rsid w:val="005940EB"/>
    <w:rsid w:val="0059545A"/>
    <w:rsid w:val="005955C7"/>
    <w:rsid w:val="00596675"/>
    <w:rsid w:val="005967BB"/>
    <w:rsid w:val="005A0C2E"/>
    <w:rsid w:val="005A1445"/>
    <w:rsid w:val="005A300D"/>
    <w:rsid w:val="005A3F80"/>
    <w:rsid w:val="005A418D"/>
    <w:rsid w:val="005A4298"/>
    <w:rsid w:val="005A4F79"/>
    <w:rsid w:val="005A598F"/>
    <w:rsid w:val="005B172E"/>
    <w:rsid w:val="005B2A87"/>
    <w:rsid w:val="005B4A4A"/>
    <w:rsid w:val="005C04BB"/>
    <w:rsid w:val="005C24D1"/>
    <w:rsid w:val="005C286E"/>
    <w:rsid w:val="005C33B4"/>
    <w:rsid w:val="005C3D8A"/>
    <w:rsid w:val="005C4182"/>
    <w:rsid w:val="005C423C"/>
    <w:rsid w:val="005C50FC"/>
    <w:rsid w:val="005C54B0"/>
    <w:rsid w:val="005C6321"/>
    <w:rsid w:val="005D021A"/>
    <w:rsid w:val="005D407E"/>
    <w:rsid w:val="005D4603"/>
    <w:rsid w:val="005D532E"/>
    <w:rsid w:val="005D7CF3"/>
    <w:rsid w:val="005E0A1A"/>
    <w:rsid w:val="005E1F8C"/>
    <w:rsid w:val="005E22A5"/>
    <w:rsid w:val="005E292E"/>
    <w:rsid w:val="005E419E"/>
    <w:rsid w:val="005E4782"/>
    <w:rsid w:val="005E6A3C"/>
    <w:rsid w:val="005E7295"/>
    <w:rsid w:val="005F0A77"/>
    <w:rsid w:val="005F2D36"/>
    <w:rsid w:val="005F31C0"/>
    <w:rsid w:val="005F36A5"/>
    <w:rsid w:val="005F43D7"/>
    <w:rsid w:val="005F4B6E"/>
    <w:rsid w:val="005F5FFE"/>
    <w:rsid w:val="005F6830"/>
    <w:rsid w:val="005F7C5A"/>
    <w:rsid w:val="00600B7F"/>
    <w:rsid w:val="00600F05"/>
    <w:rsid w:val="0060202C"/>
    <w:rsid w:val="0060247A"/>
    <w:rsid w:val="00603FF7"/>
    <w:rsid w:val="00604AE0"/>
    <w:rsid w:val="00604BE2"/>
    <w:rsid w:val="006059DF"/>
    <w:rsid w:val="0060707B"/>
    <w:rsid w:val="0061030B"/>
    <w:rsid w:val="00616358"/>
    <w:rsid w:val="00617B1B"/>
    <w:rsid w:val="0062182F"/>
    <w:rsid w:val="0062241E"/>
    <w:rsid w:val="006226A2"/>
    <w:rsid w:val="0062274D"/>
    <w:rsid w:val="006228E2"/>
    <w:rsid w:val="00624178"/>
    <w:rsid w:val="0062567E"/>
    <w:rsid w:val="006257EE"/>
    <w:rsid w:val="0062634A"/>
    <w:rsid w:val="00626691"/>
    <w:rsid w:val="00630C90"/>
    <w:rsid w:val="0063201E"/>
    <w:rsid w:val="0063244C"/>
    <w:rsid w:val="00632B1D"/>
    <w:rsid w:val="00634425"/>
    <w:rsid w:val="00634E66"/>
    <w:rsid w:val="0063688D"/>
    <w:rsid w:val="00636E38"/>
    <w:rsid w:val="00640767"/>
    <w:rsid w:val="00640F7D"/>
    <w:rsid w:val="0064229A"/>
    <w:rsid w:val="0064308B"/>
    <w:rsid w:val="006439FA"/>
    <w:rsid w:val="006469D1"/>
    <w:rsid w:val="00646DDA"/>
    <w:rsid w:val="0065006B"/>
    <w:rsid w:val="00650EBF"/>
    <w:rsid w:val="00655D39"/>
    <w:rsid w:val="0065657E"/>
    <w:rsid w:val="0066069C"/>
    <w:rsid w:val="00661AF9"/>
    <w:rsid w:val="00661B51"/>
    <w:rsid w:val="0066437A"/>
    <w:rsid w:val="00664AD0"/>
    <w:rsid w:val="00664C7C"/>
    <w:rsid w:val="0066583A"/>
    <w:rsid w:val="00665B4D"/>
    <w:rsid w:val="0066688F"/>
    <w:rsid w:val="00666F6E"/>
    <w:rsid w:val="00672D15"/>
    <w:rsid w:val="00673E6A"/>
    <w:rsid w:val="00675D08"/>
    <w:rsid w:val="00675EDB"/>
    <w:rsid w:val="00676E4D"/>
    <w:rsid w:val="00677034"/>
    <w:rsid w:val="0068067E"/>
    <w:rsid w:val="006815EE"/>
    <w:rsid w:val="00682090"/>
    <w:rsid w:val="0068319C"/>
    <w:rsid w:val="00686481"/>
    <w:rsid w:val="00686BB3"/>
    <w:rsid w:val="00687C66"/>
    <w:rsid w:val="006929FB"/>
    <w:rsid w:val="00694161"/>
    <w:rsid w:val="00694A12"/>
    <w:rsid w:val="00695911"/>
    <w:rsid w:val="00696634"/>
    <w:rsid w:val="006974DE"/>
    <w:rsid w:val="006A0DBC"/>
    <w:rsid w:val="006A131B"/>
    <w:rsid w:val="006A3E01"/>
    <w:rsid w:val="006A6008"/>
    <w:rsid w:val="006A7A14"/>
    <w:rsid w:val="006A7F48"/>
    <w:rsid w:val="006B005F"/>
    <w:rsid w:val="006B1F4E"/>
    <w:rsid w:val="006B214E"/>
    <w:rsid w:val="006B3BF8"/>
    <w:rsid w:val="006B4BFE"/>
    <w:rsid w:val="006B626D"/>
    <w:rsid w:val="006C0F33"/>
    <w:rsid w:val="006C2B18"/>
    <w:rsid w:val="006C366E"/>
    <w:rsid w:val="006C4942"/>
    <w:rsid w:val="006C4BE5"/>
    <w:rsid w:val="006C5470"/>
    <w:rsid w:val="006C571B"/>
    <w:rsid w:val="006C60D2"/>
    <w:rsid w:val="006C6F61"/>
    <w:rsid w:val="006C7186"/>
    <w:rsid w:val="006D0EAD"/>
    <w:rsid w:val="006D0FF5"/>
    <w:rsid w:val="006D2901"/>
    <w:rsid w:val="006D363D"/>
    <w:rsid w:val="006D4339"/>
    <w:rsid w:val="006D5D1F"/>
    <w:rsid w:val="006D6B2A"/>
    <w:rsid w:val="006D7835"/>
    <w:rsid w:val="006D7DD3"/>
    <w:rsid w:val="006D7F88"/>
    <w:rsid w:val="006E057E"/>
    <w:rsid w:val="006E4AC6"/>
    <w:rsid w:val="006E4B7F"/>
    <w:rsid w:val="006E5418"/>
    <w:rsid w:val="006E5E54"/>
    <w:rsid w:val="006F05C3"/>
    <w:rsid w:val="006F15B1"/>
    <w:rsid w:val="006F174B"/>
    <w:rsid w:val="006F3032"/>
    <w:rsid w:val="006F346E"/>
    <w:rsid w:val="006F5B38"/>
    <w:rsid w:val="006F6A9F"/>
    <w:rsid w:val="00700579"/>
    <w:rsid w:val="00700F3B"/>
    <w:rsid w:val="00701E5A"/>
    <w:rsid w:val="00702822"/>
    <w:rsid w:val="0070367B"/>
    <w:rsid w:val="00707ED6"/>
    <w:rsid w:val="007104DB"/>
    <w:rsid w:val="00710CF7"/>
    <w:rsid w:val="0071282D"/>
    <w:rsid w:val="007135AF"/>
    <w:rsid w:val="00717835"/>
    <w:rsid w:val="00717DD3"/>
    <w:rsid w:val="00720489"/>
    <w:rsid w:val="0072072E"/>
    <w:rsid w:val="00720BC7"/>
    <w:rsid w:val="007212E9"/>
    <w:rsid w:val="0072165F"/>
    <w:rsid w:val="00722B78"/>
    <w:rsid w:val="00722B81"/>
    <w:rsid w:val="00723374"/>
    <w:rsid w:val="007241A7"/>
    <w:rsid w:val="007248EC"/>
    <w:rsid w:val="00727D2F"/>
    <w:rsid w:val="00730697"/>
    <w:rsid w:val="0073096B"/>
    <w:rsid w:val="007317BC"/>
    <w:rsid w:val="0073357B"/>
    <w:rsid w:val="00733A77"/>
    <w:rsid w:val="00734D74"/>
    <w:rsid w:val="00736CE0"/>
    <w:rsid w:val="007377F1"/>
    <w:rsid w:val="00741B58"/>
    <w:rsid w:val="0074205E"/>
    <w:rsid w:val="00742246"/>
    <w:rsid w:val="007439F4"/>
    <w:rsid w:val="00743FE5"/>
    <w:rsid w:val="00745F3B"/>
    <w:rsid w:val="0074676D"/>
    <w:rsid w:val="00746993"/>
    <w:rsid w:val="00747267"/>
    <w:rsid w:val="007505B0"/>
    <w:rsid w:val="00750E04"/>
    <w:rsid w:val="00751946"/>
    <w:rsid w:val="007532C9"/>
    <w:rsid w:val="00754981"/>
    <w:rsid w:val="00756119"/>
    <w:rsid w:val="00760434"/>
    <w:rsid w:val="00761877"/>
    <w:rsid w:val="00763D19"/>
    <w:rsid w:val="00764AB6"/>
    <w:rsid w:val="007664FA"/>
    <w:rsid w:val="007704A9"/>
    <w:rsid w:val="00772867"/>
    <w:rsid w:val="00772B26"/>
    <w:rsid w:val="0077330C"/>
    <w:rsid w:val="0077377D"/>
    <w:rsid w:val="00776D16"/>
    <w:rsid w:val="00783919"/>
    <w:rsid w:val="00783DA7"/>
    <w:rsid w:val="00784603"/>
    <w:rsid w:val="0078653A"/>
    <w:rsid w:val="0078795D"/>
    <w:rsid w:val="00792318"/>
    <w:rsid w:val="00792C32"/>
    <w:rsid w:val="00794AFB"/>
    <w:rsid w:val="00797164"/>
    <w:rsid w:val="007A238A"/>
    <w:rsid w:val="007A293E"/>
    <w:rsid w:val="007A2BBA"/>
    <w:rsid w:val="007A5E7D"/>
    <w:rsid w:val="007A7123"/>
    <w:rsid w:val="007B0003"/>
    <w:rsid w:val="007B008F"/>
    <w:rsid w:val="007B13FA"/>
    <w:rsid w:val="007B17C2"/>
    <w:rsid w:val="007B3030"/>
    <w:rsid w:val="007B32AD"/>
    <w:rsid w:val="007B4A75"/>
    <w:rsid w:val="007B6F9E"/>
    <w:rsid w:val="007C0BE8"/>
    <w:rsid w:val="007C0D2F"/>
    <w:rsid w:val="007C0EBF"/>
    <w:rsid w:val="007C2127"/>
    <w:rsid w:val="007C31C5"/>
    <w:rsid w:val="007C44DA"/>
    <w:rsid w:val="007D18D2"/>
    <w:rsid w:val="007D1FBD"/>
    <w:rsid w:val="007D2A7D"/>
    <w:rsid w:val="007D46EC"/>
    <w:rsid w:val="007D4D5F"/>
    <w:rsid w:val="007D76FB"/>
    <w:rsid w:val="007E0B9B"/>
    <w:rsid w:val="007E0FCC"/>
    <w:rsid w:val="007E3170"/>
    <w:rsid w:val="007E4256"/>
    <w:rsid w:val="007E5364"/>
    <w:rsid w:val="007F0727"/>
    <w:rsid w:val="007F2B2C"/>
    <w:rsid w:val="007F48DF"/>
    <w:rsid w:val="007F50D3"/>
    <w:rsid w:val="00800EE9"/>
    <w:rsid w:val="00801786"/>
    <w:rsid w:val="00803F61"/>
    <w:rsid w:val="008050EE"/>
    <w:rsid w:val="008071C5"/>
    <w:rsid w:val="00807929"/>
    <w:rsid w:val="00810BB3"/>
    <w:rsid w:val="00813EE2"/>
    <w:rsid w:val="00816EB4"/>
    <w:rsid w:val="0082083D"/>
    <w:rsid w:val="00821AC8"/>
    <w:rsid w:val="00821BA2"/>
    <w:rsid w:val="008221AA"/>
    <w:rsid w:val="008224D9"/>
    <w:rsid w:val="0082448C"/>
    <w:rsid w:val="00826253"/>
    <w:rsid w:val="00826672"/>
    <w:rsid w:val="0082671D"/>
    <w:rsid w:val="00826DD8"/>
    <w:rsid w:val="0082701A"/>
    <w:rsid w:val="008270DC"/>
    <w:rsid w:val="008275EB"/>
    <w:rsid w:val="0083118E"/>
    <w:rsid w:val="00831EA7"/>
    <w:rsid w:val="00833324"/>
    <w:rsid w:val="00835A63"/>
    <w:rsid w:val="008377B5"/>
    <w:rsid w:val="00840C71"/>
    <w:rsid w:val="00841477"/>
    <w:rsid w:val="00842E02"/>
    <w:rsid w:val="008472A0"/>
    <w:rsid w:val="008502C2"/>
    <w:rsid w:val="008507EF"/>
    <w:rsid w:val="00850904"/>
    <w:rsid w:val="008509A7"/>
    <w:rsid w:val="008525DD"/>
    <w:rsid w:val="00853829"/>
    <w:rsid w:val="00853BF9"/>
    <w:rsid w:val="00856AB0"/>
    <w:rsid w:val="0085704F"/>
    <w:rsid w:val="00857906"/>
    <w:rsid w:val="00861EDB"/>
    <w:rsid w:val="00861FED"/>
    <w:rsid w:val="00862A3F"/>
    <w:rsid w:val="008631D4"/>
    <w:rsid w:val="008648BF"/>
    <w:rsid w:val="00867C20"/>
    <w:rsid w:val="00870BB1"/>
    <w:rsid w:val="0087187D"/>
    <w:rsid w:val="00871E93"/>
    <w:rsid w:val="008723A2"/>
    <w:rsid w:val="00872B95"/>
    <w:rsid w:val="008733D8"/>
    <w:rsid w:val="008745A8"/>
    <w:rsid w:val="00875CFE"/>
    <w:rsid w:val="008764F8"/>
    <w:rsid w:val="008801C7"/>
    <w:rsid w:val="0088245A"/>
    <w:rsid w:val="008824EE"/>
    <w:rsid w:val="008832DB"/>
    <w:rsid w:val="00884502"/>
    <w:rsid w:val="00884B5C"/>
    <w:rsid w:val="0088500E"/>
    <w:rsid w:val="0088617E"/>
    <w:rsid w:val="00886AC1"/>
    <w:rsid w:val="008876AB"/>
    <w:rsid w:val="008915FB"/>
    <w:rsid w:val="0089577E"/>
    <w:rsid w:val="00895CB0"/>
    <w:rsid w:val="00897DE4"/>
    <w:rsid w:val="008A1A85"/>
    <w:rsid w:val="008A1F39"/>
    <w:rsid w:val="008A2948"/>
    <w:rsid w:val="008A4AC6"/>
    <w:rsid w:val="008A505D"/>
    <w:rsid w:val="008A7380"/>
    <w:rsid w:val="008B07A0"/>
    <w:rsid w:val="008B0F94"/>
    <w:rsid w:val="008B14C6"/>
    <w:rsid w:val="008B1B2B"/>
    <w:rsid w:val="008B25E6"/>
    <w:rsid w:val="008B3FDA"/>
    <w:rsid w:val="008B4683"/>
    <w:rsid w:val="008B472E"/>
    <w:rsid w:val="008B57A8"/>
    <w:rsid w:val="008C00B4"/>
    <w:rsid w:val="008C1668"/>
    <w:rsid w:val="008C2EB3"/>
    <w:rsid w:val="008C3FAF"/>
    <w:rsid w:val="008C53AB"/>
    <w:rsid w:val="008C62AD"/>
    <w:rsid w:val="008C6BEB"/>
    <w:rsid w:val="008C6BEF"/>
    <w:rsid w:val="008C78F0"/>
    <w:rsid w:val="008D1375"/>
    <w:rsid w:val="008D1717"/>
    <w:rsid w:val="008D174D"/>
    <w:rsid w:val="008D1B80"/>
    <w:rsid w:val="008D2B0D"/>
    <w:rsid w:val="008D2DF0"/>
    <w:rsid w:val="008D2E1A"/>
    <w:rsid w:val="008D2FF6"/>
    <w:rsid w:val="008D3757"/>
    <w:rsid w:val="008D554A"/>
    <w:rsid w:val="008D5DC5"/>
    <w:rsid w:val="008D6255"/>
    <w:rsid w:val="008E065F"/>
    <w:rsid w:val="008E0FAE"/>
    <w:rsid w:val="008E2B05"/>
    <w:rsid w:val="008E5275"/>
    <w:rsid w:val="008E569D"/>
    <w:rsid w:val="008E6B8F"/>
    <w:rsid w:val="008F0099"/>
    <w:rsid w:val="008F0605"/>
    <w:rsid w:val="008F0A60"/>
    <w:rsid w:val="008F2DEC"/>
    <w:rsid w:val="008F3F14"/>
    <w:rsid w:val="008F554A"/>
    <w:rsid w:val="008F66A2"/>
    <w:rsid w:val="00900ABD"/>
    <w:rsid w:val="00901A41"/>
    <w:rsid w:val="00902E57"/>
    <w:rsid w:val="00903920"/>
    <w:rsid w:val="00904305"/>
    <w:rsid w:val="00904784"/>
    <w:rsid w:val="009049D1"/>
    <w:rsid w:val="00904B63"/>
    <w:rsid w:val="00905A5F"/>
    <w:rsid w:val="009062BF"/>
    <w:rsid w:val="00906F7A"/>
    <w:rsid w:val="00910330"/>
    <w:rsid w:val="00910824"/>
    <w:rsid w:val="00910CCC"/>
    <w:rsid w:val="009141DF"/>
    <w:rsid w:val="00917120"/>
    <w:rsid w:val="009171A0"/>
    <w:rsid w:val="00917280"/>
    <w:rsid w:val="00917C6F"/>
    <w:rsid w:val="00920B77"/>
    <w:rsid w:val="00921A94"/>
    <w:rsid w:val="009223B4"/>
    <w:rsid w:val="0092248C"/>
    <w:rsid w:val="00922DEC"/>
    <w:rsid w:val="00922FC1"/>
    <w:rsid w:val="009232EE"/>
    <w:rsid w:val="00923F25"/>
    <w:rsid w:val="0092415C"/>
    <w:rsid w:val="0092466F"/>
    <w:rsid w:val="00925D56"/>
    <w:rsid w:val="0092611E"/>
    <w:rsid w:val="0092640D"/>
    <w:rsid w:val="0092668F"/>
    <w:rsid w:val="00930FCC"/>
    <w:rsid w:val="00932BB4"/>
    <w:rsid w:val="009361A2"/>
    <w:rsid w:val="00936FEA"/>
    <w:rsid w:val="009379DE"/>
    <w:rsid w:val="009407F9"/>
    <w:rsid w:val="0094083D"/>
    <w:rsid w:val="0094179F"/>
    <w:rsid w:val="00944853"/>
    <w:rsid w:val="009500BC"/>
    <w:rsid w:val="0095193E"/>
    <w:rsid w:val="009536A2"/>
    <w:rsid w:val="00956D8E"/>
    <w:rsid w:val="009575CF"/>
    <w:rsid w:val="009606FE"/>
    <w:rsid w:val="0096141F"/>
    <w:rsid w:val="00961994"/>
    <w:rsid w:val="00962F5F"/>
    <w:rsid w:val="00964E59"/>
    <w:rsid w:val="009666C0"/>
    <w:rsid w:val="00966860"/>
    <w:rsid w:val="009669D9"/>
    <w:rsid w:val="00967F46"/>
    <w:rsid w:val="00971C3A"/>
    <w:rsid w:val="00972641"/>
    <w:rsid w:val="009727E2"/>
    <w:rsid w:val="00973A02"/>
    <w:rsid w:val="00974A06"/>
    <w:rsid w:val="00974B18"/>
    <w:rsid w:val="009751DC"/>
    <w:rsid w:val="0097583E"/>
    <w:rsid w:val="00976F69"/>
    <w:rsid w:val="00980270"/>
    <w:rsid w:val="00980D53"/>
    <w:rsid w:val="009810FB"/>
    <w:rsid w:val="00981759"/>
    <w:rsid w:val="0098306F"/>
    <w:rsid w:val="009837AE"/>
    <w:rsid w:val="00983ECF"/>
    <w:rsid w:val="009846F1"/>
    <w:rsid w:val="00985089"/>
    <w:rsid w:val="009853F5"/>
    <w:rsid w:val="00985454"/>
    <w:rsid w:val="00986A71"/>
    <w:rsid w:val="00986CFB"/>
    <w:rsid w:val="00990736"/>
    <w:rsid w:val="00991650"/>
    <w:rsid w:val="00991F06"/>
    <w:rsid w:val="00991FC3"/>
    <w:rsid w:val="00992655"/>
    <w:rsid w:val="00992CA5"/>
    <w:rsid w:val="00993BC1"/>
    <w:rsid w:val="00994791"/>
    <w:rsid w:val="00994BF3"/>
    <w:rsid w:val="00997530"/>
    <w:rsid w:val="009A19EE"/>
    <w:rsid w:val="009A28AF"/>
    <w:rsid w:val="009A2BE3"/>
    <w:rsid w:val="009A3AAC"/>
    <w:rsid w:val="009A5A09"/>
    <w:rsid w:val="009A6BE0"/>
    <w:rsid w:val="009A6E3B"/>
    <w:rsid w:val="009A7BE0"/>
    <w:rsid w:val="009B1863"/>
    <w:rsid w:val="009B2E15"/>
    <w:rsid w:val="009B4B0D"/>
    <w:rsid w:val="009B6105"/>
    <w:rsid w:val="009C1A67"/>
    <w:rsid w:val="009C32A5"/>
    <w:rsid w:val="009C3BB2"/>
    <w:rsid w:val="009C419C"/>
    <w:rsid w:val="009C5170"/>
    <w:rsid w:val="009C5B28"/>
    <w:rsid w:val="009C7411"/>
    <w:rsid w:val="009D2F27"/>
    <w:rsid w:val="009D3F8A"/>
    <w:rsid w:val="009D5978"/>
    <w:rsid w:val="009D5A73"/>
    <w:rsid w:val="009D5B4E"/>
    <w:rsid w:val="009D5C70"/>
    <w:rsid w:val="009D66F7"/>
    <w:rsid w:val="009D7A98"/>
    <w:rsid w:val="009E07EA"/>
    <w:rsid w:val="009E0DFB"/>
    <w:rsid w:val="009E1059"/>
    <w:rsid w:val="009E120D"/>
    <w:rsid w:val="009E1234"/>
    <w:rsid w:val="009E1C6F"/>
    <w:rsid w:val="009E3311"/>
    <w:rsid w:val="009E37AE"/>
    <w:rsid w:val="009E6159"/>
    <w:rsid w:val="009E703E"/>
    <w:rsid w:val="009E7FC3"/>
    <w:rsid w:val="009F0360"/>
    <w:rsid w:val="009F074F"/>
    <w:rsid w:val="009F0786"/>
    <w:rsid w:val="009F08F0"/>
    <w:rsid w:val="009F0EAB"/>
    <w:rsid w:val="009F104D"/>
    <w:rsid w:val="009F146E"/>
    <w:rsid w:val="009F14CE"/>
    <w:rsid w:val="009F228E"/>
    <w:rsid w:val="009F54AE"/>
    <w:rsid w:val="009F67CC"/>
    <w:rsid w:val="009F7643"/>
    <w:rsid w:val="009F7E1A"/>
    <w:rsid w:val="00A021C3"/>
    <w:rsid w:val="00A1154D"/>
    <w:rsid w:val="00A12F4D"/>
    <w:rsid w:val="00A13F72"/>
    <w:rsid w:val="00A15D98"/>
    <w:rsid w:val="00A160BF"/>
    <w:rsid w:val="00A16B0A"/>
    <w:rsid w:val="00A171D3"/>
    <w:rsid w:val="00A17719"/>
    <w:rsid w:val="00A1788B"/>
    <w:rsid w:val="00A20EFB"/>
    <w:rsid w:val="00A2115F"/>
    <w:rsid w:val="00A24C1D"/>
    <w:rsid w:val="00A2540D"/>
    <w:rsid w:val="00A264A7"/>
    <w:rsid w:val="00A27711"/>
    <w:rsid w:val="00A27B3A"/>
    <w:rsid w:val="00A308DB"/>
    <w:rsid w:val="00A3110D"/>
    <w:rsid w:val="00A31871"/>
    <w:rsid w:val="00A31B2A"/>
    <w:rsid w:val="00A32543"/>
    <w:rsid w:val="00A3317C"/>
    <w:rsid w:val="00A37C87"/>
    <w:rsid w:val="00A42E31"/>
    <w:rsid w:val="00A431C7"/>
    <w:rsid w:val="00A439DA"/>
    <w:rsid w:val="00A44347"/>
    <w:rsid w:val="00A45DE3"/>
    <w:rsid w:val="00A46276"/>
    <w:rsid w:val="00A500EE"/>
    <w:rsid w:val="00A51D62"/>
    <w:rsid w:val="00A53A87"/>
    <w:rsid w:val="00A55E93"/>
    <w:rsid w:val="00A56DAE"/>
    <w:rsid w:val="00A616E0"/>
    <w:rsid w:val="00A6232F"/>
    <w:rsid w:val="00A641B0"/>
    <w:rsid w:val="00A64291"/>
    <w:rsid w:val="00A649BB"/>
    <w:rsid w:val="00A65E3E"/>
    <w:rsid w:val="00A66DF7"/>
    <w:rsid w:val="00A6703B"/>
    <w:rsid w:val="00A7073D"/>
    <w:rsid w:val="00A70E02"/>
    <w:rsid w:val="00A713A4"/>
    <w:rsid w:val="00A7252E"/>
    <w:rsid w:val="00A7309A"/>
    <w:rsid w:val="00A73197"/>
    <w:rsid w:val="00A73507"/>
    <w:rsid w:val="00A7459E"/>
    <w:rsid w:val="00A748DA"/>
    <w:rsid w:val="00A75998"/>
    <w:rsid w:val="00A7688B"/>
    <w:rsid w:val="00A81B52"/>
    <w:rsid w:val="00A82828"/>
    <w:rsid w:val="00A82AA1"/>
    <w:rsid w:val="00A82BB4"/>
    <w:rsid w:val="00A83FB0"/>
    <w:rsid w:val="00A84BDC"/>
    <w:rsid w:val="00A905F5"/>
    <w:rsid w:val="00A925C9"/>
    <w:rsid w:val="00A92D72"/>
    <w:rsid w:val="00A92D91"/>
    <w:rsid w:val="00A9486A"/>
    <w:rsid w:val="00A95DB5"/>
    <w:rsid w:val="00A969EB"/>
    <w:rsid w:val="00A96B59"/>
    <w:rsid w:val="00A979E4"/>
    <w:rsid w:val="00AA2E06"/>
    <w:rsid w:val="00AA55D2"/>
    <w:rsid w:val="00AA6A53"/>
    <w:rsid w:val="00AA6BEE"/>
    <w:rsid w:val="00AA7E17"/>
    <w:rsid w:val="00AB5F42"/>
    <w:rsid w:val="00AB67B2"/>
    <w:rsid w:val="00AB6B56"/>
    <w:rsid w:val="00AC0620"/>
    <w:rsid w:val="00AC0DA1"/>
    <w:rsid w:val="00AC1CF7"/>
    <w:rsid w:val="00AC2B52"/>
    <w:rsid w:val="00AC61A8"/>
    <w:rsid w:val="00AD0ECC"/>
    <w:rsid w:val="00AD1B31"/>
    <w:rsid w:val="00AD2642"/>
    <w:rsid w:val="00AD2800"/>
    <w:rsid w:val="00AD4629"/>
    <w:rsid w:val="00AD6ECF"/>
    <w:rsid w:val="00AE0DA1"/>
    <w:rsid w:val="00AE45E9"/>
    <w:rsid w:val="00AE4F48"/>
    <w:rsid w:val="00AE5974"/>
    <w:rsid w:val="00AE6117"/>
    <w:rsid w:val="00AE6A0B"/>
    <w:rsid w:val="00AE700F"/>
    <w:rsid w:val="00AE7A2F"/>
    <w:rsid w:val="00AF143D"/>
    <w:rsid w:val="00AF1AB6"/>
    <w:rsid w:val="00AF32EA"/>
    <w:rsid w:val="00AF5568"/>
    <w:rsid w:val="00AF55EF"/>
    <w:rsid w:val="00AF7874"/>
    <w:rsid w:val="00AF7AC8"/>
    <w:rsid w:val="00AF7C4A"/>
    <w:rsid w:val="00B01286"/>
    <w:rsid w:val="00B01769"/>
    <w:rsid w:val="00B01B6B"/>
    <w:rsid w:val="00B04758"/>
    <w:rsid w:val="00B06CD9"/>
    <w:rsid w:val="00B07D2F"/>
    <w:rsid w:val="00B12FBB"/>
    <w:rsid w:val="00B130B2"/>
    <w:rsid w:val="00B20E43"/>
    <w:rsid w:val="00B2117C"/>
    <w:rsid w:val="00B22E0E"/>
    <w:rsid w:val="00B303B9"/>
    <w:rsid w:val="00B30A20"/>
    <w:rsid w:val="00B335C9"/>
    <w:rsid w:val="00B33FB8"/>
    <w:rsid w:val="00B33FB9"/>
    <w:rsid w:val="00B35F66"/>
    <w:rsid w:val="00B36CB7"/>
    <w:rsid w:val="00B36D92"/>
    <w:rsid w:val="00B40E2C"/>
    <w:rsid w:val="00B410B9"/>
    <w:rsid w:val="00B4117A"/>
    <w:rsid w:val="00B42633"/>
    <w:rsid w:val="00B42A4C"/>
    <w:rsid w:val="00B43647"/>
    <w:rsid w:val="00B44520"/>
    <w:rsid w:val="00B45036"/>
    <w:rsid w:val="00B4562C"/>
    <w:rsid w:val="00B46119"/>
    <w:rsid w:val="00B5016E"/>
    <w:rsid w:val="00B502BF"/>
    <w:rsid w:val="00B52C79"/>
    <w:rsid w:val="00B534DA"/>
    <w:rsid w:val="00B55CA4"/>
    <w:rsid w:val="00B56298"/>
    <w:rsid w:val="00B616CD"/>
    <w:rsid w:val="00B6210F"/>
    <w:rsid w:val="00B62726"/>
    <w:rsid w:val="00B6562C"/>
    <w:rsid w:val="00B677F2"/>
    <w:rsid w:val="00B73492"/>
    <w:rsid w:val="00B7546C"/>
    <w:rsid w:val="00B77958"/>
    <w:rsid w:val="00B77C3D"/>
    <w:rsid w:val="00B8362B"/>
    <w:rsid w:val="00B866F7"/>
    <w:rsid w:val="00B92C27"/>
    <w:rsid w:val="00B9315A"/>
    <w:rsid w:val="00B932BE"/>
    <w:rsid w:val="00B9352B"/>
    <w:rsid w:val="00B93A5E"/>
    <w:rsid w:val="00B94086"/>
    <w:rsid w:val="00B942FD"/>
    <w:rsid w:val="00B95B69"/>
    <w:rsid w:val="00B96662"/>
    <w:rsid w:val="00BA0965"/>
    <w:rsid w:val="00BA2E7F"/>
    <w:rsid w:val="00BA4BA8"/>
    <w:rsid w:val="00BB1681"/>
    <w:rsid w:val="00BB4B24"/>
    <w:rsid w:val="00BB6B52"/>
    <w:rsid w:val="00BC1F50"/>
    <w:rsid w:val="00BC207F"/>
    <w:rsid w:val="00BC23B8"/>
    <w:rsid w:val="00BC6ABA"/>
    <w:rsid w:val="00BD1DD0"/>
    <w:rsid w:val="00BD29F1"/>
    <w:rsid w:val="00BD4DF6"/>
    <w:rsid w:val="00BD5404"/>
    <w:rsid w:val="00BD5862"/>
    <w:rsid w:val="00BD63BE"/>
    <w:rsid w:val="00BD6F9A"/>
    <w:rsid w:val="00BE0B08"/>
    <w:rsid w:val="00BE294C"/>
    <w:rsid w:val="00BE308A"/>
    <w:rsid w:val="00BE442D"/>
    <w:rsid w:val="00BE4553"/>
    <w:rsid w:val="00BE5423"/>
    <w:rsid w:val="00BE589F"/>
    <w:rsid w:val="00BE62B2"/>
    <w:rsid w:val="00BE680D"/>
    <w:rsid w:val="00BF0F97"/>
    <w:rsid w:val="00BF2B93"/>
    <w:rsid w:val="00BF2C40"/>
    <w:rsid w:val="00BF2DF4"/>
    <w:rsid w:val="00BF4B90"/>
    <w:rsid w:val="00BF6973"/>
    <w:rsid w:val="00BF780B"/>
    <w:rsid w:val="00C00128"/>
    <w:rsid w:val="00C001F6"/>
    <w:rsid w:val="00C00E98"/>
    <w:rsid w:val="00C02236"/>
    <w:rsid w:val="00C02C23"/>
    <w:rsid w:val="00C02C6A"/>
    <w:rsid w:val="00C05443"/>
    <w:rsid w:val="00C05589"/>
    <w:rsid w:val="00C075A4"/>
    <w:rsid w:val="00C10778"/>
    <w:rsid w:val="00C10D1F"/>
    <w:rsid w:val="00C13C79"/>
    <w:rsid w:val="00C13E67"/>
    <w:rsid w:val="00C13EE1"/>
    <w:rsid w:val="00C14D0A"/>
    <w:rsid w:val="00C15742"/>
    <w:rsid w:val="00C15AB7"/>
    <w:rsid w:val="00C16031"/>
    <w:rsid w:val="00C17A13"/>
    <w:rsid w:val="00C24355"/>
    <w:rsid w:val="00C24C23"/>
    <w:rsid w:val="00C25057"/>
    <w:rsid w:val="00C25696"/>
    <w:rsid w:val="00C279DD"/>
    <w:rsid w:val="00C30CDB"/>
    <w:rsid w:val="00C315EE"/>
    <w:rsid w:val="00C32B1D"/>
    <w:rsid w:val="00C32DEF"/>
    <w:rsid w:val="00C333A0"/>
    <w:rsid w:val="00C34D0E"/>
    <w:rsid w:val="00C351B7"/>
    <w:rsid w:val="00C35BA7"/>
    <w:rsid w:val="00C365BA"/>
    <w:rsid w:val="00C36E90"/>
    <w:rsid w:val="00C37760"/>
    <w:rsid w:val="00C379C4"/>
    <w:rsid w:val="00C408EC"/>
    <w:rsid w:val="00C40BC0"/>
    <w:rsid w:val="00C41361"/>
    <w:rsid w:val="00C41E75"/>
    <w:rsid w:val="00C41F31"/>
    <w:rsid w:val="00C427D6"/>
    <w:rsid w:val="00C45064"/>
    <w:rsid w:val="00C4592B"/>
    <w:rsid w:val="00C50FE9"/>
    <w:rsid w:val="00C5251B"/>
    <w:rsid w:val="00C5330F"/>
    <w:rsid w:val="00C54A1A"/>
    <w:rsid w:val="00C557D4"/>
    <w:rsid w:val="00C55A6C"/>
    <w:rsid w:val="00C5617B"/>
    <w:rsid w:val="00C57737"/>
    <w:rsid w:val="00C6004A"/>
    <w:rsid w:val="00C6025D"/>
    <w:rsid w:val="00C619D0"/>
    <w:rsid w:val="00C61B37"/>
    <w:rsid w:val="00C61F6C"/>
    <w:rsid w:val="00C66E50"/>
    <w:rsid w:val="00C7097C"/>
    <w:rsid w:val="00C70AD9"/>
    <w:rsid w:val="00C72374"/>
    <w:rsid w:val="00C77545"/>
    <w:rsid w:val="00C77CDA"/>
    <w:rsid w:val="00C81187"/>
    <w:rsid w:val="00C82339"/>
    <w:rsid w:val="00C82473"/>
    <w:rsid w:val="00C84D5A"/>
    <w:rsid w:val="00C851FC"/>
    <w:rsid w:val="00C860DE"/>
    <w:rsid w:val="00C867FB"/>
    <w:rsid w:val="00C90227"/>
    <w:rsid w:val="00C915DE"/>
    <w:rsid w:val="00C929DD"/>
    <w:rsid w:val="00C93698"/>
    <w:rsid w:val="00C94998"/>
    <w:rsid w:val="00CA0412"/>
    <w:rsid w:val="00CA1F00"/>
    <w:rsid w:val="00CA2EE6"/>
    <w:rsid w:val="00CA33C7"/>
    <w:rsid w:val="00CA4119"/>
    <w:rsid w:val="00CA4E97"/>
    <w:rsid w:val="00CA5F04"/>
    <w:rsid w:val="00CA61A0"/>
    <w:rsid w:val="00CA6889"/>
    <w:rsid w:val="00CA701C"/>
    <w:rsid w:val="00CB022F"/>
    <w:rsid w:val="00CB462E"/>
    <w:rsid w:val="00CB4B6B"/>
    <w:rsid w:val="00CB4BAA"/>
    <w:rsid w:val="00CB6FDA"/>
    <w:rsid w:val="00CB75DF"/>
    <w:rsid w:val="00CC03DA"/>
    <w:rsid w:val="00CC0577"/>
    <w:rsid w:val="00CC3B51"/>
    <w:rsid w:val="00CC400E"/>
    <w:rsid w:val="00CC5EE3"/>
    <w:rsid w:val="00CC78E0"/>
    <w:rsid w:val="00CC7D21"/>
    <w:rsid w:val="00CD11B6"/>
    <w:rsid w:val="00CD30A2"/>
    <w:rsid w:val="00CD4EFE"/>
    <w:rsid w:val="00CE09EA"/>
    <w:rsid w:val="00CE1FD7"/>
    <w:rsid w:val="00CE2F33"/>
    <w:rsid w:val="00CE5DF7"/>
    <w:rsid w:val="00CF0312"/>
    <w:rsid w:val="00CF049F"/>
    <w:rsid w:val="00CF0BBA"/>
    <w:rsid w:val="00CF198E"/>
    <w:rsid w:val="00CF2F46"/>
    <w:rsid w:val="00CF3028"/>
    <w:rsid w:val="00CF7201"/>
    <w:rsid w:val="00CF7CB1"/>
    <w:rsid w:val="00D0059B"/>
    <w:rsid w:val="00D01018"/>
    <w:rsid w:val="00D018BE"/>
    <w:rsid w:val="00D04910"/>
    <w:rsid w:val="00D04B01"/>
    <w:rsid w:val="00D076D5"/>
    <w:rsid w:val="00D100BF"/>
    <w:rsid w:val="00D12812"/>
    <w:rsid w:val="00D13013"/>
    <w:rsid w:val="00D15723"/>
    <w:rsid w:val="00D1795D"/>
    <w:rsid w:val="00D17F46"/>
    <w:rsid w:val="00D20D04"/>
    <w:rsid w:val="00D21CAF"/>
    <w:rsid w:val="00D2213B"/>
    <w:rsid w:val="00D227C2"/>
    <w:rsid w:val="00D245FB"/>
    <w:rsid w:val="00D254A5"/>
    <w:rsid w:val="00D307F8"/>
    <w:rsid w:val="00D3116E"/>
    <w:rsid w:val="00D31E4C"/>
    <w:rsid w:val="00D331B2"/>
    <w:rsid w:val="00D33375"/>
    <w:rsid w:val="00D33AA3"/>
    <w:rsid w:val="00D352D9"/>
    <w:rsid w:val="00D35808"/>
    <w:rsid w:val="00D36EE3"/>
    <w:rsid w:val="00D373E1"/>
    <w:rsid w:val="00D3753F"/>
    <w:rsid w:val="00D37A4B"/>
    <w:rsid w:val="00D41FA8"/>
    <w:rsid w:val="00D42417"/>
    <w:rsid w:val="00D4297F"/>
    <w:rsid w:val="00D4362C"/>
    <w:rsid w:val="00D46D94"/>
    <w:rsid w:val="00D46F9C"/>
    <w:rsid w:val="00D4719E"/>
    <w:rsid w:val="00D5257C"/>
    <w:rsid w:val="00D528DB"/>
    <w:rsid w:val="00D54805"/>
    <w:rsid w:val="00D55B8A"/>
    <w:rsid w:val="00D55F10"/>
    <w:rsid w:val="00D56738"/>
    <w:rsid w:val="00D571DE"/>
    <w:rsid w:val="00D57DE9"/>
    <w:rsid w:val="00D60210"/>
    <w:rsid w:val="00D603FC"/>
    <w:rsid w:val="00D61B62"/>
    <w:rsid w:val="00D64255"/>
    <w:rsid w:val="00D65FFD"/>
    <w:rsid w:val="00D66261"/>
    <w:rsid w:val="00D66655"/>
    <w:rsid w:val="00D677D8"/>
    <w:rsid w:val="00D7035E"/>
    <w:rsid w:val="00D704CC"/>
    <w:rsid w:val="00D713CE"/>
    <w:rsid w:val="00D71DFC"/>
    <w:rsid w:val="00D725B5"/>
    <w:rsid w:val="00D726F8"/>
    <w:rsid w:val="00D754C1"/>
    <w:rsid w:val="00D7624B"/>
    <w:rsid w:val="00D76302"/>
    <w:rsid w:val="00D76CF7"/>
    <w:rsid w:val="00D7777B"/>
    <w:rsid w:val="00D77B69"/>
    <w:rsid w:val="00D77F76"/>
    <w:rsid w:val="00D803BD"/>
    <w:rsid w:val="00D815E8"/>
    <w:rsid w:val="00D82746"/>
    <w:rsid w:val="00D83489"/>
    <w:rsid w:val="00D84706"/>
    <w:rsid w:val="00D84C83"/>
    <w:rsid w:val="00D91BC2"/>
    <w:rsid w:val="00D91CEF"/>
    <w:rsid w:val="00D93106"/>
    <w:rsid w:val="00D93DB0"/>
    <w:rsid w:val="00D94CD1"/>
    <w:rsid w:val="00D95734"/>
    <w:rsid w:val="00D96C21"/>
    <w:rsid w:val="00D971C0"/>
    <w:rsid w:val="00DA0E06"/>
    <w:rsid w:val="00DA25D3"/>
    <w:rsid w:val="00DA40F0"/>
    <w:rsid w:val="00DA5801"/>
    <w:rsid w:val="00DA6090"/>
    <w:rsid w:val="00DA6CF2"/>
    <w:rsid w:val="00DA7702"/>
    <w:rsid w:val="00DB1142"/>
    <w:rsid w:val="00DB22EB"/>
    <w:rsid w:val="00DB4209"/>
    <w:rsid w:val="00DB71BA"/>
    <w:rsid w:val="00DB739F"/>
    <w:rsid w:val="00DB7E31"/>
    <w:rsid w:val="00DC1BD4"/>
    <w:rsid w:val="00DC3ED1"/>
    <w:rsid w:val="00DC4628"/>
    <w:rsid w:val="00DC6BEA"/>
    <w:rsid w:val="00DD12B3"/>
    <w:rsid w:val="00DD1995"/>
    <w:rsid w:val="00DD1A9F"/>
    <w:rsid w:val="00DD1AF7"/>
    <w:rsid w:val="00DD37DF"/>
    <w:rsid w:val="00DD4661"/>
    <w:rsid w:val="00DD550C"/>
    <w:rsid w:val="00DD5C89"/>
    <w:rsid w:val="00DD7880"/>
    <w:rsid w:val="00DD7A23"/>
    <w:rsid w:val="00DE13FD"/>
    <w:rsid w:val="00DE1D1B"/>
    <w:rsid w:val="00DE23F4"/>
    <w:rsid w:val="00DE2494"/>
    <w:rsid w:val="00DE283C"/>
    <w:rsid w:val="00DE306C"/>
    <w:rsid w:val="00DE3CE7"/>
    <w:rsid w:val="00DE4085"/>
    <w:rsid w:val="00DE5243"/>
    <w:rsid w:val="00DF0354"/>
    <w:rsid w:val="00DF2C39"/>
    <w:rsid w:val="00DF2F7E"/>
    <w:rsid w:val="00DF5756"/>
    <w:rsid w:val="00DF57F1"/>
    <w:rsid w:val="00DF70D9"/>
    <w:rsid w:val="00DF74C9"/>
    <w:rsid w:val="00E00927"/>
    <w:rsid w:val="00E0371E"/>
    <w:rsid w:val="00E03B56"/>
    <w:rsid w:val="00E06442"/>
    <w:rsid w:val="00E06672"/>
    <w:rsid w:val="00E1019A"/>
    <w:rsid w:val="00E10AB6"/>
    <w:rsid w:val="00E11A38"/>
    <w:rsid w:val="00E13003"/>
    <w:rsid w:val="00E13D88"/>
    <w:rsid w:val="00E14A94"/>
    <w:rsid w:val="00E151B5"/>
    <w:rsid w:val="00E16AF8"/>
    <w:rsid w:val="00E16D1A"/>
    <w:rsid w:val="00E16E0E"/>
    <w:rsid w:val="00E24C4B"/>
    <w:rsid w:val="00E27695"/>
    <w:rsid w:val="00E279C3"/>
    <w:rsid w:val="00E27BE9"/>
    <w:rsid w:val="00E315C8"/>
    <w:rsid w:val="00E32136"/>
    <w:rsid w:val="00E3278B"/>
    <w:rsid w:val="00E34867"/>
    <w:rsid w:val="00E35B7D"/>
    <w:rsid w:val="00E368D6"/>
    <w:rsid w:val="00E379F5"/>
    <w:rsid w:val="00E37B85"/>
    <w:rsid w:val="00E37CF7"/>
    <w:rsid w:val="00E403BF"/>
    <w:rsid w:val="00E41819"/>
    <w:rsid w:val="00E41939"/>
    <w:rsid w:val="00E4401A"/>
    <w:rsid w:val="00E44AE6"/>
    <w:rsid w:val="00E45EFC"/>
    <w:rsid w:val="00E46F66"/>
    <w:rsid w:val="00E47383"/>
    <w:rsid w:val="00E51DE8"/>
    <w:rsid w:val="00E52126"/>
    <w:rsid w:val="00E534EB"/>
    <w:rsid w:val="00E5460E"/>
    <w:rsid w:val="00E546CF"/>
    <w:rsid w:val="00E55327"/>
    <w:rsid w:val="00E563A4"/>
    <w:rsid w:val="00E57A43"/>
    <w:rsid w:val="00E606B2"/>
    <w:rsid w:val="00E63ADA"/>
    <w:rsid w:val="00E63BDA"/>
    <w:rsid w:val="00E674D5"/>
    <w:rsid w:val="00E70ABD"/>
    <w:rsid w:val="00E724EC"/>
    <w:rsid w:val="00E730BC"/>
    <w:rsid w:val="00E757B4"/>
    <w:rsid w:val="00E779B7"/>
    <w:rsid w:val="00E77A50"/>
    <w:rsid w:val="00E77D9F"/>
    <w:rsid w:val="00E803A9"/>
    <w:rsid w:val="00E8084A"/>
    <w:rsid w:val="00E810A3"/>
    <w:rsid w:val="00E812B2"/>
    <w:rsid w:val="00E84E10"/>
    <w:rsid w:val="00E85034"/>
    <w:rsid w:val="00E905D4"/>
    <w:rsid w:val="00E91FD4"/>
    <w:rsid w:val="00E948E4"/>
    <w:rsid w:val="00E94D94"/>
    <w:rsid w:val="00E96345"/>
    <w:rsid w:val="00E96E76"/>
    <w:rsid w:val="00E973BF"/>
    <w:rsid w:val="00E97E45"/>
    <w:rsid w:val="00EA0C3D"/>
    <w:rsid w:val="00EA20D1"/>
    <w:rsid w:val="00EA2F5B"/>
    <w:rsid w:val="00EA369C"/>
    <w:rsid w:val="00EA3C99"/>
    <w:rsid w:val="00EA504C"/>
    <w:rsid w:val="00EA52B6"/>
    <w:rsid w:val="00EA5B71"/>
    <w:rsid w:val="00EA708F"/>
    <w:rsid w:val="00EA755E"/>
    <w:rsid w:val="00EB0163"/>
    <w:rsid w:val="00EB2A7D"/>
    <w:rsid w:val="00EB3649"/>
    <w:rsid w:val="00EB3985"/>
    <w:rsid w:val="00EB4A80"/>
    <w:rsid w:val="00EB5883"/>
    <w:rsid w:val="00EB7D33"/>
    <w:rsid w:val="00EC0443"/>
    <w:rsid w:val="00EC17A9"/>
    <w:rsid w:val="00EC1D6A"/>
    <w:rsid w:val="00EC35EA"/>
    <w:rsid w:val="00EC6954"/>
    <w:rsid w:val="00EC6CBB"/>
    <w:rsid w:val="00ED055F"/>
    <w:rsid w:val="00ED28F2"/>
    <w:rsid w:val="00ED3465"/>
    <w:rsid w:val="00ED3E7D"/>
    <w:rsid w:val="00ED5039"/>
    <w:rsid w:val="00ED6E76"/>
    <w:rsid w:val="00EE0069"/>
    <w:rsid w:val="00EE1361"/>
    <w:rsid w:val="00EE220A"/>
    <w:rsid w:val="00EE278B"/>
    <w:rsid w:val="00EE50D2"/>
    <w:rsid w:val="00EE574A"/>
    <w:rsid w:val="00EE59C2"/>
    <w:rsid w:val="00EE76C5"/>
    <w:rsid w:val="00EF1821"/>
    <w:rsid w:val="00EF249A"/>
    <w:rsid w:val="00EF347D"/>
    <w:rsid w:val="00EF3E6A"/>
    <w:rsid w:val="00EF415A"/>
    <w:rsid w:val="00EF46A2"/>
    <w:rsid w:val="00F00259"/>
    <w:rsid w:val="00F026D5"/>
    <w:rsid w:val="00F028D8"/>
    <w:rsid w:val="00F02923"/>
    <w:rsid w:val="00F02BFD"/>
    <w:rsid w:val="00F03127"/>
    <w:rsid w:val="00F037D8"/>
    <w:rsid w:val="00F05414"/>
    <w:rsid w:val="00F05D6B"/>
    <w:rsid w:val="00F07207"/>
    <w:rsid w:val="00F07336"/>
    <w:rsid w:val="00F10753"/>
    <w:rsid w:val="00F10FA6"/>
    <w:rsid w:val="00F131FE"/>
    <w:rsid w:val="00F13482"/>
    <w:rsid w:val="00F1599B"/>
    <w:rsid w:val="00F15ACC"/>
    <w:rsid w:val="00F16072"/>
    <w:rsid w:val="00F1705C"/>
    <w:rsid w:val="00F178A6"/>
    <w:rsid w:val="00F20AEF"/>
    <w:rsid w:val="00F211E3"/>
    <w:rsid w:val="00F22A97"/>
    <w:rsid w:val="00F23533"/>
    <w:rsid w:val="00F23E7C"/>
    <w:rsid w:val="00F23F20"/>
    <w:rsid w:val="00F25EA4"/>
    <w:rsid w:val="00F26E4E"/>
    <w:rsid w:val="00F27614"/>
    <w:rsid w:val="00F305A7"/>
    <w:rsid w:val="00F31DC7"/>
    <w:rsid w:val="00F326B3"/>
    <w:rsid w:val="00F36057"/>
    <w:rsid w:val="00F36940"/>
    <w:rsid w:val="00F4115C"/>
    <w:rsid w:val="00F411CB"/>
    <w:rsid w:val="00F41298"/>
    <w:rsid w:val="00F443C6"/>
    <w:rsid w:val="00F44DFC"/>
    <w:rsid w:val="00F45742"/>
    <w:rsid w:val="00F507F6"/>
    <w:rsid w:val="00F51594"/>
    <w:rsid w:val="00F51A73"/>
    <w:rsid w:val="00F54087"/>
    <w:rsid w:val="00F55F14"/>
    <w:rsid w:val="00F56824"/>
    <w:rsid w:val="00F56A3F"/>
    <w:rsid w:val="00F570E0"/>
    <w:rsid w:val="00F57435"/>
    <w:rsid w:val="00F603FA"/>
    <w:rsid w:val="00F62E54"/>
    <w:rsid w:val="00F63FAF"/>
    <w:rsid w:val="00F64EFC"/>
    <w:rsid w:val="00F65818"/>
    <w:rsid w:val="00F66052"/>
    <w:rsid w:val="00F66ABC"/>
    <w:rsid w:val="00F7052B"/>
    <w:rsid w:val="00F7632B"/>
    <w:rsid w:val="00F80F6C"/>
    <w:rsid w:val="00F8269D"/>
    <w:rsid w:val="00F82BCE"/>
    <w:rsid w:val="00F84248"/>
    <w:rsid w:val="00F854FE"/>
    <w:rsid w:val="00F868A2"/>
    <w:rsid w:val="00F8793E"/>
    <w:rsid w:val="00F90BB1"/>
    <w:rsid w:val="00F91587"/>
    <w:rsid w:val="00F943AD"/>
    <w:rsid w:val="00F95373"/>
    <w:rsid w:val="00F960C4"/>
    <w:rsid w:val="00F96207"/>
    <w:rsid w:val="00F97372"/>
    <w:rsid w:val="00FA03F2"/>
    <w:rsid w:val="00FA2369"/>
    <w:rsid w:val="00FA37DD"/>
    <w:rsid w:val="00FA38E3"/>
    <w:rsid w:val="00FA440E"/>
    <w:rsid w:val="00FA5256"/>
    <w:rsid w:val="00FB00A1"/>
    <w:rsid w:val="00FB41E1"/>
    <w:rsid w:val="00FB6150"/>
    <w:rsid w:val="00FB71A3"/>
    <w:rsid w:val="00FB733B"/>
    <w:rsid w:val="00FB7807"/>
    <w:rsid w:val="00FB7AB0"/>
    <w:rsid w:val="00FC0337"/>
    <w:rsid w:val="00FC26B5"/>
    <w:rsid w:val="00FC2EFC"/>
    <w:rsid w:val="00FC44FA"/>
    <w:rsid w:val="00FC52B8"/>
    <w:rsid w:val="00FC54F6"/>
    <w:rsid w:val="00FC5505"/>
    <w:rsid w:val="00FC5EF5"/>
    <w:rsid w:val="00FC66BB"/>
    <w:rsid w:val="00FD14C0"/>
    <w:rsid w:val="00FD1B1E"/>
    <w:rsid w:val="00FD3A66"/>
    <w:rsid w:val="00FD48F4"/>
    <w:rsid w:val="00FD65F1"/>
    <w:rsid w:val="00FD7138"/>
    <w:rsid w:val="00FD71D3"/>
    <w:rsid w:val="00FE09E0"/>
    <w:rsid w:val="00FE1425"/>
    <w:rsid w:val="00FE19A6"/>
    <w:rsid w:val="00FE1B20"/>
    <w:rsid w:val="00FE206C"/>
    <w:rsid w:val="00FE21EF"/>
    <w:rsid w:val="00FE2A0E"/>
    <w:rsid w:val="00FE37C1"/>
    <w:rsid w:val="00FE44C1"/>
    <w:rsid w:val="00FE4809"/>
    <w:rsid w:val="00FE4AC5"/>
    <w:rsid w:val="00FE7D9F"/>
    <w:rsid w:val="00FF5B04"/>
    <w:rsid w:val="00FF61F2"/>
    <w:rsid w:val="00FF704D"/>
    <w:rsid w:val="00FF7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2DBB5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annotation text" w:uiPriority="99"/>
    <w:lsdException w:name="footer" w:uiPriority="99"/>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73BF"/>
    <w:pPr>
      <w:widowControl w:val="0"/>
      <w:overflowPunct w:val="0"/>
      <w:autoSpaceDE w:val="0"/>
      <w:autoSpaceDN w:val="0"/>
      <w:adjustRightInd w:val="0"/>
      <w:textAlignment w:val="baseline"/>
    </w:pPr>
    <w:rPr>
      <w:rFonts w:ascii="Courier" w:hAnsi="Courier"/>
      <w:sz w:val="24"/>
    </w:rPr>
  </w:style>
  <w:style w:type="paragraph" w:styleId="Heading1">
    <w:name w:val="heading 1"/>
    <w:basedOn w:val="Normal"/>
    <w:next w:val="Normal"/>
    <w:qFormat/>
    <w:rsid w:val="00E973BF"/>
    <w:pPr>
      <w:keepNext/>
      <w:tabs>
        <w:tab w:val="center" w:pos="4680"/>
      </w:tabs>
      <w:suppressAutoHyphens/>
      <w:outlineLvl w:val="0"/>
    </w:pPr>
    <w:rPr>
      <w:rFonts w:ascii="Times New Roman" w:hAnsi="Times New Roman"/>
      <w:b/>
    </w:rPr>
  </w:style>
  <w:style w:type="paragraph" w:styleId="Heading2">
    <w:name w:val="heading 2"/>
    <w:basedOn w:val="Normal"/>
    <w:next w:val="Normal"/>
    <w:qFormat/>
    <w:rsid w:val="00E973BF"/>
    <w:pPr>
      <w:keepNext/>
      <w:tabs>
        <w:tab w:val="center" w:pos="4680"/>
      </w:tabs>
      <w:suppressAutoHyphens/>
      <w:jc w:val="center"/>
      <w:outlineLvl w:val="1"/>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973BF"/>
  </w:style>
  <w:style w:type="character" w:styleId="EndnoteReference">
    <w:name w:val="endnote reference"/>
    <w:basedOn w:val="DefaultParagraphFont"/>
    <w:semiHidden/>
    <w:rsid w:val="00E973BF"/>
    <w:rPr>
      <w:vertAlign w:val="superscript"/>
    </w:rPr>
  </w:style>
  <w:style w:type="paragraph" w:styleId="FootnoteText">
    <w:name w:val="footnote text"/>
    <w:basedOn w:val="Normal"/>
    <w:semiHidden/>
    <w:rsid w:val="00E973BF"/>
  </w:style>
  <w:style w:type="character" w:styleId="FootnoteReference">
    <w:name w:val="footnote reference"/>
    <w:basedOn w:val="DefaultParagraphFont"/>
    <w:semiHidden/>
    <w:rsid w:val="00E973BF"/>
    <w:rPr>
      <w:vertAlign w:val="superscript"/>
    </w:rPr>
  </w:style>
  <w:style w:type="paragraph" w:styleId="TOC1">
    <w:name w:val="toc 1"/>
    <w:basedOn w:val="Normal"/>
    <w:next w:val="Normal"/>
    <w:uiPriority w:val="39"/>
    <w:rsid w:val="00905A5F"/>
    <w:pPr>
      <w:tabs>
        <w:tab w:val="right" w:leader="dot" w:pos="9350"/>
      </w:tabs>
      <w:spacing w:before="120" w:after="120"/>
    </w:pPr>
    <w:rPr>
      <w:rFonts w:ascii="Times New Roman" w:hAnsi="Times New Roman"/>
      <w:b/>
      <w:bCs/>
      <w:caps/>
      <w:noProof/>
      <w:sz w:val="20"/>
    </w:rPr>
  </w:style>
  <w:style w:type="paragraph" w:styleId="TOC2">
    <w:name w:val="toc 2"/>
    <w:basedOn w:val="Normal"/>
    <w:next w:val="Normal"/>
    <w:semiHidden/>
    <w:rsid w:val="00E973BF"/>
    <w:pPr>
      <w:ind w:left="240"/>
    </w:pPr>
    <w:rPr>
      <w:rFonts w:asciiTheme="minorHAnsi" w:hAnsiTheme="minorHAnsi"/>
      <w:smallCaps/>
      <w:sz w:val="20"/>
    </w:rPr>
  </w:style>
  <w:style w:type="paragraph" w:styleId="TOC3">
    <w:name w:val="toc 3"/>
    <w:basedOn w:val="Normal"/>
    <w:next w:val="Normal"/>
    <w:semiHidden/>
    <w:rsid w:val="00E973BF"/>
    <w:pPr>
      <w:ind w:left="480"/>
    </w:pPr>
    <w:rPr>
      <w:rFonts w:asciiTheme="minorHAnsi" w:hAnsiTheme="minorHAnsi"/>
      <w:i/>
      <w:iCs/>
      <w:sz w:val="20"/>
    </w:rPr>
  </w:style>
  <w:style w:type="paragraph" w:styleId="TOC4">
    <w:name w:val="toc 4"/>
    <w:basedOn w:val="Normal"/>
    <w:next w:val="Normal"/>
    <w:semiHidden/>
    <w:rsid w:val="00E973BF"/>
    <w:pPr>
      <w:ind w:left="720"/>
    </w:pPr>
    <w:rPr>
      <w:rFonts w:asciiTheme="minorHAnsi" w:hAnsiTheme="minorHAnsi"/>
      <w:sz w:val="18"/>
      <w:szCs w:val="18"/>
    </w:rPr>
  </w:style>
  <w:style w:type="paragraph" w:styleId="TOC5">
    <w:name w:val="toc 5"/>
    <w:basedOn w:val="Normal"/>
    <w:next w:val="Normal"/>
    <w:semiHidden/>
    <w:rsid w:val="00E973BF"/>
    <w:pPr>
      <w:ind w:left="960"/>
    </w:pPr>
    <w:rPr>
      <w:rFonts w:asciiTheme="minorHAnsi" w:hAnsiTheme="minorHAnsi"/>
      <w:sz w:val="18"/>
      <w:szCs w:val="18"/>
    </w:rPr>
  </w:style>
  <w:style w:type="paragraph" w:styleId="TOC6">
    <w:name w:val="toc 6"/>
    <w:basedOn w:val="Normal"/>
    <w:next w:val="Normal"/>
    <w:semiHidden/>
    <w:rsid w:val="00E973BF"/>
    <w:pPr>
      <w:ind w:left="1200"/>
    </w:pPr>
    <w:rPr>
      <w:rFonts w:asciiTheme="minorHAnsi" w:hAnsiTheme="minorHAnsi"/>
      <w:sz w:val="18"/>
      <w:szCs w:val="18"/>
    </w:rPr>
  </w:style>
  <w:style w:type="paragraph" w:styleId="TOC7">
    <w:name w:val="toc 7"/>
    <w:basedOn w:val="Normal"/>
    <w:next w:val="Normal"/>
    <w:semiHidden/>
    <w:rsid w:val="00E973BF"/>
    <w:pPr>
      <w:ind w:left="1440"/>
    </w:pPr>
    <w:rPr>
      <w:rFonts w:asciiTheme="minorHAnsi" w:hAnsiTheme="minorHAnsi"/>
      <w:sz w:val="18"/>
      <w:szCs w:val="18"/>
    </w:rPr>
  </w:style>
  <w:style w:type="paragraph" w:styleId="TOC8">
    <w:name w:val="toc 8"/>
    <w:basedOn w:val="Normal"/>
    <w:next w:val="Normal"/>
    <w:semiHidden/>
    <w:rsid w:val="00E973BF"/>
    <w:pPr>
      <w:ind w:left="1680"/>
    </w:pPr>
    <w:rPr>
      <w:rFonts w:asciiTheme="minorHAnsi" w:hAnsiTheme="minorHAnsi"/>
      <w:sz w:val="18"/>
      <w:szCs w:val="18"/>
    </w:rPr>
  </w:style>
  <w:style w:type="paragraph" w:styleId="TOC9">
    <w:name w:val="toc 9"/>
    <w:basedOn w:val="Normal"/>
    <w:next w:val="Normal"/>
    <w:semiHidden/>
    <w:rsid w:val="00E973BF"/>
    <w:pPr>
      <w:ind w:left="1920"/>
    </w:pPr>
    <w:rPr>
      <w:rFonts w:asciiTheme="minorHAnsi" w:hAnsiTheme="minorHAnsi"/>
      <w:sz w:val="18"/>
      <w:szCs w:val="18"/>
    </w:rPr>
  </w:style>
  <w:style w:type="paragraph" w:styleId="Index1">
    <w:name w:val="index 1"/>
    <w:basedOn w:val="Normal"/>
    <w:next w:val="Normal"/>
    <w:semiHidden/>
    <w:rsid w:val="00E973BF"/>
    <w:pPr>
      <w:tabs>
        <w:tab w:val="right" w:leader="dot" w:pos="9360"/>
      </w:tabs>
      <w:suppressAutoHyphens/>
      <w:ind w:left="1440" w:right="720" w:hanging="1440"/>
    </w:pPr>
  </w:style>
  <w:style w:type="paragraph" w:styleId="Index2">
    <w:name w:val="index 2"/>
    <w:basedOn w:val="Normal"/>
    <w:next w:val="Normal"/>
    <w:semiHidden/>
    <w:rsid w:val="00E973BF"/>
    <w:pPr>
      <w:tabs>
        <w:tab w:val="right" w:leader="dot" w:pos="9360"/>
      </w:tabs>
      <w:suppressAutoHyphens/>
      <w:ind w:left="1440" w:right="720" w:hanging="720"/>
    </w:pPr>
  </w:style>
  <w:style w:type="paragraph" w:styleId="TOAHeading">
    <w:name w:val="toa heading"/>
    <w:basedOn w:val="Normal"/>
    <w:next w:val="Normal"/>
    <w:semiHidden/>
    <w:rsid w:val="00E973BF"/>
    <w:pPr>
      <w:tabs>
        <w:tab w:val="right" w:pos="9360"/>
      </w:tabs>
      <w:suppressAutoHyphens/>
    </w:pPr>
  </w:style>
  <w:style w:type="paragraph" w:styleId="Caption">
    <w:name w:val="caption"/>
    <w:basedOn w:val="Normal"/>
    <w:next w:val="Normal"/>
    <w:qFormat/>
    <w:rsid w:val="00E973BF"/>
  </w:style>
  <w:style w:type="character" w:customStyle="1" w:styleId="EquationCaption">
    <w:name w:val="_Equation Caption"/>
    <w:rsid w:val="00E973BF"/>
  </w:style>
  <w:style w:type="paragraph" w:styleId="Footer">
    <w:name w:val="footer"/>
    <w:basedOn w:val="Normal"/>
    <w:link w:val="FooterChar"/>
    <w:uiPriority w:val="99"/>
    <w:rsid w:val="00E973BF"/>
    <w:pPr>
      <w:tabs>
        <w:tab w:val="center" w:pos="4320"/>
        <w:tab w:val="right" w:pos="8640"/>
      </w:tabs>
    </w:pPr>
  </w:style>
  <w:style w:type="paragraph" w:styleId="BodyText">
    <w:name w:val="Body Text"/>
    <w:basedOn w:val="Normal"/>
    <w:rsid w:val="00E973BF"/>
    <w:pPr>
      <w:tabs>
        <w:tab w:val="left" w:pos="-720"/>
      </w:tabs>
      <w:suppressAutoHyphens/>
    </w:pPr>
    <w:rPr>
      <w:rFonts w:ascii="Times New Roman" w:hAnsi="Times New Roman"/>
      <w:b/>
    </w:rPr>
  </w:style>
  <w:style w:type="paragraph" w:styleId="BodyTextIndent2">
    <w:name w:val="Body Text Indent 2"/>
    <w:basedOn w:val="Normal"/>
    <w:rsid w:val="00E973BF"/>
    <w:pPr>
      <w:widowControl/>
      <w:spacing w:line="360" w:lineRule="auto"/>
      <w:ind w:firstLine="720"/>
    </w:pPr>
    <w:rPr>
      <w:rFonts w:ascii="Georgia" w:hAnsi="Georgia"/>
      <w:color w:val="000000"/>
    </w:rPr>
  </w:style>
  <w:style w:type="paragraph" w:styleId="BodyTextIndent">
    <w:name w:val="Body Text Indent"/>
    <w:basedOn w:val="Normal"/>
    <w:rsid w:val="00E973BF"/>
    <w:pPr>
      <w:widowControl/>
      <w:tabs>
        <w:tab w:val="left" w:pos="-720"/>
      </w:tabs>
      <w:suppressAutoHyphens/>
      <w:overflowPunct/>
      <w:autoSpaceDE/>
      <w:autoSpaceDN/>
      <w:adjustRightInd/>
      <w:ind w:left="720"/>
      <w:textAlignment w:val="auto"/>
    </w:pPr>
    <w:rPr>
      <w:rFonts w:ascii="Times New Roman" w:hAnsi="Times New Roman"/>
    </w:rPr>
  </w:style>
  <w:style w:type="paragraph" w:styleId="BalloonText">
    <w:name w:val="Balloon Text"/>
    <w:basedOn w:val="Normal"/>
    <w:semiHidden/>
    <w:rsid w:val="00C00128"/>
    <w:rPr>
      <w:rFonts w:ascii="Tahoma" w:hAnsi="Tahoma" w:cs="Tahoma"/>
      <w:sz w:val="16"/>
      <w:szCs w:val="16"/>
    </w:rPr>
  </w:style>
  <w:style w:type="paragraph" w:styleId="HTMLPreformatted">
    <w:name w:val="HTML Preformatted"/>
    <w:basedOn w:val="Normal"/>
    <w:rsid w:val="00DA5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styleId="Strong">
    <w:name w:val="Strong"/>
    <w:basedOn w:val="DefaultParagraphFont"/>
    <w:qFormat/>
    <w:rsid w:val="008A1A85"/>
    <w:rPr>
      <w:b/>
      <w:bCs/>
    </w:rPr>
  </w:style>
  <w:style w:type="table" w:styleId="TableProfessional">
    <w:name w:val="Table Professional"/>
    <w:basedOn w:val="TableNormal"/>
    <w:rsid w:val="007E42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rsid w:val="00650EBF"/>
    <w:pPr>
      <w:tabs>
        <w:tab w:val="center" w:pos="4320"/>
        <w:tab w:val="right" w:pos="8640"/>
      </w:tabs>
    </w:pPr>
  </w:style>
  <w:style w:type="character" w:styleId="CommentReference">
    <w:name w:val="annotation reference"/>
    <w:basedOn w:val="DefaultParagraphFont"/>
    <w:semiHidden/>
    <w:rsid w:val="00831EA7"/>
    <w:rPr>
      <w:sz w:val="16"/>
      <w:szCs w:val="16"/>
    </w:rPr>
  </w:style>
  <w:style w:type="paragraph" w:styleId="CommentText">
    <w:name w:val="annotation text"/>
    <w:basedOn w:val="Normal"/>
    <w:link w:val="CommentTextChar"/>
    <w:uiPriority w:val="99"/>
    <w:semiHidden/>
    <w:rsid w:val="00831EA7"/>
    <w:rPr>
      <w:sz w:val="20"/>
    </w:rPr>
  </w:style>
  <w:style w:type="paragraph" w:styleId="CommentSubject">
    <w:name w:val="annotation subject"/>
    <w:basedOn w:val="CommentText"/>
    <w:next w:val="CommentText"/>
    <w:semiHidden/>
    <w:rsid w:val="00831EA7"/>
    <w:rPr>
      <w:b/>
      <w:bCs/>
    </w:rPr>
  </w:style>
  <w:style w:type="character" w:styleId="Hyperlink">
    <w:name w:val="Hyperlink"/>
    <w:basedOn w:val="DefaultParagraphFont"/>
    <w:uiPriority w:val="99"/>
    <w:rsid w:val="0043383F"/>
    <w:rPr>
      <w:color w:val="0000FF"/>
      <w:u w:val="single"/>
    </w:rPr>
  </w:style>
  <w:style w:type="character" w:styleId="FollowedHyperlink">
    <w:name w:val="FollowedHyperlink"/>
    <w:basedOn w:val="DefaultParagraphFont"/>
    <w:rsid w:val="000D724C"/>
    <w:rPr>
      <w:color w:val="800080"/>
      <w:u w:val="single"/>
    </w:rPr>
  </w:style>
  <w:style w:type="table" w:styleId="TableGrid">
    <w:name w:val="Table Grid"/>
    <w:basedOn w:val="TableNormal"/>
    <w:rsid w:val="00B450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D2F27"/>
    <w:rPr>
      <w:rFonts w:ascii="Courier" w:hAnsi="Courier"/>
      <w:sz w:val="24"/>
    </w:rPr>
  </w:style>
  <w:style w:type="paragraph" w:styleId="ListParagraph">
    <w:name w:val="List Paragraph"/>
    <w:basedOn w:val="Normal"/>
    <w:uiPriority w:val="34"/>
    <w:qFormat/>
    <w:rsid w:val="003333DF"/>
    <w:pPr>
      <w:tabs>
        <w:tab w:val="left" w:pos="-720"/>
      </w:tabs>
      <w:suppressAutoHyphens/>
      <w:overflowPunct/>
      <w:autoSpaceDE/>
      <w:autoSpaceDN/>
      <w:adjustRightInd/>
      <w:spacing w:line="480" w:lineRule="auto"/>
      <w:ind w:left="720"/>
      <w:contextualSpacing/>
      <w:textAlignment w:val="auto"/>
    </w:pPr>
    <w:rPr>
      <w:rFonts w:ascii="Times New Roman" w:hAnsi="Times New Roman"/>
      <w:spacing w:val="-3"/>
    </w:rPr>
  </w:style>
  <w:style w:type="character" w:customStyle="1" w:styleId="FooterChar">
    <w:name w:val="Footer Char"/>
    <w:basedOn w:val="DefaultParagraphFont"/>
    <w:link w:val="Footer"/>
    <w:uiPriority w:val="99"/>
    <w:rsid w:val="002568E6"/>
    <w:rPr>
      <w:rFonts w:ascii="Courier" w:hAnsi="Courier"/>
      <w:sz w:val="24"/>
    </w:rPr>
  </w:style>
  <w:style w:type="table" w:customStyle="1" w:styleId="EconSysBandedTable">
    <w:name w:val="EconSys Banded Table"/>
    <w:basedOn w:val="TableNormal"/>
    <w:uiPriority w:val="99"/>
    <w:rsid w:val="005519C4"/>
    <w:pPr>
      <w:contextualSpacing/>
    </w:pPr>
    <w:rPr>
      <w:rFonts w:asciiTheme="minorHAnsi" w:eastAsiaTheme="minorHAnsi" w:hAnsiTheme="minorHAnsi"/>
      <w:sz w:val="18"/>
    </w:rPr>
    <w:tblPr>
      <w:tblStyleRowBandSize w:val="1"/>
      <w:tblStyleColBandSize w:val="1"/>
      <w:tblInd w:w="115" w:type="dxa"/>
      <w:tblCellMar>
        <w:top w:w="43" w:type="dxa"/>
        <w:left w:w="115" w:type="dxa"/>
        <w:right w:w="115" w:type="dxa"/>
      </w:tblCellMar>
    </w:tblPr>
    <w:tblStylePr w:type="firstRow">
      <w:pPr>
        <w:jc w:val="left"/>
      </w:pPr>
      <w:rPr>
        <w:b/>
      </w:rPr>
      <w:tblPr/>
      <w:tcPr>
        <w:tcBorders>
          <w:bottom w:val="single" w:sz="4" w:space="0" w:color="BFBFBF" w:themeColor="background1" w:themeShade="BF"/>
        </w:tcBorders>
        <w:vAlign w:val="bottom"/>
      </w:tcPr>
    </w:tblStylePr>
    <w:tblStylePr w:type="band1Horz">
      <w:tblPr/>
      <w:tcPr>
        <w:shd w:val="clear" w:color="auto" w:fill="FAE6DA"/>
      </w:tcPr>
    </w:tblStylePr>
    <w:tblStylePr w:type="band2Horz">
      <w:tblPr/>
      <w:tcPr>
        <w:tcBorders>
          <w:bottom w:val="single" w:sz="4" w:space="0" w:color="D9D9D9" w:themeColor="background1" w:themeShade="D9"/>
        </w:tcBorders>
      </w:tcPr>
    </w:tblStylePr>
  </w:style>
  <w:style w:type="character" w:customStyle="1" w:styleId="CommentTextChar">
    <w:name w:val="Comment Text Char"/>
    <w:basedOn w:val="DefaultParagraphFont"/>
    <w:link w:val="CommentText"/>
    <w:uiPriority w:val="99"/>
    <w:semiHidden/>
    <w:rsid w:val="00C5251B"/>
    <w:rPr>
      <w:rFonts w:ascii="Courier" w:hAnsi="Courier"/>
    </w:rPr>
  </w:style>
  <w:style w:type="paragraph" w:customStyle="1" w:styleId="BTextDouble">
    <w:name w:val="B Text Double"/>
    <w:link w:val="BTextDoubleChar"/>
    <w:qFormat/>
    <w:rsid w:val="00C6004A"/>
    <w:pPr>
      <w:spacing w:line="480" w:lineRule="auto"/>
      <w:ind w:firstLine="720"/>
      <w:jc w:val="both"/>
    </w:pPr>
    <w:rPr>
      <w:rFonts w:eastAsiaTheme="minorHAnsi" w:cs="Calibri"/>
      <w:sz w:val="24"/>
      <w:szCs w:val="24"/>
    </w:rPr>
  </w:style>
  <w:style w:type="character" w:customStyle="1" w:styleId="BTextDoubleChar">
    <w:name w:val="B Text Double Char"/>
    <w:basedOn w:val="DefaultParagraphFont"/>
    <w:link w:val="BTextDouble"/>
    <w:rsid w:val="00C6004A"/>
    <w:rPr>
      <w:rFonts w:eastAsiaTheme="minorHAnsi" w:cs="Calibri"/>
      <w:sz w:val="24"/>
      <w:szCs w:val="24"/>
    </w:rPr>
  </w:style>
  <w:style w:type="paragraph" w:styleId="TableofFigures">
    <w:name w:val="table of figures"/>
    <w:basedOn w:val="Normal"/>
    <w:next w:val="Normal"/>
    <w:uiPriority w:val="99"/>
    <w:unhideWhenUsed/>
    <w:rsid w:val="00FB71A3"/>
  </w:style>
  <w:style w:type="paragraph" w:styleId="NormalWeb">
    <w:name w:val="Normal (Web)"/>
    <w:basedOn w:val="Normal"/>
    <w:uiPriority w:val="99"/>
    <w:semiHidden/>
    <w:unhideWhenUsed/>
    <w:rsid w:val="00CF049F"/>
    <w:pPr>
      <w:widowControl/>
      <w:overflowPunct/>
      <w:autoSpaceDE/>
      <w:autoSpaceDN/>
      <w:adjustRightInd/>
      <w:spacing w:before="100" w:beforeAutospacing="1" w:after="100" w:afterAutospacing="1"/>
      <w:textAlignment w:val="auto"/>
    </w:pPr>
    <w:rPr>
      <w:rFonts w:ascii="Times New Roman" w:eastAsiaTheme="minorHAnsi" w:hAnsi="Times New Roman"/>
      <w:szCs w:val="24"/>
    </w:rPr>
  </w:style>
  <w:style w:type="character" w:customStyle="1" w:styleId="Mention">
    <w:name w:val="Mention"/>
    <w:basedOn w:val="DefaultParagraphFont"/>
    <w:uiPriority w:val="99"/>
    <w:semiHidden/>
    <w:unhideWhenUsed/>
    <w:rsid w:val="00807929"/>
    <w:rPr>
      <w:color w:val="2B579A"/>
      <w:shd w:val="clear" w:color="auto" w:fill="E6E6E6"/>
    </w:rPr>
  </w:style>
  <w:style w:type="paragraph" w:styleId="NoSpacing">
    <w:name w:val="No Spacing"/>
    <w:uiPriority w:val="1"/>
    <w:qFormat/>
    <w:rsid w:val="00636E38"/>
    <w:rPr>
      <w:rFonts w:asciiTheme="minorHAnsi" w:eastAsiaTheme="minorHAnsi" w:hAnsiTheme="minorHAnsi" w:cstheme="minorBidi"/>
      <w:sz w:val="22"/>
      <w:szCs w:val="22"/>
    </w:rPr>
  </w:style>
  <w:style w:type="character" w:customStyle="1" w:styleId="font111">
    <w:name w:val="font111"/>
    <w:basedOn w:val="DefaultParagraphFont"/>
    <w:rsid w:val="00321BF6"/>
    <w:rPr>
      <w:rFonts w:ascii="Courier" w:hAnsi="Courier" w:hint="default"/>
      <w:b w:val="0"/>
      <w:bCs w:val="0"/>
      <w:i w:val="0"/>
      <w:iCs w:val="0"/>
      <w:strike w:val="0"/>
      <w:dstrike w:val="0"/>
      <w:color w:val="000000"/>
      <w:sz w:val="16"/>
      <w:szCs w:val="16"/>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annotation text" w:uiPriority="99"/>
    <w:lsdException w:name="footer" w:uiPriority="99"/>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73BF"/>
    <w:pPr>
      <w:widowControl w:val="0"/>
      <w:overflowPunct w:val="0"/>
      <w:autoSpaceDE w:val="0"/>
      <w:autoSpaceDN w:val="0"/>
      <w:adjustRightInd w:val="0"/>
      <w:textAlignment w:val="baseline"/>
    </w:pPr>
    <w:rPr>
      <w:rFonts w:ascii="Courier" w:hAnsi="Courier"/>
      <w:sz w:val="24"/>
    </w:rPr>
  </w:style>
  <w:style w:type="paragraph" w:styleId="Heading1">
    <w:name w:val="heading 1"/>
    <w:basedOn w:val="Normal"/>
    <w:next w:val="Normal"/>
    <w:qFormat/>
    <w:rsid w:val="00E973BF"/>
    <w:pPr>
      <w:keepNext/>
      <w:tabs>
        <w:tab w:val="center" w:pos="4680"/>
      </w:tabs>
      <w:suppressAutoHyphens/>
      <w:outlineLvl w:val="0"/>
    </w:pPr>
    <w:rPr>
      <w:rFonts w:ascii="Times New Roman" w:hAnsi="Times New Roman"/>
      <w:b/>
    </w:rPr>
  </w:style>
  <w:style w:type="paragraph" w:styleId="Heading2">
    <w:name w:val="heading 2"/>
    <w:basedOn w:val="Normal"/>
    <w:next w:val="Normal"/>
    <w:qFormat/>
    <w:rsid w:val="00E973BF"/>
    <w:pPr>
      <w:keepNext/>
      <w:tabs>
        <w:tab w:val="center" w:pos="4680"/>
      </w:tabs>
      <w:suppressAutoHyphens/>
      <w:jc w:val="center"/>
      <w:outlineLvl w:val="1"/>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973BF"/>
  </w:style>
  <w:style w:type="character" w:styleId="EndnoteReference">
    <w:name w:val="endnote reference"/>
    <w:basedOn w:val="DefaultParagraphFont"/>
    <w:semiHidden/>
    <w:rsid w:val="00E973BF"/>
    <w:rPr>
      <w:vertAlign w:val="superscript"/>
    </w:rPr>
  </w:style>
  <w:style w:type="paragraph" w:styleId="FootnoteText">
    <w:name w:val="footnote text"/>
    <w:basedOn w:val="Normal"/>
    <w:semiHidden/>
    <w:rsid w:val="00E973BF"/>
  </w:style>
  <w:style w:type="character" w:styleId="FootnoteReference">
    <w:name w:val="footnote reference"/>
    <w:basedOn w:val="DefaultParagraphFont"/>
    <w:semiHidden/>
    <w:rsid w:val="00E973BF"/>
    <w:rPr>
      <w:vertAlign w:val="superscript"/>
    </w:rPr>
  </w:style>
  <w:style w:type="paragraph" w:styleId="TOC1">
    <w:name w:val="toc 1"/>
    <w:basedOn w:val="Normal"/>
    <w:next w:val="Normal"/>
    <w:uiPriority w:val="39"/>
    <w:rsid w:val="00905A5F"/>
    <w:pPr>
      <w:tabs>
        <w:tab w:val="right" w:leader="dot" w:pos="9350"/>
      </w:tabs>
      <w:spacing w:before="120" w:after="120"/>
    </w:pPr>
    <w:rPr>
      <w:rFonts w:ascii="Times New Roman" w:hAnsi="Times New Roman"/>
      <w:b/>
      <w:bCs/>
      <w:caps/>
      <w:noProof/>
      <w:sz w:val="20"/>
    </w:rPr>
  </w:style>
  <w:style w:type="paragraph" w:styleId="TOC2">
    <w:name w:val="toc 2"/>
    <w:basedOn w:val="Normal"/>
    <w:next w:val="Normal"/>
    <w:semiHidden/>
    <w:rsid w:val="00E973BF"/>
    <w:pPr>
      <w:ind w:left="240"/>
    </w:pPr>
    <w:rPr>
      <w:rFonts w:asciiTheme="minorHAnsi" w:hAnsiTheme="minorHAnsi"/>
      <w:smallCaps/>
      <w:sz w:val="20"/>
    </w:rPr>
  </w:style>
  <w:style w:type="paragraph" w:styleId="TOC3">
    <w:name w:val="toc 3"/>
    <w:basedOn w:val="Normal"/>
    <w:next w:val="Normal"/>
    <w:semiHidden/>
    <w:rsid w:val="00E973BF"/>
    <w:pPr>
      <w:ind w:left="480"/>
    </w:pPr>
    <w:rPr>
      <w:rFonts w:asciiTheme="minorHAnsi" w:hAnsiTheme="minorHAnsi"/>
      <w:i/>
      <w:iCs/>
      <w:sz w:val="20"/>
    </w:rPr>
  </w:style>
  <w:style w:type="paragraph" w:styleId="TOC4">
    <w:name w:val="toc 4"/>
    <w:basedOn w:val="Normal"/>
    <w:next w:val="Normal"/>
    <w:semiHidden/>
    <w:rsid w:val="00E973BF"/>
    <w:pPr>
      <w:ind w:left="720"/>
    </w:pPr>
    <w:rPr>
      <w:rFonts w:asciiTheme="minorHAnsi" w:hAnsiTheme="minorHAnsi"/>
      <w:sz w:val="18"/>
      <w:szCs w:val="18"/>
    </w:rPr>
  </w:style>
  <w:style w:type="paragraph" w:styleId="TOC5">
    <w:name w:val="toc 5"/>
    <w:basedOn w:val="Normal"/>
    <w:next w:val="Normal"/>
    <w:semiHidden/>
    <w:rsid w:val="00E973BF"/>
    <w:pPr>
      <w:ind w:left="960"/>
    </w:pPr>
    <w:rPr>
      <w:rFonts w:asciiTheme="minorHAnsi" w:hAnsiTheme="minorHAnsi"/>
      <w:sz w:val="18"/>
      <w:szCs w:val="18"/>
    </w:rPr>
  </w:style>
  <w:style w:type="paragraph" w:styleId="TOC6">
    <w:name w:val="toc 6"/>
    <w:basedOn w:val="Normal"/>
    <w:next w:val="Normal"/>
    <w:semiHidden/>
    <w:rsid w:val="00E973BF"/>
    <w:pPr>
      <w:ind w:left="1200"/>
    </w:pPr>
    <w:rPr>
      <w:rFonts w:asciiTheme="minorHAnsi" w:hAnsiTheme="minorHAnsi"/>
      <w:sz w:val="18"/>
      <w:szCs w:val="18"/>
    </w:rPr>
  </w:style>
  <w:style w:type="paragraph" w:styleId="TOC7">
    <w:name w:val="toc 7"/>
    <w:basedOn w:val="Normal"/>
    <w:next w:val="Normal"/>
    <w:semiHidden/>
    <w:rsid w:val="00E973BF"/>
    <w:pPr>
      <w:ind w:left="1440"/>
    </w:pPr>
    <w:rPr>
      <w:rFonts w:asciiTheme="minorHAnsi" w:hAnsiTheme="minorHAnsi"/>
      <w:sz w:val="18"/>
      <w:szCs w:val="18"/>
    </w:rPr>
  </w:style>
  <w:style w:type="paragraph" w:styleId="TOC8">
    <w:name w:val="toc 8"/>
    <w:basedOn w:val="Normal"/>
    <w:next w:val="Normal"/>
    <w:semiHidden/>
    <w:rsid w:val="00E973BF"/>
    <w:pPr>
      <w:ind w:left="1680"/>
    </w:pPr>
    <w:rPr>
      <w:rFonts w:asciiTheme="minorHAnsi" w:hAnsiTheme="minorHAnsi"/>
      <w:sz w:val="18"/>
      <w:szCs w:val="18"/>
    </w:rPr>
  </w:style>
  <w:style w:type="paragraph" w:styleId="TOC9">
    <w:name w:val="toc 9"/>
    <w:basedOn w:val="Normal"/>
    <w:next w:val="Normal"/>
    <w:semiHidden/>
    <w:rsid w:val="00E973BF"/>
    <w:pPr>
      <w:ind w:left="1920"/>
    </w:pPr>
    <w:rPr>
      <w:rFonts w:asciiTheme="minorHAnsi" w:hAnsiTheme="minorHAnsi"/>
      <w:sz w:val="18"/>
      <w:szCs w:val="18"/>
    </w:rPr>
  </w:style>
  <w:style w:type="paragraph" w:styleId="Index1">
    <w:name w:val="index 1"/>
    <w:basedOn w:val="Normal"/>
    <w:next w:val="Normal"/>
    <w:semiHidden/>
    <w:rsid w:val="00E973BF"/>
    <w:pPr>
      <w:tabs>
        <w:tab w:val="right" w:leader="dot" w:pos="9360"/>
      </w:tabs>
      <w:suppressAutoHyphens/>
      <w:ind w:left="1440" w:right="720" w:hanging="1440"/>
    </w:pPr>
  </w:style>
  <w:style w:type="paragraph" w:styleId="Index2">
    <w:name w:val="index 2"/>
    <w:basedOn w:val="Normal"/>
    <w:next w:val="Normal"/>
    <w:semiHidden/>
    <w:rsid w:val="00E973BF"/>
    <w:pPr>
      <w:tabs>
        <w:tab w:val="right" w:leader="dot" w:pos="9360"/>
      </w:tabs>
      <w:suppressAutoHyphens/>
      <w:ind w:left="1440" w:right="720" w:hanging="720"/>
    </w:pPr>
  </w:style>
  <w:style w:type="paragraph" w:styleId="TOAHeading">
    <w:name w:val="toa heading"/>
    <w:basedOn w:val="Normal"/>
    <w:next w:val="Normal"/>
    <w:semiHidden/>
    <w:rsid w:val="00E973BF"/>
    <w:pPr>
      <w:tabs>
        <w:tab w:val="right" w:pos="9360"/>
      </w:tabs>
      <w:suppressAutoHyphens/>
    </w:pPr>
  </w:style>
  <w:style w:type="paragraph" w:styleId="Caption">
    <w:name w:val="caption"/>
    <w:basedOn w:val="Normal"/>
    <w:next w:val="Normal"/>
    <w:qFormat/>
    <w:rsid w:val="00E973BF"/>
  </w:style>
  <w:style w:type="character" w:customStyle="1" w:styleId="EquationCaption">
    <w:name w:val="_Equation Caption"/>
    <w:rsid w:val="00E973BF"/>
  </w:style>
  <w:style w:type="paragraph" w:styleId="Footer">
    <w:name w:val="footer"/>
    <w:basedOn w:val="Normal"/>
    <w:link w:val="FooterChar"/>
    <w:uiPriority w:val="99"/>
    <w:rsid w:val="00E973BF"/>
    <w:pPr>
      <w:tabs>
        <w:tab w:val="center" w:pos="4320"/>
        <w:tab w:val="right" w:pos="8640"/>
      </w:tabs>
    </w:pPr>
  </w:style>
  <w:style w:type="paragraph" w:styleId="BodyText">
    <w:name w:val="Body Text"/>
    <w:basedOn w:val="Normal"/>
    <w:rsid w:val="00E973BF"/>
    <w:pPr>
      <w:tabs>
        <w:tab w:val="left" w:pos="-720"/>
      </w:tabs>
      <w:suppressAutoHyphens/>
    </w:pPr>
    <w:rPr>
      <w:rFonts w:ascii="Times New Roman" w:hAnsi="Times New Roman"/>
      <w:b/>
    </w:rPr>
  </w:style>
  <w:style w:type="paragraph" w:styleId="BodyTextIndent2">
    <w:name w:val="Body Text Indent 2"/>
    <w:basedOn w:val="Normal"/>
    <w:rsid w:val="00E973BF"/>
    <w:pPr>
      <w:widowControl/>
      <w:spacing w:line="360" w:lineRule="auto"/>
      <w:ind w:firstLine="720"/>
    </w:pPr>
    <w:rPr>
      <w:rFonts w:ascii="Georgia" w:hAnsi="Georgia"/>
      <w:color w:val="000000"/>
    </w:rPr>
  </w:style>
  <w:style w:type="paragraph" w:styleId="BodyTextIndent">
    <w:name w:val="Body Text Indent"/>
    <w:basedOn w:val="Normal"/>
    <w:rsid w:val="00E973BF"/>
    <w:pPr>
      <w:widowControl/>
      <w:tabs>
        <w:tab w:val="left" w:pos="-720"/>
      </w:tabs>
      <w:suppressAutoHyphens/>
      <w:overflowPunct/>
      <w:autoSpaceDE/>
      <w:autoSpaceDN/>
      <w:adjustRightInd/>
      <w:ind w:left="720"/>
      <w:textAlignment w:val="auto"/>
    </w:pPr>
    <w:rPr>
      <w:rFonts w:ascii="Times New Roman" w:hAnsi="Times New Roman"/>
    </w:rPr>
  </w:style>
  <w:style w:type="paragraph" w:styleId="BalloonText">
    <w:name w:val="Balloon Text"/>
    <w:basedOn w:val="Normal"/>
    <w:semiHidden/>
    <w:rsid w:val="00C00128"/>
    <w:rPr>
      <w:rFonts w:ascii="Tahoma" w:hAnsi="Tahoma" w:cs="Tahoma"/>
      <w:sz w:val="16"/>
      <w:szCs w:val="16"/>
    </w:rPr>
  </w:style>
  <w:style w:type="paragraph" w:styleId="HTMLPreformatted">
    <w:name w:val="HTML Preformatted"/>
    <w:basedOn w:val="Normal"/>
    <w:rsid w:val="00DA5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styleId="Strong">
    <w:name w:val="Strong"/>
    <w:basedOn w:val="DefaultParagraphFont"/>
    <w:qFormat/>
    <w:rsid w:val="008A1A85"/>
    <w:rPr>
      <w:b/>
      <w:bCs/>
    </w:rPr>
  </w:style>
  <w:style w:type="table" w:styleId="TableProfessional">
    <w:name w:val="Table Professional"/>
    <w:basedOn w:val="TableNormal"/>
    <w:rsid w:val="007E42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rsid w:val="00650EBF"/>
    <w:pPr>
      <w:tabs>
        <w:tab w:val="center" w:pos="4320"/>
        <w:tab w:val="right" w:pos="8640"/>
      </w:tabs>
    </w:pPr>
  </w:style>
  <w:style w:type="character" w:styleId="CommentReference">
    <w:name w:val="annotation reference"/>
    <w:basedOn w:val="DefaultParagraphFont"/>
    <w:semiHidden/>
    <w:rsid w:val="00831EA7"/>
    <w:rPr>
      <w:sz w:val="16"/>
      <w:szCs w:val="16"/>
    </w:rPr>
  </w:style>
  <w:style w:type="paragraph" w:styleId="CommentText">
    <w:name w:val="annotation text"/>
    <w:basedOn w:val="Normal"/>
    <w:link w:val="CommentTextChar"/>
    <w:uiPriority w:val="99"/>
    <w:semiHidden/>
    <w:rsid w:val="00831EA7"/>
    <w:rPr>
      <w:sz w:val="20"/>
    </w:rPr>
  </w:style>
  <w:style w:type="paragraph" w:styleId="CommentSubject">
    <w:name w:val="annotation subject"/>
    <w:basedOn w:val="CommentText"/>
    <w:next w:val="CommentText"/>
    <w:semiHidden/>
    <w:rsid w:val="00831EA7"/>
    <w:rPr>
      <w:b/>
      <w:bCs/>
    </w:rPr>
  </w:style>
  <w:style w:type="character" w:styleId="Hyperlink">
    <w:name w:val="Hyperlink"/>
    <w:basedOn w:val="DefaultParagraphFont"/>
    <w:uiPriority w:val="99"/>
    <w:rsid w:val="0043383F"/>
    <w:rPr>
      <w:color w:val="0000FF"/>
      <w:u w:val="single"/>
    </w:rPr>
  </w:style>
  <w:style w:type="character" w:styleId="FollowedHyperlink">
    <w:name w:val="FollowedHyperlink"/>
    <w:basedOn w:val="DefaultParagraphFont"/>
    <w:rsid w:val="000D724C"/>
    <w:rPr>
      <w:color w:val="800080"/>
      <w:u w:val="single"/>
    </w:rPr>
  </w:style>
  <w:style w:type="table" w:styleId="TableGrid">
    <w:name w:val="Table Grid"/>
    <w:basedOn w:val="TableNormal"/>
    <w:rsid w:val="00B450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D2F27"/>
    <w:rPr>
      <w:rFonts w:ascii="Courier" w:hAnsi="Courier"/>
      <w:sz w:val="24"/>
    </w:rPr>
  </w:style>
  <w:style w:type="paragraph" w:styleId="ListParagraph">
    <w:name w:val="List Paragraph"/>
    <w:basedOn w:val="Normal"/>
    <w:uiPriority w:val="34"/>
    <w:qFormat/>
    <w:rsid w:val="003333DF"/>
    <w:pPr>
      <w:tabs>
        <w:tab w:val="left" w:pos="-720"/>
      </w:tabs>
      <w:suppressAutoHyphens/>
      <w:overflowPunct/>
      <w:autoSpaceDE/>
      <w:autoSpaceDN/>
      <w:adjustRightInd/>
      <w:spacing w:line="480" w:lineRule="auto"/>
      <w:ind w:left="720"/>
      <w:contextualSpacing/>
      <w:textAlignment w:val="auto"/>
    </w:pPr>
    <w:rPr>
      <w:rFonts w:ascii="Times New Roman" w:hAnsi="Times New Roman"/>
      <w:spacing w:val="-3"/>
    </w:rPr>
  </w:style>
  <w:style w:type="character" w:customStyle="1" w:styleId="FooterChar">
    <w:name w:val="Footer Char"/>
    <w:basedOn w:val="DefaultParagraphFont"/>
    <w:link w:val="Footer"/>
    <w:uiPriority w:val="99"/>
    <w:rsid w:val="002568E6"/>
    <w:rPr>
      <w:rFonts w:ascii="Courier" w:hAnsi="Courier"/>
      <w:sz w:val="24"/>
    </w:rPr>
  </w:style>
  <w:style w:type="table" w:customStyle="1" w:styleId="EconSysBandedTable">
    <w:name w:val="EconSys Banded Table"/>
    <w:basedOn w:val="TableNormal"/>
    <w:uiPriority w:val="99"/>
    <w:rsid w:val="005519C4"/>
    <w:pPr>
      <w:contextualSpacing/>
    </w:pPr>
    <w:rPr>
      <w:rFonts w:asciiTheme="minorHAnsi" w:eastAsiaTheme="minorHAnsi" w:hAnsiTheme="minorHAnsi"/>
      <w:sz w:val="18"/>
    </w:rPr>
    <w:tblPr>
      <w:tblStyleRowBandSize w:val="1"/>
      <w:tblStyleColBandSize w:val="1"/>
      <w:tblInd w:w="115" w:type="dxa"/>
      <w:tblCellMar>
        <w:top w:w="43" w:type="dxa"/>
        <w:left w:w="115" w:type="dxa"/>
        <w:right w:w="115" w:type="dxa"/>
      </w:tblCellMar>
    </w:tblPr>
    <w:tblStylePr w:type="firstRow">
      <w:pPr>
        <w:jc w:val="left"/>
      </w:pPr>
      <w:rPr>
        <w:b/>
      </w:rPr>
      <w:tblPr/>
      <w:tcPr>
        <w:tcBorders>
          <w:bottom w:val="single" w:sz="4" w:space="0" w:color="BFBFBF" w:themeColor="background1" w:themeShade="BF"/>
        </w:tcBorders>
        <w:vAlign w:val="bottom"/>
      </w:tcPr>
    </w:tblStylePr>
    <w:tblStylePr w:type="band1Horz">
      <w:tblPr/>
      <w:tcPr>
        <w:shd w:val="clear" w:color="auto" w:fill="FAE6DA"/>
      </w:tcPr>
    </w:tblStylePr>
    <w:tblStylePr w:type="band2Horz">
      <w:tblPr/>
      <w:tcPr>
        <w:tcBorders>
          <w:bottom w:val="single" w:sz="4" w:space="0" w:color="D9D9D9" w:themeColor="background1" w:themeShade="D9"/>
        </w:tcBorders>
      </w:tcPr>
    </w:tblStylePr>
  </w:style>
  <w:style w:type="character" w:customStyle="1" w:styleId="CommentTextChar">
    <w:name w:val="Comment Text Char"/>
    <w:basedOn w:val="DefaultParagraphFont"/>
    <w:link w:val="CommentText"/>
    <w:uiPriority w:val="99"/>
    <w:semiHidden/>
    <w:rsid w:val="00C5251B"/>
    <w:rPr>
      <w:rFonts w:ascii="Courier" w:hAnsi="Courier"/>
    </w:rPr>
  </w:style>
  <w:style w:type="paragraph" w:customStyle="1" w:styleId="BTextDouble">
    <w:name w:val="B Text Double"/>
    <w:link w:val="BTextDoubleChar"/>
    <w:qFormat/>
    <w:rsid w:val="00C6004A"/>
    <w:pPr>
      <w:spacing w:line="480" w:lineRule="auto"/>
      <w:ind w:firstLine="720"/>
      <w:jc w:val="both"/>
    </w:pPr>
    <w:rPr>
      <w:rFonts w:eastAsiaTheme="minorHAnsi" w:cs="Calibri"/>
      <w:sz w:val="24"/>
      <w:szCs w:val="24"/>
    </w:rPr>
  </w:style>
  <w:style w:type="character" w:customStyle="1" w:styleId="BTextDoubleChar">
    <w:name w:val="B Text Double Char"/>
    <w:basedOn w:val="DefaultParagraphFont"/>
    <w:link w:val="BTextDouble"/>
    <w:rsid w:val="00C6004A"/>
    <w:rPr>
      <w:rFonts w:eastAsiaTheme="minorHAnsi" w:cs="Calibri"/>
      <w:sz w:val="24"/>
      <w:szCs w:val="24"/>
    </w:rPr>
  </w:style>
  <w:style w:type="paragraph" w:styleId="TableofFigures">
    <w:name w:val="table of figures"/>
    <w:basedOn w:val="Normal"/>
    <w:next w:val="Normal"/>
    <w:uiPriority w:val="99"/>
    <w:unhideWhenUsed/>
    <w:rsid w:val="00FB71A3"/>
  </w:style>
  <w:style w:type="paragraph" w:styleId="NormalWeb">
    <w:name w:val="Normal (Web)"/>
    <w:basedOn w:val="Normal"/>
    <w:uiPriority w:val="99"/>
    <w:semiHidden/>
    <w:unhideWhenUsed/>
    <w:rsid w:val="00CF049F"/>
    <w:pPr>
      <w:widowControl/>
      <w:overflowPunct/>
      <w:autoSpaceDE/>
      <w:autoSpaceDN/>
      <w:adjustRightInd/>
      <w:spacing w:before="100" w:beforeAutospacing="1" w:after="100" w:afterAutospacing="1"/>
      <w:textAlignment w:val="auto"/>
    </w:pPr>
    <w:rPr>
      <w:rFonts w:ascii="Times New Roman" w:eastAsiaTheme="minorHAnsi" w:hAnsi="Times New Roman"/>
      <w:szCs w:val="24"/>
    </w:rPr>
  </w:style>
  <w:style w:type="character" w:customStyle="1" w:styleId="Mention">
    <w:name w:val="Mention"/>
    <w:basedOn w:val="DefaultParagraphFont"/>
    <w:uiPriority w:val="99"/>
    <w:semiHidden/>
    <w:unhideWhenUsed/>
    <w:rsid w:val="00807929"/>
    <w:rPr>
      <w:color w:val="2B579A"/>
      <w:shd w:val="clear" w:color="auto" w:fill="E6E6E6"/>
    </w:rPr>
  </w:style>
  <w:style w:type="paragraph" w:styleId="NoSpacing">
    <w:name w:val="No Spacing"/>
    <w:uiPriority w:val="1"/>
    <w:qFormat/>
    <w:rsid w:val="00636E38"/>
    <w:rPr>
      <w:rFonts w:asciiTheme="minorHAnsi" w:eastAsiaTheme="minorHAnsi" w:hAnsiTheme="minorHAnsi" w:cstheme="minorBidi"/>
      <w:sz w:val="22"/>
      <w:szCs w:val="22"/>
    </w:rPr>
  </w:style>
  <w:style w:type="character" w:customStyle="1" w:styleId="font111">
    <w:name w:val="font111"/>
    <w:basedOn w:val="DefaultParagraphFont"/>
    <w:rsid w:val="00321BF6"/>
    <w:rPr>
      <w:rFonts w:ascii="Courier" w:hAnsi="Courier" w:hint="default"/>
      <w:b w:val="0"/>
      <w:bCs w:val="0"/>
      <w:i w:val="0"/>
      <w:iCs w:val="0"/>
      <w:strike w:val="0"/>
      <w:dstrike w:val="0"/>
      <w:color w:val="000000"/>
      <w:sz w:val="16"/>
      <w:szCs w:val="16"/>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67485">
      <w:bodyDiv w:val="1"/>
      <w:marLeft w:val="0"/>
      <w:marRight w:val="0"/>
      <w:marTop w:val="0"/>
      <w:marBottom w:val="0"/>
      <w:divBdr>
        <w:top w:val="none" w:sz="0" w:space="0" w:color="auto"/>
        <w:left w:val="none" w:sz="0" w:space="0" w:color="auto"/>
        <w:bottom w:val="none" w:sz="0" w:space="0" w:color="auto"/>
        <w:right w:val="none" w:sz="0" w:space="0" w:color="auto"/>
      </w:divBdr>
    </w:div>
    <w:div w:id="62486517">
      <w:bodyDiv w:val="1"/>
      <w:marLeft w:val="0"/>
      <w:marRight w:val="0"/>
      <w:marTop w:val="0"/>
      <w:marBottom w:val="0"/>
      <w:divBdr>
        <w:top w:val="none" w:sz="0" w:space="0" w:color="auto"/>
        <w:left w:val="none" w:sz="0" w:space="0" w:color="auto"/>
        <w:bottom w:val="none" w:sz="0" w:space="0" w:color="auto"/>
        <w:right w:val="none" w:sz="0" w:space="0" w:color="auto"/>
      </w:divBdr>
    </w:div>
    <w:div w:id="90930708">
      <w:bodyDiv w:val="1"/>
      <w:marLeft w:val="0"/>
      <w:marRight w:val="0"/>
      <w:marTop w:val="0"/>
      <w:marBottom w:val="0"/>
      <w:divBdr>
        <w:top w:val="none" w:sz="0" w:space="0" w:color="auto"/>
        <w:left w:val="none" w:sz="0" w:space="0" w:color="auto"/>
        <w:bottom w:val="none" w:sz="0" w:space="0" w:color="auto"/>
        <w:right w:val="none" w:sz="0" w:space="0" w:color="auto"/>
      </w:divBdr>
    </w:div>
    <w:div w:id="101850011">
      <w:bodyDiv w:val="1"/>
      <w:marLeft w:val="0"/>
      <w:marRight w:val="0"/>
      <w:marTop w:val="0"/>
      <w:marBottom w:val="0"/>
      <w:divBdr>
        <w:top w:val="none" w:sz="0" w:space="0" w:color="auto"/>
        <w:left w:val="none" w:sz="0" w:space="0" w:color="auto"/>
        <w:bottom w:val="none" w:sz="0" w:space="0" w:color="auto"/>
        <w:right w:val="none" w:sz="0" w:space="0" w:color="auto"/>
      </w:divBdr>
    </w:div>
    <w:div w:id="121926159">
      <w:bodyDiv w:val="1"/>
      <w:marLeft w:val="0"/>
      <w:marRight w:val="0"/>
      <w:marTop w:val="0"/>
      <w:marBottom w:val="0"/>
      <w:divBdr>
        <w:top w:val="none" w:sz="0" w:space="0" w:color="auto"/>
        <w:left w:val="none" w:sz="0" w:space="0" w:color="auto"/>
        <w:bottom w:val="none" w:sz="0" w:space="0" w:color="auto"/>
        <w:right w:val="none" w:sz="0" w:space="0" w:color="auto"/>
      </w:divBdr>
    </w:div>
    <w:div w:id="178785207">
      <w:bodyDiv w:val="1"/>
      <w:marLeft w:val="0"/>
      <w:marRight w:val="0"/>
      <w:marTop w:val="0"/>
      <w:marBottom w:val="0"/>
      <w:divBdr>
        <w:top w:val="none" w:sz="0" w:space="0" w:color="auto"/>
        <w:left w:val="none" w:sz="0" w:space="0" w:color="auto"/>
        <w:bottom w:val="none" w:sz="0" w:space="0" w:color="auto"/>
        <w:right w:val="none" w:sz="0" w:space="0" w:color="auto"/>
      </w:divBdr>
    </w:div>
    <w:div w:id="238563706">
      <w:bodyDiv w:val="1"/>
      <w:marLeft w:val="0"/>
      <w:marRight w:val="0"/>
      <w:marTop w:val="0"/>
      <w:marBottom w:val="0"/>
      <w:divBdr>
        <w:top w:val="none" w:sz="0" w:space="0" w:color="auto"/>
        <w:left w:val="none" w:sz="0" w:space="0" w:color="auto"/>
        <w:bottom w:val="none" w:sz="0" w:space="0" w:color="auto"/>
        <w:right w:val="none" w:sz="0" w:space="0" w:color="auto"/>
      </w:divBdr>
    </w:div>
    <w:div w:id="352347433">
      <w:bodyDiv w:val="1"/>
      <w:marLeft w:val="0"/>
      <w:marRight w:val="0"/>
      <w:marTop w:val="0"/>
      <w:marBottom w:val="0"/>
      <w:divBdr>
        <w:top w:val="none" w:sz="0" w:space="0" w:color="auto"/>
        <w:left w:val="none" w:sz="0" w:space="0" w:color="auto"/>
        <w:bottom w:val="none" w:sz="0" w:space="0" w:color="auto"/>
        <w:right w:val="none" w:sz="0" w:space="0" w:color="auto"/>
      </w:divBdr>
    </w:div>
    <w:div w:id="354229598">
      <w:bodyDiv w:val="1"/>
      <w:marLeft w:val="0"/>
      <w:marRight w:val="0"/>
      <w:marTop w:val="0"/>
      <w:marBottom w:val="0"/>
      <w:divBdr>
        <w:top w:val="none" w:sz="0" w:space="0" w:color="auto"/>
        <w:left w:val="none" w:sz="0" w:space="0" w:color="auto"/>
        <w:bottom w:val="none" w:sz="0" w:space="0" w:color="auto"/>
        <w:right w:val="none" w:sz="0" w:space="0" w:color="auto"/>
      </w:divBdr>
    </w:div>
    <w:div w:id="413667438">
      <w:bodyDiv w:val="1"/>
      <w:marLeft w:val="0"/>
      <w:marRight w:val="0"/>
      <w:marTop w:val="0"/>
      <w:marBottom w:val="0"/>
      <w:divBdr>
        <w:top w:val="none" w:sz="0" w:space="0" w:color="auto"/>
        <w:left w:val="none" w:sz="0" w:space="0" w:color="auto"/>
        <w:bottom w:val="none" w:sz="0" w:space="0" w:color="auto"/>
        <w:right w:val="none" w:sz="0" w:space="0" w:color="auto"/>
      </w:divBdr>
    </w:div>
    <w:div w:id="480270442">
      <w:bodyDiv w:val="1"/>
      <w:marLeft w:val="0"/>
      <w:marRight w:val="0"/>
      <w:marTop w:val="0"/>
      <w:marBottom w:val="0"/>
      <w:divBdr>
        <w:top w:val="none" w:sz="0" w:space="0" w:color="auto"/>
        <w:left w:val="none" w:sz="0" w:space="0" w:color="auto"/>
        <w:bottom w:val="none" w:sz="0" w:space="0" w:color="auto"/>
        <w:right w:val="none" w:sz="0" w:space="0" w:color="auto"/>
      </w:divBdr>
    </w:div>
    <w:div w:id="480317950">
      <w:bodyDiv w:val="1"/>
      <w:marLeft w:val="0"/>
      <w:marRight w:val="0"/>
      <w:marTop w:val="0"/>
      <w:marBottom w:val="0"/>
      <w:divBdr>
        <w:top w:val="none" w:sz="0" w:space="0" w:color="auto"/>
        <w:left w:val="none" w:sz="0" w:space="0" w:color="auto"/>
        <w:bottom w:val="none" w:sz="0" w:space="0" w:color="auto"/>
        <w:right w:val="none" w:sz="0" w:space="0" w:color="auto"/>
      </w:divBdr>
    </w:div>
    <w:div w:id="723262331">
      <w:bodyDiv w:val="1"/>
      <w:marLeft w:val="0"/>
      <w:marRight w:val="0"/>
      <w:marTop w:val="0"/>
      <w:marBottom w:val="0"/>
      <w:divBdr>
        <w:top w:val="none" w:sz="0" w:space="0" w:color="auto"/>
        <w:left w:val="none" w:sz="0" w:space="0" w:color="auto"/>
        <w:bottom w:val="none" w:sz="0" w:space="0" w:color="auto"/>
        <w:right w:val="none" w:sz="0" w:space="0" w:color="auto"/>
      </w:divBdr>
    </w:div>
    <w:div w:id="749929087">
      <w:bodyDiv w:val="1"/>
      <w:marLeft w:val="0"/>
      <w:marRight w:val="0"/>
      <w:marTop w:val="0"/>
      <w:marBottom w:val="0"/>
      <w:divBdr>
        <w:top w:val="none" w:sz="0" w:space="0" w:color="auto"/>
        <w:left w:val="none" w:sz="0" w:space="0" w:color="auto"/>
        <w:bottom w:val="none" w:sz="0" w:space="0" w:color="auto"/>
        <w:right w:val="none" w:sz="0" w:space="0" w:color="auto"/>
      </w:divBdr>
    </w:div>
    <w:div w:id="767114079">
      <w:bodyDiv w:val="1"/>
      <w:marLeft w:val="0"/>
      <w:marRight w:val="0"/>
      <w:marTop w:val="0"/>
      <w:marBottom w:val="0"/>
      <w:divBdr>
        <w:top w:val="none" w:sz="0" w:space="0" w:color="auto"/>
        <w:left w:val="none" w:sz="0" w:space="0" w:color="auto"/>
        <w:bottom w:val="none" w:sz="0" w:space="0" w:color="auto"/>
        <w:right w:val="none" w:sz="0" w:space="0" w:color="auto"/>
      </w:divBdr>
    </w:div>
    <w:div w:id="801770373">
      <w:bodyDiv w:val="1"/>
      <w:marLeft w:val="0"/>
      <w:marRight w:val="0"/>
      <w:marTop w:val="0"/>
      <w:marBottom w:val="0"/>
      <w:divBdr>
        <w:top w:val="none" w:sz="0" w:space="0" w:color="auto"/>
        <w:left w:val="none" w:sz="0" w:space="0" w:color="auto"/>
        <w:bottom w:val="none" w:sz="0" w:space="0" w:color="auto"/>
        <w:right w:val="none" w:sz="0" w:space="0" w:color="auto"/>
      </w:divBdr>
    </w:div>
    <w:div w:id="817376707">
      <w:bodyDiv w:val="1"/>
      <w:marLeft w:val="0"/>
      <w:marRight w:val="0"/>
      <w:marTop w:val="0"/>
      <w:marBottom w:val="0"/>
      <w:divBdr>
        <w:top w:val="none" w:sz="0" w:space="0" w:color="auto"/>
        <w:left w:val="none" w:sz="0" w:space="0" w:color="auto"/>
        <w:bottom w:val="none" w:sz="0" w:space="0" w:color="auto"/>
        <w:right w:val="none" w:sz="0" w:space="0" w:color="auto"/>
      </w:divBdr>
    </w:div>
    <w:div w:id="849030678">
      <w:bodyDiv w:val="1"/>
      <w:marLeft w:val="0"/>
      <w:marRight w:val="0"/>
      <w:marTop w:val="0"/>
      <w:marBottom w:val="0"/>
      <w:divBdr>
        <w:top w:val="none" w:sz="0" w:space="0" w:color="auto"/>
        <w:left w:val="none" w:sz="0" w:space="0" w:color="auto"/>
        <w:bottom w:val="none" w:sz="0" w:space="0" w:color="auto"/>
        <w:right w:val="none" w:sz="0" w:space="0" w:color="auto"/>
      </w:divBdr>
    </w:div>
    <w:div w:id="871655549">
      <w:bodyDiv w:val="1"/>
      <w:marLeft w:val="0"/>
      <w:marRight w:val="0"/>
      <w:marTop w:val="0"/>
      <w:marBottom w:val="0"/>
      <w:divBdr>
        <w:top w:val="none" w:sz="0" w:space="0" w:color="auto"/>
        <w:left w:val="none" w:sz="0" w:space="0" w:color="auto"/>
        <w:bottom w:val="none" w:sz="0" w:space="0" w:color="auto"/>
        <w:right w:val="none" w:sz="0" w:space="0" w:color="auto"/>
      </w:divBdr>
    </w:div>
    <w:div w:id="888155233">
      <w:bodyDiv w:val="1"/>
      <w:marLeft w:val="0"/>
      <w:marRight w:val="0"/>
      <w:marTop w:val="0"/>
      <w:marBottom w:val="0"/>
      <w:divBdr>
        <w:top w:val="none" w:sz="0" w:space="0" w:color="auto"/>
        <w:left w:val="none" w:sz="0" w:space="0" w:color="auto"/>
        <w:bottom w:val="none" w:sz="0" w:space="0" w:color="auto"/>
        <w:right w:val="none" w:sz="0" w:space="0" w:color="auto"/>
      </w:divBdr>
    </w:div>
    <w:div w:id="898129485">
      <w:bodyDiv w:val="1"/>
      <w:marLeft w:val="0"/>
      <w:marRight w:val="0"/>
      <w:marTop w:val="0"/>
      <w:marBottom w:val="0"/>
      <w:divBdr>
        <w:top w:val="none" w:sz="0" w:space="0" w:color="auto"/>
        <w:left w:val="none" w:sz="0" w:space="0" w:color="auto"/>
        <w:bottom w:val="none" w:sz="0" w:space="0" w:color="auto"/>
        <w:right w:val="none" w:sz="0" w:space="0" w:color="auto"/>
      </w:divBdr>
    </w:div>
    <w:div w:id="907112214">
      <w:bodyDiv w:val="1"/>
      <w:marLeft w:val="0"/>
      <w:marRight w:val="0"/>
      <w:marTop w:val="0"/>
      <w:marBottom w:val="0"/>
      <w:divBdr>
        <w:top w:val="none" w:sz="0" w:space="0" w:color="auto"/>
        <w:left w:val="none" w:sz="0" w:space="0" w:color="auto"/>
        <w:bottom w:val="none" w:sz="0" w:space="0" w:color="auto"/>
        <w:right w:val="none" w:sz="0" w:space="0" w:color="auto"/>
      </w:divBdr>
    </w:div>
    <w:div w:id="922910050">
      <w:bodyDiv w:val="1"/>
      <w:marLeft w:val="0"/>
      <w:marRight w:val="0"/>
      <w:marTop w:val="0"/>
      <w:marBottom w:val="0"/>
      <w:divBdr>
        <w:top w:val="none" w:sz="0" w:space="0" w:color="auto"/>
        <w:left w:val="none" w:sz="0" w:space="0" w:color="auto"/>
        <w:bottom w:val="none" w:sz="0" w:space="0" w:color="auto"/>
        <w:right w:val="none" w:sz="0" w:space="0" w:color="auto"/>
      </w:divBdr>
    </w:div>
    <w:div w:id="924727223">
      <w:bodyDiv w:val="1"/>
      <w:marLeft w:val="0"/>
      <w:marRight w:val="0"/>
      <w:marTop w:val="0"/>
      <w:marBottom w:val="0"/>
      <w:divBdr>
        <w:top w:val="none" w:sz="0" w:space="0" w:color="auto"/>
        <w:left w:val="none" w:sz="0" w:space="0" w:color="auto"/>
        <w:bottom w:val="none" w:sz="0" w:space="0" w:color="auto"/>
        <w:right w:val="none" w:sz="0" w:space="0" w:color="auto"/>
      </w:divBdr>
    </w:div>
    <w:div w:id="952052456">
      <w:bodyDiv w:val="1"/>
      <w:marLeft w:val="0"/>
      <w:marRight w:val="0"/>
      <w:marTop w:val="0"/>
      <w:marBottom w:val="0"/>
      <w:divBdr>
        <w:top w:val="none" w:sz="0" w:space="0" w:color="auto"/>
        <w:left w:val="none" w:sz="0" w:space="0" w:color="auto"/>
        <w:bottom w:val="none" w:sz="0" w:space="0" w:color="auto"/>
        <w:right w:val="none" w:sz="0" w:space="0" w:color="auto"/>
      </w:divBdr>
    </w:div>
    <w:div w:id="1031609817">
      <w:bodyDiv w:val="1"/>
      <w:marLeft w:val="0"/>
      <w:marRight w:val="0"/>
      <w:marTop w:val="0"/>
      <w:marBottom w:val="0"/>
      <w:divBdr>
        <w:top w:val="none" w:sz="0" w:space="0" w:color="auto"/>
        <w:left w:val="none" w:sz="0" w:space="0" w:color="auto"/>
        <w:bottom w:val="none" w:sz="0" w:space="0" w:color="auto"/>
        <w:right w:val="none" w:sz="0" w:space="0" w:color="auto"/>
      </w:divBdr>
    </w:div>
    <w:div w:id="1047870693">
      <w:bodyDiv w:val="1"/>
      <w:marLeft w:val="0"/>
      <w:marRight w:val="0"/>
      <w:marTop w:val="0"/>
      <w:marBottom w:val="0"/>
      <w:divBdr>
        <w:top w:val="none" w:sz="0" w:space="0" w:color="auto"/>
        <w:left w:val="none" w:sz="0" w:space="0" w:color="auto"/>
        <w:bottom w:val="none" w:sz="0" w:space="0" w:color="auto"/>
        <w:right w:val="none" w:sz="0" w:space="0" w:color="auto"/>
      </w:divBdr>
    </w:div>
    <w:div w:id="1083575097">
      <w:bodyDiv w:val="1"/>
      <w:marLeft w:val="0"/>
      <w:marRight w:val="0"/>
      <w:marTop w:val="0"/>
      <w:marBottom w:val="0"/>
      <w:divBdr>
        <w:top w:val="none" w:sz="0" w:space="0" w:color="auto"/>
        <w:left w:val="none" w:sz="0" w:space="0" w:color="auto"/>
        <w:bottom w:val="none" w:sz="0" w:space="0" w:color="auto"/>
        <w:right w:val="none" w:sz="0" w:space="0" w:color="auto"/>
      </w:divBdr>
    </w:div>
    <w:div w:id="1086001069">
      <w:bodyDiv w:val="1"/>
      <w:marLeft w:val="0"/>
      <w:marRight w:val="0"/>
      <w:marTop w:val="0"/>
      <w:marBottom w:val="0"/>
      <w:divBdr>
        <w:top w:val="none" w:sz="0" w:space="0" w:color="auto"/>
        <w:left w:val="none" w:sz="0" w:space="0" w:color="auto"/>
        <w:bottom w:val="none" w:sz="0" w:space="0" w:color="auto"/>
        <w:right w:val="none" w:sz="0" w:space="0" w:color="auto"/>
      </w:divBdr>
    </w:div>
    <w:div w:id="1117141510">
      <w:bodyDiv w:val="1"/>
      <w:marLeft w:val="0"/>
      <w:marRight w:val="0"/>
      <w:marTop w:val="0"/>
      <w:marBottom w:val="0"/>
      <w:divBdr>
        <w:top w:val="none" w:sz="0" w:space="0" w:color="auto"/>
        <w:left w:val="none" w:sz="0" w:space="0" w:color="auto"/>
        <w:bottom w:val="none" w:sz="0" w:space="0" w:color="auto"/>
        <w:right w:val="none" w:sz="0" w:space="0" w:color="auto"/>
      </w:divBdr>
    </w:div>
    <w:div w:id="1158183449">
      <w:bodyDiv w:val="1"/>
      <w:marLeft w:val="0"/>
      <w:marRight w:val="0"/>
      <w:marTop w:val="0"/>
      <w:marBottom w:val="0"/>
      <w:divBdr>
        <w:top w:val="none" w:sz="0" w:space="0" w:color="auto"/>
        <w:left w:val="none" w:sz="0" w:space="0" w:color="auto"/>
        <w:bottom w:val="none" w:sz="0" w:space="0" w:color="auto"/>
        <w:right w:val="none" w:sz="0" w:space="0" w:color="auto"/>
      </w:divBdr>
    </w:div>
    <w:div w:id="1242836437">
      <w:bodyDiv w:val="1"/>
      <w:marLeft w:val="0"/>
      <w:marRight w:val="0"/>
      <w:marTop w:val="0"/>
      <w:marBottom w:val="0"/>
      <w:divBdr>
        <w:top w:val="none" w:sz="0" w:space="0" w:color="auto"/>
        <w:left w:val="none" w:sz="0" w:space="0" w:color="auto"/>
        <w:bottom w:val="none" w:sz="0" w:space="0" w:color="auto"/>
        <w:right w:val="none" w:sz="0" w:space="0" w:color="auto"/>
      </w:divBdr>
    </w:div>
    <w:div w:id="1248463678">
      <w:bodyDiv w:val="1"/>
      <w:marLeft w:val="0"/>
      <w:marRight w:val="0"/>
      <w:marTop w:val="0"/>
      <w:marBottom w:val="0"/>
      <w:divBdr>
        <w:top w:val="none" w:sz="0" w:space="0" w:color="auto"/>
        <w:left w:val="none" w:sz="0" w:space="0" w:color="auto"/>
        <w:bottom w:val="none" w:sz="0" w:space="0" w:color="auto"/>
        <w:right w:val="none" w:sz="0" w:space="0" w:color="auto"/>
      </w:divBdr>
    </w:div>
    <w:div w:id="1250653147">
      <w:bodyDiv w:val="1"/>
      <w:marLeft w:val="0"/>
      <w:marRight w:val="0"/>
      <w:marTop w:val="0"/>
      <w:marBottom w:val="0"/>
      <w:divBdr>
        <w:top w:val="none" w:sz="0" w:space="0" w:color="auto"/>
        <w:left w:val="none" w:sz="0" w:space="0" w:color="auto"/>
        <w:bottom w:val="none" w:sz="0" w:space="0" w:color="auto"/>
        <w:right w:val="none" w:sz="0" w:space="0" w:color="auto"/>
      </w:divBdr>
    </w:div>
    <w:div w:id="1337422914">
      <w:bodyDiv w:val="1"/>
      <w:marLeft w:val="0"/>
      <w:marRight w:val="0"/>
      <w:marTop w:val="0"/>
      <w:marBottom w:val="0"/>
      <w:divBdr>
        <w:top w:val="none" w:sz="0" w:space="0" w:color="auto"/>
        <w:left w:val="none" w:sz="0" w:space="0" w:color="auto"/>
        <w:bottom w:val="none" w:sz="0" w:space="0" w:color="auto"/>
        <w:right w:val="none" w:sz="0" w:space="0" w:color="auto"/>
      </w:divBdr>
    </w:div>
    <w:div w:id="1422600485">
      <w:bodyDiv w:val="1"/>
      <w:marLeft w:val="0"/>
      <w:marRight w:val="0"/>
      <w:marTop w:val="0"/>
      <w:marBottom w:val="0"/>
      <w:divBdr>
        <w:top w:val="none" w:sz="0" w:space="0" w:color="auto"/>
        <w:left w:val="none" w:sz="0" w:space="0" w:color="auto"/>
        <w:bottom w:val="none" w:sz="0" w:space="0" w:color="auto"/>
        <w:right w:val="none" w:sz="0" w:space="0" w:color="auto"/>
      </w:divBdr>
    </w:div>
    <w:div w:id="1477914069">
      <w:bodyDiv w:val="1"/>
      <w:marLeft w:val="0"/>
      <w:marRight w:val="0"/>
      <w:marTop w:val="0"/>
      <w:marBottom w:val="0"/>
      <w:divBdr>
        <w:top w:val="none" w:sz="0" w:space="0" w:color="auto"/>
        <w:left w:val="none" w:sz="0" w:space="0" w:color="auto"/>
        <w:bottom w:val="none" w:sz="0" w:space="0" w:color="auto"/>
        <w:right w:val="none" w:sz="0" w:space="0" w:color="auto"/>
      </w:divBdr>
    </w:div>
    <w:div w:id="1508861557">
      <w:bodyDiv w:val="1"/>
      <w:marLeft w:val="0"/>
      <w:marRight w:val="0"/>
      <w:marTop w:val="0"/>
      <w:marBottom w:val="0"/>
      <w:divBdr>
        <w:top w:val="none" w:sz="0" w:space="0" w:color="auto"/>
        <w:left w:val="none" w:sz="0" w:space="0" w:color="auto"/>
        <w:bottom w:val="none" w:sz="0" w:space="0" w:color="auto"/>
        <w:right w:val="none" w:sz="0" w:space="0" w:color="auto"/>
      </w:divBdr>
    </w:div>
    <w:div w:id="1529752478">
      <w:bodyDiv w:val="1"/>
      <w:marLeft w:val="0"/>
      <w:marRight w:val="0"/>
      <w:marTop w:val="0"/>
      <w:marBottom w:val="0"/>
      <w:divBdr>
        <w:top w:val="none" w:sz="0" w:space="0" w:color="auto"/>
        <w:left w:val="none" w:sz="0" w:space="0" w:color="auto"/>
        <w:bottom w:val="none" w:sz="0" w:space="0" w:color="auto"/>
        <w:right w:val="none" w:sz="0" w:space="0" w:color="auto"/>
      </w:divBdr>
    </w:div>
    <w:div w:id="1629820460">
      <w:bodyDiv w:val="1"/>
      <w:marLeft w:val="0"/>
      <w:marRight w:val="0"/>
      <w:marTop w:val="0"/>
      <w:marBottom w:val="0"/>
      <w:divBdr>
        <w:top w:val="none" w:sz="0" w:space="0" w:color="auto"/>
        <w:left w:val="none" w:sz="0" w:space="0" w:color="auto"/>
        <w:bottom w:val="none" w:sz="0" w:space="0" w:color="auto"/>
        <w:right w:val="none" w:sz="0" w:space="0" w:color="auto"/>
      </w:divBdr>
    </w:div>
    <w:div w:id="1646885167">
      <w:bodyDiv w:val="1"/>
      <w:marLeft w:val="0"/>
      <w:marRight w:val="0"/>
      <w:marTop w:val="0"/>
      <w:marBottom w:val="0"/>
      <w:divBdr>
        <w:top w:val="none" w:sz="0" w:space="0" w:color="auto"/>
        <w:left w:val="none" w:sz="0" w:space="0" w:color="auto"/>
        <w:bottom w:val="none" w:sz="0" w:space="0" w:color="auto"/>
        <w:right w:val="none" w:sz="0" w:space="0" w:color="auto"/>
      </w:divBdr>
    </w:div>
    <w:div w:id="1648169408">
      <w:bodyDiv w:val="1"/>
      <w:marLeft w:val="0"/>
      <w:marRight w:val="0"/>
      <w:marTop w:val="0"/>
      <w:marBottom w:val="0"/>
      <w:divBdr>
        <w:top w:val="none" w:sz="0" w:space="0" w:color="auto"/>
        <w:left w:val="none" w:sz="0" w:space="0" w:color="auto"/>
        <w:bottom w:val="none" w:sz="0" w:space="0" w:color="auto"/>
        <w:right w:val="none" w:sz="0" w:space="0" w:color="auto"/>
      </w:divBdr>
    </w:div>
    <w:div w:id="1709376948">
      <w:bodyDiv w:val="1"/>
      <w:marLeft w:val="0"/>
      <w:marRight w:val="0"/>
      <w:marTop w:val="0"/>
      <w:marBottom w:val="0"/>
      <w:divBdr>
        <w:top w:val="none" w:sz="0" w:space="0" w:color="auto"/>
        <w:left w:val="none" w:sz="0" w:space="0" w:color="auto"/>
        <w:bottom w:val="none" w:sz="0" w:space="0" w:color="auto"/>
        <w:right w:val="none" w:sz="0" w:space="0" w:color="auto"/>
      </w:divBdr>
    </w:div>
    <w:div w:id="1744064571">
      <w:bodyDiv w:val="1"/>
      <w:marLeft w:val="0"/>
      <w:marRight w:val="0"/>
      <w:marTop w:val="0"/>
      <w:marBottom w:val="0"/>
      <w:divBdr>
        <w:top w:val="none" w:sz="0" w:space="0" w:color="auto"/>
        <w:left w:val="none" w:sz="0" w:space="0" w:color="auto"/>
        <w:bottom w:val="none" w:sz="0" w:space="0" w:color="auto"/>
        <w:right w:val="none" w:sz="0" w:space="0" w:color="auto"/>
      </w:divBdr>
    </w:div>
    <w:div w:id="1759323129">
      <w:bodyDiv w:val="1"/>
      <w:marLeft w:val="0"/>
      <w:marRight w:val="0"/>
      <w:marTop w:val="0"/>
      <w:marBottom w:val="0"/>
      <w:divBdr>
        <w:top w:val="none" w:sz="0" w:space="0" w:color="auto"/>
        <w:left w:val="none" w:sz="0" w:space="0" w:color="auto"/>
        <w:bottom w:val="none" w:sz="0" w:space="0" w:color="auto"/>
        <w:right w:val="none" w:sz="0" w:space="0" w:color="auto"/>
      </w:divBdr>
    </w:div>
    <w:div w:id="1826628191">
      <w:bodyDiv w:val="1"/>
      <w:marLeft w:val="0"/>
      <w:marRight w:val="0"/>
      <w:marTop w:val="0"/>
      <w:marBottom w:val="0"/>
      <w:divBdr>
        <w:top w:val="none" w:sz="0" w:space="0" w:color="auto"/>
        <w:left w:val="none" w:sz="0" w:space="0" w:color="auto"/>
        <w:bottom w:val="none" w:sz="0" w:space="0" w:color="auto"/>
        <w:right w:val="none" w:sz="0" w:space="0" w:color="auto"/>
      </w:divBdr>
    </w:div>
    <w:div w:id="1872498169">
      <w:bodyDiv w:val="1"/>
      <w:marLeft w:val="0"/>
      <w:marRight w:val="0"/>
      <w:marTop w:val="0"/>
      <w:marBottom w:val="0"/>
      <w:divBdr>
        <w:top w:val="none" w:sz="0" w:space="0" w:color="auto"/>
        <w:left w:val="none" w:sz="0" w:space="0" w:color="auto"/>
        <w:bottom w:val="none" w:sz="0" w:space="0" w:color="auto"/>
        <w:right w:val="none" w:sz="0" w:space="0" w:color="auto"/>
      </w:divBdr>
    </w:div>
    <w:div w:id="1929733658">
      <w:bodyDiv w:val="1"/>
      <w:marLeft w:val="0"/>
      <w:marRight w:val="0"/>
      <w:marTop w:val="0"/>
      <w:marBottom w:val="0"/>
      <w:divBdr>
        <w:top w:val="none" w:sz="0" w:space="0" w:color="auto"/>
        <w:left w:val="none" w:sz="0" w:space="0" w:color="auto"/>
        <w:bottom w:val="none" w:sz="0" w:space="0" w:color="auto"/>
        <w:right w:val="none" w:sz="0" w:space="0" w:color="auto"/>
      </w:divBdr>
    </w:div>
    <w:div w:id="2031487402">
      <w:bodyDiv w:val="1"/>
      <w:marLeft w:val="0"/>
      <w:marRight w:val="0"/>
      <w:marTop w:val="0"/>
      <w:marBottom w:val="0"/>
      <w:divBdr>
        <w:top w:val="none" w:sz="0" w:space="0" w:color="auto"/>
        <w:left w:val="none" w:sz="0" w:space="0" w:color="auto"/>
        <w:bottom w:val="none" w:sz="0" w:space="0" w:color="auto"/>
        <w:right w:val="none" w:sz="0" w:space="0" w:color="auto"/>
      </w:divBdr>
    </w:div>
    <w:div w:id="2038848921">
      <w:bodyDiv w:val="1"/>
      <w:marLeft w:val="0"/>
      <w:marRight w:val="0"/>
      <w:marTop w:val="0"/>
      <w:marBottom w:val="0"/>
      <w:divBdr>
        <w:top w:val="none" w:sz="0" w:space="0" w:color="auto"/>
        <w:left w:val="none" w:sz="0" w:space="0" w:color="auto"/>
        <w:bottom w:val="none" w:sz="0" w:space="0" w:color="auto"/>
        <w:right w:val="none" w:sz="0" w:space="0" w:color="auto"/>
      </w:divBdr>
    </w:div>
    <w:div w:id="2043508180">
      <w:bodyDiv w:val="1"/>
      <w:marLeft w:val="0"/>
      <w:marRight w:val="0"/>
      <w:marTop w:val="0"/>
      <w:marBottom w:val="0"/>
      <w:divBdr>
        <w:top w:val="none" w:sz="0" w:space="0" w:color="auto"/>
        <w:left w:val="none" w:sz="0" w:space="0" w:color="auto"/>
        <w:bottom w:val="none" w:sz="0" w:space="0" w:color="auto"/>
        <w:right w:val="none" w:sz="0" w:space="0" w:color="auto"/>
      </w:divBdr>
    </w:div>
    <w:div w:id="2093426192">
      <w:bodyDiv w:val="1"/>
      <w:marLeft w:val="0"/>
      <w:marRight w:val="0"/>
      <w:marTop w:val="0"/>
      <w:marBottom w:val="0"/>
      <w:divBdr>
        <w:top w:val="none" w:sz="0" w:space="0" w:color="auto"/>
        <w:left w:val="none" w:sz="0" w:space="0" w:color="auto"/>
        <w:bottom w:val="none" w:sz="0" w:space="0" w:color="auto"/>
        <w:right w:val="none" w:sz="0" w:space="0" w:color="auto"/>
      </w:divBdr>
    </w:div>
    <w:div w:id="212935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9153BEC61D80344AC147B80D934BDFD" ma:contentTypeVersion="2" ma:contentTypeDescription="Create a new document." ma:contentTypeScope="" ma:versionID="14a5e6ad631fcf04b74043bfb0c12f9f">
  <xsd:schema xmlns:xsd="http://www.w3.org/2001/XMLSchema" xmlns:p="http://schemas.microsoft.com/office/2006/metadata/properties" xmlns:ns2="9dbcbb5a-2d39-43bd-b6c7-d27f844c7fb7" targetNamespace="http://schemas.microsoft.com/office/2006/metadata/properties" ma:root="true" ma:fieldsID="41d8cef941c44b07acba7b2f1d173e7b" ns2:_="">
    <xsd:import namespace="9dbcbb5a-2d39-43bd-b6c7-d27f844c7fb7"/>
    <xsd:element name="properties">
      <xsd:complexType>
        <xsd:sequence>
          <xsd:element name="documentManagement">
            <xsd:complexType>
              <xsd:all>
                <xsd:element ref="ns2:Rank" minOccurs="0"/>
                <xsd:element ref="ns2:Description0" minOccurs="0"/>
              </xsd:all>
            </xsd:complexType>
          </xsd:element>
        </xsd:sequence>
      </xsd:complexType>
    </xsd:element>
  </xsd:schema>
  <xsd:schema xmlns:xsd="http://www.w3.org/2001/XMLSchema" xmlns:dms="http://schemas.microsoft.com/office/2006/documentManagement/types" targetNamespace="9dbcbb5a-2d39-43bd-b6c7-d27f844c7fb7" elementFormDefault="qualified">
    <xsd:import namespace="http://schemas.microsoft.com/office/2006/documentManagement/types"/>
    <xsd:element name="Rank" ma:index="8" nillable="true" ma:displayName="Rank" ma:internalName="Rank">
      <xsd:simpleType>
        <xsd:restriction base="dms:Number"/>
      </xsd:simpleType>
    </xsd:element>
    <xsd:element name="Description0" ma:index="9" nillable="true" ma:displayName="Description" ma:internalName="Description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documentManagement>
    <Rank xmlns="9dbcbb5a-2d39-43bd-b6c7-d27f844c7fb7">2</Rank>
    <Description0 xmlns="9dbcbb5a-2d39-43bd-b6c7-d27f844c7fb7">Standard template for Part A</Description0>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656252-E07D-42C7-960A-DDE898B27177}">
  <ds:schemaRefs>
    <ds:schemaRef ds:uri="http://schemas.microsoft.com/office/2006/metadata/customXsn"/>
  </ds:schemaRefs>
</ds:datastoreItem>
</file>

<file path=customXml/itemProps2.xml><?xml version="1.0" encoding="utf-8"?>
<ds:datastoreItem xmlns:ds="http://schemas.openxmlformats.org/officeDocument/2006/customXml" ds:itemID="{2403C59E-8F3A-431A-BF85-36005A4BD2AB}">
  <ds:schemaRefs>
    <ds:schemaRef ds:uri="http://schemas.microsoft.com/sharepoint/v3/contenttype/forms"/>
  </ds:schemaRefs>
</ds:datastoreItem>
</file>

<file path=customXml/itemProps3.xml><?xml version="1.0" encoding="utf-8"?>
<ds:datastoreItem xmlns:ds="http://schemas.openxmlformats.org/officeDocument/2006/customXml" ds:itemID="{453818F4-65E6-4A53-8BA6-8D390C92CE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bcbb5a-2d39-43bd-b6c7-d27f844c7fb7"/>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C5DD7420-095D-468C-BC80-9E7A41869B57}">
  <ds:schemaRefs>
    <ds:schemaRef ds:uri="http://purl.org/dc/elements/1.1/"/>
    <ds:schemaRef ds:uri="http://purl.org/dc/terms/"/>
    <ds:schemaRef ds:uri="http://schemas.openxmlformats.org/package/2006/metadata/core-properties"/>
    <ds:schemaRef ds:uri="9dbcbb5a-2d39-43bd-b6c7-d27f844c7fb7"/>
    <ds:schemaRef ds:uri="http://schemas.microsoft.com/office/2006/documentManagement/types"/>
    <ds:schemaRef ds:uri="http://schemas.microsoft.com/office/2006/metadata/properties"/>
    <ds:schemaRef ds:uri="http://www.w3.org/XML/1998/namespace"/>
    <ds:schemaRef ds:uri="http://purl.org/dc/dcmitype/"/>
  </ds:schemaRefs>
</ds:datastoreItem>
</file>

<file path=customXml/itemProps5.xml><?xml version="1.0" encoding="utf-8"?>
<ds:datastoreItem xmlns:ds="http://schemas.openxmlformats.org/officeDocument/2006/customXml" ds:itemID="{08A1FB15-7E48-4C8D-94EB-21F8450BD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6305</Words>
  <Characters>35945</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Supporting Statement for OMB No</vt:lpstr>
    </vt:vector>
  </TitlesOfParts>
  <Company>USDA/FNS</Company>
  <LinksUpToDate>false</LinksUpToDate>
  <CharactersWithSpaces>42166</CharactersWithSpaces>
  <SharedDoc>false</SharedDoc>
  <HLinks>
    <vt:vector size="6" baseType="variant">
      <vt:variant>
        <vt:i4>4849721</vt:i4>
      </vt:variant>
      <vt:variant>
        <vt:i4>0</vt:i4>
      </vt:variant>
      <vt:variant>
        <vt:i4>0</vt:i4>
      </vt:variant>
      <vt:variant>
        <vt:i4>5</vt:i4>
      </vt:variant>
      <vt:variant>
        <vt:lpwstr>http://www.bls.gov/oes/2008/may/oes_nat.htm</vt:lpwstr>
      </vt:variant>
      <vt:variant>
        <vt:lpwstr>b21-0000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OMB No</dc:title>
  <dc:creator>USDA</dc:creator>
  <cp:lastModifiedBy>SYSTEM</cp:lastModifiedBy>
  <cp:revision>2</cp:revision>
  <cp:lastPrinted>2013-08-08T14:23:00Z</cp:lastPrinted>
  <dcterms:created xsi:type="dcterms:W3CDTF">2017-09-22T15:17:00Z</dcterms:created>
  <dcterms:modified xsi:type="dcterms:W3CDTF">2017-09-22T15:17:00Z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0x010100E9153BEC61D80344AC147B80D934BDFD</vt:lpwstr>
  </property>
  <property fmtid="{D5CDD505-2E9C-101B-9397-08002B2CF9AE}" pid="3" name="Order">
    <vt:r8>500</vt:r8>
  </property>
</Properties>
</file>