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BE727"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6CDF845A" w14:textId="0C69F1B8"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6F1208">
        <w:rPr>
          <w:rFonts w:ascii="Times New Roman" w:hAnsi="Times New Roman"/>
          <w:b/>
          <w:szCs w:val="24"/>
          <w:lang w:val="es-US"/>
        </w:rPr>
        <w:t>NEW</w:t>
      </w:r>
      <w:r w:rsidR="009F7E1A" w:rsidRPr="00BD1DD0">
        <w:rPr>
          <w:rFonts w:ascii="Times New Roman" w:hAnsi="Times New Roman"/>
          <w:b/>
          <w:szCs w:val="24"/>
          <w:lang w:val="es-US"/>
        </w:rPr>
        <w:t>]</w:t>
      </w:r>
      <w:r w:rsidR="00B335C9" w:rsidRPr="00BD1DD0">
        <w:rPr>
          <w:rFonts w:ascii="Times New Roman" w:hAnsi="Times New Roman"/>
          <w:b/>
          <w:szCs w:val="24"/>
          <w:lang w:val="es-US"/>
        </w:rPr>
        <w:t>:</w:t>
      </w:r>
      <w:r w:rsidR="00E92729">
        <w:rPr>
          <w:rFonts w:ascii="Times New Roman" w:hAnsi="Times New Roman"/>
          <w:b/>
          <w:szCs w:val="24"/>
          <w:lang w:val="es-US"/>
        </w:rPr>
        <w:t xml:space="preserve"> </w:t>
      </w:r>
    </w:p>
    <w:p w14:paraId="55E571F2" w14:textId="77777777" w:rsidR="00B335C9" w:rsidRPr="002568E6" w:rsidRDefault="00781DF1" w:rsidP="00447C1E">
      <w:pPr>
        <w:tabs>
          <w:tab w:val="right" w:pos="9360"/>
        </w:tabs>
        <w:spacing w:line="480" w:lineRule="auto"/>
        <w:jc w:val="center"/>
        <w:rPr>
          <w:rFonts w:ascii="Times New Roman" w:hAnsi="Times New Roman"/>
          <w:szCs w:val="24"/>
          <w:lang w:val="es-US"/>
        </w:rPr>
      </w:pPr>
      <w:r w:rsidRPr="00781DF1">
        <w:rPr>
          <w:rFonts w:ascii="Times New Roman" w:hAnsi="Times New Roman"/>
          <w:b/>
          <w:szCs w:val="24"/>
        </w:rPr>
        <w:t>Understanding the Anti-Fraud Measures of Large SNAP Retailers</w:t>
      </w:r>
    </w:p>
    <w:p w14:paraId="5E51377D" w14:textId="77777777" w:rsidR="00B335C9" w:rsidRDefault="00B335C9" w:rsidP="00447C1E">
      <w:pPr>
        <w:tabs>
          <w:tab w:val="right" w:pos="9360"/>
        </w:tabs>
        <w:spacing w:line="480" w:lineRule="auto"/>
        <w:jc w:val="center"/>
        <w:rPr>
          <w:rFonts w:ascii="Times New Roman" w:hAnsi="Times New Roman"/>
          <w:szCs w:val="24"/>
        </w:rPr>
      </w:pPr>
    </w:p>
    <w:p w14:paraId="6CCAA9CC" w14:textId="77777777" w:rsidR="00CA5FD8" w:rsidRDefault="00CA5FD8" w:rsidP="00447C1E">
      <w:pPr>
        <w:tabs>
          <w:tab w:val="right" w:pos="9360"/>
        </w:tabs>
        <w:spacing w:line="480" w:lineRule="auto"/>
        <w:jc w:val="center"/>
        <w:rPr>
          <w:rFonts w:ascii="Times New Roman" w:hAnsi="Times New Roman"/>
          <w:szCs w:val="24"/>
          <w:lang w:val="es-US"/>
        </w:rPr>
      </w:pPr>
    </w:p>
    <w:p w14:paraId="35E0ECD3" w14:textId="77777777" w:rsidR="00CA5FD8" w:rsidRDefault="00CA5FD8" w:rsidP="00447C1E">
      <w:pPr>
        <w:tabs>
          <w:tab w:val="right" w:pos="9360"/>
        </w:tabs>
        <w:spacing w:line="480" w:lineRule="auto"/>
        <w:jc w:val="center"/>
        <w:rPr>
          <w:rFonts w:ascii="Times New Roman" w:hAnsi="Times New Roman"/>
          <w:szCs w:val="24"/>
          <w:lang w:val="es-US"/>
        </w:rPr>
      </w:pPr>
    </w:p>
    <w:p w14:paraId="10EA1BEB" w14:textId="77777777" w:rsidR="00CA5FD8" w:rsidRDefault="00CA5FD8" w:rsidP="00447C1E">
      <w:pPr>
        <w:tabs>
          <w:tab w:val="right" w:pos="9360"/>
        </w:tabs>
        <w:spacing w:line="480" w:lineRule="auto"/>
        <w:jc w:val="center"/>
        <w:rPr>
          <w:rFonts w:ascii="Times New Roman" w:hAnsi="Times New Roman"/>
          <w:szCs w:val="24"/>
          <w:lang w:val="es-US"/>
        </w:rPr>
      </w:pPr>
    </w:p>
    <w:p w14:paraId="003DC1DE" w14:textId="77777777" w:rsidR="00CA5FD8" w:rsidRDefault="00CA5FD8" w:rsidP="00447C1E">
      <w:pPr>
        <w:tabs>
          <w:tab w:val="right" w:pos="9360"/>
        </w:tabs>
        <w:spacing w:line="480" w:lineRule="auto"/>
        <w:jc w:val="center"/>
        <w:rPr>
          <w:rFonts w:ascii="Times New Roman" w:hAnsi="Times New Roman"/>
          <w:szCs w:val="24"/>
          <w:lang w:val="es-US"/>
        </w:rPr>
      </w:pPr>
    </w:p>
    <w:p w14:paraId="5C431DAA" w14:textId="77777777" w:rsidR="00CA5FD8" w:rsidRDefault="00CA5FD8" w:rsidP="00447C1E">
      <w:pPr>
        <w:tabs>
          <w:tab w:val="right" w:pos="9360"/>
        </w:tabs>
        <w:spacing w:line="480" w:lineRule="auto"/>
        <w:jc w:val="center"/>
        <w:rPr>
          <w:rFonts w:ascii="Times New Roman" w:hAnsi="Times New Roman"/>
          <w:szCs w:val="24"/>
          <w:lang w:val="es-US"/>
        </w:rPr>
      </w:pPr>
    </w:p>
    <w:p w14:paraId="15D5EF8F" w14:textId="77777777" w:rsidR="00CA5FD8" w:rsidRPr="002568E6" w:rsidRDefault="00CA5FD8" w:rsidP="00447C1E">
      <w:pPr>
        <w:tabs>
          <w:tab w:val="right" w:pos="9360"/>
        </w:tabs>
        <w:spacing w:line="480" w:lineRule="auto"/>
        <w:jc w:val="center"/>
        <w:rPr>
          <w:rFonts w:ascii="Times New Roman" w:hAnsi="Times New Roman"/>
          <w:szCs w:val="24"/>
          <w:lang w:val="es-US"/>
        </w:rPr>
      </w:pPr>
    </w:p>
    <w:p w14:paraId="6BC1E6E1" w14:textId="77777777" w:rsidR="00892E2A" w:rsidRPr="00892E2A" w:rsidRDefault="00892E2A" w:rsidP="00892E2A">
      <w:pPr>
        <w:spacing w:line="480" w:lineRule="auto"/>
        <w:jc w:val="center"/>
        <w:rPr>
          <w:rFonts w:ascii="Times New Roman" w:hAnsi="Times New Roman"/>
          <w:szCs w:val="24"/>
        </w:rPr>
      </w:pPr>
      <w:r w:rsidRPr="00892E2A">
        <w:rPr>
          <w:rFonts w:ascii="Times New Roman" w:hAnsi="Times New Roman"/>
          <w:szCs w:val="24"/>
        </w:rPr>
        <w:t>Eric Sean Williams, PhD</w:t>
      </w:r>
    </w:p>
    <w:p w14:paraId="08C33443" w14:textId="77777777" w:rsidR="00892E2A" w:rsidRPr="00892E2A" w:rsidRDefault="00892E2A" w:rsidP="00892E2A">
      <w:pPr>
        <w:spacing w:line="480" w:lineRule="auto"/>
        <w:jc w:val="center"/>
        <w:rPr>
          <w:rFonts w:ascii="Times New Roman" w:hAnsi="Times New Roman"/>
          <w:szCs w:val="24"/>
        </w:rPr>
      </w:pPr>
      <w:r w:rsidRPr="00892E2A">
        <w:rPr>
          <w:rFonts w:ascii="Times New Roman" w:hAnsi="Times New Roman"/>
          <w:szCs w:val="24"/>
        </w:rPr>
        <w:t>Social Science Research Analyst</w:t>
      </w:r>
    </w:p>
    <w:p w14:paraId="43B89ED2" w14:textId="77777777" w:rsidR="00892E2A" w:rsidRPr="00892E2A" w:rsidRDefault="00892E2A" w:rsidP="00892E2A">
      <w:pPr>
        <w:spacing w:line="480" w:lineRule="auto"/>
        <w:jc w:val="center"/>
        <w:rPr>
          <w:rFonts w:ascii="Times New Roman" w:hAnsi="Times New Roman"/>
          <w:szCs w:val="24"/>
        </w:rPr>
      </w:pPr>
      <w:r w:rsidRPr="00892E2A">
        <w:rPr>
          <w:rFonts w:ascii="Times New Roman" w:hAnsi="Times New Roman"/>
          <w:szCs w:val="24"/>
        </w:rPr>
        <w:t>Office of Policy Support</w:t>
      </w:r>
    </w:p>
    <w:p w14:paraId="1CB1A5C6" w14:textId="77777777" w:rsidR="00892E2A" w:rsidRPr="00892E2A" w:rsidRDefault="00892E2A" w:rsidP="00892E2A">
      <w:pPr>
        <w:spacing w:line="480" w:lineRule="auto"/>
        <w:jc w:val="center"/>
        <w:rPr>
          <w:rFonts w:ascii="Times New Roman" w:hAnsi="Times New Roman"/>
          <w:szCs w:val="24"/>
        </w:rPr>
      </w:pPr>
      <w:r w:rsidRPr="00892E2A">
        <w:rPr>
          <w:rFonts w:ascii="Times New Roman" w:hAnsi="Times New Roman"/>
          <w:szCs w:val="24"/>
        </w:rPr>
        <w:t>USDA, Food and Nutrition Service</w:t>
      </w:r>
    </w:p>
    <w:p w14:paraId="66315B58" w14:textId="77777777" w:rsidR="00892E2A" w:rsidRPr="00892E2A" w:rsidRDefault="00892E2A" w:rsidP="00892E2A">
      <w:pPr>
        <w:spacing w:line="480" w:lineRule="auto"/>
        <w:jc w:val="center"/>
        <w:rPr>
          <w:rFonts w:ascii="Times New Roman" w:hAnsi="Times New Roman"/>
          <w:szCs w:val="24"/>
        </w:rPr>
      </w:pPr>
      <w:r w:rsidRPr="00892E2A">
        <w:rPr>
          <w:rFonts w:ascii="Times New Roman" w:hAnsi="Times New Roman"/>
          <w:szCs w:val="24"/>
        </w:rPr>
        <w:t>3101 Park Center Drive</w:t>
      </w:r>
    </w:p>
    <w:p w14:paraId="0E8A2493" w14:textId="77777777" w:rsidR="00892E2A" w:rsidRPr="00892E2A" w:rsidRDefault="00892E2A" w:rsidP="00892E2A">
      <w:pPr>
        <w:spacing w:line="480" w:lineRule="auto"/>
        <w:jc w:val="center"/>
        <w:rPr>
          <w:rFonts w:ascii="Times New Roman" w:hAnsi="Times New Roman"/>
          <w:szCs w:val="24"/>
        </w:rPr>
      </w:pPr>
      <w:r w:rsidRPr="00892E2A">
        <w:rPr>
          <w:rFonts w:ascii="Times New Roman" w:hAnsi="Times New Roman"/>
          <w:szCs w:val="24"/>
        </w:rPr>
        <w:t>Alexandria, Virginia 22302</w:t>
      </w:r>
    </w:p>
    <w:p w14:paraId="7268D06F" w14:textId="77777777" w:rsidR="00447C1E" w:rsidRPr="002568E6" w:rsidRDefault="00447C1E" w:rsidP="00447C1E">
      <w:pPr>
        <w:spacing w:line="480" w:lineRule="auto"/>
        <w:jc w:val="center"/>
        <w:rPr>
          <w:rFonts w:ascii="Times New Roman" w:hAnsi="Times New Roman"/>
          <w:szCs w:val="24"/>
        </w:rPr>
      </w:pPr>
    </w:p>
    <w:p w14:paraId="3A111C0C"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D6DDD97"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43B78FA8" w14:textId="414CF187" w:rsidR="00112643"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84104744" w:history="1">
        <w:r w:rsidR="00112643" w:rsidRPr="00FC025A">
          <w:rPr>
            <w:rStyle w:val="Hyperlink"/>
          </w:rPr>
          <w:t>B.1 Respondent Universe and Sampling Methods</w:t>
        </w:r>
        <w:r w:rsidR="00112643">
          <w:rPr>
            <w:webHidden/>
          </w:rPr>
          <w:tab/>
        </w:r>
        <w:r w:rsidR="00112643">
          <w:rPr>
            <w:webHidden/>
          </w:rPr>
          <w:fldChar w:fldCharType="begin"/>
        </w:r>
        <w:r w:rsidR="00112643">
          <w:rPr>
            <w:webHidden/>
          </w:rPr>
          <w:instrText xml:space="preserve"> PAGEREF _Toc484104744 \h </w:instrText>
        </w:r>
        <w:r w:rsidR="00112643">
          <w:rPr>
            <w:webHidden/>
          </w:rPr>
        </w:r>
        <w:r w:rsidR="00112643">
          <w:rPr>
            <w:webHidden/>
          </w:rPr>
          <w:fldChar w:fldCharType="separate"/>
        </w:r>
        <w:r w:rsidR="00112643">
          <w:rPr>
            <w:webHidden/>
          </w:rPr>
          <w:t>3</w:t>
        </w:r>
        <w:r w:rsidR="00112643">
          <w:rPr>
            <w:webHidden/>
          </w:rPr>
          <w:fldChar w:fldCharType="end"/>
        </w:r>
      </w:hyperlink>
    </w:p>
    <w:p w14:paraId="740EF718" w14:textId="6CAC2C62" w:rsidR="00112643" w:rsidRDefault="00E75582">
      <w:pPr>
        <w:pStyle w:val="TOC1"/>
        <w:rPr>
          <w:rFonts w:asciiTheme="minorHAnsi" w:eastAsiaTheme="minorEastAsia" w:hAnsiTheme="minorHAnsi" w:cstheme="minorBidi"/>
          <w:b w:val="0"/>
          <w:bCs w:val="0"/>
          <w:caps w:val="0"/>
          <w:sz w:val="22"/>
          <w:szCs w:val="22"/>
        </w:rPr>
      </w:pPr>
      <w:hyperlink w:anchor="_Toc484104745" w:history="1">
        <w:r w:rsidR="00112643" w:rsidRPr="00FC025A">
          <w:rPr>
            <w:rStyle w:val="Hyperlink"/>
          </w:rPr>
          <w:t>B.2 Procedures for the Collection of Information</w:t>
        </w:r>
        <w:r w:rsidR="00112643">
          <w:rPr>
            <w:webHidden/>
          </w:rPr>
          <w:tab/>
        </w:r>
        <w:r w:rsidR="00112643">
          <w:rPr>
            <w:webHidden/>
          </w:rPr>
          <w:fldChar w:fldCharType="begin"/>
        </w:r>
        <w:r w:rsidR="00112643">
          <w:rPr>
            <w:webHidden/>
          </w:rPr>
          <w:instrText xml:space="preserve"> PAGEREF _Toc484104745 \h </w:instrText>
        </w:r>
        <w:r w:rsidR="00112643">
          <w:rPr>
            <w:webHidden/>
          </w:rPr>
        </w:r>
        <w:r w:rsidR="00112643">
          <w:rPr>
            <w:webHidden/>
          </w:rPr>
          <w:fldChar w:fldCharType="separate"/>
        </w:r>
        <w:r w:rsidR="00112643">
          <w:rPr>
            <w:webHidden/>
          </w:rPr>
          <w:t>8</w:t>
        </w:r>
        <w:r w:rsidR="00112643">
          <w:rPr>
            <w:webHidden/>
          </w:rPr>
          <w:fldChar w:fldCharType="end"/>
        </w:r>
      </w:hyperlink>
    </w:p>
    <w:p w14:paraId="7D2A5677" w14:textId="05DB76E2" w:rsidR="00112643" w:rsidRDefault="00E75582">
      <w:pPr>
        <w:pStyle w:val="TOC1"/>
        <w:rPr>
          <w:rFonts w:asciiTheme="minorHAnsi" w:eastAsiaTheme="minorEastAsia" w:hAnsiTheme="minorHAnsi" w:cstheme="minorBidi"/>
          <w:b w:val="0"/>
          <w:bCs w:val="0"/>
          <w:caps w:val="0"/>
          <w:sz w:val="22"/>
          <w:szCs w:val="22"/>
        </w:rPr>
      </w:pPr>
      <w:hyperlink w:anchor="_Toc484104746" w:history="1">
        <w:r w:rsidR="00112643" w:rsidRPr="00FC025A">
          <w:rPr>
            <w:rStyle w:val="Hyperlink"/>
          </w:rPr>
          <w:t>B.3 Methods to Maximize the Response Rates and to Deal with Nonresponse</w:t>
        </w:r>
        <w:r w:rsidR="00112643">
          <w:rPr>
            <w:webHidden/>
          </w:rPr>
          <w:tab/>
        </w:r>
        <w:r w:rsidR="00112643">
          <w:rPr>
            <w:webHidden/>
          </w:rPr>
          <w:fldChar w:fldCharType="begin"/>
        </w:r>
        <w:r w:rsidR="00112643">
          <w:rPr>
            <w:webHidden/>
          </w:rPr>
          <w:instrText xml:space="preserve"> PAGEREF _Toc484104746 \h </w:instrText>
        </w:r>
        <w:r w:rsidR="00112643">
          <w:rPr>
            <w:webHidden/>
          </w:rPr>
        </w:r>
        <w:r w:rsidR="00112643">
          <w:rPr>
            <w:webHidden/>
          </w:rPr>
          <w:fldChar w:fldCharType="separate"/>
        </w:r>
        <w:r w:rsidR="00112643">
          <w:rPr>
            <w:webHidden/>
          </w:rPr>
          <w:t>13</w:t>
        </w:r>
        <w:r w:rsidR="00112643">
          <w:rPr>
            <w:webHidden/>
          </w:rPr>
          <w:fldChar w:fldCharType="end"/>
        </w:r>
      </w:hyperlink>
    </w:p>
    <w:p w14:paraId="5C441215" w14:textId="4C14136D" w:rsidR="00112643" w:rsidRDefault="00E75582">
      <w:pPr>
        <w:pStyle w:val="TOC1"/>
        <w:rPr>
          <w:rFonts w:asciiTheme="minorHAnsi" w:eastAsiaTheme="minorEastAsia" w:hAnsiTheme="minorHAnsi" w:cstheme="minorBidi"/>
          <w:b w:val="0"/>
          <w:bCs w:val="0"/>
          <w:caps w:val="0"/>
          <w:sz w:val="22"/>
          <w:szCs w:val="22"/>
        </w:rPr>
      </w:pPr>
      <w:hyperlink w:anchor="_Toc484104747" w:history="1">
        <w:r w:rsidR="00112643" w:rsidRPr="00FC025A">
          <w:rPr>
            <w:rStyle w:val="Hyperlink"/>
          </w:rPr>
          <w:t>B.4 Test of Procedures or Methods to be Undertaken</w:t>
        </w:r>
        <w:r w:rsidR="00112643">
          <w:rPr>
            <w:webHidden/>
          </w:rPr>
          <w:tab/>
        </w:r>
        <w:r w:rsidR="00112643">
          <w:rPr>
            <w:webHidden/>
          </w:rPr>
          <w:fldChar w:fldCharType="begin"/>
        </w:r>
        <w:r w:rsidR="00112643">
          <w:rPr>
            <w:webHidden/>
          </w:rPr>
          <w:instrText xml:space="preserve"> PAGEREF _Toc484104747 \h </w:instrText>
        </w:r>
        <w:r w:rsidR="00112643">
          <w:rPr>
            <w:webHidden/>
          </w:rPr>
        </w:r>
        <w:r w:rsidR="00112643">
          <w:rPr>
            <w:webHidden/>
          </w:rPr>
          <w:fldChar w:fldCharType="separate"/>
        </w:r>
        <w:r w:rsidR="00112643">
          <w:rPr>
            <w:webHidden/>
          </w:rPr>
          <w:t>16</w:t>
        </w:r>
        <w:r w:rsidR="00112643">
          <w:rPr>
            <w:webHidden/>
          </w:rPr>
          <w:fldChar w:fldCharType="end"/>
        </w:r>
      </w:hyperlink>
    </w:p>
    <w:p w14:paraId="3A769D66" w14:textId="48888F7B" w:rsidR="00112643" w:rsidRDefault="00E75582">
      <w:pPr>
        <w:pStyle w:val="TOC1"/>
        <w:rPr>
          <w:rFonts w:asciiTheme="minorHAnsi" w:eastAsiaTheme="minorEastAsia" w:hAnsiTheme="minorHAnsi" w:cstheme="minorBidi"/>
          <w:b w:val="0"/>
          <w:bCs w:val="0"/>
          <w:caps w:val="0"/>
          <w:sz w:val="22"/>
          <w:szCs w:val="22"/>
        </w:rPr>
      </w:pPr>
      <w:hyperlink w:anchor="_Toc484104748" w:history="1">
        <w:r w:rsidR="00112643" w:rsidRPr="00FC025A">
          <w:rPr>
            <w:rStyle w:val="Hyperlink"/>
          </w:rPr>
          <w:t>B.5 Individuals Consulted on Statistical Aspects &amp; Individuals Collecting and/or Analyzing Data</w:t>
        </w:r>
        <w:r w:rsidR="00112643">
          <w:rPr>
            <w:webHidden/>
          </w:rPr>
          <w:tab/>
        </w:r>
        <w:r w:rsidR="00112643">
          <w:rPr>
            <w:webHidden/>
          </w:rPr>
          <w:fldChar w:fldCharType="begin"/>
        </w:r>
        <w:r w:rsidR="00112643">
          <w:rPr>
            <w:webHidden/>
          </w:rPr>
          <w:instrText xml:space="preserve"> PAGEREF _Toc484104748 \h </w:instrText>
        </w:r>
        <w:r w:rsidR="00112643">
          <w:rPr>
            <w:webHidden/>
          </w:rPr>
        </w:r>
        <w:r w:rsidR="00112643">
          <w:rPr>
            <w:webHidden/>
          </w:rPr>
          <w:fldChar w:fldCharType="separate"/>
        </w:r>
        <w:r w:rsidR="00112643">
          <w:rPr>
            <w:webHidden/>
          </w:rPr>
          <w:t>18</w:t>
        </w:r>
        <w:r w:rsidR="00112643">
          <w:rPr>
            <w:webHidden/>
          </w:rPr>
          <w:fldChar w:fldCharType="end"/>
        </w:r>
      </w:hyperlink>
    </w:p>
    <w:p w14:paraId="2EAD7796" w14:textId="0A2F08E0" w:rsidR="00560660" w:rsidRDefault="00905A5F" w:rsidP="00F3703D">
      <w:pPr>
        <w:tabs>
          <w:tab w:val="center" w:pos="4680"/>
        </w:tabs>
        <w:rPr>
          <w:rFonts w:ascii="Times New Roman" w:hAnsi="Times New Roman"/>
          <w:szCs w:val="24"/>
        </w:rPr>
      </w:pPr>
      <w:r>
        <w:rPr>
          <w:rFonts w:ascii="Times New Roman" w:hAnsi="Times New Roman"/>
          <w:b/>
          <w:szCs w:val="24"/>
          <w:u w:val="single"/>
        </w:rPr>
        <w:fldChar w:fldCharType="end"/>
      </w:r>
    </w:p>
    <w:p w14:paraId="5329F693" w14:textId="6A386C60" w:rsidR="00905A5F" w:rsidRDefault="00905A5F" w:rsidP="009F7E1A">
      <w:pPr>
        <w:tabs>
          <w:tab w:val="center" w:pos="4680"/>
        </w:tabs>
        <w:rPr>
          <w:rFonts w:ascii="Times New Roman" w:hAnsi="Times New Roman"/>
          <w:b/>
          <w:szCs w:val="24"/>
          <w:u w:val="single"/>
        </w:rPr>
      </w:pPr>
    </w:p>
    <w:p w14:paraId="0BE53ECC" w14:textId="77777777" w:rsidR="00905A5F" w:rsidRDefault="00905A5F" w:rsidP="009F7E1A">
      <w:pPr>
        <w:tabs>
          <w:tab w:val="center" w:pos="4680"/>
        </w:tabs>
        <w:rPr>
          <w:rFonts w:ascii="Times New Roman" w:hAnsi="Times New Roman"/>
          <w:b/>
          <w:szCs w:val="24"/>
          <w:u w:val="single"/>
        </w:rPr>
      </w:pPr>
    </w:p>
    <w:p w14:paraId="74A6BFF8" w14:textId="77777777" w:rsidR="00905A5F" w:rsidRDefault="00905A5F" w:rsidP="009F7E1A">
      <w:pPr>
        <w:tabs>
          <w:tab w:val="center" w:pos="4680"/>
        </w:tabs>
        <w:rPr>
          <w:rFonts w:ascii="Times New Roman" w:hAnsi="Times New Roman"/>
          <w:b/>
          <w:szCs w:val="24"/>
          <w:u w:val="single"/>
        </w:rPr>
      </w:pPr>
    </w:p>
    <w:p w14:paraId="3C1F7F36"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1F6006AC" w14:textId="18001486" w:rsidR="00CA5FD8" w:rsidRPr="00CA5FD8" w:rsidRDefault="00CA5FD8" w:rsidP="00CA5FD8">
      <w:pPr>
        <w:pStyle w:val="Heading1"/>
      </w:pPr>
      <w:bookmarkStart w:id="1" w:name="_Toc484104744"/>
      <w:r>
        <w:lastRenderedPageBreak/>
        <w:t>B.1</w:t>
      </w:r>
      <w:r w:rsidR="00E92729">
        <w:t xml:space="preserve"> </w:t>
      </w:r>
      <w:r w:rsidRPr="00CA5FD8">
        <w:t>Respondent Universe and Sampling Methods</w:t>
      </w:r>
      <w:bookmarkEnd w:id="1"/>
    </w:p>
    <w:p w14:paraId="41ECB5F9" w14:textId="77777777" w:rsidR="00CA5FD8" w:rsidRPr="00CA5FD8" w:rsidRDefault="00CA5FD8" w:rsidP="00CA5FD8">
      <w:pPr>
        <w:tabs>
          <w:tab w:val="left" w:pos="-720"/>
        </w:tabs>
        <w:suppressAutoHyphens/>
        <w:rPr>
          <w:rFonts w:ascii="Times New Roman" w:hAnsi="Times New Roman"/>
          <w:b/>
          <w:szCs w:val="24"/>
        </w:rPr>
      </w:pPr>
    </w:p>
    <w:p w14:paraId="310DE1DB"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C9E6493" w14:textId="45F5D293" w:rsidR="00CA5FD8" w:rsidRPr="002568E6" w:rsidRDefault="00CA5FD8" w:rsidP="00CA5FD8">
      <w:pPr>
        <w:tabs>
          <w:tab w:val="left" w:pos="-720"/>
        </w:tabs>
        <w:suppressAutoHyphens/>
        <w:rPr>
          <w:rFonts w:ascii="Times New Roman" w:hAnsi="Times New Roman"/>
          <w:szCs w:val="24"/>
        </w:rPr>
      </w:pPr>
    </w:p>
    <w:p w14:paraId="7FA2BC11" w14:textId="77777777" w:rsidR="007137A9" w:rsidRPr="002C555D" w:rsidRDefault="007137A9" w:rsidP="007137A9">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Rationale for Definition of Universe and Sample Units</w:t>
      </w:r>
    </w:p>
    <w:p w14:paraId="2115D0BD" w14:textId="6BED9FA5" w:rsidR="007137A9" w:rsidRPr="002C555D" w:rsidRDefault="007137A9" w:rsidP="00992C72">
      <w:pPr>
        <w:spacing w:after="240" w:line="480" w:lineRule="auto"/>
        <w:ind w:firstLine="720"/>
        <w:rPr>
          <w:rFonts w:ascii="Times New Roman" w:hAnsi="Times New Roman"/>
        </w:rPr>
      </w:pPr>
      <w:r w:rsidRPr="002C555D">
        <w:rPr>
          <w:rFonts w:ascii="Times New Roman" w:hAnsi="Times New Roman"/>
        </w:rPr>
        <w:t xml:space="preserve">This study is </w:t>
      </w:r>
      <w:r w:rsidR="00151C8F">
        <w:rPr>
          <w:rFonts w:ascii="Times New Roman" w:hAnsi="Times New Roman"/>
        </w:rPr>
        <w:t>an exploratory</w:t>
      </w:r>
      <w:r w:rsidR="00B87C4D">
        <w:rPr>
          <w:rFonts w:ascii="Times New Roman" w:hAnsi="Times New Roman"/>
        </w:rPr>
        <w:t xml:space="preserve"> and</w:t>
      </w:r>
      <w:r w:rsidR="00151C8F">
        <w:rPr>
          <w:rFonts w:ascii="Times New Roman" w:hAnsi="Times New Roman"/>
        </w:rPr>
        <w:t xml:space="preserve"> </w:t>
      </w:r>
      <w:r w:rsidR="00F66B3F">
        <w:rPr>
          <w:rFonts w:ascii="Times New Roman" w:hAnsi="Times New Roman"/>
        </w:rPr>
        <w:t xml:space="preserve">descriptive </w:t>
      </w:r>
      <w:r w:rsidR="00151C8F">
        <w:rPr>
          <w:rFonts w:ascii="Times New Roman" w:hAnsi="Times New Roman"/>
        </w:rPr>
        <w:t>study of</w:t>
      </w:r>
      <w:r w:rsidRPr="002C555D">
        <w:rPr>
          <w:rFonts w:ascii="Times New Roman" w:hAnsi="Times New Roman"/>
        </w:rPr>
        <w:t xml:space="preserve"> the systems used by </w:t>
      </w:r>
      <w:r w:rsidR="00A770A6">
        <w:rPr>
          <w:rFonts w:ascii="Times New Roman" w:hAnsi="Times New Roman"/>
        </w:rPr>
        <w:t xml:space="preserve">the 35 </w:t>
      </w:r>
      <w:r w:rsidRPr="002C555D">
        <w:rPr>
          <w:rFonts w:ascii="Times New Roman" w:hAnsi="Times New Roman"/>
        </w:rPr>
        <w:t>large</w:t>
      </w:r>
      <w:r w:rsidR="00A770A6">
        <w:rPr>
          <w:rFonts w:ascii="Times New Roman" w:hAnsi="Times New Roman"/>
        </w:rPr>
        <w:t>st</w:t>
      </w:r>
      <w:r w:rsidRPr="002C555D">
        <w:rPr>
          <w:rFonts w:ascii="Times New Roman" w:hAnsi="Times New Roman"/>
        </w:rPr>
        <w:t xml:space="preserve"> SNAP retailers to reduce fraud, not a study of all SNAP stores or chains. It is a study that seeks to gain an understanding of the presence and influence of loss prevention systems on </w:t>
      </w:r>
      <w:r>
        <w:rPr>
          <w:rFonts w:ascii="Times New Roman" w:hAnsi="Times New Roman"/>
        </w:rPr>
        <w:t>reducing SNAP fraud</w:t>
      </w:r>
      <w:r w:rsidRPr="002C555D">
        <w:rPr>
          <w:rFonts w:ascii="Times New Roman" w:hAnsi="Times New Roman"/>
        </w:rPr>
        <w:t xml:space="preserve">, as well as any that are specific to SNAP fraud. </w:t>
      </w:r>
      <w:r w:rsidR="00C37F3F">
        <w:rPr>
          <w:rFonts w:ascii="Times New Roman" w:hAnsi="Times New Roman"/>
        </w:rPr>
        <w:t>Large SNAP retailers are defined as</w:t>
      </w:r>
      <w:r w:rsidRPr="002C555D">
        <w:rPr>
          <w:rFonts w:ascii="Times New Roman" w:hAnsi="Times New Roman"/>
        </w:rPr>
        <w:t xml:space="preserve"> a specific segment of the SNAP authorized store population—large chains that are likely to have sophisticated loss prevention systems. </w:t>
      </w:r>
    </w:p>
    <w:p w14:paraId="009B52D9" w14:textId="2B744AEB" w:rsidR="00A93A52" w:rsidRDefault="00C12819" w:rsidP="00992C72">
      <w:pPr>
        <w:spacing w:after="240" w:line="480" w:lineRule="auto"/>
        <w:ind w:firstLine="720"/>
        <w:rPr>
          <w:rFonts w:ascii="Times New Roman" w:hAnsi="Times New Roman"/>
        </w:rPr>
      </w:pPr>
      <w:r>
        <w:rPr>
          <w:rFonts w:ascii="Times New Roman" w:hAnsi="Times New Roman"/>
        </w:rPr>
        <w:t>R</w:t>
      </w:r>
      <w:r w:rsidR="00B87C4D">
        <w:rPr>
          <w:rFonts w:ascii="Times New Roman" w:hAnsi="Times New Roman"/>
        </w:rPr>
        <w:t>ecent</w:t>
      </w:r>
      <w:r w:rsidR="007137A9" w:rsidRPr="002C555D">
        <w:rPr>
          <w:rFonts w:ascii="Times New Roman" w:hAnsi="Times New Roman"/>
        </w:rPr>
        <w:t xml:space="preserve"> </w:t>
      </w:r>
      <w:r>
        <w:rPr>
          <w:rFonts w:ascii="Times New Roman" w:hAnsi="Times New Roman"/>
        </w:rPr>
        <w:t xml:space="preserve">FNS </w:t>
      </w:r>
      <w:r w:rsidR="007137A9" w:rsidRPr="002C555D">
        <w:rPr>
          <w:rFonts w:ascii="Times New Roman" w:hAnsi="Times New Roman"/>
        </w:rPr>
        <w:t>statistics indicate that four types of stores account</w:t>
      </w:r>
      <w:r w:rsidR="00D5631F">
        <w:rPr>
          <w:rFonts w:ascii="Times New Roman" w:hAnsi="Times New Roman"/>
        </w:rPr>
        <w:t xml:space="preserve"> </w:t>
      </w:r>
      <w:r w:rsidR="007137A9" w:rsidRPr="002C555D">
        <w:rPr>
          <w:rFonts w:ascii="Times New Roman" w:hAnsi="Times New Roman"/>
        </w:rPr>
        <w:t xml:space="preserve">for </w:t>
      </w:r>
      <w:r w:rsidR="00382F9E">
        <w:rPr>
          <w:rFonts w:ascii="Times New Roman" w:hAnsi="Times New Roman"/>
        </w:rPr>
        <w:t xml:space="preserve">almost 93 </w:t>
      </w:r>
      <w:r w:rsidR="007137A9" w:rsidRPr="002C555D">
        <w:rPr>
          <w:rFonts w:ascii="Times New Roman" w:hAnsi="Times New Roman"/>
        </w:rPr>
        <w:t xml:space="preserve">percent of all SNAP </w:t>
      </w:r>
      <w:r w:rsidR="00751E96">
        <w:rPr>
          <w:rFonts w:ascii="Times New Roman" w:hAnsi="Times New Roman"/>
        </w:rPr>
        <w:t>redemptions</w:t>
      </w:r>
      <w:r w:rsidR="007137A9" w:rsidRPr="002C555D">
        <w:rPr>
          <w:rFonts w:ascii="Times New Roman" w:hAnsi="Times New Roman"/>
        </w:rPr>
        <w:t>—superstores, supermarkets, convenience stores, and combination/other stores</w:t>
      </w:r>
      <w:r w:rsidR="00E92729">
        <w:rPr>
          <w:rFonts w:ascii="Times New Roman" w:hAnsi="Times New Roman"/>
        </w:rPr>
        <w:t xml:space="preserve">. </w:t>
      </w:r>
    </w:p>
    <w:p w14:paraId="276AEB6B" w14:textId="38FB10AF" w:rsidR="005E7E24" w:rsidRDefault="005E7E24" w:rsidP="005E7E24">
      <w:pPr>
        <w:spacing w:after="240"/>
        <w:rPr>
          <w:rFonts w:ascii="Times New Roman" w:hAnsi="Times New Roman"/>
        </w:rPr>
      </w:pPr>
      <w:r>
        <w:rPr>
          <w:rFonts w:ascii="Times New Roman" w:hAnsi="Times New Roman"/>
        </w:rPr>
        <w:t>Table 1: Number of Firms and SNAP Redemptions for Superstores, Supermarkets, Convenience Stores and Combination/Other Stores</w:t>
      </w:r>
    </w:p>
    <w:tbl>
      <w:tblPr>
        <w:tblW w:w="9090" w:type="dxa"/>
        <w:tblInd w:w="-10" w:type="dxa"/>
        <w:tblLook w:val="04A0" w:firstRow="1" w:lastRow="0" w:firstColumn="1" w:lastColumn="0" w:noHBand="0" w:noVBand="1"/>
      </w:tblPr>
      <w:tblGrid>
        <w:gridCol w:w="2610"/>
        <w:gridCol w:w="1710"/>
        <w:gridCol w:w="1224"/>
        <w:gridCol w:w="1836"/>
        <w:gridCol w:w="1710"/>
      </w:tblGrid>
      <w:tr w:rsidR="00751E96" w:rsidRPr="00B6577D" w14:paraId="0F9DFEE4" w14:textId="77777777" w:rsidTr="005E7E24">
        <w:trPr>
          <w:trHeight w:val="645"/>
          <w:tblHeader/>
        </w:trPr>
        <w:tc>
          <w:tcPr>
            <w:tcW w:w="26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99412B" w14:textId="77777777" w:rsidR="00751E96" w:rsidRPr="00B6577D" w:rsidRDefault="00751E96" w:rsidP="00B6577D">
            <w:pPr>
              <w:widowControl/>
              <w:overflowPunct/>
              <w:autoSpaceDE/>
              <w:autoSpaceDN/>
              <w:adjustRightInd/>
              <w:jc w:val="center"/>
              <w:textAlignment w:val="auto"/>
              <w:rPr>
                <w:rFonts w:ascii="Times New Roman" w:hAnsi="Times New Roman"/>
                <w:b/>
                <w:bCs/>
                <w:color w:val="000000"/>
                <w:szCs w:val="24"/>
              </w:rPr>
            </w:pPr>
            <w:r w:rsidRPr="00B6577D">
              <w:rPr>
                <w:rFonts w:ascii="Times New Roman" w:hAnsi="Times New Roman"/>
                <w:b/>
                <w:bCs/>
                <w:color w:val="000000"/>
                <w:szCs w:val="24"/>
              </w:rPr>
              <w:t>Type of Store</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3565FF8A" w14:textId="77777777" w:rsidR="00751E96" w:rsidRPr="00B6577D" w:rsidRDefault="00751E96" w:rsidP="00B6577D">
            <w:pPr>
              <w:widowControl/>
              <w:overflowPunct/>
              <w:autoSpaceDE/>
              <w:autoSpaceDN/>
              <w:adjustRightInd/>
              <w:jc w:val="center"/>
              <w:textAlignment w:val="auto"/>
              <w:rPr>
                <w:rFonts w:ascii="Times New Roman" w:hAnsi="Times New Roman"/>
                <w:b/>
                <w:bCs/>
                <w:color w:val="000000"/>
                <w:szCs w:val="24"/>
              </w:rPr>
            </w:pPr>
            <w:r w:rsidRPr="00B6577D">
              <w:rPr>
                <w:rFonts w:ascii="Times New Roman" w:hAnsi="Times New Roman"/>
                <w:b/>
                <w:bCs/>
                <w:color w:val="000000"/>
                <w:szCs w:val="24"/>
              </w:rPr>
              <w:t>Total Firms Authorized</w:t>
            </w:r>
          </w:p>
        </w:tc>
        <w:tc>
          <w:tcPr>
            <w:tcW w:w="1224" w:type="dxa"/>
            <w:tcBorders>
              <w:top w:val="single" w:sz="8" w:space="0" w:color="000000"/>
              <w:left w:val="nil"/>
              <w:bottom w:val="single" w:sz="8" w:space="0" w:color="000000"/>
              <w:right w:val="single" w:sz="8" w:space="0" w:color="000000"/>
            </w:tcBorders>
            <w:shd w:val="clear" w:color="auto" w:fill="auto"/>
            <w:vAlign w:val="center"/>
            <w:hideMark/>
          </w:tcPr>
          <w:p w14:paraId="250920C9" w14:textId="77777777" w:rsidR="00751E96" w:rsidRPr="00B6577D" w:rsidRDefault="00751E96" w:rsidP="00B6577D">
            <w:pPr>
              <w:widowControl/>
              <w:overflowPunct/>
              <w:autoSpaceDE/>
              <w:autoSpaceDN/>
              <w:adjustRightInd/>
              <w:jc w:val="center"/>
              <w:textAlignment w:val="auto"/>
              <w:rPr>
                <w:rFonts w:ascii="Times New Roman" w:hAnsi="Times New Roman"/>
                <w:b/>
                <w:bCs/>
                <w:color w:val="000000"/>
                <w:szCs w:val="24"/>
              </w:rPr>
            </w:pPr>
            <w:r w:rsidRPr="00B6577D">
              <w:rPr>
                <w:rFonts w:ascii="Times New Roman" w:hAnsi="Times New Roman"/>
                <w:b/>
                <w:bCs/>
                <w:color w:val="000000"/>
                <w:szCs w:val="24"/>
              </w:rPr>
              <w:t>Percent of Firms</w:t>
            </w:r>
          </w:p>
        </w:tc>
        <w:tc>
          <w:tcPr>
            <w:tcW w:w="1836" w:type="dxa"/>
            <w:tcBorders>
              <w:top w:val="single" w:sz="8" w:space="0" w:color="000000"/>
              <w:left w:val="nil"/>
              <w:bottom w:val="single" w:sz="8" w:space="0" w:color="000000"/>
              <w:right w:val="single" w:sz="8" w:space="0" w:color="000000"/>
            </w:tcBorders>
            <w:shd w:val="clear" w:color="auto" w:fill="auto"/>
            <w:vAlign w:val="center"/>
            <w:hideMark/>
          </w:tcPr>
          <w:p w14:paraId="6A3B75B7" w14:textId="77777777" w:rsidR="00751E96" w:rsidRPr="00B6577D" w:rsidRDefault="00751E96" w:rsidP="00B6577D">
            <w:pPr>
              <w:widowControl/>
              <w:overflowPunct/>
              <w:autoSpaceDE/>
              <w:autoSpaceDN/>
              <w:adjustRightInd/>
              <w:jc w:val="center"/>
              <w:textAlignment w:val="auto"/>
              <w:rPr>
                <w:rFonts w:ascii="Times New Roman" w:hAnsi="Times New Roman"/>
                <w:b/>
                <w:bCs/>
                <w:color w:val="000000"/>
                <w:szCs w:val="24"/>
              </w:rPr>
            </w:pPr>
            <w:r w:rsidRPr="00B6577D">
              <w:rPr>
                <w:rFonts w:ascii="Times New Roman" w:hAnsi="Times New Roman"/>
                <w:b/>
                <w:bCs/>
                <w:color w:val="000000"/>
                <w:szCs w:val="24"/>
              </w:rPr>
              <w:t>Redemption Amount</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061FDE40" w14:textId="77777777" w:rsidR="00751E96" w:rsidRPr="00B6577D" w:rsidRDefault="00751E96" w:rsidP="00B6577D">
            <w:pPr>
              <w:widowControl/>
              <w:overflowPunct/>
              <w:autoSpaceDE/>
              <w:autoSpaceDN/>
              <w:adjustRightInd/>
              <w:jc w:val="center"/>
              <w:textAlignment w:val="auto"/>
              <w:rPr>
                <w:rFonts w:ascii="Times New Roman" w:hAnsi="Times New Roman"/>
                <w:b/>
                <w:bCs/>
                <w:color w:val="000000"/>
                <w:szCs w:val="24"/>
              </w:rPr>
            </w:pPr>
            <w:r w:rsidRPr="00B6577D">
              <w:rPr>
                <w:rFonts w:ascii="Times New Roman" w:hAnsi="Times New Roman"/>
                <w:b/>
                <w:bCs/>
                <w:color w:val="000000"/>
                <w:szCs w:val="24"/>
              </w:rPr>
              <w:t>Percent of Retail Redemptions</w:t>
            </w:r>
          </w:p>
        </w:tc>
      </w:tr>
      <w:tr w:rsidR="00751E96" w:rsidRPr="00B6577D" w14:paraId="2CCA879A" w14:textId="77777777" w:rsidTr="00151C8F">
        <w:trPr>
          <w:trHeight w:val="330"/>
        </w:trPr>
        <w:tc>
          <w:tcPr>
            <w:tcW w:w="2610" w:type="dxa"/>
            <w:tcBorders>
              <w:top w:val="nil"/>
              <w:left w:val="single" w:sz="8" w:space="0" w:color="000000"/>
              <w:bottom w:val="single" w:sz="8" w:space="0" w:color="000000"/>
              <w:right w:val="single" w:sz="8" w:space="0" w:color="000000"/>
            </w:tcBorders>
            <w:shd w:val="clear" w:color="D9D9D9" w:fill="D9D9D9"/>
            <w:vAlign w:val="center"/>
            <w:hideMark/>
          </w:tcPr>
          <w:p w14:paraId="3B4828CD"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Superstore</w:t>
            </w:r>
          </w:p>
        </w:tc>
        <w:tc>
          <w:tcPr>
            <w:tcW w:w="1710" w:type="dxa"/>
            <w:tcBorders>
              <w:top w:val="nil"/>
              <w:left w:val="nil"/>
              <w:bottom w:val="single" w:sz="8" w:space="0" w:color="000000"/>
              <w:right w:val="single" w:sz="8" w:space="0" w:color="000000"/>
            </w:tcBorders>
            <w:shd w:val="clear" w:color="D9D9D9" w:fill="D9D9D9"/>
            <w:vAlign w:val="center"/>
            <w:hideMark/>
          </w:tcPr>
          <w:p w14:paraId="5A520E3F"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19,405</w:t>
            </w:r>
          </w:p>
        </w:tc>
        <w:tc>
          <w:tcPr>
            <w:tcW w:w="1224" w:type="dxa"/>
            <w:tcBorders>
              <w:top w:val="nil"/>
              <w:left w:val="nil"/>
              <w:bottom w:val="single" w:sz="8" w:space="0" w:color="000000"/>
              <w:right w:val="single" w:sz="8" w:space="0" w:color="000000"/>
            </w:tcBorders>
            <w:shd w:val="clear" w:color="D9D9D9" w:fill="D9D9D9"/>
            <w:vAlign w:val="center"/>
            <w:hideMark/>
          </w:tcPr>
          <w:p w14:paraId="18F9758F"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7.6%</w:t>
            </w:r>
          </w:p>
        </w:tc>
        <w:tc>
          <w:tcPr>
            <w:tcW w:w="1836" w:type="dxa"/>
            <w:tcBorders>
              <w:top w:val="nil"/>
              <w:left w:val="nil"/>
              <w:bottom w:val="single" w:sz="8" w:space="0" w:color="000000"/>
              <w:right w:val="single" w:sz="8" w:space="0" w:color="000000"/>
            </w:tcBorders>
            <w:shd w:val="clear" w:color="D9D9D9" w:fill="D9D9D9"/>
            <w:vAlign w:val="center"/>
            <w:hideMark/>
          </w:tcPr>
          <w:p w14:paraId="351FAD4A" w14:textId="0E0253F2"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$34,337,302,850</w:t>
            </w:r>
          </w:p>
        </w:tc>
        <w:tc>
          <w:tcPr>
            <w:tcW w:w="1710" w:type="dxa"/>
            <w:tcBorders>
              <w:top w:val="nil"/>
              <w:left w:val="nil"/>
              <w:bottom w:val="single" w:sz="8" w:space="0" w:color="000000"/>
              <w:right w:val="single" w:sz="8" w:space="0" w:color="000000"/>
            </w:tcBorders>
            <w:shd w:val="clear" w:color="D9D9D9" w:fill="D9D9D9"/>
            <w:vAlign w:val="center"/>
            <w:hideMark/>
          </w:tcPr>
          <w:p w14:paraId="1B47CE85"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51.9%</w:t>
            </w:r>
          </w:p>
        </w:tc>
      </w:tr>
      <w:tr w:rsidR="00751E96" w:rsidRPr="00B6577D" w14:paraId="7F7F0BA8" w14:textId="77777777" w:rsidTr="00151C8F">
        <w:trPr>
          <w:trHeight w:val="330"/>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14:paraId="70C0FD21"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Supermarket</w:t>
            </w:r>
          </w:p>
        </w:tc>
        <w:tc>
          <w:tcPr>
            <w:tcW w:w="1710" w:type="dxa"/>
            <w:tcBorders>
              <w:top w:val="nil"/>
              <w:left w:val="nil"/>
              <w:bottom w:val="single" w:sz="8" w:space="0" w:color="000000"/>
              <w:right w:val="single" w:sz="8" w:space="0" w:color="000000"/>
            </w:tcBorders>
            <w:shd w:val="clear" w:color="auto" w:fill="auto"/>
            <w:vAlign w:val="center"/>
            <w:hideMark/>
          </w:tcPr>
          <w:p w14:paraId="36BBC131"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17,180</w:t>
            </w:r>
          </w:p>
        </w:tc>
        <w:tc>
          <w:tcPr>
            <w:tcW w:w="1224" w:type="dxa"/>
            <w:tcBorders>
              <w:top w:val="nil"/>
              <w:left w:val="nil"/>
              <w:bottom w:val="single" w:sz="8" w:space="0" w:color="000000"/>
              <w:right w:val="single" w:sz="8" w:space="0" w:color="000000"/>
            </w:tcBorders>
            <w:shd w:val="clear" w:color="auto" w:fill="auto"/>
            <w:vAlign w:val="center"/>
            <w:hideMark/>
          </w:tcPr>
          <w:p w14:paraId="5BEF4559"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6.7%</w:t>
            </w:r>
          </w:p>
        </w:tc>
        <w:tc>
          <w:tcPr>
            <w:tcW w:w="1836" w:type="dxa"/>
            <w:tcBorders>
              <w:top w:val="nil"/>
              <w:left w:val="nil"/>
              <w:bottom w:val="single" w:sz="8" w:space="0" w:color="000000"/>
              <w:right w:val="single" w:sz="8" w:space="0" w:color="000000"/>
            </w:tcBorders>
            <w:shd w:val="clear" w:color="auto" w:fill="auto"/>
            <w:vAlign w:val="center"/>
            <w:hideMark/>
          </w:tcPr>
          <w:p w14:paraId="05444B4A" w14:textId="0A5B16D3"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$19,687,954,131</w:t>
            </w:r>
          </w:p>
        </w:tc>
        <w:tc>
          <w:tcPr>
            <w:tcW w:w="1710" w:type="dxa"/>
            <w:tcBorders>
              <w:top w:val="nil"/>
              <w:left w:val="nil"/>
              <w:bottom w:val="single" w:sz="8" w:space="0" w:color="000000"/>
              <w:right w:val="single" w:sz="8" w:space="0" w:color="000000"/>
            </w:tcBorders>
            <w:shd w:val="clear" w:color="auto" w:fill="auto"/>
            <w:vAlign w:val="center"/>
            <w:hideMark/>
          </w:tcPr>
          <w:p w14:paraId="28091533"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29.8%</w:t>
            </w:r>
          </w:p>
        </w:tc>
      </w:tr>
      <w:tr w:rsidR="00751E96" w:rsidRPr="00B6577D" w14:paraId="30DEFE2D" w14:textId="77777777" w:rsidTr="00151C8F">
        <w:trPr>
          <w:trHeight w:val="330"/>
        </w:trPr>
        <w:tc>
          <w:tcPr>
            <w:tcW w:w="2610" w:type="dxa"/>
            <w:tcBorders>
              <w:top w:val="nil"/>
              <w:left w:val="single" w:sz="8" w:space="0" w:color="000000"/>
              <w:bottom w:val="single" w:sz="8" w:space="0" w:color="000000"/>
              <w:right w:val="single" w:sz="8" w:space="0" w:color="000000"/>
            </w:tcBorders>
            <w:shd w:val="clear" w:color="D9D9D9" w:fill="D9D9D9"/>
            <w:vAlign w:val="center"/>
            <w:hideMark/>
          </w:tcPr>
          <w:p w14:paraId="47EF2CD5"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Convenience Store</w:t>
            </w:r>
          </w:p>
        </w:tc>
        <w:tc>
          <w:tcPr>
            <w:tcW w:w="1710" w:type="dxa"/>
            <w:tcBorders>
              <w:top w:val="nil"/>
              <w:left w:val="nil"/>
              <w:bottom w:val="single" w:sz="8" w:space="0" w:color="000000"/>
              <w:right w:val="single" w:sz="8" w:space="0" w:color="000000"/>
            </w:tcBorders>
            <w:shd w:val="clear" w:color="D9D9D9" w:fill="D9D9D9"/>
            <w:vAlign w:val="center"/>
            <w:hideMark/>
          </w:tcPr>
          <w:p w14:paraId="3D97CA82"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117,591</w:t>
            </w:r>
          </w:p>
        </w:tc>
        <w:tc>
          <w:tcPr>
            <w:tcW w:w="1224" w:type="dxa"/>
            <w:tcBorders>
              <w:top w:val="nil"/>
              <w:left w:val="nil"/>
              <w:bottom w:val="single" w:sz="8" w:space="0" w:color="000000"/>
              <w:right w:val="single" w:sz="8" w:space="0" w:color="000000"/>
            </w:tcBorders>
            <w:shd w:val="clear" w:color="D9D9D9" w:fill="D9D9D9"/>
            <w:vAlign w:val="center"/>
            <w:hideMark/>
          </w:tcPr>
          <w:p w14:paraId="0340C2FC"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45.9%</w:t>
            </w:r>
          </w:p>
        </w:tc>
        <w:tc>
          <w:tcPr>
            <w:tcW w:w="1836" w:type="dxa"/>
            <w:tcBorders>
              <w:top w:val="nil"/>
              <w:left w:val="nil"/>
              <w:bottom w:val="single" w:sz="8" w:space="0" w:color="000000"/>
              <w:right w:val="single" w:sz="8" w:space="0" w:color="000000"/>
            </w:tcBorders>
            <w:shd w:val="clear" w:color="D9D9D9" w:fill="D9D9D9"/>
            <w:vAlign w:val="center"/>
            <w:hideMark/>
          </w:tcPr>
          <w:p w14:paraId="6684E448" w14:textId="6387610F"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$3,737,586,325</w:t>
            </w:r>
          </w:p>
        </w:tc>
        <w:tc>
          <w:tcPr>
            <w:tcW w:w="1710" w:type="dxa"/>
            <w:tcBorders>
              <w:top w:val="nil"/>
              <w:left w:val="nil"/>
              <w:bottom w:val="single" w:sz="8" w:space="0" w:color="000000"/>
              <w:right w:val="single" w:sz="8" w:space="0" w:color="000000"/>
            </w:tcBorders>
            <w:shd w:val="clear" w:color="D9D9D9" w:fill="D9D9D9"/>
            <w:vAlign w:val="center"/>
            <w:hideMark/>
          </w:tcPr>
          <w:p w14:paraId="13369AD8"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5.6%</w:t>
            </w:r>
          </w:p>
        </w:tc>
      </w:tr>
      <w:tr w:rsidR="00751E96" w:rsidRPr="00B6577D" w14:paraId="044B3EFD" w14:textId="77777777" w:rsidTr="005E7E24">
        <w:trPr>
          <w:trHeight w:val="645"/>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14:paraId="75C9D68B"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Combination Grocery/Other (e.g., gas station, drug store)</w:t>
            </w:r>
          </w:p>
        </w:tc>
        <w:tc>
          <w:tcPr>
            <w:tcW w:w="1710" w:type="dxa"/>
            <w:tcBorders>
              <w:top w:val="nil"/>
              <w:left w:val="nil"/>
              <w:bottom w:val="single" w:sz="8" w:space="0" w:color="000000"/>
              <w:right w:val="single" w:sz="8" w:space="0" w:color="000000"/>
            </w:tcBorders>
            <w:shd w:val="clear" w:color="auto" w:fill="auto"/>
            <w:vAlign w:val="center"/>
            <w:hideMark/>
          </w:tcPr>
          <w:p w14:paraId="5B38764D"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57,002</w:t>
            </w:r>
          </w:p>
        </w:tc>
        <w:tc>
          <w:tcPr>
            <w:tcW w:w="1224" w:type="dxa"/>
            <w:tcBorders>
              <w:top w:val="nil"/>
              <w:left w:val="nil"/>
              <w:bottom w:val="single" w:sz="8" w:space="0" w:color="000000"/>
              <w:right w:val="single" w:sz="8" w:space="0" w:color="000000"/>
            </w:tcBorders>
            <w:shd w:val="clear" w:color="auto" w:fill="auto"/>
            <w:vAlign w:val="center"/>
            <w:hideMark/>
          </w:tcPr>
          <w:p w14:paraId="201F3FB7"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22.3%</w:t>
            </w:r>
          </w:p>
        </w:tc>
        <w:tc>
          <w:tcPr>
            <w:tcW w:w="1836" w:type="dxa"/>
            <w:tcBorders>
              <w:top w:val="nil"/>
              <w:left w:val="nil"/>
              <w:bottom w:val="single" w:sz="8" w:space="0" w:color="000000"/>
              <w:right w:val="single" w:sz="8" w:space="0" w:color="000000"/>
            </w:tcBorders>
            <w:shd w:val="clear" w:color="auto" w:fill="auto"/>
            <w:vAlign w:val="center"/>
            <w:hideMark/>
          </w:tcPr>
          <w:p w14:paraId="69DC1DDA" w14:textId="5BA3766E"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$3,568,751,566</w:t>
            </w:r>
          </w:p>
        </w:tc>
        <w:tc>
          <w:tcPr>
            <w:tcW w:w="1710" w:type="dxa"/>
            <w:tcBorders>
              <w:top w:val="nil"/>
              <w:left w:val="nil"/>
              <w:bottom w:val="single" w:sz="8" w:space="0" w:color="000000"/>
              <w:right w:val="single" w:sz="8" w:space="0" w:color="000000"/>
            </w:tcBorders>
            <w:shd w:val="clear" w:color="auto" w:fill="auto"/>
            <w:vAlign w:val="center"/>
            <w:hideMark/>
          </w:tcPr>
          <w:p w14:paraId="3C723440"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5.4%</w:t>
            </w:r>
          </w:p>
        </w:tc>
      </w:tr>
      <w:tr w:rsidR="00751E96" w:rsidRPr="00B6577D" w14:paraId="005A99EE" w14:textId="77777777" w:rsidTr="005E7E24">
        <w:trPr>
          <w:trHeight w:val="330"/>
        </w:trPr>
        <w:tc>
          <w:tcPr>
            <w:tcW w:w="2610" w:type="dxa"/>
            <w:tcBorders>
              <w:top w:val="single" w:sz="8" w:space="0" w:color="000000"/>
              <w:left w:val="single" w:sz="8" w:space="0" w:color="000000"/>
              <w:bottom w:val="single" w:sz="4" w:space="0" w:color="auto"/>
              <w:right w:val="single" w:sz="4" w:space="0" w:color="auto"/>
            </w:tcBorders>
            <w:shd w:val="clear" w:color="D9D9D9" w:fill="D9D9D9"/>
            <w:vAlign w:val="center"/>
            <w:hideMark/>
          </w:tcPr>
          <w:p w14:paraId="55BC2B2D"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Total Large SNAP Retailers</w:t>
            </w:r>
          </w:p>
        </w:tc>
        <w:tc>
          <w:tcPr>
            <w:tcW w:w="1710" w:type="dxa"/>
            <w:tcBorders>
              <w:top w:val="single" w:sz="8" w:space="0" w:color="000000"/>
              <w:left w:val="single" w:sz="4" w:space="0" w:color="auto"/>
              <w:bottom w:val="single" w:sz="4" w:space="0" w:color="auto"/>
              <w:right w:val="single" w:sz="4" w:space="0" w:color="auto"/>
            </w:tcBorders>
            <w:shd w:val="clear" w:color="D9D9D9" w:fill="D9D9D9"/>
            <w:noWrap/>
            <w:vAlign w:val="bottom"/>
            <w:hideMark/>
          </w:tcPr>
          <w:p w14:paraId="2ED15130"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211,178</w:t>
            </w:r>
          </w:p>
        </w:tc>
        <w:tc>
          <w:tcPr>
            <w:tcW w:w="1224" w:type="dxa"/>
            <w:tcBorders>
              <w:top w:val="single" w:sz="8" w:space="0" w:color="000000"/>
              <w:left w:val="single" w:sz="4" w:space="0" w:color="auto"/>
              <w:bottom w:val="single" w:sz="4" w:space="0" w:color="auto"/>
              <w:right w:val="single" w:sz="4" w:space="0" w:color="auto"/>
            </w:tcBorders>
            <w:shd w:val="clear" w:color="D9D9D9" w:fill="D9D9D9"/>
            <w:vAlign w:val="center"/>
            <w:hideMark/>
          </w:tcPr>
          <w:p w14:paraId="2F24713C"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82.5%</w:t>
            </w:r>
          </w:p>
        </w:tc>
        <w:tc>
          <w:tcPr>
            <w:tcW w:w="1836" w:type="dxa"/>
            <w:tcBorders>
              <w:top w:val="single" w:sz="8" w:space="0" w:color="000000"/>
              <w:left w:val="single" w:sz="4" w:space="0" w:color="auto"/>
              <w:bottom w:val="single" w:sz="4" w:space="0" w:color="auto"/>
              <w:right w:val="single" w:sz="4" w:space="0" w:color="auto"/>
            </w:tcBorders>
            <w:shd w:val="clear" w:color="D9D9D9" w:fill="D9D9D9"/>
            <w:noWrap/>
            <w:vAlign w:val="bottom"/>
            <w:hideMark/>
          </w:tcPr>
          <w:p w14:paraId="2418D9A0" w14:textId="29034F13"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$61,331,594,872</w:t>
            </w:r>
          </w:p>
        </w:tc>
        <w:tc>
          <w:tcPr>
            <w:tcW w:w="1710" w:type="dxa"/>
            <w:tcBorders>
              <w:top w:val="single" w:sz="8" w:space="0" w:color="000000"/>
              <w:left w:val="single" w:sz="4" w:space="0" w:color="auto"/>
              <w:bottom w:val="single" w:sz="4" w:space="0" w:color="auto"/>
              <w:right w:val="single" w:sz="4" w:space="0" w:color="auto"/>
            </w:tcBorders>
            <w:shd w:val="clear" w:color="D9D9D9" w:fill="D9D9D9"/>
            <w:vAlign w:val="center"/>
            <w:hideMark/>
          </w:tcPr>
          <w:p w14:paraId="686185E5"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92.7%</w:t>
            </w:r>
          </w:p>
        </w:tc>
      </w:tr>
      <w:tr w:rsidR="00751E96" w:rsidRPr="00B6577D" w14:paraId="4671B3A0" w14:textId="77777777" w:rsidTr="00B6577D">
        <w:trPr>
          <w:trHeight w:val="33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FFCFA"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Total SNAP Retailers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E187"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255,931</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0F70C"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100.0%</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5CB3"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$66,170,002,319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3AF6" w14:textId="77777777" w:rsidR="00751E96" w:rsidRPr="00B6577D" w:rsidRDefault="00751E96" w:rsidP="00B6577D">
            <w:pPr>
              <w:widowControl/>
              <w:overflowPunct/>
              <w:autoSpaceDE/>
              <w:autoSpaceDN/>
              <w:adjustRightInd/>
              <w:jc w:val="center"/>
              <w:textAlignment w:val="auto"/>
              <w:rPr>
                <w:rFonts w:ascii="Times New Roman" w:hAnsi="Times New Roman"/>
                <w:color w:val="000000"/>
                <w:szCs w:val="24"/>
              </w:rPr>
            </w:pPr>
            <w:r w:rsidRPr="00B6577D">
              <w:rPr>
                <w:rFonts w:ascii="Times New Roman" w:hAnsi="Times New Roman"/>
                <w:color w:val="000000"/>
                <w:szCs w:val="24"/>
              </w:rPr>
              <w:t>100%</w:t>
            </w:r>
          </w:p>
        </w:tc>
      </w:tr>
    </w:tbl>
    <w:p w14:paraId="12CB7F5B" w14:textId="21470AF5" w:rsidR="00EC0970" w:rsidRPr="00F964EC" w:rsidRDefault="00EC0970" w:rsidP="00EC0970">
      <w:pPr>
        <w:pStyle w:val="FootnoteText"/>
        <w:rPr>
          <w:rFonts w:ascii="Times New Roman" w:hAnsi="Times New Roman"/>
          <w:sz w:val="20"/>
        </w:rPr>
      </w:pPr>
      <w:r w:rsidRPr="00F964EC">
        <w:rPr>
          <w:rFonts w:ascii="Times New Roman" w:hAnsi="Times New Roman"/>
          <w:sz w:val="20"/>
        </w:rPr>
        <w:t xml:space="preserve">Source: SNAP Retailer Management Year-End Summary: Fiscal Year 2016 At A Glance, p.2. Accessed February 6, 2016 at </w:t>
      </w:r>
      <w:hyperlink r:id="rId13" w:history="1">
        <w:r w:rsidR="0089541C" w:rsidRPr="00F964EC">
          <w:rPr>
            <w:rStyle w:val="Hyperlink"/>
            <w:rFonts w:ascii="Times New Roman" w:hAnsi="Times New Roman"/>
            <w:sz w:val="20"/>
          </w:rPr>
          <w:t>https://www.fns.usda.gov/sites/default/files/snap/2016-SNAP-Retailer-Management-Year-End-Summary.pdf</w:t>
        </w:r>
      </w:hyperlink>
    </w:p>
    <w:p w14:paraId="46E285DA" w14:textId="77777777" w:rsidR="0089541C" w:rsidRPr="00B20763" w:rsidRDefault="0089541C" w:rsidP="00EC0970">
      <w:pPr>
        <w:pStyle w:val="FootnoteText"/>
        <w:rPr>
          <w:sz w:val="20"/>
        </w:rPr>
      </w:pPr>
    </w:p>
    <w:p w14:paraId="05F8930B" w14:textId="52ED41DA" w:rsidR="007060EC" w:rsidRDefault="007137A9" w:rsidP="00992C72">
      <w:pPr>
        <w:spacing w:after="240" w:line="480" w:lineRule="auto"/>
        <w:ind w:firstLine="720"/>
        <w:rPr>
          <w:rFonts w:ascii="Times New Roman" w:hAnsi="Times New Roman"/>
        </w:rPr>
      </w:pPr>
      <w:r w:rsidRPr="002C555D">
        <w:rPr>
          <w:rFonts w:ascii="Times New Roman" w:hAnsi="Times New Roman"/>
        </w:rPr>
        <w:t xml:space="preserve">A chain refers to a set of stores that have the same store name (brand) and are owned, franchised or </w:t>
      </w:r>
      <w:r w:rsidR="00013080">
        <w:rPr>
          <w:rFonts w:ascii="Times New Roman" w:hAnsi="Times New Roman"/>
        </w:rPr>
        <w:t>c</w:t>
      </w:r>
      <w:r w:rsidRPr="002C555D">
        <w:rPr>
          <w:rFonts w:ascii="Times New Roman" w:hAnsi="Times New Roman"/>
        </w:rPr>
        <w:t>ooperatively</w:t>
      </w:r>
      <w:r w:rsidR="00013080">
        <w:rPr>
          <w:rFonts w:ascii="Times New Roman" w:hAnsi="Times New Roman"/>
        </w:rPr>
        <w:t>/a</w:t>
      </w:r>
      <w:r w:rsidRPr="002C555D">
        <w:rPr>
          <w:rFonts w:ascii="Times New Roman" w:hAnsi="Times New Roman"/>
        </w:rPr>
        <w:t xml:space="preserve">ffiliated with the same corporation. Some chains can be a set of stores that were formerly </w:t>
      </w:r>
      <w:r w:rsidR="00A20263">
        <w:rPr>
          <w:rFonts w:ascii="Times New Roman" w:hAnsi="Times New Roman"/>
        </w:rPr>
        <w:t xml:space="preserve">independent or </w:t>
      </w:r>
      <w:r w:rsidRPr="002C555D">
        <w:rPr>
          <w:rFonts w:ascii="Times New Roman" w:hAnsi="Times New Roman"/>
        </w:rPr>
        <w:t xml:space="preserve">owned by another company, and were bought by a second company, but retain the store name (and perhaps some management practices) of the former chain owner. For instance, Albertsons </w:t>
      </w:r>
      <w:r w:rsidR="00EC0970">
        <w:rPr>
          <w:rFonts w:ascii="Times New Roman" w:hAnsi="Times New Roman"/>
        </w:rPr>
        <w:t>acquired</w:t>
      </w:r>
      <w:r w:rsidRPr="002C555D">
        <w:rPr>
          <w:rFonts w:ascii="Times New Roman" w:hAnsi="Times New Roman"/>
        </w:rPr>
        <w:t xml:space="preserve"> Safeway</w:t>
      </w:r>
      <w:r w:rsidR="00E42453">
        <w:rPr>
          <w:rFonts w:ascii="Times New Roman" w:hAnsi="Times New Roman"/>
        </w:rPr>
        <w:t>, completing a merger in January 2015</w:t>
      </w:r>
      <w:r w:rsidRPr="002C555D">
        <w:rPr>
          <w:rFonts w:ascii="Times New Roman" w:hAnsi="Times New Roman"/>
        </w:rPr>
        <w:t xml:space="preserve">. </w:t>
      </w:r>
      <w:r w:rsidR="00323C1F">
        <w:rPr>
          <w:rFonts w:ascii="Times New Roman" w:hAnsi="Times New Roman"/>
        </w:rPr>
        <w:t xml:space="preserve">The </w:t>
      </w:r>
      <w:r w:rsidRPr="002C555D">
        <w:rPr>
          <w:rFonts w:ascii="Times New Roman" w:hAnsi="Times New Roman"/>
        </w:rPr>
        <w:t xml:space="preserve">Kroger </w:t>
      </w:r>
      <w:r w:rsidR="00323C1F">
        <w:rPr>
          <w:rFonts w:ascii="Times New Roman" w:hAnsi="Times New Roman"/>
        </w:rPr>
        <w:t xml:space="preserve">Company </w:t>
      </w:r>
      <w:r w:rsidRPr="002C555D">
        <w:rPr>
          <w:rFonts w:ascii="Times New Roman" w:hAnsi="Times New Roman"/>
        </w:rPr>
        <w:t>owns more than 20 chains</w:t>
      </w:r>
      <w:r w:rsidR="00EC0970">
        <w:rPr>
          <w:rFonts w:ascii="Times New Roman" w:hAnsi="Times New Roman"/>
        </w:rPr>
        <w:t xml:space="preserve">, including </w:t>
      </w:r>
      <w:r w:rsidR="00FD569B">
        <w:rPr>
          <w:rFonts w:ascii="Times New Roman" w:hAnsi="Times New Roman"/>
        </w:rPr>
        <w:t xml:space="preserve">Kroger’s </w:t>
      </w:r>
      <w:r w:rsidR="00F76353">
        <w:rPr>
          <w:rFonts w:ascii="Times New Roman" w:hAnsi="Times New Roman"/>
        </w:rPr>
        <w:t>supermarkets</w:t>
      </w:r>
      <w:r w:rsidR="00C8508F">
        <w:rPr>
          <w:rFonts w:ascii="Times New Roman" w:hAnsi="Times New Roman"/>
        </w:rPr>
        <w:t xml:space="preserve">, </w:t>
      </w:r>
      <w:r w:rsidR="00F76353">
        <w:rPr>
          <w:rFonts w:ascii="Times New Roman" w:hAnsi="Times New Roman"/>
        </w:rPr>
        <w:t>convenience stores and combination/other stores</w:t>
      </w:r>
      <w:r w:rsidR="00FD569B">
        <w:rPr>
          <w:rFonts w:ascii="Times New Roman" w:hAnsi="Times New Roman"/>
        </w:rPr>
        <w:t xml:space="preserve">. </w:t>
      </w:r>
    </w:p>
    <w:p w14:paraId="1495A0F5" w14:textId="5E1DF80C" w:rsidR="007137A9" w:rsidRPr="002C555D" w:rsidRDefault="00EC0970" w:rsidP="00992C72">
      <w:pPr>
        <w:spacing w:after="240" w:line="480" w:lineRule="auto"/>
        <w:ind w:firstLine="720"/>
        <w:rPr>
          <w:rFonts w:ascii="Times New Roman" w:hAnsi="Times New Roman"/>
        </w:rPr>
      </w:pPr>
      <w:r>
        <w:rPr>
          <w:rFonts w:ascii="Times New Roman" w:hAnsi="Times New Roman"/>
        </w:rPr>
        <w:t xml:space="preserve">Based on </w:t>
      </w:r>
      <w:r w:rsidR="00AF6F81" w:rsidRPr="00DB5460">
        <w:rPr>
          <w:rFonts w:ascii="Times New Roman" w:hAnsi="Times New Roman"/>
        </w:rPr>
        <w:t>case study</w:t>
      </w:r>
      <w:r w:rsidR="005448B5" w:rsidRPr="00DB5460">
        <w:rPr>
          <w:rFonts w:ascii="Times New Roman" w:hAnsi="Times New Roman"/>
        </w:rPr>
        <w:t xml:space="preserve"> </w:t>
      </w:r>
      <w:r w:rsidRPr="00DB5460">
        <w:rPr>
          <w:rFonts w:ascii="Times New Roman" w:hAnsi="Times New Roman"/>
        </w:rPr>
        <w:t>site visits to 9 large firms</w:t>
      </w:r>
      <w:r w:rsidR="005448B5" w:rsidRPr="00DB5460">
        <w:rPr>
          <w:rFonts w:ascii="Times New Roman" w:hAnsi="Times New Roman"/>
        </w:rPr>
        <w:t xml:space="preserve"> in 2016</w:t>
      </w:r>
      <w:r>
        <w:rPr>
          <w:rFonts w:ascii="Times New Roman" w:hAnsi="Times New Roman"/>
        </w:rPr>
        <w:t xml:space="preserve">, </w:t>
      </w:r>
      <w:r w:rsidR="00F76353">
        <w:rPr>
          <w:rFonts w:ascii="Times New Roman" w:hAnsi="Times New Roman"/>
        </w:rPr>
        <w:t xml:space="preserve">the study team learned that </w:t>
      </w:r>
      <w:r>
        <w:rPr>
          <w:rFonts w:ascii="Times New Roman" w:hAnsi="Times New Roman"/>
        </w:rPr>
        <w:t>l</w:t>
      </w:r>
      <w:r w:rsidR="007137A9" w:rsidRPr="002C555D">
        <w:rPr>
          <w:rFonts w:ascii="Times New Roman" w:hAnsi="Times New Roman"/>
        </w:rPr>
        <w:t xml:space="preserve">oss prevention policies and practices </w:t>
      </w:r>
      <w:r w:rsidR="00F76353">
        <w:rPr>
          <w:rFonts w:ascii="Times New Roman" w:hAnsi="Times New Roman"/>
        </w:rPr>
        <w:t>can</w:t>
      </w:r>
      <w:r w:rsidR="007137A9" w:rsidRPr="002C555D">
        <w:rPr>
          <w:rFonts w:ascii="Times New Roman" w:hAnsi="Times New Roman"/>
        </w:rPr>
        <w:t xml:space="preserve"> vary </w:t>
      </w:r>
      <w:r w:rsidR="007137A9">
        <w:rPr>
          <w:rFonts w:ascii="Times New Roman" w:hAnsi="Times New Roman"/>
        </w:rPr>
        <w:t xml:space="preserve">between chains </w:t>
      </w:r>
      <w:r w:rsidR="007137A9" w:rsidRPr="002C555D">
        <w:rPr>
          <w:rFonts w:ascii="Times New Roman" w:hAnsi="Times New Roman"/>
        </w:rPr>
        <w:t xml:space="preserve">belonging to a single corporate owner, depending on the degree of standardization the current corporate owner chooses to exert or the degree of integration that has occurred. </w:t>
      </w:r>
      <w:r w:rsidR="0089541C">
        <w:rPr>
          <w:rFonts w:ascii="Times New Roman" w:hAnsi="Times New Roman"/>
        </w:rPr>
        <w:t xml:space="preserve">Given the variations in how a company manages its chains, it is burdensome and </w:t>
      </w:r>
      <w:r w:rsidR="00C8508F">
        <w:rPr>
          <w:rFonts w:ascii="Times New Roman" w:hAnsi="Times New Roman"/>
        </w:rPr>
        <w:t xml:space="preserve">complicated for a </w:t>
      </w:r>
      <w:r w:rsidR="0089541C">
        <w:rPr>
          <w:rFonts w:ascii="Times New Roman" w:hAnsi="Times New Roman"/>
        </w:rPr>
        <w:t xml:space="preserve">parent </w:t>
      </w:r>
      <w:r w:rsidR="00C8508F">
        <w:rPr>
          <w:rFonts w:ascii="Times New Roman" w:hAnsi="Times New Roman"/>
        </w:rPr>
        <w:t>company to address loss prevention in all of its chains</w:t>
      </w:r>
      <w:r w:rsidR="0089541C">
        <w:rPr>
          <w:rFonts w:ascii="Times New Roman" w:hAnsi="Times New Roman"/>
        </w:rPr>
        <w:t>. The company survey asks</w:t>
      </w:r>
      <w:r w:rsidR="00B87C4D">
        <w:rPr>
          <w:rFonts w:ascii="Times New Roman" w:hAnsi="Times New Roman"/>
        </w:rPr>
        <w:t xml:space="preserve"> parent companies to describe</w:t>
      </w:r>
      <w:r w:rsidR="00C8508F">
        <w:rPr>
          <w:rFonts w:ascii="Times New Roman" w:hAnsi="Times New Roman"/>
        </w:rPr>
        <w:t xml:space="preserve"> </w:t>
      </w:r>
      <w:r w:rsidR="00CD24C8">
        <w:rPr>
          <w:rFonts w:ascii="Times New Roman" w:hAnsi="Times New Roman"/>
        </w:rPr>
        <w:t xml:space="preserve">how their systems prevent loss and theft in </w:t>
      </w:r>
      <w:r w:rsidR="00C8508F">
        <w:rPr>
          <w:rFonts w:ascii="Times New Roman" w:hAnsi="Times New Roman"/>
        </w:rPr>
        <w:t>one of their large chains</w:t>
      </w:r>
      <w:r w:rsidR="00CD24C8">
        <w:rPr>
          <w:rFonts w:ascii="Times New Roman" w:hAnsi="Times New Roman"/>
        </w:rPr>
        <w:t xml:space="preserve"> that participates in SNAP</w:t>
      </w:r>
      <w:r w:rsidR="00C8508F">
        <w:rPr>
          <w:rFonts w:ascii="Times New Roman" w:hAnsi="Times New Roman"/>
        </w:rPr>
        <w:t>.</w:t>
      </w:r>
      <w:r w:rsidR="0089541C">
        <w:rPr>
          <w:rFonts w:ascii="Times New Roman" w:hAnsi="Times New Roman"/>
        </w:rPr>
        <w:t xml:space="preserve"> The store survey asks about loss prevention in a sample of the company’s stores.</w:t>
      </w:r>
    </w:p>
    <w:p w14:paraId="4B4CA4B4" w14:textId="52BBF37C" w:rsidR="007137A9" w:rsidRDefault="002C3DEA" w:rsidP="00992C72">
      <w:pPr>
        <w:spacing w:after="240" w:line="480" w:lineRule="auto"/>
        <w:ind w:firstLine="720"/>
        <w:rPr>
          <w:rFonts w:ascii="Times New Roman" w:hAnsi="Times New Roman"/>
        </w:rPr>
      </w:pPr>
      <w:r>
        <w:rPr>
          <w:rFonts w:ascii="Times New Roman" w:hAnsi="Times New Roman"/>
        </w:rPr>
        <w:t>The researchers</w:t>
      </w:r>
      <w:r w:rsidR="007137A9" w:rsidRPr="002C555D">
        <w:rPr>
          <w:rFonts w:ascii="Times New Roman" w:hAnsi="Times New Roman"/>
        </w:rPr>
        <w:t xml:space="preserve"> conducted a preliminary analysis of the FNS </w:t>
      </w:r>
      <w:r w:rsidR="00BF2719">
        <w:rPr>
          <w:rFonts w:ascii="Times New Roman" w:hAnsi="Times New Roman"/>
        </w:rPr>
        <w:t>Store Tracking and Redemption System (</w:t>
      </w:r>
      <w:r w:rsidR="007137A9" w:rsidRPr="002C555D">
        <w:rPr>
          <w:rFonts w:ascii="Times New Roman" w:hAnsi="Times New Roman"/>
        </w:rPr>
        <w:t>STARS</w:t>
      </w:r>
      <w:r w:rsidR="00BF2719">
        <w:rPr>
          <w:rFonts w:ascii="Times New Roman" w:hAnsi="Times New Roman"/>
        </w:rPr>
        <w:t>)</w:t>
      </w:r>
      <w:r w:rsidR="007137A9" w:rsidRPr="002C555D">
        <w:rPr>
          <w:rFonts w:ascii="Times New Roman" w:hAnsi="Times New Roman"/>
        </w:rPr>
        <w:t xml:space="preserve"> database </w:t>
      </w:r>
      <w:r w:rsidR="005448B5">
        <w:rPr>
          <w:rFonts w:ascii="Times New Roman" w:hAnsi="Times New Roman"/>
        </w:rPr>
        <w:t xml:space="preserve">associated with OMB Control No.:  0584-0008, Expiration Date:  </w:t>
      </w:r>
      <w:r w:rsidR="00FF05DE">
        <w:rPr>
          <w:rFonts w:ascii="Times New Roman" w:hAnsi="Times New Roman"/>
        </w:rPr>
        <w:t>TBD (currently at OMB under review)</w:t>
      </w:r>
      <w:r w:rsidR="00167540">
        <w:rPr>
          <w:rFonts w:ascii="Times New Roman" w:hAnsi="Times New Roman"/>
        </w:rPr>
        <w:t>,</w:t>
      </w:r>
      <w:r w:rsidR="00167540" w:rsidRPr="002C555D">
        <w:rPr>
          <w:rFonts w:ascii="Times New Roman" w:hAnsi="Times New Roman"/>
        </w:rPr>
        <w:t xml:space="preserve"> (</w:t>
      </w:r>
      <w:r w:rsidR="007137A9" w:rsidRPr="002C555D">
        <w:rPr>
          <w:rFonts w:ascii="Times New Roman" w:hAnsi="Times New Roman"/>
        </w:rPr>
        <w:t xml:space="preserve">as of October 4, 2015) to help define the universe. The preliminary analysis revealed that </w:t>
      </w:r>
      <w:r w:rsidR="0089541C">
        <w:rPr>
          <w:rFonts w:ascii="Times New Roman" w:hAnsi="Times New Roman"/>
        </w:rPr>
        <w:t>companies that own chains of stores</w:t>
      </w:r>
      <w:r w:rsidR="007137A9" w:rsidRPr="002C555D">
        <w:rPr>
          <w:rFonts w:ascii="Times New Roman" w:hAnsi="Times New Roman"/>
        </w:rPr>
        <w:t xml:space="preserve"> do not have unique identifiers in the STARS database</w:t>
      </w:r>
      <w:r w:rsidR="0089541C">
        <w:rPr>
          <w:rFonts w:ascii="Times New Roman" w:hAnsi="Times New Roman"/>
        </w:rPr>
        <w:t>, which makes it difficult to link all stores to a parent company.</w:t>
      </w:r>
      <w:r w:rsidR="007137A9" w:rsidRPr="002C555D">
        <w:rPr>
          <w:rFonts w:ascii="Times New Roman" w:hAnsi="Times New Roman"/>
        </w:rPr>
        <w:t xml:space="preserve"> The analysis conducted to date included aggregating stores into chains by matching on name and address of the owner and by name of the store</w:t>
      </w:r>
      <w:r w:rsidR="00E92729">
        <w:rPr>
          <w:rFonts w:ascii="Times New Roman" w:hAnsi="Times New Roman"/>
        </w:rPr>
        <w:t xml:space="preserve">. </w:t>
      </w:r>
      <w:r w:rsidR="007137A9" w:rsidRPr="002C555D">
        <w:rPr>
          <w:rFonts w:ascii="Times New Roman" w:hAnsi="Times New Roman"/>
        </w:rPr>
        <w:t>These activities have been sufficient to make a reasonable determination of the chains with the most SNAP stores and with the most SNAP redemptions</w:t>
      </w:r>
      <w:r w:rsidR="00E92729">
        <w:rPr>
          <w:rFonts w:ascii="Times New Roman" w:hAnsi="Times New Roman"/>
        </w:rPr>
        <w:t xml:space="preserve">. </w:t>
      </w:r>
    </w:p>
    <w:p w14:paraId="6434DA77" w14:textId="6179035E" w:rsidR="0089541C" w:rsidRDefault="00FD569B" w:rsidP="0089541C">
      <w:pPr>
        <w:spacing w:after="240" w:line="480" w:lineRule="auto"/>
        <w:ind w:firstLine="720"/>
        <w:rPr>
          <w:rFonts w:ascii="Times New Roman" w:hAnsi="Times New Roman"/>
        </w:rPr>
      </w:pPr>
      <w:r w:rsidRPr="00FD569B">
        <w:rPr>
          <w:rFonts w:ascii="Times New Roman" w:hAnsi="Times New Roman"/>
        </w:rPr>
        <w:t>FNS’ most recent published research on SNAP retail fraud</w:t>
      </w:r>
      <w:r w:rsidR="00002309">
        <w:rPr>
          <w:rStyle w:val="FootnoteReference"/>
          <w:rFonts w:ascii="Times New Roman" w:hAnsi="Times New Roman"/>
        </w:rPr>
        <w:footnoteReference w:id="1"/>
      </w:r>
      <w:r w:rsidRPr="00FD569B">
        <w:rPr>
          <w:rFonts w:ascii="Times New Roman" w:hAnsi="Times New Roman"/>
        </w:rPr>
        <w:t xml:space="preserve"> found that small independently-owned stores account for only 15 percent of SNAP redemptions, but are responsible for 85 percent of </w:t>
      </w:r>
      <w:r w:rsidR="00B87C4D">
        <w:rPr>
          <w:rFonts w:ascii="Times New Roman" w:hAnsi="Times New Roman"/>
        </w:rPr>
        <w:t xml:space="preserve">retail </w:t>
      </w:r>
      <w:r w:rsidRPr="00FD569B">
        <w:rPr>
          <w:rFonts w:ascii="Times New Roman" w:hAnsi="Times New Roman"/>
        </w:rPr>
        <w:t xml:space="preserve">SNAP fraud. Therefore, </w:t>
      </w:r>
      <w:r w:rsidR="0089541C">
        <w:rPr>
          <w:rFonts w:ascii="Times New Roman" w:hAnsi="Times New Roman"/>
        </w:rPr>
        <w:t>it is of interest to study the companies that have affiliations with independent stores. T</w:t>
      </w:r>
      <w:r w:rsidRPr="00FD569B">
        <w:rPr>
          <w:rFonts w:ascii="Times New Roman" w:hAnsi="Times New Roman"/>
        </w:rPr>
        <w:t xml:space="preserve">he </w:t>
      </w:r>
      <w:r>
        <w:rPr>
          <w:rFonts w:ascii="Times New Roman" w:hAnsi="Times New Roman"/>
        </w:rPr>
        <w:t xml:space="preserve">study </w:t>
      </w:r>
      <w:r w:rsidRPr="00FD569B">
        <w:rPr>
          <w:rFonts w:ascii="Times New Roman" w:hAnsi="Times New Roman"/>
        </w:rPr>
        <w:t>universe</w:t>
      </w:r>
      <w:r>
        <w:rPr>
          <w:rFonts w:ascii="Times New Roman" w:hAnsi="Times New Roman"/>
        </w:rPr>
        <w:t xml:space="preserve"> </w:t>
      </w:r>
      <w:r w:rsidR="0089541C">
        <w:rPr>
          <w:rFonts w:ascii="Times New Roman" w:hAnsi="Times New Roman"/>
        </w:rPr>
        <w:t xml:space="preserve">includes </w:t>
      </w:r>
      <w:r w:rsidR="00323C1F">
        <w:rPr>
          <w:rFonts w:ascii="Times New Roman" w:hAnsi="Times New Roman"/>
        </w:rPr>
        <w:t>l</w:t>
      </w:r>
      <w:r>
        <w:rPr>
          <w:rFonts w:ascii="Times New Roman" w:hAnsi="Times New Roman"/>
        </w:rPr>
        <w:t xml:space="preserve">arge </w:t>
      </w:r>
      <w:r w:rsidR="00323C1F">
        <w:rPr>
          <w:rFonts w:ascii="Times New Roman" w:hAnsi="Times New Roman"/>
        </w:rPr>
        <w:t xml:space="preserve">SNAP </w:t>
      </w:r>
      <w:r w:rsidRPr="00FD569B">
        <w:rPr>
          <w:rFonts w:ascii="Times New Roman" w:hAnsi="Times New Roman"/>
        </w:rPr>
        <w:t>chain-affiliated stores that are independently owned</w:t>
      </w:r>
      <w:r w:rsidR="00C8508F">
        <w:rPr>
          <w:rFonts w:ascii="Times New Roman" w:hAnsi="Times New Roman"/>
        </w:rPr>
        <w:t xml:space="preserve">. </w:t>
      </w:r>
      <w:r w:rsidRPr="00FD569B">
        <w:rPr>
          <w:rFonts w:ascii="Times New Roman" w:hAnsi="Times New Roman"/>
        </w:rPr>
        <w:t>The corporate affiliate provides loss prevention services to their member stores that are believed to be simil</w:t>
      </w:r>
      <w:r>
        <w:rPr>
          <w:rFonts w:ascii="Times New Roman" w:hAnsi="Times New Roman"/>
        </w:rPr>
        <w:t>ar in sophistication t</w:t>
      </w:r>
      <w:r w:rsidRPr="00FD569B">
        <w:rPr>
          <w:rFonts w:ascii="Times New Roman" w:hAnsi="Times New Roman"/>
        </w:rPr>
        <w:t>o those provided by other large SNAP chains</w:t>
      </w:r>
      <w:r>
        <w:rPr>
          <w:rFonts w:ascii="Times New Roman" w:hAnsi="Times New Roman"/>
        </w:rPr>
        <w:t xml:space="preserve"> in which stores are not independently owned</w:t>
      </w:r>
      <w:r w:rsidRPr="00FD569B">
        <w:rPr>
          <w:rFonts w:ascii="Times New Roman" w:hAnsi="Times New Roman"/>
        </w:rPr>
        <w:t xml:space="preserve">. The </w:t>
      </w:r>
      <w:r>
        <w:rPr>
          <w:rFonts w:ascii="Times New Roman" w:hAnsi="Times New Roman"/>
        </w:rPr>
        <w:t xml:space="preserve">loss-prevention </w:t>
      </w:r>
      <w:r w:rsidRPr="00FD569B">
        <w:rPr>
          <w:rFonts w:ascii="Times New Roman" w:hAnsi="Times New Roman"/>
        </w:rPr>
        <w:t xml:space="preserve">services provided to independent stores are of interest because they </w:t>
      </w:r>
      <w:r>
        <w:rPr>
          <w:rFonts w:ascii="Times New Roman" w:hAnsi="Times New Roman"/>
        </w:rPr>
        <w:t>may have p</w:t>
      </w:r>
      <w:r w:rsidRPr="00FD569B">
        <w:rPr>
          <w:rFonts w:ascii="Times New Roman" w:hAnsi="Times New Roman"/>
        </w:rPr>
        <w:t>otential for broader application</w:t>
      </w:r>
      <w:r w:rsidR="00BF2719">
        <w:rPr>
          <w:rFonts w:ascii="Times New Roman" w:hAnsi="Times New Roman"/>
        </w:rPr>
        <w:t xml:space="preserve"> to other independent stores</w:t>
      </w:r>
      <w:r w:rsidRPr="00FD569B">
        <w:rPr>
          <w:rFonts w:ascii="Times New Roman" w:hAnsi="Times New Roman"/>
        </w:rPr>
        <w:t>.</w:t>
      </w:r>
      <w:r w:rsidR="00C8508F">
        <w:rPr>
          <w:rFonts w:ascii="Times New Roman" w:hAnsi="Times New Roman"/>
        </w:rPr>
        <w:t xml:space="preserve"> Affiliated stores are primarily supermarkets, but can fall into any of the four FNS store types.</w:t>
      </w:r>
    </w:p>
    <w:p w14:paraId="749454A6" w14:textId="040D04E1" w:rsidR="00B00428" w:rsidRDefault="00B00428" w:rsidP="0089541C">
      <w:pPr>
        <w:spacing w:after="240" w:line="480" w:lineRule="auto"/>
        <w:ind w:firstLine="720"/>
        <w:rPr>
          <w:rFonts w:ascii="Times New Roman" w:hAnsi="Times New Roman"/>
        </w:rPr>
      </w:pPr>
      <w:r>
        <w:rPr>
          <w:rFonts w:ascii="Times New Roman" w:hAnsi="Times New Roman"/>
        </w:rPr>
        <w:t>T</w:t>
      </w:r>
      <w:r w:rsidRPr="002C555D">
        <w:rPr>
          <w:rFonts w:ascii="Times New Roman" w:hAnsi="Times New Roman"/>
        </w:rPr>
        <w:t xml:space="preserve">he analysis of STARS </w:t>
      </w:r>
      <w:r>
        <w:rPr>
          <w:rFonts w:ascii="Times New Roman" w:hAnsi="Times New Roman"/>
        </w:rPr>
        <w:t xml:space="preserve">identified </w:t>
      </w:r>
      <w:r w:rsidRPr="002C555D">
        <w:rPr>
          <w:rFonts w:ascii="Times New Roman" w:hAnsi="Times New Roman"/>
        </w:rPr>
        <w:t>the following list of Large SNAP chains classified according</w:t>
      </w:r>
      <w:r w:rsidR="0089541C">
        <w:rPr>
          <w:rFonts w:ascii="Times New Roman" w:hAnsi="Times New Roman"/>
        </w:rPr>
        <w:t xml:space="preserve"> </w:t>
      </w:r>
      <w:r w:rsidR="00CA336B">
        <w:rPr>
          <w:rFonts w:ascii="Times New Roman" w:hAnsi="Times New Roman"/>
        </w:rPr>
        <w:t xml:space="preserve">to </w:t>
      </w:r>
      <w:r w:rsidR="0089541C">
        <w:rPr>
          <w:rFonts w:ascii="Times New Roman" w:hAnsi="Times New Roman"/>
        </w:rPr>
        <w:t xml:space="preserve">FNS-designated </w:t>
      </w:r>
      <w:r w:rsidRPr="002C555D">
        <w:rPr>
          <w:rFonts w:ascii="Times New Roman" w:hAnsi="Times New Roman"/>
        </w:rPr>
        <w:t>store types</w:t>
      </w:r>
      <w:r>
        <w:rPr>
          <w:rFonts w:ascii="Times New Roman" w:hAnsi="Times New Roman"/>
        </w:rPr>
        <w:t xml:space="preserve"> that constitute the study universe</w:t>
      </w:r>
      <w:r w:rsidR="00CA336B">
        <w:rPr>
          <w:rFonts w:ascii="Times New Roman" w:hAnsi="Times New Roman"/>
        </w:rPr>
        <w:t xml:space="preserve"> (see</w:t>
      </w:r>
      <w:r>
        <w:rPr>
          <w:rFonts w:ascii="Times New Roman" w:hAnsi="Times New Roman"/>
        </w:rPr>
        <w:t xml:space="preserve"> </w:t>
      </w:r>
      <w:r w:rsidRPr="002C555D">
        <w:rPr>
          <w:rFonts w:ascii="Times New Roman" w:hAnsi="Times New Roman"/>
        </w:rPr>
        <w:t>Table 2</w:t>
      </w:r>
      <w:r w:rsidR="00CA336B">
        <w:rPr>
          <w:rFonts w:ascii="Times New Roman" w:hAnsi="Times New Roman"/>
        </w:rPr>
        <w:t>)</w:t>
      </w:r>
      <w:r w:rsidRPr="002C555D">
        <w:rPr>
          <w:rFonts w:ascii="Times New Roman" w:hAnsi="Times New Roman"/>
        </w:rPr>
        <w:t>.</w:t>
      </w:r>
      <w:r>
        <w:rPr>
          <w:rFonts w:ascii="Times New Roman" w:hAnsi="Times New Roman"/>
        </w:rPr>
        <w:t xml:space="preserve"> </w:t>
      </w:r>
      <w:r w:rsidR="00432B00" w:rsidRPr="00432B00">
        <w:rPr>
          <w:rFonts w:ascii="Times New Roman" w:hAnsi="Times New Roman"/>
        </w:rPr>
        <w:t>This universe will be updated prior to data collection, to assure that it includes the largest chains that are willing to participate in the study.</w:t>
      </w:r>
    </w:p>
    <w:p w14:paraId="6DB226D1" w14:textId="77777777" w:rsidR="00002309" w:rsidRDefault="00002309">
      <w:pPr>
        <w:widowControl/>
        <w:overflowPunct/>
        <w:autoSpaceDE/>
        <w:autoSpaceDN/>
        <w:adjustRightInd/>
        <w:textAlignment w:val="auto"/>
        <w:rPr>
          <w:rFonts w:ascii="Times New Roman" w:hAnsi="Times New Roman"/>
        </w:rPr>
      </w:pPr>
      <w:r>
        <w:rPr>
          <w:rFonts w:ascii="Times New Roman" w:hAnsi="Times New Roman"/>
        </w:rPr>
        <w:br w:type="page"/>
      </w:r>
    </w:p>
    <w:p w14:paraId="798065B4" w14:textId="1BC8C61D" w:rsidR="00B00428" w:rsidRPr="001174DA" w:rsidRDefault="00B00428" w:rsidP="00B00428">
      <w:pPr>
        <w:spacing w:after="240"/>
        <w:rPr>
          <w:rFonts w:ascii="Times New Roman" w:hAnsi="Times New Roman"/>
        </w:rPr>
      </w:pPr>
      <w:r>
        <w:rPr>
          <w:rFonts w:ascii="Times New Roman" w:hAnsi="Times New Roman"/>
        </w:rPr>
        <w:t>Table 2: Study Universe of</w:t>
      </w:r>
      <w:r w:rsidR="00BB00CB">
        <w:rPr>
          <w:rFonts w:ascii="Times New Roman" w:hAnsi="Times New Roman"/>
        </w:rPr>
        <w:t xml:space="preserve"> the 35</w:t>
      </w:r>
      <w:r>
        <w:rPr>
          <w:rFonts w:ascii="Times New Roman" w:hAnsi="Times New Roman"/>
        </w:rPr>
        <w:t xml:space="preserve"> Large</w:t>
      </w:r>
      <w:r w:rsidR="00BB00CB">
        <w:rPr>
          <w:rFonts w:ascii="Times New Roman" w:hAnsi="Times New Roman"/>
        </w:rPr>
        <w:t>st</w:t>
      </w:r>
      <w:r>
        <w:rPr>
          <w:rFonts w:ascii="Times New Roman" w:hAnsi="Times New Roman"/>
        </w:rPr>
        <w:t xml:space="preserve"> SNAP Retailers </w:t>
      </w:r>
    </w:p>
    <w:tbl>
      <w:tblPr>
        <w:tblStyle w:val="EconSysBande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30"/>
        <w:gridCol w:w="2181"/>
        <w:gridCol w:w="1275"/>
        <w:gridCol w:w="1173"/>
        <w:gridCol w:w="1457"/>
        <w:gridCol w:w="1919"/>
      </w:tblGrid>
      <w:tr w:rsidR="00B00428" w:rsidRPr="002C555D" w14:paraId="713EEF23" w14:textId="77777777" w:rsidTr="00AF6F81">
        <w:trPr>
          <w:cnfStyle w:val="100000000000" w:firstRow="1" w:lastRow="0" w:firstColumn="0" w:lastColumn="0" w:oddVBand="0" w:evenVBand="0" w:oddHBand="0" w:evenHBand="0" w:firstRowFirstColumn="0" w:firstRowLastColumn="0" w:lastRowFirstColumn="0" w:lastRowLastColumn="0"/>
        </w:trPr>
        <w:tc>
          <w:tcPr>
            <w:tcW w:w="9235" w:type="dxa"/>
            <w:gridSpan w:val="6"/>
            <w:shd w:val="clear" w:color="auto" w:fill="FFFFFF" w:themeFill="background1"/>
          </w:tcPr>
          <w:p w14:paraId="4DCA9EE7" w14:textId="77777777" w:rsidR="00B00428" w:rsidRPr="002C555D" w:rsidRDefault="00B00428" w:rsidP="00AF6F81">
            <w:pPr>
              <w:spacing w:after="120"/>
              <w:jc w:val="center"/>
              <w:rPr>
                <w:rFonts w:ascii="Times New Roman" w:eastAsia="Calibri" w:hAnsi="Times New Roman"/>
                <w:sz w:val="20"/>
              </w:rPr>
            </w:pPr>
            <w:r>
              <w:rPr>
                <w:rFonts w:ascii="Times New Roman" w:eastAsia="Calibri" w:hAnsi="Times New Roman"/>
                <w:sz w:val="20"/>
              </w:rPr>
              <w:t>Types of Stores</w:t>
            </w:r>
          </w:p>
        </w:tc>
      </w:tr>
      <w:tr w:rsidR="00B00428" w:rsidRPr="002C555D" w14:paraId="247E1D56"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16690F26" w14:textId="77777777" w:rsidR="00B00428" w:rsidRPr="002C555D" w:rsidRDefault="00B00428" w:rsidP="00AF6F81">
            <w:pPr>
              <w:spacing w:after="120"/>
              <w:rPr>
                <w:rFonts w:ascii="Times New Roman" w:eastAsia="Calibri" w:hAnsi="Times New Roman"/>
                <w:sz w:val="20"/>
              </w:rPr>
            </w:pPr>
          </w:p>
          <w:p w14:paraId="5776DAFA" w14:textId="77777777" w:rsidR="00B00428" w:rsidRPr="002C555D" w:rsidRDefault="00B00428" w:rsidP="00AF6F81">
            <w:pPr>
              <w:spacing w:after="120"/>
              <w:rPr>
                <w:rFonts w:ascii="Times New Roman" w:eastAsia="Calibri" w:hAnsi="Times New Roman"/>
                <w:sz w:val="20"/>
              </w:rPr>
            </w:pPr>
            <w:r>
              <w:rPr>
                <w:rFonts w:ascii="Times New Roman" w:eastAsia="Calibri" w:hAnsi="Times New Roman"/>
                <w:sz w:val="20"/>
              </w:rPr>
              <w:t>Number</w:t>
            </w:r>
          </w:p>
        </w:tc>
        <w:tc>
          <w:tcPr>
            <w:tcW w:w="2181" w:type="dxa"/>
            <w:shd w:val="clear" w:color="auto" w:fill="FFFFFF" w:themeFill="background1"/>
          </w:tcPr>
          <w:p w14:paraId="05BB8F2D" w14:textId="77777777" w:rsidR="00B00428" w:rsidRPr="002C555D" w:rsidRDefault="00B00428" w:rsidP="00AF6F81">
            <w:pPr>
              <w:spacing w:after="120"/>
              <w:rPr>
                <w:rFonts w:ascii="Times New Roman" w:eastAsia="Calibri" w:hAnsi="Times New Roman"/>
                <w:sz w:val="20"/>
              </w:rPr>
            </w:pPr>
          </w:p>
          <w:p w14:paraId="07706979"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Large Convenience Store Chains</w:t>
            </w:r>
          </w:p>
        </w:tc>
        <w:tc>
          <w:tcPr>
            <w:tcW w:w="1275" w:type="dxa"/>
            <w:shd w:val="clear" w:color="auto" w:fill="FFFFFF" w:themeFill="background1"/>
          </w:tcPr>
          <w:p w14:paraId="7E8AFC4D" w14:textId="77777777" w:rsidR="00B00428" w:rsidRPr="002C555D" w:rsidRDefault="00B00428" w:rsidP="00AF6F81">
            <w:pPr>
              <w:spacing w:after="120"/>
              <w:rPr>
                <w:rFonts w:ascii="Times New Roman" w:eastAsia="Calibri" w:hAnsi="Times New Roman"/>
                <w:sz w:val="20"/>
              </w:rPr>
            </w:pPr>
          </w:p>
          <w:p w14:paraId="34FE22C4"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Large Combination Other Chains</w:t>
            </w:r>
          </w:p>
        </w:tc>
        <w:tc>
          <w:tcPr>
            <w:tcW w:w="1173" w:type="dxa"/>
            <w:shd w:val="clear" w:color="auto" w:fill="FFFFFF" w:themeFill="background1"/>
          </w:tcPr>
          <w:p w14:paraId="1488785F" w14:textId="77777777" w:rsidR="00B00428" w:rsidRPr="002C555D" w:rsidRDefault="00B00428" w:rsidP="00AF6F81">
            <w:pPr>
              <w:spacing w:after="120"/>
              <w:rPr>
                <w:rFonts w:ascii="Times New Roman" w:eastAsia="Calibri" w:hAnsi="Times New Roman"/>
                <w:b/>
                <w:sz w:val="20"/>
              </w:rPr>
            </w:pPr>
          </w:p>
          <w:p w14:paraId="527E8CB5"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Large Super Store Chains</w:t>
            </w:r>
          </w:p>
        </w:tc>
        <w:tc>
          <w:tcPr>
            <w:tcW w:w="1457" w:type="dxa"/>
            <w:shd w:val="clear" w:color="auto" w:fill="FFFFFF" w:themeFill="background1"/>
          </w:tcPr>
          <w:p w14:paraId="5BE8DE6F" w14:textId="77777777" w:rsidR="00B00428" w:rsidRPr="002C555D" w:rsidRDefault="00B00428" w:rsidP="00AF6F81">
            <w:pPr>
              <w:spacing w:after="120"/>
              <w:rPr>
                <w:rFonts w:ascii="Times New Roman" w:eastAsia="Calibri" w:hAnsi="Times New Roman"/>
                <w:sz w:val="20"/>
              </w:rPr>
            </w:pPr>
          </w:p>
          <w:p w14:paraId="0FAA2AA2"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Large Supermarket Chains</w:t>
            </w:r>
          </w:p>
        </w:tc>
        <w:tc>
          <w:tcPr>
            <w:tcW w:w="1919" w:type="dxa"/>
            <w:shd w:val="clear" w:color="auto" w:fill="FFFFFF" w:themeFill="background1"/>
          </w:tcPr>
          <w:p w14:paraId="0E324852" w14:textId="77777777" w:rsidR="00B00428" w:rsidRPr="002C555D" w:rsidRDefault="00B00428" w:rsidP="00AF6F81">
            <w:pPr>
              <w:spacing w:after="120"/>
              <w:rPr>
                <w:rFonts w:ascii="Times New Roman" w:eastAsia="Calibri" w:hAnsi="Times New Roman"/>
                <w:sz w:val="20"/>
              </w:rPr>
            </w:pPr>
          </w:p>
          <w:p w14:paraId="3A0D1F7F"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Large Ind</w:t>
            </w:r>
            <w:r>
              <w:rPr>
                <w:rFonts w:ascii="Times New Roman" w:eastAsia="Calibri" w:hAnsi="Times New Roman"/>
                <w:sz w:val="20"/>
              </w:rPr>
              <w:t>ependent</w:t>
            </w:r>
            <w:r w:rsidRPr="002C555D">
              <w:rPr>
                <w:rFonts w:ascii="Times New Roman" w:eastAsia="Calibri" w:hAnsi="Times New Roman"/>
                <w:sz w:val="20"/>
              </w:rPr>
              <w:t xml:space="preserve"> Chains</w:t>
            </w:r>
            <w:r>
              <w:rPr>
                <w:rFonts w:ascii="Times New Roman" w:eastAsia="Calibri" w:hAnsi="Times New Roman"/>
                <w:sz w:val="20"/>
              </w:rPr>
              <w:t xml:space="preserve"> with a Corporate Affiliation</w:t>
            </w:r>
          </w:p>
        </w:tc>
      </w:tr>
      <w:tr w:rsidR="00B00428" w:rsidRPr="002C555D" w14:paraId="52B9DFA6" w14:textId="77777777" w:rsidTr="00AF6F81">
        <w:trPr>
          <w:cnfStyle w:val="000000010000" w:firstRow="0" w:lastRow="0" w:firstColumn="0" w:lastColumn="0" w:oddVBand="0" w:evenVBand="0" w:oddHBand="0" w:evenHBand="1" w:firstRowFirstColumn="0" w:firstRowLastColumn="0" w:lastRowFirstColumn="0" w:lastRowLastColumn="0"/>
        </w:trPr>
        <w:tc>
          <w:tcPr>
            <w:tcW w:w="1230" w:type="dxa"/>
            <w:shd w:val="clear" w:color="auto" w:fill="FFFFFF" w:themeFill="background1"/>
          </w:tcPr>
          <w:p w14:paraId="153829B0"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1</w:t>
            </w:r>
          </w:p>
        </w:tc>
        <w:tc>
          <w:tcPr>
            <w:tcW w:w="2181" w:type="dxa"/>
            <w:shd w:val="clear" w:color="auto" w:fill="FFFFFF" w:themeFill="background1"/>
          </w:tcPr>
          <w:p w14:paraId="26A3F651"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7-Eleven</w:t>
            </w:r>
          </w:p>
        </w:tc>
        <w:tc>
          <w:tcPr>
            <w:tcW w:w="1275" w:type="dxa"/>
            <w:shd w:val="clear" w:color="auto" w:fill="FFFFFF" w:themeFill="background1"/>
          </w:tcPr>
          <w:p w14:paraId="7B2D4FCC"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Dollar General</w:t>
            </w:r>
          </w:p>
        </w:tc>
        <w:tc>
          <w:tcPr>
            <w:tcW w:w="1173" w:type="dxa"/>
            <w:shd w:val="clear" w:color="auto" w:fill="FFFFFF" w:themeFill="background1"/>
          </w:tcPr>
          <w:p w14:paraId="145B452A"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Walmart</w:t>
            </w:r>
          </w:p>
        </w:tc>
        <w:tc>
          <w:tcPr>
            <w:tcW w:w="1457" w:type="dxa"/>
            <w:shd w:val="clear" w:color="auto" w:fill="FFFFFF" w:themeFill="background1"/>
          </w:tcPr>
          <w:p w14:paraId="0C792012"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Kroger</w:t>
            </w:r>
          </w:p>
        </w:tc>
        <w:tc>
          <w:tcPr>
            <w:tcW w:w="1919" w:type="dxa"/>
            <w:shd w:val="clear" w:color="auto" w:fill="FFFFFF" w:themeFill="background1"/>
          </w:tcPr>
          <w:p w14:paraId="1DD014C7"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ShopRite</w:t>
            </w:r>
            <w:r>
              <w:rPr>
                <w:rFonts w:ascii="Times New Roman" w:eastAsia="Calibri" w:hAnsi="Times New Roman"/>
                <w:sz w:val="20"/>
              </w:rPr>
              <w:t>/Wakefern*</w:t>
            </w:r>
          </w:p>
        </w:tc>
      </w:tr>
      <w:tr w:rsidR="00B00428" w:rsidRPr="002C555D" w14:paraId="05D2C31E"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3FC5B67A"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2</w:t>
            </w:r>
          </w:p>
        </w:tc>
        <w:tc>
          <w:tcPr>
            <w:tcW w:w="2181" w:type="dxa"/>
            <w:shd w:val="clear" w:color="auto" w:fill="FFFFFF" w:themeFill="background1"/>
          </w:tcPr>
          <w:p w14:paraId="1EF631A0"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Circle K</w:t>
            </w:r>
          </w:p>
        </w:tc>
        <w:tc>
          <w:tcPr>
            <w:tcW w:w="1275" w:type="dxa"/>
            <w:shd w:val="clear" w:color="auto" w:fill="FFFFFF" w:themeFill="background1"/>
          </w:tcPr>
          <w:p w14:paraId="65DA8FA7"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Family Dollar</w:t>
            </w:r>
          </w:p>
        </w:tc>
        <w:tc>
          <w:tcPr>
            <w:tcW w:w="1173" w:type="dxa"/>
            <w:shd w:val="clear" w:color="auto" w:fill="FFFFFF" w:themeFill="background1"/>
          </w:tcPr>
          <w:p w14:paraId="0CC5F348"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Target</w:t>
            </w:r>
          </w:p>
        </w:tc>
        <w:tc>
          <w:tcPr>
            <w:tcW w:w="1457" w:type="dxa"/>
            <w:shd w:val="clear" w:color="auto" w:fill="FFFFFF" w:themeFill="background1"/>
          </w:tcPr>
          <w:p w14:paraId="2112BD11"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Publix</w:t>
            </w:r>
          </w:p>
        </w:tc>
        <w:tc>
          <w:tcPr>
            <w:tcW w:w="1919" w:type="dxa"/>
            <w:shd w:val="clear" w:color="auto" w:fill="FFFFFF" w:themeFill="background1"/>
          </w:tcPr>
          <w:p w14:paraId="66EBF995"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IGA Stores</w:t>
            </w:r>
          </w:p>
        </w:tc>
      </w:tr>
      <w:tr w:rsidR="00B00428" w:rsidRPr="002C555D" w14:paraId="432C27D5" w14:textId="77777777" w:rsidTr="00AF6F81">
        <w:trPr>
          <w:cnfStyle w:val="000000010000" w:firstRow="0" w:lastRow="0" w:firstColumn="0" w:lastColumn="0" w:oddVBand="0" w:evenVBand="0" w:oddHBand="0" w:evenHBand="1" w:firstRowFirstColumn="0" w:firstRowLastColumn="0" w:lastRowFirstColumn="0" w:lastRowLastColumn="0"/>
        </w:trPr>
        <w:tc>
          <w:tcPr>
            <w:tcW w:w="1230" w:type="dxa"/>
            <w:shd w:val="clear" w:color="auto" w:fill="FFFFFF" w:themeFill="background1"/>
          </w:tcPr>
          <w:p w14:paraId="0193FE4A"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3</w:t>
            </w:r>
          </w:p>
        </w:tc>
        <w:tc>
          <w:tcPr>
            <w:tcW w:w="2181" w:type="dxa"/>
            <w:shd w:val="clear" w:color="auto" w:fill="FFFFFF" w:themeFill="background1"/>
          </w:tcPr>
          <w:p w14:paraId="258F0CB0"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Big Lots</w:t>
            </w:r>
          </w:p>
        </w:tc>
        <w:tc>
          <w:tcPr>
            <w:tcW w:w="1275" w:type="dxa"/>
            <w:shd w:val="clear" w:color="auto" w:fill="FFFFFF" w:themeFill="background1"/>
          </w:tcPr>
          <w:p w14:paraId="7BE6916E"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Walgreens</w:t>
            </w:r>
          </w:p>
        </w:tc>
        <w:tc>
          <w:tcPr>
            <w:tcW w:w="1173" w:type="dxa"/>
            <w:shd w:val="clear" w:color="auto" w:fill="FFFFFF" w:themeFill="background1"/>
          </w:tcPr>
          <w:p w14:paraId="576617F7"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Big Kmart</w:t>
            </w:r>
          </w:p>
        </w:tc>
        <w:tc>
          <w:tcPr>
            <w:tcW w:w="1457" w:type="dxa"/>
            <w:shd w:val="clear" w:color="auto" w:fill="FFFFFF" w:themeFill="background1"/>
          </w:tcPr>
          <w:p w14:paraId="02B24FA7"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Safeway</w:t>
            </w:r>
          </w:p>
        </w:tc>
        <w:tc>
          <w:tcPr>
            <w:tcW w:w="1919" w:type="dxa"/>
            <w:shd w:val="clear" w:color="auto" w:fill="FFFFFF" w:themeFill="background1"/>
          </w:tcPr>
          <w:p w14:paraId="0DA662E2" w14:textId="77777777" w:rsidR="00B00428" w:rsidRPr="002C555D" w:rsidRDefault="00B00428" w:rsidP="00AF6F81">
            <w:pPr>
              <w:spacing w:after="120"/>
              <w:rPr>
                <w:rFonts w:ascii="Times New Roman" w:eastAsia="Calibri" w:hAnsi="Times New Roman"/>
                <w:sz w:val="20"/>
              </w:rPr>
            </w:pPr>
          </w:p>
        </w:tc>
      </w:tr>
      <w:tr w:rsidR="00B00428" w:rsidRPr="002C555D" w14:paraId="6CD52CE3"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1000FBE9"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4</w:t>
            </w:r>
          </w:p>
        </w:tc>
        <w:tc>
          <w:tcPr>
            <w:tcW w:w="2181" w:type="dxa"/>
            <w:shd w:val="clear" w:color="auto" w:fill="FFFFFF" w:themeFill="background1"/>
          </w:tcPr>
          <w:p w14:paraId="10CCD1D8"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Casey’s General Store</w:t>
            </w:r>
          </w:p>
        </w:tc>
        <w:tc>
          <w:tcPr>
            <w:tcW w:w="1275" w:type="dxa"/>
            <w:shd w:val="clear" w:color="auto" w:fill="FFFFFF" w:themeFill="background1"/>
          </w:tcPr>
          <w:p w14:paraId="1C9B07CA"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CVS</w:t>
            </w:r>
          </w:p>
        </w:tc>
        <w:tc>
          <w:tcPr>
            <w:tcW w:w="1173" w:type="dxa"/>
            <w:shd w:val="clear" w:color="auto" w:fill="FFFFFF" w:themeFill="background1"/>
          </w:tcPr>
          <w:p w14:paraId="02868C54"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Costco</w:t>
            </w:r>
          </w:p>
        </w:tc>
        <w:tc>
          <w:tcPr>
            <w:tcW w:w="1457" w:type="dxa"/>
            <w:shd w:val="clear" w:color="auto" w:fill="FFFFFF" w:themeFill="background1"/>
          </w:tcPr>
          <w:p w14:paraId="7EC231FA"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Aldi</w:t>
            </w:r>
          </w:p>
        </w:tc>
        <w:tc>
          <w:tcPr>
            <w:tcW w:w="1919" w:type="dxa"/>
            <w:shd w:val="clear" w:color="auto" w:fill="FFFFFF" w:themeFill="background1"/>
          </w:tcPr>
          <w:p w14:paraId="7B043E41" w14:textId="77777777" w:rsidR="00B00428" w:rsidRPr="002C555D" w:rsidRDefault="00B00428" w:rsidP="00AF6F81">
            <w:pPr>
              <w:spacing w:after="120"/>
              <w:rPr>
                <w:rFonts w:ascii="Times New Roman" w:eastAsia="Calibri" w:hAnsi="Times New Roman"/>
                <w:sz w:val="20"/>
              </w:rPr>
            </w:pPr>
          </w:p>
        </w:tc>
      </w:tr>
      <w:tr w:rsidR="00B00428" w:rsidRPr="002C555D" w14:paraId="039A8D25" w14:textId="77777777" w:rsidTr="00AF6F81">
        <w:trPr>
          <w:cnfStyle w:val="000000010000" w:firstRow="0" w:lastRow="0" w:firstColumn="0" w:lastColumn="0" w:oddVBand="0" w:evenVBand="0" w:oddHBand="0" w:evenHBand="1" w:firstRowFirstColumn="0" w:firstRowLastColumn="0" w:lastRowFirstColumn="0" w:lastRowLastColumn="0"/>
        </w:trPr>
        <w:tc>
          <w:tcPr>
            <w:tcW w:w="1230" w:type="dxa"/>
            <w:shd w:val="clear" w:color="auto" w:fill="FFFFFF" w:themeFill="background1"/>
          </w:tcPr>
          <w:p w14:paraId="4927E23F"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5</w:t>
            </w:r>
          </w:p>
        </w:tc>
        <w:tc>
          <w:tcPr>
            <w:tcW w:w="2181" w:type="dxa"/>
            <w:shd w:val="clear" w:color="auto" w:fill="FFFFFF" w:themeFill="background1"/>
          </w:tcPr>
          <w:p w14:paraId="1A1F6660"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QuickTrip</w:t>
            </w:r>
          </w:p>
        </w:tc>
        <w:tc>
          <w:tcPr>
            <w:tcW w:w="1275" w:type="dxa"/>
            <w:shd w:val="clear" w:color="auto" w:fill="FFFFFF" w:themeFill="background1"/>
          </w:tcPr>
          <w:p w14:paraId="41A74266"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Rite Aid</w:t>
            </w:r>
          </w:p>
        </w:tc>
        <w:tc>
          <w:tcPr>
            <w:tcW w:w="1173" w:type="dxa"/>
            <w:shd w:val="clear" w:color="auto" w:fill="FFFFFF" w:themeFill="background1"/>
          </w:tcPr>
          <w:p w14:paraId="48AB0E82"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Sam’s Club</w:t>
            </w:r>
          </w:p>
        </w:tc>
        <w:tc>
          <w:tcPr>
            <w:tcW w:w="1457" w:type="dxa"/>
            <w:shd w:val="clear" w:color="auto" w:fill="FFFFFF" w:themeFill="background1"/>
          </w:tcPr>
          <w:p w14:paraId="655867B1"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Stop &amp; Shop</w:t>
            </w:r>
          </w:p>
        </w:tc>
        <w:tc>
          <w:tcPr>
            <w:tcW w:w="1919" w:type="dxa"/>
            <w:shd w:val="clear" w:color="auto" w:fill="FFFFFF" w:themeFill="background1"/>
          </w:tcPr>
          <w:p w14:paraId="0B8EE2AC" w14:textId="77777777" w:rsidR="00B00428" w:rsidRPr="002C555D" w:rsidRDefault="00B00428" w:rsidP="00AF6F81">
            <w:pPr>
              <w:spacing w:after="120"/>
              <w:rPr>
                <w:rFonts w:ascii="Times New Roman" w:eastAsia="Calibri" w:hAnsi="Times New Roman"/>
                <w:sz w:val="20"/>
              </w:rPr>
            </w:pPr>
          </w:p>
        </w:tc>
      </w:tr>
      <w:tr w:rsidR="00B00428" w:rsidRPr="002C555D" w14:paraId="0BB7A276"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5B2581CE"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6</w:t>
            </w:r>
          </w:p>
        </w:tc>
        <w:tc>
          <w:tcPr>
            <w:tcW w:w="2181" w:type="dxa"/>
            <w:shd w:val="clear" w:color="auto" w:fill="FFFFFF" w:themeFill="background1"/>
          </w:tcPr>
          <w:p w14:paraId="48F1B2F9"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Wawa</w:t>
            </w:r>
          </w:p>
        </w:tc>
        <w:tc>
          <w:tcPr>
            <w:tcW w:w="1275" w:type="dxa"/>
            <w:shd w:val="clear" w:color="auto" w:fill="FFFFFF" w:themeFill="background1"/>
          </w:tcPr>
          <w:p w14:paraId="7B6BCCF3"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Dollar Tree</w:t>
            </w:r>
          </w:p>
        </w:tc>
        <w:tc>
          <w:tcPr>
            <w:tcW w:w="1173" w:type="dxa"/>
            <w:shd w:val="clear" w:color="auto" w:fill="FFFFFF" w:themeFill="background1"/>
          </w:tcPr>
          <w:p w14:paraId="71A285F4" w14:textId="77777777" w:rsidR="00B00428" w:rsidRPr="002C555D" w:rsidRDefault="00B00428" w:rsidP="00AF6F81">
            <w:pPr>
              <w:spacing w:after="120"/>
              <w:rPr>
                <w:rFonts w:ascii="Times New Roman" w:eastAsia="Calibri" w:hAnsi="Times New Roman"/>
                <w:sz w:val="20"/>
              </w:rPr>
            </w:pPr>
          </w:p>
        </w:tc>
        <w:tc>
          <w:tcPr>
            <w:tcW w:w="1457" w:type="dxa"/>
            <w:shd w:val="clear" w:color="auto" w:fill="FFFFFF" w:themeFill="background1"/>
          </w:tcPr>
          <w:p w14:paraId="02F9CF44"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Food Lion</w:t>
            </w:r>
          </w:p>
        </w:tc>
        <w:tc>
          <w:tcPr>
            <w:tcW w:w="1919" w:type="dxa"/>
            <w:shd w:val="clear" w:color="auto" w:fill="FFFFFF" w:themeFill="background1"/>
          </w:tcPr>
          <w:p w14:paraId="44910D4A" w14:textId="77777777" w:rsidR="00B00428" w:rsidRPr="002C555D" w:rsidRDefault="00B00428" w:rsidP="00AF6F81">
            <w:pPr>
              <w:spacing w:after="120"/>
              <w:rPr>
                <w:rFonts w:ascii="Times New Roman" w:eastAsia="Calibri" w:hAnsi="Times New Roman"/>
                <w:sz w:val="20"/>
              </w:rPr>
            </w:pPr>
          </w:p>
        </w:tc>
      </w:tr>
      <w:tr w:rsidR="00B00428" w:rsidRPr="002C555D" w14:paraId="23D31A89" w14:textId="77777777" w:rsidTr="00AF6F81">
        <w:trPr>
          <w:cnfStyle w:val="000000010000" w:firstRow="0" w:lastRow="0" w:firstColumn="0" w:lastColumn="0" w:oddVBand="0" w:evenVBand="0" w:oddHBand="0" w:evenHBand="1" w:firstRowFirstColumn="0" w:firstRowLastColumn="0" w:lastRowFirstColumn="0" w:lastRowLastColumn="0"/>
        </w:trPr>
        <w:tc>
          <w:tcPr>
            <w:tcW w:w="1230" w:type="dxa"/>
            <w:shd w:val="clear" w:color="auto" w:fill="FFFFFF" w:themeFill="background1"/>
          </w:tcPr>
          <w:p w14:paraId="1EE0336E"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7</w:t>
            </w:r>
          </w:p>
        </w:tc>
        <w:tc>
          <w:tcPr>
            <w:tcW w:w="2181" w:type="dxa"/>
            <w:shd w:val="clear" w:color="auto" w:fill="FFFFFF" w:themeFill="background1"/>
          </w:tcPr>
          <w:p w14:paraId="1A21BD08"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Cumberland</w:t>
            </w:r>
          </w:p>
        </w:tc>
        <w:tc>
          <w:tcPr>
            <w:tcW w:w="1275" w:type="dxa"/>
            <w:shd w:val="clear" w:color="auto" w:fill="FFFFFF" w:themeFill="background1"/>
          </w:tcPr>
          <w:p w14:paraId="1B5DACFB"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Speedway</w:t>
            </w:r>
          </w:p>
        </w:tc>
        <w:tc>
          <w:tcPr>
            <w:tcW w:w="1173" w:type="dxa"/>
            <w:shd w:val="clear" w:color="auto" w:fill="FFFFFF" w:themeFill="background1"/>
          </w:tcPr>
          <w:p w14:paraId="73C1E130" w14:textId="77777777" w:rsidR="00B00428" w:rsidRPr="002C555D" w:rsidRDefault="00B00428" w:rsidP="00AF6F81">
            <w:pPr>
              <w:spacing w:after="120"/>
              <w:rPr>
                <w:rFonts w:ascii="Times New Roman" w:eastAsia="Calibri" w:hAnsi="Times New Roman"/>
                <w:sz w:val="20"/>
              </w:rPr>
            </w:pPr>
          </w:p>
        </w:tc>
        <w:tc>
          <w:tcPr>
            <w:tcW w:w="1457" w:type="dxa"/>
            <w:shd w:val="clear" w:color="auto" w:fill="FFFFFF" w:themeFill="background1"/>
          </w:tcPr>
          <w:p w14:paraId="6FE8DDA1"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Save A Lot</w:t>
            </w:r>
          </w:p>
        </w:tc>
        <w:tc>
          <w:tcPr>
            <w:tcW w:w="1919" w:type="dxa"/>
            <w:shd w:val="clear" w:color="auto" w:fill="FFFFFF" w:themeFill="background1"/>
          </w:tcPr>
          <w:p w14:paraId="538B589B" w14:textId="77777777" w:rsidR="00B00428" w:rsidRPr="002C555D" w:rsidRDefault="00B00428" w:rsidP="00AF6F81">
            <w:pPr>
              <w:spacing w:after="120"/>
              <w:rPr>
                <w:rFonts w:ascii="Times New Roman" w:eastAsia="Calibri" w:hAnsi="Times New Roman"/>
                <w:sz w:val="20"/>
              </w:rPr>
            </w:pPr>
          </w:p>
        </w:tc>
      </w:tr>
      <w:tr w:rsidR="00B00428" w:rsidRPr="002C555D" w14:paraId="66626F20"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74ADC6A5"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8</w:t>
            </w:r>
          </w:p>
        </w:tc>
        <w:tc>
          <w:tcPr>
            <w:tcW w:w="2181" w:type="dxa"/>
            <w:shd w:val="clear" w:color="auto" w:fill="FFFFFF" w:themeFill="background1"/>
          </w:tcPr>
          <w:p w14:paraId="49AA8FB8"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Sheetz</w:t>
            </w:r>
          </w:p>
        </w:tc>
        <w:tc>
          <w:tcPr>
            <w:tcW w:w="1275" w:type="dxa"/>
            <w:shd w:val="clear" w:color="auto" w:fill="FFFFFF" w:themeFill="background1"/>
          </w:tcPr>
          <w:p w14:paraId="2F584F5A"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Kangaroo</w:t>
            </w:r>
          </w:p>
        </w:tc>
        <w:tc>
          <w:tcPr>
            <w:tcW w:w="1173" w:type="dxa"/>
            <w:shd w:val="clear" w:color="auto" w:fill="FFFFFF" w:themeFill="background1"/>
          </w:tcPr>
          <w:p w14:paraId="69E8EA70" w14:textId="77777777" w:rsidR="00B00428" w:rsidRPr="002C555D" w:rsidRDefault="00B00428" w:rsidP="00AF6F81">
            <w:pPr>
              <w:spacing w:after="120"/>
              <w:rPr>
                <w:rFonts w:ascii="Times New Roman" w:eastAsia="Calibri" w:hAnsi="Times New Roman"/>
                <w:sz w:val="20"/>
              </w:rPr>
            </w:pPr>
          </w:p>
        </w:tc>
        <w:tc>
          <w:tcPr>
            <w:tcW w:w="1457" w:type="dxa"/>
            <w:shd w:val="clear" w:color="auto" w:fill="FFFFFF" w:themeFill="background1"/>
          </w:tcPr>
          <w:p w14:paraId="2776B41D"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Winn Dixie</w:t>
            </w:r>
          </w:p>
        </w:tc>
        <w:tc>
          <w:tcPr>
            <w:tcW w:w="1919" w:type="dxa"/>
            <w:shd w:val="clear" w:color="auto" w:fill="FFFFFF" w:themeFill="background1"/>
          </w:tcPr>
          <w:p w14:paraId="0FE885D1" w14:textId="77777777" w:rsidR="00B00428" w:rsidRPr="002C555D" w:rsidRDefault="00B00428" w:rsidP="00AF6F81">
            <w:pPr>
              <w:spacing w:after="120"/>
              <w:rPr>
                <w:rFonts w:ascii="Times New Roman" w:eastAsia="Calibri" w:hAnsi="Times New Roman"/>
                <w:sz w:val="20"/>
              </w:rPr>
            </w:pPr>
          </w:p>
        </w:tc>
      </w:tr>
      <w:tr w:rsidR="00B00428" w:rsidRPr="002C555D" w14:paraId="0241DFA6" w14:textId="77777777" w:rsidTr="00AF6F81">
        <w:trPr>
          <w:cnfStyle w:val="000000010000" w:firstRow="0" w:lastRow="0" w:firstColumn="0" w:lastColumn="0" w:oddVBand="0" w:evenVBand="0" w:oddHBand="0" w:evenHBand="1" w:firstRowFirstColumn="0" w:firstRowLastColumn="0" w:lastRowFirstColumn="0" w:lastRowLastColumn="0"/>
        </w:trPr>
        <w:tc>
          <w:tcPr>
            <w:tcW w:w="1230" w:type="dxa"/>
            <w:shd w:val="clear" w:color="auto" w:fill="FFFFFF" w:themeFill="background1"/>
          </w:tcPr>
          <w:p w14:paraId="694E1469"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9</w:t>
            </w:r>
          </w:p>
        </w:tc>
        <w:tc>
          <w:tcPr>
            <w:tcW w:w="2181" w:type="dxa"/>
            <w:shd w:val="clear" w:color="auto" w:fill="FFFFFF" w:themeFill="background1"/>
          </w:tcPr>
          <w:p w14:paraId="7371EEA9"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Stripes</w:t>
            </w:r>
          </w:p>
        </w:tc>
        <w:tc>
          <w:tcPr>
            <w:tcW w:w="1275" w:type="dxa"/>
            <w:shd w:val="clear" w:color="auto" w:fill="FFFFFF" w:themeFill="background1"/>
          </w:tcPr>
          <w:p w14:paraId="74DDC686" w14:textId="77777777" w:rsidR="00B00428" w:rsidRPr="002C555D" w:rsidRDefault="00B00428" w:rsidP="00AF6F81">
            <w:pPr>
              <w:spacing w:after="120"/>
              <w:rPr>
                <w:rFonts w:ascii="Times New Roman" w:eastAsia="Calibri" w:hAnsi="Times New Roman"/>
                <w:sz w:val="20"/>
              </w:rPr>
            </w:pPr>
          </w:p>
        </w:tc>
        <w:tc>
          <w:tcPr>
            <w:tcW w:w="1173" w:type="dxa"/>
            <w:shd w:val="clear" w:color="auto" w:fill="FFFFFF" w:themeFill="background1"/>
          </w:tcPr>
          <w:p w14:paraId="7B15E9B4" w14:textId="77777777" w:rsidR="00B00428" w:rsidRPr="002C555D" w:rsidRDefault="00B00428" w:rsidP="00AF6F81">
            <w:pPr>
              <w:spacing w:after="120"/>
              <w:rPr>
                <w:rFonts w:ascii="Times New Roman" w:eastAsia="Calibri" w:hAnsi="Times New Roman"/>
                <w:sz w:val="20"/>
              </w:rPr>
            </w:pPr>
          </w:p>
        </w:tc>
        <w:tc>
          <w:tcPr>
            <w:tcW w:w="1457" w:type="dxa"/>
            <w:shd w:val="clear" w:color="auto" w:fill="FFFFFF" w:themeFill="background1"/>
          </w:tcPr>
          <w:p w14:paraId="12B3954E"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Albertsons</w:t>
            </w:r>
          </w:p>
        </w:tc>
        <w:tc>
          <w:tcPr>
            <w:tcW w:w="1919" w:type="dxa"/>
            <w:shd w:val="clear" w:color="auto" w:fill="FFFFFF" w:themeFill="background1"/>
          </w:tcPr>
          <w:p w14:paraId="0E738F01" w14:textId="77777777" w:rsidR="00B00428" w:rsidRPr="002C555D" w:rsidRDefault="00B00428" w:rsidP="00AF6F81">
            <w:pPr>
              <w:spacing w:after="120"/>
              <w:rPr>
                <w:rFonts w:ascii="Times New Roman" w:eastAsia="Calibri" w:hAnsi="Times New Roman"/>
                <w:sz w:val="20"/>
              </w:rPr>
            </w:pPr>
          </w:p>
        </w:tc>
      </w:tr>
      <w:tr w:rsidR="00B00428" w:rsidRPr="002C555D" w14:paraId="2B938FEA"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342DA551"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10</w:t>
            </w:r>
          </w:p>
        </w:tc>
        <w:tc>
          <w:tcPr>
            <w:tcW w:w="2181" w:type="dxa"/>
            <w:shd w:val="clear" w:color="auto" w:fill="FFFFFF" w:themeFill="background1"/>
          </w:tcPr>
          <w:p w14:paraId="562BEF3D" w14:textId="77777777" w:rsidR="00B00428" w:rsidRPr="002C555D" w:rsidRDefault="00B00428" w:rsidP="00AF6F81">
            <w:pPr>
              <w:spacing w:after="120"/>
              <w:rPr>
                <w:rFonts w:ascii="Times New Roman" w:eastAsia="Calibri" w:hAnsi="Times New Roman"/>
                <w:sz w:val="20"/>
              </w:rPr>
            </w:pPr>
          </w:p>
        </w:tc>
        <w:tc>
          <w:tcPr>
            <w:tcW w:w="1275" w:type="dxa"/>
            <w:shd w:val="clear" w:color="auto" w:fill="FFFFFF" w:themeFill="background1"/>
          </w:tcPr>
          <w:p w14:paraId="6E85EDB2" w14:textId="77777777" w:rsidR="00B00428" w:rsidRPr="002C555D" w:rsidRDefault="00B00428" w:rsidP="00AF6F81">
            <w:pPr>
              <w:spacing w:after="120"/>
              <w:rPr>
                <w:rFonts w:ascii="Times New Roman" w:eastAsia="Calibri" w:hAnsi="Times New Roman"/>
                <w:sz w:val="20"/>
              </w:rPr>
            </w:pPr>
          </w:p>
        </w:tc>
        <w:tc>
          <w:tcPr>
            <w:tcW w:w="1173" w:type="dxa"/>
            <w:shd w:val="clear" w:color="auto" w:fill="FFFFFF" w:themeFill="background1"/>
          </w:tcPr>
          <w:p w14:paraId="22FCAD24" w14:textId="77777777" w:rsidR="00B00428" w:rsidRPr="002C555D" w:rsidRDefault="00B00428" w:rsidP="00AF6F81">
            <w:pPr>
              <w:spacing w:after="120"/>
              <w:rPr>
                <w:rFonts w:ascii="Times New Roman" w:eastAsia="Calibri" w:hAnsi="Times New Roman"/>
                <w:sz w:val="20"/>
              </w:rPr>
            </w:pPr>
          </w:p>
        </w:tc>
        <w:tc>
          <w:tcPr>
            <w:tcW w:w="1457" w:type="dxa"/>
            <w:shd w:val="clear" w:color="auto" w:fill="FFFFFF" w:themeFill="background1"/>
          </w:tcPr>
          <w:p w14:paraId="528B1212"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Trader Joes</w:t>
            </w:r>
          </w:p>
        </w:tc>
        <w:tc>
          <w:tcPr>
            <w:tcW w:w="1919" w:type="dxa"/>
            <w:shd w:val="clear" w:color="auto" w:fill="FFFFFF" w:themeFill="background1"/>
          </w:tcPr>
          <w:p w14:paraId="3C412E22" w14:textId="77777777" w:rsidR="00B00428" w:rsidRPr="002C555D" w:rsidRDefault="00B00428" w:rsidP="00AF6F81">
            <w:pPr>
              <w:spacing w:after="120"/>
              <w:rPr>
                <w:rFonts w:ascii="Times New Roman" w:eastAsia="Calibri" w:hAnsi="Times New Roman"/>
                <w:sz w:val="20"/>
              </w:rPr>
            </w:pPr>
          </w:p>
        </w:tc>
      </w:tr>
      <w:tr w:rsidR="00B00428" w:rsidRPr="002C555D" w14:paraId="6FA2FD14" w14:textId="77777777" w:rsidTr="00AF6F81">
        <w:trPr>
          <w:cnfStyle w:val="000000010000" w:firstRow="0" w:lastRow="0" w:firstColumn="0" w:lastColumn="0" w:oddVBand="0" w:evenVBand="0" w:oddHBand="0" w:evenHBand="1" w:firstRowFirstColumn="0" w:firstRowLastColumn="0" w:lastRowFirstColumn="0" w:lastRowLastColumn="0"/>
        </w:trPr>
        <w:tc>
          <w:tcPr>
            <w:tcW w:w="1230" w:type="dxa"/>
            <w:shd w:val="clear" w:color="auto" w:fill="FFFFFF" w:themeFill="background1"/>
          </w:tcPr>
          <w:p w14:paraId="5704DB60"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11</w:t>
            </w:r>
          </w:p>
        </w:tc>
        <w:tc>
          <w:tcPr>
            <w:tcW w:w="2181" w:type="dxa"/>
            <w:shd w:val="clear" w:color="auto" w:fill="FFFFFF" w:themeFill="background1"/>
          </w:tcPr>
          <w:p w14:paraId="7060C3C5" w14:textId="77777777" w:rsidR="00B00428" w:rsidRPr="002C555D" w:rsidRDefault="00B00428" w:rsidP="00AF6F81">
            <w:pPr>
              <w:spacing w:after="120"/>
              <w:rPr>
                <w:rFonts w:ascii="Times New Roman" w:eastAsia="Calibri" w:hAnsi="Times New Roman"/>
                <w:sz w:val="20"/>
              </w:rPr>
            </w:pPr>
          </w:p>
        </w:tc>
        <w:tc>
          <w:tcPr>
            <w:tcW w:w="1275" w:type="dxa"/>
            <w:shd w:val="clear" w:color="auto" w:fill="FFFFFF" w:themeFill="background1"/>
          </w:tcPr>
          <w:p w14:paraId="4B434ADC" w14:textId="77777777" w:rsidR="00B00428" w:rsidRPr="002C555D" w:rsidRDefault="00B00428" w:rsidP="00AF6F81">
            <w:pPr>
              <w:spacing w:after="120"/>
              <w:rPr>
                <w:rFonts w:ascii="Times New Roman" w:eastAsia="Calibri" w:hAnsi="Times New Roman"/>
                <w:sz w:val="20"/>
              </w:rPr>
            </w:pPr>
          </w:p>
        </w:tc>
        <w:tc>
          <w:tcPr>
            <w:tcW w:w="1173" w:type="dxa"/>
            <w:shd w:val="clear" w:color="auto" w:fill="FFFFFF" w:themeFill="background1"/>
          </w:tcPr>
          <w:p w14:paraId="6F9BC225" w14:textId="77777777" w:rsidR="00B00428" w:rsidRPr="002C555D" w:rsidRDefault="00B00428" w:rsidP="00AF6F81">
            <w:pPr>
              <w:spacing w:after="120"/>
              <w:rPr>
                <w:rFonts w:ascii="Times New Roman" w:eastAsia="Calibri" w:hAnsi="Times New Roman"/>
                <w:sz w:val="20"/>
              </w:rPr>
            </w:pPr>
          </w:p>
        </w:tc>
        <w:tc>
          <w:tcPr>
            <w:tcW w:w="1457" w:type="dxa"/>
            <w:shd w:val="clear" w:color="auto" w:fill="FFFFFF" w:themeFill="background1"/>
          </w:tcPr>
          <w:p w14:paraId="4573F8AE" w14:textId="77777777" w:rsidR="00B00428" w:rsidRPr="002C555D" w:rsidRDefault="00B00428" w:rsidP="00AF6F81">
            <w:pPr>
              <w:spacing w:after="120"/>
              <w:rPr>
                <w:rFonts w:ascii="Times New Roman" w:eastAsia="Calibri" w:hAnsi="Times New Roman"/>
                <w:sz w:val="20"/>
              </w:rPr>
            </w:pPr>
            <w:r w:rsidRPr="002C555D">
              <w:rPr>
                <w:rFonts w:ascii="Times New Roman" w:eastAsia="Calibri" w:hAnsi="Times New Roman"/>
                <w:sz w:val="20"/>
              </w:rPr>
              <w:t>Piggly Wiggly</w:t>
            </w:r>
          </w:p>
        </w:tc>
        <w:tc>
          <w:tcPr>
            <w:tcW w:w="1919" w:type="dxa"/>
            <w:shd w:val="clear" w:color="auto" w:fill="FFFFFF" w:themeFill="background1"/>
          </w:tcPr>
          <w:p w14:paraId="0D181324" w14:textId="77777777" w:rsidR="00B00428" w:rsidRPr="002C555D" w:rsidRDefault="00B00428" w:rsidP="00AF6F81">
            <w:pPr>
              <w:spacing w:after="120"/>
              <w:rPr>
                <w:rFonts w:ascii="Times New Roman" w:eastAsia="Calibri" w:hAnsi="Times New Roman"/>
                <w:sz w:val="20"/>
              </w:rPr>
            </w:pPr>
          </w:p>
        </w:tc>
      </w:tr>
      <w:tr w:rsidR="00B00428" w:rsidRPr="002C555D" w14:paraId="6F92AE3D" w14:textId="77777777" w:rsidTr="00AF6F81">
        <w:trPr>
          <w:cnfStyle w:val="000000100000" w:firstRow="0" w:lastRow="0" w:firstColumn="0" w:lastColumn="0" w:oddVBand="0" w:evenVBand="0" w:oddHBand="1" w:evenHBand="0" w:firstRowFirstColumn="0" w:firstRowLastColumn="0" w:lastRowFirstColumn="0" w:lastRowLastColumn="0"/>
        </w:trPr>
        <w:tc>
          <w:tcPr>
            <w:tcW w:w="1230" w:type="dxa"/>
            <w:shd w:val="clear" w:color="auto" w:fill="FFFFFF" w:themeFill="background1"/>
          </w:tcPr>
          <w:p w14:paraId="5AD3E086" w14:textId="77777777" w:rsidR="00B00428" w:rsidRPr="002C555D" w:rsidRDefault="00B00428" w:rsidP="00AF6F81">
            <w:pPr>
              <w:tabs>
                <w:tab w:val="center" w:pos="965"/>
              </w:tabs>
              <w:spacing w:after="120"/>
              <w:rPr>
                <w:rFonts w:ascii="Times New Roman" w:eastAsia="Calibri" w:hAnsi="Times New Roman"/>
                <w:sz w:val="20"/>
              </w:rPr>
            </w:pPr>
            <w:r>
              <w:rPr>
                <w:rFonts w:ascii="Times New Roman" w:eastAsia="Calibri" w:hAnsi="Times New Roman"/>
                <w:sz w:val="20"/>
              </w:rPr>
              <w:t>Total Chain Sample</w:t>
            </w:r>
          </w:p>
        </w:tc>
        <w:tc>
          <w:tcPr>
            <w:tcW w:w="2181" w:type="dxa"/>
            <w:shd w:val="clear" w:color="auto" w:fill="FFFFFF" w:themeFill="background1"/>
          </w:tcPr>
          <w:p w14:paraId="0D59630D" w14:textId="77777777" w:rsidR="00B00428" w:rsidRPr="002C555D" w:rsidRDefault="00B00428" w:rsidP="00AF6F81">
            <w:pPr>
              <w:spacing w:after="120"/>
              <w:jc w:val="center"/>
              <w:rPr>
                <w:rFonts w:ascii="Times New Roman" w:eastAsia="Calibri" w:hAnsi="Times New Roman"/>
                <w:sz w:val="20"/>
              </w:rPr>
            </w:pPr>
            <w:r>
              <w:rPr>
                <w:rFonts w:ascii="Times New Roman" w:eastAsia="Calibri" w:hAnsi="Times New Roman"/>
                <w:sz w:val="20"/>
              </w:rPr>
              <w:t>9</w:t>
            </w:r>
          </w:p>
        </w:tc>
        <w:tc>
          <w:tcPr>
            <w:tcW w:w="1275" w:type="dxa"/>
            <w:shd w:val="clear" w:color="auto" w:fill="FFFFFF" w:themeFill="background1"/>
          </w:tcPr>
          <w:p w14:paraId="3939B28E" w14:textId="77777777" w:rsidR="00B00428" w:rsidRPr="002C555D" w:rsidRDefault="00B00428" w:rsidP="00AF6F81">
            <w:pPr>
              <w:spacing w:after="120"/>
              <w:jc w:val="center"/>
              <w:rPr>
                <w:rFonts w:ascii="Times New Roman" w:eastAsia="Calibri" w:hAnsi="Times New Roman"/>
                <w:sz w:val="20"/>
              </w:rPr>
            </w:pPr>
            <w:r>
              <w:rPr>
                <w:rFonts w:ascii="Times New Roman" w:eastAsia="Calibri" w:hAnsi="Times New Roman"/>
                <w:sz w:val="20"/>
              </w:rPr>
              <w:t>8</w:t>
            </w:r>
          </w:p>
        </w:tc>
        <w:tc>
          <w:tcPr>
            <w:tcW w:w="1173" w:type="dxa"/>
            <w:shd w:val="clear" w:color="auto" w:fill="FFFFFF" w:themeFill="background1"/>
          </w:tcPr>
          <w:p w14:paraId="7583BA57" w14:textId="77777777" w:rsidR="00B00428" w:rsidRPr="002C555D" w:rsidRDefault="00B00428" w:rsidP="00AF6F81">
            <w:pPr>
              <w:spacing w:after="120"/>
              <w:jc w:val="center"/>
              <w:rPr>
                <w:rFonts w:ascii="Times New Roman" w:eastAsia="Calibri" w:hAnsi="Times New Roman"/>
                <w:sz w:val="20"/>
              </w:rPr>
            </w:pPr>
            <w:r>
              <w:rPr>
                <w:rFonts w:ascii="Times New Roman" w:eastAsia="Calibri" w:hAnsi="Times New Roman"/>
                <w:sz w:val="20"/>
              </w:rPr>
              <w:t>5</w:t>
            </w:r>
          </w:p>
        </w:tc>
        <w:tc>
          <w:tcPr>
            <w:tcW w:w="1457" w:type="dxa"/>
            <w:shd w:val="clear" w:color="auto" w:fill="FFFFFF" w:themeFill="background1"/>
          </w:tcPr>
          <w:p w14:paraId="599083C1" w14:textId="77777777" w:rsidR="00B00428" w:rsidRPr="002C555D" w:rsidRDefault="00B00428" w:rsidP="00AF6F81">
            <w:pPr>
              <w:spacing w:after="120"/>
              <w:jc w:val="center"/>
              <w:rPr>
                <w:rFonts w:ascii="Times New Roman" w:eastAsia="Calibri" w:hAnsi="Times New Roman"/>
                <w:sz w:val="20"/>
              </w:rPr>
            </w:pPr>
            <w:r>
              <w:rPr>
                <w:rFonts w:ascii="Times New Roman" w:eastAsia="Calibri" w:hAnsi="Times New Roman"/>
                <w:sz w:val="20"/>
              </w:rPr>
              <w:t>11</w:t>
            </w:r>
          </w:p>
        </w:tc>
        <w:tc>
          <w:tcPr>
            <w:tcW w:w="1919" w:type="dxa"/>
            <w:shd w:val="clear" w:color="auto" w:fill="FFFFFF" w:themeFill="background1"/>
          </w:tcPr>
          <w:p w14:paraId="181B6F8A" w14:textId="77777777" w:rsidR="00B00428" w:rsidRPr="002C555D" w:rsidRDefault="00B00428" w:rsidP="00AF6F81">
            <w:pPr>
              <w:spacing w:after="120"/>
              <w:jc w:val="center"/>
              <w:rPr>
                <w:rFonts w:ascii="Times New Roman" w:eastAsia="Calibri" w:hAnsi="Times New Roman"/>
                <w:sz w:val="20"/>
              </w:rPr>
            </w:pPr>
            <w:r>
              <w:rPr>
                <w:rFonts w:ascii="Times New Roman" w:eastAsia="Calibri" w:hAnsi="Times New Roman"/>
                <w:sz w:val="20"/>
              </w:rPr>
              <w:t>2</w:t>
            </w:r>
          </w:p>
        </w:tc>
      </w:tr>
    </w:tbl>
    <w:p w14:paraId="69334156" w14:textId="5268D454" w:rsidR="00B00428" w:rsidRPr="002C555D" w:rsidRDefault="00B00428" w:rsidP="00B00428">
      <w:pPr>
        <w:tabs>
          <w:tab w:val="left" w:pos="-720"/>
        </w:tabs>
        <w:suppressAutoHyphens/>
        <w:spacing w:after="240"/>
        <w:rPr>
          <w:rFonts w:ascii="Times New Roman" w:hAnsi="Times New Roman"/>
          <w:sz w:val="20"/>
        </w:rPr>
      </w:pPr>
      <w:r w:rsidRPr="002C555D">
        <w:rPr>
          <w:rFonts w:ascii="Times New Roman" w:hAnsi="Times New Roman"/>
          <w:sz w:val="20"/>
        </w:rPr>
        <w:t>Note:</w:t>
      </w:r>
      <w:r>
        <w:rPr>
          <w:rFonts w:ascii="Times New Roman" w:hAnsi="Times New Roman"/>
          <w:sz w:val="20"/>
        </w:rPr>
        <w:t xml:space="preserve"> </w:t>
      </w:r>
      <w:r w:rsidRPr="002C555D">
        <w:rPr>
          <w:rFonts w:ascii="Times New Roman" w:hAnsi="Times New Roman"/>
          <w:sz w:val="20"/>
        </w:rPr>
        <w:t xml:space="preserve">Mergers, acquisitions and economic trends can affect the members of the </w:t>
      </w:r>
      <w:r>
        <w:rPr>
          <w:rFonts w:ascii="Times New Roman" w:hAnsi="Times New Roman"/>
          <w:sz w:val="20"/>
        </w:rPr>
        <w:t>universe</w:t>
      </w:r>
      <w:r w:rsidRPr="002C555D">
        <w:rPr>
          <w:rFonts w:ascii="Times New Roman" w:hAnsi="Times New Roman"/>
          <w:sz w:val="20"/>
        </w:rPr>
        <w:t>.</w:t>
      </w:r>
      <w:r>
        <w:rPr>
          <w:rFonts w:ascii="Times New Roman" w:hAnsi="Times New Roman"/>
          <w:sz w:val="20"/>
        </w:rPr>
        <w:t xml:space="preserve"> Wakefern is a cooperative whose members own</w:t>
      </w:r>
      <w:r w:rsidRPr="00841E29">
        <w:rPr>
          <w:rFonts w:ascii="Times New Roman" w:hAnsi="Times New Roman"/>
          <w:sz w:val="20"/>
        </w:rPr>
        <w:t xml:space="preserve"> and operate more than 250 ShopRite supermarkets across New Jersey, New York, Connecticut, Delaware, Pennsylvania and Maryland. Additionally, ShopRite Supermarkets, Inc., a wholly owned subsidiary of Wakefern Food Corp. o</w:t>
      </w:r>
      <w:r>
        <w:rPr>
          <w:rFonts w:ascii="Times New Roman" w:hAnsi="Times New Roman"/>
          <w:sz w:val="20"/>
        </w:rPr>
        <w:t>perates 33 stores in NY and NJ.</w:t>
      </w:r>
      <w:r w:rsidR="007060EC">
        <w:rPr>
          <w:rFonts w:ascii="Times New Roman" w:hAnsi="Times New Roman"/>
          <w:sz w:val="20"/>
        </w:rPr>
        <w:t xml:space="preserve"> Wakefern recently acq</w:t>
      </w:r>
      <w:r w:rsidR="002C3DEA">
        <w:rPr>
          <w:rFonts w:ascii="Times New Roman" w:hAnsi="Times New Roman"/>
          <w:sz w:val="20"/>
        </w:rPr>
        <w:t>uired several Fresh Grocer stores</w:t>
      </w:r>
      <w:r>
        <w:rPr>
          <w:rFonts w:ascii="Times New Roman" w:hAnsi="Times New Roman"/>
          <w:sz w:val="20"/>
        </w:rPr>
        <w:t xml:space="preserve"> </w:t>
      </w:r>
      <w:r w:rsidRPr="00B25AF7">
        <w:rPr>
          <w:rFonts w:ascii="Times New Roman" w:hAnsi="Times New Roman"/>
          <w:sz w:val="20"/>
        </w:rPr>
        <w:t>(</w:t>
      </w:r>
      <w:hyperlink r:id="rId14" w:history="1">
        <w:r w:rsidRPr="00841E29">
          <w:rPr>
            <w:rStyle w:val="Hyperlink"/>
            <w:rFonts w:ascii="Times New Roman" w:hAnsi="Times New Roman"/>
            <w:sz w:val="20"/>
          </w:rPr>
          <w:t>http://wakefern.shoprite.com/retail/shoprite/</w:t>
        </w:r>
      </w:hyperlink>
      <w:r>
        <w:rPr>
          <w:rFonts w:ascii="Times New Roman" w:hAnsi="Times New Roman"/>
          <w:sz w:val="20"/>
        </w:rPr>
        <w:t>, accessed 2/6/2017</w:t>
      </w:r>
      <w:r w:rsidRPr="00B25AF7">
        <w:rPr>
          <w:rFonts w:ascii="Times New Roman" w:hAnsi="Times New Roman"/>
          <w:sz w:val="20"/>
        </w:rPr>
        <w:t>)</w:t>
      </w:r>
      <w:r>
        <w:rPr>
          <w:rFonts w:ascii="Times New Roman" w:hAnsi="Times New Roman"/>
          <w:sz w:val="20"/>
        </w:rPr>
        <w:t>. Wakefern offers loss prevention and other services to all stores</w:t>
      </w:r>
      <w:r w:rsidR="00432B00">
        <w:rPr>
          <w:rFonts w:ascii="Times New Roman" w:hAnsi="Times New Roman"/>
          <w:sz w:val="20"/>
        </w:rPr>
        <w:t xml:space="preserve"> in the cooperative, including stores it owns and stores owned independently</w:t>
      </w:r>
      <w:r>
        <w:rPr>
          <w:rFonts w:ascii="Times New Roman" w:hAnsi="Times New Roman"/>
          <w:sz w:val="20"/>
        </w:rPr>
        <w:t>.</w:t>
      </w:r>
      <w:r w:rsidRPr="002C555D">
        <w:rPr>
          <w:rFonts w:ascii="Times New Roman" w:hAnsi="Times New Roman"/>
          <w:sz w:val="20"/>
        </w:rPr>
        <w:t xml:space="preserve"> </w:t>
      </w:r>
    </w:p>
    <w:p w14:paraId="4F310E80" w14:textId="3B933446" w:rsidR="004C117D" w:rsidRPr="002C555D" w:rsidRDefault="004C117D" w:rsidP="004C117D">
      <w:pPr>
        <w:spacing w:after="240" w:line="480" w:lineRule="auto"/>
        <w:ind w:firstLine="720"/>
        <w:rPr>
          <w:rFonts w:ascii="Times New Roman" w:hAnsi="Times New Roman"/>
        </w:rPr>
      </w:pPr>
      <w:r w:rsidRPr="002C555D">
        <w:rPr>
          <w:rFonts w:ascii="Times New Roman" w:hAnsi="Times New Roman"/>
        </w:rPr>
        <w:t xml:space="preserve">The chains that make up </w:t>
      </w:r>
      <w:r w:rsidR="00723971">
        <w:rPr>
          <w:rFonts w:ascii="Times New Roman" w:hAnsi="Times New Roman"/>
        </w:rPr>
        <w:t>the universe</w:t>
      </w:r>
      <w:r w:rsidRPr="002C555D">
        <w:rPr>
          <w:rFonts w:ascii="Times New Roman" w:hAnsi="Times New Roman"/>
        </w:rPr>
        <w:t xml:space="preserve"> accounted for more than half of SNAP redemptions in 2014 in the selected store types (convenience, combination, super store, </w:t>
      </w:r>
      <w:r w:rsidR="00E23536">
        <w:rPr>
          <w:rFonts w:ascii="Times New Roman" w:hAnsi="Times New Roman"/>
        </w:rPr>
        <w:t xml:space="preserve">and </w:t>
      </w:r>
      <w:r w:rsidRPr="002C555D">
        <w:rPr>
          <w:rFonts w:ascii="Times New Roman" w:hAnsi="Times New Roman"/>
        </w:rPr>
        <w:t xml:space="preserve">supermarket </w:t>
      </w:r>
      <w:r w:rsidR="00E23536">
        <w:rPr>
          <w:rFonts w:ascii="Times New Roman" w:hAnsi="Times New Roman"/>
        </w:rPr>
        <w:t>(including</w:t>
      </w:r>
      <w:r w:rsidRPr="002C555D">
        <w:rPr>
          <w:rFonts w:ascii="Times New Roman" w:hAnsi="Times New Roman"/>
        </w:rPr>
        <w:t xml:space="preserve"> </w:t>
      </w:r>
      <w:r>
        <w:rPr>
          <w:rFonts w:ascii="Times New Roman" w:hAnsi="Times New Roman"/>
        </w:rPr>
        <w:t xml:space="preserve">independent </w:t>
      </w:r>
      <w:r w:rsidR="00E23536">
        <w:rPr>
          <w:rFonts w:ascii="Times New Roman" w:hAnsi="Times New Roman"/>
        </w:rPr>
        <w:t>s</w:t>
      </w:r>
      <w:r>
        <w:rPr>
          <w:rFonts w:ascii="Times New Roman" w:hAnsi="Times New Roman"/>
        </w:rPr>
        <w:t>upermarket chains</w:t>
      </w:r>
      <w:r w:rsidRPr="002C555D">
        <w:rPr>
          <w:rFonts w:ascii="Times New Roman" w:hAnsi="Times New Roman"/>
        </w:rPr>
        <w:t>), and they made up nearly half of all SNAP store redemptions in 2014. Further, the distribution of these chains by store/chain type is similar to the distribution of chains in each FNS-defined category, as shown in Table 3 below.</w:t>
      </w:r>
    </w:p>
    <w:p w14:paraId="0FB29ED3" w14:textId="77777777" w:rsidR="00002309" w:rsidRDefault="00002309">
      <w:pPr>
        <w:widowControl/>
        <w:overflowPunct/>
        <w:autoSpaceDE/>
        <w:autoSpaceDN/>
        <w:adjustRightInd/>
        <w:textAlignment w:val="auto"/>
        <w:rPr>
          <w:rFonts w:ascii="Times New Roman" w:hAnsi="Times New Roman"/>
        </w:rPr>
      </w:pPr>
      <w:r>
        <w:rPr>
          <w:rFonts w:ascii="Times New Roman" w:hAnsi="Times New Roman"/>
        </w:rPr>
        <w:br w:type="page"/>
      </w:r>
    </w:p>
    <w:p w14:paraId="28062157" w14:textId="0EA74F42" w:rsidR="004C117D" w:rsidRPr="001174DA" w:rsidRDefault="004C117D" w:rsidP="004C117D">
      <w:pPr>
        <w:spacing w:after="240"/>
        <w:rPr>
          <w:rFonts w:ascii="Times New Roman" w:hAnsi="Times New Roman"/>
        </w:rPr>
      </w:pPr>
      <w:r w:rsidRPr="001174DA">
        <w:rPr>
          <w:rFonts w:ascii="Times New Roman" w:hAnsi="Times New Roman"/>
        </w:rPr>
        <w:t>Table 3: Proportion of</w:t>
      </w:r>
      <w:r w:rsidR="00002309">
        <w:rPr>
          <w:rFonts w:ascii="Times New Roman" w:hAnsi="Times New Roman"/>
        </w:rPr>
        <w:t xml:space="preserve"> SNAP Redemptions by</w:t>
      </w:r>
      <w:r w:rsidRPr="001174DA">
        <w:rPr>
          <w:rFonts w:ascii="Times New Roman" w:hAnsi="Times New Roman"/>
        </w:rPr>
        <w:t xml:space="preserve"> Store Types </w:t>
      </w:r>
      <w:r w:rsidR="00550BE9">
        <w:rPr>
          <w:rFonts w:ascii="Times New Roman" w:hAnsi="Times New Roman"/>
        </w:rPr>
        <w:t xml:space="preserve">and Study </w:t>
      </w:r>
      <w:r w:rsidRPr="001174DA">
        <w:rPr>
          <w:rFonts w:ascii="Times New Roman" w:hAnsi="Times New Roman"/>
        </w:rPr>
        <w:t>Population</w:t>
      </w:r>
      <w:r w:rsidR="00550BE9">
        <w:rPr>
          <w:rFonts w:ascii="Times New Roman" w:hAnsi="Times New Roman"/>
        </w:rPr>
        <w:t>s</w:t>
      </w:r>
    </w:p>
    <w:tbl>
      <w:tblPr>
        <w:tblW w:w="8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1890"/>
        <w:gridCol w:w="1710"/>
      </w:tblGrid>
      <w:tr w:rsidR="004C117D" w:rsidRPr="002C555D" w14:paraId="6B09BB7C" w14:textId="77777777" w:rsidTr="00A6696C">
        <w:trPr>
          <w:trHeight w:val="330"/>
        </w:trPr>
        <w:tc>
          <w:tcPr>
            <w:tcW w:w="4515" w:type="dxa"/>
            <w:shd w:val="clear" w:color="auto" w:fill="FFFFFF" w:themeFill="background1"/>
          </w:tcPr>
          <w:p w14:paraId="0E39BC1C"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Store/Chain Type</w:t>
            </w:r>
          </w:p>
        </w:tc>
        <w:tc>
          <w:tcPr>
            <w:tcW w:w="1890" w:type="dxa"/>
            <w:shd w:val="clear" w:color="auto" w:fill="FFFFFF" w:themeFill="background1"/>
            <w:noWrap/>
            <w:vAlign w:val="bottom"/>
          </w:tcPr>
          <w:p w14:paraId="57F225CF" w14:textId="4FD1DCA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 xml:space="preserve">Percent of </w:t>
            </w:r>
            <w:r w:rsidR="00002309">
              <w:rPr>
                <w:rFonts w:ascii="Times New Roman" w:hAnsi="Times New Roman"/>
                <w:color w:val="000000"/>
                <w:sz w:val="20"/>
              </w:rPr>
              <w:t xml:space="preserve">Redemptions by </w:t>
            </w:r>
            <w:r w:rsidRPr="002C555D">
              <w:rPr>
                <w:rFonts w:ascii="Times New Roman" w:hAnsi="Times New Roman"/>
                <w:color w:val="000000"/>
                <w:sz w:val="20"/>
              </w:rPr>
              <w:t>S</w:t>
            </w:r>
            <w:r w:rsidR="00B00428">
              <w:rPr>
                <w:rFonts w:ascii="Times New Roman" w:hAnsi="Times New Roman"/>
                <w:color w:val="000000"/>
                <w:sz w:val="20"/>
              </w:rPr>
              <w:t xml:space="preserve">tore Types in </w:t>
            </w:r>
            <w:r w:rsidR="00550BE9">
              <w:rPr>
                <w:rFonts w:ascii="Times New Roman" w:hAnsi="Times New Roman"/>
                <w:color w:val="000000"/>
                <w:sz w:val="20"/>
              </w:rPr>
              <w:t xml:space="preserve">SNAP </w:t>
            </w:r>
            <w:r w:rsidR="00B00428">
              <w:rPr>
                <w:rFonts w:ascii="Times New Roman" w:hAnsi="Times New Roman"/>
                <w:color w:val="000000"/>
                <w:sz w:val="20"/>
              </w:rPr>
              <w:t xml:space="preserve">Population </w:t>
            </w:r>
          </w:p>
        </w:tc>
        <w:tc>
          <w:tcPr>
            <w:tcW w:w="1710" w:type="dxa"/>
            <w:shd w:val="clear" w:color="auto" w:fill="FFFFFF" w:themeFill="background1"/>
            <w:noWrap/>
            <w:vAlign w:val="bottom"/>
          </w:tcPr>
          <w:p w14:paraId="7FA15368" w14:textId="410ACE15"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 xml:space="preserve">Percent of </w:t>
            </w:r>
            <w:r w:rsidR="00002309">
              <w:rPr>
                <w:rFonts w:ascii="Times New Roman" w:hAnsi="Times New Roman"/>
                <w:color w:val="000000"/>
                <w:sz w:val="20"/>
              </w:rPr>
              <w:t xml:space="preserve">Redemptions by </w:t>
            </w:r>
            <w:r>
              <w:rPr>
                <w:rFonts w:ascii="Times New Roman" w:hAnsi="Times New Roman"/>
                <w:color w:val="000000"/>
                <w:sz w:val="20"/>
              </w:rPr>
              <w:t xml:space="preserve">Store Types in </w:t>
            </w:r>
            <w:r w:rsidR="00550BE9">
              <w:rPr>
                <w:rFonts w:ascii="Times New Roman" w:hAnsi="Times New Roman"/>
                <w:color w:val="000000"/>
                <w:sz w:val="20"/>
              </w:rPr>
              <w:t>Study Population</w:t>
            </w:r>
            <w:r>
              <w:rPr>
                <w:rFonts w:ascii="Times New Roman" w:hAnsi="Times New Roman"/>
                <w:color w:val="000000"/>
                <w:sz w:val="20"/>
              </w:rPr>
              <w:t xml:space="preserve"> </w:t>
            </w:r>
          </w:p>
        </w:tc>
      </w:tr>
      <w:tr w:rsidR="004C117D" w:rsidRPr="002C555D" w14:paraId="18D5C305" w14:textId="77777777" w:rsidTr="00A6696C">
        <w:trPr>
          <w:trHeight w:val="330"/>
        </w:trPr>
        <w:tc>
          <w:tcPr>
            <w:tcW w:w="4515" w:type="dxa"/>
            <w:shd w:val="clear" w:color="auto" w:fill="FFFFFF" w:themeFill="background1"/>
          </w:tcPr>
          <w:p w14:paraId="6F6A63E1"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Convenience</w:t>
            </w:r>
          </w:p>
        </w:tc>
        <w:tc>
          <w:tcPr>
            <w:tcW w:w="1890" w:type="dxa"/>
            <w:shd w:val="clear" w:color="auto" w:fill="FFFFFF" w:themeFill="background1"/>
            <w:noWrap/>
            <w:vAlign w:val="bottom"/>
            <w:hideMark/>
          </w:tcPr>
          <w:p w14:paraId="5F8694DD"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5.2%</w:t>
            </w:r>
          </w:p>
        </w:tc>
        <w:tc>
          <w:tcPr>
            <w:tcW w:w="1710" w:type="dxa"/>
            <w:shd w:val="clear" w:color="auto" w:fill="FFFFFF" w:themeFill="background1"/>
            <w:noWrap/>
            <w:vAlign w:val="bottom"/>
            <w:hideMark/>
          </w:tcPr>
          <w:p w14:paraId="4909D24D"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2.0%</w:t>
            </w:r>
          </w:p>
        </w:tc>
      </w:tr>
      <w:tr w:rsidR="004C117D" w:rsidRPr="002C555D" w14:paraId="5583FAEF" w14:textId="77777777" w:rsidTr="00A6696C">
        <w:trPr>
          <w:trHeight w:val="330"/>
        </w:trPr>
        <w:tc>
          <w:tcPr>
            <w:tcW w:w="4515" w:type="dxa"/>
            <w:shd w:val="clear" w:color="auto" w:fill="FFFFFF" w:themeFill="background1"/>
          </w:tcPr>
          <w:p w14:paraId="5BA751A2"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Combination</w:t>
            </w:r>
          </w:p>
        </w:tc>
        <w:tc>
          <w:tcPr>
            <w:tcW w:w="1890" w:type="dxa"/>
            <w:shd w:val="clear" w:color="auto" w:fill="FFFFFF" w:themeFill="background1"/>
            <w:noWrap/>
            <w:vAlign w:val="bottom"/>
            <w:hideMark/>
          </w:tcPr>
          <w:p w14:paraId="3CF3A43F"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7.2%</w:t>
            </w:r>
          </w:p>
        </w:tc>
        <w:tc>
          <w:tcPr>
            <w:tcW w:w="1710" w:type="dxa"/>
            <w:shd w:val="clear" w:color="auto" w:fill="FFFFFF" w:themeFill="background1"/>
            <w:noWrap/>
            <w:vAlign w:val="bottom"/>
            <w:hideMark/>
          </w:tcPr>
          <w:p w14:paraId="69F0CA0B"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6.7%</w:t>
            </w:r>
          </w:p>
        </w:tc>
      </w:tr>
      <w:tr w:rsidR="004C117D" w:rsidRPr="002C555D" w14:paraId="63169D05" w14:textId="77777777" w:rsidTr="00A6696C">
        <w:trPr>
          <w:trHeight w:val="330"/>
        </w:trPr>
        <w:tc>
          <w:tcPr>
            <w:tcW w:w="4515" w:type="dxa"/>
            <w:shd w:val="clear" w:color="auto" w:fill="FFFFFF" w:themeFill="background1"/>
          </w:tcPr>
          <w:p w14:paraId="433E9517"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Superstore</w:t>
            </w:r>
          </w:p>
        </w:tc>
        <w:tc>
          <w:tcPr>
            <w:tcW w:w="1890" w:type="dxa"/>
            <w:shd w:val="clear" w:color="auto" w:fill="FFFFFF" w:themeFill="background1"/>
            <w:noWrap/>
            <w:vAlign w:val="bottom"/>
            <w:hideMark/>
          </w:tcPr>
          <w:p w14:paraId="52EA6D45"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51.2%</w:t>
            </w:r>
          </w:p>
        </w:tc>
        <w:tc>
          <w:tcPr>
            <w:tcW w:w="1710" w:type="dxa"/>
            <w:shd w:val="clear" w:color="auto" w:fill="FFFFFF" w:themeFill="background1"/>
            <w:noWrap/>
            <w:vAlign w:val="bottom"/>
            <w:hideMark/>
          </w:tcPr>
          <w:p w14:paraId="066EC8B6"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50.8%</w:t>
            </w:r>
          </w:p>
        </w:tc>
      </w:tr>
      <w:tr w:rsidR="004C117D" w:rsidRPr="002C555D" w14:paraId="4B7F1248" w14:textId="77777777" w:rsidTr="00A6696C">
        <w:trPr>
          <w:trHeight w:val="330"/>
        </w:trPr>
        <w:tc>
          <w:tcPr>
            <w:tcW w:w="4515" w:type="dxa"/>
            <w:shd w:val="clear" w:color="auto" w:fill="FFFFFF" w:themeFill="background1"/>
          </w:tcPr>
          <w:p w14:paraId="7592BDC7" w14:textId="1F3E856A"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Supermarket</w:t>
            </w:r>
            <w:r w:rsidR="00550BE9">
              <w:rPr>
                <w:rFonts w:ascii="Times New Roman" w:hAnsi="Times New Roman"/>
                <w:color w:val="000000"/>
                <w:sz w:val="20"/>
              </w:rPr>
              <w:t>*</w:t>
            </w:r>
          </w:p>
        </w:tc>
        <w:tc>
          <w:tcPr>
            <w:tcW w:w="1890" w:type="dxa"/>
            <w:shd w:val="clear" w:color="auto" w:fill="FFFFFF" w:themeFill="background1"/>
            <w:noWrap/>
            <w:vAlign w:val="bottom"/>
            <w:hideMark/>
          </w:tcPr>
          <w:p w14:paraId="198769E4" w14:textId="7C4A3156" w:rsidR="004C117D" w:rsidRPr="002C555D" w:rsidRDefault="00550BE9" w:rsidP="00A6696C">
            <w:pPr>
              <w:spacing w:after="240"/>
              <w:jc w:val="right"/>
              <w:rPr>
                <w:rFonts w:ascii="Times New Roman" w:hAnsi="Times New Roman"/>
                <w:color w:val="000000"/>
                <w:sz w:val="20"/>
              </w:rPr>
            </w:pPr>
            <w:r>
              <w:rPr>
                <w:rFonts w:ascii="Times New Roman" w:hAnsi="Times New Roman"/>
                <w:color w:val="000000"/>
                <w:sz w:val="20"/>
              </w:rPr>
              <w:t>36.4</w:t>
            </w:r>
            <w:r w:rsidR="004C117D" w:rsidRPr="002C555D">
              <w:rPr>
                <w:rFonts w:ascii="Times New Roman" w:hAnsi="Times New Roman"/>
                <w:color w:val="000000"/>
                <w:sz w:val="20"/>
              </w:rPr>
              <w:t>%</w:t>
            </w:r>
          </w:p>
        </w:tc>
        <w:tc>
          <w:tcPr>
            <w:tcW w:w="1710" w:type="dxa"/>
            <w:shd w:val="clear" w:color="auto" w:fill="FFFFFF" w:themeFill="background1"/>
            <w:noWrap/>
            <w:vAlign w:val="bottom"/>
            <w:hideMark/>
          </w:tcPr>
          <w:p w14:paraId="7AF60732" w14:textId="398567DD" w:rsidR="004C117D" w:rsidRPr="002C555D" w:rsidRDefault="00550BE9" w:rsidP="00A6696C">
            <w:pPr>
              <w:spacing w:after="240"/>
              <w:jc w:val="right"/>
              <w:rPr>
                <w:rFonts w:ascii="Times New Roman" w:hAnsi="Times New Roman"/>
                <w:color w:val="000000"/>
                <w:sz w:val="20"/>
              </w:rPr>
            </w:pPr>
            <w:r w:rsidRPr="00550BE9">
              <w:rPr>
                <w:rFonts w:ascii="Times New Roman" w:hAnsi="Times New Roman"/>
                <w:color w:val="000000"/>
                <w:sz w:val="20"/>
              </w:rPr>
              <w:t>40.5</w:t>
            </w:r>
            <w:r w:rsidR="004C117D" w:rsidRPr="002C555D">
              <w:rPr>
                <w:rFonts w:ascii="Times New Roman" w:hAnsi="Times New Roman"/>
                <w:color w:val="000000"/>
                <w:sz w:val="20"/>
              </w:rPr>
              <w:t>%</w:t>
            </w:r>
          </w:p>
        </w:tc>
      </w:tr>
      <w:tr w:rsidR="004C117D" w:rsidRPr="002C555D" w14:paraId="25EC83D5" w14:textId="77777777" w:rsidTr="00A6696C">
        <w:trPr>
          <w:trHeight w:val="315"/>
        </w:trPr>
        <w:tc>
          <w:tcPr>
            <w:tcW w:w="4515" w:type="dxa"/>
            <w:shd w:val="clear" w:color="auto" w:fill="FFFFFF" w:themeFill="background1"/>
          </w:tcPr>
          <w:p w14:paraId="64ED3D94" w14:textId="0B29CF15" w:rsidR="004C117D" w:rsidRPr="002C555D" w:rsidRDefault="00550BE9" w:rsidP="00A6696C">
            <w:pPr>
              <w:spacing w:after="240"/>
              <w:jc w:val="right"/>
              <w:rPr>
                <w:rFonts w:ascii="Times New Roman" w:hAnsi="Times New Roman"/>
                <w:color w:val="000000"/>
                <w:sz w:val="20"/>
              </w:rPr>
            </w:pPr>
            <w:r>
              <w:rPr>
                <w:rFonts w:ascii="Times New Roman" w:hAnsi="Times New Roman"/>
                <w:color w:val="000000"/>
                <w:sz w:val="20"/>
              </w:rPr>
              <w:t xml:space="preserve"> </w:t>
            </w:r>
            <w:r w:rsidR="00BF2719">
              <w:rPr>
                <w:rFonts w:ascii="Times New Roman" w:hAnsi="Times New Roman"/>
                <w:color w:val="000000"/>
                <w:sz w:val="20"/>
              </w:rPr>
              <w:t xml:space="preserve">(Independent) </w:t>
            </w:r>
            <w:r w:rsidR="00723971">
              <w:rPr>
                <w:rFonts w:ascii="Times New Roman" w:hAnsi="Times New Roman"/>
                <w:color w:val="000000"/>
                <w:sz w:val="20"/>
              </w:rPr>
              <w:t>Supermarket</w:t>
            </w:r>
          </w:p>
        </w:tc>
        <w:tc>
          <w:tcPr>
            <w:tcW w:w="1890" w:type="dxa"/>
            <w:shd w:val="clear" w:color="auto" w:fill="FFFFFF" w:themeFill="background1"/>
            <w:noWrap/>
            <w:vAlign w:val="bottom"/>
            <w:hideMark/>
          </w:tcPr>
          <w:p w14:paraId="7C604668"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1.6%</w:t>
            </w:r>
          </w:p>
        </w:tc>
        <w:tc>
          <w:tcPr>
            <w:tcW w:w="1710" w:type="dxa"/>
            <w:shd w:val="clear" w:color="auto" w:fill="FFFFFF" w:themeFill="background1"/>
            <w:noWrap/>
            <w:vAlign w:val="bottom"/>
            <w:hideMark/>
          </w:tcPr>
          <w:p w14:paraId="1479F659"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4.3%</w:t>
            </w:r>
          </w:p>
        </w:tc>
      </w:tr>
      <w:tr w:rsidR="004C117D" w:rsidRPr="002C555D" w14:paraId="2C76DB92" w14:textId="77777777" w:rsidTr="00A6696C">
        <w:trPr>
          <w:trHeight w:val="315"/>
        </w:trPr>
        <w:tc>
          <w:tcPr>
            <w:tcW w:w="4515" w:type="dxa"/>
            <w:shd w:val="clear" w:color="auto" w:fill="FFFFFF" w:themeFill="background1"/>
          </w:tcPr>
          <w:p w14:paraId="7D8A5180"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Total Percent of Store Types</w:t>
            </w:r>
          </w:p>
        </w:tc>
        <w:tc>
          <w:tcPr>
            <w:tcW w:w="1890" w:type="dxa"/>
            <w:shd w:val="clear" w:color="auto" w:fill="FFFFFF" w:themeFill="background1"/>
            <w:noWrap/>
            <w:vAlign w:val="bottom"/>
            <w:hideMark/>
          </w:tcPr>
          <w:p w14:paraId="3E659482"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100.0%</w:t>
            </w:r>
          </w:p>
        </w:tc>
        <w:tc>
          <w:tcPr>
            <w:tcW w:w="1710" w:type="dxa"/>
            <w:shd w:val="clear" w:color="auto" w:fill="FFFFFF" w:themeFill="background1"/>
            <w:noWrap/>
            <w:vAlign w:val="bottom"/>
            <w:hideMark/>
          </w:tcPr>
          <w:p w14:paraId="59FF268D"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100.0%</w:t>
            </w:r>
          </w:p>
        </w:tc>
      </w:tr>
      <w:tr w:rsidR="004C117D" w:rsidRPr="002C555D" w14:paraId="4763B0E7" w14:textId="77777777" w:rsidTr="00A6696C">
        <w:trPr>
          <w:trHeight w:val="315"/>
        </w:trPr>
        <w:tc>
          <w:tcPr>
            <w:tcW w:w="4515" w:type="dxa"/>
            <w:shd w:val="clear" w:color="auto" w:fill="FFFFFF" w:themeFill="background1"/>
          </w:tcPr>
          <w:p w14:paraId="66D23C8A" w14:textId="77777777" w:rsidR="004C117D" w:rsidRPr="002C555D" w:rsidRDefault="004C117D" w:rsidP="00A6696C">
            <w:pPr>
              <w:spacing w:after="240"/>
              <w:jc w:val="right"/>
              <w:rPr>
                <w:rFonts w:ascii="Times New Roman" w:hAnsi="Times New Roman"/>
                <w:color w:val="000000"/>
                <w:sz w:val="20"/>
              </w:rPr>
            </w:pPr>
            <w:r>
              <w:rPr>
                <w:rFonts w:ascii="Times New Roman" w:hAnsi="Times New Roman"/>
                <w:color w:val="000000"/>
                <w:sz w:val="20"/>
              </w:rPr>
              <w:t xml:space="preserve">Percent of All SNAP Redemptions by These Store </w:t>
            </w:r>
            <w:r w:rsidRPr="002C555D">
              <w:rPr>
                <w:rFonts w:ascii="Times New Roman" w:hAnsi="Times New Roman"/>
                <w:color w:val="000000"/>
                <w:sz w:val="20"/>
              </w:rPr>
              <w:t>Types</w:t>
            </w:r>
            <w:r>
              <w:rPr>
                <w:rFonts w:ascii="Times New Roman" w:hAnsi="Times New Roman"/>
                <w:color w:val="000000"/>
                <w:sz w:val="20"/>
              </w:rPr>
              <w:t xml:space="preserve"> Included in Sample</w:t>
            </w:r>
            <w:r w:rsidRPr="002C555D">
              <w:rPr>
                <w:rFonts w:ascii="Times New Roman" w:hAnsi="Times New Roman"/>
                <w:color w:val="000000"/>
                <w:sz w:val="20"/>
              </w:rPr>
              <w:t xml:space="preserve"> </w:t>
            </w:r>
          </w:p>
        </w:tc>
        <w:tc>
          <w:tcPr>
            <w:tcW w:w="1890" w:type="dxa"/>
            <w:shd w:val="clear" w:color="auto" w:fill="FFFFFF" w:themeFill="background1"/>
            <w:noWrap/>
            <w:vAlign w:val="bottom"/>
          </w:tcPr>
          <w:p w14:paraId="2A69656F" w14:textId="1C084B5C" w:rsidR="004C117D" w:rsidRPr="002C555D" w:rsidRDefault="004C117D" w:rsidP="00A6696C">
            <w:pPr>
              <w:spacing w:after="240"/>
              <w:jc w:val="right"/>
              <w:rPr>
                <w:rFonts w:ascii="Times New Roman" w:hAnsi="Times New Roman"/>
                <w:color w:val="000000"/>
                <w:sz w:val="20"/>
              </w:rPr>
            </w:pPr>
            <w:r>
              <w:rPr>
                <w:rFonts w:ascii="Times New Roman" w:hAnsi="Times New Roman"/>
                <w:color w:val="000000"/>
                <w:sz w:val="20"/>
              </w:rPr>
              <w:t>N/A*</w:t>
            </w:r>
            <w:r w:rsidR="00550BE9">
              <w:rPr>
                <w:rFonts w:ascii="Times New Roman" w:hAnsi="Times New Roman"/>
                <w:color w:val="000000"/>
                <w:sz w:val="20"/>
              </w:rPr>
              <w:t>*</w:t>
            </w:r>
          </w:p>
        </w:tc>
        <w:tc>
          <w:tcPr>
            <w:tcW w:w="1710" w:type="dxa"/>
            <w:shd w:val="clear" w:color="auto" w:fill="FFFFFF" w:themeFill="background1"/>
            <w:noWrap/>
            <w:vAlign w:val="bottom"/>
          </w:tcPr>
          <w:p w14:paraId="28650AFF"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50.9%</w:t>
            </w:r>
          </w:p>
        </w:tc>
      </w:tr>
      <w:tr w:rsidR="004C117D" w:rsidRPr="002C555D" w14:paraId="76966F9F" w14:textId="77777777" w:rsidTr="00A6696C">
        <w:trPr>
          <w:trHeight w:val="315"/>
        </w:trPr>
        <w:tc>
          <w:tcPr>
            <w:tcW w:w="4515" w:type="dxa"/>
            <w:shd w:val="clear" w:color="auto" w:fill="FFFFFF" w:themeFill="background1"/>
          </w:tcPr>
          <w:p w14:paraId="568666B5"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Percent of Total SNAP Redemptions</w:t>
            </w:r>
            <w:r>
              <w:rPr>
                <w:rFonts w:ascii="Times New Roman" w:hAnsi="Times New Roman"/>
                <w:color w:val="000000"/>
                <w:sz w:val="20"/>
              </w:rPr>
              <w:t xml:space="preserve"> by All Types of Stores </w:t>
            </w:r>
            <w:r w:rsidRPr="002C555D">
              <w:rPr>
                <w:rFonts w:ascii="Times New Roman" w:hAnsi="Times New Roman"/>
                <w:color w:val="000000"/>
                <w:sz w:val="20"/>
              </w:rPr>
              <w:t xml:space="preserve">Accounted for by These Types of Stores/Chains </w:t>
            </w:r>
          </w:p>
        </w:tc>
        <w:tc>
          <w:tcPr>
            <w:tcW w:w="1890" w:type="dxa"/>
            <w:shd w:val="clear" w:color="auto" w:fill="FFFFFF" w:themeFill="background1"/>
            <w:noWrap/>
            <w:vAlign w:val="bottom"/>
          </w:tcPr>
          <w:p w14:paraId="7D1F10F5"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95.2%</w:t>
            </w:r>
          </w:p>
        </w:tc>
        <w:tc>
          <w:tcPr>
            <w:tcW w:w="1710" w:type="dxa"/>
            <w:shd w:val="clear" w:color="auto" w:fill="FFFFFF" w:themeFill="background1"/>
            <w:noWrap/>
            <w:vAlign w:val="bottom"/>
          </w:tcPr>
          <w:p w14:paraId="2BDA73BA" w14:textId="77777777" w:rsidR="004C117D" w:rsidRPr="002C555D" w:rsidRDefault="004C117D" w:rsidP="00A6696C">
            <w:pPr>
              <w:spacing w:after="240"/>
              <w:jc w:val="right"/>
              <w:rPr>
                <w:rFonts w:ascii="Times New Roman" w:hAnsi="Times New Roman"/>
                <w:color w:val="000000"/>
                <w:sz w:val="20"/>
              </w:rPr>
            </w:pPr>
            <w:r w:rsidRPr="002C555D">
              <w:rPr>
                <w:rFonts w:ascii="Times New Roman" w:hAnsi="Times New Roman"/>
                <w:color w:val="000000"/>
                <w:sz w:val="20"/>
              </w:rPr>
              <w:t>48.</w:t>
            </w:r>
            <w:r>
              <w:rPr>
                <w:rFonts w:ascii="Times New Roman" w:hAnsi="Times New Roman"/>
                <w:color w:val="000000"/>
                <w:sz w:val="20"/>
              </w:rPr>
              <w:t>0</w:t>
            </w:r>
            <w:r w:rsidRPr="002C555D">
              <w:rPr>
                <w:rFonts w:ascii="Times New Roman" w:hAnsi="Times New Roman"/>
                <w:color w:val="000000"/>
                <w:sz w:val="20"/>
              </w:rPr>
              <w:t>%</w:t>
            </w:r>
          </w:p>
        </w:tc>
      </w:tr>
    </w:tbl>
    <w:p w14:paraId="7ECA318E" w14:textId="09191D9C" w:rsidR="00550BE9" w:rsidRDefault="004C117D" w:rsidP="00432B00">
      <w:pPr>
        <w:spacing w:after="240"/>
        <w:rPr>
          <w:rFonts w:ascii="Times New Roman" w:hAnsi="Times New Roman"/>
          <w:sz w:val="20"/>
        </w:rPr>
      </w:pPr>
      <w:r w:rsidRPr="002C555D">
        <w:rPr>
          <w:rFonts w:ascii="Times New Roman" w:hAnsi="Times New Roman"/>
          <w:sz w:val="20"/>
        </w:rPr>
        <w:t>Source:</w:t>
      </w:r>
      <w:r>
        <w:rPr>
          <w:rFonts w:ascii="Times New Roman" w:hAnsi="Times New Roman"/>
          <w:sz w:val="20"/>
        </w:rPr>
        <w:t xml:space="preserve"> </w:t>
      </w:r>
      <w:r w:rsidRPr="002C555D">
        <w:rPr>
          <w:rFonts w:ascii="Times New Roman" w:hAnsi="Times New Roman"/>
          <w:sz w:val="20"/>
        </w:rPr>
        <w:t>Analysis of STARS; 2014 redemptions; authorized stores as of 10/04/2015.</w:t>
      </w:r>
      <w:r>
        <w:rPr>
          <w:rFonts w:ascii="Times New Roman" w:hAnsi="Times New Roman"/>
          <w:sz w:val="20"/>
        </w:rPr>
        <w:t xml:space="preserve"> </w:t>
      </w:r>
      <w:r>
        <w:rPr>
          <w:rFonts w:ascii="Times New Roman" w:hAnsi="Times New Roman"/>
          <w:sz w:val="20"/>
        </w:rPr>
        <w:br/>
        <w:t>*</w:t>
      </w:r>
      <w:r w:rsidR="00550BE9">
        <w:rPr>
          <w:rFonts w:ascii="Times New Roman" w:hAnsi="Times New Roman"/>
          <w:sz w:val="20"/>
        </w:rPr>
        <w:t>Redemptions by the two largest independent supermarket chains account for 1.6 percent of all SNAP redemptions and 4.3 percent of the study population redemptions.</w:t>
      </w:r>
      <w:r w:rsidR="00901EDE">
        <w:rPr>
          <w:rFonts w:ascii="Times New Roman" w:hAnsi="Times New Roman"/>
          <w:sz w:val="20"/>
        </w:rPr>
        <w:t xml:space="preserve"> Note that because the (Independent) supermarkets chains fall under authorization criteria, the percentages overlap with other store types.</w:t>
      </w:r>
    </w:p>
    <w:p w14:paraId="55683369" w14:textId="4A3217DC" w:rsidR="00F76353" w:rsidRPr="00550BE9" w:rsidRDefault="00550BE9" w:rsidP="00432B00">
      <w:pPr>
        <w:spacing w:after="240"/>
        <w:rPr>
          <w:rFonts w:ascii="Times New Roman" w:hAnsi="Times New Roman"/>
          <w:sz w:val="20"/>
        </w:rPr>
      </w:pPr>
      <w:r>
        <w:rPr>
          <w:rFonts w:ascii="Times New Roman" w:hAnsi="Times New Roman"/>
          <w:sz w:val="20"/>
        </w:rPr>
        <w:t>**</w:t>
      </w:r>
      <w:r w:rsidR="004C117D">
        <w:rPr>
          <w:rFonts w:ascii="Times New Roman" w:hAnsi="Times New Roman"/>
          <w:sz w:val="20"/>
        </w:rPr>
        <w:t xml:space="preserve">This row pertains to the sample, not the population, so a population percentage is not applicable. The percentage of interest is in the next column which shows that the sample includes 50.9 percent of the redemptions by the 5 store types of interest, and the row below shows that the sample contains 48 percent of all SNAP redemptions. </w:t>
      </w:r>
    </w:p>
    <w:p w14:paraId="56577517" w14:textId="77777777" w:rsidR="007137A9" w:rsidRPr="002C555D" w:rsidRDefault="007137A9" w:rsidP="007137A9">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Anticipated Survey Response</w:t>
      </w:r>
    </w:p>
    <w:p w14:paraId="0921BAA4" w14:textId="5A6880A6" w:rsidR="002C3DEA" w:rsidRDefault="00992C72" w:rsidP="009C20A2">
      <w:pPr>
        <w:tabs>
          <w:tab w:val="left" w:pos="-720"/>
        </w:tabs>
        <w:spacing w:after="240" w:line="480" w:lineRule="auto"/>
        <w:rPr>
          <w:rFonts w:ascii="Times New Roman" w:hAnsi="Times New Roman"/>
        </w:rPr>
      </w:pPr>
      <w:r>
        <w:rPr>
          <w:rFonts w:ascii="Times New Roman" w:hAnsi="Times New Roman"/>
        </w:rPr>
        <w:tab/>
      </w:r>
      <w:r w:rsidR="007137A9" w:rsidRPr="002C555D">
        <w:rPr>
          <w:rFonts w:ascii="Times New Roman" w:hAnsi="Times New Roman"/>
        </w:rPr>
        <w:t>This is a</w:t>
      </w:r>
      <w:r w:rsidR="001017F1">
        <w:rPr>
          <w:rFonts w:ascii="Times New Roman" w:hAnsi="Times New Roman"/>
        </w:rPr>
        <w:t>n exploratory</w:t>
      </w:r>
      <w:r w:rsidR="007137A9" w:rsidRPr="002C555D">
        <w:rPr>
          <w:rFonts w:ascii="Times New Roman" w:hAnsi="Times New Roman"/>
        </w:rPr>
        <w:t xml:space="preserve"> survey of l</w:t>
      </w:r>
      <w:r w:rsidR="00C12819">
        <w:rPr>
          <w:rFonts w:ascii="Times New Roman" w:hAnsi="Times New Roman"/>
        </w:rPr>
        <w:t>arge businesses at the company</w:t>
      </w:r>
      <w:r w:rsidR="007137A9" w:rsidRPr="002C555D">
        <w:rPr>
          <w:rFonts w:ascii="Times New Roman" w:hAnsi="Times New Roman"/>
        </w:rPr>
        <w:t xml:space="preserve"> and store levels, and response is voluntary</w:t>
      </w:r>
      <w:r w:rsidR="00E92729">
        <w:rPr>
          <w:rFonts w:ascii="Times New Roman" w:hAnsi="Times New Roman"/>
        </w:rPr>
        <w:t xml:space="preserve">. </w:t>
      </w:r>
      <w:r w:rsidR="007137A9" w:rsidRPr="002C555D">
        <w:rPr>
          <w:rFonts w:ascii="Times New Roman" w:hAnsi="Times New Roman"/>
        </w:rPr>
        <w:t>The most recent FNS survey of SNAP retailers involv</w:t>
      </w:r>
      <w:r w:rsidR="009667A6">
        <w:rPr>
          <w:rFonts w:ascii="Times New Roman" w:hAnsi="Times New Roman"/>
        </w:rPr>
        <w:t>ing</w:t>
      </w:r>
      <w:r w:rsidR="007137A9" w:rsidRPr="002C555D">
        <w:rPr>
          <w:rFonts w:ascii="Times New Roman" w:hAnsi="Times New Roman"/>
        </w:rPr>
        <w:t xml:space="preserve"> farmers</w:t>
      </w:r>
      <w:r w:rsidR="009667A6">
        <w:rPr>
          <w:rFonts w:ascii="Times New Roman" w:hAnsi="Times New Roman"/>
        </w:rPr>
        <w:t>’</w:t>
      </w:r>
      <w:r w:rsidR="007137A9" w:rsidRPr="002C555D">
        <w:rPr>
          <w:rFonts w:ascii="Times New Roman" w:hAnsi="Times New Roman"/>
        </w:rPr>
        <w:t xml:space="preserve"> markets </w:t>
      </w:r>
      <w:r w:rsidR="007137A9">
        <w:rPr>
          <w:rFonts w:ascii="Times New Roman" w:hAnsi="Times New Roman"/>
        </w:rPr>
        <w:t>and direct marketing farmers</w:t>
      </w:r>
      <w:r w:rsidR="007137A9" w:rsidRPr="002C555D">
        <w:rPr>
          <w:rFonts w:ascii="Times New Roman" w:hAnsi="Times New Roman"/>
        </w:rPr>
        <w:t xml:space="preserve"> achieved response rates of 51.8 for non-authorized farmers’ markets and 77.4 percent for farmers’ markets </w:t>
      </w:r>
      <w:r w:rsidR="009667A6">
        <w:rPr>
          <w:rFonts w:ascii="Times New Roman" w:hAnsi="Times New Roman"/>
        </w:rPr>
        <w:t>authorized to redeem SNAP</w:t>
      </w:r>
      <w:r w:rsidR="00E92729">
        <w:rPr>
          <w:rFonts w:ascii="Times New Roman" w:hAnsi="Times New Roman"/>
        </w:rPr>
        <w:t xml:space="preserve">. </w:t>
      </w:r>
      <w:r w:rsidR="00901EDE">
        <w:rPr>
          <w:rFonts w:ascii="Times New Roman" w:hAnsi="Times New Roman"/>
        </w:rPr>
        <w:t xml:space="preserve">However, because of the substantial differences in the types of retailer that will </w:t>
      </w:r>
      <w:r w:rsidR="009667A6">
        <w:rPr>
          <w:rFonts w:ascii="Times New Roman" w:hAnsi="Times New Roman"/>
        </w:rPr>
        <w:t xml:space="preserve">be </w:t>
      </w:r>
      <w:r w:rsidR="00901EDE">
        <w:rPr>
          <w:rFonts w:ascii="Times New Roman" w:hAnsi="Times New Roman"/>
        </w:rPr>
        <w:t xml:space="preserve">used for the current study, the </w:t>
      </w:r>
      <w:r w:rsidR="009667A6">
        <w:rPr>
          <w:rFonts w:ascii="Times New Roman" w:hAnsi="Times New Roman"/>
        </w:rPr>
        <w:t xml:space="preserve">farmers’ market </w:t>
      </w:r>
      <w:r w:rsidR="00901EDE">
        <w:rPr>
          <w:rFonts w:ascii="Times New Roman" w:hAnsi="Times New Roman"/>
        </w:rPr>
        <w:t>study may not be a good indicator of</w:t>
      </w:r>
      <w:r w:rsidR="009667A6">
        <w:rPr>
          <w:rFonts w:ascii="Times New Roman" w:hAnsi="Times New Roman"/>
        </w:rPr>
        <w:t xml:space="preserve"> expected</w:t>
      </w:r>
      <w:r w:rsidR="00901EDE">
        <w:rPr>
          <w:rFonts w:ascii="Times New Roman" w:hAnsi="Times New Roman"/>
        </w:rPr>
        <w:t xml:space="preserve"> response rates for this study. </w:t>
      </w:r>
    </w:p>
    <w:p w14:paraId="6050BF78" w14:textId="5651D131" w:rsidR="002C3DEA" w:rsidRDefault="002C3DEA" w:rsidP="009C20A2">
      <w:pPr>
        <w:tabs>
          <w:tab w:val="left" w:pos="-720"/>
        </w:tabs>
        <w:spacing w:after="240" w:line="480" w:lineRule="auto"/>
        <w:rPr>
          <w:rFonts w:ascii="Times New Roman" w:hAnsi="Times New Roman"/>
        </w:rPr>
      </w:pPr>
      <w:r>
        <w:rPr>
          <w:rFonts w:ascii="Times New Roman" w:hAnsi="Times New Roman"/>
        </w:rPr>
        <w:tab/>
      </w:r>
      <w:r w:rsidR="00427F66">
        <w:rPr>
          <w:rFonts w:ascii="Times New Roman" w:hAnsi="Times New Roman"/>
        </w:rPr>
        <w:t>Initially the study resea</w:t>
      </w:r>
      <w:r w:rsidR="00AF6F81">
        <w:rPr>
          <w:rFonts w:ascii="Times New Roman" w:hAnsi="Times New Roman"/>
        </w:rPr>
        <w:t>rchers sought to recrui</w:t>
      </w:r>
      <w:r w:rsidR="00BC2447">
        <w:rPr>
          <w:rFonts w:ascii="Times New Roman" w:hAnsi="Times New Roman"/>
        </w:rPr>
        <w:t>t four</w:t>
      </w:r>
      <w:r w:rsidR="00AF6F81">
        <w:rPr>
          <w:rFonts w:ascii="Times New Roman" w:hAnsi="Times New Roman"/>
        </w:rPr>
        <w:t xml:space="preserve"> (4) </w:t>
      </w:r>
      <w:r w:rsidR="002C6760">
        <w:rPr>
          <w:rFonts w:ascii="Times New Roman" w:hAnsi="Times New Roman"/>
        </w:rPr>
        <w:t>large companies and five</w:t>
      </w:r>
      <w:r w:rsidR="00AF6F81">
        <w:rPr>
          <w:rFonts w:ascii="Times New Roman" w:hAnsi="Times New Roman"/>
        </w:rPr>
        <w:t xml:space="preserve"> (5</w:t>
      </w:r>
      <w:r w:rsidR="00427F66">
        <w:rPr>
          <w:rFonts w:ascii="Times New Roman" w:hAnsi="Times New Roman"/>
        </w:rPr>
        <w:t>) stores to participate in pretests.</w:t>
      </w:r>
      <w:r w:rsidR="00AE3ABB">
        <w:rPr>
          <w:rFonts w:ascii="Times New Roman" w:hAnsi="Times New Roman"/>
        </w:rPr>
        <w:t xml:space="preserve"> T</w:t>
      </w:r>
      <w:r w:rsidR="00AF6F81">
        <w:rPr>
          <w:rFonts w:ascii="Times New Roman" w:hAnsi="Times New Roman"/>
        </w:rPr>
        <w:t>he four</w:t>
      </w:r>
      <w:r w:rsidR="00427F66">
        <w:rPr>
          <w:rFonts w:ascii="Times New Roman" w:hAnsi="Times New Roman"/>
        </w:rPr>
        <w:t xml:space="preserve"> </w:t>
      </w:r>
      <w:r w:rsidR="00AF6F81">
        <w:rPr>
          <w:rFonts w:ascii="Times New Roman" w:hAnsi="Times New Roman"/>
        </w:rPr>
        <w:t xml:space="preserve">(4) </w:t>
      </w:r>
      <w:r w:rsidR="00427F66">
        <w:rPr>
          <w:rFonts w:ascii="Times New Roman" w:hAnsi="Times New Roman"/>
        </w:rPr>
        <w:t xml:space="preserve">companies contacted yielded one </w:t>
      </w:r>
      <w:r w:rsidR="00AF6F81">
        <w:rPr>
          <w:rFonts w:ascii="Times New Roman" w:hAnsi="Times New Roman"/>
        </w:rPr>
        <w:t xml:space="preserve">(1) </w:t>
      </w:r>
      <w:r w:rsidR="00427F66">
        <w:rPr>
          <w:rFonts w:ascii="Times New Roman" w:hAnsi="Times New Roman"/>
        </w:rPr>
        <w:t>completed company pretest</w:t>
      </w:r>
      <w:r w:rsidR="00A06A6B">
        <w:rPr>
          <w:rFonts w:ascii="Times New Roman" w:hAnsi="Times New Roman"/>
        </w:rPr>
        <w:t>, and the five (5)</w:t>
      </w:r>
      <w:r w:rsidR="00427F66">
        <w:rPr>
          <w:rFonts w:ascii="Times New Roman" w:hAnsi="Times New Roman"/>
        </w:rPr>
        <w:t xml:space="preserve"> store</w:t>
      </w:r>
      <w:r w:rsidR="00AF6F81">
        <w:rPr>
          <w:rFonts w:ascii="Times New Roman" w:hAnsi="Times New Roman"/>
        </w:rPr>
        <w:t>s contacted indicated that the</w:t>
      </w:r>
      <w:r w:rsidR="009D37BC">
        <w:rPr>
          <w:rFonts w:ascii="Times New Roman" w:hAnsi="Times New Roman"/>
        </w:rPr>
        <w:t xml:space="preserve">y could not complete the surveys without parent company authorization. </w:t>
      </w:r>
      <w:r w:rsidR="00A06A6B">
        <w:rPr>
          <w:rFonts w:ascii="Times New Roman" w:hAnsi="Times New Roman"/>
        </w:rPr>
        <w:t>S</w:t>
      </w:r>
      <w:r w:rsidR="009667A6">
        <w:rPr>
          <w:rFonts w:ascii="Times New Roman" w:hAnsi="Times New Roman"/>
        </w:rPr>
        <w:t>ubsequently</w:t>
      </w:r>
      <w:r w:rsidR="00A06A6B">
        <w:rPr>
          <w:rFonts w:ascii="Times New Roman" w:hAnsi="Times New Roman"/>
        </w:rPr>
        <w:t>, the five (5) parent companies of the selected stores</w:t>
      </w:r>
      <w:r w:rsidR="00AF6F81">
        <w:rPr>
          <w:rFonts w:ascii="Times New Roman" w:hAnsi="Times New Roman"/>
        </w:rPr>
        <w:t xml:space="preserve"> were contacted to request authorization for their stores to participate in the pretest. That effort yielded</w:t>
      </w:r>
      <w:r w:rsidR="00427F66">
        <w:rPr>
          <w:rFonts w:ascii="Times New Roman" w:hAnsi="Times New Roman"/>
        </w:rPr>
        <w:t xml:space="preserve"> one </w:t>
      </w:r>
      <w:r w:rsidR="00AF6F81">
        <w:rPr>
          <w:rFonts w:ascii="Times New Roman" w:hAnsi="Times New Roman"/>
        </w:rPr>
        <w:t xml:space="preserve">(1) </w:t>
      </w:r>
      <w:r w:rsidR="00427F66">
        <w:rPr>
          <w:rFonts w:ascii="Times New Roman" w:hAnsi="Times New Roman"/>
        </w:rPr>
        <w:t xml:space="preserve">completed store pretest. The National Grocers </w:t>
      </w:r>
      <w:r w:rsidR="00AE3ABB">
        <w:rPr>
          <w:rFonts w:ascii="Times New Roman" w:hAnsi="Times New Roman"/>
        </w:rPr>
        <w:t>A</w:t>
      </w:r>
      <w:r w:rsidR="00427F66">
        <w:rPr>
          <w:rFonts w:ascii="Times New Roman" w:hAnsi="Times New Roman"/>
        </w:rPr>
        <w:t xml:space="preserve">ssociation </w:t>
      </w:r>
      <w:r w:rsidR="009667A6">
        <w:rPr>
          <w:rFonts w:ascii="Times New Roman" w:hAnsi="Times New Roman"/>
        </w:rPr>
        <w:t xml:space="preserve">(NGA) </w:t>
      </w:r>
      <w:r w:rsidR="00427F66">
        <w:rPr>
          <w:rFonts w:ascii="Times New Roman" w:hAnsi="Times New Roman"/>
        </w:rPr>
        <w:t>was enlisted to ai</w:t>
      </w:r>
      <w:r w:rsidR="00AE3ABB">
        <w:rPr>
          <w:rFonts w:ascii="Times New Roman" w:hAnsi="Times New Roman"/>
        </w:rPr>
        <w:t xml:space="preserve">d in recruiting. NGA contacted </w:t>
      </w:r>
      <w:r w:rsidR="00AF6F81">
        <w:rPr>
          <w:rFonts w:ascii="Times New Roman" w:hAnsi="Times New Roman"/>
        </w:rPr>
        <w:t xml:space="preserve">another </w:t>
      </w:r>
      <w:r w:rsidR="00427F66">
        <w:rPr>
          <w:rFonts w:ascii="Times New Roman" w:hAnsi="Times New Roman"/>
        </w:rPr>
        <w:t xml:space="preserve">company </w:t>
      </w:r>
      <w:r w:rsidR="00AE3ABB">
        <w:rPr>
          <w:rFonts w:ascii="Times New Roman" w:hAnsi="Times New Roman"/>
        </w:rPr>
        <w:t xml:space="preserve">and that company and one of its stores completed </w:t>
      </w:r>
      <w:r w:rsidR="00A06A6B">
        <w:rPr>
          <w:rFonts w:ascii="Times New Roman" w:hAnsi="Times New Roman"/>
        </w:rPr>
        <w:t xml:space="preserve">one (1) company and one (1) store </w:t>
      </w:r>
      <w:r w:rsidR="002C6760">
        <w:rPr>
          <w:rFonts w:ascii="Times New Roman" w:hAnsi="Times New Roman"/>
        </w:rPr>
        <w:t>pretest survey.</w:t>
      </w:r>
      <w:r w:rsidR="00A06A6B">
        <w:rPr>
          <w:rFonts w:ascii="Times New Roman" w:hAnsi="Times New Roman"/>
        </w:rPr>
        <w:t xml:space="preserve"> In total ten (10) companies and five (5) stores were contacted</w:t>
      </w:r>
      <w:r w:rsidR="00C37F3F">
        <w:rPr>
          <w:rFonts w:ascii="Times New Roman" w:hAnsi="Times New Roman"/>
        </w:rPr>
        <w:t>.</w:t>
      </w:r>
      <w:r w:rsidR="00A06A6B">
        <w:rPr>
          <w:rFonts w:ascii="Times New Roman" w:hAnsi="Times New Roman"/>
        </w:rPr>
        <w:t xml:space="preserve"> </w:t>
      </w:r>
      <w:r w:rsidR="00C37F3F">
        <w:rPr>
          <w:rFonts w:ascii="Times New Roman" w:hAnsi="Times New Roman"/>
        </w:rPr>
        <w:t xml:space="preserve">Out of the three (3) companies that chose to participate, a total of four (4) respondents completed the pretest surveys and six (6) did not. </w:t>
      </w:r>
      <w:r w:rsidR="00AF6F81">
        <w:rPr>
          <w:rFonts w:ascii="Times New Roman" w:hAnsi="Times New Roman"/>
        </w:rPr>
        <w:t>The pretest</w:t>
      </w:r>
      <w:r w:rsidR="009667A6">
        <w:rPr>
          <w:rFonts w:ascii="Times New Roman" w:hAnsi="Times New Roman"/>
        </w:rPr>
        <w:t>,</w:t>
      </w:r>
      <w:r w:rsidR="00427F66">
        <w:rPr>
          <w:rFonts w:ascii="Times New Roman" w:hAnsi="Times New Roman"/>
        </w:rPr>
        <w:t xml:space="preserve"> </w:t>
      </w:r>
      <w:r w:rsidR="00AE3ABB">
        <w:rPr>
          <w:rFonts w:ascii="Times New Roman" w:hAnsi="Times New Roman"/>
        </w:rPr>
        <w:t xml:space="preserve">along with </w:t>
      </w:r>
      <w:r w:rsidR="00427F66">
        <w:rPr>
          <w:rFonts w:ascii="Times New Roman" w:hAnsi="Times New Roman"/>
        </w:rPr>
        <w:t xml:space="preserve">separate </w:t>
      </w:r>
      <w:r w:rsidR="00C37F3F">
        <w:rPr>
          <w:rFonts w:ascii="Times New Roman" w:hAnsi="Times New Roman"/>
        </w:rPr>
        <w:t>case study site visits to</w:t>
      </w:r>
      <w:r w:rsidR="00427F66">
        <w:rPr>
          <w:rFonts w:ascii="Times New Roman" w:hAnsi="Times New Roman"/>
        </w:rPr>
        <w:t xml:space="preserve"> nine (9) companies in 2016</w:t>
      </w:r>
      <w:r w:rsidR="009667A6">
        <w:rPr>
          <w:rFonts w:ascii="Times New Roman" w:hAnsi="Times New Roman"/>
        </w:rPr>
        <w:t>,</w:t>
      </w:r>
      <w:r w:rsidR="00CD24C8">
        <w:rPr>
          <w:rFonts w:ascii="Times New Roman" w:hAnsi="Times New Roman"/>
        </w:rPr>
        <w:t xml:space="preserve"> </w:t>
      </w:r>
      <w:r w:rsidR="00B00428">
        <w:rPr>
          <w:rFonts w:ascii="Times New Roman" w:hAnsi="Times New Roman"/>
        </w:rPr>
        <w:t xml:space="preserve">revealed that </w:t>
      </w:r>
      <w:r w:rsidR="001017F1">
        <w:rPr>
          <w:rFonts w:ascii="Times New Roman" w:hAnsi="Times New Roman"/>
        </w:rPr>
        <w:t xml:space="preserve">companies view </w:t>
      </w:r>
      <w:r w:rsidR="00B00428">
        <w:rPr>
          <w:rFonts w:ascii="Times New Roman" w:hAnsi="Times New Roman"/>
        </w:rPr>
        <w:t>SNA</w:t>
      </w:r>
      <w:r>
        <w:rPr>
          <w:rFonts w:ascii="Times New Roman" w:hAnsi="Times New Roman"/>
        </w:rPr>
        <w:t xml:space="preserve">P </w:t>
      </w:r>
      <w:r w:rsidR="00B00428">
        <w:rPr>
          <w:rFonts w:ascii="Times New Roman" w:hAnsi="Times New Roman"/>
        </w:rPr>
        <w:t>primarily as a form of tender</w:t>
      </w:r>
      <w:r w:rsidR="00432B00">
        <w:rPr>
          <w:rFonts w:ascii="Times New Roman" w:hAnsi="Times New Roman"/>
        </w:rPr>
        <w:t>, and do not manage SNAP</w:t>
      </w:r>
      <w:r w:rsidR="001017F1">
        <w:rPr>
          <w:rFonts w:ascii="Times New Roman" w:hAnsi="Times New Roman"/>
        </w:rPr>
        <w:t xml:space="preserve"> as a </w:t>
      </w:r>
      <w:r w:rsidR="006C0CF8">
        <w:rPr>
          <w:rFonts w:ascii="Times New Roman" w:hAnsi="Times New Roman"/>
        </w:rPr>
        <w:t xml:space="preserve">separate </w:t>
      </w:r>
      <w:r w:rsidR="001017F1">
        <w:rPr>
          <w:rFonts w:ascii="Times New Roman" w:hAnsi="Times New Roman"/>
        </w:rPr>
        <w:t xml:space="preserve">program. </w:t>
      </w:r>
      <w:r w:rsidR="006C0CF8">
        <w:rPr>
          <w:rFonts w:ascii="Times New Roman" w:hAnsi="Times New Roman"/>
        </w:rPr>
        <w:t>Consequently</w:t>
      </w:r>
      <w:r w:rsidR="00CD24C8">
        <w:rPr>
          <w:rFonts w:ascii="Times New Roman" w:hAnsi="Times New Roman"/>
        </w:rPr>
        <w:t>,</w:t>
      </w:r>
      <w:r w:rsidR="006C0CF8">
        <w:rPr>
          <w:rFonts w:ascii="Times New Roman" w:hAnsi="Times New Roman"/>
        </w:rPr>
        <w:t xml:space="preserve"> SNAP </w:t>
      </w:r>
      <w:r w:rsidR="00075363">
        <w:rPr>
          <w:rFonts w:ascii="Times New Roman" w:hAnsi="Times New Roman"/>
        </w:rPr>
        <w:t xml:space="preserve">is not </w:t>
      </w:r>
      <w:r w:rsidR="0075643C">
        <w:rPr>
          <w:rFonts w:ascii="Times New Roman" w:hAnsi="Times New Roman"/>
        </w:rPr>
        <w:t>a priority</w:t>
      </w:r>
      <w:r w:rsidR="006C0CF8">
        <w:rPr>
          <w:rFonts w:ascii="Times New Roman" w:hAnsi="Times New Roman"/>
        </w:rPr>
        <w:t xml:space="preserve"> at the corporate level. </w:t>
      </w:r>
      <w:r w:rsidR="006931DE">
        <w:rPr>
          <w:rFonts w:ascii="Times New Roman" w:hAnsi="Times New Roman"/>
        </w:rPr>
        <w:t xml:space="preserve">Consistent with FNS’s findings that large chain stores do not experience high rates of SNAP fraud, large SNAP retailers </w:t>
      </w:r>
      <w:r w:rsidR="00CD24C8">
        <w:rPr>
          <w:rFonts w:ascii="Times New Roman" w:hAnsi="Times New Roman"/>
        </w:rPr>
        <w:t>do not view</w:t>
      </w:r>
      <w:r w:rsidR="006C0CF8">
        <w:rPr>
          <w:rFonts w:ascii="Times New Roman" w:hAnsi="Times New Roman"/>
        </w:rPr>
        <w:t xml:space="preserve"> SNAP </w:t>
      </w:r>
      <w:r w:rsidR="006C0CF8" w:rsidRPr="006C0CF8">
        <w:rPr>
          <w:rFonts w:ascii="Times New Roman" w:hAnsi="Times New Roman"/>
        </w:rPr>
        <w:t xml:space="preserve">fraud </w:t>
      </w:r>
      <w:r w:rsidR="00CD24C8">
        <w:rPr>
          <w:rFonts w:ascii="Times New Roman" w:hAnsi="Times New Roman"/>
        </w:rPr>
        <w:t xml:space="preserve">as an issue of importance </w:t>
      </w:r>
      <w:r w:rsidR="006C0CF8">
        <w:rPr>
          <w:rFonts w:ascii="Times New Roman" w:hAnsi="Times New Roman"/>
        </w:rPr>
        <w:t xml:space="preserve">because it </w:t>
      </w:r>
      <w:r w:rsidR="006C0CF8" w:rsidRPr="006C0CF8">
        <w:rPr>
          <w:rFonts w:ascii="Times New Roman" w:hAnsi="Times New Roman"/>
        </w:rPr>
        <w:t xml:space="preserve">is not </w:t>
      </w:r>
      <w:r w:rsidR="006C0CF8">
        <w:rPr>
          <w:rFonts w:ascii="Times New Roman" w:hAnsi="Times New Roman"/>
        </w:rPr>
        <w:t>common in their stores</w:t>
      </w:r>
      <w:r w:rsidR="006C0CF8" w:rsidRPr="006C0CF8">
        <w:rPr>
          <w:rFonts w:ascii="Times New Roman" w:hAnsi="Times New Roman"/>
        </w:rPr>
        <w:t xml:space="preserve">. </w:t>
      </w:r>
      <w:r w:rsidR="006931DE">
        <w:rPr>
          <w:rFonts w:ascii="Times New Roman" w:hAnsi="Times New Roman"/>
        </w:rPr>
        <w:t xml:space="preserve"> </w:t>
      </w:r>
    </w:p>
    <w:p w14:paraId="0B5ABA9D" w14:textId="3F020C1C" w:rsidR="00CA5FD8" w:rsidRPr="002568E6" w:rsidRDefault="002C3DEA" w:rsidP="009C20A2">
      <w:pPr>
        <w:tabs>
          <w:tab w:val="left" w:pos="-720"/>
        </w:tabs>
        <w:spacing w:after="240" w:line="480" w:lineRule="auto"/>
        <w:rPr>
          <w:rFonts w:ascii="Times New Roman" w:hAnsi="Times New Roman"/>
          <w:b/>
          <w:szCs w:val="24"/>
        </w:rPr>
      </w:pPr>
      <w:r>
        <w:rPr>
          <w:rFonts w:ascii="Times New Roman" w:hAnsi="Times New Roman"/>
        </w:rPr>
        <w:tab/>
      </w:r>
      <w:r w:rsidR="00D13EAC">
        <w:rPr>
          <w:rFonts w:ascii="Times New Roman" w:hAnsi="Times New Roman"/>
        </w:rPr>
        <w:t>Since o</w:t>
      </w:r>
      <w:r w:rsidR="006931DE">
        <w:rPr>
          <w:rFonts w:ascii="Times New Roman" w:hAnsi="Times New Roman"/>
        </w:rPr>
        <w:t xml:space="preserve">nly </w:t>
      </w:r>
      <w:r w:rsidR="006931DE" w:rsidRPr="0075643C">
        <w:rPr>
          <w:rFonts w:ascii="Times New Roman" w:hAnsi="Times New Roman"/>
        </w:rPr>
        <w:t>three of 10</w:t>
      </w:r>
      <w:r w:rsidR="006931DE">
        <w:rPr>
          <w:rFonts w:ascii="Times New Roman" w:hAnsi="Times New Roman"/>
        </w:rPr>
        <w:t xml:space="preserve"> companies</w:t>
      </w:r>
      <w:r w:rsidR="00427F66">
        <w:rPr>
          <w:rFonts w:ascii="Times New Roman" w:hAnsi="Times New Roman"/>
        </w:rPr>
        <w:t xml:space="preserve"> </w:t>
      </w:r>
      <w:r w:rsidR="006931DE">
        <w:rPr>
          <w:rFonts w:ascii="Times New Roman" w:hAnsi="Times New Roman"/>
        </w:rPr>
        <w:t>contacted cooperated with survey pretests,</w:t>
      </w:r>
      <w:r w:rsidR="007137A9" w:rsidRPr="002C555D">
        <w:rPr>
          <w:rFonts w:ascii="Times New Roman" w:hAnsi="Times New Roman"/>
        </w:rPr>
        <w:t xml:space="preserve"> it is anticipated that the response rate </w:t>
      </w:r>
      <w:r w:rsidR="00550BE9">
        <w:rPr>
          <w:rFonts w:ascii="Times New Roman" w:hAnsi="Times New Roman"/>
        </w:rPr>
        <w:t xml:space="preserve">from the </w:t>
      </w:r>
      <w:r w:rsidR="006C0CF8">
        <w:rPr>
          <w:rFonts w:ascii="Times New Roman" w:hAnsi="Times New Roman"/>
        </w:rPr>
        <w:t xml:space="preserve">universe of companies </w:t>
      </w:r>
      <w:r>
        <w:rPr>
          <w:rFonts w:ascii="Times New Roman" w:hAnsi="Times New Roman"/>
        </w:rPr>
        <w:t>could</w:t>
      </w:r>
      <w:r w:rsidR="007137A9" w:rsidRPr="002C555D">
        <w:rPr>
          <w:rFonts w:ascii="Times New Roman" w:hAnsi="Times New Roman"/>
        </w:rPr>
        <w:t xml:space="preserve"> be </w:t>
      </w:r>
      <w:r w:rsidR="007137A9" w:rsidRPr="00550BE9">
        <w:rPr>
          <w:rFonts w:ascii="Times New Roman" w:hAnsi="Times New Roman"/>
        </w:rPr>
        <w:t xml:space="preserve">as low as </w:t>
      </w:r>
      <w:r w:rsidR="006931DE" w:rsidRPr="00550BE9">
        <w:rPr>
          <w:rFonts w:ascii="Times New Roman" w:hAnsi="Times New Roman"/>
        </w:rPr>
        <w:t>3</w:t>
      </w:r>
      <w:r w:rsidR="00B00428" w:rsidRPr="00550BE9">
        <w:rPr>
          <w:rFonts w:ascii="Times New Roman" w:hAnsi="Times New Roman"/>
        </w:rPr>
        <w:t xml:space="preserve">0 </w:t>
      </w:r>
      <w:r w:rsidR="007137A9" w:rsidRPr="00550BE9">
        <w:rPr>
          <w:rFonts w:ascii="Times New Roman" w:hAnsi="Times New Roman"/>
        </w:rPr>
        <w:t>percent.</w:t>
      </w:r>
      <w:r w:rsidR="00A52F2C">
        <w:rPr>
          <w:rFonts w:ascii="Times New Roman" w:hAnsi="Times New Roman"/>
        </w:rPr>
        <w:t xml:space="preserve"> This exploratory</w:t>
      </w:r>
      <w:r w:rsidR="007137A9" w:rsidRPr="00550BE9">
        <w:rPr>
          <w:rFonts w:ascii="Times New Roman" w:hAnsi="Times New Roman"/>
        </w:rPr>
        <w:t xml:space="preserve"> study will </w:t>
      </w:r>
      <w:r w:rsidR="00B00428" w:rsidRPr="00550BE9">
        <w:rPr>
          <w:rFonts w:ascii="Times New Roman" w:hAnsi="Times New Roman"/>
        </w:rPr>
        <w:t>rely on</w:t>
      </w:r>
      <w:r w:rsidR="007137A9" w:rsidRPr="00550BE9">
        <w:rPr>
          <w:rFonts w:ascii="Times New Roman" w:hAnsi="Times New Roman"/>
        </w:rPr>
        <w:t xml:space="preserve"> the </w:t>
      </w:r>
      <w:r w:rsidR="00AE3ABB">
        <w:rPr>
          <w:rFonts w:ascii="Times New Roman" w:hAnsi="Times New Roman"/>
        </w:rPr>
        <w:t>company</w:t>
      </w:r>
      <w:r w:rsidR="00AE3ABB" w:rsidRPr="00550BE9">
        <w:rPr>
          <w:rFonts w:ascii="Times New Roman" w:hAnsi="Times New Roman"/>
        </w:rPr>
        <w:t xml:space="preserve"> </w:t>
      </w:r>
      <w:r w:rsidR="007137A9" w:rsidRPr="00550BE9">
        <w:rPr>
          <w:rFonts w:ascii="Times New Roman" w:hAnsi="Times New Roman"/>
        </w:rPr>
        <w:t>contacts of the University of Florida and its affiliated Loss Prevention Research Council to</w:t>
      </w:r>
      <w:r w:rsidR="007137A9" w:rsidRPr="002C555D">
        <w:rPr>
          <w:rFonts w:ascii="Times New Roman" w:hAnsi="Times New Roman"/>
        </w:rPr>
        <w:t xml:space="preserve"> encourage response</w:t>
      </w:r>
      <w:r w:rsidR="003C17ED">
        <w:rPr>
          <w:rFonts w:ascii="Times New Roman" w:hAnsi="Times New Roman"/>
        </w:rPr>
        <w:t>, in conjunction with</w:t>
      </w:r>
      <w:r w:rsidR="007137A9" w:rsidRPr="002C555D">
        <w:rPr>
          <w:rFonts w:ascii="Times New Roman" w:hAnsi="Times New Roman"/>
        </w:rPr>
        <w:t xml:space="preserve"> the traditional procedures used to </w:t>
      </w:r>
      <w:r w:rsidR="00A72870">
        <w:rPr>
          <w:rFonts w:ascii="Times New Roman" w:hAnsi="Times New Roman"/>
        </w:rPr>
        <w:t>increase</w:t>
      </w:r>
      <w:r w:rsidR="00A72870" w:rsidRPr="002C555D">
        <w:rPr>
          <w:rFonts w:ascii="Times New Roman" w:hAnsi="Times New Roman"/>
        </w:rPr>
        <w:t xml:space="preserve"> </w:t>
      </w:r>
      <w:r w:rsidR="007137A9" w:rsidRPr="002C555D">
        <w:rPr>
          <w:rFonts w:ascii="Times New Roman" w:hAnsi="Times New Roman"/>
        </w:rPr>
        <w:t>responses</w:t>
      </w:r>
      <w:r w:rsidR="00E92729">
        <w:rPr>
          <w:rFonts w:ascii="Times New Roman" w:hAnsi="Times New Roman"/>
        </w:rPr>
        <w:t xml:space="preserve">. </w:t>
      </w:r>
      <w:r w:rsidR="007137A9" w:rsidRPr="002C555D">
        <w:rPr>
          <w:rFonts w:ascii="Times New Roman" w:hAnsi="Times New Roman"/>
        </w:rPr>
        <w:t>These are described in more detail in section B.3.</w:t>
      </w:r>
    </w:p>
    <w:p w14:paraId="32B5DB20" w14:textId="3E2943D0" w:rsidR="00CA5FD8" w:rsidRPr="00CA5FD8" w:rsidRDefault="00CA5FD8" w:rsidP="00CA5FD8">
      <w:pPr>
        <w:pStyle w:val="Heading1"/>
      </w:pPr>
      <w:bookmarkStart w:id="2" w:name="_Toc484104745"/>
      <w:r w:rsidRPr="00CA5FD8">
        <w:t>B.2</w:t>
      </w:r>
      <w:r w:rsidR="00E92729">
        <w:t xml:space="preserve"> </w:t>
      </w:r>
      <w:r w:rsidRPr="00CA5FD8">
        <w:t>Procedures for the Collection of Information</w:t>
      </w:r>
      <w:bookmarkEnd w:id="2"/>
    </w:p>
    <w:p w14:paraId="05A4160C" w14:textId="77777777" w:rsidR="00CA5FD8" w:rsidRDefault="00CA5FD8" w:rsidP="00CA5FD8">
      <w:pPr>
        <w:tabs>
          <w:tab w:val="left" w:pos="-720"/>
        </w:tabs>
        <w:suppressAutoHyphens/>
        <w:rPr>
          <w:rFonts w:ascii="Times New Roman" w:hAnsi="Times New Roman"/>
          <w:b/>
          <w:szCs w:val="24"/>
        </w:rPr>
      </w:pPr>
    </w:p>
    <w:p w14:paraId="02EE7F6A"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129AA9B4"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526D079A"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3BC98C0B"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3E0E4774"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44D81597"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30C123A3" w14:textId="77777777" w:rsidR="00CA5FD8" w:rsidRPr="002568E6" w:rsidRDefault="00CA5FD8" w:rsidP="00CA5FD8">
      <w:pPr>
        <w:tabs>
          <w:tab w:val="left" w:pos="-720"/>
        </w:tabs>
        <w:suppressAutoHyphens/>
        <w:rPr>
          <w:rFonts w:ascii="Times New Roman" w:hAnsi="Times New Roman"/>
          <w:szCs w:val="24"/>
        </w:rPr>
      </w:pPr>
    </w:p>
    <w:p w14:paraId="1C50B7C7" w14:textId="77777777" w:rsidR="00D027F1" w:rsidRPr="002C555D" w:rsidRDefault="00D027F1" w:rsidP="00D027F1">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a.</w:t>
      </w:r>
      <w:r w:rsidRPr="002C555D">
        <w:rPr>
          <w:rFonts w:ascii="Times New Roman" w:hAnsi="Times New Roman"/>
          <w:b/>
          <w:szCs w:val="24"/>
        </w:rPr>
        <w:tab/>
        <w:t>Statistical methodology for stratification and sample selection</w:t>
      </w:r>
    </w:p>
    <w:p w14:paraId="5FA71227" w14:textId="77777777" w:rsidR="00D027F1" w:rsidRPr="002C555D" w:rsidRDefault="00D027F1" w:rsidP="00D027F1">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 xml:space="preserve">Sample Design </w:t>
      </w:r>
    </w:p>
    <w:p w14:paraId="371AF9AE" w14:textId="3CABC267" w:rsidR="00D027F1" w:rsidRPr="002C555D" w:rsidRDefault="00D13EAC" w:rsidP="00432B00">
      <w:pPr>
        <w:spacing w:after="240" w:line="480" w:lineRule="auto"/>
        <w:ind w:firstLine="720"/>
        <w:rPr>
          <w:rFonts w:ascii="Times New Roman" w:hAnsi="Times New Roman"/>
          <w:b/>
          <w:szCs w:val="24"/>
        </w:rPr>
      </w:pPr>
      <w:r>
        <w:rPr>
          <w:rFonts w:ascii="Times New Roman" w:hAnsi="Times New Roman"/>
        </w:rPr>
        <w:t>Including</w:t>
      </w:r>
      <w:r w:rsidR="00A72870">
        <w:rPr>
          <w:rFonts w:ascii="Times New Roman" w:hAnsi="Times New Roman"/>
        </w:rPr>
        <w:t xml:space="preserve"> the 10 pretest respondents, t</w:t>
      </w:r>
      <w:r w:rsidR="006931DE">
        <w:rPr>
          <w:rFonts w:ascii="Times New Roman" w:hAnsi="Times New Roman"/>
        </w:rPr>
        <w:t xml:space="preserve">his study uses a defined universe of </w:t>
      </w:r>
      <w:r w:rsidR="00075363">
        <w:rPr>
          <w:rFonts w:ascii="Times New Roman" w:hAnsi="Times New Roman"/>
        </w:rPr>
        <w:t xml:space="preserve">45 </w:t>
      </w:r>
      <w:r w:rsidR="00CD24C8">
        <w:rPr>
          <w:rFonts w:ascii="Times New Roman" w:hAnsi="Times New Roman"/>
        </w:rPr>
        <w:t xml:space="preserve">Large SNAP </w:t>
      </w:r>
      <w:r w:rsidR="006931DE">
        <w:rPr>
          <w:rFonts w:ascii="Times New Roman" w:hAnsi="Times New Roman"/>
        </w:rPr>
        <w:t>companies and a sample of their stores. The store sample seeks to include 2,000 store</w:t>
      </w:r>
      <w:r w:rsidR="001017F1">
        <w:rPr>
          <w:rFonts w:ascii="Times New Roman" w:hAnsi="Times New Roman"/>
        </w:rPr>
        <w:t xml:space="preserve">s owned </w:t>
      </w:r>
      <w:r w:rsidR="00CD24C8">
        <w:rPr>
          <w:rFonts w:ascii="Times New Roman" w:hAnsi="Times New Roman"/>
        </w:rPr>
        <w:t>or affiliated with</w:t>
      </w:r>
      <w:r w:rsidR="001017F1">
        <w:rPr>
          <w:rFonts w:ascii="Times New Roman" w:hAnsi="Times New Roman"/>
        </w:rPr>
        <w:t xml:space="preserve"> the company universe, to pro</w:t>
      </w:r>
      <w:r w:rsidR="00432B00">
        <w:rPr>
          <w:rFonts w:ascii="Times New Roman" w:hAnsi="Times New Roman"/>
        </w:rPr>
        <w:t xml:space="preserve">vide </w:t>
      </w:r>
      <w:r w:rsidR="001017F1">
        <w:rPr>
          <w:rFonts w:ascii="Times New Roman" w:hAnsi="Times New Roman"/>
        </w:rPr>
        <w:t>diversity among store respondents</w:t>
      </w:r>
      <w:r w:rsidR="00432B00">
        <w:rPr>
          <w:rFonts w:ascii="Times New Roman" w:hAnsi="Times New Roman"/>
        </w:rPr>
        <w:t>.</w:t>
      </w:r>
    </w:p>
    <w:p w14:paraId="2ACFA02D" w14:textId="77777777" w:rsidR="00D027F1" w:rsidRPr="002C555D" w:rsidRDefault="00D027F1" w:rsidP="00D027F1">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Store Sample Size and Stratification</w:t>
      </w:r>
    </w:p>
    <w:p w14:paraId="57848FC4" w14:textId="75FF361E" w:rsidR="001017F1" w:rsidRDefault="00D027F1" w:rsidP="00992C72">
      <w:pPr>
        <w:spacing w:after="240" w:line="480" w:lineRule="auto"/>
        <w:ind w:firstLine="720"/>
        <w:rPr>
          <w:rFonts w:ascii="Times New Roman" w:hAnsi="Times New Roman"/>
        </w:rPr>
      </w:pPr>
      <w:r w:rsidRPr="002C555D">
        <w:rPr>
          <w:rFonts w:ascii="Times New Roman" w:hAnsi="Times New Roman"/>
        </w:rPr>
        <w:t xml:space="preserve">The target </w:t>
      </w:r>
      <w:r w:rsidR="00432B00">
        <w:rPr>
          <w:rFonts w:ascii="Times New Roman" w:hAnsi="Times New Roman"/>
        </w:rPr>
        <w:t xml:space="preserve">store </w:t>
      </w:r>
      <w:r w:rsidRPr="002C555D">
        <w:rPr>
          <w:rFonts w:ascii="Times New Roman" w:hAnsi="Times New Roman"/>
        </w:rPr>
        <w:t xml:space="preserve">sample size is set at 2,000 stores to be drawn from the 83,858 stores in the </w:t>
      </w:r>
      <w:r w:rsidR="00651DCB">
        <w:rPr>
          <w:rFonts w:ascii="Times New Roman" w:hAnsi="Times New Roman"/>
        </w:rPr>
        <w:t xml:space="preserve">35 </w:t>
      </w:r>
      <w:r w:rsidRPr="002C555D">
        <w:rPr>
          <w:rFonts w:ascii="Times New Roman" w:hAnsi="Times New Roman"/>
        </w:rPr>
        <w:t xml:space="preserve">chains. </w:t>
      </w:r>
      <w:r w:rsidR="001017F1">
        <w:rPr>
          <w:rFonts w:ascii="Times New Roman" w:hAnsi="Times New Roman"/>
        </w:rPr>
        <w:t xml:space="preserve">Site visits and pretests revealed that </w:t>
      </w:r>
      <w:r w:rsidR="009D37BC">
        <w:rPr>
          <w:rFonts w:ascii="Times New Roman" w:hAnsi="Times New Roman"/>
        </w:rPr>
        <w:t>if a company agrees to participate in the study and authorizes a store to complete the survey, the store will complete the survey.</w:t>
      </w:r>
    </w:p>
    <w:p w14:paraId="1B690ED8" w14:textId="77777777"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Within type of store and chain, these additional variables will be considered for stratification:</w:t>
      </w:r>
    </w:p>
    <w:p w14:paraId="286B2673" w14:textId="77777777" w:rsidR="00D027F1" w:rsidRPr="002C555D" w:rsidRDefault="00D027F1" w:rsidP="00D027F1">
      <w:pPr>
        <w:spacing w:after="240"/>
        <w:rPr>
          <w:rFonts w:ascii="Times New Roman" w:hAnsi="Times New Roman"/>
        </w:rPr>
      </w:pPr>
      <w:r w:rsidRPr="002C555D">
        <w:rPr>
          <w:rFonts w:ascii="Times New Roman" w:hAnsi="Times New Roman"/>
        </w:rPr>
        <w:t>1)</w:t>
      </w:r>
      <w:r w:rsidRPr="002C555D">
        <w:rPr>
          <w:rFonts w:ascii="Times New Roman" w:hAnsi="Times New Roman"/>
        </w:rPr>
        <w:tab/>
        <w:t>Geographic diversity indicator, such as FNS region or Census region.</w:t>
      </w:r>
    </w:p>
    <w:p w14:paraId="31AEC32C" w14:textId="77777777" w:rsidR="00D027F1" w:rsidRPr="002C555D" w:rsidRDefault="00D027F1" w:rsidP="00D027F1">
      <w:pPr>
        <w:spacing w:after="240"/>
        <w:rPr>
          <w:rFonts w:ascii="Times New Roman" w:hAnsi="Times New Roman"/>
        </w:rPr>
      </w:pPr>
      <w:r w:rsidRPr="002C555D">
        <w:rPr>
          <w:rFonts w:ascii="Times New Roman" w:hAnsi="Times New Roman"/>
        </w:rPr>
        <w:t>2)</w:t>
      </w:r>
      <w:r w:rsidRPr="002C555D">
        <w:rPr>
          <w:rFonts w:ascii="Times New Roman" w:hAnsi="Times New Roman"/>
        </w:rPr>
        <w:tab/>
      </w:r>
      <w:r>
        <w:rPr>
          <w:rFonts w:ascii="Times New Roman" w:hAnsi="Times New Roman"/>
        </w:rPr>
        <w:t>Level of urbanization</w:t>
      </w:r>
      <w:r w:rsidRPr="002C555D">
        <w:rPr>
          <w:rFonts w:ascii="Times New Roman" w:hAnsi="Times New Roman"/>
        </w:rPr>
        <w:t>, derived from zip code of the store.</w:t>
      </w:r>
    </w:p>
    <w:p w14:paraId="18824E12" w14:textId="77777777" w:rsidR="00D027F1" w:rsidRPr="002C555D" w:rsidRDefault="00D027F1" w:rsidP="00D027F1">
      <w:pPr>
        <w:spacing w:after="240"/>
        <w:rPr>
          <w:rFonts w:ascii="Times New Roman" w:hAnsi="Times New Roman"/>
        </w:rPr>
      </w:pPr>
      <w:r w:rsidRPr="002C555D">
        <w:rPr>
          <w:rFonts w:ascii="Times New Roman" w:hAnsi="Times New Roman"/>
        </w:rPr>
        <w:t>3)</w:t>
      </w:r>
      <w:r w:rsidRPr="002C555D">
        <w:rPr>
          <w:rFonts w:ascii="Times New Roman" w:hAnsi="Times New Roman"/>
        </w:rPr>
        <w:tab/>
        <w:t>Size of store, measured as number of registers.</w:t>
      </w:r>
    </w:p>
    <w:p w14:paraId="59F9CF45" w14:textId="77777777" w:rsidR="00D027F1" w:rsidRPr="002C555D" w:rsidRDefault="00D027F1" w:rsidP="00D027F1">
      <w:pPr>
        <w:spacing w:after="240"/>
        <w:rPr>
          <w:rFonts w:ascii="Times New Roman" w:hAnsi="Times New Roman"/>
        </w:rPr>
      </w:pPr>
      <w:r w:rsidRPr="002C555D">
        <w:rPr>
          <w:rFonts w:ascii="Times New Roman" w:hAnsi="Times New Roman"/>
        </w:rPr>
        <w:t>4)</w:t>
      </w:r>
      <w:r w:rsidRPr="002C555D">
        <w:rPr>
          <w:rFonts w:ascii="Times New Roman" w:hAnsi="Times New Roman"/>
        </w:rPr>
        <w:tab/>
        <w:t xml:space="preserve">Value of redemptions, which may or may not overlap with the number of registers. </w:t>
      </w:r>
    </w:p>
    <w:p w14:paraId="5F9175E3" w14:textId="77777777" w:rsidR="00D027F1" w:rsidRPr="002C555D" w:rsidRDefault="00D027F1" w:rsidP="00992C72">
      <w:pPr>
        <w:spacing w:after="240" w:line="480" w:lineRule="auto"/>
        <w:ind w:firstLine="720"/>
        <w:rPr>
          <w:rFonts w:ascii="Times New Roman" w:hAnsi="Times New Roman"/>
        </w:rPr>
      </w:pPr>
      <w:r>
        <w:rPr>
          <w:rFonts w:ascii="Times New Roman" w:hAnsi="Times New Roman"/>
        </w:rPr>
        <w:t>The ratio of r</w:t>
      </w:r>
      <w:r w:rsidRPr="002C555D">
        <w:rPr>
          <w:rFonts w:ascii="Times New Roman" w:hAnsi="Times New Roman"/>
        </w:rPr>
        <w:t xml:space="preserve">edemptions </w:t>
      </w:r>
      <w:r>
        <w:rPr>
          <w:rFonts w:ascii="Times New Roman" w:hAnsi="Times New Roman"/>
        </w:rPr>
        <w:t>to</w:t>
      </w:r>
      <w:r w:rsidRPr="002C555D">
        <w:rPr>
          <w:rFonts w:ascii="Times New Roman" w:hAnsi="Times New Roman"/>
        </w:rPr>
        <w:t xml:space="preserve"> cash register</w:t>
      </w:r>
      <w:r>
        <w:rPr>
          <w:rFonts w:ascii="Times New Roman" w:hAnsi="Times New Roman"/>
        </w:rPr>
        <w:t>s</w:t>
      </w:r>
      <w:r w:rsidRPr="002C555D">
        <w:rPr>
          <w:rFonts w:ascii="Times New Roman" w:hAnsi="Times New Roman"/>
        </w:rPr>
        <w:t xml:space="preserve"> could provide an indication of the centrality of SNAP to the store’s total revenues</w:t>
      </w:r>
      <w:r>
        <w:rPr>
          <w:rFonts w:ascii="Times New Roman" w:hAnsi="Times New Roman"/>
        </w:rPr>
        <w:t>, relative to other stores in the sample</w:t>
      </w:r>
      <w:r w:rsidRPr="002C555D">
        <w:rPr>
          <w:rFonts w:ascii="Times New Roman" w:hAnsi="Times New Roman"/>
        </w:rPr>
        <w:t>.</w:t>
      </w:r>
    </w:p>
    <w:p w14:paraId="6A646DEA" w14:textId="3B8137DF"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Fall 201</w:t>
      </w:r>
      <w:r w:rsidR="00075363">
        <w:rPr>
          <w:rFonts w:ascii="Times New Roman" w:hAnsi="Times New Roman"/>
        </w:rPr>
        <w:t>7</w:t>
      </w:r>
      <w:r w:rsidRPr="002C555D">
        <w:rPr>
          <w:rFonts w:ascii="Times New Roman" w:hAnsi="Times New Roman"/>
        </w:rPr>
        <w:t xml:space="preserve"> STARS data will be reviewed for the sampled chains relative to candidate stratification variables, and we will recommend the strata that appear to add value. Our recommendatio</w:t>
      </w:r>
      <w:r w:rsidR="00432B00">
        <w:rPr>
          <w:rFonts w:ascii="Times New Roman" w:hAnsi="Times New Roman"/>
        </w:rPr>
        <w:t xml:space="preserve">n will be a subjective judgment </w:t>
      </w:r>
      <w:r w:rsidRPr="002C555D">
        <w:rPr>
          <w:rFonts w:ascii="Times New Roman" w:hAnsi="Times New Roman"/>
        </w:rPr>
        <w:t>based on the variability of the stores on these factors</w:t>
      </w:r>
      <w:r w:rsidR="00E92729">
        <w:rPr>
          <w:rFonts w:ascii="Times New Roman" w:hAnsi="Times New Roman"/>
        </w:rPr>
        <w:t xml:space="preserve">. </w:t>
      </w:r>
      <w:r w:rsidRPr="002C555D">
        <w:rPr>
          <w:rFonts w:ascii="Times New Roman" w:hAnsi="Times New Roman"/>
        </w:rPr>
        <w:t>After the strata are selected, the sample itself will be drawn, sorting it by a set of random numbers</w:t>
      </w:r>
      <w:r w:rsidR="00E92729">
        <w:rPr>
          <w:rFonts w:ascii="Times New Roman" w:hAnsi="Times New Roman"/>
        </w:rPr>
        <w:t xml:space="preserve">. </w:t>
      </w:r>
    </w:p>
    <w:p w14:paraId="4D2E6EF9" w14:textId="77777777" w:rsidR="00D027F1" w:rsidRPr="002C555D" w:rsidRDefault="00D027F1" w:rsidP="00D027F1">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b.</w:t>
      </w:r>
      <w:r w:rsidRPr="002C555D">
        <w:rPr>
          <w:rFonts w:ascii="Times New Roman" w:hAnsi="Times New Roman"/>
          <w:b/>
          <w:szCs w:val="24"/>
        </w:rPr>
        <w:tab/>
        <w:t>Estimation procedures</w:t>
      </w:r>
    </w:p>
    <w:p w14:paraId="096414FC" w14:textId="453F6FA0"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 xml:space="preserve">After the final allocation, the initial weight for each store would be </w:t>
      </w:r>
      <w:r w:rsidR="00432B00">
        <w:rPr>
          <w:rFonts w:ascii="Times New Roman" w:hAnsi="Times New Roman"/>
        </w:rPr>
        <w:t>the number of stores in the stratum divided by the number of sampled stores (</w:t>
      </w:r>
      <w:r w:rsidRPr="002C555D">
        <w:rPr>
          <w:rFonts w:ascii="Times New Roman" w:hAnsi="Times New Roman"/>
        </w:rPr>
        <w:t>N</w:t>
      </w:r>
      <w:r w:rsidRPr="00432B00">
        <w:rPr>
          <w:rFonts w:ascii="Times New Roman" w:hAnsi="Times New Roman"/>
          <w:sz w:val="22"/>
        </w:rPr>
        <w:t>s</w:t>
      </w:r>
      <w:r w:rsidRPr="002C555D">
        <w:rPr>
          <w:rFonts w:ascii="Times New Roman" w:hAnsi="Times New Roman"/>
        </w:rPr>
        <w:t>/n</w:t>
      </w:r>
      <w:r w:rsidRPr="00432B00">
        <w:rPr>
          <w:rFonts w:ascii="Times New Roman" w:hAnsi="Times New Roman"/>
          <w:sz w:val="22"/>
        </w:rPr>
        <w:t>s</w:t>
      </w:r>
      <w:r w:rsidR="00432B00" w:rsidRPr="00432B00">
        <w:rPr>
          <w:rFonts w:ascii="Times New Roman" w:hAnsi="Times New Roman"/>
          <w:sz w:val="22"/>
        </w:rPr>
        <w:t>)</w:t>
      </w:r>
      <w:r w:rsidRPr="002C555D">
        <w:rPr>
          <w:rFonts w:ascii="Times New Roman" w:hAnsi="Times New Roman"/>
        </w:rPr>
        <w:t xml:space="preserve">. Assuming an equal propensity to respond within a stratum, and </w:t>
      </w:r>
      <w:r w:rsidR="00A52F2C">
        <w:rPr>
          <w:rFonts w:ascii="Times New Roman" w:hAnsi="Times New Roman"/>
        </w:rPr>
        <w:t>n</w:t>
      </w:r>
      <w:r w:rsidRPr="00432B00">
        <w:rPr>
          <w:rFonts w:ascii="Times New Roman" w:hAnsi="Times New Roman"/>
          <w:sz w:val="20"/>
        </w:rPr>
        <w:t>s</w:t>
      </w:r>
      <w:r w:rsidRPr="002C555D">
        <w:rPr>
          <w:rFonts w:ascii="Times New Roman" w:hAnsi="Times New Roman"/>
        </w:rPr>
        <w:t xml:space="preserve"> as the number of respondents in the stratum, then N</w:t>
      </w:r>
      <w:r w:rsidRPr="00432B00">
        <w:rPr>
          <w:rFonts w:ascii="Times New Roman" w:hAnsi="Times New Roman"/>
          <w:sz w:val="22"/>
        </w:rPr>
        <w:t>s</w:t>
      </w:r>
      <w:r w:rsidRPr="002C555D">
        <w:rPr>
          <w:rFonts w:ascii="Times New Roman" w:hAnsi="Times New Roman"/>
        </w:rPr>
        <w:t>/</w:t>
      </w:r>
      <w:r w:rsidR="00A52F2C">
        <w:rPr>
          <w:rFonts w:ascii="Times New Roman" w:hAnsi="Times New Roman"/>
        </w:rPr>
        <w:t>n</w:t>
      </w:r>
      <w:r w:rsidRPr="00432B00">
        <w:rPr>
          <w:rFonts w:ascii="Times New Roman" w:hAnsi="Times New Roman"/>
          <w:sz w:val="22"/>
        </w:rPr>
        <w:t>s</w:t>
      </w:r>
      <w:r w:rsidRPr="002C555D">
        <w:rPr>
          <w:rFonts w:ascii="Times New Roman" w:hAnsi="Times New Roman"/>
        </w:rPr>
        <w:t xml:space="preserve"> would be a reasonable weight for each store. However, it is quite possible that </w:t>
      </w:r>
      <w:r w:rsidR="0083141D">
        <w:rPr>
          <w:rFonts w:ascii="Times New Roman" w:hAnsi="Times New Roman"/>
        </w:rPr>
        <w:t xml:space="preserve">companies may not allow all </w:t>
      </w:r>
      <w:r w:rsidR="00A52F2C">
        <w:rPr>
          <w:rFonts w:ascii="Times New Roman" w:hAnsi="Times New Roman"/>
        </w:rPr>
        <w:t xml:space="preserve">sampled stores to respond or could </w:t>
      </w:r>
      <w:r w:rsidR="00901EDE">
        <w:rPr>
          <w:rFonts w:ascii="Times New Roman" w:hAnsi="Times New Roman"/>
        </w:rPr>
        <w:t xml:space="preserve">suggest </w:t>
      </w:r>
      <w:r w:rsidR="00A52F2C">
        <w:rPr>
          <w:rFonts w:ascii="Times New Roman" w:hAnsi="Times New Roman"/>
        </w:rPr>
        <w:t xml:space="preserve">alternate stores. </w:t>
      </w:r>
      <w:r w:rsidRPr="002C555D">
        <w:rPr>
          <w:rFonts w:ascii="Times New Roman" w:hAnsi="Times New Roman"/>
        </w:rPr>
        <w:t xml:space="preserve">There are several possible adjustments that can be applied to account for </w:t>
      </w:r>
      <w:r w:rsidR="00A52F2C">
        <w:rPr>
          <w:rFonts w:ascii="Times New Roman" w:hAnsi="Times New Roman"/>
        </w:rPr>
        <w:t xml:space="preserve">what is in effect </w:t>
      </w:r>
      <w:r w:rsidRPr="002C555D">
        <w:rPr>
          <w:rFonts w:ascii="Times New Roman" w:hAnsi="Times New Roman"/>
        </w:rPr>
        <w:t>differential nonresponse</w:t>
      </w:r>
      <w:r w:rsidR="00E92729">
        <w:rPr>
          <w:rFonts w:ascii="Times New Roman" w:hAnsi="Times New Roman"/>
        </w:rPr>
        <w:t xml:space="preserve">. </w:t>
      </w:r>
      <w:r w:rsidRPr="002C555D">
        <w:rPr>
          <w:rFonts w:ascii="Times New Roman" w:hAnsi="Times New Roman"/>
        </w:rPr>
        <w:t>Only after an examination of the data can the advisability of each method be determined</w:t>
      </w:r>
      <w:r w:rsidR="00E92729">
        <w:rPr>
          <w:rFonts w:ascii="Times New Roman" w:hAnsi="Times New Roman"/>
        </w:rPr>
        <w:t xml:space="preserve">. </w:t>
      </w:r>
    </w:p>
    <w:p w14:paraId="5F85C8CF" w14:textId="51560DFB"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The first step is to determine if any nonresponse adjustments are necessary</w:t>
      </w:r>
      <w:r w:rsidR="00E92729">
        <w:rPr>
          <w:rFonts w:ascii="Times New Roman" w:hAnsi="Times New Roman"/>
        </w:rPr>
        <w:t xml:space="preserve">. </w:t>
      </w:r>
      <w:r w:rsidRPr="002C555D">
        <w:rPr>
          <w:rFonts w:ascii="Times New Roman" w:hAnsi="Times New Roman"/>
        </w:rPr>
        <w:t>This can be established by determining if there are var</w:t>
      </w:r>
      <w:r w:rsidR="00A52F2C">
        <w:rPr>
          <w:rFonts w:ascii="Times New Roman" w:hAnsi="Times New Roman"/>
        </w:rPr>
        <w:t xml:space="preserve">iables correlated with both which stores are </w:t>
      </w:r>
      <w:r w:rsidR="00861E0E">
        <w:rPr>
          <w:rFonts w:ascii="Times New Roman" w:hAnsi="Times New Roman"/>
        </w:rPr>
        <w:t xml:space="preserve">permitted </w:t>
      </w:r>
      <w:r w:rsidR="00A52F2C">
        <w:rPr>
          <w:rFonts w:ascii="Times New Roman" w:hAnsi="Times New Roman"/>
        </w:rPr>
        <w:t xml:space="preserve">to respond and </w:t>
      </w:r>
      <w:r w:rsidRPr="002C555D">
        <w:rPr>
          <w:rFonts w:ascii="Times New Roman" w:hAnsi="Times New Roman"/>
        </w:rPr>
        <w:t xml:space="preserve">the response that is </w:t>
      </w:r>
      <w:r w:rsidR="0083141D" w:rsidRPr="002C555D">
        <w:rPr>
          <w:rFonts w:ascii="Times New Roman" w:hAnsi="Times New Roman"/>
        </w:rPr>
        <w:t>given</w:t>
      </w:r>
      <w:r w:rsidR="00E92729">
        <w:rPr>
          <w:rFonts w:ascii="Times New Roman" w:hAnsi="Times New Roman"/>
        </w:rPr>
        <w:t xml:space="preserve">. </w:t>
      </w:r>
      <w:r w:rsidRPr="002C555D">
        <w:rPr>
          <w:rFonts w:ascii="Times New Roman" w:hAnsi="Times New Roman"/>
        </w:rPr>
        <w:t xml:space="preserve">Adjustments would not be necessary if the variables are already part of the sampling design. Given that variables available from STARS are likely to be part of the design, it is unlikely that adjustments will be needed. </w:t>
      </w:r>
    </w:p>
    <w:p w14:paraId="2A758F0F" w14:textId="5EF41739"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However, if adjustments are necessary, one method is the use of propensity scores</w:t>
      </w:r>
      <w:r w:rsidR="00E92729">
        <w:rPr>
          <w:rFonts w:ascii="Times New Roman" w:hAnsi="Times New Roman"/>
        </w:rPr>
        <w:t xml:space="preserve">. </w:t>
      </w:r>
      <w:r w:rsidRPr="002C555D">
        <w:rPr>
          <w:rFonts w:ascii="Times New Roman" w:hAnsi="Times New Roman"/>
        </w:rPr>
        <w:t>Using logistic regression with store characteristics as predictors, the propensity of each store to respond can be established</w:t>
      </w:r>
      <w:r w:rsidR="00E92729">
        <w:rPr>
          <w:rFonts w:ascii="Times New Roman" w:hAnsi="Times New Roman"/>
        </w:rPr>
        <w:t xml:space="preserve">. </w:t>
      </w:r>
      <w:r w:rsidRPr="002C555D">
        <w:rPr>
          <w:rFonts w:ascii="Times New Roman" w:hAnsi="Times New Roman"/>
        </w:rPr>
        <w:t>Then the sample can be seen as a two</w:t>
      </w:r>
      <w:r w:rsidR="006E663C">
        <w:rPr>
          <w:rFonts w:ascii="Times New Roman" w:hAnsi="Times New Roman"/>
        </w:rPr>
        <w:t>-</w:t>
      </w:r>
      <w:r w:rsidRPr="002C555D">
        <w:rPr>
          <w:rFonts w:ascii="Times New Roman" w:hAnsi="Times New Roman"/>
        </w:rPr>
        <w:t>stage sample, with the first stage being the selection of stores from the respective strata with probability equal to ns/Ns and the second seen as the actual decision to respond, which is assigned the propensity score emerging from the logistic regression.</w:t>
      </w:r>
    </w:p>
    <w:p w14:paraId="7AFDEE77" w14:textId="77777777"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One easy procedure to evaluate the nonresponse adjustments is to select some variables available in the STARS database and both calculate population values from the STARS database and estimate them from the sample using adjusted weights.</w:t>
      </w:r>
    </w:p>
    <w:p w14:paraId="7AB23806" w14:textId="01F4F940" w:rsidR="00D027F1" w:rsidRPr="002C555D" w:rsidRDefault="00D027F1" w:rsidP="00992C72">
      <w:pPr>
        <w:spacing w:after="240" w:line="480" w:lineRule="auto"/>
        <w:ind w:firstLine="720"/>
      </w:pPr>
      <w:r w:rsidRPr="002C555D">
        <w:rPr>
          <w:rFonts w:ascii="Times New Roman" w:hAnsi="Times New Roman"/>
        </w:rPr>
        <w:t>If there were no nonresponse adjustments, variance estimates could be calculated using the standard formula for a stratified random sample</w:t>
      </w:r>
      <w:r w:rsidR="00E92729">
        <w:rPr>
          <w:rFonts w:ascii="Times New Roman" w:hAnsi="Times New Roman"/>
        </w:rPr>
        <w:t xml:space="preserve">. </w:t>
      </w:r>
      <w:r w:rsidRPr="002C555D">
        <w:rPr>
          <w:rFonts w:ascii="Times New Roman" w:hAnsi="Times New Roman"/>
        </w:rPr>
        <w:t>However, the use of nonresponse adjustments means unequal weights within stratification cells</w:t>
      </w:r>
      <w:r w:rsidR="00E92729">
        <w:rPr>
          <w:rFonts w:ascii="Times New Roman" w:hAnsi="Times New Roman"/>
        </w:rPr>
        <w:t xml:space="preserve">. </w:t>
      </w:r>
      <w:r w:rsidRPr="002C555D">
        <w:rPr>
          <w:rFonts w:ascii="Times New Roman" w:hAnsi="Times New Roman"/>
        </w:rPr>
        <w:t>That makes the use of a jackknife procedure ideal for the estimation of variances, means, proportions and totals. Medians and other percentiles can be estimated using a bootstrap</w:t>
      </w:r>
      <w:r w:rsidR="00E92729">
        <w:rPr>
          <w:rFonts w:ascii="Times New Roman" w:hAnsi="Times New Roman"/>
        </w:rPr>
        <w:t xml:space="preserve">. </w:t>
      </w:r>
    </w:p>
    <w:p w14:paraId="221C347E" w14:textId="77777777" w:rsidR="00D027F1" w:rsidRPr="002C555D" w:rsidRDefault="00D027F1" w:rsidP="00D027F1">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c.</w:t>
      </w:r>
      <w:r w:rsidRPr="002C555D">
        <w:rPr>
          <w:rFonts w:ascii="Times New Roman" w:hAnsi="Times New Roman"/>
          <w:b/>
          <w:szCs w:val="24"/>
        </w:rPr>
        <w:tab/>
        <w:t>Degree of accuracy needed for the purpose described in the justification</w:t>
      </w:r>
    </w:p>
    <w:p w14:paraId="2F16986C" w14:textId="2F8F9F50"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The purpose of this study is to increase understanding of the measures taken by large retailers to avoid fraud and SNAP fraud in particular</w:t>
      </w:r>
      <w:r w:rsidR="00E92729">
        <w:rPr>
          <w:rFonts w:ascii="Times New Roman" w:hAnsi="Times New Roman"/>
        </w:rPr>
        <w:t xml:space="preserve">. </w:t>
      </w:r>
      <w:r w:rsidRPr="002C555D">
        <w:rPr>
          <w:rFonts w:ascii="Times New Roman" w:hAnsi="Times New Roman"/>
        </w:rPr>
        <w:t>This is a</w:t>
      </w:r>
      <w:r w:rsidR="00A52F2C">
        <w:rPr>
          <w:rFonts w:ascii="Times New Roman" w:hAnsi="Times New Roman"/>
        </w:rPr>
        <w:t xml:space="preserve">n exploratory, descriptive study </w:t>
      </w:r>
      <w:r w:rsidRPr="002C555D">
        <w:rPr>
          <w:rFonts w:ascii="Times New Roman" w:hAnsi="Times New Roman"/>
        </w:rPr>
        <w:t xml:space="preserve">whose major purpose is increasing </w:t>
      </w:r>
      <w:r w:rsidR="00861E0E">
        <w:rPr>
          <w:rFonts w:ascii="Times New Roman" w:hAnsi="Times New Roman"/>
        </w:rPr>
        <w:t xml:space="preserve">the </w:t>
      </w:r>
      <w:r w:rsidRPr="002C555D">
        <w:rPr>
          <w:rFonts w:ascii="Times New Roman" w:hAnsi="Times New Roman"/>
        </w:rPr>
        <w:t>understanding of the range of procedures in use and the</w:t>
      </w:r>
      <w:r w:rsidR="00F06AF3">
        <w:rPr>
          <w:rFonts w:ascii="Times New Roman" w:hAnsi="Times New Roman"/>
        </w:rPr>
        <w:t>ir</w:t>
      </w:r>
      <w:r w:rsidRPr="002C555D">
        <w:rPr>
          <w:rFonts w:ascii="Times New Roman" w:hAnsi="Times New Roman"/>
        </w:rPr>
        <w:t xml:space="preserve"> potential for </w:t>
      </w:r>
      <w:r w:rsidR="00F06AF3">
        <w:rPr>
          <w:rFonts w:ascii="Times New Roman" w:hAnsi="Times New Roman"/>
        </w:rPr>
        <w:t xml:space="preserve">helping </w:t>
      </w:r>
      <w:r w:rsidRPr="002C555D">
        <w:rPr>
          <w:rFonts w:ascii="Times New Roman" w:hAnsi="Times New Roman"/>
        </w:rPr>
        <w:t>FNS reduce and prevent SNAP fraud</w:t>
      </w:r>
      <w:r w:rsidR="00E92729">
        <w:rPr>
          <w:rFonts w:ascii="Times New Roman" w:hAnsi="Times New Roman"/>
        </w:rPr>
        <w:t xml:space="preserve">. </w:t>
      </w:r>
      <w:r w:rsidRPr="002C555D">
        <w:rPr>
          <w:rFonts w:ascii="Times New Roman" w:hAnsi="Times New Roman"/>
        </w:rPr>
        <w:t>Accuracy is important given the purposes of the study, but it is not critical as would be for a study used for purposes such as benefit estimation or fraud estimation.</w:t>
      </w:r>
    </w:p>
    <w:p w14:paraId="4F2A12A4" w14:textId="54CB13B8"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 xml:space="preserve">The companies selected are defined as the </w:t>
      </w:r>
      <w:r w:rsidR="00F800D6">
        <w:rPr>
          <w:rFonts w:ascii="Times New Roman" w:hAnsi="Times New Roman"/>
        </w:rPr>
        <w:t xml:space="preserve">35 </w:t>
      </w:r>
      <w:r w:rsidRPr="002C555D">
        <w:rPr>
          <w:rFonts w:ascii="Times New Roman" w:hAnsi="Times New Roman"/>
        </w:rPr>
        <w:t>largest SNAP retailers</w:t>
      </w:r>
      <w:r w:rsidR="00C12819">
        <w:rPr>
          <w:rFonts w:ascii="Times New Roman" w:hAnsi="Times New Roman"/>
        </w:rPr>
        <w:t xml:space="preserve"> in four </w:t>
      </w:r>
      <w:r w:rsidR="00861E0E">
        <w:rPr>
          <w:rFonts w:ascii="Times New Roman" w:hAnsi="Times New Roman"/>
        </w:rPr>
        <w:t xml:space="preserve">store </w:t>
      </w:r>
      <w:r w:rsidR="00C12819">
        <w:rPr>
          <w:rFonts w:ascii="Times New Roman" w:hAnsi="Times New Roman"/>
        </w:rPr>
        <w:t>types</w:t>
      </w:r>
      <w:r w:rsidRPr="002C555D">
        <w:rPr>
          <w:rFonts w:ascii="Times New Roman" w:hAnsi="Times New Roman"/>
        </w:rPr>
        <w:t xml:space="preserve">, and therefore the corporate responses are not subject to sampling error. The study does not seek to make </w:t>
      </w:r>
      <w:r>
        <w:rPr>
          <w:rFonts w:ascii="Times New Roman" w:hAnsi="Times New Roman"/>
        </w:rPr>
        <w:t xml:space="preserve">statistical </w:t>
      </w:r>
      <w:r w:rsidRPr="002C555D">
        <w:rPr>
          <w:rFonts w:ascii="Times New Roman" w:hAnsi="Times New Roman"/>
        </w:rPr>
        <w:t>estimates to any other companies</w:t>
      </w:r>
      <w:r>
        <w:rPr>
          <w:rFonts w:ascii="Times New Roman" w:hAnsi="Times New Roman"/>
        </w:rPr>
        <w:t xml:space="preserve"> beyond these largest retailers</w:t>
      </w:r>
      <w:r w:rsidR="00675790">
        <w:rPr>
          <w:rFonts w:ascii="Times New Roman" w:hAnsi="Times New Roman"/>
        </w:rPr>
        <w:t>.</w:t>
      </w:r>
      <w:r w:rsidR="003C17ED">
        <w:rPr>
          <w:rFonts w:ascii="Times New Roman" w:hAnsi="Times New Roman"/>
        </w:rPr>
        <w:t xml:space="preserve"> </w:t>
      </w:r>
      <w:r>
        <w:rPr>
          <w:rFonts w:ascii="Times New Roman" w:hAnsi="Times New Roman"/>
        </w:rPr>
        <w:t>Despite the absence of estimates to the entire population, this study’s results are useful to FNS beyond the sampled companies for the</w:t>
      </w:r>
      <w:r w:rsidR="00861E0E">
        <w:rPr>
          <w:rFonts w:ascii="Times New Roman" w:hAnsi="Times New Roman"/>
        </w:rPr>
        <w:t xml:space="preserve"> following</w:t>
      </w:r>
      <w:r>
        <w:rPr>
          <w:rFonts w:ascii="Times New Roman" w:hAnsi="Times New Roman"/>
        </w:rPr>
        <w:t xml:space="preserve"> reasons</w:t>
      </w:r>
      <w:r w:rsidR="00E92729">
        <w:rPr>
          <w:rFonts w:ascii="Times New Roman" w:hAnsi="Times New Roman"/>
        </w:rPr>
        <w:t xml:space="preserve">. </w:t>
      </w:r>
      <w:r>
        <w:rPr>
          <w:rFonts w:ascii="Times New Roman" w:hAnsi="Times New Roman"/>
        </w:rPr>
        <w:t xml:space="preserve">These companies influence about half of SNAP redemptions. </w:t>
      </w:r>
      <w:r w:rsidRPr="00FC5082">
        <w:rPr>
          <w:rFonts w:ascii="Times New Roman" w:hAnsi="Times New Roman"/>
        </w:rPr>
        <w:t>Consistent practices among the</w:t>
      </w:r>
      <w:r>
        <w:rPr>
          <w:rFonts w:ascii="Times New Roman" w:hAnsi="Times New Roman"/>
        </w:rPr>
        <w:t xml:space="preserve"> sampled</w:t>
      </w:r>
      <w:r w:rsidRPr="00FC5082">
        <w:rPr>
          <w:rFonts w:ascii="Times New Roman" w:hAnsi="Times New Roman"/>
        </w:rPr>
        <w:t xml:space="preserve"> largest retailers may be generalizable to other retailers </w:t>
      </w:r>
      <w:r w:rsidR="0083141D" w:rsidRPr="00FC5082">
        <w:rPr>
          <w:rFonts w:ascii="Times New Roman" w:hAnsi="Times New Roman"/>
        </w:rPr>
        <w:t>based on</w:t>
      </w:r>
      <w:r w:rsidRPr="00FC5082">
        <w:rPr>
          <w:rFonts w:ascii="Times New Roman" w:hAnsi="Times New Roman"/>
        </w:rPr>
        <w:t xml:space="preserve"> expert judgment</w:t>
      </w:r>
      <w:r>
        <w:rPr>
          <w:rFonts w:ascii="Times New Roman" w:hAnsi="Times New Roman"/>
        </w:rPr>
        <w:t>, and could be informative to FNS in developing guidance for other retailers.</w:t>
      </w:r>
      <w:r w:rsidRPr="00FC5082">
        <w:rPr>
          <w:rFonts w:ascii="Times New Roman" w:hAnsi="Times New Roman"/>
        </w:rPr>
        <w:t xml:space="preserve"> Inconsistent practices could </w:t>
      </w:r>
      <w:r w:rsidR="00A52F2C">
        <w:rPr>
          <w:rFonts w:ascii="Times New Roman" w:hAnsi="Times New Roman"/>
        </w:rPr>
        <w:t>indicate that large retailers use a range of processes that they find to be effective in controlling losses. It could also indicate the maturation of retailers’ systems</w:t>
      </w:r>
      <w:r w:rsidR="003E5315">
        <w:rPr>
          <w:rFonts w:ascii="Times New Roman" w:hAnsi="Times New Roman"/>
        </w:rPr>
        <w:t>. S</w:t>
      </w:r>
      <w:r w:rsidR="00A52F2C">
        <w:rPr>
          <w:rFonts w:ascii="Times New Roman" w:hAnsi="Times New Roman"/>
        </w:rPr>
        <w:t xml:space="preserve">ome retailers </w:t>
      </w:r>
      <w:r w:rsidR="003E5315">
        <w:rPr>
          <w:rFonts w:ascii="Times New Roman" w:hAnsi="Times New Roman"/>
        </w:rPr>
        <w:t>may be</w:t>
      </w:r>
      <w:r w:rsidR="00A52F2C">
        <w:rPr>
          <w:rFonts w:ascii="Times New Roman" w:hAnsi="Times New Roman"/>
        </w:rPr>
        <w:t xml:space="preserve"> using emerging practices</w:t>
      </w:r>
      <w:r w:rsidR="00E03DC4">
        <w:rPr>
          <w:rFonts w:ascii="Times New Roman" w:hAnsi="Times New Roman"/>
        </w:rPr>
        <w:t xml:space="preserve"> (</w:t>
      </w:r>
      <w:r w:rsidR="00E53863">
        <w:rPr>
          <w:rFonts w:ascii="Times New Roman" w:hAnsi="Times New Roman"/>
        </w:rPr>
        <w:t>e.g.</w:t>
      </w:r>
      <w:r w:rsidR="00AE1510">
        <w:rPr>
          <w:rFonts w:ascii="Times New Roman" w:hAnsi="Times New Roman"/>
        </w:rPr>
        <w:t xml:space="preserve">, </w:t>
      </w:r>
      <w:r w:rsidR="00E03DC4">
        <w:rPr>
          <w:rFonts w:ascii="Times New Roman" w:hAnsi="Times New Roman"/>
        </w:rPr>
        <w:t>sophisticated central office “command centers”</w:t>
      </w:r>
      <w:r w:rsidR="0091786F">
        <w:rPr>
          <w:rFonts w:ascii="Times New Roman" w:hAnsi="Times New Roman"/>
        </w:rPr>
        <w:t xml:space="preserve"> generating</w:t>
      </w:r>
      <w:r w:rsidR="00E03DC4">
        <w:rPr>
          <w:rFonts w:ascii="Times New Roman" w:hAnsi="Times New Roman"/>
        </w:rPr>
        <w:t xml:space="preserve"> </w:t>
      </w:r>
      <w:r w:rsidR="0091786F">
        <w:rPr>
          <w:rFonts w:ascii="Times New Roman" w:hAnsi="Times New Roman"/>
        </w:rPr>
        <w:t xml:space="preserve">company-customized </w:t>
      </w:r>
      <w:r w:rsidR="00E03DC4">
        <w:rPr>
          <w:rFonts w:ascii="Times New Roman" w:hAnsi="Times New Roman"/>
        </w:rPr>
        <w:t>analytics combined with</w:t>
      </w:r>
      <w:r w:rsidR="004F4299">
        <w:rPr>
          <w:rFonts w:ascii="Times New Roman" w:hAnsi="Times New Roman"/>
        </w:rPr>
        <w:t xml:space="preserve"> video in real time)</w:t>
      </w:r>
      <w:r w:rsidR="0091786F">
        <w:rPr>
          <w:rFonts w:ascii="Times New Roman" w:hAnsi="Times New Roman"/>
        </w:rPr>
        <w:t>;</w:t>
      </w:r>
      <w:r w:rsidR="003E5315">
        <w:rPr>
          <w:rFonts w:ascii="Times New Roman" w:hAnsi="Times New Roman"/>
        </w:rPr>
        <w:t xml:space="preserve"> </w:t>
      </w:r>
      <w:r w:rsidR="0091786F" w:rsidRPr="0091786F">
        <w:rPr>
          <w:rFonts w:ascii="Times New Roman" w:hAnsi="Times New Roman"/>
        </w:rPr>
        <w:t>some may be usin</w:t>
      </w:r>
      <w:r w:rsidR="00AE1510">
        <w:rPr>
          <w:rFonts w:ascii="Times New Roman" w:hAnsi="Times New Roman"/>
        </w:rPr>
        <w:t>g intermediate</w:t>
      </w:r>
      <w:r w:rsidR="0091786F">
        <w:rPr>
          <w:rFonts w:ascii="Times New Roman" w:hAnsi="Times New Roman"/>
        </w:rPr>
        <w:t xml:space="preserve"> practices </w:t>
      </w:r>
      <w:r w:rsidR="0091786F" w:rsidRPr="0091786F">
        <w:rPr>
          <w:rFonts w:ascii="Times New Roman" w:hAnsi="Times New Roman"/>
        </w:rPr>
        <w:t>(</w:t>
      </w:r>
      <w:r w:rsidR="00E53863">
        <w:rPr>
          <w:rFonts w:ascii="Times New Roman" w:hAnsi="Times New Roman"/>
        </w:rPr>
        <w:t>e.g.</w:t>
      </w:r>
      <w:r w:rsidR="00AE1510">
        <w:rPr>
          <w:rFonts w:ascii="Times New Roman" w:hAnsi="Times New Roman"/>
        </w:rPr>
        <w:t xml:space="preserve">, </w:t>
      </w:r>
      <w:r w:rsidR="0091786F">
        <w:rPr>
          <w:rFonts w:ascii="Times New Roman" w:hAnsi="Times New Roman"/>
        </w:rPr>
        <w:t xml:space="preserve">standardized exception </w:t>
      </w:r>
      <w:r w:rsidR="0091786F" w:rsidRPr="0091786F">
        <w:rPr>
          <w:rFonts w:ascii="Times New Roman" w:hAnsi="Times New Roman"/>
        </w:rPr>
        <w:t xml:space="preserve">reports </w:t>
      </w:r>
      <w:r w:rsidR="0091786F">
        <w:rPr>
          <w:rFonts w:ascii="Times New Roman" w:hAnsi="Times New Roman"/>
        </w:rPr>
        <w:t xml:space="preserve">developed </w:t>
      </w:r>
      <w:r w:rsidR="0091786F" w:rsidRPr="0091786F">
        <w:rPr>
          <w:rFonts w:ascii="Times New Roman" w:hAnsi="Times New Roman"/>
        </w:rPr>
        <w:t xml:space="preserve">typically by a </w:t>
      </w:r>
      <w:r w:rsidR="00710E9E" w:rsidRPr="0091786F">
        <w:rPr>
          <w:rFonts w:ascii="Times New Roman" w:hAnsi="Times New Roman"/>
        </w:rPr>
        <w:t>third-party</w:t>
      </w:r>
      <w:r w:rsidR="0091786F" w:rsidRPr="0091786F">
        <w:rPr>
          <w:rFonts w:ascii="Times New Roman" w:hAnsi="Times New Roman"/>
        </w:rPr>
        <w:t xml:space="preserve"> vendor</w:t>
      </w:r>
      <w:r w:rsidR="0091786F">
        <w:rPr>
          <w:rFonts w:ascii="Times New Roman" w:hAnsi="Times New Roman"/>
        </w:rPr>
        <w:t xml:space="preserve"> and run on a fixed schedule</w:t>
      </w:r>
      <w:r w:rsidR="0091786F" w:rsidRPr="0091786F">
        <w:rPr>
          <w:rFonts w:ascii="Times New Roman" w:hAnsi="Times New Roman"/>
        </w:rPr>
        <w:t>)</w:t>
      </w:r>
      <w:r w:rsidR="0091786F">
        <w:rPr>
          <w:rFonts w:ascii="Times New Roman" w:hAnsi="Times New Roman"/>
        </w:rPr>
        <w:t xml:space="preserve"> </w:t>
      </w:r>
      <w:r w:rsidR="00861E0E">
        <w:rPr>
          <w:rFonts w:ascii="Times New Roman" w:hAnsi="Times New Roman"/>
        </w:rPr>
        <w:t>while others</w:t>
      </w:r>
      <w:r w:rsidR="003E5315">
        <w:rPr>
          <w:rFonts w:ascii="Times New Roman" w:hAnsi="Times New Roman"/>
        </w:rPr>
        <w:t xml:space="preserve"> may be</w:t>
      </w:r>
      <w:r w:rsidR="00A52F2C">
        <w:rPr>
          <w:rFonts w:ascii="Times New Roman" w:hAnsi="Times New Roman"/>
        </w:rPr>
        <w:t xml:space="preserve"> using traditional practices</w:t>
      </w:r>
      <w:r w:rsidR="004F4299">
        <w:rPr>
          <w:rFonts w:ascii="Times New Roman" w:hAnsi="Times New Roman"/>
        </w:rPr>
        <w:t xml:space="preserve"> </w:t>
      </w:r>
      <w:r w:rsidR="0091786F">
        <w:rPr>
          <w:rFonts w:ascii="Times New Roman" w:hAnsi="Times New Roman"/>
        </w:rPr>
        <w:t>(</w:t>
      </w:r>
      <w:r w:rsidR="00E53863">
        <w:rPr>
          <w:rFonts w:ascii="Times New Roman" w:hAnsi="Times New Roman"/>
        </w:rPr>
        <w:t>e.g.</w:t>
      </w:r>
      <w:r w:rsidR="00AE1510">
        <w:rPr>
          <w:rFonts w:ascii="Times New Roman" w:hAnsi="Times New Roman"/>
        </w:rPr>
        <w:t xml:space="preserve">, </w:t>
      </w:r>
      <w:r w:rsidR="0091786F">
        <w:rPr>
          <w:rFonts w:ascii="Times New Roman" w:hAnsi="Times New Roman"/>
        </w:rPr>
        <w:t xml:space="preserve">investigation based on </w:t>
      </w:r>
      <w:r w:rsidR="00861E0E">
        <w:rPr>
          <w:rFonts w:ascii="Times New Roman" w:hAnsi="Times New Roman"/>
        </w:rPr>
        <w:t xml:space="preserve">the </w:t>
      </w:r>
      <w:r w:rsidR="0091786F">
        <w:rPr>
          <w:rFonts w:ascii="Times New Roman" w:hAnsi="Times New Roman"/>
        </w:rPr>
        <w:t>obser</w:t>
      </w:r>
      <w:r w:rsidR="00E03DC4">
        <w:rPr>
          <w:rFonts w:ascii="Times New Roman" w:hAnsi="Times New Roman"/>
        </w:rPr>
        <w:t>vations</w:t>
      </w:r>
      <w:r w:rsidR="0091786F">
        <w:rPr>
          <w:rFonts w:ascii="Times New Roman" w:hAnsi="Times New Roman"/>
        </w:rPr>
        <w:t xml:space="preserve"> of</w:t>
      </w:r>
      <w:r w:rsidR="00E03DC4">
        <w:rPr>
          <w:rFonts w:ascii="Times New Roman" w:hAnsi="Times New Roman"/>
        </w:rPr>
        <w:t xml:space="preserve"> in-store LP </w:t>
      </w:r>
      <w:r w:rsidR="00861E0E">
        <w:rPr>
          <w:rFonts w:ascii="Times New Roman" w:hAnsi="Times New Roman"/>
        </w:rPr>
        <w:t>staff).</w:t>
      </w:r>
      <w:r w:rsidR="003E5315">
        <w:rPr>
          <w:rFonts w:ascii="Times New Roman" w:hAnsi="Times New Roman"/>
        </w:rPr>
        <w:t xml:space="preserve"> </w:t>
      </w:r>
      <w:r w:rsidR="00861E0E">
        <w:rPr>
          <w:rFonts w:ascii="Times New Roman" w:hAnsi="Times New Roman"/>
        </w:rPr>
        <w:t xml:space="preserve">Through this analysis, </w:t>
      </w:r>
      <w:r w:rsidRPr="00FC5082">
        <w:rPr>
          <w:rFonts w:ascii="Times New Roman" w:hAnsi="Times New Roman"/>
        </w:rPr>
        <w:t xml:space="preserve">FNS </w:t>
      </w:r>
      <w:r w:rsidR="00A52F2C">
        <w:rPr>
          <w:rFonts w:ascii="Times New Roman" w:hAnsi="Times New Roman"/>
        </w:rPr>
        <w:t>would become aware of the spectrum of possibilities</w:t>
      </w:r>
      <w:r w:rsidR="00675790">
        <w:rPr>
          <w:rFonts w:ascii="Times New Roman" w:hAnsi="Times New Roman"/>
        </w:rPr>
        <w:t>, including emerging practices</w:t>
      </w:r>
      <w:r w:rsidR="00E92729">
        <w:rPr>
          <w:rFonts w:ascii="Times New Roman" w:hAnsi="Times New Roman"/>
        </w:rPr>
        <w:t xml:space="preserve">. </w:t>
      </w:r>
    </w:p>
    <w:p w14:paraId="1C19EE34" w14:textId="1D7E0B10"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The store sample, however, is subject to sampling error. The sample is designed to obtain 400 respondent stores for each store type</w:t>
      </w:r>
      <w:r w:rsidR="00E92729">
        <w:rPr>
          <w:rFonts w:ascii="Times New Roman" w:hAnsi="Times New Roman"/>
        </w:rPr>
        <w:t xml:space="preserve">. </w:t>
      </w:r>
      <w:r w:rsidRPr="002C555D">
        <w:rPr>
          <w:rFonts w:ascii="Times New Roman" w:hAnsi="Times New Roman"/>
        </w:rPr>
        <w:t>The sample is stratified, and the allocation to each stratum is proportional to the stratum size after adjusting for the heterogeneity of the stratum</w:t>
      </w:r>
      <w:r w:rsidR="00E92729">
        <w:rPr>
          <w:rFonts w:ascii="Times New Roman" w:hAnsi="Times New Roman"/>
        </w:rPr>
        <w:t xml:space="preserve">. </w:t>
      </w:r>
      <w:r w:rsidRPr="002C555D">
        <w:rPr>
          <w:rFonts w:ascii="Times New Roman" w:hAnsi="Times New Roman"/>
        </w:rPr>
        <w:t>As a result</w:t>
      </w:r>
      <w:r w:rsidR="006E663C">
        <w:rPr>
          <w:rFonts w:ascii="Times New Roman" w:hAnsi="Times New Roman"/>
        </w:rPr>
        <w:t>,</w:t>
      </w:r>
      <w:r w:rsidRPr="002C555D">
        <w:rPr>
          <w:rFonts w:ascii="Times New Roman" w:hAnsi="Times New Roman"/>
        </w:rPr>
        <w:t xml:space="preserve"> the design effect would be less than 1.0 if nonresponse adjustments were not necessary. If this was a random sample of 400 stores from a very large population, an estimate of the percentage of stores following a certain practice would yield a 95% confidence interval of plus or minus five percent</w:t>
      </w:r>
      <w:r w:rsidR="00E92729">
        <w:rPr>
          <w:rFonts w:ascii="Times New Roman" w:hAnsi="Times New Roman"/>
        </w:rPr>
        <w:t xml:space="preserve">. </w:t>
      </w:r>
      <w:r w:rsidRPr="002C555D">
        <w:rPr>
          <w:rFonts w:ascii="Times New Roman" w:hAnsi="Times New Roman"/>
        </w:rPr>
        <w:t>The stratified design presented here will necessarily improve the precision, as it will oversample strata with larger variances, so if there were no weight adjustments or differential nonresponse, the 95/5 estimate would be a worst</w:t>
      </w:r>
      <w:r w:rsidR="006E663C">
        <w:rPr>
          <w:rFonts w:ascii="Times New Roman" w:hAnsi="Times New Roman"/>
        </w:rPr>
        <w:t>-</w:t>
      </w:r>
      <w:r w:rsidRPr="002C555D">
        <w:rPr>
          <w:rFonts w:ascii="Times New Roman" w:hAnsi="Times New Roman"/>
        </w:rPr>
        <w:t xml:space="preserve">case scenario. </w:t>
      </w:r>
    </w:p>
    <w:p w14:paraId="29D40574" w14:textId="123CE633" w:rsidR="00D027F1" w:rsidRPr="002C555D" w:rsidRDefault="00D027F1" w:rsidP="00992C72">
      <w:pPr>
        <w:spacing w:after="240" w:line="480" w:lineRule="auto"/>
        <w:ind w:firstLine="720"/>
        <w:rPr>
          <w:rFonts w:ascii="Times New Roman" w:hAnsi="Times New Roman"/>
        </w:rPr>
      </w:pPr>
      <w:r w:rsidRPr="002C555D">
        <w:rPr>
          <w:rFonts w:ascii="Times New Roman" w:hAnsi="Times New Roman"/>
        </w:rPr>
        <w:t>This figure, however, can be affected differentially by two factors—the fact that the population of stores is finite, and nonresponse can affect precision. If the finite population correction is applied to the precision estimates, the confidence interval will be smaller</w:t>
      </w:r>
      <w:r w:rsidR="00E92729">
        <w:rPr>
          <w:rFonts w:ascii="Times New Roman" w:hAnsi="Times New Roman"/>
        </w:rPr>
        <w:t xml:space="preserve">. </w:t>
      </w:r>
      <w:r w:rsidRPr="002C555D">
        <w:rPr>
          <w:rFonts w:ascii="Times New Roman" w:hAnsi="Times New Roman"/>
        </w:rPr>
        <w:t>Alternatively, differential nonresponse leads to weight adjustments that could increase the confidence intervals and reduce precision. The two factors should offset each other, so it is reasonable to expect point estimates with a precision close to that of a random sample of four hundred stores taken from an infinite population.</w:t>
      </w:r>
    </w:p>
    <w:p w14:paraId="45E1EE55" w14:textId="78F34465" w:rsidR="00D027F1" w:rsidRDefault="00E71C39" w:rsidP="00992C72">
      <w:pPr>
        <w:spacing w:after="240" w:line="480" w:lineRule="auto"/>
        <w:ind w:firstLine="720"/>
        <w:rPr>
          <w:rFonts w:ascii="Times New Roman" w:hAnsi="Times New Roman"/>
        </w:rPr>
      </w:pPr>
      <w:r>
        <w:rPr>
          <w:rFonts w:ascii="Times New Roman" w:hAnsi="Times New Roman"/>
        </w:rPr>
        <w:t>Another analytic</w:t>
      </w:r>
      <w:r w:rsidR="00D027F1" w:rsidRPr="002C555D">
        <w:rPr>
          <w:rFonts w:ascii="Times New Roman" w:hAnsi="Times New Roman"/>
        </w:rPr>
        <w:t xml:space="preserve"> purpose, beyond point estimates, is to determine if there are significant differences in the proportion of stores following a certain practice by type of store</w:t>
      </w:r>
      <w:r w:rsidR="00E92729">
        <w:rPr>
          <w:rFonts w:ascii="Times New Roman" w:hAnsi="Times New Roman"/>
        </w:rPr>
        <w:t xml:space="preserve">. </w:t>
      </w:r>
      <w:r w:rsidR="00D027F1" w:rsidRPr="002C555D">
        <w:rPr>
          <w:rFonts w:ascii="Times New Roman" w:hAnsi="Times New Roman"/>
        </w:rPr>
        <w:t xml:space="preserve">With an effective sample size (i.e. a sample with the same precision of a random sample of 400) we could establish significance if there were a difference of ten percentage points (e.g. 45% for one type and 55% for another) </w:t>
      </w:r>
      <w:r w:rsidR="00C7607A">
        <w:rPr>
          <w:rFonts w:ascii="Times New Roman" w:hAnsi="Times New Roman"/>
        </w:rPr>
        <w:t xml:space="preserve">with a </w:t>
      </w:r>
      <w:r w:rsidR="00D027F1" w:rsidRPr="002C555D">
        <w:rPr>
          <w:rFonts w:ascii="Times New Roman" w:hAnsi="Times New Roman"/>
        </w:rPr>
        <w:t xml:space="preserve">5% level </w:t>
      </w:r>
      <w:r w:rsidR="00C7607A">
        <w:rPr>
          <w:rFonts w:ascii="Times New Roman" w:hAnsi="Times New Roman"/>
        </w:rPr>
        <w:t>of precision and 80% power</w:t>
      </w:r>
      <w:r w:rsidR="00D027F1" w:rsidRPr="002C555D">
        <w:rPr>
          <w:rFonts w:ascii="Times New Roman" w:hAnsi="Times New Roman"/>
        </w:rPr>
        <w:t xml:space="preserve"> (i.e. beta=.80). </w:t>
      </w:r>
    </w:p>
    <w:p w14:paraId="451EC648" w14:textId="56799419" w:rsidR="003E5315" w:rsidRPr="002C555D" w:rsidRDefault="003E5315" w:rsidP="00992C72">
      <w:pPr>
        <w:spacing w:after="240" w:line="480" w:lineRule="auto"/>
        <w:ind w:firstLine="720"/>
        <w:rPr>
          <w:rFonts w:ascii="Times New Roman" w:hAnsi="Times New Roman"/>
        </w:rPr>
      </w:pPr>
      <w:r>
        <w:rPr>
          <w:rFonts w:ascii="Times New Roman" w:hAnsi="Times New Roman"/>
        </w:rPr>
        <w:t xml:space="preserve">It is important to </w:t>
      </w:r>
      <w:r w:rsidR="00C7607A">
        <w:rPr>
          <w:rFonts w:ascii="Times New Roman" w:hAnsi="Times New Roman"/>
        </w:rPr>
        <w:t xml:space="preserve">remember </w:t>
      </w:r>
      <w:r>
        <w:rPr>
          <w:rFonts w:ascii="Times New Roman" w:hAnsi="Times New Roman"/>
        </w:rPr>
        <w:t>that this is an exploratory study. Although the researchers conducting this study seek the most statistical rigor possible, the actual results are dependent on cooperation from large SNAP retailers who are not required to respond to this study</w:t>
      </w:r>
      <w:r w:rsidR="002C3DEA">
        <w:rPr>
          <w:rFonts w:ascii="Times New Roman" w:hAnsi="Times New Roman"/>
        </w:rPr>
        <w:t xml:space="preserve">. </w:t>
      </w:r>
    </w:p>
    <w:p w14:paraId="07811FC1" w14:textId="77777777" w:rsidR="00D027F1" w:rsidRPr="002C555D" w:rsidRDefault="00D027F1" w:rsidP="00D027F1">
      <w:pPr>
        <w:tabs>
          <w:tab w:val="left" w:pos="-720"/>
        </w:tabs>
        <w:suppressAutoHyphens/>
        <w:spacing w:after="240" w:line="480" w:lineRule="auto"/>
        <w:rPr>
          <w:rFonts w:ascii="Times New Roman" w:hAnsi="Times New Roman"/>
          <w:b/>
          <w:szCs w:val="24"/>
        </w:rPr>
      </w:pPr>
      <w:r w:rsidRPr="002C555D">
        <w:rPr>
          <w:rFonts w:ascii="Times New Roman" w:hAnsi="Times New Roman"/>
          <w:b/>
          <w:szCs w:val="24"/>
        </w:rPr>
        <w:t>d.</w:t>
      </w:r>
      <w:r w:rsidRPr="002C555D">
        <w:rPr>
          <w:rFonts w:ascii="Times New Roman" w:hAnsi="Times New Roman"/>
          <w:b/>
          <w:szCs w:val="24"/>
        </w:rPr>
        <w:tab/>
        <w:t>Unusual problems requiring specialized sampling procedures</w:t>
      </w:r>
    </w:p>
    <w:p w14:paraId="7FABDFAA" w14:textId="411637F7" w:rsidR="00D027F1" w:rsidRPr="002C555D" w:rsidRDefault="00D027F1" w:rsidP="00992C72">
      <w:pPr>
        <w:spacing w:after="240" w:line="480" w:lineRule="auto"/>
        <w:ind w:firstLine="720"/>
      </w:pPr>
      <w:r w:rsidRPr="002C555D">
        <w:rPr>
          <w:rFonts w:ascii="Times New Roman" w:hAnsi="Times New Roman"/>
        </w:rPr>
        <w:t>The absence of a linkage between stores and company ownership or affiliation in FNS STARS data prevents the de</w:t>
      </w:r>
      <w:r w:rsidR="00E71C39">
        <w:rPr>
          <w:rFonts w:ascii="Times New Roman" w:hAnsi="Times New Roman"/>
        </w:rPr>
        <w:t>velopment of a broader universe of large SNAP retailers</w:t>
      </w:r>
      <w:r w:rsidR="00E92729">
        <w:rPr>
          <w:rFonts w:ascii="Times New Roman" w:hAnsi="Times New Roman"/>
        </w:rPr>
        <w:t xml:space="preserve">. </w:t>
      </w:r>
      <w:r w:rsidRPr="002C555D">
        <w:rPr>
          <w:rFonts w:ascii="Times New Roman" w:hAnsi="Times New Roman"/>
        </w:rPr>
        <w:t>Given the purpose of the study, full development of the universe is not needed and the proj</w:t>
      </w:r>
      <w:r w:rsidR="00675790">
        <w:rPr>
          <w:rFonts w:ascii="Times New Roman" w:hAnsi="Times New Roman"/>
        </w:rPr>
        <w:t>ect objectives can be met with the specified universe of companies and sample of stores.</w:t>
      </w:r>
    </w:p>
    <w:p w14:paraId="7FB07191" w14:textId="556D151D" w:rsidR="00D027F1" w:rsidRPr="00D45774" w:rsidRDefault="00D027F1" w:rsidP="00D027F1">
      <w:pPr>
        <w:tabs>
          <w:tab w:val="left" w:pos="-720"/>
        </w:tabs>
        <w:suppressAutoHyphens/>
        <w:rPr>
          <w:rFonts w:ascii="Times New Roman" w:hAnsi="Times New Roman"/>
          <w:b/>
          <w:szCs w:val="24"/>
        </w:rPr>
      </w:pPr>
      <w:r w:rsidRPr="00D45774">
        <w:rPr>
          <w:rFonts w:ascii="Times New Roman" w:hAnsi="Times New Roman"/>
          <w:b/>
          <w:szCs w:val="24"/>
        </w:rPr>
        <w:t>e.</w:t>
      </w:r>
      <w:r w:rsidRPr="00D45774">
        <w:rPr>
          <w:rFonts w:ascii="Times New Roman" w:hAnsi="Times New Roman"/>
          <w:b/>
          <w:szCs w:val="24"/>
        </w:rPr>
        <w:tab/>
        <w:t>Any use of periodic (less frequent than annual) data collection cycles to reduce burden</w:t>
      </w:r>
      <w:r w:rsidR="00992C72">
        <w:rPr>
          <w:rFonts w:ascii="Times New Roman" w:hAnsi="Times New Roman"/>
          <w:b/>
          <w:szCs w:val="24"/>
        </w:rPr>
        <w:br/>
      </w:r>
    </w:p>
    <w:p w14:paraId="7BDB8E0A" w14:textId="1ABE8757" w:rsidR="00CA5FD8" w:rsidRPr="00546A36" w:rsidRDefault="00D027F1" w:rsidP="00992C72">
      <w:pPr>
        <w:spacing w:after="240" w:line="480" w:lineRule="auto"/>
        <w:ind w:firstLine="720"/>
        <w:rPr>
          <w:rFonts w:ascii="Times New Roman" w:hAnsi="Times New Roman"/>
          <w:szCs w:val="24"/>
        </w:rPr>
      </w:pPr>
      <w:r w:rsidRPr="00D45774">
        <w:rPr>
          <w:rFonts w:ascii="Times New Roman" w:hAnsi="Times New Roman"/>
          <w:szCs w:val="24"/>
        </w:rPr>
        <w:t>This is a one-time data collection.</w:t>
      </w:r>
    </w:p>
    <w:p w14:paraId="30E50BA5" w14:textId="6C632A3A" w:rsidR="00CA5FD8" w:rsidRPr="00CA5FD8" w:rsidRDefault="00CA5FD8" w:rsidP="00CA5FD8">
      <w:pPr>
        <w:pStyle w:val="Heading1"/>
      </w:pPr>
      <w:bookmarkStart w:id="3" w:name="_Toc484104746"/>
      <w:r>
        <w:t>B.3</w:t>
      </w:r>
      <w:r w:rsidR="00E92729">
        <w:t xml:space="preserve"> </w:t>
      </w:r>
      <w:r w:rsidRPr="00CA5FD8">
        <w:t>Methods to Maximize the Response Rates and to Deal with Nonresponse</w:t>
      </w:r>
      <w:bookmarkEnd w:id="3"/>
    </w:p>
    <w:p w14:paraId="5DFC9613" w14:textId="77777777" w:rsidR="00CA5FD8" w:rsidRDefault="00CA5FD8" w:rsidP="00CA5FD8">
      <w:pPr>
        <w:tabs>
          <w:tab w:val="left" w:pos="-720"/>
        </w:tabs>
        <w:suppressAutoHyphens/>
        <w:rPr>
          <w:rFonts w:ascii="Times New Roman" w:hAnsi="Times New Roman"/>
          <w:b/>
          <w:szCs w:val="24"/>
        </w:rPr>
      </w:pPr>
    </w:p>
    <w:p w14:paraId="3E164EA3"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8D3A717" w14:textId="77777777" w:rsidR="00CA5FD8" w:rsidRPr="002568E6" w:rsidRDefault="00CA5FD8" w:rsidP="00CA5FD8">
      <w:pPr>
        <w:tabs>
          <w:tab w:val="left" w:pos="-720"/>
        </w:tabs>
        <w:suppressAutoHyphens/>
        <w:rPr>
          <w:rFonts w:ascii="Times New Roman" w:hAnsi="Times New Roman"/>
          <w:szCs w:val="24"/>
        </w:rPr>
      </w:pPr>
    </w:p>
    <w:p w14:paraId="2071A636" w14:textId="77777777" w:rsidR="00D027F1" w:rsidRPr="00D45774" w:rsidRDefault="00D027F1" w:rsidP="009C20A2">
      <w:pPr>
        <w:spacing w:after="240" w:line="480" w:lineRule="auto"/>
        <w:rPr>
          <w:rFonts w:ascii="Times New Roman" w:hAnsi="Times New Roman"/>
          <w:b/>
          <w:szCs w:val="24"/>
        </w:rPr>
      </w:pPr>
      <w:r w:rsidRPr="00D45774">
        <w:rPr>
          <w:rFonts w:ascii="Times New Roman" w:hAnsi="Times New Roman"/>
          <w:b/>
          <w:szCs w:val="24"/>
        </w:rPr>
        <w:t>Approach to Recruiting Retailers</w:t>
      </w:r>
    </w:p>
    <w:p w14:paraId="430216D8" w14:textId="77777777" w:rsidR="00D027F1" w:rsidRPr="00D45774" w:rsidRDefault="00D027F1" w:rsidP="00992C72">
      <w:pPr>
        <w:spacing w:after="240" w:line="480" w:lineRule="auto"/>
        <w:ind w:firstLine="720"/>
        <w:rPr>
          <w:rFonts w:ascii="Times New Roman" w:hAnsi="Times New Roman"/>
          <w:szCs w:val="24"/>
        </w:rPr>
      </w:pPr>
      <w:r w:rsidRPr="00D45774">
        <w:rPr>
          <w:rFonts w:ascii="Times New Roman" w:hAnsi="Times New Roman"/>
          <w:szCs w:val="24"/>
        </w:rPr>
        <w:t xml:space="preserve">There are two levels of response encouragement—first, the context for the study, and second, proven methodological approaches to achieve desired response rates. </w:t>
      </w:r>
    </w:p>
    <w:p w14:paraId="43A88FFF" w14:textId="0B9A3D3B" w:rsidR="00D027F1" w:rsidRPr="00D45774" w:rsidRDefault="00D027F1" w:rsidP="00992C72">
      <w:pPr>
        <w:spacing w:after="240" w:line="480" w:lineRule="auto"/>
        <w:ind w:firstLine="360"/>
        <w:rPr>
          <w:rFonts w:ascii="Times New Roman" w:hAnsi="Times New Roman"/>
          <w:szCs w:val="24"/>
        </w:rPr>
      </w:pPr>
      <w:r w:rsidRPr="00D45774">
        <w:rPr>
          <w:rFonts w:ascii="Times New Roman" w:hAnsi="Times New Roman"/>
          <w:szCs w:val="24"/>
          <w:u w:val="single"/>
        </w:rPr>
        <w:t>Contextual Response Enhancement Procedures.</w:t>
      </w:r>
      <w:r w:rsidRPr="00D45774">
        <w:rPr>
          <w:rFonts w:ascii="Times New Roman" w:hAnsi="Times New Roman"/>
          <w:b/>
          <w:szCs w:val="24"/>
        </w:rPr>
        <w:t xml:space="preserve"> </w:t>
      </w:r>
      <w:r w:rsidRPr="00D45774">
        <w:rPr>
          <w:rFonts w:ascii="Times New Roman" w:hAnsi="Times New Roman"/>
          <w:szCs w:val="24"/>
        </w:rPr>
        <w:t xml:space="preserve">The magnitude of the SNAP program, its effect on corporate </w:t>
      </w:r>
      <w:r w:rsidR="00524D43">
        <w:rPr>
          <w:rFonts w:ascii="Times New Roman" w:hAnsi="Times New Roman"/>
          <w:szCs w:val="24"/>
        </w:rPr>
        <w:t>revenues</w:t>
      </w:r>
      <w:r w:rsidRPr="00D45774">
        <w:rPr>
          <w:rFonts w:ascii="Times New Roman" w:hAnsi="Times New Roman"/>
          <w:szCs w:val="24"/>
        </w:rPr>
        <w:t>, and corporate interest in loss prevention provide the context for some level of corporate interest in this study. Although there is interest, it is not a guarantee that all selected retailers will participate fully in the study</w:t>
      </w:r>
      <w:r w:rsidR="00E92729">
        <w:rPr>
          <w:rFonts w:ascii="Times New Roman" w:hAnsi="Times New Roman"/>
          <w:szCs w:val="24"/>
        </w:rPr>
        <w:t xml:space="preserve">. </w:t>
      </w:r>
      <w:r w:rsidR="00492D98">
        <w:rPr>
          <w:rFonts w:ascii="Times New Roman" w:hAnsi="Times New Roman"/>
          <w:szCs w:val="24"/>
        </w:rPr>
        <w:t>T</w:t>
      </w:r>
      <w:r w:rsidRPr="00D45774">
        <w:rPr>
          <w:rFonts w:ascii="Times New Roman" w:hAnsi="Times New Roman"/>
          <w:szCs w:val="24"/>
        </w:rPr>
        <w:t xml:space="preserve">he following </w:t>
      </w:r>
      <w:r w:rsidR="000E2CEE">
        <w:rPr>
          <w:rFonts w:ascii="Times New Roman" w:hAnsi="Times New Roman"/>
          <w:szCs w:val="24"/>
        </w:rPr>
        <w:t>approaches</w:t>
      </w:r>
      <w:r w:rsidR="000E2CEE" w:rsidRPr="00D45774">
        <w:rPr>
          <w:rFonts w:ascii="Times New Roman" w:hAnsi="Times New Roman"/>
          <w:szCs w:val="24"/>
        </w:rPr>
        <w:t xml:space="preserve"> </w:t>
      </w:r>
      <w:r w:rsidRPr="00D45774">
        <w:rPr>
          <w:rFonts w:ascii="Times New Roman" w:hAnsi="Times New Roman"/>
          <w:szCs w:val="24"/>
        </w:rPr>
        <w:t>will/have been used to generate awareness and interest:</w:t>
      </w:r>
    </w:p>
    <w:p w14:paraId="34A912FD" w14:textId="75A123F9" w:rsidR="00D027F1" w:rsidRPr="00D45774" w:rsidRDefault="00D027F1" w:rsidP="00D027F1">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sidRPr="00D45774">
        <w:rPr>
          <w:rFonts w:ascii="Times New Roman" w:hAnsi="Times New Roman"/>
          <w:szCs w:val="24"/>
        </w:rPr>
        <w:t>A roundtable discussion on SNAP fraud was conducted with six large retailers at the October 2015 UF and L</w:t>
      </w:r>
      <w:r w:rsidR="00492D98">
        <w:rPr>
          <w:rFonts w:ascii="Times New Roman" w:hAnsi="Times New Roman"/>
          <w:szCs w:val="24"/>
        </w:rPr>
        <w:t xml:space="preserve">oss </w:t>
      </w:r>
      <w:r w:rsidRPr="00D45774">
        <w:rPr>
          <w:rFonts w:ascii="Times New Roman" w:hAnsi="Times New Roman"/>
          <w:szCs w:val="24"/>
        </w:rPr>
        <w:t>P</w:t>
      </w:r>
      <w:r w:rsidR="00492D98">
        <w:rPr>
          <w:rFonts w:ascii="Times New Roman" w:hAnsi="Times New Roman"/>
          <w:szCs w:val="24"/>
        </w:rPr>
        <w:t xml:space="preserve">revention </w:t>
      </w:r>
      <w:r w:rsidRPr="00D45774">
        <w:rPr>
          <w:rFonts w:ascii="Times New Roman" w:hAnsi="Times New Roman"/>
          <w:szCs w:val="24"/>
        </w:rPr>
        <w:t>R</w:t>
      </w:r>
      <w:r w:rsidR="00492D98">
        <w:rPr>
          <w:rFonts w:ascii="Times New Roman" w:hAnsi="Times New Roman"/>
          <w:szCs w:val="24"/>
        </w:rPr>
        <w:t xml:space="preserve">esearch </w:t>
      </w:r>
      <w:r w:rsidRPr="00D45774">
        <w:rPr>
          <w:rFonts w:ascii="Times New Roman" w:hAnsi="Times New Roman"/>
          <w:szCs w:val="24"/>
        </w:rPr>
        <w:t>C</w:t>
      </w:r>
      <w:r w:rsidR="00492D98">
        <w:rPr>
          <w:rFonts w:ascii="Times New Roman" w:hAnsi="Times New Roman"/>
          <w:szCs w:val="24"/>
        </w:rPr>
        <w:t>ouncil</w:t>
      </w:r>
      <w:r w:rsidRPr="00D45774">
        <w:rPr>
          <w:rFonts w:ascii="Times New Roman" w:hAnsi="Times New Roman"/>
          <w:szCs w:val="24"/>
        </w:rPr>
        <w:t xml:space="preserve">’s </w:t>
      </w:r>
      <w:r w:rsidR="003E5315">
        <w:rPr>
          <w:rFonts w:ascii="Times New Roman" w:hAnsi="Times New Roman"/>
          <w:szCs w:val="24"/>
        </w:rPr>
        <w:t xml:space="preserve">(LPRC’s) </w:t>
      </w:r>
      <w:r w:rsidRPr="00D45774">
        <w:rPr>
          <w:rFonts w:ascii="Times New Roman" w:hAnsi="Times New Roman"/>
          <w:szCs w:val="24"/>
        </w:rPr>
        <w:t xml:space="preserve">Annual </w:t>
      </w:r>
      <w:r w:rsidRPr="00D45774">
        <w:rPr>
          <w:rFonts w:ascii="Times New Roman" w:hAnsi="Times New Roman"/>
          <w:i/>
          <w:szCs w:val="24"/>
        </w:rPr>
        <w:t xml:space="preserve">Impact </w:t>
      </w:r>
      <w:r w:rsidRPr="00D45774">
        <w:rPr>
          <w:rFonts w:ascii="Times New Roman" w:hAnsi="Times New Roman"/>
          <w:szCs w:val="24"/>
        </w:rPr>
        <w:t>Conference</w:t>
      </w:r>
      <w:r w:rsidR="00E92729">
        <w:rPr>
          <w:rFonts w:ascii="Times New Roman" w:hAnsi="Times New Roman"/>
          <w:szCs w:val="24"/>
        </w:rPr>
        <w:t xml:space="preserve">. </w:t>
      </w:r>
      <w:r w:rsidRPr="00D45774">
        <w:rPr>
          <w:rFonts w:ascii="Times New Roman" w:hAnsi="Times New Roman"/>
          <w:szCs w:val="24"/>
        </w:rPr>
        <w:t>The announcement for the roundtable was made at a general session, making all LPRC attendees aware of the study.</w:t>
      </w:r>
      <w:r w:rsidR="00675790">
        <w:rPr>
          <w:rFonts w:ascii="Times New Roman" w:hAnsi="Times New Roman"/>
          <w:szCs w:val="24"/>
        </w:rPr>
        <w:t xml:space="preserve"> </w:t>
      </w:r>
      <w:r w:rsidR="003E5315" w:rsidRPr="003E5315">
        <w:rPr>
          <w:rFonts w:ascii="Times New Roman" w:hAnsi="Times New Roman"/>
          <w:szCs w:val="24"/>
        </w:rPr>
        <w:t xml:space="preserve">Three case study respondents were recruited at the 2016 UF/LPRC Conference. </w:t>
      </w:r>
      <w:r w:rsidR="00675790">
        <w:rPr>
          <w:rFonts w:ascii="Times New Roman" w:hAnsi="Times New Roman"/>
          <w:szCs w:val="24"/>
        </w:rPr>
        <w:t xml:space="preserve">UF will also feature the study and encourage company participation </w:t>
      </w:r>
      <w:r w:rsidR="007232E9">
        <w:rPr>
          <w:rFonts w:ascii="Times New Roman" w:hAnsi="Times New Roman"/>
          <w:szCs w:val="24"/>
        </w:rPr>
        <w:t xml:space="preserve">at </w:t>
      </w:r>
      <w:r w:rsidR="00675790">
        <w:rPr>
          <w:rFonts w:ascii="Times New Roman" w:hAnsi="Times New Roman"/>
          <w:szCs w:val="24"/>
        </w:rPr>
        <w:t xml:space="preserve">the 2017 </w:t>
      </w:r>
      <w:r w:rsidR="00675790" w:rsidRPr="00675790">
        <w:rPr>
          <w:rFonts w:ascii="Times New Roman" w:hAnsi="Times New Roman"/>
          <w:szCs w:val="24"/>
        </w:rPr>
        <w:t xml:space="preserve">Loss Prevention Research Council’s Annual </w:t>
      </w:r>
      <w:r w:rsidR="00675790" w:rsidRPr="00675790">
        <w:rPr>
          <w:rFonts w:ascii="Times New Roman" w:hAnsi="Times New Roman"/>
          <w:i/>
          <w:szCs w:val="24"/>
        </w:rPr>
        <w:t xml:space="preserve">Impact </w:t>
      </w:r>
      <w:r w:rsidR="00675790" w:rsidRPr="00675790">
        <w:rPr>
          <w:rFonts w:ascii="Times New Roman" w:hAnsi="Times New Roman"/>
          <w:szCs w:val="24"/>
        </w:rPr>
        <w:t>Conference</w:t>
      </w:r>
      <w:r w:rsidR="00675790">
        <w:rPr>
          <w:rFonts w:ascii="Times New Roman" w:hAnsi="Times New Roman"/>
          <w:szCs w:val="24"/>
        </w:rPr>
        <w:t>.</w:t>
      </w:r>
    </w:p>
    <w:p w14:paraId="554A3639" w14:textId="17A2E1F2" w:rsidR="00D027F1" w:rsidRDefault="00492D98" w:rsidP="00D027F1">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T</w:t>
      </w:r>
      <w:r w:rsidR="00D027F1" w:rsidRPr="00D45774">
        <w:rPr>
          <w:rFonts w:ascii="Times New Roman" w:hAnsi="Times New Roman"/>
          <w:szCs w:val="24"/>
        </w:rPr>
        <w:t xml:space="preserve">he Food Marketing Institute and the National Grocers Association </w:t>
      </w:r>
      <w:r>
        <w:rPr>
          <w:rFonts w:ascii="Times New Roman" w:hAnsi="Times New Roman"/>
          <w:szCs w:val="24"/>
        </w:rPr>
        <w:t xml:space="preserve">have been </w:t>
      </w:r>
      <w:r w:rsidR="00013080">
        <w:rPr>
          <w:rFonts w:ascii="Times New Roman" w:hAnsi="Times New Roman"/>
          <w:szCs w:val="24"/>
        </w:rPr>
        <w:t xml:space="preserve">contacted </w:t>
      </w:r>
      <w:r w:rsidR="00375A27">
        <w:rPr>
          <w:rFonts w:ascii="Times New Roman" w:hAnsi="Times New Roman"/>
          <w:szCs w:val="24"/>
        </w:rPr>
        <w:t>to encourage</w:t>
      </w:r>
      <w:r w:rsidR="00D027F1" w:rsidRPr="00D45774">
        <w:rPr>
          <w:rFonts w:ascii="Times New Roman" w:hAnsi="Times New Roman"/>
          <w:szCs w:val="24"/>
        </w:rPr>
        <w:t xml:space="preserve"> </w:t>
      </w:r>
      <w:r>
        <w:rPr>
          <w:rFonts w:ascii="Times New Roman" w:hAnsi="Times New Roman"/>
          <w:szCs w:val="24"/>
        </w:rPr>
        <w:t>their members to respond.</w:t>
      </w:r>
      <w:r w:rsidR="00D027F1" w:rsidRPr="00D45774">
        <w:rPr>
          <w:rFonts w:ascii="Times New Roman" w:hAnsi="Times New Roman"/>
          <w:szCs w:val="24"/>
        </w:rPr>
        <w:t xml:space="preserve"> </w:t>
      </w:r>
      <w:r w:rsidR="00F44318">
        <w:rPr>
          <w:rFonts w:ascii="Times New Roman" w:hAnsi="Times New Roman"/>
          <w:szCs w:val="24"/>
        </w:rPr>
        <w:t>T</w:t>
      </w:r>
      <w:r w:rsidR="00013080">
        <w:rPr>
          <w:rFonts w:ascii="Times New Roman" w:hAnsi="Times New Roman"/>
          <w:szCs w:val="24"/>
        </w:rPr>
        <w:t xml:space="preserve">he Food Marketing Institute </w:t>
      </w:r>
      <w:r w:rsidR="00F44318">
        <w:rPr>
          <w:rFonts w:ascii="Times New Roman" w:hAnsi="Times New Roman"/>
          <w:szCs w:val="24"/>
        </w:rPr>
        <w:t>has indicated support for the study but has not agreed to provide a letter of support</w:t>
      </w:r>
      <w:r w:rsidR="00013080">
        <w:rPr>
          <w:rFonts w:ascii="Times New Roman" w:hAnsi="Times New Roman"/>
          <w:szCs w:val="24"/>
        </w:rPr>
        <w:t xml:space="preserve">. The National Grocers Association </w:t>
      </w:r>
      <w:r w:rsidR="00675790">
        <w:rPr>
          <w:rFonts w:ascii="Times New Roman" w:hAnsi="Times New Roman"/>
          <w:szCs w:val="24"/>
        </w:rPr>
        <w:t>(NGA)</w:t>
      </w:r>
      <w:r w:rsidR="00E42453">
        <w:rPr>
          <w:rFonts w:ascii="Times New Roman" w:hAnsi="Times New Roman"/>
          <w:szCs w:val="24"/>
        </w:rPr>
        <w:t>, the national trade organization representing retail and wholesale grocers in the independent sector of the food distribution industry,</w:t>
      </w:r>
      <w:r w:rsidR="00675790">
        <w:rPr>
          <w:rFonts w:ascii="Times New Roman" w:hAnsi="Times New Roman"/>
          <w:szCs w:val="24"/>
        </w:rPr>
        <w:t xml:space="preserve"> </w:t>
      </w:r>
      <w:r w:rsidR="00013080">
        <w:rPr>
          <w:rFonts w:ascii="Times New Roman" w:hAnsi="Times New Roman"/>
          <w:szCs w:val="24"/>
        </w:rPr>
        <w:t>stated that they would support the study and encou</w:t>
      </w:r>
      <w:r w:rsidR="00675790">
        <w:rPr>
          <w:rFonts w:ascii="Times New Roman" w:hAnsi="Times New Roman"/>
          <w:szCs w:val="24"/>
        </w:rPr>
        <w:t>rage their members to respond</w:t>
      </w:r>
      <w:r w:rsidR="00E71C39">
        <w:rPr>
          <w:rFonts w:ascii="Times New Roman" w:hAnsi="Times New Roman"/>
          <w:szCs w:val="24"/>
        </w:rPr>
        <w:t xml:space="preserve"> via its communications with members</w:t>
      </w:r>
      <w:r w:rsidR="00675790">
        <w:rPr>
          <w:rFonts w:ascii="Times New Roman" w:hAnsi="Times New Roman"/>
          <w:szCs w:val="24"/>
        </w:rPr>
        <w:t>. NGA arranged for one of its members to participate in the pretest.</w:t>
      </w:r>
      <w:r w:rsidR="00F44318">
        <w:rPr>
          <w:rFonts w:ascii="Times New Roman" w:hAnsi="Times New Roman"/>
          <w:szCs w:val="24"/>
        </w:rPr>
        <w:t xml:space="preserve"> </w:t>
      </w:r>
    </w:p>
    <w:p w14:paraId="5ABADC88" w14:textId="2E633DE2" w:rsidR="00675790" w:rsidRDefault="00F44318" w:rsidP="00542DFE">
      <w:pPr>
        <w:widowControl/>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ab/>
      </w:r>
      <w:r w:rsidR="00D027F1" w:rsidRPr="00D45774">
        <w:rPr>
          <w:rFonts w:ascii="Times New Roman" w:hAnsi="Times New Roman"/>
          <w:szCs w:val="24"/>
          <w:u w:val="single"/>
        </w:rPr>
        <w:t>General Response Enhancement Procedures</w:t>
      </w:r>
      <w:r w:rsidR="00D027F1" w:rsidRPr="00D45774">
        <w:rPr>
          <w:rFonts w:ascii="Times New Roman" w:hAnsi="Times New Roman"/>
          <w:b/>
          <w:szCs w:val="24"/>
        </w:rPr>
        <w:t xml:space="preserve">. </w:t>
      </w:r>
      <w:r w:rsidR="00D027F1" w:rsidRPr="00D45774">
        <w:rPr>
          <w:rFonts w:ascii="Times New Roman" w:hAnsi="Times New Roman"/>
          <w:szCs w:val="24"/>
        </w:rPr>
        <w:t>The planned response enhancement procedures that will be used in this study are based on the Dillman method:</w:t>
      </w:r>
      <w:r w:rsidR="00D027F1" w:rsidRPr="00D45774">
        <w:rPr>
          <w:rFonts w:ascii="Times New Roman" w:hAnsi="Times New Roman"/>
          <w:szCs w:val="24"/>
          <w:vertAlign w:val="superscript"/>
        </w:rPr>
        <w:footnoteReference w:id="2"/>
      </w:r>
    </w:p>
    <w:p w14:paraId="5642242E" w14:textId="77777777" w:rsidR="00AA3AFD" w:rsidRDefault="00D027F1" w:rsidP="00AA3AFD">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sidRPr="00AA3AFD">
        <w:rPr>
          <w:rFonts w:ascii="Times New Roman" w:hAnsi="Times New Roman"/>
          <w:szCs w:val="24"/>
        </w:rPr>
        <w:t xml:space="preserve">Personalized </w:t>
      </w:r>
      <w:r w:rsidR="002C3DEA" w:rsidRPr="00AA3AFD">
        <w:rPr>
          <w:rFonts w:ascii="Times New Roman" w:hAnsi="Times New Roman"/>
          <w:szCs w:val="24"/>
        </w:rPr>
        <w:t xml:space="preserve">company </w:t>
      </w:r>
      <w:r w:rsidRPr="00AA3AFD">
        <w:rPr>
          <w:rFonts w:ascii="Times New Roman" w:hAnsi="Times New Roman"/>
          <w:szCs w:val="24"/>
        </w:rPr>
        <w:t>pre-notification letters from FNS</w:t>
      </w:r>
      <w:r w:rsidR="00BA00CB" w:rsidRPr="00AA3AFD">
        <w:rPr>
          <w:rFonts w:ascii="Times New Roman" w:hAnsi="Times New Roman"/>
          <w:szCs w:val="24"/>
        </w:rPr>
        <w:t xml:space="preserve"> </w:t>
      </w:r>
      <w:r w:rsidR="00AA3AFD" w:rsidRPr="00AA3AFD">
        <w:rPr>
          <w:rFonts w:ascii="Times New Roman" w:hAnsi="Times New Roman"/>
          <w:szCs w:val="24"/>
        </w:rPr>
        <w:t xml:space="preserve">for companies and stores </w:t>
      </w:r>
      <w:r w:rsidR="009919F3" w:rsidRPr="00AA3AFD">
        <w:rPr>
          <w:rFonts w:ascii="Times New Roman" w:hAnsi="Times New Roman"/>
          <w:szCs w:val="24"/>
        </w:rPr>
        <w:t>that underscore the importance of the stud</w:t>
      </w:r>
      <w:r w:rsidR="00542DFE" w:rsidRPr="00AA3AFD">
        <w:rPr>
          <w:rFonts w:ascii="Times New Roman" w:hAnsi="Times New Roman"/>
          <w:szCs w:val="24"/>
        </w:rPr>
        <w:t>y</w:t>
      </w:r>
      <w:r w:rsidR="00AA3AFD" w:rsidRPr="00AA3AFD">
        <w:rPr>
          <w:rFonts w:ascii="Times New Roman" w:hAnsi="Times New Roman"/>
          <w:szCs w:val="24"/>
        </w:rPr>
        <w:t xml:space="preserve"> (Appendix D1: FNS Survey Pre-Notification for Company Representatives and Appendix D2: FNS Survey Pre-Notification for Store Managers</w:t>
      </w:r>
      <w:r w:rsidR="00AA3AFD">
        <w:rPr>
          <w:rFonts w:ascii="Times New Roman" w:hAnsi="Times New Roman"/>
          <w:szCs w:val="24"/>
        </w:rPr>
        <w:t>)</w:t>
      </w:r>
    </w:p>
    <w:p w14:paraId="4EA6049B" w14:textId="77777777" w:rsidR="00AA3AFD" w:rsidRDefault="00AA3AFD" w:rsidP="00AA3AFD">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E</w:t>
      </w:r>
      <w:r w:rsidR="00560660" w:rsidRPr="00AA3AFD">
        <w:rPr>
          <w:rFonts w:ascii="Times New Roman" w:hAnsi="Times New Roman"/>
          <w:szCs w:val="24"/>
        </w:rPr>
        <w:t>ngage</w:t>
      </w:r>
      <w:r>
        <w:rPr>
          <w:rFonts w:ascii="Times New Roman" w:hAnsi="Times New Roman"/>
          <w:szCs w:val="24"/>
        </w:rPr>
        <w:t>ment of companies (through</w:t>
      </w:r>
      <w:r w:rsidR="00560660" w:rsidRPr="00AA3AFD">
        <w:rPr>
          <w:rFonts w:ascii="Times New Roman" w:hAnsi="Times New Roman"/>
          <w:szCs w:val="24"/>
        </w:rPr>
        <w:t xml:space="preserve"> their shared interest with FNS </w:t>
      </w:r>
      <w:r>
        <w:rPr>
          <w:rFonts w:ascii="Times New Roman" w:hAnsi="Times New Roman"/>
          <w:szCs w:val="24"/>
        </w:rPr>
        <w:t>in</w:t>
      </w:r>
      <w:r w:rsidR="00560660" w:rsidRPr="00AA3AFD">
        <w:rPr>
          <w:rFonts w:ascii="Times New Roman" w:hAnsi="Times New Roman"/>
          <w:szCs w:val="24"/>
        </w:rPr>
        <w:t xml:space="preserve"> prevent</w:t>
      </w:r>
      <w:r>
        <w:rPr>
          <w:rFonts w:ascii="Times New Roman" w:hAnsi="Times New Roman"/>
          <w:szCs w:val="24"/>
        </w:rPr>
        <w:t>ing</w:t>
      </w:r>
      <w:r w:rsidR="00560660" w:rsidRPr="00AA3AFD">
        <w:rPr>
          <w:rFonts w:ascii="Times New Roman" w:hAnsi="Times New Roman"/>
          <w:szCs w:val="24"/>
        </w:rPr>
        <w:t xml:space="preserve"> fraud and theft</w:t>
      </w:r>
      <w:r>
        <w:rPr>
          <w:rFonts w:ascii="Times New Roman" w:hAnsi="Times New Roman"/>
          <w:szCs w:val="24"/>
        </w:rPr>
        <w:t xml:space="preserve">) </w:t>
      </w:r>
      <w:r w:rsidR="00560660" w:rsidRPr="00AA3AFD">
        <w:rPr>
          <w:rFonts w:ascii="Times New Roman" w:hAnsi="Times New Roman"/>
          <w:szCs w:val="24"/>
        </w:rPr>
        <w:t>to</w:t>
      </w:r>
      <w:r>
        <w:rPr>
          <w:rFonts w:ascii="Times New Roman" w:hAnsi="Times New Roman"/>
          <w:szCs w:val="24"/>
        </w:rPr>
        <w:t xml:space="preserve"> participate in the study</w:t>
      </w:r>
      <w:r w:rsidRPr="00AA3AFD">
        <w:rPr>
          <w:rFonts w:ascii="Times New Roman" w:hAnsi="Times New Roman"/>
          <w:szCs w:val="24"/>
        </w:rPr>
        <w:t xml:space="preserve"> </w:t>
      </w:r>
      <w:r>
        <w:rPr>
          <w:rFonts w:ascii="Times New Roman" w:hAnsi="Times New Roman"/>
          <w:szCs w:val="24"/>
        </w:rPr>
        <w:t>(</w:t>
      </w:r>
      <w:r w:rsidRPr="00AA3AFD">
        <w:rPr>
          <w:rFonts w:ascii="Times New Roman" w:hAnsi="Times New Roman"/>
          <w:szCs w:val="24"/>
        </w:rPr>
        <w:t>Appendix D3.1: Company Recruitment Call Script</w:t>
      </w:r>
      <w:r>
        <w:rPr>
          <w:rFonts w:ascii="Times New Roman" w:hAnsi="Times New Roman"/>
          <w:szCs w:val="24"/>
        </w:rPr>
        <w:t>)</w:t>
      </w:r>
    </w:p>
    <w:p w14:paraId="13E61B9A" w14:textId="6E994D69" w:rsidR="00542DFE" w:rsidRPr="00AA3AFD" w:rsidRDefault="00AA3AFD" w:rsidP="00AA3AFD">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sidRPr="00AA3AFD">
        <w:rPr>
          <w:rFonts w:ascii="Times New Roman" w:hAnsi="Times New Roman"/>
          <w:szCs w:val="24"/>
        </w:rPr>
        <w:t>R</w:t>
      </w:r>
      <w:r w:rsidR="00542DFE" w:rsidRPr="00AA3AFD">
        <w:rPr>
          <w:rFonts w:ascii="Times New Roman" w:hAnsi="Times New Roman"/>
          <w:szCs w:val="24"/>
        </w:rPr>
        <w:t xml:space="preserve">equest </w:t>
      </w:r>
      <w:r>
        <w:rPr>
          <w:rFonts w:ascii="Times New Roman" w:hAnsi="Times New Roman"/>
          <w:szCs w:val="24"/>
        </w:rPr>
        <w:t xml:space="preserve">for </w:t>
      </w:r>
      <w:r w:rsidR="00542DFE" w:rsidRPr="00AA3AFD">
        <w:rPr>
          <w:rFonts w:ascii="Times New Roman" w:hAnsi="Times New Roman"/>
          <w:szCs w:val="24"/>
        </w:rPr>
        <w:t xml:space="preserve">store authorization </w:t>
      </w:r>
      <w:r>
        <w:rPr>
          <w:rFonts w:ascii="Times New Roman" w:hAnsi="Times New Roman"/>
          <w:szCs w:val="24"/>
        </w:rPr>
        <w:t>to participate by</w:t>
      </w:r>
      <w:r w:rsidR="00542DFE" w:rsidRPr="00AA3AFD">
        <w:rPr>
          <w:rFonts w:ascii="Times New Roman" w:hAnsi="Times New Roman"/>
          <w:szCs w:val="24"/>
        </w:rPr>
        <w:t xml:space="preserve"> a company referral</w:t>
      </w:r>
      <w:r w:rsidRPr="00AA3AFD">
        <w:rPr>
          <w:rFonts w:ascii="Times New Roman" w:hAnsi="Times New Roman"/>
          <w:szCs w:val="24"/>
        </w:rPr>
        <w:t xml:space="preserve">, </w:t>
      </w:r>
      <w:r w:rsidR="00560660" w:rsidRPr="00AA3AFD">
        <w:rPr>
          <w:rFonts w:ascii="Times New Roman" w:hAnsi="Times New Roman"/>
          <w:szCs w:val="24"/>
        </w:rPr>
        <w:t xml:space="preserve">used </w:t>
      </w:r>
      <w:r w:rsidR="007B4627" w:rsidRPr="00AA3AFD">
        <w:rPr>
          <w:rFonts w:ascii="Times New Roman" w:hAnsi="Times New Roman"/>
          <w:szCs w:val="24"/>
        </w:rPr>
        <w:t xml:space="preserve">when </w:t>
      </w:r>
      <w:r w:rsidR="00542DFE" w:rsidRPr="00AA3AFD">
        <w:rPr>
          <w:rFonts w:ascii="Times New Roman" w:hAnsi="Times New Roman"/>
          <w:szCs w:val="24"/>
        </w:rPr>
        <w:t xml:space="preserve">original contact </w:t>
      </w:r>
      <w:r w:rsidR="007B4627" w:rsidRPr="00AA3AFD">
        <w:rPr>
          <w:rFonts w:ascii="Times New Roman" w:hAnsi="Times New Roman"/>
          <w:szCs w:val="24"/>
        </w:rPr>
        <w:t xml:space="preserve">does not have </w:t>
      </w:r>
      <w:r w:rsidR="00542DFE" w:rsidRPr="00AA3AFD">
        <w:rPr>
          <w:rFonts w:ascii="Times New Roman" w:hAnsi="Times New Roman"/>
          <w:szCs w:val="24"/>
        </w:rPr>
        <w:t xml:space="preserve">authority to </w:t>
      </w:r>
      <w:r w:rsidR="002B38B4" w:rsidRPr="00AA3AFD">
        <w:rPr>
          <w:rFonts w:ascii="Times New Roman" w:hAnsi="Times New Roman"/>
          <w:szCs w:val="24"/>
        </w:rPr>
        <w:t>approve</w:t>
      </w:r>
      <w:r w:rsidRPr="00AA3AFD">
        <w:rPr>
          <w:rFonts w:ascii="Times New Roman" w:hAnsi="Times New Roman"/>
          <w:szCs w:val="24"/>
        </w:rPr>
        <w:t xml:space="preserve"> store participation (Appendix D3.2: Company Referral Call Script)</w:t>
      </w:r>
    </w:p>
    <w:p w14:paraId="3B56214B" w14:textId="06AF100A" w:rsidR="00542DFE" w:rsidRDefault="00AA3AFD" w:rsidP="00542DFE">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Facilitate corporate authorization of store participation by providing suggested</w:t>
      </w:r>
      <w:r w:rsidR="00560660">
        <w:rPr>
          <w:rFonts w:ascii="Times New Roman" w:hAnsi="Times New Roman"/>
          <w:szCs w:val="24"/>
        </w:rPr>
        <w:t xml:space="preserve"> </w:t>
      </w:r>
      <w:r w:rsidR="007B4627">
        <w:rPr>
          <w:rFonts w:ascii="Times New Roman" w:hAnsi="Times New Roman"/>
          <w:szCs w:val="24"/>
        </w:rPr>
        <w:t xml:space="preserve">text companies could use to </w:t>
      </w:r>
      <w:r w:rsidR="00560660">
        <w:rPr>
          <w:rFonts w:ascii="Times New Roman" w:hAnsi="Times New Roman"/>
          <w:szCs w:val="24"/>
        </w:rPr>
        <w:t xml:space="preserve">authorize store managers to complete the survey </w:t>
      </w:r>
      <w:r w:rsidR="00542DFE">
        <w:rPr>
          <w:rFonts w:ascii="Times New Roman" w:hAnsi="Times New Roman"/>
          <w:szCs w:val="24"/>
        </w:rPr>
        <w:t>(Appendix D</w:t>
      </w:r>
      <w:r w:rsidR="007B4627">
        <w:rPr>
          <w:rFonts w:ascii="Times New Roman" w:hAnsi="Times New Roman"/>
          <w:szCs w:val="24"/>
        </w:rPr>
        <w:t>3</w:t>
      </w:r>
      <w:r w:rsidR="00542DFE">
        <w:rPr>
          <w:rFonts w:ascii="Times New Roman" w:hAnsi="Times New Roman"/>
          <w:szCs w:val="24"/>
        </w:rPr>
        <w:t>.2</w:t>
      </w:r>
      <w:r>
        <w:rPr>
          <w:rFonts w:ascii="Times New Roman" w:hAnsi="Times New Roman"/>
          <w:szCs w:val="24"/>
        </w:rPr>
        <w:t>:</w:t>
      </w:r>
      <w:r w:rsidRPr="00AA3AFD">
        <w:rPr>
          <w:rFonts w:ascii="Times New Roman" w:hAnsi="Times New Roman"/>
          <w:szCs w:val="24"/>
        </w:rPr>
        <w:t xml:space="preserve"> Suggested Text for Company Authorization of Stores</w:t>
      </w:r>
      <w:r w:rsidR="00542DFE">
        <w:rPr>
          <w:rFonts w:ascii="Times New Roman" w:hAnsi="Times New Roman"/>
          <w:szCs w:val="24"/>
        </w:rPr>
        <w:t>)</w:t>
      </w:r>
    </w:p>
    <w:p w14:paraId="44172301" w14:textId="36CD17BE" w:rsidR="00544FFF" w:rsidRPr="00544FFF" w:rsidRDefault="00BA6549" w:rsidP="00544FFF">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 xml:space="preserve">Announce the surveys and provide Internet access and instructions </w:t>
      </w:r>
      <w:r w:rsidR="00544FFF" w:rsidRPr="00544FFF">
        <w:rPr>
          <w:rFonts w:ascii="Times New Roman" w:hAnsi="Times New Roman"/>
          <w:szCs w:val="24"/>
        </w:rPr>
        <w:t>(Appendices D3 and D4</w:t>
      </w:r>
      <w:r>
        <w:rPr>
          <w:rFonts w:ascii="Times New Roman" w:hAnsi="Times New Roman"/>
          <w:szCs w:val="24"/>
        </w:rPr>
        <w:t>: Company and Store Survey Announcements</w:t>
      </w:r>
      <w:r w:rsidR="00544FFF" w:rsidRPr="00544FFF">
        <w:rPr>
          <w:rFonts w:ascii="Times New Roman" w:hAnsi="Times New Roman"/>
          <w:szCs w:val="24"/>
        </w:rPr>
        <w:t>)</w:t>
      </w:r>
    </w:p>
    <w:p w14:paraId="330C8BF5" w14:textId="28EC02B6" w:rsidR="00BC1628" w:rsidRDefault="00D01D62" w:rsidP="00751E96">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Follow</w:t>
      </w:r>
      <w:r w:rsidR="00D027F1" w:rsidRPr="00F852D8">
        <w:rPr>
          <w:rFonts w:ascii="Times New Roman" w:hAnsi="Times New Roman"/>
          <w:szCs w:val="24"/>
        </w:rPr>
        <w:t xml:space="preserve">-up reminders </w:t>
      </w:r>
      <w:r>
        <w:rPr>
          <w:rFonts w:ascii="Times New Roman" w:hAnsi="Times New Roman"/>
          <w:szCs w:val="24"/>
        </w:rPr>
        <w:t xml:space="preserve">dispatched weekly for </w:t>
      </w:r>
      <w:r w:rsidR="009919F3">
        <w:rPr>
          <w:rFonts w:ascii="Times New Roman" w:hAnsi="Times New Roman"/>
          <w:szCs w:val="24"/>
        </w:rPr>
        <w:t xml:space="preserve">four weeks to </w:t>
      </w:r>
      <w:r>
        <w:rPr>
          <w:rFonts w:ascii="Times New Roman" w:hAnsi="Times New Roman"/>
          <w:szCs w:val="24"/>
        </w:rPr>
        <w:t xml:space="preserve">non-responding companies and stores </w:t>
      </w:r>
      <w:r w:rsidR="00BC1628">
        <w:rPr>
          <w:rFonts w:ascii="Times New Roman" w:hAnsi="Times New Roman"/>
          <w:szCs w:val="24"/>
        </w:rPr>
        <w:t xml:space="preserve">(Appendices </w:t>
      </w:r>
      <w:r w:rsidR="009919F3">
        <w:rPr>
          <w:rFonts w:ascii="Times New Roman" w:hAnsi="Times New Roman"/>
          <w:szCs w:val="24"/>
        </w:rPr>
        <w:t>D5 and D6</w:t>
      </w:r>
      <w:r w:rsidR="00BA6549">
        <w:rPr>
          <w:rFonts w:ascii="Times New Roman" w:hAnsi="Times New Roman"/>
          <w:szCs w:val="24"/>
        </w:rPr>
        <w:t>: Company and Store Survey Reminder Emails</w:t>
      </w:r>
      <w:r w:rsidR="009919F3">
        <w:rPr>
          <w:rFonts w:ascii="Times New Roman" w:hAnsi="Times New Roman"/>
          <w:szCs w:val="24"/>
        </w:rPr>
        <w:t>)</w:t>
      </w:r>
    </w:p>
    <w:p w14:paraId="292DCDA8" w14:textId="2864A02F" w:rsidR="00D027F1" w:rsidRPr="00F852D8" w:rsidRDefault="00BA6549" w:rsidP="00751E96">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For nonresponders who receive four email reminders, t</w:t>
      </w:r>
      <w:r w:rsidR="009919F3">
        <w:rPr>
          <w:rFonts w:ascii="Times New Roman" w:hAnsi="Times New Roman"/>
          <w:szCs w:val="24"/>
        </w:rPr>
        <w:t xml:space="preserve">elephone follow-up with option for completing </w:t>
      </w:r>
      <w:r w:rsidR="00560660">
        <w:rPr>
          <w:rFonts w:ascii="Times New Roman" w:hAnsi="Times New Roman"/>
          <w:szCs w:val="24"/>
        </w:rPr>
        <w:t>surveys by</w:t>
      </w:r>
      <w:r>
        <w:rPr>
          <w:rFonts w:ascii="Times New Roman" w:hAnsi="Times New Roman"/>
          <w:szCs w:val="24"/>
        </w:rPr>
        <w:t xml:space="preserve"> phone </w:t>
      </w:r>
      <w:r w:rsidR="009919F3">
        <w:rPr>
          <w:rFonts w:ascii="Times New Roman" w:hAnsi="Times New Roman"/>
          <w:szCs w:val="24"/>
        </w:rPr>
        <w:t>(Appendices D7 and D8</w:t>
      </w:r>
      <w:r>
        <w:rPr>
          <w:rFonts w:ascii="Times New Roman" w:hAnsi="Times New Roman"/>
          <w:szCs w:val="24"/>
        </w:rPr>
        <w:t xml:space="preserve">: </w:t>
      </w:r>
      <w:r w:rsidRPr="00BA6549">
        <w:rPr>
          <w:rFonts w:ascii="Times New Roman" w:hAnsi="Times New Roman"/>
          <w:szCs w:val="24"/>
        </w:rPr>
        <w:t>Company</w:t>
      </w:r>
      <w:r>
        <w:rPr>
          <w:rFonts w:ascii="Times New Roman" w:hAnsi="Times New Roman"/>
          <w:szCs w:val="24"/>
        </w:rPr>
        <w:t xml:space="preserve"> and Store</w:t>
      </w:r>
      <w:r w:rsidRPr="00BA6549">
        <w:rPr>
          <w:rFonts w:ascii="Times New Roman" w:hAnsi="Times New Roman"/>
          <w:szCs w:val="24"/>
        </w:rPr>
        <w:t xml:space="preserve"> Survey Nonresponder Call Script</w:t>
      </w:r>
      <w:r>
        <w:rPr>
          <w:rFonts w:ascii="Times New Roman" w:hAnsi="Times New Roman"/>
          <w:szCs w:val="24"/>
        </w:rPr>
        <w:t>s)</w:t>
      </w:r>
    </w:p>
    <w:p w14:paraId="34EF42A9" w14:textId="6D1ED690" w:rsidR="00D027F1" w:rsidRPr="00D45774" w:rsidRDefault="00560660" w:rsidP="00D027F1">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Caller</w:t>
      </w:r>
      <w:r w:rsidR="00D027F1" w:rsidRPr="00D45774">
        <w:rPr>
          <w:rFonts w:ascii="Times New Roman" w:hAnsi="Times New Roman"/>
          <w:szCs w:val="24"/>
        </w:rPr>
        <w:t xml:space="preserve"> training </w:t>
      </w:r>
      <w:r w:rsidR="000758FE">
        <w:rPr>
          <w:rFonts w:ascii="Times New Roman" w:hAnsi="Times New Roman"/>
          <w:szCs w:val="24"/>
        </w:rPr>
        <w:t xml:space="preserve">for </w:t>
      </w:r>
      <w:r>
        <w:rPr>
          <w:rFonts w:ascii="Times New Roman" w:hAnsi="Times New Roman"/>
          <w:szCs w:val="24"/>
        </w:rPr>
        <w:t xml:space="preserve">company </w:t>
      </w:r>
      <w:r w:rsidR="000758FE">
        <w:rPr>
          <w:rFonts w:ascii="Times New Roman" w:hAnsi="Times New Roman"/>
          <w:szCs w:val="24"/>
        </w:rPr>
        <w:t xml:space="preserve">recruitment and </w:t>
      </w:r>
      <w:r w:rsidR="00BA6549">
        <w:rPr>
          <w:rFonts w:ascii="Times New Roman" w:hAnsi="Times New Roman"/>
          <w:szCs w:val="24"/>
        </w:rPr>
        <w:t xml:space="preserve">for </w:t>
      </w:r>
      <w:r>
        <w:rPr>
          <w:rFonts w:ascii="Times New Roman" w:hAnsi="Times New Roman"/>
          <w:szCs w:val="24"/>
        </w:rPr>
        <w:t xml:space="preserve">nonresponders who have received the four email reminders </w:t>
      </w:r>
      <w:r w:rsidR="000758FE">
        <w:rPr>
          <w:rFonts w:ascii="Times New Roman" w:hAnsi="Times New Roman"/>
          <w:szCs w:val="24"/>
        </w:rPr>
        <w:t>(Appen</w:t>
      </w:r>
      <w:r w:rsidR="00544FFF">
        <w:rPr>
          <w:rFonts w:ascii="Times New Roman" w:hAnsi="Times New Roman"/>
          <w:szCs w:val="24"/>
        </w:rPr>
        <w:t>dix E</w:t>
      </w:r>
      <w:r w:rsidR="00BA6549">
        <w:rPr>
          <w:rFonts w:ascii="Times New Roman" w:hAnsi="Times New Roman"/>
          <w:szCs w:val="24"/>
        </w:rPr>
        <w:t>: Call Training Description</w:t>
      </w:r>
      <w:r w:rsidR="007B4627">
        <w:rPr>
          <w:rFonts w:ascii="Times New Roman" w:hAnsi="Times New Roman"/>
          <w:szCs w:val="24"/>
        </w:rPr>
        <w:t>)</w:t>
      </w:r>
    </w:p>
    <w:p w14:paraId="59DD127A" w14:textId="5B839CC1" w:rsidR="00D027F1" w:rsidRPr="00D45774" w:rsidRDefault="009919F3" w:rsidP="00D027F1">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Pr>
          <w:rFonts w:ascii="Times New Roman" w:hAnsi="Times New Roman"/>
          <w:szCs w:val="24"/>
        </w:rPr>
        <w:t>FSRC</w:t>
      </w:r>
      <w:r w:rsidR="00D027F1" w:rsidRPr="00D45774">
        <w:rPr>
          <w:rFonts w:ascii="Times New Roman" w:hAnsi="Times New Roman"/>
          <w:szCs w:val="24"/>
        </w:rPr>
        <w:t xml:space="preserve"> toll-free number for respondents with questions</w:t>
      </w:r>
      <w:r w:rsidR="00E92729">
        <w:rPr>
          <w:rFonts w:ascii="Times New Roman" w:hAnsi="Times New Roman"/>
          <w:szCs w:val="24"/>
        </w:rPr>
        <w:t xml:space="preserve"> </w:t>
      </w:r>
    </w:p>
    <w:p w14:paraId="111ABE4C" w14:textId="77777777" w:rsidR="00D027F1" w:rsidRPr="00D45774" w:rsidRDefault="00D027F1" w:rsidP="00D027F1">
      <w:pPr>
        <w:widowControl/>
        <w:numPr>
          <w:ilvl w:val="0"/>
          <w:numId w:val="7"/>
        </w:numPr>
        <w:tabs>
          <w:tab w:val="clear" w:pos="360"/>
        </w:tabs>
        <w:overflowPunct/>
        <w:autoSpaceDE/>
        <w:autoSpaceDN/>
        <w:adjustRightInd/>
        <w:spacing w:before="120" w:after="240" w:line="288" w:lineRule="auto"/>
        <w:textAlignment w:val="auto"/>
        <w:rPr>
          <w:rFonts w:ascii="Times New Roman" w:hAnsi="Times New Roman"/>
          <w:szCs w:val="24"/>
        </w:rPr>
      </w:pPr>
      <w:r w:rsidRPr="00D45774">
        <w:rPr>
          <w:rFonts w:ascii="Times New Roman" w:hAnsi="Times New Roman"/>
          <w:szCs w:val="24"/>
        </w:rPr>
        <w:t>Locating efforts using STARS contact information</w:t>
      </w:r>
    </w:p>
    <w:p w14:paraId="4A031345" w14:textId="47E828D9" w:rsidR="00D027F1" w:rsidRDefault="00D027F1" w:rsidP="00992C72">
      <w:pPr>
        <w:spacing w:line="480" w:lineRule="auto"/>
        <w:ind w:firstLine="360"/>
        <w:rPr>
          <w:rFonts w:ascii="Times New Roman" w:hAnsi="Times New Roman"/>
          <w:szCs w:val="24"/>
        </w:rPr>
      </w:pPr>
      <w:r w:rsidRPr="00D45774">
        <w:rPr>
          <w:rFonts w:ascii="Times New Roman" w:hAnsi="Times New Roman"/>
          <w:szCs w:val="24"/>
        </w:rPr>
        <w:t xml:space="preserve">The pre-notification letter </w:t>
      </w:r>
      <w:r w:rsidR="00F852D8">
        <w:rPr>
          <w:rFonts w:ascii="Times New Roman" w:hAnsi="Times New Roman"/>
          <w:szCs w:val="24"/>
        </w:rPr>
        <w:t>carries the</w:t>
      </w:r>
      <w:r w:rsidRPr="00D45774">
        <w:rPr>
          <w:rFonts w:ascii="Times New Roman" w:hAnsi="Times New Roman"/>
          <w:szCs w:val="24"/>
        </w:rPr>
        <w:t xml:space="preserve"> USDA imprimatur</w:t>
      </w:r>
      <w:r w:rsidR="00F852D8">
        <w:rPr>
          <w:rFonts w:ascii="Times New Roman" w:hAnsi="Times New Roman"/>
          <w:szCs w:val="24"/>
        </w:rPr>
        <w:t xml:space="preserve"> and USDA/FNS</w:t>
      </w:r>
      <w:r w:rsidR="00F852D8" w:rsidRPr="00F852D8">
        <w:rPr>
          <w:rFonts w:ascii="Times New Roman" w:hAnsi="Times New Roman"/>
          <w:szCs w:val="24"/>
        </w:rPr>
        <w:t xml:space="preserve"> sponsorship of the survey to help engage sample members </w:t>
      </w:r>
      <w:r w:rsidR="00F852D8">
        <w:rPr>
          <w:rFonts w:ascii="Times New Roman" w:hAnsi="Times New Roman"/>
          <w:szCs w:val="24"/>
        </w:rPr>
        <w:t xml:space="preserve">and to provide </w:t>
      </w:r>
      <w:r w:rsidR="00F852D8" w:rsidRPr="00F852D8">
        <w:rPr>
          <w:rFonts w:ascii="Times New Roman" w:hAnsi="Times New Roman"/>
          <w:szCs w:val="24"/>
        </w:rPr>
        <w:t xml:space="preserve">immediate assurance that the survey </w:t>
      </w:r>
      <w:r w:rsidR="00F852D8">
        <w:rPr>
          <w:rFonts w:ascii="Times New Roman" w:hAnsi="Times New Roman"/>
          <w:szCs w:val="24"/>
        </w:rPr>
        <w:t>and the contractor are</w:t>
      </w:r>
      <w:r w:rsidR="00F852D8" w:rsidRPr="00F852D8">
        <w:rPr>
          <w:rFonts w:ascii="Times New Roman" w:hAnsi="Times New Roman"/>
          <w:szCs w:val="24"/>
        </w:rPr>
        <w:t xml:space="preserve"> legitimate. </w:t>
      </w:r>
      <w:r w:rsidRPr="00D45774">
        <w:rPr>
          <w:rFonts w:ascii="Times New Roman" w:hAnsi="Times New Roman"/>
          <w:szCs w:val="24"/>
        </w:rPr>
        <w:t>It explains the purpose of the study and the reason</w:t>
      </w:r>
      <w:r w:rsidR="00F852D8">
        <w:rPr>
          <w:rFonts w:ascii="Times New Roman" w:hAnsi="Times New Roman"/>
          <w:szCs w:val="24"/>
        </w:rPr>
        <w:t xml:space="preserve"> they are being asked to participate.</w:t>
      </w:r>
      <w:r w:rsidR="00F44318">
        <w:rPr>
          <w:rFonts w:ascii="Times New Roman" w:hAnsi="Times New Roman"/>
          <w:szCs w:val="24"/>
        </w:rPr>
        <w:t xml:space="preserve"> The letter includes the </w:t>
      </w:r>
      <w:r w:rsidRPr="00D45774">
        <w:rPr>
          <w:rFonts w:ascii="Times New Roman" w:hAnsi="Times New Roman"/>
          <w:szCs w:val="24"/>
        </w:rPr>
        <w:t xml:space="preserve">estimated completion time of the survey, and assurances of </w:t>
      </w:r>
      <w:r w:rsidR="009919F3">
        <w:rPr>
          <w:rFonts w:ascii="Times New Roman" w:hAnsi="Times New Roman"/>
          <w:szCs w:val="24"/>
        </w:rPr>
        <w:t>privacy</w:t>
      </w:r>
      <w:r w:rsidRPr="00D45774">
        <w:rPr>
          <w:rFonts w:ascii="Times New Roman" w:hAnsi="Times New Roman"/>
          <w:szCs w:val="24"/>
        </w:rPr>
        <w:t>. According to research on survey methods, the likelihood of acceptance is increased when sample members are told early why the survey is being conducted and why their responses are important.</w:t>
      </w:r>
      <w:r w:rsidRPr="00D45774">
        <w:rPr>
          <w:rFonts w:ascii="Times New Roman" w:hAnsi="Times New Roman"/>
          <w:szCs w:val="24"/>
          <w:vertAlign w:val="superscript"/>
        </w:rPr>
        <w:footnoteReference w:id="3"/>
      </w:r>
      <w:r w:rsidRPr="00D45774">
        <w:rPr>
          <w:rFonts w:ascii="Times New Roman" w:hAnsi="Times New Roman"/>
          <w:szCs w:val="24"/>
        </w:rPr>
        <w:t xml:space="preserve"> </w:t>
      </w:r>
    </w:p>
    <w:p w14:paraId="25C6EB0A" w14:textId="77777777" w:rsidR="00D027F1" w:rsidRPr="00D45774" w:rsidRDefault="00D027F1" w:rsidP="00D027F1">
      <w:pPr>
        <w:rPr>
          <w:rFonts w:ascii="Times New Roman" w:hAnsi="Times New Roman"/>
          <w:szCs w:val="24"/>
        </w:rPr>
      </w:pPr>
    </w:p>
    <w:p w14:paraId="597E380B" w14:textId="77777777" w:rsidR="00CA5FD8" w:rsidRPr="00CA5FD8" w:rsidRDefault="00CA5FD8" w:rsidP="00CA5FD8">
      <w:pPr>
        <w:pStyle w:val="Heading1"/>
      </w:pPr>
      <w:bookmarkStart w:id="4" w:name="_Toc484104747"/>
      <w:r>
        <w:t xml:space="preserve">B.4 </w:t>
      </w:r>
      <w:r w:rsidRPr="00CA5FD8">
        <w:t>Test of Procedures or Methods to be Undertaken</w:t>
      </w:r>
      <w:bookmarkEnd w:id="4"/>
    </w:p>
    <w:p w14:paraId="5A38E492" w14:textId="77777777" w:rsidR="00CA5FD8" w:rsidRDefault="00CA5FD8" w:rsidP="00CA5FD8">
      <w:pPr>
        <w:tabs>
          <w:tab w:val="left" w:pos="-720"/>
        </w:tabs>
        <w:suppressAutoHyphens/>
        <w:rPr>
          <w:rFonts w:ascii="Times New Roman" w:hAnsi="Times New Roman"/>
          <w:b/>
          <w:szCs w:val="24"/>
        </w:rPr>
      </w:pPr>
    </w:p>
    <w:p w14:paraId="53A5A86E"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53B5350" w14:textId="77777777" w:rsidR="00CA5FD8" w:rsidRPr="002568E6" w:rsidRDefault="00CA5FD8" w:rsidP="00CA5FD8">
      <w:pPr>
        <w:tabs>
          <w:tab w:val="left" w:pos="-720"/>
        </w:tabs>
        <w:suppressAutoHyphens/>
        <w:rPr>
          <w:rFonts w:ascii="Times New Roman" w:hAnsi="Times New Roman"/>
          <w:szCs w:val="24"/>
        </w:rPr>
      </w:pPr>
    </w:p>
    <w:p w14:paraId="20C7D99A" w14:textId="7D48C4BE" w:rsidR="0082591A" w:rsidRDefault="004B2D89" w:rsidP="00992C72">
      <w:pPr>
        <w:spacing w:line="480" w:lineRule="auto"/>
        <w:ind w:firstLine="720"/>
        <w:rPr>
          <w:rFonts w:ascii="Times New Roman" w:hAnsi="Times New Roman"/>
          <w:szCs w:val="24"/>
        </w:rPr>
      </w:pPr>
      <w:r>
        <w:rPr>
          <w:rFonts w:ascii="Times New Roman" w:hAnsi="Times New Roman"/>
          <w:szCs w:val="24"/>
        </w:rPr>
        <w:t xml:space="preserve">Initially, </w:t>
      </w:r>
      <w:r w:rsidR="004D66B4">
        <w:rPr>
          <w:rFonts w:ascii="Times New Roman" w:hAnsi="Times New Roman"/>
          <w:szCs w:val="24"/>
        </w:rPr>
        <w:t xml:space="preserve">five </w:t>
      </w:r>
      <w:r w:rsidR="0082591A">
        <w:rPr>
          <w:rFonts w:ascii="Times New Roman" w:hAnsi="Times New Roman"/>
          <w:szCs w:val="24"/>
        </w:rPr>
        <w:t>(</w:t>
      </w:r>
      <w:r w:rsidR="004D66B4">
        <w:rPr>
          <w:rFonts w:ascii="Times New Roman" w:hAnsi="Times New Roman"/>
          <w:szCs w:val="24"/>
        </w:rPr>
        <w:t>5</w:t>
      </w:r>
      <w:r w:rsidR="0082591A">
        <w:rPr>
          <w:rFonts w:ascii="Times New Roman" w:hAnsi="Times New Roman"/>
          <w:szCs w:val="24"/>
        </w:rPr>
        <w:t>) companies</w:t>
      </w:r>
      <w:r w:rsidR="00950592">
        <w:rPr>
          <w:rFonts w:ascii="Times New Roman" w:hAnsi="Times New Roman"/>
          <w:szCs w:val="24"/>
        </w:rPr>
        <w:t xml:space="preserve"> </w:t>
      </w:r>
      <w:r w:rsidR="00F44318">
        <w:rPr>
          <w:rFonts w:ascii="Times New Roman" w:hAnsi="Times New Roman"/>
          <w:szCs w:val="24"/>
        </w:rPr>
        <w:t xml:space="preserve">were selected from the </w:t>
      </w:r>
      <w:r w:rsidR="008E25D9">
        <w:rPr>
          <w:rFonts w:ascii="Times New Roman" w:hAnsi="Times New Roman"/>
          <w:szCs w:val="24"/>
        </w:rPr>
        <w:t xml:space="preserve">universe </w:t>
      </w:r>
      <w:r w:rsidR="0082591A">
        <w:rPr>
          <w:rFonts w:ascii="Times New Roman" w:hAnsi="Times New Roman"/>
          <w:szCs w:val="24"/>
        </w:rPr>
        <w:t xml:space="preserve">of large SNAP retailers </w:t>
      </w:r>
      <w:r w:rsidR="008E25D9">
        <w:rPr>
          <w:rFonts w:ascii="Times New Roman" w:hAnsi="Times New Roman"/>
          <w:szCs w:val="24"/>
        </w:rPr>
        <w:t>to</w:t>
      </w:r>
      <w:r w:rsidR="0082591A">
        <w:rPr>
          <w:rFonts w:ascii="Times New Roman" w:hAnsi="Times New Roman"/>
          <w:szCs w:val="24"/>
        </w:rPr>
        <w:t xml:space="preserve"> p</w:t>
      </w:r>
      <w:r w:rsidR="00950592">
        <w:rPr>
          <w:rFonts w:ascii="Times New Roman" w:hAnsi="Times New Roman"/>
          <w:szCs w:val="24"/>
        </w:rPr>
        <w:t xml:space="preserve">retest the company </w:t>
      </w:r>
      <w:r w:rsidR="00005BF7">
        <w:rPr>
          <w:rFonts w:ascii="Times New Roman" w:hAnsi="Times New Roman"/>
          <w:szCs w:val="24"/>
        </w:rPr>
        <w:t xml:space="preserve">survey and </w:t>
      </w:r>
      <w:r w:rsidR="008128A1">
        <w:rPr>
          <w:rFonts w:ascii="Times New Roman" w:hAnsi="Times New Roman"/>
          <w:szCs w:val="24"/>
        </w:rPr>
        <w:t xml:space="preserve">four (4) </w:t>
      </w:r>
      <w:r w:rsidR="00005BF7">
        <w:rPr>
          <w:rFonts w:ascii="Times New Roman" w:hAnsi="Times New Roman"/>
          <w:szCs w:val="24"/>
        </w:rPr>
        <w:t>stores in four (4) more companies were selected to pretest the</w:t>
      </w:r>
      <w:r w:rsidR="00950592">
        <w:rPr>
          <w:rFonts w:ascii="Times New Roman" w:hAnsi="Times New Roman"/>
          <w:szCs w:val="24"/>
        </w:rPr>
        <w:t xml:space="preserve"> store surveys</w:t>
      </w:r>
      <w:r w:rsidR="00D033D2">
        <w:rPr>
          <w:rFonts w:ascii="Times New Roman" w:hAnsi="Times New Roman"/>
          <w:szCs w:val="24"/>
        </w:rPr>
        <w:t xml:space="preserve">. One (1) company </w:t>
      </w:r>
      <w:r w:rsidR="00950592">
        <w:rPr>
          <w:rFonts w:ascii="Times New Roman" w:hAnsi="Times New Roman"/>
          <w:szCs w:val="24"/>
        </w:rPr>
        <w:t>pretest survey was obtained</w:t>
      </w:r>
      <w:r w:rsidR="00D033D2">
        <w:rPr>
          <w:rFonts w:ascii="Times New Roman" w:hAnsi="Times New Roman"/>
          <w:szCs w:val="24"/>
        </w:rPr>
        <w:t xml:space="preserve"> and four (4) </w:t>
      </w:r>
      <w:r w:rsidR="00950592">
        <w:rPr>
          <w:rFonts w:ascii="Times New Roman" w:hAnsi="Times New Roman"/>
          <w:szCs w:val="24"/>
        </w:rPr>
        <w:t xml:space="preserve">companies </w:t>
      </w:r>
      <w:r w:rsidR="00D033D2">
        <w:rPr>
          <w:rFonts w:ascii="Times New Roman" w:hAnsi="Times New Roman"/>
          <w:szCs w:val="24"/>
        </w:rPr>
        <w:t xml:space="preserve">did not </w:t>
      </w:r>
      <w:r w:rsidR="004D66B4">
        <w:rPr>
          <w:rFonts w:ascii="Times New Roman" w:hAnsi="Times New Roman"/>
          <w:szCs w:val="24"/>
        </w:rPr>
        <w:t xml:space="preserve">participate. </w:t>
      </w:r>
      <w:r w:rsidR="00005BF7">
        <w:rPr>
          <w:rFonts w:ascii="Times New Roman" w:hAnsi="Times New Roman"/>
          <w:szCs w:val="24"/>
        </w:rPr>
        <w:t xml:space="preserve">Stores would not complete the pretest with corporate approval. </w:t>
      </w:r>
      <w:r w:rsidR="004D66B4">
        <w:rPr>
          <w:rFonts w:ascii="Times New Roman" w:hAnsi="Times New Roman"/>
          <w:szCs w:val="24"/>
        </w:rPr>
        <w:t xml:space="preserve">One </w:t>
      </w:r>
      <w:r w:rsidR="00005BF7">
        <w:rPr>
          <w:rFonts w:ascii="Times New Roman" w:hAnsi="Times New Roman"/>
          <w:szCs w:val="24"/>
        </w:rPr>
        <w:t xml:space="preserve">(1) </w:t>
      </w:r>
      <w:r w:rsidR="004D66B4">
        <w:rPr>
          <w:rFonts w:ascii="Times New Roman" w:hAnsi="Times New Roman"/>
          <w:szCs w:val="24"/>
        </w:rPr>
        <w:t>store completed the pretest</w:t>
      </w:r>
      <w:r w:rsidR="00D033D2">
        <w:rPr>
          <w:rFonts w:ascii="Times New Roman" w:hAnsi="Times New Roman"/>
          <w:szCs w:val="24"/>
        </w:rPr>
        <w:t xml:space="preserve"> </w:t>
      </w:r>
      <w:r w:rsidR="00005BF7">
        <w:rPr>
          <w:rFonts w:ascii="Times New Roman" w:hAnsi="Times New Roman"/>
          <w:szCs w:val="24"/>
        </w:rPr>
        <w:t xml:space="preserve">after the parent company authorized participation </w:t>
      </w:r>
      <w:r w:rsidR="00D033D2">
        <w:rPr>
          <w:rFonts w:ascii="Times New Roman" w:hAnsi="Times New Roman"/>
          <w:szCs w:val="24"/>
        </w:rPr>
        <w:t xml:space="preserve">and three </w:t>
      </w:r>
      <w:r w:rsidR="00950592">
        <w:rPr>
          <w:rFonts w:ascii="Times New Roman" w:hAnsi="Times New Roman"/>
          <w:szCs w:val="24"/>
        </w:rPr>
        <w:t>(3) stores</w:t>
      </w:r>
      <w:r w:rsidR="002F2386">
        <w:rPr>
          <w:rFonts w:ascii="Times New Roman" w:hAnsi="Times New Roman"/>
          <w:szCs w:val="24"/>
        </w:rPr>
        <w:t xml:space="preserve"> </w:t>
      </w:r>
      <w:r w:rsidR="00005BF7">
        <w:rPr>
          <w:rFonts w:ascii="Times New Roman" w:hAnsi="Times New Roman"/>
          <w:szCs w:val="24"/>
        </w:rPr>
        <w:t xml:space="preserve">did not participate because their </w:t>
      </w:r>
      <w:r w:rsidR="002F2386">
        <w:rPr>
          <w:rFonts w:ascii="Times New Roman" w:hAnsi="Times New Roman"/>
          <w:szCs w:val="24"/>
        </w:rPr>
        <w:t xml:space="preserve">parent </w:t>
      </w:r>
      <w:r w:rsidR="0029597B">
        <w:rPr>
          <w:rFonts w:ascii="Times New Roman" w:hAnsi="Times New Roman"/>
          <w:szCs w:val="24"/>
        </w:rPr>
        <w:t xml:space="preserve">companies </w:t>
      </w:r>
      <w:r w:rsidR="00005BF7">
        <w:rPr>
          <w:rFonts w:ascii="Times New Roman" w:hAnsi="Times New Roman"/>
          <w:szCs w:val="24"/>
        </w:rPr>
        <w:t>did not</w:t>
      </w:r>
      <w:r w:rsidR="002F2386">
        <w:rPr>
          <w:rFonts w:ascii="Times New Roman" w:hAnsi="Times New Roman"/>
          <w:szCs w:val="24"/>
        </w:rPr>
        <w:t xml:space="preserve"> </w:t>
      </w:r>
      <w:r w:rsidR="00005BF7">
        <w:rPr>
          <w:rFonts w:ascii="Times New Roman" w:hAnsi="Times New Roman"/>
          <w:szCs w:val="24"/>
        </w:rPr>
        <w:t>respond or refused to authorize participation.</w:t>
      </w:r>
      <w:r w:rsidR="00D033D2">
        <w:rPr>
          <w:rFonts w:ascii="Times New Roman" w:hAnsi="Times New Roman"/>
          <w:szCs w:val="24"/>
        </w:rPr>
        <w:t xml:space="preserve"> </w:t>
      </w:r>
      <w:r w:rsidR="008E25D9">
        <w:rPr>
          <w:rFonts w:ascii="Times New Roman" w:hAnsi="Times New Roman"/>
          <w:szCs w:val="24"/>
        </w:rPr>
        <w:t xml:space="preserve"> </w:t>
      </w:r>
      <w:r w:rsidR="00D033D2">
        <w:rPr>
          <w:rFonts w:ascii="Times New Roman" w:hAnsi="Times New Roman"/>
          <w:szCs w:val="24"/>
        </w:rPr>
        <w:t>T</w:t>
      </w:r>
      <w:r w:rsidR="008E25D9">
        <w:rPr>
          <w:rFonts w:ascii="Times New Roman" w:hAnsi="Times New Roman"/>
          <w:szCs w:val="24"/>
        </w:rPr>
        <w:t xml:space="preserve">he National Grocer Association </w:t>
      </w:r>
      <w:r w:rsidR="00D033D2">
        <w:rPr>
          <w:rFonts w:ascii="Times New Roman" w:hAnsi="Times New Roman"/>
          <w:szCs w:val="24"/>
        </w:rPr>
        <w:t xml:space="preserve">was enlisted to </w:t>
      </w:r>
      <w:r w:rsidR="008E25D9">
        <w:rPr>
          <w:rFonts w:ascii="Times New Roman" w:hAnsi="Times New Roman"/>
          <w:szCs w:val="24"/>
        </w:rPr>
        <w:t>contact a tenth company to participate</w:t>
      </w:r>
      <w:r w:rsidR="006B2C9E">
        <w:rPr>
          <w:rFonts w:ascii="Times New Roman" w:hAnsi="Times New Roman"/>
          <w:szCs w:val="24"/>
        </w:rPr>
        <w:t xml:space="preserve"> in the pretest</w:t>
      </w:r>
      <w:r w:rsidR="00D033D2">
        <w:rPr>
          <w:rFonts w:ascii="Times New Roman" w:hAnsi="Times New Roman"/>
          <w:szCs w:val="24"/>
        </w:rPr>
        <w:t>, and both that company and one of its stores completed pretest surveys</w:t>
      </w:r>
      <w:r w:rsidR="00950592">
        <w:rPr>
          <w:rFonts w:ascii="Times New Roman" w:hAnsi="Times New Roman"/>
          <w:szCs w:val="24"/>
        </w:rPr>
        <w:t xml:space="preserve">. The pretest yielded </w:t>
      </w:r>
      <w:r w:rsidR="00D033D2">
        <w:rPr>
          <w:rFonts w:ascii="Times New Roman" w:hAnsi="Times New Roman"/>
          <w:szCs w:val="24"/>
        </w:rPr>
        <w:t>a total of two (2) company and two (2) store pretests</w:t>
      </w:r>
      <w:r w:rsidR="003A1EF0">
        <w:rPr>
          <w:rFonts w:ascii="Times New Roman" w:hAnsi="Times New Roman"/>
          <w:szCs w:val="24"/>
        </w:rPr>
        <w:t xml:space="preserve"> out of 10 companies contacted</w:t>
      </w:r>
      <w:r w:rsidR="00B2275E">
        <w:rPr>
          <w:rFonts w:ascii="Times New Roman" w:hAnsi="Times New Roman"/>
          <w:szCs w:val="24"/>
        </w:rPr>
        <w:t>.</w:t>
      </w:r>
      <w:r w:rsidR="00D033D2">
        <w:rPr>
          <w:rFonts w:ascii="Times New Roman" w:hAnsi="Times New Roman"/>
          <w:szCs w:val="24"/>
        </w:rPr>
        <w:t xml:space="preserve"> </w:t>
      </w:r>
      <w:r w:rsidR="00BE69C0">
        <w:rPr>
          <w:rFonts w:ascii="Times New Roman" w:hAnsi="Times New Roman"/>
          <w:szCs w:val="24"/>
        </w:rPr>
        <w:t xml:space="preserve">The Company and </w:t>
      </w:r>
      <w:r w:rsidR="00126C8F">
        <w:rPr>
          <w:rFonts w:ascii="Times New Roman" w:hAnsi="Times New Roman"/>
          <w:szCs w:val="24"/>
        </w:rPr>
        <w:t>Store pretest surveys are show</w:t>
      </w:r>
      <w:r w:rsidR="00BE69C0">
        <w:rPr>
          <w:rFonts w:ascii="Times New Roman" w:hAnsi="Times New Roman"/>
          <w:szCs w:val="24"/>
        </w:rPr>
        <w:t xml:space="preserve">n in </w:t>
      </w:r>
      <w:r w:rsidR="00BE69C0" w:rsidRPr="0054562F">
        <w:rPr>
          <w:rFonts w:ascii="Times New Roman" w:hAnsi="Times New Roman"/>
          <w:szCs w:val="24"/>
        </w:rPr>
        <w:t>Appendi</w:t>
      </w:r>
      <w:r w:rsidR="009D6852">
        <w:rPr>
          <w:rFonts w:ascii="Times New Roman" w:hAnsi="Times New Roman"/>
          <w:szCs w:val="24"/>
        </w:rPr>
        <w:t>ces</w:t>
      </w:r>
      <w:r w:rsidR="00BE69C0" w:rsidRPr="0054562F">
        <w:rPr>
          <w:rFonts w:ascii="Times New Roman" w:hAnsi="Times New Roman"/>
          <w:szCs w:val="24"/>
        </w:rPr>
        <w:t xml:space="preserve"> </w:t>
      </w:r>
      <w:r w:rsidR="0029597B">
        <w:rPr>
          <w:rFonts w:ascii="Times New Roman" w:hAnsi="Times New Roman"/>
          <w:szCs w:val="24"/>
        </w:rPr>
        <w:t>F</w:t>
      </w:r>
      <w:r w:rsidR="009D6852">
        <w:rPr>
          <w:rFonts w:ascii="Times New Roman" w:hAnsi="Times New Roman"/>
          <w:szCs w:val="24"/>
        </w:rPr>
        <w:t>1</w:t>
      </w:r>
      <w:r w:rsidR="00BE69C0" w:rsidRPr="0054562F">
        <w:rPr>
          <w:rFonts w:ascii="Times New Roman" w:hAnsi="Times New Roman"/>
          <w:szCs w:val="24"/>
        </w:rPr>
        <w:t xml:space="preserve"> and </w:t>
      </w:r>
      <w:r w:rsidR="0029597B">
        <w:rPr>
          <w:rFonts w:ascii="Times New Roman" w:hAnsi="Times New Roman"/>
          <w:szCs w:val="24"/>
        </w:rPr>
        <w:t>F</w:t>
      </w:r>
      <w:r w:rsidR="009D6852">
        <w:rPr>
          <w:rFonts w:ascii="Times New Roman" w:hAnsi="Times New Roman"/>
          <w:szCs w:val="24"/>
        </w:rPr>
        <w:t>2</w:t>
      </w:r>
      <w:r w:rsidR="00BE69C0" w:rsidRPr="0054562F">
        <w:rPr>
          <w:rFonts w:ascii="Times New Roman" w:hAnsi="Times New Roman"/>
          <w:szCs w:val="24"/>
        </w:rPr>
        <w:t>, respectively.</w:t>
      </w:r>
    </w:p>
    <w:p w14:paraId="03D30A9B" w14:textId="51814BF1" w:rsidR="006B2C9E" w:rsidRDefault="002855CC" w:rsidP="00992C72">
      <w:pPr>
        <w:spacing w:line="480" w:lineRule="auto"/>
        <w:ind w:firstLine="720"/>
        <w:rPr>
          <w:rFonts w:ascii="Times New Roman" w:hAnsi="Times New Roman"/>
          <w:szCs w:val="24"/>
        </w:rPr>
      </w:pPr>
      <w:r>
        <w:rPr>
          <w:rFonts w:ascii="Times New Roman" w:hAnsi="Times New Roman"/>
          <w:szCs w:val="24"/>
        </w:rPr>
        <w:t>Completers included</w:t>
      </w:r>
      <w:r w:rsidR="006B2C9E" w:rsidRPr="006B2C9E">
        <w:rPr>
          <w:rFonts w:ascii="Times New Roman" w:hAnsi="Times New Roman"/>
          <w:szCs w:val="24"/>
        </w:rPr>
        <w:t xml:space="preserve"> one superstore (store survey), one supermarket (company survey) and one independent grocery chain (both company and store surveys). Refusals included a superstore, a supermarket, convenience stores and combination/grocery stores.</w:t>
      </w:r>
    </w:p>
    <w:p w14:paraId="00922942" w14:textId="4EED6D76" w:rsidR="00C12819" w:rsidRDefault="008E25D9" w:rsidP="00992C72">
      <w:pPr>
        <w:spacing w:line="480" w:lineRule="auto"/>
        <w:ind w:firstLine="720"/>
        <w:rPr>
          <w:rFonts w:ascii="Times New Roman" w:hAnsi="Times New Roman"/>
          <w:szCs w:val="24"/>
        </w:rPr>
      </w:pPr>
      <w:r>
        <w:rPr>
          <w:rFonts w:ascii="Times New Roman" w:hAnsi="Times New Roman"/>
          <w:szCs w:val="24"/>
        </w:rPr>
        <w:t xml:space="preserve">The pretest found that </w:t>
      </w:r>
      <w:r w:rsidR="00C74888" w:rsidRPr="00D45774">
        <w:rPr>
          <w:rFonts w:ascii="Times New Roman" w:hAnsi="Times New Roman"/>
          <w:szCs w:val="24"/>
        </w:rPr>
        <w:t xml:space="preserve">survey language and organization are clear and understandable to target recipients. </w:t>
      </w:r>
      <w:r>
        <w:rPr>
          <w:rFonts w:ascii="Times New Roman" w:hAnsi="Times New Roman"/>
          <w:szCs w:val="24"/>
        </w:rPr>
        <w:t>Companies and stores indicated that they considered some items pertaining to their staff to be company confidential</w:t>
      </w:r>
      <w:r w:rsidR="00673CC0">
        <w:rPr>
          <w:rFonts w:ascii="Times New Roman" w:hAnsi="Times New Roman"/>
          <w:szCs w:val="24"/>
        </w:rPr>
        <w:t xml:space="preserve"> and/or difficult to obtain</w:t>
      </w:r>
      <w:r>
        <w:rPr>
          <w:rFonts w:ascii="Times New Roman" w:hAnsi="Times New Roman"/>
          <w:szCs w:val="24"/>
        </w:rPr>
        <w:t xml:space="preserve">. Items that asked about the number of staff in various LP functions were originally asked to operationalize the priority given to those functions.  </w:t>
      </w:r>
      <w:r w:rsidR="00673CC0">
        <w:rPr>
          <w:rFonts w:ascii="Times New Roman" w:hAnsi="Times New Roman"/>
          <w:szCs w:val="24"/>
        </w:rPr>
        <w:t>T</w:t>
      </w:r>
      <w:r>
        <w:rPr>
          <w:rFonts w:ascii="Times New Roman" w:hAnsi="Times New Roman"/>
          <w:szCs w:val="24"/>
        </w:rPr>
        <w:t>he</w:t>
      </w:r>
      <w:r w:rsidR="00B87C4D">
        <w:rPr>
          <w:rFonts w:ascii="Times New Roman" w:hAnsi="Times New Roman"/>
          <w:szCs w:val="24"/>
        </w:rPr>
        <w:t xml:space="preserve"> operationalization was revised to ask</w:t>
      </w:r>
      <w:r w:rsidR="00673CC0">
        <w:rPr>
          <w:rFonts w:ascii="Times New Roman" w:hAnsi="Times New Roman"/>
          <w:szCs w:val="24"/>
        </w:rPr>
        <w:t xml:space="preserve"> for a percentage </w:t>
      </w:r>
      <w:r>
        <w:rPr>
          <w:rFonts w:ascii="Times New Roman" w:hAnsi="Times New Roman"/>
          <w:szCs w:val="24"/>
        </w:rPr>
        <w:t>estimate of resources devoted to various functions. Questions about how many staff were terminated due to</w:t>
      </w:r>
      <w:r w:rsidR="008F343C">
        <w:rPr>
          <w:rFonts w:ascii="Times New Roman" w:hAnsi="Times New Roman"/>
          <w:szCs w:val="24"/>
        </w:rPr>
        <w:t xml:space="preserve"> violations of company policy were</w:t>
      </w:r>
      <w:r>
        <w:rPr>
          <w:rFonts w:ascii="Times New Roman" w:hAnsi="Times New Roman"/>
          <w:szCs w:val="24"/>
        </w:rPr>
        <w:t xml:space="preserve"> also dropped</w:t>
      </w:r>
      <w:r w:rsidR="008F343C">
        <w:rPr>
          <w:rFonts w:ascii="Times New Roman" w:hAnsi="Times New Roman"/>
          <w:szCs w:val="24"/>
        </w:rPr>
        <w:t>; instead, responde</w:t>
      </w:r>
      <w:r w:rsidR="00673CC0">
        <w:rPr>
          <w:rFonts w:ascii="Times New Roman" w:hAnsi="Times New Roman"/>
          <w:szCs w:val="24"/>
        </w:rPr>
        <w:t>n</w:t>
      </w:r>
      <w:r w:rsidR="008F343C">
        <w:rPr>
          <w:rFonts w:ascii="Times New Roman" w:hAnsi="Times New Roman"/>
          <w:szCs w:val="24"/>
        </w:rPr>
        <w:t xml:space="preserve">ts are asked to indicate the types of outcomes that </w:t>
      </w:r>
      <w:r w:rsidR="00B87C4D">
        <w:rPr>
          <w:rFonts w:ascii="Times New Roman" w:hAnsi="Times New Roman"/>
          <w:szCs w:val="24"/>
        </w:rPr>
        <w:t xml:space="preserve">can </w:t>
      </w:r>
      <w:r w:rsidR="008F343C">
        <w:rPr>
          <w:rFonts w:ascii="Times New Roman" w:hAnsi="Times New Roman"/>
          <w:szCs w:val="24"/>
        </w:rPr>
        <w:t>occur if company policies are violated</w:t>
      </w:r>
      <w:r>
        <w:rPr>
          <w:rFonts w:ascii="Times New Roman" w:hAnsi="Times New Roman"/>
          <w:szCs w:val="24"/>
        </w:rPr>
        <w:t xml:space="preserve">. </w:t>
      </w:r>
      <w:r w:rsidR="008F343C">
        <w:rPr>
          <w:rFonts w:ascii="Times New Roman" w:hAnsi="Times New Roman"/>
          <w:szCs w:val="24"/>
        </w:rPr>
        <w:t>Items that requested detailed information on how store associates are trained in SNAP were also dropped because LP respondents are not involved</w:t>
      </w:r>
      <w:r w:rsidR="00B87C4D">
        <w:rPr>
          <w:rFonts w:ascii="Times New Roman" w:hAnsi="Times New Roman"/>
          <w:szCs w:val="24"/>
        </w:rPr>
        <w:t xml:space="preserve"> in</w:t>
      </w:r>
      <w:r w:rsidR="008F343C">
        <w:rPr>
          <w:rFonts w:ascii="Times New Roman" w:hAnsi="Times New Roman"/>
          <w:szCs w:val="24"/>
        </w:rPr>
        <w:t xml:space="preserve"> </w:t>
      </w:r>
      <w:r w:rsidR="00B87C4D">
        <w:rPr>
          <w:rFonts w:ascii="Times New Roman" w:hAnsi="Times New Roman"/>
          <w:szCs w:val="24"/>
        </w:rPr>
        <w:t xml:space="preserve">(and therefore are </w:t>
      </w:r>
      <w:r w:rsidR="007060EC">
        <w:rPr>
          <w:rFonts w:ascii="Times New Roman" w:hAnsi="Times New Roman"/>
          <w:szCs w:val="24"/>
        </w:rPr>
        <w:t xml:space="preserve">not </w:t>
      </w:r>
      <w:r w:rsidR="00B87C4D">
        <w:rPr>
          <w:rFonts w:ascii="Times New Roman" w:hAnsi="Times New Roman"/>
          <w:szCs w:val="24"/>
        </w:rPr>
        <w:t>knowledgeable</w:t>
      </w:r>
      <w:r w:rsidR="009D6852">
        <w:rPr>
          <w:rFonts w:ascii="Times New Roman" w:hAnsi="Times New Roman"/>
          <w:szCs w:val="24"/>
        </w:rPr>
        <w:t xml:space="preserve"> about</w:t>
      </w:r>
      <w:r w:rsidR="00B87C4D">
        <w:rPr>
          <w:rFonts w:ascii="Times New Roman" w:hAnsi="Times New Roman"/>
          <w:szCs w:val="24"/>
        </w:rPr>
        <w:t xml:space="preserve">) </w:t>
      </w:r>
      <w:r w:rsidR="008F343C">
        <w:rPr>
          <w:rFonts w:ascii="Times New Roman" w:hAnsi="Times New Roman"/>
          <w:szCs w:val="24"/>
        </w:rPr>
        <w:t>general staff training. These revisions</w:t>
      </w:r>
      <w:r w:rsidR="007060EC">
        <w:rPr>
          <w:rFonts w:ascii="Times New Roman" w:hAnsi="Times New Roman"/>
          <w:szCs w:val="24"/>
        </w:rPr>
        <w:t xml:space="preserve">, plus deletions made by FNS to remove items on topics that FNS policy </w:t>
      </w:r>
      <w:r w:rsidR="009D6852">
        <w:rPr>
          <w:rFonts w:ascii="Times New Roman" w:hAnsi="Times New Roman"/>
          <w:szCs w:val="24"/>
        </w:rPr>
        <w:t>cannot</w:t>
      </w:r>
      <w:r w:rsidR="007060EC">
        <w:rPr>
          <w:rFonts w:ascii="Times New Roman" w:hAnsi="Times New Roman"/>
          <w:szCs w:val="24"/>
        </w:rPr>
        <w:t xml:space="preserve"> affect (such as company </w:t>
      </w:r>
      <w:r w:rsidR="00B2275E">
        <w:rPr>
          <w:rFonts w:ascii="Times New Roman" w:hAnsi="Times New Roman"/>
          <w:szCs w:val="24"/>
        </w:rPr>
        <w:t xml:space="preserve">structure and </w:t>
      </w:r>
      <w:r w:rsidR="007060EC">
        <w:rPr>
          <w:rFonts w:ascii="Times New Roman" w:hAnsi="Times New Roman"/>
          <w:szCs w:val="24"/>
        </w:rPr>
        <w:t xml:space="preserve">organization, </w:t>
      </w:r>
      <w:r w:rsidR="00B2275E">
        <w:rPr>
          <w:rFonts w:ascii="Times New Roman" w:hAnsi="Times New Roman"/>
          <w:szCs w:val="24"/>
        </w:rPr>
        <w:t xml:space="preserve">and </w:t>
      </w:r>
      <w:r w:rsidR="007060EC">
        <w:rPr>
          <w:rFonts w:ascii="Times New Roman" w:hAnsi="Times New Roman"/>
          <w:szCs w:val="24"/>
        </w:rPr>
        <w:t>staffing levels)</w:t>
      </w:r>
      <w:r w:rsidR="008F343C">
        <w:rPr>
          <w:rFonts w:ascii="Times New Roman" w:hAnsi="Times New Roman"/>
          <w:szCs w:val="24"/>
        </w:rPr>
        <w:t xml:space="preserve"> shortened the surveys</w:t>
      </w:r>
      <w:r w:rsidR="00BE69C0">
        <w:rPr>
          <w:rFonts w:ascii="Times New Roman" w:hAnsi="Times New Roman"/>
          <w:szCs w:val="24"/>
        </w:rPr>
        <w:t xml:space="preserve"> and reduced respondent burden</w:t>
      </w:r>
      <w:r w:rsidR="008F343C">
        <w:rPr>
          <w:rFonts w:ascii="Times New Roman" w:hAnsi="Times New Roman"/>
          <w:szCs w:val="24"/>
        </w:rPr>
        <w:t xml:space="preserve">. </w:t>
      </w:r>
    </w:p>
    <w:p w14:paraId="0422A324" w14:textId="0F5F1A2B" w:rsidR="00CA5FD8" w:rsidRDefault="008F343C" w:rsidP="00992C72">
      <w:pPr>
        <w:spacing w:line="480" w:lineRule="auto"/>
        <w:ind w:firstLine="720"/>
        <w:rPr>
          <w:rFonts w:ascii="Times New Roman" w:hAnsi="Times New Roman"/>
          <w:szCs w:val="24"/>
        </w:rPr>
      </w:pPr>
      <w:r>
        <w:rPr>
          <w:rFonts w:ascii="Times New Roman" w:hAnsi="Times New Roman"/>
          <w:szCs w:val="24"/>
        </w:rPr>
        <w:t xml:space="preserve">Both company and store respondents said that the </w:t>
      </w:r>
      <w:r w:rsidR="00D65E27">
        <w:rPr>
          <w:rFonts w:ascii="Times New Roman" w:hAnsi="Times New Roman"/>
          <w:szCs w:val="24"/>
        </w:rPr>
        <w:t xml:space="preserve">pretest </w:t>
      </w:r>
      <w:r>
        <w:rPr>
          <w:rFonts w:ascii="Times New Roman" w:hAnsi="Times New Roman"/>
          <w:szCs w:val="24"/>
        </w:rPr>
        <w:t xml:space="preserve">survey took an hour to </w:t>
      </w:r>
      <w:r w:rsidR="00BE69C0">
        <w:rPr>
          <w:rFonts w:ascii="Times New Roman" w:hAnsi="Times New Roman"/>
          <w:szCs w:val="24"/>
        </w:rPr>
        <w:t xml:space="preserve">obtain information and an hour to </w:t>
      </w:r>
      <w:r>
        <w:rPr>
          <w:rFonts w:ascii="Times New Roman" w:hAnsi="Times New Roman"/>
          <w:szCs w:val="24"/>
        </w:rPr>
        <w:t>complete. The deletion of items</w:t>
      </w:r>
      <w:r w:rsidR="00673CC0">
        <w:rPr>
          <w:rFonts w:ascii="Times New Roman" w:hAnsi="Times New Roman"/>
          <w:szCs w:val="24"/>
        </w:rPr>
        <w:t xml:space="preserve"> is estimated to </w:t>
      </w:r>
      <w:r>
        <w:rPr>
          <w:rFonts w:ascii="Times New Roman" w:hAnsi="Times New Roman"/>
          <w:szCs w:val="24"/>
        </w:rPr>
        <w:t>reduce completion</w:t>
      </w:r>
      <w:r w:rsidR="007060EC">
        <w:rPr>
          <w:rFonts w:ascii="Times New Roman" w:hAnsi="Times New Roman"/>
          <w:szCs w:val="24"/>
        </w:rPr>
        <w:t xml:space="preserve"> time </w:t>
      </w:r>
      <w:r w:rsidR="007060EC" w:rsidRPr="009450EE">
        <w:rPr>
          <w:rFonts w:ascii="Times New Roman" w:hAnsi="Times New Roman"/>
          <w:szCs w:val="24"/>
        </w:rPr>
        <w:t>to 45</w:t>
      </w:r>
      <w:r w:rsidRPr="009450EE">
        <w:rPr>
          <w:rFonts w:ascii="Times New Roman" w:hAnsi="Times New Roman"/>
          <w:szCs w:val="24"/>
        </w:rPr>
        <w:t xml:space="preserve"> minutes </w:t>
      </w:r>
      <w:r w:rsidR="00673CC0" w:rsidRPr="009450EE">
        <w:rPr>
          <w:rFonts w:ascii="Times New Roman" w:hAnsi="Times New Roman"/>
          <w:szCs w:val="24"/>
        </w:rPr>
        <w:t xml:space="preserve">for companies. The store completion time is estimated to take </w:t>
      </w:r>
      <w:r w:rsidR="007060EC" w:rsidRPr="009450EE">
        <w:rPr>
          <w:rFonts w:ascii="Times New Roman" w:hAnsi="Times New Roman"/>
          <w:szCs w:val="24"/>
        </w:rPr>
        <w:t>45</w:t>
      </w:r>
      <w:r w:rsidRPr="009450EE">
        <w:rPr>
          <w:rFonts w:ascii="Times New Roman" w:hAnsi="Times New Roman"/>
          <w:szCs w:val="24"/>
        </w:rPr>
        <w:t xml:space="preserve"> minutes</w:t>
      </w:r>
      <w:r>
        <w:rPr>
          <w:rFonts w:ascii="Times New Roman" w:hAnsi="Times New Roman"/>
          <w:szCs w:val="24"/>
        </w:rPr>
        <w:t xml:space="preserve"> </w:t>
      </w:r>
      <w:r w:rsidR="00673CC0">
        <w:rPr>
          <w:rFonts w:ascii="Times New Roman" w:hAnsi="Times New Roman"/>
          <w:szCs w:val="24"/>
        </w:rPr>
        <w:t xml:space="preserve">because the pretest showed that if company approval for stores to participate </w:t>
      </w:r>
      <w:r w:rsidR="00B87C4D">
        <w:rPr>
          <w:rFonts w:ascii="Times New Roman" w:hAnsi="Times New Roman"/>
          <w:szCs w:val="24"/>
        </w:rPr>
        <w:t xml:space="preserve">is obtained </w:t>
      </w:r>
      <w:r w:rsidR="00673CC0">
        <w:rPr>
          <w:rFonts w:ascii="Times New Roman" w:hAnsi="Times New Roman"/>
          <w:szCs w:val="24"/>
        </w:rPr>
        <w:t xml:space="preserve">in advance, store managers do not need to spend time seeking corporate authorization to participate. </w:t>
      </w:r>
      <w:r w:rsidR="001A265F">
        <w:rPr>
          <w:rFonts w:ascii="Times New Roman" w:hAnsi="Times New Roman"/>
          <w:szCs w:val="24"/>
        </w:rPr>
        <w:t xml:space="preserve">FSRC’s </w:t>
      </w:r>
      <w:r w:rsidR="00673CC0">
        <w:rPr>
          <w:rFonts w:ascii="Times New Roman" w:hAnsi="Times New Roman"/>
          <w:szCs w:val="24"/>
        </w:rPr>
        <w:t xml:space="preserve">initial contact with companies </w:t>
      </w:r>
      <w:r w:rsidR="00BE69C0" w:rsidRPr="001A265F">
        <w:rPr>
          <w:rFonts w:ascii="Times New Roman" w:hAnsi="Times New Roman"/>
          <w:szCs w:val="24"/>
        </w:rPr>
        <w:t xml:space="preserve">(see </w:t>
      </w:r>
      <w:r w:rsidR="00BE69C0" w:rsidRPr="00740694">
        <w:rPr>
          <w:rFonts w:ascii="Times New Roman" w:hAnsi="Times New Roman"/>
          <w:szCs w:val="24"/>
        </w:rPr>
        <w:t>Appendi</w:t>
      </w:r>
      <w:r w:rsidR="001A265F" w:rsidRPr="00740694">
        <w:rPr>
          <w:rFonts w:ascii="Times New Roman" w:hAnsi="Times New Roman"/>
          <w:szCs w:val="24"/>
        </w:rPr>
        <w:t>ces D3</w:t>
      </w:r>
      <w:r w:rsidR="009D6852">
        <w:rPr>
          <w:rFonts w:ascii="Times New Roman" w:hAnsi="Times New Roman"/>
          <w:szCs w:val="24"/>
        </w:rPr>
        <w:t>, D3.1</w:t>
      </w:r>
      <w:r w:rsidR="001A265F" w:rsidRPr="00740694">
        <w:rPr>
          <w:rFonts w:ascii="Times New Roman" w:hAnsi="Times New Roman"/>
          <w:szCs w:val="24"/>
        </w:rPr>
        <w:t xml:space="preserve"> </w:t>
      </w:r>
      <w:r w:rsidR="003C29BC">
        <w:rPr>
          <w:rFonts w:ascii="Times New Roman" w:hAnsi="Times New Roman"/>
          <w:szCs w:val="24"/>
        </w:rPr>
        <w:t>and D3.</w:t>
      </w:r>
      <w:r w:rsidR="009D6852">
        <w:rPr>
          <w:rFonts w:ascii="Times New Roman" w:hAnsi="Times New Roman"/>
          <w:szCs w:val="24"/>
        </w:rPr>
        <w:t>2</w:t>
      </w:r>
      <w:r w:rsidR="00BE69C0" w:rsidRPr="001A265F">
        <w:rPr>
          <w:rFonts w:ascii="Times New Roman" w:hAnsi="Times New Roman"/>
          <w:szCs w:val="24"/>
        </w:rPr>
        <w:t>)</w:t>
      </w:r>
      <w:r w:rsidR="00BE69C0">
        <w:rPr>
          <w:rFonts w:ascii="Times New Roman" w:hAnsi="Times New Roman"/>
          <w:szCs w:val="24"/>
        </w:rPr>
        <w:t xml:space="preserve"> </w:t>
      </w:r>
      <w:r w:rsidR="00673CC0">
        <w:rPr>
          <w:rFonts w:ascii="Times New Roman" w:hAnsi="Times New Roman"/>
          <w:szCs w:val="24"/>
        </w:rPr>
        <w:t xml:space="preserve">will </w:t>
      </w:r>
      <w:r w:rsidR="007060EC">
        <w:rPr>
          <w:rFonts w:ascii="Times New Roman" w:hAnsi="Times New Roman"/>
          <w:szCs w:val="24"/>
        </w:rPr>
        <w:t>ask for</w:t>
      </w:r>
      <w:r w:rsidR="00B87C4D">
        <w:rPr>
          <w:rFonts w:ascii="Times New Roman" w:hAnsi="Times New Roman"/>
          <w:szCs w:val="24"/>
        </w:rPr>
        <w:t xml:space="preserve"> </w:t>
      </w:r>
      <w:r w:rsidR="00673CC0">
        <w:rPr>
          <w:rFonts w:ascii="Times New Roman" w:hAnsi="Times New Roman"/>
          <w:szCs w:val="24"/>
        </w:rPr>
        <w:t xml:space="preserve">corporate approval for </w:t>
      </w:r>
      <w:r w:rsidR="007060EC">
        <w:rPr>
          <w:rFonts w:ascii="Times New Roman" w:hAnsi="Times New Roman"/>
          <w:szCs w:val="24"/>
        </w:rPr>
        <w:t xml:space="preserve">sampled </w:t>
      </w:r>
      <w:r w:rsidR="00673CC0">
        <w:rPr>
          <w:rFonts w:ascii="Times New Roman" w:hAnsi="Times New Roman"/>
          <w:szCs w:val="24"/>
        </w:rPr>
        <w:t>stores to participate.</w:t>
      </w:r>
    </w:p>
    <w:p w14:paraId="6D530DE0" w14:textId="15899B0D" w:rsidR="00BE69C0" w:rsidRPr="00546A36" w:rsidRDefault="009D37BC" w:rsidP="00992C72">
      <w:pPr>
        <w:spacing w:line="480" w:lineRule="auto"/>
        <w:ind w:firstLine="720"/>
        <w:rPr>
          <w:rFonts w:ascii="Times New Roman" w:hAnsi="Times New Roman"/>
          <w:szCs w:val="24"/>
        </w:rPr>
      </w:pPr>
      <w:r>
        <w:rPr>
          <w:rFonts w:ascii="Times New Roman" w:hAnsi="Times New Roman"/>
          <w:szCs w:val="24"/>
        </w:rPr>
        <w:t>The instruments were revised based on reviews by the Economic Research Service (ERS)</w:t>
      </w:r>
      <w:r w:rsidR="00492AB1">
        <w:rPr>
          <w:rFonts w:ascii="Times New Roman" w:hAnsi="Times New Roman"/>
          <w:szCs w:val="24"/>
        </w:rPr>
        <w:t>, the FNS</w:t>
      </w:r>
      <w:r>
        <w:rPr>
          <w:rFonts w:ascii="Times New Roman" w:hAnsi="Times New Roman"/>
          <w:szCs w:val="24"/>
        </w:rPr>
        <w:t xml:space="preserve"> </w:t>
      </w:r>
      <w:r w:rsidR="00492AB1">
        <w:rPr>
          <w:rFonts w:ascii="Times New Roman" w:hAnsi="Times New Roman"/>
          <w:szCs w:val="24"/>
        </w:rPr>
        <w:t>Planning and Regulatory Affairs</w:t>
      </w:r>
      <w:r w:rsidR="00BE69C0">
        <w:rPr>
          <w:rFonts w:ascii="Times New Roman" w:hAnsi="Times New Roman"/>
          <w:szCs w:val="24"/>
        </w:rPr>
        <w:t xml:space="preserve"> Office (PRAO) and the National </w:t>
      </w:r>
      <w:r w:rsidR="00492AB1">
        <w:rPr>
          <w:rFonts w:ascii="Times New Roman" w:hAnsi="Times New Roman"/>
          <w:szCs w:val="24"/>
        </w:rPr>
        <w:t xml:space="preserve">Agricultural </w:t>
      </w:r>
      <w:r w:rsidR="00BE69C0">
        <w:rPr>
          <w:rFonts w:ascii="Times New Roman" w:hAnsi="Times New Roman"/>
          <w:szCs w:val="24"/>
        </w:rPr>
        <w:t xml:space="preserve">Statistical </w:t>
      </w:r>
      <w:r>
        <w:rPr>
          <w:rFonts w:ascii="Times New Roman" w:hAnsi="Times New Roman"/>
          <w:szCs w:val="24"/>
        </w:rPr>
        <w:t xml:space="preserve">Service (NASS) prior to submission to OMB. Revisions included correcting wording discrepancies between stem and response choices, re-stating two questions to increase precision, and clarifying instructions. </w:t>
      </w:r>
    </w:p>
    <w:p w14:paraId="3FD95C38" w14:textId="1CE8403A" w:rsidR="00CA5FD8" w:rsidRPr="00CA5FD8" w:rsidRDefault="00CA5FD8" w:rsidP="00CA5FD8">
      <w:pPr>
        <w:pStyle w:val="Heading1"/>
      </w:pPr>
      <w:bookmarkStart w:id="5" w:name="_Toc484104748"/>
      <w:r>
        <w:t>B.5</w:t>
      </w:r>
      <w:r w:rsidR="00E92729">
        <w:t xml:space="preserve"> </w:t>
      </w:r>
      <w:r w:rsidRPr="00CA5FD8">
        <w:t xml:space="preserve">Individuals Consulted on Statistical Aspects </w:t>
      </w:r>
      <w:r>
        <w:t>&amp;</w:t>
      </w:r>
      <w:r w:rsidRPr="00CA5FD8">
        <w:t xml:space="preserve"> Individuals Collecting and/or Analyzing Data</w:t>
      </w:r>
      <w:bookmarkEnd w:id="5"/>
    </w:p>
    <w:p w14:paraId="10B39668" w14:textId="77777777" w:rsidR="00CA5FD8" w:rsidRDefault="00CA5FD8" w:rsidP="00CA5FD8">
      <w:pPr>
        <w:tabs>
          <w:tab w:val="left" w:pos="-720"/>
        </w:tabs>
        <w:suppressAutoHyphens/>
        <w:rPr>
          <w:rFonts w:ascii="Times New Roman" w:hAnsi="Times New Roman"/>
          <w:b/>
          <w:szCs w:val="24"/>
        </w:rPr>
      </w:pPr>
    </w:p>
    <w:p w14:paraId="549DC0E3"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42FDABA4"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0D98A9DF" w14:textId="77777777" w:rsidR="00C74888" w:rsidRPr="00D45774" w:rsidRDefault="00C74888" w:rsidP="009C20A2">
      <w:pPr>
        <w:spacing w:line="480" w:lineRule="auto"/>
        <w:rPr>
          <w:rFonts w:ascii="Times New Roman" w:hAnsi="Times New Roman"/>
          <w:szCs w:val="24"/>
        </w:rPr>
      </w:pPr>
      <w:bookmarkStart w:id="7" w:name="OLE_LINK5"/>
      <w:bookmarkStart w:id="8" w:name="OLE_LINK6"/>
      <w:r w:rsidRPr="00D45774">
        <w:rPr>
          <w:rFonts w:ascii="Times New Roman" w:hAnsi="Times New Roman"/>
          <w:szCs w:val="24"/>
        </w:rPr>
        <w:t>Individuals who contributed to or commented on the survey, sample frame, statistical methods or other aspects of the collection:</w:t>
      </w:r>
    </w:p>
    <w:p w14:paraId="34B9910D" w14:textId="068F4C7F" w:rsidR="00C74888" w:rsidRPr="00D45774" w:rsidRDefault="00C74888" w:rsidP="009C20A2">
      <w:pPr>
        <w:spacing w:line="480" w:lineRule="auto"/>
        <w:rPr>
          <w:rFonts w:ascii="Times New Roman" w:hAnsi="Times New Roman"/>
          <w:b/>
          <w:szCs w:val="24"/>
        </w:rPr>
      </w:pPr>
      <w:r w:rsidRPr="00D45774">
        <w:rPr>
          <w:rFonts w:ascii="Times New Roman" w:hAnsi="Times New Roman"/>
          <w:b/>
          <w:szCs w:val="24"/>
        </w:rPr>
        <w:t>USDA/FNS</w:t>
      </w:r>
      <w:r w:rsidR="00074F60">
        <w:rPr>
          <w:rFonts w:ascii="Times New Roman" w:hAnsi="Times New Roman"/>
          <w:b/>
          <w:szCs w:val="24"/>
        </w:rPr>
        <w:t>, Office of Policy Support</w:t>
      </w:r>
    </w:p>
    <w:p w14:paraId="37EDA393" w14:textId="325EE876" w:rsidR="00492AB1" w:rsidRDefault="00C74888" w:rsidP="009C20A2">
      <w:pPr>
        <w:spacing w:line="480" w:lineRule="auto"/>
        <w:rPr>
          <w:rFonts w:ascii="Times New Roman" w:hAnsi="Times New Roman"/>
          <w:szCs w:val="24"/>
        </w:rPr>
      </w:pPr>
      <w:r w:rsidRPr="00D45774">
        <w:rPr>
          <w:rFonts w:ascii="Times New Roman" w:hAnsi="Times New Roman"/>
          <w:szCs w:val="24"/>
        </w:rPr>
        <w:t xml:space="preserve">Dr. Eric Williams, </w:t>
      </w:r>
      <w:r w:rsidR="000F7D26">
        <w:rPr>
          <w:rFonts w:ascii="Times New Roman" w:hAnsi="Times New Roman"/>
          <w:szCs w:val="24"/>
        </w:rPr>
        <w:t>Social Science Research Analyst</w:t>
      </w:r>
      <w:r w:rsidRPr="00D45774">
        <w:rPr>
          <w:rFonts w:ascii="Times New Roman" w:hAnsi="Times New Roman"/>
          <w:szCs w:val="24"/>
        </w:rPr>
        <w:t>, 703 305 2640</w:t>
      </w:r>
    </w:p>
    <w:p w14:paraId="45E53E2E" w14:textId="514850FE" w:rsidR="00074F60" w:rsidRPr="00EE0E86" w:rsidRDefault="00074F60" w:rsidP="009C20A2">
      <w:pPr>
        <w:spacing w:line="480" w:lineRule="auto"/>
        <w:rPr>
          <w:rFonts w:ascii="Times New Roman" w:hAnsi="Times New Roman"/>
          <w:b/>
          <w:szCs w:val="24"/>
        </w:rPr>
      </w:pPr>
      <w:r w:rsidRPr="00EE0E86">
        <w:rPr>
          <w:rFonts w:ascii="Times New Roman" w:hAnsi="Times New Roman"/>
          <w:b/>
          <w:szCs w:val="24"/>
        </w:rPr>
        <w:t>USDA/FNS, SNAP Retailer Policy Management Division</w:t>
      </w:r>
    </w:p>
    <w:p w14:paraId="42765930" w14:textId="45731A52" w:rsidR="00074F60" w:rsidRDefault="00074F60" w:rsidP="009C20A2">
      <w:pPr>
        <w:spacing w:line="480" w:lineRule="auto"/>
        <w:rPr>
          <w:rFonts w:ascii="Times New Roman" w:hAnsi="Times New Roman"/>
          <w:szCs w:val="24"/>
        </w:rPr>
      </w:pPr>
      <w:r>
        <w:rPr>
          <w:rFonts w:ascii="Times New Roman" w:hAnsi="Times New Roman"/>
          <w:szCs w:val="24"/>
        </w:rPr>
        <w:t>Doug Wilson, Acting Branch Chief, Retailer Administration Branch, 703 605 4601</w:t>
      </w:r>
    </w:p>
    <w:p w14:paraId="09D5E9D3" w14:textId="0C982FEC" w:rsidR="00074F60" w:rsidRPr="00EE0E86" w:rsidRDefault="00074F60" w:rsidP="009C20A2">
      <w:pPr>
        <w:spacing w:line="480" w:lineRule="auto"/>
        <w:rPr>
          <w:rFonts w:ascii="Times New Roman" w:hAnsi="Times New Roman"/>
          <w:b/>
          <w:szCs w:val="24"/>
        </w:rPr>
      </w:pPr>
      <w:r>
        <w:rPr>
          <w:rFonts w:ascii="Times New Roman" w:hAnsi="Times New Roman"/>
          <w:b/>
          <w:szCs w:val="24"/>
        </w:rPr>
        <w:t>USDA/Economic Research Service</w:t>
      </w:r>
    </w:p>
    <w:p w14:paraId="5E57EFD9" w14:textId="7004BB0A" w:rsidR="00074F60" w:rsidRDefault="00074F60" w:rsidP="009C20A2">
      <w:pPr>
        <w:spacing w:line="480" w:lineRule="auto"/>
        <w:rPr>
          <w:rFonts w:ascii="Times New Roman" w:hAnsi="Times New Roman"/>
          <w:szCs w:val="24"/>
        </w:rPr>
      </w:pPr>
      <w:r>
        <w:rPr>
          <w:rFonts w:ascii="Times New Roman" w:hAnsi="Times New Roman"/>
          <w:szCs w:val="24"/>
        </w:rPr>
        <w:t>David Levin, Agricultural Economist, 202 694 5353</w:t>
      </w:r>
    </w:p>
    <w:p w14:paraId="76411AB8" w14:textId="2B43B169" w:rsidR="000F7D26" w:rsidRPr="00D45774" w:rsidRDefault="00074F60" w:rsidP="009C20A2">
      <w:pPr>
        <w:spacing w:line="480" w:lineRule="auto"/>
        <w:rPr>
          <w:rFonts w:ascii="Times New Roman" w:hAnsi="Times New Roman"/>
          <w:szCs w:val="24"/>
        </w:rPr>
      </w:pPr>
      <w:r>
        <w:rPr>
          <w:rFonts w:ascii="Times New Roman" w:hAnsi="Times New Roman"/>
          <w:szCs w:val="24"/>
        </w:rPr>
        <w:t>Timothy Park, Agricultural Economist, 202 694 5446</w:t>
      </w:r>
    </w:p>
    <w:p w14:paraId="349BF13B" w14:textId="77777777" w:rsidR="00C74888" w:rsidRPr="00D45774" w:rsidRDefault="00C74888" w:rsidP="009C20A2">
      <w:pPr>
        <w:spacing w:line="480" w:lineRule="auto"/>
        <w:rPr>
          <w:rFonts w:ascii="Times New Roman" w:hAnsi="Times New Roman"/>
          <w:b/>
          <w:szCs w:val="24"/>
        </w:rPr>
      </w:pPr>
      <w:r w:rsidRPr="00D45774">
        <w:rPr>
          <w:rFonts w:ascii="Times New Roman" w:hAnsi="Times New Roman"/>
          <w:b/>
          <w:szCs w:val="24"/>
        </w:rPr>
        <w:t>USDA/NASS</w:t>
      </w:r>
    </w:p>
    <w:p w14:paraId="047BB790" w14:textId="77777777" w:rsidR="00097EA6" w:rsidRPr="00097EA6" w:rsidRDefault="00097EA6" w:rsidP="00097EA6">
      <w:pPr>
        <w:spacing w:line="480" w:lineRule="auto"/>
        <w:rPr>
          <w:rFonts w:ascii="Times New Roman" w:hAnsi="Times New Roman"/>
          <w:szCs w:val="24"/>
        </w:rPr>
      </w:pPr>
      <w:r w:rsidRPr="00097EA6">
        <w:rPr>
          <w:rFonts w:ascii="Times New Roman" w:hAnsi="Times New Roman"/>
          <w:szCs w:val="24"/>
        </w:rPr>
        <w:t>Jennifer Rhorer, Statistician, 202 720 9189</w:t>
      </w:r>
    </w:p>
    <w:p w14:paraId="65883889" w14:textId="1AF3B6DA" w:rsidR="00C74888" w:rsidRPr="00D45774" w:rsidRDefault="00C74888" w:rsidP="009C20A2">
      <w:pPr>
        <w:spacing w:line="480" w:lineRule="auto"/>
        <w:rPr>
          <w:rFonts w:ascii="Times New Roman" w:hAnsi="Times New Roman"/>
          <w:b/>
          <w:szCs w:val="24"/>
        </w:rPr>
      </w:pPr>
      <w:r w:rsidRPr="00D45774">
        <w:rPr>
          <w:rFonts w:ascii="Times New Roman" w:hAnsi="Times New Roman"/>
          <w:b/>
          <w:szCs w:val="24"/>
        </w:rPr>
        <w:t>Contractor, Economic Systems Inc.:</w:t>
      </w:r>
    </w:p>
    <w:p w14:paraId="35EDC9CB" w14:textId="77777777"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Dr. George Kettner, Officer in Charge, 703 333 2190</w:t>
      </w:r>
    </w:p>
    <w:p w14:paraId="7E634B68" w14:textId="77777777"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JoAnn Kuchak, Project Director 301 983 1927</w:t>
      </w:r>
    </w:p>
    <w:p w14:paraId="7FB6592E" w14:textId="2B40D17F" w:rsidR="00097EA6" w:rsidRPr="00097EA6" w:rsidRDefault="00097EA6" w:rsidP="00097EA6">
      <w:pPr>
        <w:spacing w:line="480" w:lineRule="auto"/>
        <w:rPr>
          <w:rFonts w:ascii="Times New Roman" w:hAnsi="Times New Roman"/>
          <w:szCs w:val="24"/>
        </w:rPr>
      </w:pPr>
      <w:r w:rsidRPr="00097EA6">
        <w:rPr>
          <w:rFonts w:ascii="Times New Roman" w:hAnsi="Times New Roman"/>
          <w:szCs w:val="24"/>
        </w:rPr>
        <w:t xml:space="preserve">Dr. Hoke Wilson, </w:t>
      </w:r>
      <w:r w:rsidR="00492AB1">
        <w:rPr>
          <w:rFonts w:ascii="Times New Roman" w:hAnsi="Times New Roman"/>
          <w:szCs w:val="24"/>
        </w:rPr>
        <w:t>Deputy</w:t>
      </w:r>
      <w:r w:rsidRPr="00097EA6">
        <w:rPr>
          <w:rFonts w:ascii="Times New Roman" w:hAnsi="Times New Roman"/>
          <w:szCs w:val="24"/>
        </w:rPr>
        <w:t xml:space="preserve"> Project Director </w:t>
      </w:r>
      <w:r w:rsidR="00492AB1">
        <w:rPr>
          <w:rFonts w:ascii="Times New Roman" w:hAnsi="Times New Roman"/>
          <w:szCs w:val="24"/>
        </w:rPr>
        <w:t xml:space="preserve">703 942 </w:t>
      </w:r>
      <w:r w:rsidR="00492AB1" w:rsidRPr="00492AB1">
        <w:rPr>
          <w:rFonts w:ascii="Times New Roman" w:hAnsi="Times New Roman"/>
          <w:szCs w:val="24"/>
        </w:rPr>
        <w:t>6205</w:t>
      </w:r>
    </w:p>
    <w:p w14:paraId="4250CCBE" w14:textId="77EDFC2E" w:rsidR="00C74888" w:rsidRDefault="00C74888" w:rsidP="009C20A2">
      <w:pPr>
        <w:spacing w:line="480" w:lineRule="auto"/>
        <w:rPr>
          <w:rFonts w:ascii="Times New Roman" w:hAnsi="Times New Roman"/>
          <w:szCs w:val="24"/>
        </w:rPr>
      </w:pPr>
      <w:r w:rsidRPr="00D45774">
        <w:rPr>
          <w:rFonts w:ascii="Times New Roman" w:hAnsi="Times New Roman"/>
          <w:szCs w:val="24"/>
        </w:rPr>
        <w:t>Dr. Pedro Saavedra, Senior Statistician, 240 620 5245</w:t>
      </w:r>
    </w:p>
    <w:p w14:paraId="30CB6785" w14:textId="77777777" w:rsidR="00C74888" w:rsidRPr="00D45774" w:rsidRDefault="00C74888" w:rsidP="009C20A2">
      <w:pPr>
        <w:spacing w:line="480" w:lineRule="auto"/>
        <w:rPr>
          <w:rFonts w:ascii="Times New Roman" w:hAnsi="Times New Roman"/>
          <w:b/>
          <w:szCs w:val="24"/>
        </w:rPr>
      </w:pPr>
      <w:r w:rsidRPr="00D45774">
        <w:rPr>
          <w:rFonts w:ascii="Times New Roman" w:hAnsi="Times New Roman"/>
          <w:b/>
          <w:szCs w:val="24"/>
        </w:rPr>
        <w:t>Subcontractor, University of Florida</w:t>
      </w:r>
    </w:p>
    <w:p w14:paraId="064F32A3" w14:textId="77777777"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Dr. Michael Scicchitano, Associate Professor and Director of UF Florida Survey Research Center, 352 846 2874</w:t>
      </w:r>
    </w:p>
    <w:p w14:paraId="2756381C" w14:textId="77777777"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Dr. Richard Schaeffer, UF Professor Emeritus, Past President of American Statistical Association, 352 219 9912</w:t>
      </w:r>
    </w:p>
    <w:p w14:paraId="31B35A0C" w14:textId="77777777"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 xml:space="preserve">Dr. Read Hayes, UF Research Scientist and Director, Loss Prevention Research Council, </w:t>
      </w:r>
    </w:p>
    <w:p w14:paraId="489249F6" w14:textId="3ADD03D1"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 xml:space="preserve"> 352 392 7166</w:t>
      </w:r>
      <w:r w:rsidR="00375A27">
        <w:rPr>
          <w:rFonts w:ascii="Times New Roman" w:hAnsi="Times New Roman"/>
          <w:szCs w:val="24"/>
        </w:rPr>
        <w:t xml:space="preserve"> </w:t>
      </w:r>
    </w:p>
    <w:p w14:paraId="39564612" w14:textId="65521EC6" w:rsidR="00C74888" w:rsidRPr="00D45774" w:rsidRDefault="00C74888" w:rsidP="009C20A2">
      <w:pPr>
        <w:spacing w:line="480" w:lineRule="auto"/>
        <w:rPr>
          <w:rFonts w:ascii="Times New Roman" w:hAnsi="Times New Roman"/>
          <w:szCs w:val="24"/>
        </w:rPr>
      </w:pPr>
      <w:r w:rsidRPr="00D45774">
        <w:rPr>
          <w:rFonts w:ascii="Times New Roman" w:hAnsi="Times New Roman"/>
          <w:szCs w:val="24"/>
        </w:rPr>
        <w:t>Dr. Tracy Johns, Research Director, UF Florida Survey Research Center, 352 392 3475</w:t>
      </w:r>
      <w:bookmarkEnd w:id="7"/>
      <w:bookmarkEnd w:id="8"/>
    </w:p>
    <w:bookmarkEnd w:id="6"/>
    <w:p w14:paraId="7BFD0EA7" w14:textId="77777777" w:rsidR="00CA5FD8" w:rsidRPr="002568E6" w:rsidRDefault="00CA5FD8" w:rsidP="009C20A2">
      <w:pPr>
        <w:tabs>
          <w:tab w:val="left" w:pos="-720"/>
        </w:tabs>
        <w:spacing w:line="480" w:lineRule="auto"/>
        <w:rPr>
          <w:rFonts w:ascii="Times New Roman" w:hAnsi="Times New Roman"/>
          <w:b/>
          <w:szCs w:val="24"/>
        </w:rPr>
      </w:pPr>
    </w:p>
    <w:sectPr w:rsidR="00CA5FD8" w:rsidRPr="002568E6"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64EA" w14:textId="77777777" w:rsidR="00B13E4F" w:rsidRDefault="00B13E4F">
      <w:pPr>
        <w:spacing w:line="20" w:lineRule="exact"/>
      </w:pPr>
    </w:p>
  </w:endnote>
  <w:endnote w:type="continuationSeparator" w:id="0">
    <w:p w14:paraId="44464E98" w14:textId="77777777" w:rsidR="00B13E4F" w:rsidRDefault="00B13E4F">
      <w:r>
        <w:t xml:space="preserve"> </w:t>
      </w:r>
    </w:p>
  </w:endnote>
  <w:endnote w:type="continuationNotice" w:id="1">
    <w:p w14:paraId="74D835D1" w14:textId="77777777" w:rsidR="00B13E4F" w:rsidRDefault="00B13E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539DD227" w14:textId="14CFA3C4" w:rsidR="00AF6F81" w:rsidRPr="002568E6" w:rsidRDefault="00AF6F81">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75582">
          <w:rPr>
            <w:rFonts w:ascii="Times New Roman" w:hAnsi="Times New Roman"/>
            <w:noProof/>
          </w:rPr>
          <w:t>2</w:t>
        </w:r>
        <w:r w:rsidRPr="002568E6">
          <w:rPr>
            <w:rFonts w:ascii="Times New Roman" w:hAnsi="Times New Roman"/>
            <w:noProof/>
          </w:rPr>
          <w:fldChar w:fldCharType="end"/>
        </w:r>
      </w:p>
    </w:sdtContent>
  </w:sdt>
  <w:p w14:paraId="6893FBA1" w14:textId="77777777" w:rsidR="00AF6F81" w:rsidRDefault="00AF6F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42729" w14:textId="77777777" w:rsidR="00B13E4F" w:rsidRDefault="00B13E4F">
      <w:r>
        <w:separator/>
      </w:r>
    </w:p>
  </w:footnote>
  <w:footnote w:type="continuationSeparator" w:id="0">
    <w:p w14:paraId="77302646" w14:textId="77777777" w:rsidR="00B13E4F" w:rsidRDefault="00B13E4F">
      <w:r>
        <w:continuationSeparator/>
      </w:r>
    </w:p>
  </w:footnote>
  <w:footnote w:id="1">
    <w:p w14:paraId="154446ED" w14:textId="354A8186" w:rsidR="00AF6F81" w:rsidRDefault="00AF6F81">
      <w:pPr>
        <w:pStyle w:val="FootnoteText"/>
      </w:pPr>
      <w:r>
        <w:rPr>
          <w:rStyle w:val="FootnoteReference"/>
        </w:rPr>
        <w:footnoteRef/>
      </w:r>
      <w:r>
        <w:t xml:space="preserve"> </w:t>
      </w:r>
      <w:r>
        <w:rPr>
          <w:rFonts w:ascii="Times New Roman" w:hAnsi="Times New Roman"/>
        </w:rPr>
        <w:t>A</w:t>
      </w:r>
      <w:r w:rsidRPr="00FD569B">
        <w:rPr>
          <w:rFonts w:ascii="Times New Roman" w:hAnsi="Times New Roman"/>
        </w:rPr>
        <w:t>vailable at: https://www.fns.usda.gov/sites/default/files/trafficking2009.pdf</w:t>
      </w:r>
    </w:p>
  </w:footnote>
  <w:footnote w:id="2">
    <w:p w14:paraId="270A7223" w14:textId="77777777" w:rsidR="00AF6F81" w:rsidRPr="000079A2" w:rsidRDefault="00AF6F81" w:rsidP="00D027F1">
      <w:pPr>
        <w:pStyle w:val="FootnoteText"/>
        <w:rPr>
          <w:sz w:val="16"/>
          <w:szCs w:val="16"/>
        </w:rPr>
      </w:pPr>
      <w:r w:rsidRPr="000079A2">
        <w:rPr>
          <w:rStyle w:val="FootnoteReference"/>
          <w:rFonts w:ascii="Times New Roman" w:hAnsi="Times New Roman"/>
          <w:sz w:val="16"/>
          <w:szCs w:val="16"/>
        </w:rPr>
        <w:footnoteRef/>
      </w:r>
      <w:r w:rsidRPr="000079A2">
        <w:rPr>
          <w:rFonts w:ascii="Times New Roman" w:hAnsi="Times New Roman"/>
          <w:sz w:val="16"/>
          <w:szCs w:val="16"/>
        </w:rPr>
        <w:t xml:space="preserve"> Dillman Donald A. </w:t>
      </w:r>
      <w:r w:rsidRPr="000079A2">
        <w:rPr>
          <w:rFonts w:ascii="Times New Roman" w:hAnsi="Times New Roman"/>
          <w:sz w:val="16"/>
          <w:szCs w:val="16"/>
          <w:u w:val="single"/>
        </w:rPr>
        <w:t>Mail and Internet Surveys: The Tailored Design Method</w:t>
      </w:r>
      <w:r w:rsidRPr="000079A2">
        <w:rPr>
          <w:rFonts w:ascii="Times New Roman" w:hAnsi="Times New Roman"/>
          <w:sz w:val="16"/>
          <w:szCs w:val="16"/>
        </w:rPr>
        <w:t>. Second Ed. John Wiley &amp; Sons. New York. 2000.</w:t>
      </w:r>
    </w:p>
  </w:footnote>
  <w:footnote w:id="3">
    <w:p w14:paraId="56C98147" w14:textId="54C60E24" w:rsidR="00AF6F81" w:rsidRPr="00EE0E86" w:rsidRDefault="00AF6F81" w:rsidP="00D027F1">
      <w:pPr>
        <w:pStyle w:val="FootnoteText"/>
        <w:rPr>
          <w:rFonts w:ascii="Times New Roman" w:hAnsi="Times New Roman"/>
          <w:sz w:val="16"/>
          <w:szCs w:val="16"/>
        </w:rPr>
      </w:pPr>
      <w:r w:rsidRPr="00EE0E86">
        <w:rPr>
          <w:rStyle w:val="FootnoteReference"/>
          <w:rFonts w:ascii="Times New Roman" w:hAnsi="Times New Roman"/>
          <w:sz w:val="16"/>
          <w:szCs w:val="16"/>
        </w:rPr>
        <w:footnoteRef/>
      </w:r>
      <w:r w:rsidRPr="00EE0E86">
        <w:rPr>
          <w:rFonts w:ascii="Times New Roman" w:hAnsi="Times New Roman"/>
          <w:sz w:val="16"/>
          <w:szCs w:val="16"/>
        </w:rPr>
        <w:t xml:space="preserve"> “Research has shown consistently that a pre-notice will improve response rates…” He provides several citations to support his statement. (Dillman, 2000, p. 156.)</w:t>
      </w:r>
    </w:p>
    <w:p w14:paraId="0B717576" w14:textId="2EA67587" w:rsidR="00AF6F81" w:rsidRPr="00EE0E86" w:rsidRDefault="00AF6F81" w:rsidP="00D027F1">
      <w:pPr>
        <w:pStyle w:val="FootnoteText"/>
        <w:rPr>
          <w:rFonts w:ascii="Times New Roman" w:hAnsi="Times New Roman"/>
          <w:sz w:val="16"/>
          <w:szCs w:val="16"/>
        </w:rPr>
      </w:pPr>
      <w:r w:rsidRPr="00EE0E86">
        <w:rPr>
          <w:rFonts w:ascii="Times New Roman" w:hAnsi="Times New Roman"/>
          <w:sz w:val="16"/>
          <w:szCs w:val="16"/>
        </w:rPr>
        <w:t>“The second important message of the letter explains why the action requested (participation in the survey) of the recipient is useful and important.” (Dillman, 2000, p. 161).</w:t>
      </w:r>
    </w:p>
    <w:p w14:paraId="1AB3DC3A" w14:textId="77777777" w:rsidR="00AF6F81" w:rsidRDefault="00AF6F81" w:rsidP="00D027F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309"/>
    <w:rsid w:val="00003E15"/>
    <w:rsid w:val="00003EA5"/>
    <w:rsid w:val="00005BD2"/>
    <w:rsid w:val="00005BF7"/>
    <w:rsid w:val="000076A1"/>
    <w:rsid w:val="00007847"/>
    <w:rsid w:val="0000790A"/>
    <w:rsid w:val="000079A2"/>
    <w:rsid w:val="00010DE3"/>
    <w:rsid w:val="00010DEC"/>
    <w:rsid w:val="00013080"/>
    <w:rsid w:val="000145E1"/>
    <w:rsid w:val="00014B4D"/>
    <w:rsid w:val="00015FCF"/>
    <w:rsid w:val="00021B7F"/>
    <w:rsid w:val="000223C1"/>
    <w:rsid w:val="00022592"/>
    <w:rsid w:val="000234FF"/>
    <w:rsid w:val="00023BFF"/>
    <w:rsid w:val="00027233"/>
    <w:rsid w:val="00032621"/>
    <w:rsid w:val="000329F0"/>
    <w:rsid w:val="000334EA"/>
    <w:rsid w:val="000373C7"/>
    <w:rsid w:val="00040718"/>
    <w:rsid w:val="000417D2"/>
    <w:rsid w:val="000431A5"/>
    <w:rsid w:val="0004364B"/>
    <w:rsid w:val="000438E8"/>
    <w:rsid w:val="000446AB"/>
    <w:rsid w:val="000447C0"/>
    <w:rsid w:val="0004539F"/>
    <w:rsid w:val="000460EC"/>
    <w:rsid w:val="0004668E"/>
    <w:rsid w:val="00047338"/>
    <w:rsid w:val="000506C9"/>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4F60"/>
    <w:rsid w:val="000750F4"/>
    <w:rsid w:val="00075363"/>
    <w:rsid w:val="00075687"/>
    <w:rsid w:val="000758FE"/>
    <w:rsid w:val="00075AFC"/>
    <w:rsid w:val="00076D3A"/>
    <w:rsid w:val="00080C3F"/>
    <w:rsid w:val="000812F7"/>
    <w:rsid w:val="000814FD"/>
    <w:rsid w:val="00084880"/>
    <w:rsid w:val="00084B36"/>
    <w:rsid w:val="00086831"/>
    <w:rsid w:val="00090155"/>
    <w:rsid w:val="00090C98"/>
    <w:rsid w:val="00093427"/>
    <w:rsid w:val="0009567D"/>
    <w:rsid w:val="00095C26"/>
    <w:rsid w:val="00097EA6"/>
    <w:rsid w:val="000A28C4"/>
    <w:rsid w:val="000A34BE"/>
    <w:rsid w:val="000A3781"/>
    <w:rsid w:val="000A4F8D"/>
    <w:rsid w:val="000A63B9"/>
    <w:rsid w:val="000A7424"/>
    <w:rsid w:val="000B26F3"/>
    <w:rsid w:val="000B50C9"/>
    <w:rsid w:val="000B5150"/>
    <w:rsid w:val="000B7836"/>
    <w:rsid w:val="000C089B"/>
    <w:rsid w:val="000C10F7"/>
    <w:rsid w:val="000C55A2"/>
    <w:rsid w:val="000C5B0F"/>
    <w:rsid w:val="000D0C93"/>
    <w:rsid w:val="000D127F"/>
    <w:rsid w:val="000D17F6"/>
    <w:rsid w:val="000D279A"/>
    <w:rsid w:val="000D5750"/>
    <w:rsid w:val="000D6419"/>
    <w:rsid w:val="000D7139"/>
    <w:rsid w:val="000D724C"/>
    <w:rsid w:val="000E1CA0"/>
    <w:rsid w:val="000E2CEE"/>
    <w:rsid w:val="000E2E6E"/>
    <w:rsid w:val="000E3CC6"/>
    <w:rsid w:val="000E4107"/>
    <w:rsid w:val="000E61B9"/>
    <w:rsid w:val="000E6CC9"/>
    <w:rsid w:val="000E7D6D"/>
    <w:rsid w:val="000F1BD4"/>
    <w:rsid w:val="000F24C8"/>
    <w:rsid w:val="000F2BAE"/>
    <w:rsid w:val="000F4EE7"/>
    <w:rsid w:val="000F7D26"/>
    <w:rsid w:val="001017F1"/>
    <w:rsid w:val="00103A74"/>
    <w:rsid w:val="001052BD"/>
    <w:rsid w:val="0010698D"/>
    <w:rsid w:val="00110773"/>
    <w:rsid w:val="00112643"/>
    <w:rsid w:val="00115E73"/>
    <w:rsid w:val="001170E4"/>
    <w:rsid w:val="00117A58"/>
    <w:rsid w:val="00120E7F"/>
    <w:rsid w:val="00121633"/>
    <w:rsid w:val="00122007"/>
    <w:rsid w:val="0012249E"/>
    <w:rsid w:val="0012531F"/>
    <w:rsid w:val="0012682B"/>
    <w:rsid w:val="00126C8F"/>
    <w:rsid w:val="00127364"/>
    <w:rsid w:val="00130FB4"/>
    <w:rsid w:val="00132EF8"/>
    <w:rsid w:val="00132F0C"/>
    <w:rsid w:val="0013306C"/>
    <w:rsid w:val="001334EF"/>
    <w:rsid w:val="0013469F"/>
    <w:rsid w:val="001363FB"/>
    <w:rsid w:val="00143411"/>
    <w:rsid w:val="0014383A"/>
    <w:rsid w:val="00143852"/>
    <w:rsid w:val="00145FCB"/>
    <w:rsid w:val="0015139F"/>
    <w:rsid w:val="00151C8F"/>
    <w:rsid w:val="00151DF5"/>
    <w:rsid w:val="00154D85"/>
    <w:rsid w:val="00156839"/>
    <w:rsid w:val="00157282"/>
    <w:rsid w:val="00160DAC"/>
    <w:rsid w:val="001613F6"/>
    <w:rsid w:val="00166501"/>
    <w:rsid w:val="00167540"/>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96E05"/>
    <w:rsid w:val="001A01C9"/>
    <w:rsid w:val="001A265F"/>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D66E0"/>
    <w:rsid w:val="001D7629"/>
    <w:rsid w:val="001E22E9"/>
    <w:rsid w:val="001E5E66"/>
    <w:rsid w:val="001F054A"/>
    <w:rsid w:val="001F549E"/>
    <w:rsid w:val="001F6E85"/>
    <w:rsid w:val="001F73D9"/>
    <w:rsid w:val="00201068"/>
    <w:rsid w:val="00201287"/>
    <w:rsid w:val="002021F6"/>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3C1F"/>
    <w:rsid w:val="00244477"/>
    <w:rsid w:val="00245150"/>
    <w:rsid w:val="00245CF0"/>
    <w:rsid w:val="00246457"/>
    <w:rsid w:val="002468EE"/>
    <w:rsid w:val="00250CEF"/>
    <w:rsid w:val="00252CF2"/>
    <w:rsid w:val="00253141"/>
    <w:rsid w:val="00253ECC"/>
    <w:rsid w:val="00255137"/>
    <w:rsid w:val="0025683E"/>
    <w:rsid w:val="002568E6"/>
    <w:rsid w:val="00256B31"/>
    <w:rsid w:val="00262817"/>
    <w:rsid w:val="0026333C"/>
    <w:rsid w:val="002649A9"/>
    <w:rsid w:val="00265623"/>
    <w:rsid w:val="00267E64"/>
    <w:rsid w:val="00270D71"/>
    <w:rsid w:val="00272DD6"/>
    <w:rsid w:val="002737E9"/>
    <w:rsid w:val="00275494"/>
    <w:rsid w:val="0027695F"/>
    <w:rsid w:val="00283364"/>
    <w:rsid w:val="002855CC"/>
    <w:rsid w:val="002900F6"/>
    <w:rsid w:val="002954B1"/>
    <w:rsid w:val="0029597B"/>
    <w:rsid w:val="002A1B3D"/>
    <w:rsid w:val="002A7390"/>
    <w:rsid w:val="002B0654"/>
    <w:rsid w:val="002B38B4"/>
    <w:rsid w:val="002B4157"/>
    <w:rsid w:val="002B46E1"/>
    <w:rsid w:val="002B4F85"/>
    <w:rsid w:val="002B6598"/>
    <w:rsid w:val="002B793D"/>
    <w:rsid w:val="002C05AC"/>
    <w:rsid w:val="002C2401"/>
    <w:rsid w:val="002C3DEA"/>
    <w:rsid w:val="002C4936"/>
    <w:rsid w:val="002C6748"/>
    <w:rsid w:val="002C6760"/>
    <w:rsid w:val="002C7B26"/>
    <w:rsid w:val="002D0DED"/>
    <w:rsid w:val="002D1E33"/>
    <w:rsid w:val="002D47CD"/>
    <w:rsid w:val="002E1315"/>
    <w:rsid w:val="002E1A35"/>
    <w:rsid w:val="002E3B1B"/>
    <w:rsid w:val="002E3D8B"/>
    <w:rsid w:val="002E3E5E"/>
    <w:rsid w:val="002E40A9"/>
    <w:rsid w:val="002E6B5E"/>
    <w:rsid w:val="002E7427"/>
    <w:rsid w:val="002F2386"/>
    <w:rsid w:val="002F2888"/>
    <w:rsid w:val="002F28F0"/>
    <w:rsid w:val="002F28FD"/>
    <w:rsid w:val="002F3249"/>
    <w:rsid w:val="002F4036"/>
    <w:rsid w:val="002F5951"/>
    <w:rsid w:val="00304807"/>
    <w:rsid w:val="00307D2B"/>
    <w:rsid w:val="0031071F"/>
    <w:rsid w:val="003125D7"/>
    <w:rsid w:val="00312A60"/>
    <w:rsid w:val="00313A06"/>
    <w:rsid w:val="003140F4"/>
    <w:rsid w:val="00315029"/>
    <w:rsid w:val="003164E9"/>
    <w:rsid w:val="00317BFE"/>
    <w:rsid w:val="00323C1F"/>
    <w:rsid w:val="00324C06"/>
    <w:rsid w:val="00325195"/>
    <w:rsid w:val="0032533B"/>
    <w:rsid w:val="00326D7E"/>
    <w:rsid w:val="00326F10"/>
    <w:rsid w:val="00333190"/>
    <w:rsid w:val="003333DF"/>
    <w:rsid w:val="00334635"/>
    <w:rsid w:val="0033630C"/>
    <w:rsid w:val="0033721D"/>
    <w:rsid w:val="00341DA8"/>
    <w:rsid w:val="00341DEE"/>
    <w:rsid w:val="00342170"/>
    <w:rsid w:val="00343023"/>
    <w:rsid w:val="00343967"/>
    <w:rsid w:val="0034535B"/>
    <w:rsid w:val="0034537B"/>
    <w:rsid w:val="00350550"/>
    <w:rsid w:val="003521A9"/>
    <w:rsid w:val="00356D92"/>
    <w:rsid w:val="00360B8B"/>
    <w:rsid w:val="003637E7"/>
    <w:rsid w:val="0036497A"/>
    <w:rsid w:val="00366BB8"/>
    <w:rsid w:val="0037115C"/>
    <w:rsid w:val="00372784"/>
    <w:rsid w:val="00375A27"/>
    <w:rsid w:val="00376E39"/>
    <w:rsid w:val="003770FE"/>
    <w:rsid w:val="00382F9E"/>
    <w:rsid w:val="00383C0A"/>
    <w:rsid w:val="00385A58"/>
    <w:rsid w:val="00386068"/>
    <w:rsid w:val="00386D9F"/>
    <w:rsid w:val="003874A5"/>
    <w:rsid w:val="00393405"/>
    <w:rsid w:val="00395831"/>
    <w:rsid w:val="00396E91"/>
    <w:rsid w:val="003A1EF0"/>
    <w:rsid w:val="003A222F"/>
    <w:rsid w:val="003A4F9D"/>
    <w:rsid w:val="003A556E"/>
    <w:rsid w:val="003A7703"/>
    <w:rsid w:val="003B0FD0"/>
    <w:rsid w:val="003B10E4"/>
    <w:rsid w:val="003B1199"/>
    <w:rsid w:val="003B1D07"/>
    <w:rsid w:val="003B28E2"/>
    <w:rsid w:val="003B2BC1"/>
    <w:rsid w:val="003B4C92"/>
    <w:rsid w:val="003C17ED"/>
    <w:rsid w:val="003C2346"/>
    <w:rsid w:val="003C29BC"/>
    <w:rsid w:val="003C3FCC"/>
    <w:rsid w:val="003C41FC"/>
    <w:rsid w:val="003C4B84"/>
    <w:rsid w:val="003C5E7D"/>
    <w:rsid w:val="003C646A"/>
    <w:rsid w:val="003C6BDD"/>
    <w:rsid w:val="003D1F2A"/>
    <w:rsid w:val="003D2FA4"/>
    <w:rsid w:val="003D3135"/>
    <w:rsid w:val="003D6927"/>
    <w:rsid w:val="003E0D93"/>
    <w:rsid w:val="003E2F2D"/>
    <w:rsid w:val="003E5315"/>
    <w:rsid w:val="003E64F6"/>
    <w:rsid w:val="003F3D9F"/>
    <w:rsid w:val="003F7EFD"/>
    <w:rsid w:val="004000FA"/>
    <w:rsid w:val="00400754"/>
    <w:rsid w:val="004033DD"/>
    <w:rsid w:val="004037F9"/>
    <w:rsid w:val="0040495B"/>
    <w:rsid w:val="004060BE"/>
    <w:rsid w:val="004061F0"/>
    <w:rsid w:val="00407AEA"/>
    <w:rsid w:val="004113AB"/>
    <w:rsid w:val="004127EA"/>
    <w:rsid w:val="00412FF9"/>
    <w:rsid w:val="00415AE6"/>
    <w:rsid w:val="00417C54"/>
    <w:rsid w:val="00422327"/>
    <w:rsid w:val="00427F66"/>
    <w:rsid w:val="0043148A"/>
    <w:rsid w:val="00431975"/>
    <w:rsid w:val="00432716"/>
    <w:rsid w:val="00432B00"/>
    <w:rsid w:val="0043383F"/>
    <w:rsid w:val="00434C1A"/>
    <w:rsid w:val="004351B8"/>
    <w:rsid w:val="00435AB5"/>
    <w:rsid w:val="00437234"/>
    <w:rsid w:val="00437471"/>
    <w:rsid w:val="00440392"/>
    <w:rsid w:val="00442B73"/>
    <w:rsid w:val="00443A6D"/>
    <w:rsid w:val="004459C6"/>
    <w:rsid w:val="00446292"/>
    <w:rsid w:val="00446314"/>
    <w:rsid w:val="00446358"/>
    <w:rsid w:val="004470D5"/>
    <w:rsid w:val="00447C1E"/>
    <w:rsid w:val="00447E60"/>
    <w:rsid w:val="00451DEC"/>
    <w:rsid w:val="00452E03"/>
    <w:rsid w:val="00455134"/>
    <w:rsid w:val="004551EE"/>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2AB1"/>
    <w:rsid w:val="00492D98"/>
    <w:rsid w:val="00494A82"/>
    <w:rsid w:val="004A2D34"/>
    <w:rsid w:val="004A2F08"/>
    <w:rsid w:val="004A48CA"/>
    <w:rsid w:val="004A543C"/>
    <w:rsid w:val="004A6286"/>
    <w:rsid w:val="004A6581"/>
    <w:rsid w:val="004B2D89"/>
    <w:rsid w:val="004B46EC"/>
    <w:rsid w:val="004C117D"/>
    <w:rsid w:val="004C2E49"/>
    <w:rsid w:val="004C50AE"/>
    <w:rsid w:val="004C615B"/>
    <w:rsid w:val="004C69A7"/>
    <w:rsid w:val="004D04AD"/>
    <w:rsid w:val="004D1FDB"/>
    <w:rsid w:val="004D3638"/>
    <w:rsid w:val="004D43D3"/>
    <w:rsid w:val="004D5E86"/>
    <w:rsid w:val="004D66B4"/>
    <w:rsid w:val="004E11D8"/>
    <w:rsid w:val="004E160F"/>
    <w:rsid w:val="004E4959"/>
    <w:rsid w:val="004E5D8C"/>
    <w:rsid w:val="004E5F80"/>
    <w:rsid w:val="004E6BFA"/>
    <w:rsid w:val="004E72D3"/>
    <w:rsid w:val="004E7651"/>
    <w:rsid w:val="004E7FD0"/>
    <w:rsid w:val="004F2540"/>
    <w:rsid w:val="004F2F54"/>
    <w:rsid w:val="004F4299"/>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4D43"/>
    <w:rsid w:val="005266CA"/>
    <w:rsid w:val="005358BC"/>
    <w:rsid w:val="005364A3"/>
    <w:rsid w:val="0053713F"/>
    <w:rsid w:val="00540608"/>
    <w:rsid w:val="00542038"/>
    <w:rsid w:val="00542051"/>
    <w:rsid w:val="00542C4F"/>
    <w:rsid w:val="00542DFE"/>
    <w:rsid w:val="005445BE"/>
    <w:rsid w:val="005448B5"/>
    <w:rsid w:val="00544FFF"/>
    <w:rsid w:val="0054562F"/>
    <w:rsid w:val="00545890"/>
    <w:rsid w:val="00546A36"/>
    <w:rsid w:val="00550A3B"/>
    <w:rsid w:val="00550BE9"/>
    <w:rsid w:val="00550E21"/>
    <w:rsid w:val="0055158F"/>
    <w:rsid w:val="005524A2"/>
    <w:rsid w:val="00553794"/>
    <w:rsid w:val="005547E1"/>
    <w:rsid w:val="005601C3"/>
    <w:rsid w:val="00560660"/>
    <w:rsid w:val="00560A01"/>
    <w:rsid w:val="00563EAF"/>
    <w:rsid w:val="0056518C"/>
    <w:rsid w:val="00565D5B"/>
    <w:rsid w:val="005674F7"/>
    <w:rsid w:val="00567DE7"/>
    <w:rsid w:val="005721E3"/>
    <w:rsid w:val="00575997"/>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9D1"/>
    <w:rsid w:val="005D7CF3"/>
    <w:rsid w:val="005E0A1A"/>
    <w:rsid w:val="005E22A5"/>
    <w:rsid w:val="005E292E"/>
    <w:rsid w:val="005E6A3C"/>
    <w:rsid w:val="005E7295"/>
    <w:rsid w:val="005E7E24"/>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1DCB"/>
    <w:rsid w:val="00655D39"/>
    <w:rsid w:val="0065657E"/>
    <w:rsid w:val="0066069C"/>
    <w:rsid w:val="00661615"/>
    <w:rsid w:val="00661AF9"/>
    <w:rsid w:val="00661B51"/>
    <w:rsid w:val="00664AD0"/>
    <w:rsid w:val="00664C7C"/>
    <w:rsid w:val="0066583A"/>
    <w:rsid w:val="00665B4D"/>
    <w:rsid w:val="0066688F"/>
    <w:rsid w:val="00666F6E"/>
    <w:rsid w:val="00673CC0"/>
    <w:rsid w:val="00673E6A"/>
    <w:rsid w:val="00675790"/>
    <w:rsid w:val="00675EDB"/>
    <w:rsid w:val="00676E4D"/>
    <w:rsid w:val="00677034"/>
    <w:rsid w:val="0068067E"/>
    <w:rsid w:val="00680994"/>
    <w:rsid w:val="00682090"/>
    <w:rsid w:val="0068319C"/>
    <w:rsid w:val="00683C7F"/>
    <w:rsid w:val="00686481"/>
    <w:rsid w:val="00686BB3"/>
    <w:rsid w:val="00687C66"/>
    <w:rsid w:val="006929FB"/>
    <w:rsid w:val="00692EF1"/>
    <w:rsid w:val="006931DE"/>
    <w:rsid w:val="00694161"/>
    <w:rsid w:val="00694A12"/>
    <w:rsid w:val="00695911"/>
    <w:rsid w:val="00696634"/>
    <w:rsid w:val="006A131B"/>
    <w:rsid w:val="006A3E01"/>
    <w:rsid w:val="006A4E94"/>
    <w:rsid w:val="006A7A14"/>
    <w:rsid w:val="006A7F48"/>
    <w:rsid w:val="006B005F"/>
    <w:rsid w:val="006B2C9E"/>
    <w:rsid w:val="006B3BF8"/>
    <w:rsid w:val="006B4BFE"/>
    <w:rsid w:val="006C0CF8"/>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E663C"/>
    <w:rsid w:val="006F05C3"/>
    <w:rsid w:val="006F1208"/>
    <w:rsid w:val="006F15B1"/>
    <w:rsid w:val="006F174B"/>
    <w:rsid w:val="006F2B48"/>
    <w:rsid w:val="006F3032"/>
    <w:rsid w:val="006F346E"/>
    <w:rsid w:val="006F5B0F"/>
    <w:rsid w:val="006F5B38"/>
    <w:rsid w:val="006F6A9F"/>
    <w:rsid w:val="00700579"/>
    <w:rsid w:val="00700F3B"/>
    <w:rsid w:val="00701E5A"/>
    <w:rsid w:val="00702822"/>
    <w:rsid w:val="0070367B"/>
    <w:rsid w:val="007060EC"/>
    <w:rsid w:val="00707ED6"/>
    <w:rsid w:val="00710CF7"/>
    <w:rsid w:val="00710E9E"/>
    <w:rsid w:val="0071282D"/>
    <w:rsid w:val="007135AF"/>
    <w:rsid w:val="007137A9"/>
    <w:rsid w:val="00717835"/>
    <w:rsid w:val="00720489"/>
    <w:rsid w:val="0072072E"/>
    <w:rsid w:val="00720BC7"/>
    <w:rsid w:val="00722B78"/>
    <w:rsid w:val="007232E9"/>
    <w:rsid w:val="00723374"/>
    <w:rsid w:val="00723971"/>
    <w:rsid w:val="00730697"/>
    <w:rsid w:val="0073096B"/>
    <w:rsid w:val="007317BC"/>
    <w:rsid w:val="007329A3"/>
    <w:rsid w:val="0073357B"/>
    <w:rsid w:val="00733A77"/>
    <w:rsid w:val="00734D74"/>
    <w:rsid w:val="00736CE0"/>
    <w:rsid w:val="007377F1"/>
    <w:rsid w:val="00740694"/>
    <w:rsid w:val="0074205E"/>
    <w:rsid w:val="00742246"/>
    <w:rsid w:val="007439F4"/>
    <w:rsid w:val="00745F3B"/>
    <w:rsid w:val="0074676D"/>
    <w:rsid w:val="00746993"/>
    <w:rsid w:val="00747267"/>
    <w:rsid w:val="007505B0"/>
    <w:rsid w:val="00751946"/>
    <w:rsid w:val="00751E96"/>
    <w:rsid w:val="007532C9"/>
    <w:rsid w:val="00754981"/>
    <w:rsid w:val="00756119"/>
    <w:rsid w:val="0075643C"/>
    <w:rsid w:val="00760434"/>
    <w:rsid w:val="00761877"/>
    <w:rsid w:val="00763D19"/>
    <w:rsid w:val="00764AB6"/>
    <w:rsid w:val="007704A9"/>
    <w:rsid w:val="00772867"/>
    <w:rsid w:val="00772B26"/>
    <w:rsid w:val="0077330C"/>
    <w:rsid w:val="00774DF7"/>
    <w:rsid w:val="00776D16"/>
    <w:rsid w:val="00781DF1"/>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627"/>
    <w:rsid w:val="007B4A75"/>
    <w:rsid w:val="007B60E8"/>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7F4967"/>
    <w:rsid w:val="00800EE9"/>
    <w:rsid w:val="00801786"/>
    <w:rsid w:val="00801E70"/>
    <w:rsid w:val="00803F61"/>
    <w:rsid w:val="008050EE"/>
    <w:rsid w:val="008071C5"/>
    <w:rsid w:val="00810BB3"/>
    <w:rsid w:val="008115CF"/>
    <w:rsid w:val="00811BFB"/>
    <w:rsid w:val="008128A1"/>
    <w:rsid w:val="00813EE2"/>
    <w:rsid w:val="00815D9B"/>
    <w:rsid w:val="00816EB4"/>
    <w:rsid w:val="0082083D"/>
    <w:rsid w:val="00821AC8"/>
    <w:rsid w:val="008221AA"/>
    <w:rsid w:val="0082448C"/>
    <w:rsid w:val="0082591A"/>
    <w:rsid w:val="00826253"/>
    <w:rsid w:val="0082671D"/>
    <w:rsid w:val="00826DD8"/>
    <w:rsid w:val="008270DC"/>
    <w:rsid w:val="0083118E"/>
    <w:rsid w:val="0083141D"/>
    <w:rsid w:val="00831EA7"/>
    <w:rsid w:val="00833324"/>
    <w:rsid w:val="00835A63"/>
    <w:rsid w:val="008377B5"/>
    <w:rsid w:val="00841477"/>
    <w:rsid w:val="00841E29"/>
    <w:rsid w:val="00842E02"/>
    <w:rsid w:val="008502C2"/>
    <w:rsid w:val="008507EF"/>
    <w:rsid w:val="00850904"/>
    <w:rsid w:val="008525DD"/>
    <w:rsid w:val="00853829"/>
    <w:rsid w:val="00853BF9"/>
    <w:rsid w:val="00856AB0"/>
    <w:rsid w:val="00861E0E"/>
    <w:rsid w:val="00861FED"/>
    <w:rsid w:val="0086215C"/>
    <w:rsid w:val="00862A3F"/>
    <w:rsid w:val="008648BF"/>
    <w:rsid w:val="00867C20"/>
    <w:rsid w:val="00870BB1"/>
    <w:rsid w:val="0087187D"/>
    <w:rsid w:val="00871E93"/>
    <w:rsid w:val="00872B95"/>
    <w:rsid w:val="008733D8"/>
    <w:rsid w:val="008745A8"/>
    <w:rsid w:val="008818D7"/>
    <w:rsid w:val="0088245A"/>
    <w:rsid w:val="008832DB"/>
    <w:rsid w:val="00884B5C"/>
    <w:rsid w:val="0088500E"/>
    <w:rsid w:val="00886AC1"/>
    <w:rsid w:val="008876AB"/>
    <w:rsid w:val="008915FB"/>
    <w:rsid w:val="00892E2A"/>
    <w:rsid w:val="0089541C"/>
    <w:rsid w:val="0089577E"/>
    <w:rsid w:val="00895CB0"/>
    <w:rsid w:val="00897DE4"/>
    <w:rsid w:val="008A1A85"/>
    <w:rsid w:val="008A1F39"/>
    <w:rsid w:val="008A2948"/>
    <w:rsid w:val="008A7380"/>
    <w:rsid w:val="008B01F5"/>
    <w:rsid w:val="008B0F94"/>
    <w:rsid w:val="008B25E6"/>
    <w:rsid w:val="008B3FDA"/>
    <w:rsid w:val="008B4683"/>
    <w:rsid w:val="008B472E"/>
    <w:rsid w:val="008B57A8"/>
    <w:rsid w:val="008C00B4"/>
    <w:rsid w:val="008C01A3"/>
    <w:rsid w:val="008C1668"/>
    <w:rsid w:val="008C2EB3"/>
    <w:rsid w:val="008C3FAF"/>
    <w:rsid w:val="008C62AD"/>
    <w:rsid w:val="008C6BEB"/>
    <w:rsid w:val="008D1717"/>
    <w:rsid w:val="008D174D"/>
    <w:rsid w:val="008D2E1A"/>
    <w:rsid w:val="008D2FF6"/>
    <w:rsid w:val="008D554A"/>
    <w:rsid w:val="008D5DC5"/>
    <w:rsid w:val="008D6CAD"/>
    <w:rsid w:val="008E25D9"/>
    <w:rsid w:val="008E2B05"/>
    <w:rsid w:val="008E569D"/>
    <w:rsid w:val="008F0099"/>
    <w:rsid w:val="008F0605"/>
    <w:rsid w:val="008F0987"/>
    <w:rsid w:val="008F0A60"/>
    <w:rsid w:val="008F2DEC"/>
    <w:rsid w:val="008F343C"/>
    <w:rsid w:val="008F3F14"/>
    <w:rsid w:val="008F7E25"/>
    <w:rsid w:val="00901EDE"/>
    <w:rsid w:val="00902E57"/>
    <w:rsid w:val="00903920"/>
    <w:rsid w:val="00904305"/>
    <w:rsid w:val="009049D1"/>
    <w:rsid w:val="00904B63"/>
    <w:rsid w:val="00905A5F"/>
    <w:rsid w:val="009062BF"/>
    <w:rsid w:val="00906F7A"/>
    <w:rsid w:val="00910330"/>
    <w:rsid w:val="009103C6"/>
    <w:rsid w:val="00910824"/>
    <w:rsid w:val="00910CCC"/>
    <w:rsid w:val="009141DF"/>
    <w:rsid w:val="00917120"/>
    <w:rsid w:val="009171A0"/>
    <w:rsid w:val="0091786F"/>
    <w:rsid w:val="00920B77"/>
    <w:rsid w:val="00921A94"/>
    <w:rsid w:val="0092248C"/>
    <w:rsid w:val="00922DEC"/>
    <w:rsid w:val="00922FC1"/>
    <w:rsid w:val="009232EE"/>
    <w:rsid w:val="00923F25"/>
    <w:rsid w:val="0092466F"/>
    <w:rsid w:val="00925D56"/>
    <w:rsid w:val="0092640D"/>
    <w:rsid w:val="0092668F"/>
    <w:rsid w:val="00930FCC"/>
    <w:rsid w:val="00935880"/>
    <w:rsid w:val="009361A2"/>
    <w:rsid w:val="009379DE"/>
    <w:rsid w:val="0094179F"/>
    <w:rsid w:val="00944853"/>
    <w:rsid w:val="009450EE"/>
    <w:rsid w:val="009500BC"/>
    <w:rsid w:val="00950592"/>
    <w:rsid w:val="009536A2"/>
    <w:rsid w:val="00956D8E"/>
    <w:rsid w:val="009575CF"/>
    <w:rsid w:val="00961994"/>
    <w:rsid w:val="00962F5F"/>
    <w:rsid w:val="00964E59"/>
    <w:rsid w:val="009666C0"/>
    <w:rsid w:val="009667A6"/>
    <w:rsid w:val="00966860"/>
    <w:rsid w:val="00967A8D"/>
    <w:rsid w:val="00967F46"/>
    <w:rsid w:val="00971C3A"/>
    <w:rsid w:val="00972641"/>
    <w:rsid w:val="009727E2"/>
    <w:rsid w:val="00973A02"/>
    <w:rsid w:val="00974A06"/>
    <w:rsid w:val="00974B18"/>
    <w:rsid w:val="009751DC"/>
    <w:rsid w:val="009773DA"/>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9F3"/>
    <w:rsid w:val="00991FC3"/>
    <w:rsid w:val="00992C72"/>
    <w:rsid w:val="00992CA5"/>
    <w:rsid w:val="00993BC1"/>
    <w:rsid w:val="00994791"/>
    <w:rsid w:val="00994BF3"/>
    <w:rsid w:val="00997530"/>
    <w:rsid w:val="009A28AF"/>
    <w:rsid w:val="009A3AAC"/>
    <w:rsid w:val="009A5A09"/>
    <w:rsid w:val="009A6BE0"/>
    <w:rsid w:val="009A6E3B"/>
    <w:rsid w:val="009A7BE0"/>
    <w:rsid w:val="009B2E15"/>
    <w:rsid w:val="009B327D"/>
    <w:rsid w:val="009B4B0D"/>
    <w:rsid w:val="009B6105"/>
    <w:rsid w:val="009C1A67"/>
    <w:rsid w:val="009C20A2"/>
    <w:rsid w:val="009C32A5"/>
    <w:rsid w:val="009C419C"/>
    <w:rsid w:val="009C5170"/>
    <w:rsid w:val="009C5B28"/>
    <w:rsid w:val="009C7411"/>
    <w:rsid w:val="009D2F27"/>
    <w:rsid w:val="009D37BC"/>
    <w:rsid w:val="009D5A73"/>
    <w:rsid w:val="009D5B4E"/>
    <w:rsid w:val="009D5C70"/>
    <w:rsid w:val="009D6852"/>
    <w:rsid w:val="009D7A98"/>
    <w:rsid w:val="009E07EA"/>
    <w:rsid w:val="009E0DFB"/>
    <w:rsid w:val="009E1059"/>
    <w:rsid w:val="009E120D"/>
    <w:rsid w:val="009E1234"/>
    <w:rsid w:val="009E3311"/>
    <w:rsid w:val="009E6159"/>
    <w:rsid w:val="009E7576"/>
    <w:rsid w:val="009F0360"/>
    <w:rsid w:val="009F0786"/>
    <w:rsid w:val="009F0EAB"/>
    <w:rsid w:val="009F104D"/>
    <w:rsid w:val="009F146E"/>
    <w:rsid w:val="009F14CE"/>
    <w:rsid w:val="009F228E"/>
    <w:rsid w:val="009F54AE"/>
    <w:rsid w:val="009F67CC"/>
    <w:rsid w:val="009F7643"/>
    <w:rsid w:val="009F7E1A"/>
    <w:rsid w:val="00A021C3"/>
    <w:rsid w:val="00A06A6B"/>
    <w:rsid w:val="00A1154D"/>
    <w:rsid w:val="00A12F4D"/>
    <w:rsid w:val="00A13F72"/>
    <w:rsid w:val="00A15D98"/>
    <w:rsid w:val="00A160BF"/>
    <w:rsid w:val="00A171D3"/>
    <w:rsid w:val="00A17719"/>
    <w:rsid w:val="00A20263"/>
    <w:rsid w:val="00A20EFB"/>
    <w:rsid w:val="00A2115F"/>
    <w:rsid w:val="00A24C1D"/>
    <w:rsid w:val="00A27B3A"/>
    <w:rsid w:val="00A308DB"/>
    <w:rsid w:val="00A3110D"/>
    <w:rsid w:val="00A31871"/>
    <w:rsid w:val="00A31B2A"/>
    <w:rsid w:val="00A32543"/>
    <w:rsid w:val="00A3317C"/>
    <w:rsid w:val="00A3509A"/>
    <w:rsid w:val="00A37C87"/>
    <w:rsid w:val="00A431C7"/>
    <w:rsid w:val="00A439DA"/>
    <w:rsid w:val="00A44347"/>
    <w:rsid w:val="00A4437B"/>
    <w:rsid w:val="00A45DE3"/>
    <w:rsid w:val="00A500EE"/>
    <w:rsid w:val="00A51D62"/>
    <w:rsid w:val="00A52F2C"/>
    <w:rsid w:val="00A55E93"/>
    <w:rsid w:val="00A56DAE"/>
    <w:rsid w:val="00A616E0"/>
    <w:rsid w:val="00A6232F"/>
    <w:rsid w:val="00A641B0"/>
    <w:rsid w:val="00A64291"/>
    <w:rsid w:val="00A649BB"/>
    <w:rsid w:val="00A650B5"/>
    <w:rsid w:val="00A6696C"/>
    <w:rsid w:val="00A66DF7"/>
    <w:rsid w:val="00A6703B"/>
    <w:rsid w:val="00A70E02"/>
    <w:rsid w:val="00A7252E"/>
    <w:rsid w:val="00A72870"/>
    <w:rsid w:val="00A73197"/>
    <w:rsid w:val="00A73507"/>
    <w:rsid w:val="00A7459E"/>
    <w:rsid w:val="00A75998"/>
    <w:rsid w:val="00A7688B"/>
    <w:rsid w:val="00A770A6"/>
    <w:rsid w:val="00A81B52"/>
    <w:rsid w:val="00A82AA1"/>
    <w:rsid w:val="00A82BB4"/>
    <w:rsid w:val="00A83FB0"/>
    <w:rsid w:val="00A905F5"/>
    <w:rsid w:val="00A925C9"/>
    <w:rsid w:val="00A92D91"/>
    <w:rsid w:val="00A93A52"/>
    <w:rsid w:val="00A95DB5"/>
    <w:rsid w:val="00A969EB"/>
    <w:rsid w:val="00A96B59"/>
    <w:rsid w:val="00AA30F9"/>
    <w:rsid w:val="00AA3AFD"/>
    <w:rsid w:val="00AA55D2"/>
    <w:rsid w:val="00AA6BEE"/>
    <w:rsid w:val="00AB40C2"/>
    <w:rsid w:val="00AB5F42"/>
    <w:rsid w:val="00AB67B2"/>
    <w:rsid w:val="00AB6B56"/>
    <w:rsid w:val="00AC0907"/>
    <w:rsid w:val="00AC0DA1"/>
    <w:rsid w:val="00AC1CF7"/>
    <w:rsid w:val="00AC2B52"/>
    <w:rsid w:val="00AC61A8"/>
    <w:rsid w:val="00AD1B31"/>
    <w:rsid w:val="00AD2642"/>
    <w:rsid w:val="00AD2800"/>
    <w:rsid w:val="00AD4629"/>
    <w:rsid w:val="00AD6ECF"/>
    <w:rsid w:val="00AE0DA1"/>
    <w:rsid w:val="00AE1510"/>
    <w:rsid w:val="00AE3ABB"/>
    <w:rsid w:val="00AE4F48"/>
    <w:rsid w:val="00AE5974"/>
    <w:rsid w:val="00AE6A0B"/>
    <w:rsid w:val="00AE7A2F"/>
    <w:rsid w:val="00AF143D"/>
    <w:rsid w:val="00AF32EA"/>
    <w:rsid w:val="00AF55EF"/>
    <w:rsid w:val="00AF6F81"/>
    <w:rsid w:val="00AF7AC8"/>
    <w:rsid w:val="00B00428"/>
    <w:rsid w:val="00B01286"/>
    <w:rsid w:val="00B01769"/>
    <w:rsid w:val="00B01B6B"/>
    <w:rsid w:val="00B06CD9"/>
    <w:rsid w:val="00B12FBB"/>
    <w:rsid w:val="00B13E4F"/>
    <w:rsid w:val="00B20E43"/>
    <w:rsid w:val="00B2117C"/>
    <w:rsid w:val="00B2275E"/>
    <w:rsid w:val="00B22E0E"/>
    <w:rsid w:val="00B303B9"/>
    <w:rsid w:val="00B30A20"/>
    <w:rsid w:val="00B335C9"/>
    <w:rsid w:val="00B33FB9"/>
    <w:rsid w:val="00B35F66"/>
    <w:rsid w:val="00B36D92"/>
    <w:rsid w:val="00B400DC"/>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1AFB"/>
    <w:rsid w:val="00B62726"/>
    <w:rsid w:val="00B6562C"/>
    <w:rsid w:val="00B6577D"/>
    <w:rsid w:val="00B677F2"/>
    <w:rsid w:val="00B73492"/>
    <w:rsid w:val="00B77958"/>
    <w:rsid w:val="00B77C3D"/>
    <w:rsid w:val="00B8362B"/>
    <w:rsid w:val="00B87C4D"/>
    <w:rsid w:val="00B92C27"/>
    <w:rsid w:val="00B9315A"/>
    <w:rsid w:val="00B932BE"/>
    <w:rsid w:val="00B9352B"/>
    <w:rsid w:val="00B93A5E"/>
    <w:rsid w:val="00B94086"/>
    <w:rsid w:val="00B942FD"/>
    <w:rsid w:val="00B95B69"/>
    <w:rsid w:val="00B96662"/>
    <w:rsid w:val="00BA00CB"/>
    <w:rsid w:val="00BA0965"/>
    <w:rsid w:val="00BA29C4"/>
    <w:rsid w:val="00BA2E7F"/>
    <w:rsid w:val="00BA32EA"/>
    <w:rsid w:val="00BA4BA8"/>
    <w:rsid w:val="00BA4EBF"/>
    <w:rsid w:val="00BA6549"/>
    <w:rsid w:val="00BB00CB"/>
    <w:rsid w:val="00BB1681"/>
    <w:rsid w:val="00BB4B24"/>
    <w:rsid w:val="00BB6B52"/>
    <w:rsid w:val="00BC1628"/>
    <w:rsid w:val="00BC1F50"/>
    <w:rsid w:val="00BC207F"/>
    <w:rsid w:val="00BC23B8"/>
    <w:rsid w:val="00BC2447"/>
    <w:rsid w:val="00BC6ABA"/>
    <w:rsid w:val="00BD1DD0"/>
    <w:rsid w:val="00BD29F1"/>
    <w:rsid w:val="00BD4DF6"/>
    <w:rsid w:val="00BD5404"/>
    <w:rsid w:val="00BD5862"/>
    <w:rsid w:val="00BD63BE"/>
    <w:rsid w:val="00BD6F9A"/>
    <w:rsid w:val="00BE0B08"/>
    <w:rsid w:val="00BE0DFB"/>
    <w:rsid w:val="00BE294C"/>
    <w:rsid w:val="00BE308A"/>
    <w:rsid w:val="00BE4553"/>
    <w:rsid w:val="00BE5423"/>
    <w:rsid w:val="00BE589F"/>
    <w:rsid w:val="00BE69C0"/>
    <w:rsid w:val="00BF0F97"/>
    <w:rsid w:val="00BF2719"/>
    <w:rsid w:val="00BF2B93"/>
    <w:rsid w:val="00BF2C40"/>
    <w:rsid w:val="00BF2DF4"/>
    <w:rsid w:val="00BF4B90"/>
    <w:rsid w:val="00BF6C17"/>
    <w:rsid w:val="00BF780B"/>
    <w:rsid w:val="00C00128"/>
    <w:rsid w:val="00C02236"/>
    <w:rsid w:val="00C02C23"/>
    <w:rsid w:val="00C02C6A"/>
    <w:rsid w:val="00C03C82"/>
    <w:rsid w:val="00C05443"/>
    <w:rsid w:val="00C05589"/>
    <w:rsid w:val="00C075A4"/>
    <w:rsid w:val="00C10D1F"/>
    <w:rsid w:val="00C12819"/>
    <w:rsid w:val="00C13E67"/>
    <w:rsid w:val="00C15742"/>
    <w:rsid w:val="00C15AB7"/>
    <w:rsid w:val="00C16031"/>
    <w:rsid w:val="00C17A13"/>
    <w:rsid w:val="00C24355"/>
    <w:rsid w:val="00C24C23"/>
    <w:rsid w:val="00C25057"/>
    <w:rsid w:val="00C25696"/>
    <w:rsid w:val="00C25B06"/>
    <w:rsid w:val="00C279DD"/>
    <w:rsid w:val="00C315EE"/>
    <w:rsid w:val="00C32B1D"/>
    <w:rsid w:val="00C32DEF"/>
    <w:rsid w:val="00C333A0"/>
    <w:rsid w:val="00C34D0E"/>
    <w:rsid w:val="00C351B7"/>
    <w:rsid w:val="00C365BA"/>
    <w:rsid w:val="00C36E90"/>
    <w:rsid w:val="00C37760"/>
    <w:rsid w:val="00C379C4"/>
    <w:rsid w:val="00C37F3F"/>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4714"/>
    <w:rsid w:val="00C74888"/>
    <w:rsid w:val="00C7607A"/>
    <w:rsid w:val="00C77545"/>
    <w:rsid w:val="00C77CDA"/>
    <w:rsid w:val="00C81187"/>
    <w:rsid w:val="00C82339"/>
    <w:rsid w:val="00C84D5A"/>
    <w:rsid w:val="00C8508F"/>
    <w:rsid w:val="00C851FC"/>
    <w:rsid w:val="00C860DE"/>
    <w:rsid w:val="00C867FB"/>
    <w:rsid w:val="00C90227"/>
    <w:rsid w:val="00C915DE"/>
    <w:rsid w:val="00C929DD"/>
    <w:rsid w:val="00C93698"/>
    <w:rsid w:val="00CA0412"/>
    <w:rsid w:val="00CA1F00"/>
    <w:rsid w:val="00CA2EE6"/>
    <w:rsid w:val="00CA336B"/>
    <w:rsid w:val="00CA33C7"/>
    <w:rsid w:val="00CA3B7F"/>
    <w:rsid w:val="00CA5F04"/>
    <w:rsid w:val="00CA5FD8"/>
    <w:rsid w:val="00CA61A0"/>
    <w:rsid w:val="00CB022F"/>
    <w:rsid w:val="00CB462E"/>
    <w:rsid w:val="00CB4BAA"/>
    <w:rsid w:val="00CC03DA"/>
    <w:rsid w:val="00CC0504"/>
    <w:rsid w:val="00CC3B51"/>
    <w:rsid w:val="00CC400E"/>
    <w:rsid w:val="00CC5EE3"/>
    <w:rsid w:val="00CC78E0"/>
    <w:rsid w:val="00CC7D21"/>
    <w:rsid w:val="00CD11B6"/>
    <w:rsid w:val="00CD24C8"/>
    <w:rsid w:val="00CD4EFE"/>
    <w:rsid w:val="00CE2F33"/>
    <w:rsid w:val="00CE5DF7"/>
    <w:rsid w:val="00CF0312"/>
    <w:rsid w:val="00CF0BBA"/>
    <w:rsid w:val="00CF198E"/>
    <w:rsid w:val="00CF2F46"/>
    <w:rsid w:val="00CF3028"/>
    <w:rsid w:val="00CF7201"/>
    <w:rsid w:val="00CF7CB1"/>
    <w:rsid w:val="00D0059B"/>
    <w:rsid w:val="00D01018"/>
    <w:rsid w:val="00D01D62"/>
    <w:rsid w:val="00D027F1"/>
    <w:rsid w:val="00D03218"/>
    <w:rsid w:val="00D033D2"/>
    <w:rsid w:val="00D04910"/>
    <w:rsid w:val="00D04B01"/>
    <w:rsid w:val="00D076D5"/>
    <w:rsid w:val="00D100BF"/>
    <w:rsid w:val="00D12812"/>
    <w:rsid w:val="00D13013"/>
    <w:rsid w:val="00D13EAC"/>
    <w:rsid w:val="00D15723"/>
    <w:rsid w:val="00D1795D"/>
    <w:rsid w:val="00D17F46"/>
    <w:rsid w:val="00D217FA"/>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087B"/>
    <w:rsid w:val="00D5257C"/>
    <w:rsid w:val="00D528DB"/>
    <w:rsid w:val="00D52DB0"/>
    <w:rsid w:val="00D55B8A"/>
    <w:rsid w:val="00D5631F"/>
    <w:rsid w:val="00D571DE"/>
    <w:rsid w:val="00D57DE9"/>
    <w:rsid w:val="00D60210"/>
    <w:rsid w:val="00D603FC"/>
    <w:rsid w:val="00D61B62"/>
    <w:rsid w:val="00D64255"/>
    <w:rsid w:val="00D64F75"/>
    <w:rsid w:val="00D65E27"/>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5926"/>
    <w:rsid w:val="00DA6090"/>
    <w:rsid w:val="00DA6CF2"/>
    <w:rsid w:val="00DB4209"/>
    <w:rsid w:val="00DB5460"/>
    <w:rsid w:val="00DB71BA"/>
    <w:rsid w:val="00DB739F"/>
    <w:rsid w:val="00DB7D55"/>
    <w:rsid w:val="00DB7E31"/>
    <w:rsid w:val="00DC1BD4"/>
    <w:rsid w:val="00DC3CF6"/>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3DC4"/>
    <w:rsid w:val="00E06442"/>
    <w:rsid w:val="00E06672"/>
    <w:rsid w:val="00E1019A"/>
    <w:rsid w:val="00E10AB6"/>
    <w:rsid w:val="00E11A38"/>
    <w:rsid w:val="00E13003"/>
    <w:rsid w:val="00E16AF8"/>
    <w:rsid w:val="00E16D1A"/>
    <w:rsid w:val="00E23536"/>
    <w:rsid w:val="00E24C4B"/>
    <w:rsid w:val="00E27695"/>
    <w:rsid w:val="00E279C3"/>
    <w:rsid w:val="00E27BE9"/>
    <w:rsid w:val="00E315C8"/>
    <w:rsid w:val="00E3278B"/>
    <w:rsid w:val="00E35B7D"/>
    <w:rsid w:val="00E368D6"/>
    <w:rsid w:val="00E37B85"/>
    <w:rsid w:val="00E37CF7"/>
    <w:rsid w:val="00E403BF"/>
    <w:rsid w:val="00E41819"/>
    <w:rsid w:val="00E41939"/>
    <w:rsid w:val="00E42453"/>
    <w:rsid w:val="00E427AB"/>
    <w:rsid w:val="00E4401A"/>
    <w:rsid w:val="00E44AE6"/>
    <w:rsid w:val="00E46F66"/>
    <w:rsid w:val="00E47383"/>
    <w:rsid w:val="00E52126"/>
    <w:rsid w:val="00E534EB"/>
    <w:rsid w:val="00E53863"/>
    <w:rsid w:val="00E5460E"/>
    <w:rsid w:val="00E546CF"/>
    <w:rsid w:val="00E55327"/>
    <w:rsid w:val="00E563A4"/>
    <w:rsid w:val="00E57A43"/>
    <w:rsid w:val="00E606B2"/>
    <w:rsid w:val="00E63ADA"/>
    <w:rsid w:val="00E63BDA"/>
    <w:rsid w:val="00E674D5"/>
    <w:rsid w:val="00E70ABD"/>
    <w:rsid w:val="00E71550"/>
    <w:rsid w:val="00E71C39"/>
    <w:rsid w:val="00E724EC"/>
    <w:rsid w:val="00E730BC"/>
    <w:rsid w:val="00E75582"/>
    <w:rsid w:val="00E757B4"/>
    <w:rsid w:val="00E779B7"/>
    <w:rsid w:val="00E77A50"/>
    <w:rsid w:val="00E8084A"/>
    <w:rsid w:val="00E810A3"/>
    <w:rsid w:val="00E812B2"/>
    <w:rsid w:val="00E84E10"/>
    <w:rsid w:val="00E905D4"/>
    <w:rsid w:val="00E91FD4"/>
    <w:rsid w:val="00E92729"/>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7B6"/>
    <w:rsid w:val="00EB3985"/>
    <w:rsid w:val="00EB434D"/>
    <w:rsid w:val="00EB4A80"/>
    <w:rsid w:val="00EB7D33"/>
    <w:rsid w:val="00EC0443"/>
    <w:rsid w:val="00EC0970"/>
    <w:rsid w:val="00EC17A9"/>
    <w:rsid w:val="00EC1D6A"/>
    <w:rsid w:val="00EC35EA"/>
    <w:rsid w:val="00EC4BE8"/>
    <w:rsid w:val="00EC6954"/>
    <w:rsid w:val="00ED28F2"/>
    <w:rsid w:val="00ED3465"/>
    <w:rsid w:val="00ED3E7D"/>
    <w:rsid w:val="00ED4E72"/>
    <w:rsid w:val="00ED5039"/>
    <w:rsid w:val="00EE0069"/>
    <w:rsid w:val="00EE0E86"/>
    <w:rsid w:val="00EE50D2"/>
    <w:rsid w:val="00EE574A"/>
    <w:rsid w:val="00EE5863"/>
    <w:rsid w:val="00EE59C2"/>
    <w:rsid w:val="00EE76C5"/>
    <w:rsid w:val="00EF249A"/>
    <w:rsid w:val="00EF347D"/>
    <w:rsid w:val="00EF3E6A"/>
    <w:rsid w:val="00EF415A"/>
    <w:rsid w:val="00EF46A2"/>
    <w:rsid w:val="00F00259"/>
    <w:rsid w:val="00F026D5"/>
    <w:rsid w:val="00F028D8"/>
    <w:rsid w:val="00F02BFD"/>
    <w:rsid w:val="00F05414"/>
    <w:rsid w:val="00F05D6B"/>
    <w:rsid w:val="00F06AF3"/>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5E58"/>
    <w:rsid w:val="00F36057"/>
    <w:rsid w:val="00F36940"/>
    <w:rsid w:val="00F3703D"/>
    <w:rsid w:val="00F4115C"/>
    <w:rsid w:val="00F411CB"/>
    <w:rsid w:val="00F42441"/>
    <w:rsid w:val="00F44318"/>
    <w:rsid w:val="00F443C6"/>
    <w:rsid w:val="00F44D94"/>
    <w:rsid w:val="00F45742"/>
    <w:rsid w:val="00F507F6"/>
    <w:rsid w:val="00F51A73"/>
    <w:rsid w:val="00F54087"/>
    <w:rsid w:val="00F55F14"/>
    <w:rsid w:val="00F56824"/>
    <w:rsid w:val="00F570E0"/>
    <w:rsid w:val="00F62E54"/>
    <w:rsid w:val="00F63FAF"/>
    <w:rsid w:val="00F64EFC"/>
    <w:rsid w:val="00F65818"/>
    <w:rsid w:val="00F66B3F"/>
    <w:rsid w:val="00F7052B"/>
    <w:rsid w:val="00F7632B"/>
    <w:rsid w:val="00F76353"/>
    <w:rsid w:val="00F800D6"/>
    <w:rsid w:val="00F80F6C"/>
    <w:rsid w:val="00F8269D"/>
    <w:rsid w:val="00F82BCE"/>
    <w:rsid w:val="00F84248"/>
    <w:rsid w:val="00F852D8"/>
    <w:rsid w:val="00F854FE"/>
    <w:rsid w:val="00F86601"/>
    <w:rsid w:val="00F868A2"/>
    <w:rsid w:val="00F8793E"/>
    <w:rsid w:val="00F91587"/>
    <w:rsid w:val="00F943AD"/>
    <w:rsid w:val="00F95373"/>
    <w:rsid w:val="00F960C4"/>
    <w:rsid w:val="00F96207"/>
    <w:rsid w:val="00F964EC"/>
    <w:rsid w:val="00F97372"/>
    <w:rsid w:val="00FA03F2"/>
    <w:rsid w:val="00FA2369"/>
    <w:rsid w:val="00FA37DD"/>
    <w:rsid w:val="00FA5256"/>
    <w:rsid w:val="00FA6F94"/>
    <w:rsid w:val="00FB41E1"/>
    <w:rsid w:val="00FB5712"/>
    <w:rsid w:val="00FB6150"/>
    <w:rsid w:val="00FB7807"/>
    <w:rsid w:val="00FB7AB0"/>
    <w:rsid w:val="00FC26B5"/>
    <w:rsid w:val="00FC54F6"/>
    <w:rsid w:val="00FC5505"/>
    <w:rsid w:val="00FC5EF5"/>
    <w:rsid w:val="00FC6BDF"/>
    <w:rsid w:val="00FD14C0"/>
    <w:rsid w:val="00FD16CD"/>
    <w:rsid w:val="00FD1B1E"/>
    <w:rsid w:val="00FD48F4"/>
    <w:rsid w:val="00FD569B"/>
    <w:rsid w:val="00FD65F1"/>
    <w:rsid w:val="00FD71D3"/>
    <w:rsid w:val="00FE09E0"/>
    <w:rsid w:val="00FE1B20"/>
    <w:rsid w:val="00FE21EF"/>
    <w:rsid w:val="00FE37C1"/>
    <w:rsid w:val="00FE4809"/>
    <w:rsid w:val="00FE4AC5"/>
    <w:rsid w:val="00FE7D9F"/>
    <w:rsid w:val="00FF05DE"/>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09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11" w:qFormat="1"/>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11"/>
    <w:qFormat/>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EconSysBandedTable">
    <w:name w:val="EconSys Banded Table"/>
    <w:basedOn w:val="TableNormal"/>
    <w:uiPriority w:val="99"/>
    <w:rsid w:val="00D027F1"/>
    <w:pPr>
      <w:contextualSpacing/>
    </w:pPr>
    <w:rPr>
      <w:rFonts w:asciiTheme="minorHAnsi" w:eastAsiaTheme="minorHAnsi" w:hAnsiTheme="minorHAnsi"/>
      <w:sz w:val="18"/>
    </w:rPr>
    <w:tblPr>
      <w:tblStyleRowBandSize w:val="1"/>
      <w:tblStyleColBandSize w:val="1"/>
      <w:tblInd w:w="115" w:type="dxa"/>
      <w:tblCellMar>
        <w:top w:w="43" w:type="dxa"/>
        <w:left w:w="115" w:type="dxa"/>
        <w:right w:w="115" w:type="dxa"/>
      </w:tblCellMar>
    </w:tblPr>
    <w:tblStylePr w:type="firstRow">
      <w:pPr>
        <w:jc w:val="left"/>
      </w:pPr>
      <w:rPr>
        <w:b/>
      </w:rPr>
      <w:tblPr/>
      <w:tcPr>
        <w:tcBorders>
          <w:bottom w:val="single" w:sz="4" w:space="0" w:color="BFBFBF"/>
        </w:tcBorders>
        <w:vAlign w:val="bottom"/>
      </w:tcPr>
    </w:tblStylePr>
    <w:tblStylePr w:type="band1Horz">
      <w:tblPr/>
      <w:tcPr>
        <w:shd w:val="clear" w:color="auto" w:fill="FAE6DA"/>
      </w:tcPr>
    </w:tblStylePr>
    <w:tblStylePr w:type="band2Horz">
      <w:tblPr/>
      <w:tcPr>
        <w:tcBorders>
          <w:bottom w:val="single" w:sz="4" w:space="0" w:color="D9D9D9"/>
        </w:tcBorders>
      </w:tcPr>
    </w:tblStylePr>
  </w:style>
  <w:style w:type="character" w:customStyle="1" w:styleId="FootnoteTextChar">
    <w:name w:val="Footnote Text Char"/>
    <w:basedOn w:val="DefaultParagraphFont"/>
    <w:link w:val="FootnoteText"/>
    <w:uiPriority w:val="11"/>
    <w:rsid w:val="00D027F1"/>
    <w:rPr>
      <w:rFonts w:ascii="Courier" w:hAnsi="Courier"/>
      <w:sz w:val="24"/>
    </w:rPr>
  </w:style>
  <w:style w:type="character" w:customStyle="1" w:styleId="CommentTextChar">
    <w:name w:val="Comment Text Char"/>
    <w:basedOn w:val="DefaultParagraphFont"/>
    <w:link w:val="CommentText"/>
    <w:uiPriority w:val="99"/>
    <w:semiHidden/>
    <w:rsid w:val="00811BFB"/>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11" w:qFormat="1"/>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11"/>
    <w:qFormat/>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EconSysBandedTable">
    <w:name w:val="EconSys Banded Table"/>
    <w:basedOn w:val="TableNormal"/>
    <w:uiPriority w:val="99"/>
    <w:rsid w:val="00D027F1"/>
    <w:pPr>
      <w:contextualSpacing/>
    </w:pPr>
    <w:rPr>
      <w:rFonts w:asciiTheme="minorHAnsi" w:eastAsiaTheme="minorHAnsi" w:hAnsiTheme="minorHAnsi"/>
      <w:sz w:val="18"/>
    </w:rPr>
    <w:tblPr>
      <w:tblStyleRowBandSize w:val="1"/>
      <w:tblStyleColBandSize w:val="1"/>
      <w:tblInd w:w="115" w:type="dxa"/>
      <w:tblCellMar>
        <w:top w:w="43" w:type="dxa"/>
        <w:left w:w="115" w:type="dxa"/>
        <w:right w:w="115" w:type="dxa"/>
      </w:tblCellMar>
    </w:tblPr>
    <w:tblStylePr w:type="firstRow">
      <w:pPr>
        <w:jc w:val="left"/>
      </w:pPr>
      <w:rPr>
        <w:b/>
      </w:rPr>
      <w:tblPr/>
      <w:tcPr>
        <w:tcBorders>
          <w:bottom w:val="single" w:sz="4" w:space="0" w:color="BFBFBF"/>
        </w:tcBorders>
        <w:vAlign w:val="bottom"/>
      </w:tcPr>
    </w:tblStylePr>
    <w:tblStylePr w:type="band1Horz">
      <w:tblPr/>
      <w:tcPr>
        <w:shd w:val="clear" w:color="auto" w:fill="FAE6DA"/>
      </w:tcPr>
    </w:tblStylePr>
    <w:tblStylePr w:type="band2Horz">
      <w:tblPr/>
      <w:tcPr>
        <w:tcBorders>
          <w:bottom w:val="single" w:sz="4" w:space="0" w:color="D9D9D9"/>
        </w:tcBorders>
      </w:tcPr>
    </w:tblStylePr>
  </w:style>
  <w:style w:type="character" w:customStyle="1" w:styleId="FootnoteTextChar">
    <w:name w:val="Footnote Text Char"/>
    <w:basedOn w:val="DefaultParagraphFont"/>
    <w:link w:val="FootnoteText"/>
    <w:uiPriority w:val="11"/>
    <w:rsid w:val="00D027F1"/>
    <w:rPr>
      <w:rFonts w:ascii="Courier" w:hAnsi="Courier"/>
      <w:sz w:val="24"/>
    </w:rPr>
  </w:style>
  <w:style w:type="character" w:customStyle="1" w:styleId="CommentTextChar">
    <w:name w:val="Comment Text Char"/>
    <w:basedOn w:val="DefaultParagraphFont"/>
    <w:link w:val="CommentText"/>
    <w:uiPriority w:val="99"/>
    <w:semiHidden/>
    <w:rsid w:val="00811BF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152063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36951649">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5237154">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04424484">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ns.usda.gov/sites/default/files/snap/2016-SNAP-Retailer-Management-Year-End-Summar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akefern.shoprite.com/retail/shop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schemas.openxmlformats.org/package/2006/metadata/core-properties"/>
    <ds:schemaRef ds:uri="http://schemas.microsoft.com/office/2006/documentManagement/types"/>
    <ds:schemaRef ds:uri="http://purl.org/dc/dcmitype/"/>
    <ds:schemaRef ds:uri="9dbcbb5a-2d39-43bd-b6c7-d27f844c7fb7"/>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400F6AA9-8EFA-4D7F-A9C9-9704F3AA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31087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2017-09-22T15:03:00Z</dcterms:created>
  <dcterms:modified xsi:type="dcterms:W3CDTF">2017-09-22T15:03:00Z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