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F80AE" w14:textId="13A19980" w:rsidR="00E37F44" w:rsidRPr="00356A51" w:rsidRDefault="00E37F44" w:rsidP="00E37F4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356A51">
        <w:rPr>
          <w:rFonts w:ascii="Tahoma" w:hAnsi="Tahoma" w:cs="Tahoma"/>
          <w:b/>
          <w:bCs/>
          <w:sz w:val="28"/>
          <w:szCs w:val="28"/>
          <w:u w:val="single"/>
        </w:rPr>
        <w:t xml:space="preserve">The </w:t>
      </w:r>
      <w:r w:rsidR="008D3D76">
        <w:rPr>
          <w:rFonts w:ascii="Tahoma" w:hAnsi="Tahoma" w:cs="Tahoma"/>
          <w:b/>
          <w:bCs/>
          <w:sz w:val="28"/>
          <w:szCs w:val="28"/>
          <w:u w:val="single"/>
        </w:rPr>
        <w:t>201</w:t>
      </w:r>
      <w:r w:rsidR="0016146B">
        <w:rPr>
          <w:rFonts w:ascii="Tahoma" w:hAnsi="Tahoma" w:cs="Tahoma"/>
          <w:b/>
          <w:bCs/>
          <w:sz w:val="28"/>
          <w:szCs w:val="28"/>
          <w:u w:val="single"/>
        </w:rPr>
        <w:t>7</w:t>
      </w:r>
      <w:r w:rsidR="008D3D76">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sidR="00A51222">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14:paraId="2D788B66" w14:textId="77777777" w:rsidR="00E37F44" w:rsidRDefault="00E37F44" w:rsidP="00E37F4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14:paraId="04888905" w14:textId="77777777" w:rsidR="00E37F44" w:rsidRDefault="00E37F44" w:rsidP="00E37F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14:paraId="04FD4ACE" w14:textId="21132948" w:rsidR="005B6FE1" w:rsidRPr="0079704B" w:rsidRDefault="005B6FE1" w:rsidP="005B6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79704B">
        <w:rPr>
          <w:rFonts w:ascii="Tahoma" w:hAnsi="Tahoma" w:cs="Tahoma"/>
          <w:b/>
          <w:sz w:val="20"/>
          <w:szCs w:val="20"/>
        </w:rPr>
        <w:t>Note:</w:t>
      </w:r>
      <w:r>
        <w:rPr>
          <w:rFonts w:ascii="Tahoma" w:hAnsi="Tahoma" w:cs="Tahoma"/>
          <w:sz w:val="20"/>
          <w:szCs w:val="20"/>
        </w:rPr>
        <w:t xml:space="preserve"> </w:t>
      </w:r>
      <w:r w:rsidRPr="008D781B">
        <w:rPr>
          <w:rFonts w:ascii="Tahoma" w:hAnsi="Tahoma" w:cs="Tahoma"/>
          <w:sz w:val="20"/>
          <w:szCs w:val="20"/>
        </w:rPr>
        <w:t xml:space="preserve">This request is for </w:t>
      </w:r>
      <w:r>
        <w:rPr>
          <w:rFonts w:ascii="Tahoma" w:hAnsi="Tahoma" w:cs="Tahoma"/>
          <w:sz w:val="20"/>
          <w:szCs w:val="20"/>
        </w:rPr>
        <w:t xml:space="preserve">the revision and extension </w:t>
      </w:r>
      <w:r w:rsidR="002D16ED">
        <w:rPr>
          <w:rFonts w:ascii="Tahoma" w:hAnsi="Tahoma" w:cs="Tahoma"/>
          <w:sz w:val="20"/>
          <w:szCs w:val="20"/>
        </w:rPr>
        <w:t xml:space="preserve">of </w:t>
      </w:r>
      <w:r w:rsidRPr="0079704B">
        <w:rPr>
          <w:rFonts w:ascii="Tahoma" w:hAnsi="Tahoma" w:cs="Tahoma"/>
          <w:sz w:val="20"/>
          <w:szCs w:val="20"/>
        </w:rPr>
        <w:t>the National Visitor Use Monitoring (NVUM) s</w:t>
      </w:r>
      <w:r w:rsidR="002D16ED">
        <w:rPr>
          <w:rFonts w:ascii="Tahoma" w:hAnsi="Tahoma" w:cs="Tahoma"/>
          <w:sz w:val="20"/>
          <w:szCs w:val="20"/>
        </w:rPr>
        <w:t>urvey used by the US Forest Service</w:t>
      </w:r>
      <w:r w:rsidRPr="0079704B">
        <w:rPr>
          <w:rFonts w:ascii="Tahoma" w:hAnsi="Tahoma" w:cs="Tahoma"/>
          <w:sz w:val="20"/>
          <w:szCs w:val="20"/>
        </w:rPr>
        <w:t xml:space="preserve">.  </w:t>
      </w:r>
      <w:r w:rsidR="002B0F03">
        <w:rPr>
          <w:rFonts w:ascii="Tahoma" w:hAnsi="Tahoma" w:cs="Tahoma"/>
          <w:sz w:val="20"/>
          <w:szCs w:val="20"/>
        </w:rPr>
        <w:t>In a change from the previous collection, USDI agencies are not participating in this collection.</w:t>
      </w:r>
    </w:p>
    <w:p w14:paraId="042B66FA" w14:textId="77777777" w:rsidR="00E37F44" w:rsidRDefault="00E37F44" w:rsidP="0005619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2"/>
          <w:szCs w:val="22"/>
          <w:u w:val="single"/>
        </w:rPr>
      </w:pPr>
    </w:p>
    <w:p w14:paraId="101A49C2" w14:textId="77777777" w:rsidR="00E37F44" w:rsidRPr="00857D20" w:rsidRDefault="00E37F44" w:rsidP="00E37F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2"/>
          <w:szCs w:val="22"/>
        </w:rPr>
      </w:pPr>
      <w:r w:rsidRPr="00857D20">
        <w:rPr>
          <w:rFonts w:ascii="Tahoma" w:hAnsi="Tahoma" w:cs="Tahoma"/>
          <w:b/>
          <w:bCs/>
          <w:sz w:val="22"/>
          <w:szCs w:val="22"/>
        </w:rPr>
        <w:t>B.</w:t>
      </w:r>
      <w:r w:rsidRPr="00857D20">
        <w:rPr>
          <w:rFonts w:ascii="Tahoma" w:hAnsi="Tahoma" w:cs="Tahoma"/>
          <w:b/>
          <w:bCs/>
          <w:sz w:val="22"/>
          <w:szCs w:val="22"/>
        </w:rPr>
        <w:tab/>
        <w:t>Collections of Information Employing Statistical Methods</w:t>
      </w:r>
    </w:p>
    <w:p w14:paraId="5B8C4F26" w14:textId="77777777" w:rsidR="00E37F44" w:rsidRPr="00857D20" w:rsidRDefault="00E37F44" w:rsidP="00E37F44">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(including a numerical estimate) the potential respondent universe and any sam</w:t>
      </w:r>
      <w:r w:rsidRPr="00857D20">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857D20">
        <w:rPr>
          <w:rFonts w:ascii="Tahoma" w:hAnsi="Tahoma" w:cs="Tahoma"/>
          <w:b/>
          <w:bCs/>
          <w:sz w:val="22"/>
          <w:szCs w:val="22"/>
        </w:rPr>
        <w:softHyphen/>
        <w:t>sponding sample are to be provided in tabular form for the uni</w:t>
      </w:r>
      <w:r w:rsidRPr="00857D20">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30C53D12" w14:textId="77777777" w:rsidR="00E37F44" w:rsidRPr="00857D20" w:rsidRDefault="00E37F44" w:rsidP="00E37F44">
      <w:pPr>
        <w:widowControl/>
        <w:ind w:left="360"/>
        <w:jc w:val="both"/>
        <w:rPr>
          <w:rFonts w:ascii="Tahoma" w:hAnsi="Tahoma" w:cs="Tahoma"/>
          <w:sz w:val="22"/>
          <w:szCs w:val="22"/>
          <w:u w:val="single"/>
        </w:rPr>
      </w:pPr>
    </w:p>
    <w:p w14:paraId="19C4B455" w14:textId="77777777"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Respondent universe</w:t>
      </w:r>
      <w:r w:rsidRPr="00857D20">
        <w:rPr>
          <w:rFonts w:ascii="Tahoma" w:hAnsi="Tahoma" w:cs="Tahoma"/>
          <w:sz w:val="22"/>
          <w:szCs w:val="22"/>
        </w:rPr>
        <w:t xml:space="preserve">: </w:t>
      </w:r>
    </w:p>
    <w:p w14:paraId="2A46DDB9" w14:textId="49E98B37" w:rsidR="00E37F44" w:rsidRPr="00857D20" w:rsidRDefault="000A02BD" w:rsidP="00E37F44">
      <w:pPr>
        <w:widowControl/>
        <w:ind w:left="360"/>
        <w:jc w:val="both"/>
        <w:rPr>
          <w:rFonts w:ascii="Tahoma" w:hAnsi="Tahoma" w:cs="Tahoma"/>
          <w:sz w:val="22"/>
          <w:szCs w:val="22"/>
        </w:rPr>
      </w:pPr>
      <w:r>
        <w:rPr>
          <w:rFonts w:ascii="Tahoma" w:hAnsi="Tahoma" w:cs="Tahoma"/>
          <w:sz w:val="22"/>
          <w:szCs w:val="22"/>
        </w:rPr>
        <w:t xml:space="preserve">Approximately </w:t>
      </w:r>
      <w:r w:rsidR="000F0723">
        <w:rPr>
          <w:rFonts w:ascii="Tahoma" w:hAnsi="Tahoma" w:cs="Tahoma"/>
          <w:sz w:val="22"/>
          <w:szCs w:val="22"/>
        </w:rPr>
        <w:t>185</w:t>
      </w:r>
      <w:r w:rsidR="00E37F44" w:rsidRPr="00857D20">
        <w:rPr>
          <w:rFonts w:ascii="Tahoma" w:hAnsi="Tahoma" w:cs="Tahoma"/>
          <w:sz w:val="22"/>
          <w:szCs w:val="22"/>
        </w:rPr>
        <w:t xml:space="preserve"> million separate recreation site visits occur on National Forests annually.  The exact number is not known.  Obtaining credible estimates of visitation is one of the primary reasons for this collection.  These recreation site visits constitute the primary sampling universe.  In reporting visitation for GRPA and other purposes, the National Forest visit has been chosen as the most appropriate unit.  Visits best describe the principal focus for current Forest Service management for recreation, i.e., the National Forest visitor as the customer, and the trips to National Forests for recreation.  Visits represent a body of discrete units which can be easily defined both spatially and temporally.  Visits are also closely analogous to recreation trips, which is a complete unit of consumption as viewed from the perspective of the visitor.  The recreation trip is the most widely used and theoretically correct unit for measuring recreation demand and value.</w:t>
      </w:r>
    </w:p>
    <w:p w14:paraId="7BB4C890" w14:textId="77777777" w:rsidR="00E37F44" w:rsidRPr="00857D20" w:rsidRDefault="00E37F44" w:rsidP="00E37F44">
      <w:pPr>
        <w:widowControl/>
        <w:ind w:left="360"/>
        <w:jc w:val="both"/>
        <w:rPr>
          <w:rFonts w:ascii="Tahoma" w:hAnsi="Tahoma" w:cs="Tahoma"/>
          <w:sz w:val="22"/>
          <w:szCs w:val="22"/>
        </w:rPr>
      </w:pPr>
    </w:p>
    <w:p w14:paraId="617F2BA7" w14:textId="49C4FD91" w:rsidR="005B6FE1" w:rsidRPr="005B6FE1" w:rsidRDefault="005B6FE1" w:rsidP="005B6FE1">
      <w:pPr>
        <w:widowControl/>
        <w:ind w:left="360"/>
        <w:jc w:val="both"/>
        <w:rPr>
          <w:rFonts w:ascii="Tahoma" w:hAnsi="Tahoma" w:cs="Tahoma"/>
          <w:sz w:val="22"/>
          <w:szCs w:val="22"/>
        </w:rPr>
      </w:pPr>
      <w:r w:rsidRPr="005B6FE1">
        <w:rPr>
          <w:rFonts w:ascii="Tahoma" w:hAnsi="Tahoma" w:cs="Tahoma"/>
          <w:sz w:val="22"/>
          <w:szCs w:val="22"/>
        </w:rPr>
        <w:t xml:space="preserve">The most </w:t>
      </w:r>
      <w:r w:rsidR="000A02BD">
        <w:rPr>
          <w:rFonts w:ascii="Tahoma" w:hAnsi="Tahoma" w:cs="Tahoma"/>
          <w:sz w:val="22"/>
          <w:szCs w:val="22"/>
        </w:rPr>
        <w:t xml:space="preserve">current estimates are for </w:t>
      </w:r>
      <w:r w:rsidR="002705A2">
        <w:rPr>
          <w:rFonts w:ascii="Tahoma" w:hAnsi="Tahoma" w:cs="Tahoma"/>
          <w:sz w:val="22"/>
          <w:szCs w:val="22"/>
        </w:rPr>
        <w:t>FY</w:t>
      </w:r>
      <w:r w:rsidR="000A02BD">
        <w:rPr>
          <w:rFonts w:ascii="Tahoma" w:hAnsi="Tahoma" w:cs="Tahoma"/>
          <w:sz w:val="22"/>
          <w:szCs w:val="22"/>
        </w:rPr>
        <w:t>201</w:t>
      </w:r>
      <w:r w:rsidR="000F0723">
        <w:rPr>
          <w:rFonts w:ascii="Tahoma" w:hAnsi="Tahoma" w:cs="Tahoma"/>
          <w:sz w:val="22"/>
          <w:szCs w:val="22"/>
        </w:rPr>
        <w:t>6</w:t>
      </w:r>
      <w:r>
        <w:rPr>
          <w:rFonts w:ascii="Tahoma" w:hAnsi="Tahoma" w:cs="Tahoma"/>
          <w:sz w:val="22"/>
          <w:szCs w:val="22"/>
        </w:rPr>
        <w:t xml:space="preserve">. </w:t>
      </w:r>
      <w:r w:rsidR="0016146B">
        <w:rPr>
          <w:rFonts w:ascii="Tahoma" w:hAnsi="Tahoma" w:cs="Tahoma"/>
          <w:sz w:val="22"/>
          <w:szCs w:val="22"/>
        </w:rPr>
        <w:t xml:space="preserve">The visit estimates </w:t>
      </w:r>
      <w:r w:rsidRPr="005B6FE1">
        <w:rPr>
          <w:rFonts w:ascii="Tahoma" w:hAnsi="Tahoma" w:cs="Tahoma"/>
          <w:sz w:val="22"/>
          <w:szCs w:val="22"/>
        </w:rPr>
        <w:t>by type of site are:</w:t>
      </w:r>
    </w:p>
    <w:p w14:paraId="66BAA2DF" w14:textId="2BECCAA1" w:rsidR="005B6FE1" w:rsidRPr="005B6FE1" w:rsidRDefault="00821104" w:rsidP="005B6FE1">
      <w:pPr>
        <w:widowControl/>
        <w:ind w:left="360"/>
        <w:jc w:val="both"/>
        <w:rPr>
          <w:rFonts w:ascii="Tahoma" w:hAnsi="Tahoma" w:cs="Tahoma"/>
          <w:sz w:val="22"/>
          <w:szCs w:val="22"/>
        </w:rPr>
      </w:pPr>
      <w:r>
        <w:rPr>
          <w:rFonts w:ascii="Tahoma" w:hAnsi="Tahoma" w:cs="Tahoma"/>
          <w:sz w:val="22"/>
          <w:szCs w:val="22"/>
        </w:rPr>
        <w:t>Day Use Sites:</w:t>
      </w:r>
      <w:r>
        <w:rPr>
          <w:rFonts w:ascii="Tahoma" w:hAnsi="Tahoma" w:cs="Tahoma"/>
          <w:sz w:val="22"/>
          <w:szCs w:val="22"/>
        </w:rPr>
        <w:tab/>
        <w:t xml:space="preserve"> </w:t>
      </w:r>
      <w:r>
        <w:rPr>
          <w:rFonts w:ascii="Tahoma" w:hAnsi="Tahoma" w:cs="Tahoma"/>
          <w:sz w:val="22"/>
          <w:szCs w:val="22"/>
        </w:rPr>
        <w:tab/>
        <w:t xml:space="preserve">  7</w:t>
      </w:r>
      <w:r w:rsidR="000F0723">
        <w:rPr>
          <w:rFonts w:ascii="Tahoma" w:hAnsi="Tahoma" w:cs="Tahoma"/>
          <w:sz w:val="22"/>
          <w:szCs w:val="22"/>
        </w:rPr>
        <w:t>2</w:t>
      </w:r>
      <w:r w:rsidR="005B6FE1" w:rsidRPr="005B6FE1">
        <w:rPr>
          <w:rFonts w:ascii="Tahoma" w:hAnsi="Tahoma" w:cs="Tahoma"/>
          <w:sz w:val="22"/>
          <w:szCs w:val="22"/>
        </w:rPr>
        <w:t xml:space="preserve"> million</w:t>
      </w:r>
    </w:p>
    <w:p w14:paraId="210732DC" w14:textId="3C2B88BD" w:rsidR="005B6FE1" w:rsidRPr="005B6FE1" w:rsidRDefault="005B6FE1" w:rsidP="005B6FE1">
      <w:pPr>
        <w:widowControl/>
        <w:ind w:left="360"/>
        <w:jc w:val="both"/>
        <w:rPr>
          <w:rFonts w:ascii="Tahoma" w:hAnsi="Tahoma" w:cs="Tahoma"/>
          <w:sz w:val="22"/>
          <w:szCs w:val="22"/>
        </w:rPr>
      </w:pPr>
      <w:r w:rsidRPr="005B6FE1">
        <w:rPr>
          <w:rFonts w:ascii="Tahoma" w:hAnsi="Tahoma" w:cs="Tahoma"/>
          <w:sz w:val="22"/>
          <w:szCs w:val="22"/>
        </w:rPr>
        <w:t>Overnight Sites:</w:t>
      </w:r>
      <w:r w:rsidRPr="005B6FE1">
        <w:rPr>
          <w:rFonts w:ascii="Tahoma" w:hAnsi="Tahoma" w:cs="Tahoma"/>
          <w:sz w:val="22"/>
          <w:szCs w:val="22"/>
        </w:rPr>
        <w:tab/>
      </w:r>
      <w:r>
        <w:rPr>
          <w:rFonts w:ascii="Tahoma" w:hAnsi="Tahoma" w:cs="Tahoma"/>
          <w:sz w:val="22"/>
          <w:szCs w:val="22"/>
        </w:rPr>
        <w:t xml:space="preserve"> </w:t>
      </w:r>
      <w:r>
        <w:rPr>
          <w:rFonts w:ascii="Tahoma" w:hAnsi="Tahoma" w:cs="Tahoma"/>
          <w:sz w:val="22"/>
          <w:szCs w:val="22"/>
        </w:rPr>
        <w:tab/>
      </w:r>
      <w:r w:rsidR="00821104">
        <w:rPr>
          <w:rFonts w:ascii="Tahoma" w:hAnsi="Tahoma" w:cs="Tahoma"/>
          <w:sz w:val="22"/>
          <w:szCs w:val="22"/>
        </w:rPr>
        <w:t xml:space="preserve">  </w:t>
      </w:r>
      <w:r w:rsidR="000F0723">
        <w:rPr>
          <w:rFonts w:ascii="Tahoma" w:hAnsi="Tahoma" w:cs="Tahoma"/>
          <w:sz w:val="22"/>
          <w:szCs w:val="22"/>
        </w:rPr>
        <w:t>13</w:t>
      </w:r>
      <w:r w:rsidRPr="005B6FE1">
        <w:rPr>
          <w:rFonts w:ascii="Tahoma" w:hAnsi="Tahoma" w:cs="Tahoma"/>
          <w:sz w:val="22"/>
          <w:szCs w:val="22"/>
        </w:rPr>
        <w:t xml:space="preserve"> million</w:t>
      </w:r>
    </w:p>
    <w:p w14:paraId="2C36E057" w14:textId="0DE6E215" w:rsidR="005B6FE1" w:rsidRPr="005B6FE1" w:rsidRDefault="000F0723" w:rsidP="005B6FE1">
      <w:pPr>
        <w:widowControl/>
        <w:ind w:left="360"/>
        <w:jc w:val="both"/>
        <w:rPr>
          <w:rFonts w:ascii="Tahoma" w:hAnsi="Tahoma" w:cs="Tahoma"/>
          <w:sz w:val="22"/>
          <w:szCs w:val="22"/>
        </w:rPr>
      </w:pPr>
      <w:r>
        <w:rPr>
          <w:rFonts w:ascii="Tahoma" w:hAnsi="Tahoma" w:cs="Tahoma"/>
          <w:sz w:val="22"/>
          <w:szCs w:val="22"/>
        </w:rPr>
        <w:t>General Forest Areas:</w:t>
      </w:r>
      <w:r>
        <w:rPr>
          <w:rFonts w:ascii="Tahoma" w:hAnsi="Tahoma" w:cs="Tahoma"/>
          <w:sz w:val="22"/>
          <w:szCs w:val="22"/>
        </w:rPr>
        <w:tab/>
        <w:t xml:space="preserve">  91</w:t>
      </w:r>
      <w:r w:rsidR="005B6FE1" w:rsidRPr="005B6FE1">
        <w:rPr>
          <w:rFonts w:ascii="Tahoma" w:hAnsi="Tahoma" w:cs="Tahoma"/>
          <w:sz w:val="22"/>
          <w:szCs w:val="22"/>
        </w:rPr>
        <w:t xml:space="preserve"> million</w:t>
      </w:r>
    </w:p>
    <w:p w14:paraId="504928D8" w14:textId="4877957A" w:rsidR="005B6FE1" w:rsidRPr="005B6FE1" w:rsidRDefault="00821104" w:rsidP="005B6FE1">
      <w:pPr>
        <w:widowControl/>
        <w:ind w:left="360"/>
        <w:jc w:val="both"/>
        <w:rPr>
          <w:rFonts w:ascii="Tahoma" w:hAnsi="Tahoma" w:cs="Tahoma"/>
          <w:sz w:val="22"/>
          <w:szCs w:val="22"/>
          <w:u w:val="single"/>
        </w:rPr>
      </w:pPr>
      <w:r>
        <w:rPr>
          <w:rFonts w:ascii="Tahoma" w:hAnsi="Tahoma" w:cs="Tahoma"/>
          <w:sz w:val="22"/>
          <w:szCs w:val="22"/>
          <w:u w:val="single"/>
        </w:rPr>
        <w:t>Wilderness:</w:t>
      </w:r>
      <w:r>
        <w:rPr>
          <w:rFonts w:ascii="Tahoma" w:hAnsi="Tahoma" w:cs="Tahoma"/>
          <w:sz w:val="22"/>
          <w:szCs w:val="22"/>
          <w:u w:val="single"/>
        </w:rPr>
        <w:tab/>
      </w:r>
      <w:r>
        <w:rPr>
          <w:rFonts w:ascii="Tahoma" w:hAnsi="Tahoma" w:cs="Tahoma"/>
          <w:sz w:val="22"/>
          <w:szCs w:val="22"/>
          <w:u w:val="single"/>
        </w:rPr>
        <w:tab/>
        <w:t xml:space="preserve">    </w:t>
      </w:r>
      <w:r w:rsidR="000F0723">
        <w:rPr>
          <w:rFonts w:ascii="Tahoma" w:hAnsi="Tahoma" w:cs="Tahoma"/>
          <w:sz w:val="22"/>
          <w:szCs w:val="22"/>
          <w:u w:val="single"/>
        </w:rPr>
        <w:t>9</w:t>
      </w:r>
      <w:r w:rsidR="005B6FE1" w:rsidRPr="005B6FE1">
        <w:rPr>
          <w:rFonts w:ascii="Tahoma" w:hAnsi="Tahoma" w:cs="Tahoma"/>
          <w:sz w:val="22"/>
          <w:szCs w:val="22"/>
          <w:u w:val="single"/>
        </w:rPr>
        <w:t xml:space="preserve"> million</w:t>
      </w:r>
    </w:p>
    <w:p w14:paraId="21B0CC00" w14:textId="71612A63" w:rsidR="005B6FE1" w:rsidRDefault="000F0723" w:rsidP="005B6FE1">
      <w:pPr>
        <w:widowControl/>
        <w:ind w:left="360"/>
        <w:jc w:val="both"/>
        <w:rPr>
          <w:rFonts w:ascii="Tahoma" w:hAnsi="Tahoma" w:cs="Tahoma"/>
          <w:sz w:val="22"/>
          <w:szCs w:val="22"/>
        </w:rPr>
      </w:pPr>
      <w:r>
        <w:rPr>
          <w:rFonts w:ascii="Tahoma" w:hAnsi="Tahoma" w:cs="Tahoma"/>
          <w:sz w:val="22"/>
          <w:szCs w:val="22"/>
        </w:rPr>
        <w:t>Total:</w:t>
      </w:r>
      <w:r>
        <w:rPr>
          <w:rFonts w:ascii="Tahoma" w:hAnsi="Tahoma" w:cs="Tahoma"/>
          <w:sz w:val="22"/>
          <w:szCs w:val="22"/>
        </w:rPr>
        <w:tab/>
      </w:r>
      <w:r>
        <w:rPr>
          <w:rFonts w:ascii="Tahoma" w:hAnsi="Tahoma" w:cs="Tahoma"/>
          <w:sz w:val="22"/>
          <w:szCs w:val="22"/>
        </w:rPr>
        <w:tab/>
      </w:r>
      <w:r>
        <w:rPr>
          <w:rFonts w:ascii="Tahoma" w:hAnsi="Tahoma" w:cs="Tahoma"/>
          <w:sz w:val="22"/>
          <w:szCs w:val="22"/>
        </w:rPr>
        <w:tab/>
        <w:t>185</w:t>
      </w:r>
      <w:r w:rsidR="005B6FE1" w:rsidRPr="005B6FE1">
        <w:rPr>
          <w:rFonts w:ascii="Tahoma" w:hAnsi="Tahoma" w:cs="Tahoma"/>
          <w:sz w:val="22"/>
          <w:szCs w:val="22"/>
        </w:rPr>
        <w:t xml:space="preserve"> million</w:t>
      </w:r>
    </w:p>
    <w:p w14:paraId="168ED433" w14:textId="77777777" w:rsidR="005B6FE1" w:rsidRDefault="005B6FE1" w:rsidP="00E37F44">
      <w:pPr>
        <w:widowControl/>
        <w:ind w:left="360"/>
        <w:jc w:val="both"/>
        <w:rPr>
          <w:rFonts w:ascii="Tahoma" w:hAnsi="Tahoma" w:cs="Tahoma"/>
          <w:sz w:val="22"/>
          <w:szCs w:val="22"/>
        </w:rPr>
      </w:pPr>
    </w:p>
    <w:p w14:paraId="7723627B" w14:textId="6E1CB0DC" w:rsidR="002B0F03" w:rsidRDefault="002B0F03" w:rsidP="00E37F44">
      <w:pPr>
        <w:widowControl/>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Site visit estimates have been updated.</w:t>
      </w:r>
    </w:p>
    <w:p w14:paraId="2385F2C9" w14:textId="77777777" w:rsidR="002B0F03" w:rsidRDefault="002B0F03" w:rsidP="00E37F44">
      <w:pPr>
        <w:widowControl/>
        <w:ind w:left="360"/>
        <w:jc w:val="both"/>
        <w:rPr>
          <w:rFonts w:ascii="Tahoma" w:hAnsi="Tahoma" w:cs="Tahoma"/>
          <w:sz w:val="22"/>
          <w:szCs w:val="22"/>
        </w:rPr>
      </w:pPr>
    </w:p>
    <w:p w14:paraId="006F64D9" w14:textId="77777777"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Sampling</w:t>
      </w:r>
      <w:r w:rsidRPr="00857D20">
        <w:rPr>
          <w:rFonts w:ascii="Tahoma" w:hAnsi="Tahoma" w:cs="Tahoma"/>
          <w:sz w:val="22"/>
          <w:szCs w:val="22"/>
        </w:rPr>
        <w:t>:</w:t>
      </w:r>
    </w:p>
    <w:p w14:paraId="4C7C94C6" w14:textId="77777777" w:rsidR="00E37F44" w:rsidRDefault="00E37F44" w:rsidP="00E37F44">
      <w:pPr>
        <w:widowControl/>
        <w:ind w:left="360"/>
        <w:jc w:val="both"/>
        <w:rPr>
          <w:rFonts w:ascii="Tahoma" w:hAnsi="Tahoma" w:cs="Tahoma"/>
          <w:sz w:val="22"/>
          <w:szCs w:val="22"/>
        </w:rPr>
      </w:pPr>
      <w:r w:rsidRPr="00857D20">
        <w:rPr>
          <w:rFonts w:ascii="Tahoma" w:hAnsi="Tahoma" w:cs="Tahoma"/>
          <w:sz w:val="22"/>
          <w:szCs w:val="22"/>
        </w:rPr>
        <w:t xml:space="preserve">Sampling of respondents is a multi-stage process.  The first stage reflects a site/day combination.  This stage places the interviewer in space and time.  In the second stage, interviewers </w:t>
      </w:r>
      <w:r w:rsidR="00495967">
        <w:rPr>
          <w:rFonts w:ascii="Tahoma" w:hAnsi="Tahoma" w:cs="Tahoma"/>
          <w:sz w:val="22"/>
          <w:szCs w:val="22"/>
        </w:rPr>
        <w:t xml:space="preserve">are randomly assigned a 6-hour window of the day, to count exiting traffic and </w:t>
      </w:r>
      <w:r w:rsidRPr="00857D20">
        <w:rPr>
          <w:rFonts w:ascii="Tahoma" w:hAnsi="Tahoma" w:cs="Tahoma"/>
          <w:sz w:val="22"/>
          <w:szCs w:val="22"/>
        </w:rPr>
        <w:t>sample all possible exiting visitor parties within the identified sampling period</w:t>
      </w:r>
      <w:r w:rsidR="00495967">
        <w:rPr>
          <w:rFonts w:ascii="Tahoma" w:hAnsi="Tahoma" w:cs="Tahoma"/>
          <w:sz w:val="22"/>
          <w:szCs w:val="22"/>
        </w:rPr>
        <w:t>.  Two different 6-hour periods are used, which jointly cover</w:t>
      </w:r>
      <w:r w:rsidRPr="00857D20">
        <w:rPr>
          <w:rFonts w:ascii="Tahoma" w:hAnsi="Tahoma" w:cs="Tahoma"/>
          <w:sz w:val="22"/>
          <w:szCs w:val="22"/>
        </w:rPr>
        <w:t xml:space="preserve"> the daylight hours in which visitors would be exiting the recreation site.  This method is unbiased, because the first party exiting through the checkpoint is selected, and upon completion of the interview, the next </w:t>
      </w:r>
      <w:r w:rsidRPr="00857D20">
        <w:rPr>
          <w:rFonts w:ascii="Tahoma" w:hAnsi="Tahoma" w:cs="Tahoma"/>
          <w:sz w:val="22"/>
          <w:szCs w:val="22"/>
        </w:rPr>
        <w:lastRenderedPageBreak/>
        <w:t xml:space="preserve">available exiting party is selected.  The number of visitor parties exiting during an interview is not systematic.  Impartiality in selection for interviewing is stressed in interviewer training.  All parties exiting are counted, and the number of intervening unsampled parties is obtainable.  In the third stage, once the party is stopped, interviewers choose a particular respondent from within the party through random selection among persons age 16 or older.  </w:t>
      </w:r>
      <w:r>
        <w:rPr>
          <w:rFonts w:ascii="Tahoma" w:hAnsi="Tahoma" w:cs="Tahoma"/>
          <w:sz w:val="22"/>
          <w:szCs w:val="22"/>
        </w:rPr>
        <w:t xml:space="preserve">These sampling procedures apply to all site types, including viewing corridors.  </w:t>
      </w:r>
    </w:p>
    <w:p w14:paraId="626455C2" w14:textId="77777777" w:rsidR="00E37F44" w:rsidRPr="00857D20" w:rsidRDefault="00E37F44" w:rsidP="00E37F44">
      <w:pPr>
        <w:widowControl/>
        <w:ind w:left="360"/>
        <w:jc w:val="both"/>
        <w:rPr>
          <w:rFonts w:ascii="Tahoma" w:hAnsi="Tahoma" w:cs="Tahoma"/>
          <w:sz w:val="22"/>
          <w:szCs w:val="22"/>
        </w:rPr>
      </w:pPr>
    </w:p>
    <w:p w14:paraId="3E3AD303" w14:textId="77777777"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Expected Response Rates:</w:t>
      </w:r>
    </w:p>
    <w:p w14:paraId="71BDE444" w14:textId="3B436469" w:rsidR="00E37F44" w:rsidRDefault="00E37F44" w:rsidP="00E37F44">
      <w:pPr>
        <w:widowControl/>
        <w:spacing w:after="240"/>
        <w:ind w:left="360"/>
        <w:jc w:val="both"/>
        <w:rPr>
          <w:rFonts w:ascii="Tahoma" w:hAnsi="Tahoma" w:cs="Tahoma"/>
          <w:sz w:val="22"/>
          <w:szCs w:val="22"/>
        </w:rPr>
      </w:pPr>
      <w:r w:rsidRPr="00857D20">
        <w:rPr>
          <w:rFonts w:ascii="Tahoma" w:hAnsi="Tahoma" w:cs="Tahoma"/>
          <w:sz w:val="22"/>
          <w:szCs w:val="22"/>
        </w:rPr>
        <w:t>The primary contact for all modules in this collection is an on-site visitor survey.  Previous experience with this collection s</w:t>
      </w:r>
      <w:r w:rsidR="002705A2">
        <w:rPr>
          <w:rFonts w:ascii="Tahoma" w:hAnsi="Tahoma" w:cs="Tahoma"/>
          <w:sz w:val="22"/>
          <w:szCs w:val="22"/>
        </w:rPr>
        <w:t>hows a response rate of about 8</w:t>
      </w:r>
      <w:r w:rsidR="00151B13">
        <w:rPr>
          <w:rFonts w:ascii="Tahoma" w:hAnsi="Tahoma" w:cs="Tahoma"/>
          <w:sz w:val="22"/>
          <w:szCs w:val="22"/>
        </w:rPr>
        <w:t>2</w:t>
      </w:r>
      <w:r w:rsidRPr="00857D20">
        <w:rPr>
          <w:rFonts w:ascii="Tahoma" w:hAnsi="Tahoma" w:cs="Tahoma"/>
          <w:sz w:val="22"/>
          <w:szCs w:val="22"/>
        </w:rPr>
        <w:t xml:space="preserve"> percent of those contacted, and that response rate is expected in the future.   </w:t>
      </w:r>
    </w:p>
    <w:p w14:paraId="5DB9D491" w14:textId="0F473848" w:rsidR="002B0F03" w:rsidRPr="00857D20" w:rsidRDefault="002B0F03" w:rsidP="00E37F44">
      <w:pPr>
        <w:widowControl/>
        <w:spacing w:after="24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Response rate figures have been updated to reflect current data.</w:t>
      </w:r>
    </w:p>
    <w:p w14:paraId="1CEAFE2A" w14:textId="77777777" w:rsidR="00E37F44" w:rsidRPr="00857D20" w:rsidRDefault="00E37F44" w:rsidP="00E37F44">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the procedures for the collection of information including:</w:t>
      </w:r>
    </w:p>
    <w:p w14:paraId="7E2555AA" w14:textId="77777777"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Statistical methodology for stratification and sample selection,</w:t>
      </w:r>
    </w:p>
    <w:p w14:paraId="795454BD" w14:textId="77777777"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Estimation procedure,</w:t>
      </w:r>
    </w:p>
    <w:p w14:paraId="3343CBC6" w14:textId="77777777"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Degree of accuracy needed for the pur</w:t>
      </w:r>
      <w:r w:rsidRPr="00857D20">
        <w:rPr>
          <w:rFonts w:ascii="Tahoma" w:hAnsi="Tahoma" w:cs="Tahoma"/>
          <w:b/>
          <w:bCs/>
          <w:sz w:val="22"/>
          <w:szCs w:val="22"/>
        </w:rPr>
        <w:softHyphen/>
        <w:t>pose described in the justification,</w:t>
      </w:r>
    </w:p>
    <w:p w14:paraId="4AED412C" w14:textId="77777777"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Unusual problems requiring specialized sampling procedures, and</w:t>
      </w:r>
    </w:p>
    <w:p w14:paraId="0AEA1173" w14:textId="77777777"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sidRPr="00857D20">
        <w:rPr>
          <w:rFonts w:ascii="Tahoma" w:hAnsi="Tahoma" w:cs="Tahoma"/>
          <w:b/>
          <w:bCs/>
          <w:sz w:val="22"/>
          <w:szCs w:val="22"/>
        </w:rPr>
        <w:t>Any use of periodic (less frequent than annual) data collection cycles to reduce burden.</w:t>
      </w:r>
    </w:p>
    <w:p w14:paraId="50AC21CC" w14:textId="77777777" w:rsidR="00E37F44" w:rsidRPr="00857D20" w:rsidRDefault="00E37F44" w:rsidP="00E37F44">
      <w:pPr>
        <w:widowControl/>
        <w:spacing w:after="120"/>
        <w:ind w:left="446"/>
        <w:jc w:val="both"/>
        <w:rPr>
          <w:rFonts w:ascii="Tahoma" w:hAnsi="Tahoma" w:cs="Tahoma"/>
          <w:sz w:val="22"/>
          <w:szCs w:val="22"/>
        </w:rPr>
      </w:pPr>
    </w:p>
    <w:p w14:paraId="769971B6" w14:textId="77777777" w:rsidR="00E37F44" w:rsidRPr="00857D20" w:rsidRDefault="00E37F44" w:rsidP="00E37F44">
      <w:pPr>
        <w:widowControl/>
        <w:spacing w:after="120"/>
        <w:ind w:left="446"/>
        <w:jc w:val="both"/>
        <w:rPr>
          <w:rFonts w:ascii="Tahoma" w:hAnsi="Tahoma" w:cs="Tahoma"/>
          <w:b/>
          <w:sz w:val="22"/>
          <w:szCs w:val="22"/>
        </w:rPr>
      </w:pPr>
      <w:r w:rsidRPr="00857D20">
        <w:rPr>
          <w:rFonts w:ascii="Tahoma" w:hAnsi="Tahoma" w:cs="Tahoma"/>
          <w:b/>
          <w:sz w:val="22"/>
          <w:szCs w:val="22"/>
        </w:rPr>
        <w:t>STATISTICAL METHODOLOGY</w:t>
      </w:r>
    </w:p>
    <w:p w14:paraId="77AC54D1" w14:textId="77777777" w:rsidR="00E37F44" w:rsidRPr="00857D20" w:rsidRDefault="00E37F44" w:rsidP="00E37F44">
      <w:pPr>
        <w:widowControl/>
        <w:spacing w:after="120"/>
        <w:ind w:left="446"/>
        <w:jc w:val="both"/>
        <w:rPr>
          <w:rFonts w:ascii="Tahoma" w:hAnsi="Tahoma" w:cs="Tahoma"/>
          <w:sz w:val="22"/>
          <w:szCs w:val="22"/>
        </w:rPr>
      </w:pPr>
      <w:r w:rsidRPr="00857D20">
        <w:rPr>
          <w:rFonts w:ascii="Tahoma" w:hAnsi="Tahoma" w:cs="Tahoma"/>
          <w:sz w:val="22"/>
          <w:szCs w:val="22"/>
        </w:rPr>
        <w:t>In NVUM applications, categorizing recrea</w:t>
      </w:r>
      <w:r>
        <w:rPr>
          <w:rFonts w:ascii="Tahoma" w:hAnsi="Tahoma" w:cs="Tahoma"/>
          <w:sz w:val="22"/>
          <w:szCs w:val="22"/>
        </w:rPr>
        <w:t xml:space="preserve">tion sites and areas </w:t>
      </w:r>
      <w:r w:rsidRPr="00857D20">
        <w:rPr>
          <w:rFonts w:ascii="Tahoma" w:hAnsi="Tahoma" w:cs="Tahoma"/>
          <w:sz w:val="22"/>
          <w:szCs w:val="22"/>
        </w:rPr>
        <w:t>is done with five strata:</w:t>
      </w:r>
    </w:p>
    <w:p w14:paraId="293EBFF3" w14:textId="77777777"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Day Use Developed Sites</w:t>
      </w:r>
      <w:r w:rsidRPr="00857D20">
        <w:rPr>
          <w:rFonts w:ascii="Tahoma" w:hAnsi="Tahoma" w:cs="Tahoma"/>
          <w:sz w:val="22"/>
          <w:szCs w:val="22"/>
        </w:rPr>
        <w:t xml:space="preserve"> (DUDS) includes sites with facilities that meet the Forest Service definition for development scale</w:t>
      </w:r>
      <w:r w:rsidR="00050B40">
        <w:rPr>
          <w:rFonts w:ascii="Tahoma" w:hAnsi="Tahoma" w:cs="Tahoma"/>
          <w:sz w:val="22"/>
          <w:szCs w:val="22"/>
        </w:rPr>
        <w:t>s</w:t>
      </w:r>
      <w:r w:rsidRPr="00857D20">
        <w:rPr>
          <w:rFonts w:ascii="Tahoma" w:hAnsi="Tahoma" w:cs="Tahoma"/>
          <w:sz w:val="22"/>
          <w:szCs w:val="22"/>
        </w:rPr>
        <w:t xml:space="preserve"> </w:t>
      </w:r>
      <w:r w:rsidR="00050B40">
        <w:rPr>
          <w:rFonts w:ascii="Tahoma" w:hAnsi="Tahoma" w:cs="Tahoma"/>
          <w:sz w:val="22"/>
          <w:szCs w:val="22"/>
        </w:rPr>
        <w:t>of</w:t>
      </w:r>
      <w:r w:rsidR="00050B40" w:rsidRPr="00857D20">
        <w:rPr>
          <w:rFonts w:ascii="Tahoma" w:hAnsi="Tahoma" w:cs="Tahoma"/>
          <w:sz w:val="22"/>
          <w:szCs w:val="22"/>
        </w:rPr>
        <w:t xml:space="preserve"> </w:t>
      </w:r>
      <w:r w:rsidRPr="00857D20">
        <w:rPr>
          <w:rFonts w:ascii="Tahoma" w:hAnsi="Tahoma" w:cs="Tahoma"/>
          <w:sz w:val="22"/>
          <w:szCs w:val="22"/>
        </w:rPr>
        <w:t>Moderate, Heavily, or High degree of modification.  Generally the facilities provided include visitor comfort, convenience, and education opportunities.  Site with facilities provided for health and safety only are not generally considered developed sites.</w:t>
      </w:r>
      <w:r w:rsidRPr="00857D20">
        <w:rPr>
          <w:rFonts w:ascii="Tahoma" w:hAnsi="Tahoma" w:cs="Tahoma"/>
          <w:b/>
          <w:bCs/>
          <w:sz w:val="22"/>
          <w:szCs w:val="22"/>
        </w:rPr>
        <w:t xml:space="preserve">  </w:t>
      </w:r>
      <w:r w:rsidRPr="00857D20">
        <w:rPr>
          <w:rFonts w:ascii="Tahoma" w:hAnsi="Tahoma" w:cs="Tahoma"/>
          <w:sz w:val="22"/>
          <w:szCs w:val="22"/>
        </w:rPr>
        <w:t xml:space="preserve">These sites are intended for day (as opposed to overnight) use.  This includes boating, picnic sites, fish viewing sites, fishing sites, information sites, interpretive sites, </w:t>
      </w:r>
      <w:r w:rsidR="004A4EB5">
        <w:rPr>
          <w:rFonts w:ascii="Tahoma" w:hAnsi="Tahoma" w:cs="Tahoma"/>
          <w:sz w:val="22"/>
          <w:szCs w:val="22"/>
        </w:rPr>
        <w:t xml:space="preserve">shooting ranges, </w:t>
      </w:r>
      <w:r w:rsidRPr="00857D20">
        <w:rPr>
          <w:rFonts w:ascii="Tahoma" w:hAnsi="Tahoma" w:cs="Tahoma"/>
          <w:sz w:val="22"/>
          <w:szCs w:val="22"/>
        </w:rPr>
        <w:t>observation sites, playground</w:t>
      </w:r>
      <w:r w:rsidRPr="00857D20">
        <w:rPr>
          <w:rFonts w:ascii="Tahoma" w:hAnsi="Tahoma" w:cs="Tahoma"/>
          <w:sz w:val="22"/>
          <w:szCs w:val="22"/>
        </w:rPr>
        <w:noBreakHyphen/>
        <w:t>park sport</w:t>
      </w:r>
      <w:r w:rsidR="00BC20A9">
        <w:rPr>
          <w:rFonts w:ascii="Tahoma" w:hAnsi="Tahoma" w:cs="Tahoma"/>
          <w:sz w:val="22"/>
          <w:szCs w:val="22"/>
        </w:rPr>
        <w:t>s</w:t>
      </w:r>
      <w:r w:rsidRPr="00857D20">
        <w:rPr>
          <w:rFonts w:ascii="Tahoma" w:hAnsi="Tahoma" w:cs="Tahoma"/>
          <w:sz w:val="22"/>
          <w:szCs w:val="22"/>
        </w:rPr>
        <w:t xml:space="preserve"> site, ski areas both alpine and Nordic,</w:t>
      </w:r>
      <w:r w:rsidR="00050B40">
        <w:rPr>
          <w:rFonts w:ascii="Tahoma" w:hAnsi="Tahoma" w:cs="Tahoma"/>
          <w:sz w:val="22"/>
          <w:szCs w:val="22"/>
        </w:rPr>
        <w:t xml:space="preserve"> wildlife viewing sites, caves, </w:t>
      </w:r>
      <w:r w:rsidRPr="00857D20">
        <w:rPr>
          <w:rFonts w:ascii="Tahoma" w:hAnsi="Tahoma" w:cs="Tahoma"/>
          <w:sz w:val="22"/>
          <w:szCs w:val="22"/>
        </w:rPr>
        <w:t xml:space="preserve">visitor centers, museums, swimming areas, and other winter sport sites.     </w:t>
      </w:r>
    </w:p>
    <w:p w14:paraId="6756A803" w14:textId="77777777"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Overnight Use Developed Sites</w:t>
      </w:r>
      <w:r w:rsidRPr="00857D20">
        <w:rPr>
          <w:rFonts w:ascii="Tahoma" w:hAnsi="Tahoma" w:cs="Tahoma"/>
          <w:sz w:val="22"/>
          <w:szCs w:val="22"/>
        </w:rPr>
        <w:t xml:space="preserve"> (OUDS) meet the definition for development scales of Moderate, Heavily, or High degree of modification.  These sites include campgrounds (family &amp; group), fire lookout &amp; cabins, hotels, lodges, resorts, horse camps, organization sites </w:t>
      </w:r>
      <w:r>
        <w:rPr>
          <w:rFonts w:ascii="Tahoma" w:hAnsi="Tahoma" w:cs="Tahoma"/>
          <w:sz w:val="22"/>
          <w:szCs w:val="22"/>
        </w:rPr>
        <w:t>(both publicly</w:t>
      </w:r>
      <w:r w:rsidRPr="00857D20">
        <w:rPr>
          <w:rFonts w:ascii="Tahoma" w:hAnsi="Tahoma" w:cs="Tahoma"/>
          <w:sz w:val="22"/>
          <w:szCs w:val="22"/>
        </w:rPr>
        <w:t xml:space="preserve"> and private owned</w:t>
      </w:r>
      <w:r>
        <w:rPr>
          <w:rFonts w:ascii="Tahoma" w:hAnsi="Tahoma" w:cs="Tahoma"/>
          <w:sz w:val="22"/>
          <w:szCs w:val="22"/>
        </w:rPr>
        <w:t>)</w:t>
      </w:r>
      <w:r w:rsidRPr="00857D20">
        <w:rPr>
          <w:rFonts w:ascii="Tahoma" w:hAnsi="Tahoma" w:cs="Tahoma"/>
          <w:sz w:val="22"/>
          <w:szCs w:val="22"/>
        </w:rPr>
        <w:t xml:space="preserve">, and any other overnight developed sites on </w:t>
      </w:r>
      <w:r>
        <w:rPr>
          <w:rFonts w:ascii="Tahoma" w:hAnsi="Tahoma" w:cs="Tahoma"/>
          <w:sz w:val="22"/>
          <w:szCs w:val="22"/>
        </w:rPr>
        <w:t xml:space="preserve">agency </w:t>
      </w:r>
      <w:r w:rsidRPr="00857D20">
        <w:rPr>
          <w:rFonts w:ascii="Tahoma" w:hAnsi="Tahoma" w:cs="Tahoma"/>
          <w:sz w:val="22"/>
          <w:szCs w:val="22"/>
        </w:rPr>
        <w:t xml:space="preserve">lands whether managed by the </w:t>
      </w:r>
      <w:r>
        <w:rPr>
          <w:rFonts w:ascii="Tahoma" w:hAnsi="Tahoma" w:cs="Tahoma"/>
          <w:sz w:val="22"/>
          <w:szCs w:val="22"/>
        </w:rPr>
        <w:t xml:space="preserve">government </w:t>
      </w:r>
      <w:r w:rsidRPr="00857D20">
        <w:rPr>
          <w:rFonts w:ascii="Tahoma" w:hAnsi="Tahoma" w:cs="Tahoma"/>
          <w:sz w:val="22"/>
          <w:szCs w:val="22"/>
        </w:rPr>
        <w:t xml:space="preserve">or </w:t>
      </w:r>
      <w:r>
        <w:rPr>
          <w:rFonts w:ascii="Tahoma" w:hAnsi="Tahoma" w:cs="Tahoma"/>
          <w:sz w:val="22"/>
          <w:szCs w:val="22"/>
        </w:rPr>
        <w:t>by concession</w:t>
      </w:r>
      <w:r w:rsidRPr="00857D20">
        <w:rPr>
          <w:rFonts w:ascii="Tahoma" w:hAnsi="Tahoma" w:cs="Tahoma"/>
          <w:sz w:val="22"/>
          <w:szCs w:val="22"/>
        </w:rPr>
        <w:t xml:space="preserve">.  </w:t>
      </w:r>
    </w:p>
    <w:p w14:paraId="02787A06" w14:textId="4A1CBDEC"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Wilderness Areas</w:t>
      </w:r>
      <w:r w:rsidRPr="00857D20">
        <w:rPr>
          <w:rFonts w:ascii="Tahoma" w:hAnsi="Tahoma" w:cs="Tahoma"/>
          <w:sz w:val="22"/>
          <w:szCs w:val="22"/>
        </w:rPr>
        <w:t xml:space="preserve"> (WA) include a</w:t>
      </w:r>
      <w:r>
        <w:rPr>
          <w:rFonts w:ascii="Tahoma" w:hAnsi="Tahoma" w:cs="Tahoma"/>
          <w:sz w:val="22"/>
          <w:szCs w:val="22"/>
        </w:rPr>
        <w:t>gency lands and waters t</w:t>
      </w:r>
      <w:r w:rsidRPr="00857D20">
        <w:rPr>
          <w:rFonts w:ascii="Tahoma" w:hAnsi="Tahoma" w:cs="Tahoma"/>
          <w:sz w:val="22"/>
          <w:szCs w:val="22"/>
        </w:rPr>
        <w:t xml:space="preserve">hat are part of the National Wilderness Preservation System.  </w:t>
      </w:r>
    </w:p>
    <w:p w14:paraId="62EDE01D" w14:textId="793F6C82"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General Forest Area</w:t>
      </w:r>
      <w:r w:rsidRPr="00857D20">
        <w:rPr>
          <w:rFonts w:ascii="Tahoma" w:hAnsi="Tahoma" w:cs="Tahoma"/>
          <w:sz w:val="22"/>
          <w:szCs w:val="22"/>
        </w:rPr>
        <w:t xml:space="preserve"> (GFA) includes all of the residual part of the </w:t>
      </w:r>
      <w:r>
        <w:rPr>
          <w:rFonts w:ascii="Tahoma" w:hAnsi="Tahoma" w:cs="Tahoma"/>
          <w:sz w:val="22"/>
          <w:szCs w:val="22"/>
        </w:rPr>
        <w:t xml:space="preserve">agency’s lands </w:t>
      </w:r>
      <w:r w:rsidRPr="00857D20">
        <w:rPr>
          <w:rFonts w:ascii="Tahoma" w:hAnsi="Tahoma" w:cs="Tahoma"/>
          <w:sz w:val="22"/>
          <w:szCs w:val="22"/>
        </w:rPr>
        <w:t>not included i</w:t>
      </w:r>
      <w:r>
        <w:rPr>
          <w:rFonts w:ascii="Tahoma" w:hAnsi="Tahoma" w:cs="Tahoma"/>
          <w:sz w:val="22"/>
          <w:szCs w:val="22"/>
        </w:rPr>
        <w:t xml:space="preserve">n any of the above categories.  </w:t>
      </w:r>
      <w:r w:rsidRPr="00857D20">
        <w:rPr>
          <w:rFonts w:ascii="Tahoma" w:hAnsi="Tahoma" w:cs="Tahoma"/>
          <w:sz w:val="22"/>
          <w:szCs w:val="22"/>
        </w:rPr>
        <w:t xml:space="preserve">The sample points will generally be </w:t>
      </w:r>
      <w:r w:rsidR="002705A2">
        <w:rPr>
          <w:rFonts w:ascii="Tahoma" w:hAnsi="Tahoma" w:cs="Tahoma"/>
          <w:sz w:val="22"/>
          <w:szCs w:val="22"/>
        </w:rPr>
        <w:t xml:space="preserve">either </w:t>
      </w:r>
      <w:r w:rsidRPr="00857D20">
        <w:rPr>
          <w:rFonts w:ascii="Tahoma" w:hAnsi="Tahoma" w:cs="Tahoma"/>
          <w:sz w:val="22"/>
          <w:szCs w:val="22"/>
        </w:rPr>
        <w:t xml:space="preserve">on </w:t>
      </w:r>
      <w:r w:rsidRPr="00857D20">
        <w:rPr>
          <w:rFonts w:ascii="Tahoma" w:hAnsi="Tahoma" w:cs="Tahoma"/>
          <w:sz w:val="22"/>
          <w:szCs w:val="22"/>
        </w:rPr>
        <w:lastRenderedPageBreak/>
        <w:t xml:space="preserve">roads with speeds of 40 mph or less </w:t>
      </w:r>
      <w:r w:rsidR="002705A2">
        <w:rPr>
          <w:rFonts w:ascii="Tahoma" w:hAnsi="Tahoma" w:cs="Tahoma"/>
          <w:sz w:val="22"/>
          <w:szCs w:val="22"/>
        </w:rPr>
        <w:t xml:space="preserve">or at </w:t>
      </w:r>
      <w:r w:rsidRPr="00857D20">
        <w:rPr>
          <w:rFonts w:ascii="Tahoma" w:hAnsi="Tahoma" w:cs="Tahoma"/>
          <w:sz w:val="22"/>
          <w:szCs w:val="22"/>
        </w:rPr>
        <w:t xml:space="preserve">trailheads.  Most dispersed types of use such as hiking, hunting, and dispersed camping will be captured here.  These sites represent portals through which the public can access undeveloped portions of the </w:t>
      </w:r>
      <w:r>
        <w:rPr>
          <w:rFonts w:ascii="Tahoma" w:hAnsi="Tahoma" w:cs="Tahoma"/>
          <w:sz w:val="22"/>
          <w:szCs w:val="22"/>
        </w:rPr>
        <w:t xml:space="preserve">land base </w:t>
      </w:r>
      <w:r w:rsidRPr="00857D20">
        <w:rPr>
          <w:rFonts w:ascii="Tahoma" w:hAnsi="Tahoma" w:cs="Tahoma"/>
          <w:sz w:val="22"/>
          <w:szCs w:val="22"/>
        </w:rPr>
        <w:t>(not including Wilderness Areas).</w:t>
      </w:r>
    </w:p>
    <w:p w14:paraId="5ABBB19F" w14:textId="77777777"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Viewing Corridors</w:t>
      </w:r>
      <w:r w:rsidRPr="00857D20">
        <w:rPr>
          <w:rFonts w:ascii="Tahoma" w:hAnsi="Tahoma" w:cs="Tahoma"/>
          <w:sz w:val="22"/>
          <w:szCs w:val="22"/>
        </w:rPr>
        <w:t xml:space="preserve">: This is a fifth type of site that is not on the </w:t>
      </w:r>
      <w:r>
        <w:rPr>
          <w:rFonts w:ascii="Tahoma" w:hAnsi="Tahoma" w:cs="Tahoma"/>
          <w:sz w:val="22"/>
          <w:szCs w:val="22"/>
        </w:rPr>
        <w:t>agency’s lands</w:t>
      </w:r>
      <w:r w:rsidRPr="00857D20">
        <w:rPr>
          <w:rFonts w:ascii="Tahoma" w:hAnsi="Tahoma" w:cs="Tahoma"/>
          <w:sz w:val="22"/>
          <w:szCs w:val="22"/>
        </w:rPr>
        <w:t>. This type of site is a</w:t>
      </w:r>
      <w:r>
        <w:rPr>
          <w:rFonts w:ascii="Tahoma" w:hAnsi="Tahoma" w:cs="Tahoma"/>
          <w:sz w:val="22"/>
          <w:szCs w:val="22"/>
        </w:rPr>
        <w:t xml:space="preserve"> </w:t>
      </w:r>
      <w:r w:rsidRPr="00857D20">
        <w:rPr>
          <w:rFonts w:ascii="Tahoma" w:hAnsi="Tahoma" w:cs="Tahoma"/>
          <w:sz w:val="22"/>
          <w:szCs w:val="22"/>
          <w:u w:val="single"/>
        </w:rPr>
        <w:t>sightseeing corridor</w:t>
      </w:r>
      <w:r w:rsidRPr="00857D20">
        <w:rPr>
          <w:rFonts w:ascii="Tahoma" w:hAnsi="Tahoma" w:cs="Tahoma"/>
          <w:sz w:val="22"/>
          <w:szCs w:val="22"/>
        </w:rPr>
        <w:t xml:space="preserve">, which includes travel corridors that permit travel through or adjacent to the </w:t>
      </w:r>
      <w:r>
        <w:rPr>
          <w:rFonts w:ascii="Tahoma" w:hAnsi="Tahoma" w:cs="Tahoma"/>
          <w:sz w:val="22"/>
          <w:szCs w:val="22"/>
        </w:rPr>
        <w:t xml:space="preserve">agency’s lands.  </w:t>
      </w:r>
      <w:r w:rsidRPr="00857D20">
        <w:rPr>
          <w:rFonts w:ascii="Tahoma" w:hAnsi="Tahoma" w:cs="Tahoma"/>
          <w:sz w:val="22"/>
          <w:szCs w:val="22"/>
        </w:rPr>
        <w:t xml:space="preserve">These corridors provide visitors the opportunity to view the </w:t>
      </w:r>
      <w:r>
        <w:rPr>
          <w:rFonts w:ascii="Tahoma" w:hAnsi="Tahoma" w:cs="Tahoma"/>
          <w:sz w:val="22"/>
          <w:szCs w:val="22"/>
        </w:rPr>
        <w:t xml:space="preserve">natural </w:t>
      </w:r>
      <w:r w:rsidRPr="00857D20">
        <w:rPr>
          <w:rFonts w:ascii="Tahoma" w:hAnsi="Tahoma" w:cs="Tahoma"/>
          <w:sz w:val="22"/>
          <w:szCs w:val="22"/>
        </w:rPr>
        <w:t>scenery</w:t>
      </w:r>
      <w:r w:rsidR="003F1853">
        <w:rPr>
          <w:rFonts w:ascii="Tahoma" w:hAnsi="Tahoma" w:cs="Tahoma"/>
          <w:sz w:val="22"/>
          <w:szCs w:val="22"/>
        </w:rPr>
        <w:t xml:space="preserve"> on agency-managed lands</w:t>
      </w:r>
      <w:r w:rsidRPr="00857D20">
        <w:rPr>
          <w:rFonts w:ascii="Tahoma" w:hAnsi="Tahoma" w:cs="Tahoma"/>
          <w:sz w:val="22"/>
          <w:szCs w:val="22"/>
        </w:rPr>
        <w:t xml:space="preserve">, but </w:t>
      </w:r>
      <w:r w:rsidR="003F1853">
        <w:rPr>
          <w:rFonts w:ascii="Tahoma" w:hAnsi="Tahoma" w:cs="Tahoma"/>
          <w:sz w:val="22"/>
          <w:szCs w:val="22"/>
        </w:rPr>
        <w:t xml:space="preserve">the viewing locations are not usually on </w:t>
      </w:r>
      <w:r w:rsidRPr="00857D20">
        <w:rPr>
          <w:rFonts w:ascii="Tahoma" w:hAnsi="Tahoma" w:cs="Tahoma"/>
          <w:sz w:val="22"/>
          <w:szCs w:val="22"/>
        </w:rPr>
        <w:t xml:space="preserve">the </w:t>
      </w:r>
      <w:r>
        <w:rPr>
          <w:rFonts w:ascii="Tahoma" w:hAnsi="Tahoma" w:cs="Tahoma"/>
          <w:sz w:val="22"/>
          <w:szCs w:val="22"/>
        </w:rPr>
        <w:t>agency’s lands</w:t>
      </w:r>
      <w:r w:rsidRPr="00857D20">
        <w:rPr>
          <w:rFonts w:ascii="Tahoma" w:hAnsi="Tahoma" w:cs="Tahoma"/>
          <w:sz w:val="22"/>
          <w:szCs w:val="22"/>
        </w:rPr>
        <w:t xml:space="preserve">.  Because this </w:t>
      </w:r>
      <w:r w:rsidR="001A4281">
        <w:rPr>
          <w:rFonts w:ascii="Tahoma" w:hAnsi="Tahoma" w:cs="Tahoma"/>
          <w:sz w:val="22"/>
          <w:szCs w:val="22"/>
        </w:rPr>
        <w:t>category</w:t>
      </w:r>
      <w:r w:rsidR="00050B40">
        <w:rPr>
          <w:rFonts w:ascii="Tahoma" w:hAnsi="Tahoma" w:cs="Tahoma"/>
          <w:sz w:val="22"/>
          <w:szCs w:val="22"/>
        </w:rPr>
        <w:t xml:space="preserve"> </w:t>
      </w:r>
      <w:r w:rsidR="001A4281">
        <w:rPr>
          <w:rFonts w:ascii="Tahoma" w:hAnsi="Tahoma" w:cs="Tahoma"/>
          <w:sz w:val="22"/>
          <w:szCs w:val="22"/>
        </w:rPr>
        <w:t>potentially includes a very large volume of recreational activity</w:t>
      </w:r>
      <w:r>
        <w:rPr>
          <w:rFonts w:ascii="Tahoma" w:hAnsi="Tahoma" w:cs="Tahoma"/>
          <w:sz w:val="22"/>
          <w:szCs w:val="22"/>
        </w:rPr>
        <w:t>,</w:t>
      </w:r>
      <w:r w:rsidRPr="00857D20">
        <w:rPr>
          <w:rFonts w:ascii="Tahoma" w:hAnsi="Tahoma" w:cs="Tahoma"/>
          <w:sz w:val="22"/>
          <w:szCs w:val="22"/>
        </w:rPr>
        <w:t xml:space="preserve"> it is included in this study.</w:t>
      </w:r>
      <w:r>
        <w:rPr>
          <w:rFonts w:ascii="Tahoma" w:hAnsi="Tahoma" w:cs="Tahoma"/>
          <w:sz w:val="22"/>
          <w:szCs w:val="22"/>
        </w:rPr>
        <w:t xml:space="preserve">  Use of cruise ships that travel waters off the coast of Alaska is included in the definition of </w:t>
      </w:r>
      <w:r w:rsidR="00050B40">
        <w:rPr>
          <w:rFonts w:ascii="Tahoma" w:hAnsi="Tahoma" w:cs="Tahoma"/>
          <w:sz w:val="22"/>
          <w:szCs w:val="22"/>
        </w:rPr>
        <w:t xml:space="preserve">a </w:t>
      </w:r>
      <w:r>
        <w:rPr>
          <w:rFonts w:ascii="Tahoma" w:hAnsi="Tahoma" w:cs="Tahoma"/>
          <w:sz w:val="22"/>
          <w:szCs w:val="22"/>
        </w:rPr>
        <w:t xml:space="preserve">viewing corridor activity. </w:t>
      </w:r>
      <w:r w:rsidRPr="00857D20">
        <w:rPr>
          <w:rFonts w:ascii="Tahoma" w:hAnsi="Tahoma" w:cs="Tahoma"/>
          <w:sz w:val="22"/>
          <w:szCs w:val="22"/>
        </w:rPr>
        <w:t xml:space="preserve"> </w:t>
      </w:r>
      <w:r>
        <w:rPr>
          <w:rFonts w:ascii="Tahoma" w:hAnsi="Tahoma" w:cs="Tahoma"/>
          <w:sz w:val="22"/>
          <w:szCs w:val="22"/>
        </w:rPr>
        <w:t xml:space="preserve">For most locations, the viewing corridor interview form collects the information needed to obtain an estimate of the magnitude of this sort of use.  Due to the nature of cruise ship activity and visitor patterns in Alaska, a sampling form specific to that type of viewing corridor activity has been developed. </w:t>
      </w:r>
      <w:r w:rsidRPr="00857D20">
        <w:rPr>
          <w:rFonts w:ascii="Tahoma" w:hAnsi="Tahoma" w:cs="Tahoma"/>
          <w:sz w:val="22"/>
          <w:szCs w:val="22"/>
        </w:rPr>
        <w:t>For visitors to be included in this strata they must meet the following definition:</w:t>
      </w:r>
    </w:p>
    <w:p w14:paraId="6D99FF9E" w14:textId="77777777" w:rsidR="00E37F44" w:rsidRDefault="00E37F44" w:rsidP="00E37F44">
      <w:pPr>
        <w:widowControl/>
        <w:numPr>
          <w:ilvl w:val="1"/>
          <w:numId w:val="22"/>
        </w:numPr>
        <w:tabs>
          <w:tab w:val="clear" w:pos="36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080" w:right="720"/>
        <w:jc w:val="both"/>
        <w:rPr>
          <w:rFonts w:ascii="Tahoma" w:hAnsi="Tahoma" w:cs="Tahoma"/>
          <w:sz w:val="22"/>
          <w:szCs w:val="22"/>
        </w:rPr>
      </w:pPr>
      <w:r w:rsidRPr="00857D20">
        <w:rPr>
          <w:rFonts w:ascii="Tahoma" w:hAnsi="Tahoma" w:cs="Tahoma"/>
          <w:sz w:val="22"/>
          <w:szCs w:val="22"/>
        </w:rPr>
        <w:t xml:space="preserve">The use of highways or roads on or through </w:t>
      </w:r>
      <w:r>
        <w:rPr>
          <w:rFonts w:ascii="Tahoma" w:hAnsi="Tahoma" w:cs="Tahoma"/>
          <w:sz w:val="22"/>
          <w:szCs w:val="22"/>
        </w:rPr>
        <w:t>the agency’s l</w:t>
      </w:r>
      <w:r w:rsidRPr="00857D20">
        <w:rPr>
          <w:rFonts w:ascii="Tahoma" w:hAnsi="Tahoma" w:cs="Tahoma"/>
          <w:sz w:val="22"/>
          <w:szCs w:val="22"/>
        </w:rPr>
        <w:t>ands should be reported only when the primary purpose of the trip is recreational.  Do not count commuter, commercial or other incidental non</w:t>
      </w:r>
      <w:r w:rsidRPr="00857D20">
        <w:rPr>
          <w:rFonts w:ascii="Tahoma" w:hAnsi="Tahoma" w:cs="Tahoma"/>
          <w:sz w:val="22"/>
          <w:szCs w:val="22"/>
        </w:rPr>
        <w:noBreakHyphen/>
        <w:t>recreation traffic.  Stops at other developed sites, or time spent in more specific types of activities should be reported for the site or area on which they occur.  Do not count use for commercial planes, trains, buses, boats, etc unless these are scheduled as scenic tours with informational services.</w:t>
      </w:r>
      <w:r>
        <w:rPr>
          <w:rFonts w:ascii="Tahoma" w:hAnsi="Tahoma" w:cs="Tahoma"/>
          <w:sz w:val="22"/>
          <w:szCs w:val="22"/>
        </w:rPr>
        <w:t xml:space="preserve"> </w:t>
      </w:r>
    </w:p>
    <w:p w14:paraId="47F04EF4" w14:textId="77777777"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u w:val="single"/>
        </w:rPr>
        <w:t>Defining Site</w:t>
      </w:r>
      <w:r w:rsidRPr="00857D20">
        <w:rPr>
          <w:rFonts w:ascii="Tahoma" w:hAnsi="Tahoma" w:cs="Tahoma"/>
          <w:sz w:val="22"/>
          <w:szCs w:val="22"/>
          <w:u w:val="single"/>
        </w:rPr>
        <w:noBreakHyphen/>
        <w:t>days.</w:t>
      </w:r>
      <w:r w:rsidRPr="00857D20">
        <w:rPr>
          <w:rFonts w:ascii="Tahoma" w:hAnsi="Tahoma" w:cs="Tahoma"/>
          <w:sz w:val="22"/>
          <w:szCs w:val="22"/>
        </w:rPr>
        <w:t xml:space="preserve">  Some sites are open and available for public recreation use every day of the year; others are open only part of the year.  Any day that a site is open defines a spatial and temporal combination within which the amount of recreation use can be measured.  In this study, the combination of a site open for a calendar day is called, quite simply, a `site</w:t>
      </w:r>
      <w:r w:rsidRPr="00857D20">
        <w:rPr>
          <w:rFonts w:ascii="Tahoma" w:hAnsi="Tahoma" w:cs="Tahoma"/>
          <w:sz w:val="22"/>
          <w:szCs w:val="22"/>
        </w:rPr>
        <w:noBreakHyphen/>
        <w:t>day'.  Site</w:t>
      </w:r>
      <w:r w:rsidRPr="00857D20">
        <w:rPr>
          <w:rFonts w:ascii="Tahoma" w:hAnsi="Tahoma" w:cs="Tahoma"/>
          <w:sz w:val="22"/>
          <w:szCs w:val="22"/>
        </w:rPr>
        <w:noBreakHyphen/>
        <w:t xml:space="preserve">days form the primary sampling unit for the first stage of the study design.  </w:t>
      </w:r>
    </w:p>
    <w:p w14:paraId="6911B889" w14:textId="77777777"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 second level of stratification is based on the expected volume of exiting recreation traffic for the site-day.  The stratification is developed in comparison with all site-days on the forest in that site type.  Five stratification levels are used:   Very Hig</w:t>
      </w:r>
      <w:r w:rsidR="002705A2">
        <w:rPr>
          <w:rFonts w:ascii="Tahoma" w:hAnsi="Tahoma" w:cs="Tahoma"/>
          <w:sz w:val="22"/>
          <w:szCs w:val="22"/>
        </w:rPr>
        <w:t>h, High, Medium, Low, and None</w:t>
      </w:r>
      <w:r w:rsidRPr="00857D20">
        <w:rPr>
          <w:rFonts w:ascii="Tahoma" w:hAnsi="Tahoma" w:cs="Tahoma"/>
          <w:sz w:val="22"/>
          <w:szCs w:val="22"/>
        </w:rPr>
        <w:t xml:space="preserve">.  The </w:t>
      </w:r>
      <w:r w:rsidR="00475AC4">
        <w:rPr>
          <w:rFonts w:ascii="Tahoma" w:hAnsi="Tahoma" w:cs="Tahoma"/>
          <w:sz w:val="22"/>
          <w:szCs w:val="22"/>
        </w:rPr>
        <w:t>‘</w:t>
      </w:r>
      <w:r w:rsidR="002705A2">
        <w:rPr>
          <w:rFonts w:ascii="Tahoma" w:hAnsi="Tahoma" w:cs="Tahoma"/>
          <w:sz w:val="22"/>
          <w:szCs w:val="22"/>
        </w:rPr>
        <w:t>None</w:t>
      </w:r>
      <w:r w:rsidR="00475AC4">
        <w:rPr>
          <w:rFonts w:ascii="Tahoma" w:hAnsi="Tahoma" w:cs="Tahoma"/>
          <w:sz w:val="22"/>
          <w:szCs w:val="22"/>
        </w:rPr>
        <w:t>’</w:t>
      </w:r>
      <w:r w:rsidRPr="00857D20">
        <w:rPr>
          <w:rFonts w:ascii="Tahoma" w:hAnsi="Tahoma" w:cs="Tahoma"/>
          <w:sz w:val="22"/>
          <w:szCs w:val="22"/>
        </w:rPr>
        <w:t xml:space="preserve"> category includes site-days outside of the managed use season, as well as site-days that may be technically open, but there is zero expected </w:t>
      </w:r>
      <w:r w:rsidR="002705A2">
        <w:rPr>
          <w:rFonts w:ascii="Tahoma" w:hAnsi="Tahoma" w:cs="Tahoma"/>
          <w:sz w:val="22"/>
          <w:szCs w:val="22"/>
        </w:rPr>
        <w:t xml:space="preserve">exiting </w:t>
      </w:r>
      <w:r w:rsidRPr="00857D20">
        <w:rPr>
          <w:rFonts w:ascii="Tahoma" w:hAnsi="Tahoma" w:cs="Tahoma"/>
          <w:sz w:val="22"/>
          <w:szCs w:val="22"/>
        </w:rPr>
        <w:t xml:space="preserve">visitation.  </w:t>
      </w:r>
    </w:p>
    <w:p w14:paraId="67E14E10" w14:textId="77777777"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At some sites, the agency obtains a count of some measure that is directly related to recreation visitation, such as fees, mandatory permits, reservations, permanent traffic counts, or site usage reports from concessionaires.   At these sites, the type of site and type of visitation proxy information define the sampling stratum.</w:t>
      </w:r>
    </w:p>
    <w:p w14:paraId="497CA40A" w14:textId="3BABA1E4" w:rsidR="00B13810" w:rsidRDefault="002B0F03"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Text referencing types of sites for USDI agencies has been removed.</w:t>
      </w:r>
    </w:p>
    <w:p w14:paraId="4DADE082" w14:textId="77777777"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ESTIMATION PROCEDURES</w:t>
      </w:r>
    </w:p>
    <w:p w14:paraId="228AC301"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jc w:val="both"/>
        <w:rPr>
          <w:rFonts w:ascii="Tahoma" w:hAnsi="Tahoma" w:cs="Tahoma"/>
          <w:sz w:val="22"/>
          <w:szCs w:val="22"/>
        </w:rPr>
      </w:pPr>
      <w:r w:rsidRPr="00857D20">
        <w:rPr>
          <w:rFonts w:ascii="Tahoma" w:hAnsi="Tahoma" w:cs="Tahoma"/>
          <w:sz w:val="22"/>
          <w:szCs w:val="22"/>
        </w:rPr>
        <w:t>For NVUM applications, the following table describes the information needs and statistical procedures used to estimate them:</w:t>
      </w:r>
    </w:p>
    <w:p w14:paraId="4067C6CB" w14:textId="77777777"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586"/>
        <w:gridCol w:w="3192"/>
      </w:tblGrid>
      <w:tr w:rsidR="00E37F44" w:rsidRPr="00BD176C" w14:paraId="3198AE58" w14:textId="77777777"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14:paraId="684233E2"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Information needed</w:t>
            </w:r>
          </w:p>
        </w:tc>
        <w:tc>
          <w:tcPr>
            <w:tcW w:w="2586" w:type="dxa"/>
            <w:tcBorders>
              <w:top w:val="single" w:sz="4" w:space="0" w:color="auto"/>
              <w:left w:val="single" w:sz="4" w:space="0" w:color="auto"/>
              <w:bottom w:val="single" w:sz="4" w:space="0" w:color="auto"/>
              <w:right w:val="single" w:sz="4" w:space="0" w:color="auto"/>
            </w:tcBorders>
            <w:vAlign w:val="center"/>
          </w:tcPr>
          <w:p w14:paraId="4ECD52A5"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Technical Procedures</w:t>
            </w:r>
          </w:p>
        </w:tc>
        <w:tc>
          <w:tcPr>
            <w:tcW w:w="3192" w:type="dxa"/>
            <w:tcBorders>
              <w:top w:val="single" w:sz="4" w:space="0" w:color="auto"/>
              <w:left w:val="single" w:sz="4" w:space="0" w:color="auto"/>
              <w:bottom w:val="single" w:sz="4" w:space="0" w:color="auto"/>
              <w:right w:val="single" w:sz="4" w:space="0" w:color="auto"/>
            </w:tcBorders>
            <w:vAlign w:val="center"/>
          </w:tcPr>
          <w:p w14:paraId="35E87336"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Statistical Procedures</w:t>
            </w:r>
          </w:p>
        </w:tc>
      </w:tr>
      <w:tr w:rsidR="00E37F44" w:rsidRPr="00BD176C" w14:paraId="52886667" w14:textId="77777777"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14:paraId="496523A2"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Profiles and characteristics of visits and visitors</w:t>
            </w:r>
            <w:r w:rsidRPr="00BD176C">
              <w:rPr>
                <w:rFonts w:ascii="Tahoma" w:hAnsi="Tahoma" w:cs="Tahoma"/>
                <w:sz w:val="22"/>
                <w:szCs w:val="22"/>
              </w:rPr>
              <w:tab/>
            </w:r>
          </w:p>
        </w:tc>
        <w:tc>
          <w:tcPr>
            <w:tcW w:w="2586" w:type="dxa"/>
            <w:tcBorders>
              <w:top w:val="single" w:sz="4" w:space="0" w:color="auto"/>
              <w:left w:val="single" w:sz="4" w:space="0" w:color="auto"/>
              <w:bottom w:val="single" w:sz="4" w:space="0" w:color="auto"/>
              <w:right w:val="single" w:sz="4" w:space="0" w:color="auto"/>
            </w:tcBorders>
            <w:vAlign w:val="center"/>
          </w:tcPr>
          <w:p w14:paraId="4814EA7F"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Descriptive arrays, frequencies, weighted means</w:t>
            </w:r>
          </w:p>
        </w:tc>
        <w:tc>
          <w:tcPr>
            <w:tcW w:w="3192" w:type="dxa"/>
            <w:tcBorders>
              <w:top w:val="single" w:sz="4" w:space="0" w:color="auto"/>
              <w:left w:val="single" w:sz="4" w:space="0" w:color="auto"/>
              <w:bottom w:val="single" w:sz="4" w:space="0" w:color="auto"/>
              <w:right w:val="single" w:sz="4" w:space="0" w:color="auto"/>
            </w:tcBorders>
            <w:vAlign w:val="center"/>
          </w:tcPr>
          <w:p w14:paraId="6574F283"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Means, medians, modes, cross-tabulations, confidence intervals</w:t>
            </w:r>
          </w:p>
        </w:tc>
      </w:tr>
      <w:tr w:rsidR="00E37F44" w:rsidRPr="00BD176C" w14:paraId="6D694F4C" w14:textId="77777777"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14:paraId="55CD5CF3"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Demand models and Economic Values</w:t>
            </w:r>
          </w:p>
        </w:tc>
        <w:tc>
          <w:tcPr>
            <w:tcW w:w="2586" w:type="dxa"/>
            <w:tcBorders>
              <w:top w:val="single" w:sz="4" w:space="0" w:color="auto"/>
              <w:left w:val="single" w:sz="4" w:space="0" w:color="auto"/>
              <w:bottom w:val="single" w:sz="4" w:space="0" w:color="auto"/>
              <w:right w:val="single" w:sz="4" w:space="0" w:color="auto"/>
            </w:tcBorders>
            <w:vAlign w:val="center"/>
          </w:tcPr>
          <w:p w14:paraId="4273C6D2"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Travel cost models</w:t>
            </w:r>
          </w:p>
        </w:tc>
        <w:tc>
          <w:tcPr>
            <w:tcW w:w="3192" w:type="dxa"/>
            <w:tcBorders>
              <w:top w:val="single" w:sz="4" w:space="0" w:color="auto"/>
              <w:left w:val="single" w:sz="4" w:space="0" w:color="auto"/>
              <w:bottom w:val="single" w:sz="4" w:space="0" w:color="auto"/>
              <w:right w:val="single" w:sz="4" w:space="0" w:color="auto"/>
            </w:tcBorders>
            <w:vAlign w:val="center"/>
          </w:tcPr>
          <w:p w14:paraId="6E9F3962"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Count data regressions</w:t>
            </w:r>
          </w:p>
        </w:tc>
      </w:tr>
      <w:tr w:rsidR="00E37F44" w:rsidRPr="00BD176C" w14:paraId="2BA653BD" w14:textId="77777777"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14:paraId="7C14099F"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Economic Impacts</w:t>
            </w:r>
          </w:p>
        </w:tc>
        <w:tc>
          <w:tcPr>
            <w:tcW w:w="2586" w:type="dxa"/>
            <w:tcBorders>
              <w:top w:val="single" w:sz="4" w:space="0" w:color="auto"/>
              <w:left w:val="single" w:sz="4" w:space="0" w:color="auto"/>
              <w:bottom w:val="single" w:sz="4" w:space="0" w:color="auto"/>
              <w:right w:val="single" w:sz="4" w:space="0" w:color="auto"/>
            </w:tcBorders>
            <w:vAlign w:val="center"/>
          </w:tcPr>
          <w:p w14:paraId="27C21213"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Input/Output analysis</w:t>
            </w:r>
          </w:p>
        </w:tc>
        <w:tc>
          <w:tcPr>
            <w:tcW w:w="3192" w:type="dxa"/>
            <w:tcBorders>
              <w:top w:val="single" w:sz="4" w:space="0" w:color="auto"/>
              <w:left w:val="single" w:sz="4" w:space="0" w:color="auto"/>
              <w:bottom w:val="single" w:sz="4" w:space="0" w:color="auto"/>
              <w:right w:val="single" w:sz="4" w:space="0" w:color="auto"/>
            </w:tcBorders>
            <w:vAlign w:val="center"/>
          </w:tcPr>
          <w:p w14:paraId="5B3C1960" w14:textId="77777777"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Weighted Means, ANOVA</w:t>
            </w:r>
          </w:p>
        </w:tc>
      </w:tr>
    </w:tbl>
    <w:p w14:paraId="26E747AA" w14:textId="77777777" w:rsidR="005B6FE1" w:rsidRPr="00857D20" w:rsidRDefault="00E37F44" w:rsidP="00E37F44">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module uses standard statistical procedures for its stratified random sample to develop estimates of total recreation visits per Forest, and estimate associated confidence intervals. </w:t>
      </w:r>
      <w:r w:rsidR="005B6FE1">
        <w:rPr>
          <w:rFonts w:ascii="Tahoma" w:hAnsi="Tahoma" w:cs="Tahoma"/>
          <w:sz w:val="22"/>
          <w:szCs w:val="22"/>
        </w:rPr>
        <w:t xml:space="preserve"> </w:t>
      </w:r>
      <w:r w:rsidR="005B6FE1" w:rsidRPr="005B6FE1">
        <w:rPr>
          <w:rFonts w:ascii="Tahoma" w:hAnsi="Tahoma" w:cs="Tahoma"/>
          <w:sz w:val="22"/>
          <w:szCs w:val="22"/>
        </w:rPr>
        <w:t xml:space="preserve">The sampling design for the site visit estimate </w:t>
      </w:r>
      <w:r w:rsidR="00B13810">
        <w:rPr>
          <w:rFonts w:ascii="Tahoma" w:hAnsi="Tahoma" w:cs="Tahoma"/>
          <w:sz w:val="22"/>
          <w:szCs w:val="22"/>
        </w:rPr>
        <w:t>is</w:t>
      </w:r>
      <w:r w:rsidR="005B6FE1" w:rsidRPr="005B6FE1">
        <w:rPr>
          <w:rFonts w:ascii="Tahoma" w:hAnsi="Tahoma" w:cs="Tahoma"/>
          <w:sz w:val="22"/>
          <w:szCs w:val="22"/>
        </w:rPr>
        <w:t xml:space="preserve"> based on a stratified random sampling design.  Thus, the estimator </w:t>
      </w:r>
      <w:r w:rsidR="00B13810">
        <w:rPr>
          <w:rFonts w:ascii="Tahoma" w:hAnsi="Tahoma" w:cs="Tahoma"/>
          <w:sz w:val="22"/>
          <w:szCs w:val="22"/>
        </w:rPr>
        <w:t>is</w:t>
      </w:r>
      <w:r w:rsidR="005B6FE1" w:rsidRPr="005B6FE1">
        <w:rPr>
          <w:rFonts w:ascii="Tahoma" w:hAnsi="Tahoma" w:cs="Tahoma"/>
          <w:sz w:val="22"/>
          <w:szCs w:val="22"/>
        </w:rPr>
        <w:t xml:space="preserve"> calculated using the typical equations in Cochran for a stratified random sample and we d</w:t>
      </w:r>
      <w:r w:rsidR="00B13810">
        <w:rPr>
          <w:rFonts w:ascii="Tahoma" w:hAnsi="Tahoma" w:cs="Tahoma"/>
          <w:sz w:val="22"/>
          <w:szCs w:val="22"/>
        </w:rPr>
        <w:t>o</w:t>
      </w:r>
      <w:r w:rsidR="005B6FE1" w:rsidRPr="005B6FE1">
        <w:rPr>
          <w:rFonts w:ascii="Tahoma" w:hAnsi="Tahoma" w:cs="Tahoma"/>
          <w:sz w:val="22"/>
          <w:szCs w:val="22"/>
        </w:rPr>
        <w:t xml:space="preserve"> not need to use probabilities of selection.  We d</w:t>
      </w:r>
      <w:r w:rsidR="00B13810">
        <w:rPr>
          <w:rFonts w:ascii="Tahoma" w:hAnsi="Tahoma" w:cs="Tahoma"/>
          <w:sz w:val="22"/>
          <w:szCs w:val="22"/>
        </w:rPr>
        <w:t>o</w:t>
      </w:r>
      <w:r w:rsidR="005B6FE1" w:rsidRPr="005B6FE1">
        <w:rPr>
          <w:rFonts w:ascii="Tahoma" w:hAnsi="Tahoma" w:cs="Tahoma"/>
          <w:sz w:val="22"/>
          <w:szCs w:val="22"/>
        </w:rPr>
        <w:t xml:space="preserve"> not do any adjusting for frame error, sampling error, nonresponse bias (unit and item) or measurement error and, therefore, no calibration or adjusting weights </w:t>
      </w:r>
      <w:r w:rsidR="00B13810">
        <w:rPr>
          <w:rFonts w:ascii="Tahoma" w:hAnsi="Tahoma" w:cs="Tahoma"/>
          <w:sz w:val="22"/>
          <w:szCs w:val="22"/>
        </w:rPr>
        <w:t>a</w:t>
      </w:r>
      <w:r w:rsidR="005B6FE1" w:rsidRPr="005B6FE1">
        <w:rPr>
          <w:rFonts w:ascii="Tahoma" w:hAnsi="Tahoma" w:cs="Tahoma"/>
          <w:sz w:val="22"/>
          <w:szCs w:val="22"/>
        </w:rPr>
        <w:t xml:space="preserve">re used.  We derive the probabilities of selection for each sampled item from the stratified random sampling equations (which </w:t>
      </w:r>
      <w:r w:rsidR="00B13810">
        <w:rPr>
          <w:rFonts w:ascii="Tahoma" w:hAnsi="Tahoma" w:cs="Tahoma"/>
          <w:sz w:val="22"/>
          <w:szCs w:val="22"/>
        </w:rPr>
        <w:t>a</w:t>
      </w:r>
      <w:r w:rsidR="005B6FE1" w:rsidRPr="005B6FE1">
        <w:rPr>
          <w:rFonts w:ascii="Tahoma" w:hAnsi="Tahoma" w:cs="Tahoma"/>
          <w:sz w:val="22"/>
          <w:szCs w:val="22"/>
        </w:rPr>
        <w:t xml:space="preserve">re simply nh/Nh for items in stratum h).  Then we use weights that </w:t>
      </w:r>
      <w:r w:rsidR="00B13810">
        <w:rPr>
          <w:rFonts w:ascii="Tahoma" w:hAnsi="Tahoma" w:cs="Tahoma"/>
          <w:sz w:val="22"/>
          <w:szCs w:val="22"/>
        </w:rPr>
        <w:t>a</w:t>
      </w:r>
      <w:r w:rsidR="005B6FE1" w:rsidRPr="005B6FE1">
        <w:rPr>
          <w:rFonts w:ascii="Tahoma" w:hAnsi="Tahoma" w:cs="Tahoma"/>
          <w:sz w:val="22"/>
          <w:szCs w:val="22"/>
        </w:rPr>
        <w:t>re the inverse of the probabilities of selection to compute the estimates.</w:t>
      </w:r>
    </w:p>
    <w:p w14:paraId="11B4FB9C" w14:textId="77777777"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DEGREE OF ACCURACY</w:t>
      </w:r>
    </w:p>
    <w:p w14:paraId="672541A6"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project has a statistical goal of providing estimates of National Forest visits, at the national, regional and forest levels that </w:t>
      </w:r>
      <w:r>
        <w:rPr>
          <w:rFonts w:ascii="Tahoma" w:hAnsi="Tahoma" w:cs="Tahoma"/>
          <w:sz w:val="22"/>
          <w:szCs w:val="22"/>
        </w:rPr>
        <w:t>are sufficiently precise so that the</w:t>
      </w:r>
      <w:r w:rsidR="006A0676">
        <w:rPr>
          <w:rFonts w:ascii="Tahoma" w:hAnsi="Tahoma" w:cs="Tahoma"/>
          <w:sz w:val="22"/>
          <w:szCs w:val="22"/>
        </w:rPr>
        <w:t xml:space="preserve"> upper and lower bounds of the 9</w:t>
      </w:r>
      <w:r>
        <w:rPr>
          <w:rFonts w:ascii="Tahoma" w:hAnsi="Tahoma" w:cs="Tahoma"/>
          <w:sz w:val="22"/>
          <w:szCs w:val="22"/>
        </w:rPr>
        <w:t xml:space="preserve">0% confidence interval </w:t>
      </w:r>
      <w:r w:rsidR="006A0676">
        <w:rPr>
          <w:rFonts w:ascii="Tahoma" w:hAnsi="Tahoma" w:cs="Tahoma"/>
          <w:sz w:val="22"/>
          <w:szCs w:val="22"/>
        </w:rPr>
        <w:t>are within 20</w:t>
      </w:r>
      <w:r w:rsidRPr="00857D20">
        <w:rPr>
          <w:rFonts w:ascii="Tahoma" w:hAnsi="Tahoma" w:cs="Tahoma"/>
          <w:sz w:val="22"/>
          <w:szCs w:val="22"/>
        </w:rPr>
        <w:t xml:space="preserve">% of the </w:t>
      </w:r>
      <w:r>
        <w:rPr>
          <w:rFonts w:ascii="Tahoma" w:hAnsi="Tahoma" w:cs="Tahoma"/>
          <w:sz w:val="22"/>
          <w:szCs w:val="22"/>
        </w:rPr>
        <w:t>point estimate of visitation</w:t>
      </w:r>
      <w:r w:rsidRPr="00857D20">
        <w:rPr>
          <w:rFonts w:ascii="Tahoma" w:hAnsi="Tahoma" w:cs="Tahoma"/>
          <w:sz w:val="22"/>
          <w:szCs w:val="22"/>
        </w:rPr>
        <w:t>.   No degrees of accuracy have been set for any of the visit characteristics, satisfaction, economics, or other results.</w:t>
      </w:r>
    </w:p>
    <w:p w14:paraId="1B545D11" w14:textId="77777777"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UNUSUAL PROBLEMS</w:t>
      </w:r>
    </w:p>
    <w:p w14:paraId="0E830DE6" w14:textId="77777777"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sz w:val="22"/>
          <w:szCs w:val="22"/>
        </w:rPr>
        <w:t>Th</w:t>
      </w:r>
      <w:r w:rsidR="006F3CB7">
        <w:rPr>
          <w:rFonts w:ascii="Tahoma" w:hAnsi="Tahoma" w:cs="Tahoma"/>
          <w:sz w:val="22"/>
          <w:szCs w:val="22"/>
        </w:rPr>
        <w:t>e Alaska region and some other undeveloped</w:t>
      </w:r>
      <w:r w:rsidRPr="00857D20">
        <w:rPr>
          <w:rFonts w:ascii="Tahoma" w:hAnsi="Tahoma" w:cs="Tahoma"/>
          <w:sz w:val="22"/>
          <w:szCs w:val="22"/>
        </w:rPr>
        <w:t xml:space="preserve"> Forest Service areas contain a number of remote recreation cabins in or near Wilderness areas that are only accessible by float plane</w:t>
      </w:r>
      <w:r w:rsidR="006F3CB7">
        <w:rPr>
          <w:rFonts w:ascii="Tahoma" w:hAnsi="Tahoma" w:cs="Tahoma"/>
          <w:sz w:val="22"/>
          <w:szCs w:val="22"/>
        </w:rPr>
        <w:t xml:space="preserve"> or long hikes</w:t>
      </w:r>
      <w:r w:rsidRPr="00857D20">
        <w:rPr>
          <w:rFonts w:ascii="Tahoma" w:hAnsi="Tahoma" w:cs="Tahoma"/>
          <w:sz w:val="22"/>
          <w:szCs w:val="22"/>
        </w:rPr>
        <w:t>.  In order to reduce staff time and travel costs in sampling usage at these areas, phone interviews are conducted after the visit has ended.  All of these cabins require the user to make a prior reservation by phone or e-mail.   The phone number listed on the visitors cabin reservation is used to call them.   In these cases, the same interview is conducted, but the method of contact is different.</w:t>
      </w:r>
      <w:r w:rsidR="00102CF2">
        <w:rPr>
          <w:rFonts w:ascii="Tahoma" w:hAnsi="Tahoma" w:cs="Tahoma"/>
          <w:sz w:val="22"/>
          <w:szCs w:val="22"/>
        </w:rPr>
        <w:t xml:space="preserve">  Phone numbers are not retained as part of the NVUM data.</w:t>
      </w:r>
    </w:p>
    <w:p w14:paraId="54B8F749" w14:textId="77777777"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PERIODIC DATA COLLECTION</w:t>
      </w:r>
    </w:p>
    <w:p w14:paraId="56F39757" w14:textId="77777777" w:rsidR="00E37F44" w:rsidRPr="00857D20" w:rsidRDefault="00E37F44" w:rsidP="00E37F44">
      <w:pPr>
        <w:tabs>
          <w:tab w:val="left" w:pos="45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50"/>
        <w:jc w:val="both"/>
        <w:rPr>
          <w:rFonts w:ascii="Tahoma" w:hAnsi="Tahoma" w:cs="Tahoma"/>
          <w:sz w:val="22"/>
          <w:szCs w:val="22"/>
        </w:rPr>
      </w:pPr>
      <w:r w:rsidRPr="00857D20">
        <w:rPr>
          <w:rFonts w:ascii="Tahoma" w:hAnsi="Tahoma" w:cs="Tahoma"/>
          <w:sz w:val="22"/>
          <w:szCs w:val="22"/>
        </w:rPr>
        <w:t>NVUM has a five-year period for a sampling cycle that covers all national forest units, rather than attempting to monitor recreation use on each Forest each year.  This level of frequency is considered sufficient to capture emerging recreation trends, and places recreation monitoring on a frequency equal to that of other forest resource outputs.</w:t>
      </w:r>
    </w:p>
    <w:p w14:paraId="5A01CD0E" w14:textId="77777777" w:rsidR="00E37F44" w:rsidRPr="00857D20" w:rsidRDefault="00E37F44" w:rsidP="00E37F44">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857D20">
        <w:rPr>
          <w:rFonts w:ascii="Tahoma" w:hAnsi="Tahoma" w:cs="Tahoma"/>
          <w:b/>
          <w:bCs/>
          <w:sz w:val="22"/>
          <w:szCs w:val="22"/>
        </w:rPr>
        <w:softHyphen/>
        <w:t>pling, a special justification must be provid</w:t>
      </w:r>
      <w:r w:rsidRPr="00857D20">
        <w:rPr>
          <w:rFonts w:ascii="Tahoma" w:hAnsi="Tahoma" w:cs="Tahoma"/>
          <w:b/>
          <w:bCs/>
          <w:sz w:val="22"/>
          <w:szCs w:val="22"/>
        </w:rPr>
        <w:softHyphen/>
        <w:t>ed for any collection that will not yield "reli</w:t>
      </w:r>
      <w:r w:rsidRPr="00857D20">
        <w:rPr>
          <w:rFonts w:ascii="Tahoma" w:hAnsi="Tahoma" w:cs="Tahoma"/>
          <w:b/>
          <w:bCs/>
          <w:sz w:val="22"/>
          <w:szCs w:val="22"/>
        </w:rPr>
        <w:softHyphen/>
        <w:t>able" data that can be generalized to the universe studied.</w:t>
      </w:r>
    </w:p>
    <w:p w14:paraId="122473DF" w14:textId="4EF2241B" w:rsidR="00E37F44"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Experience has shown that non-responses most often occur from language barriers with non-English speaking visitors.  Discussions with interviewers have shown that the most common language for non-English speakers is Spanish.  In applications in the South and West, interviewers are sought who are fluent in both English and Spanish.  The NVUM </w:t>
      </w:r>
      <w:r w:rsidR="002B0F03">
        <w:rPr>
          <w:rFonts w:ascii="Tahoma" w:hAnsi="Tahoma" w:cs="Tahoma"/>
          <w:sz w:val="22"/>
          <w:szCs w:val="22"/>
        </w:rPr>
        <w:t>survey form is</w:t>
      </w:r>
      <w:r w:rsidRPr="00857D20">
        <w:rPr>
          <w:rFonts w:ascii="Tahoma" w:hAnsi="Tahoma" w:cs="Tahoma"/>
          <w:sz w:val="22"/>
          <w:szCs w:val="22"/>
        </w:rPr>
        <w:t xml:space="preserve"> available in a Spanish version as well as English version, to reduce this source of non-response.  </w:t>
      </w:r>
    </w:p>
    <w:p w14:paraId="1B7DE710" w14:textId="117A2A24"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Interviewers are well-trained, wear official hats</w:t>
      </w:r>
      <w:r w:rsidR="00D87251">
        <w:rPr>
          <w:rFonts w:ascii="Tahoma" w:hAnsi="Tahoma" w:cs="Tahoma"/>
          <w:sz w:val="22"/>
          <w:szCs w:val="22"/>
        </w:rPr>
        <w:t>, vests,</w:t>
      </w:r>
      <w:r w:rsidRPr="00857D20">
        <w:rPr>
          <w:rFonts w:ascii="Tahoma" w:hAnsi="Tahoma" w:cs="Tahoma"/>
          <w:sz w:val="22"/>
          <w:szCs w:val="22"/>
        </w:rPr>
        <w:t xml:space="preserve"> and</w:t>
      </w:r>
      <w:r w:rsidR="00D87251">
        <w:rPr>
          <w:rFonts w:ascii="Tahoma" w:hAnsi="Tahoma" w:cs="Tahoma"/>
          <w:sz w:val="22"/>
          <w:szCs w:val="22"/>
        </w:rPr>
        <w:t>/or</w:t>
      </w:r>
      <w:r w:rsidRPr="00857D20">
        <w:rPr>
          <w:rFonts w:ascii="Tahoma" w:hAnsi="Tahoma" w:cs="Tahoma"/>
          <w:sz w:val="22"/>
          <w:szCs w:val="22"/>
        </w:rPr>
        <w:t xml:space="preserve"> name tags to identify themselves, and characteristically proceed with the interview process courteously and quickly.  Interviewers are trained to elicit responses from traffic exiting the site.   To further facilitate a high response rate the interviewer provides the respondent with information about the survey, its uses, and its importance.  Since the ove</w:t>
      </w:r>
      <w:r w:rsidR="00D87251">
        <w:rPr>
          <w:rFonts w:ascii="Tahoma" w:hAnsi="Tahoma" w:cs="Tahoma"/>
          <w:sz w:val="22"/>
          <w:szCs w:val="22"/>
        </w:rPr>
        <w:t>rall response rate is approximately 8</w:t>
      </w:r>
      <w:r w:rsidR="002B0F03">
        <w:rPr>
          <w:rFonts w:ascii="Tahoma" w:hAnsi="Tahoma" w:cs="Tahoma"/>
          <w:sz w:val="22"/>
          <w:szCs w:val="22"/>
        </w:rPr>
        <w:t>2</w:t>
      </w:r>
      <w:r w:rsidRPr="00857D20">
        <w:rPr>
          <w:rFonts w:ascii="Tahoma" w:hAnsi="Tahoma" w:cs="Tahoma"/>
          <w:sz w:val="22"/>
          <w:szCs w:val="22"/>
        </w:rPr>
        <w:t xml:space="preserve"> percent, bias resulting </w:t>
      </w:r>
      <w:r w:rsidR="00BC20A9">
        <w:rPr>
          <w:rFonts w:ascii="Tahoma" w:hAnsi="Tahoma" w:cs="Tahoma"/>
          <w:sz w:val="22"/>
          <w:szCs w:val="22"/>
        </w:rPr>
        <w:t xml:space="preserve">from </w:t>
      </w:r>
      <w:r w:rsidRPr="00857D20">
        <w:rPr>
          <w:rFonts w:ascii="Tahoma" w:hAnsi="Tahoma" w:cs="Tahoma"/>
          <w:sz w:val="22"/>
          <w:szCs w:val="22"/>
        </w:rPr>
        <w:t xml:space="preserve">non-response is not expected.  </w:t>
      </w:r>
    </w:p>
    <w:p w14:paraId="48161B5E" w14:textId="77777777" w:rsidR="00E37F44" w:rsidRPr="00857D20" w:rsidRDefault="00E37F44" w:rsidP="00E37F44">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57D20">
        <w:rPr>
          <w:rFonts w:ascii="Tahoma" w:hAnsi="Tahoma" w:cs="Tahoma"/>
          <w:b/>
          <w:bCs/>
          <w:sz w:val="22"/>
          <w:szCs w:val="22"/>
        </w:rPr>
        <w:softHyphen/>
        <w:t>ly or in combination with the main collection of information.</w:t>
      </w:r>
    </w:p>
    <w:p w14:paraId="1324B4BA" w14:textId="4B322E5F"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During this </w:t>
      </w:r>
      <w:r w:rsidR="00DF0333">
        <w:rPr>
          <w:rFonts w:ascii="Tahoma" w:hAnsi="Tahoma" w:cs="Tahoma"/>
          <w:sz w:val="22"/>
          <w:szCs w:val="22"/>
        </w:rPr>
        <w:t xml:space="preserve">collection approval period </w:t>
      </w:r>
      <w:r w:rsidR="00151B13">
        <w:rPr>
          <w:rFonts w:ascii="Tahoma" w:hAnsi="Tahoma" w:cs="Tahoma"/>
          <w:sz w:val="22"/>
          <w:szCs w:val="22"/>
        </w:rPr>
        <w:t>no testing will occur.  However final preparations for implementing the results of tests done over the past five years will be made.  Implementation will occur with the beginning for the fourth NVUM national cycle at the start of FY2020</w:t>
      </w:r>
      <w:r w:rsidRPr="00857D20">
        <w:rPr>
          <w:rFonts w:ascii="Tahoma" w:hAnsi="Tahoma" w:cs="Tahoma"/>
          <w:sz w:val="22"/>
          <w:szCs w:val="22"/>
        </w:rPr>
        <w:t xml:space="preserve">.  </w:t>
      </w:r>
    </w:p>
    <w:p w14:paraId="6DCAB2C3" w14:textId="2C4496AA" w:rsidR="00DF0333" w:rsidRPr="00857D20" w:rsidRDefault="002B0F03" w:rsidP="002B0F0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Pr>
          <w:rFonts w:ascii="Tahoma" w:hAnsi="Tahoma" w:cs="Tahoma"/>
          <w:sz w:val="22"/>
          <w:szCs w:val="22"/>
        </w:rPr>
        <w:t xml:space="preserve">  </w:t>
      </w:r>
      <w:r w:rsidRPr="00AF78BB">
        <w:rPr>
          <w:rFonts w:ascii="Tahoma" w:hAnsi="Tahoma" w:cs="Tahoma"/>
          <w:sz w:val="22"/>
          <w:szCs w:val="22"/>
          <w:u w:val="single"/>
        </w:rPr>
        <w:t>Change from previous collection:</w:t>
      </w:r>
      <w:r>
        <w:rPr>
          <w:rFonts w:ascii="Tahoma" w:hAnsi="Tahoma" w:cs="Tahoma"/>
          <w:sz w:val="22"/>
          <w:szCs w:val="22"/>
        </w:rPr>
        <w:t xml:space="preserve">  Text referencing testing activities has been removed.</w:t>
      </w:r>
      <w:r w:rsidR="00CE4A59">
        <w:rPr>
          <w:rFonts w:ascii="Tahoma" w:hAnsi="Tahoma" w:cs="Tahoma"/>
          <w:sz w:val="22"/>
          <w:szCs w:val="22"/>
        </w:rPr>
        <w:t xml:space="preserve"> </w:t>
      </w:r>
      <w:r w:rsidR="00DF0333">
        <w:rPr>
          <w:rFonts w:ascii="Tahoma" w:hAnsi="Tahoma" w:cs="Tahoma"/>
          <w:sz w:val="22"/>
          <w:szCs w:val="22"/>
        </w:rPr>
        <w:t xml:space="preserve">  </w:t>
      </w:r>
    </w:p>
    <w:p w14:paraId="1438DBB4" w14:textId="77777777" w:rsidR="00E37F44" w:rsidRPr="00857D20" w:rsidRDefault="00E37F44" w:rsidP="00E37F44">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14:paraId="64513B6A" w14:textId="77777777"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Principal design and analysis consultants include:</w:t>
      </w:r>
    </w:p>
    <w:p w14:paraId="1B614619" w14:textId="77777777" w:rsidR="00E37F44" w:rsidRPr="000F0358" w:rsidRDefault="000F0358"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sz w:val="22"/>
          <w:szCs w:val="22"/>
        </w:rPr>
        <w:t xml:space="preserve">Dr. Stanley J.  </w:t>
      </w:r>
      <w:r w:rsidRPr="000F0358">
        <w:rPr>
          <w:rFonts w:ascii="Tahoma" w:hAnsi="Tahoma" w:cs="Tahoma"/>
          <w:sz w:val="22"/>
          <w:szCs w:val="22"/>
        </w:rPr>
        <w:t>Zarnoch:</w:t>
      </w:r>
      <w:r w:rsidR="00E37F44" w:rsidRPr="000F0358">
        <w:rPr>
          <w:rFonts w:ascii="Tahoma" w:hAnsi="Tahoma" w:cs="Tahoma"/>
          <w:sz w:val="22"/>
          <w:szCs w:val="22"/>
        </w:rPr>
        <w:t>(828) - 529 – 0515; USDA Forest Service, Southern Research Station</w:t>
      </w:r>
    </w:p>
    <w:p w14:paraId="7DCAF8D5" w14:textId="77777777" w:rsidR="00E37F44" w:rsidRPr="000F0358"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J.M. Bowker:  (706) -  559 – 4271; USDA Forest Service, Southern Research Station</w:t>
      </w:r>
    </w:p>
    <w:p w14:paraId="6EB8F5B8" w14:textId="4A2D47D7" w:rsidR="00E37F44" w:rsidRPr="000F0358"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Eric White:  (</w:t>
      </w:r>
      <w:r w:rsidRPr="000F0358">
        <w:rPr>
          <w:rFonts w:ascii="Tahoma" w:hAnsi="Tahoma" w:cs="Tahoma"/>
          <w:color w:val="000000"/>
          <w:sz w:val="22"/>
          <w:szCs w:val="22"/>
        </w:rPr>
        <w:t xml:space="preserve">541) -750-7422 ; </w:t>
      </w:r>
      <w:r w:rsidR="00CD3CE1">
        <w:rPr>
          <w:rFonts w:ascii="Tahoma" w:hAnsi="Tahoma" w:cs="Tahoma"/>
          <w:color w:val="000000"/>
          <w:sz w:val="22"/>
          <w:szCs w:val="22"/>
        </w:rPr>
        <w:t>USDA Forest Service, Pacific Northwest Research Station</w:t>
      </w:r>
    </w:p>
    <w:p w14:paraId="48B774E0" w14:textId="77777777" w:rsidR="00E37F44" w:rsidRPr="00747F13"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 xml:space="preserve">Dr. Robert Burns:  </w:t>
      </w:r>
      <w:r w:rsidRPr="000F0358">
        <w:rPr>
          <w:rFonts w:ascii="Tahoma" w:hAnsi="Tahoma" w:cs="Tahoma"/>
          <w:color w:val="000000"/>
          <w:sz w:val="22"/>
          <w:szCs w:val="22"/>
        </w:rPr>
        <w:t>304-293-6781;  West Virginia University</w:t>
      </w:r>
    </w:p>
    <w:p w14:paraId="410B97E8" w14:textId="77777777" w:rsidR="00747F13" w:rsidRPr="00747F13" w:rsidRDefault="00F56487" w:rsidP="00747F13">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color w:val="000000"/>
          <w:sz w:val="22"/>
          <w:szCs w:val="22"/>
        </w:rPr>
        <w:t>Keith Brown</w:t>
      </w:r>
      <w:r w:rsidR="00747F13">
        <w:rPr>
          <w:rFonts w:ascii="Tahoma" w:hAnsi="Tahoma" w:cs="Tahoma"/>
          <w:color w:val="000000"/>
          <w:sz w:val="22"/>
          <w:szCs w:val="22"/>
        </w:rPr>
        <w:t>: 303-236-5396</w:t>
      </w:r>
      <w:r w:rsidR="007110E4">
        <w:rPr>
          <w:rFonts w:ascii="Tahoma" w:hAnsi="Tahoma" w:cs="Tahoma"/>
          <w:color w:val="000000"/>
          <w:sz w:val="22"/>
          <w:szCs w:val="22"/>
        </w:rPr>
        <w:t>; USDOI Bureau of Land Management</w:t>
      </w:r>
    </w:p>
    <w:p w14:paraId="74CF73A6" w14:textId="77777777" w:rsidR="00E37F44" w:rsidRPr="000F0358"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p w14:paraId="55949560" w14:textId="77777777"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The principal scientist in charge of sample design, data colle</w:t>
      </w:r>
      <w:r w:rsidR="0055251B">
        <w:rPr>
          <w:rFonts w:ascii="Tahoma" w:hAnsi="Tahoma" w:cs="Tahoma"/>
          <w:sz w:val="22"/>
          <w:szCs w:val="22"/>
        </w:rPr>
        <w:t xml:space="preserve">ction, analysis, and reporting </w:t>
      </w:r>
      <w:r w:rsidRPr="00857D20">
        <w:rPr>
          <w:rFonts w:ascii="Tahoma" w:hAnsi="Tahoma" w:cs="Tahoma"/>
          <w:sz w:val="22"/>
          <w:szCs w:val="22"/>
        </w:rPr>
        <w:t>is:</w:t>
      </w:r>
    </w:p>
    <w:p w14:paraId="40335745" w14:textId="77777777" w:rsidR="00EA7817"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 xml:space="preserve">Dr. Donald B. K. English </w:t>
      </w:r>
    </w:p>
    <w:p w14:paraId="0CA7D247"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(202)-205-9595</w:t>
      </w:r>
    </w:p>
    <w:p w14:paraId="1D3AA9F6"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WO- RH</w:t>
      </w:r>
      <w:r>
        <w:rPr>
          <w:rFonts w:ascii="Tahoma" w:hAnsi="Tahoma" w:cs="Tahoma"/>
          <w:sz w:val="22"/>
          <w:szCs w:val="22"/>
        </w:rPr>
        <w:t>V</w:t>
      </w:r>
      <w:r w:rsidRPr="00857D20">
        <w:rPr>
          <w:rFonts w:ascii="Tahoma" w:hAnsi="Tahoma" w:cs="Tahoma"/>
          <w:sz w:val="22"/>
          <w:szCs w:val="22"/>
        </w:rPr>
        <w:t>R</w:t>
      </w:r>
    </w:p>
    <w:p w14:paraId="6E9716BC"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USDA-Forest Service</w:t>
      </w:r>
    </w:p>
    <w:p w14:paraId="3550185E" w14:textId="7A3F30F8" w:rsidR="00E37F44" w:rsidRPr="00857D20" w:rsidRDefault="00B41E32"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Pr>
          <w:rFonts w:ascii="Tahoma" w:hAnsi="Tahoma" w:cs="Tahoma"/>
          <w:sz w:val="22"/>
          <w:szCs w:val="22"/>
        </w:rPr>
        <w:t>201 14</w:t>
      </w:r>
      <w:r w:rsidRPr="00B41E32">
        <w:rPr>
          <w:rFonts w:ascii="Tahoma" w:hAnsi="Tahoma" w:cs="Tahoma"/>
          <w:sz w:val="22"/>
          <w:szCs w:val="22"/>
          <w:vertAlign w:val="superscript"/>
        </w:rPr>
        <w:t>th</w:t>
      </w:r>
      <w:r>
        <w:rPr>
          <w:rFonts w:ascii="Tahoma" w:hAnsi="Tahoma" w:cs="Tahoma"/>
          <w:sz w:val="22"/>
          <w:szCs w:val="22"/>
        </w:rPr>
        <w:t xml:space="preserve"> Street</w:t>
      </w:r>
      <w:r w:rsidR="00E37F44" w:rsidRPr="00857D20">
        <w:rPr>
          <w:rFonts w:ascii="Tahoma" w:hAnsi="Tahoma" w:cs="Tahoma"/>
          <w:sz w:val="22"/>
          <w:szCs w:val="22"/>
        </w:rPr>
        <w:t>, SW</w:t>
      </w:r>
    </w:p>
    <w:p w14:paraId="5CC3A18B" w14:textId="77777777"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Mailstop 1125</w:t>
      </w:r>
    </w:p>
    <w:p w14:paraId="581931B4" w14:textId="77777777" w:rsidR="00E37F44" w:rsidRPr="00504B59"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Washington, DC 20250</w:t>
      </w:r>
    </w:p>
    <w:sectPr w:rsidR="00E37F44" w:rsidRPr="00504B59" w:rsidSect="00A51222">
      <w:headerReference w:type="default" r:id="rId9"/>
      <w:footerReference w:type="default" r:id="rId10"/>
      <w:footerReference w:type="first" r:id="rId11"/>
      <w:type w:val="continuous"/>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5413F" w14:textId="77777777" w:rsidR="00C71C68" w:rsidRDefault="00C71C68">
      <w:r>
        <w:separator/>
      </w:r>
    </w:p>
  </w:endnote>
  <w:endnote w:type="continuationSeparator" w:id="0">
    <w:p w14:paraId="3D4C6E8D" w14:textId="77777777" w:rsidR="00C71C68" w:rsidRDefault="00C7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6C0C9" w14:textId="77777777"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p>
  <w:p w14:paraId="4D7EB928" w14:textId="77777777" w:rsidR="005B6FE1" w:rsidRPr="00A51222" w:rsidRDefault="005B6FE1" w:rsidP="00A51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BC52C" w14:textId="77777777"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p>
  <w:p w14:paraId="1497F8B6" w14:textId="77777777" w:rsidR="00A51222" w:rsidRDefault="00A51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96673" w14:textId="77777777" w:rsidR="00C71C68" w:rsidRDefault="00C71C68">
      <w:r>
        <w:separator/>
      </w:r>
    </w:p>
  </w:footnote>
  <w:footnote w:type="continuationSeparator" w:id="0">
    <w:p w14:paraId="724386D3" w14:textId="77777777" w:rsidR="00C71C68" w:rsidRDefault="00C7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285AF" w14:textId="767BEBA9" w:rsidR="00A51222" w:rsidRPr="00356A51"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16146B">
      <w:rPr>
        <w:rFonts w:ascii="Tahoma" w:hAnsi="Tahoma" w:cs="Tahoma"/>
        <w:b/>
        <w:bCs/>
        <w:sz w:val="28"/>
        <w:szCs w:val="28"/>
        <w:u w:val="single"/>
      </w:rPr>
      <w:t>2017</w:t>
    </w:r>
    <w:r>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14:paraId="260F4C70" w14:textId="77777777" w:rsidR="00A51222"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14:paraId="33F43191" w14:textId="77777777" w:rsidR="00A51222" w:rsidRDefault="00A51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nsid w:val="1C511662"/>
    <w:multiLevelType w:val="hybridMultilevel"/>
    <w:tmpl w:val="B5E6A672"/>
    <w:lvl w:ilvl="0" w:tplc="FD7AC0E2">
      <w:start w:val="1"/>
      <w:numFmt w:val="bullet"/>
      <w:lvlText w:val="o"/>
      <w:lvlJc w:val="left"/>
      <w:pPr>
        <w:tabs>
          <w:tab w:val="num" w:pos="720"/>
        </w:tabs>
        <w:ind w:left="720" w:hanging="360"/>
      </w:pPr>
      <w:rPr>
        <w:rFonts w:ascii="Courier New" w:hAnsi="Courier New" w:cs="Courier New" w:hint="default"/>
      </w:rPr>
    </w:lvl>
    <w:lvl w:ilvl="1" w:tplc="6BD073F2">
      <w:start w:val="1"/>
      <w:numFmt w:val="bullet"/>
      <w:lvlText w:val="▪"/>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30CA7D2C"/>
    <w:multiLevelType w:val="hybridMultilevel"/>
    <w:tmpl w:val="6620332E"/>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8C31C8C"/>
    <w:multiLevelType w:val="hybridMultilevel"/>
    <w:tmpl w:val="BFFEF15C"/>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9312FF1"/>
    <w:multiLevelType w:val="hybridMultilevel"/>
    <w:tmpl w:val="1304E196"/>
    <w:lvl w:ilvl="0" w:tplc="14EE3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5B4146"/>
    <w:multiLevelType w:val="hybridMultilevel"/>
    <w:tmpl w:val="10481168"/>
    <w:lvl w:ilvl="0" w:tplc="FD7AC0E2">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5"/>
  </w:num>
  <w:num w:numId="6">
    <w:abstractNumId w:val="20"/>
  </w:num>
  <w:num w:numId="7">
    <w:abstractNumId w:val="30"/>
  </w:num>
  <w:num w:numId="8">
    <w:abstractNumId w:val="29"/>
  </w:num>
  <w:num w:numId="9">
    <w:abstractNumId w:val="23"/>
  </w:num>
  <w:num w:numId="10">
    <w:abstractNumId w:val="17"/>
  </w:num>
  <w:num w:numId="11">
    <w:abstractNumId w:val="18"/>
  </w:num>
  <w:num w:numId="12">
    <w:abstractNumId w:val="36"/>
  </w:num>
  <w:num w:numId="13">
    <w:abstractNumId w:val="35"/>
  </w:num>
  <w:num w:numId="14">
    <w:abstractNumId w:val="26"/>
  </w:num>
  <w:num w:numId="15">
    <w:abstractNumId w:val="19"/>
  </w:num>
  <w:num w:numId="16">
    <w:abstractNumId w:val="32"/>
  </w:num>
  <w:num w:numId="17">
    <w:abstractNumId w:val="22"/>
  </w:num>
  <w:num w:numId="18">
    <w:abstractNumId w:val="33"/>
  </w:num>
  <w:num w:numId="19">
    <w:abstractNumId w:val="31"/>
  </w:num>
  <w:num w:numId="20">
    <w:abstractNumId w:val="28"/>
  </w:num>
  <w:num w:numId="21">
    <w:abstractNumId w:val="24"/>
  </w:num>
  <w:num w:numId="22">
    <w:abstractNumId w:val="21"/>
  </w:num>
  <w:num w:numId="23">
    <w:abstractNumId w:val="34"/>
  </w:num>
  <w:num w:numId="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0F5"/>
    <w:rsid w:val="00013369"/>
    <w:rsid w:val="000157D9"/>
    <w:rsid w:val="00031697"/>
    <w:rsid w:val="00032053"/>
    <w:rsid w:val="00034F2E"/>
    <w:rsid w:val="00036839"/>
    <w:rsid w:val="0004214F"/>
    <w:rsid w:val="00050B40"/>
    <w:rsid w:val="00052C24"/>
    <w:rsid w:val="0005619B"/>
    <w:rsid w:val="00057176"/>
    <w:rsid w:val="00061188"/>
    <w:rsid w:val="00062729"/>
    <w:rsid w:val="00063823"/>
    <w:rsid w:val="00063AF9"/>
    <w:rsid w:val="00072F62"/>
    <w:rsid w:val="000766A7"/>
    <w:rsid w:val="00076BA1"/>
    <w:rsid w:val="00084AF6"/>
    <w:rsid w:val="00095AAA"/>
    <w:rsid w:val="000A02BD"/>
    <w:rsid w:val="000B0EB7"/>
    <w:rsid w:val="000B49D1"/>
    <w:rsid w:val="000B6820"/>
    <w:rsid w:val="000D2C88"/>
    <w:rsid w:val="000D46E9"/>
    <w:rsid w:val="000E2870"/>
    <w:rsid w:val="000E70FD"/>
    <w:rsid w:val="000F0358"/>
    <w:rsid w:val="000F0723"/>
    <w:rsid w:val="000F2BFE"/>
    <w:rsid w:val="000F4DC6"/>
    <w:rsid w:val="000F59C1"/>
    <w:rsid w:val="00100484"/>
    <w:rsid w:val="00102CF2"/>
    <w:rsid w:val="00112770"/>
    <w:rsid w:val="0013797C"/>
    <w:rsid w:val="00143229"/>
    <w:rsid w:val="0014484B"/>
    <w:rsid w:val="00145E6F"/>
    <w:rsid w:val="00150200"/>
    <w:rsid w:val="00151B13"/>
    <w:rsid w:val="0016146B"/>
    <w:rsid w:val="001819EC"/>
    <w:rsid w:val="00190321"/>
    <w:rsid w:val="001921FE"/>
    <w:rsid w:val="001959F3"/>
    <w:rsid w:val="001A0395"/>
    <w:rsid w:val="001A05E9"/>
    <w:rsid w:val="001A4281"/>
    <w:rsid w:val="001A7E1A"/>
    <w:rsid w:val="001B63AD"/>
    <w:rsid w:val="001B6BD1"/>
    <w:rsid w:val="001D0A1A"/>
    <w:rsid w:val="001D22FD"/>
    <w:rsid w:val="001D5D45"/>
    <w:rsid w:val="001E4CA2"/>
    <w:rsid w:val="001E4FD5"/>
    <w:rsid w:val="001F3AB3"/>
    <w:rsid w:val="001F7549"/>
    <w:rsid w:val="00214DC2"/>
    <w:rsid w:val="00220D26"/>
    <w:rsid w:val="00225F50"/>
    <w:rsid w:val="00230542"/>
    <w:rsid w:val="0023154D"/>
    <w:rsid w:val="002315D4"/>
    <w:rsid w:val="00241A6C"/>
    <w:rsid w:val="0025125C"/>
    <w:rsid w:val="002573C3"/>
    <w:rsid w:val="00263821"/>
    <w:rsid w:val="002705A2"/>
    <w:rsid w:val="002849D5"/>
    <w:rsid w:val="0029347A"/>
    <w:rsid w:val="002B0F03"/>
    <w:rsid w:val="002B2FBE"/>
    <w:rsid w:val="002C3515"/>
    <w:rsid w:val="002D16ED"/>
    <w:rsid w:val="002D4D9E"/>
    <w:rsid w:val="002D624C"/>
    <w:rsid w:val="002E11E9"/>
    <w:rsid w:val="002F4D90"/>
    <w:rsid w:val="00300C68"/>
    <w:rsid w:val="00325269"/>
    <w:rsid w:val="00335C46"/>
    <w:rsid w:val="00336B45"/>
    <w:rsid w:val="0034648B"/>
    <w:rsid w:val="00364EDE"/>
    <w:rsid w:val="00383879"/>
    <w:rsid w:val="00386AD0"/>
    <w:rsid w:val="00390145"/>
    <w:rsid w:val="003A4DE7"/>
    <w:rsid w:val="003B5335"/>
    <w:rsid w:val="003B5A3C"/>
    <w:rsid w:val="003C30B9"/>
    <w:rsid w:val="003D1ABD"/>
    <w:rsid w:val="003E18FC"/>
    <w:rsid w:val="003E3EC8"/>
    <w:rsid w:val="003E77FC"/>
    <w:rsid w:val="003F1853"/>
    <w:rsid w:val="003F19EB"/>
    <w:rsid w:val="003F41ED"/>
    <w:rsid w:val="004003E5"/>
    <w:rsid w:val="00413664"/>
    <w:rsid w:val="00415353"/>
    <w:rsid w:val="004212AD"/>
    <w:rsid w:val="00421FB3"/>
    <w:rsid w:val="0043325E"/>
    <w:rsid w:val="00433288"/>
    <w:rsid w:val="00443234"/>
    <w:rsid w:val="00447B07"/>
    <w:rsid w:val="004551D1"/>
    <w:rsid w:val="00456010"/>
    <w:rsid w:val="00460613"/>
    <w:rsid w:val="00467CCD"/>
    <w:rsid w:val="004710C9"/>
    <w:rsid w:val="00475AC4"/>
    <w:rsid w:val="00482263"/>
    <w:rsid w:val="00490A6C"/>
    <w:rsid w:val="00490EF5"/>
    <w:rsid w:val="00495967"/>
    <w:rsid w:val="00496E32"/>
    <w:rsid w:val="004A3544"/>
    <w:rsid w:val="004A4EB5"/>
    <w:rsid w:val="004B48FA"/>
    <w:rsid w:val="004C29B5"/>
    <w:rsid w:val="004C6FB0"/>
    <w:rsid w:val="004D0F3A"/>
    <w:rsid w:val="004D2B5E"/>
    <w:rsid w:val="004D348D"/>
    <w:rsid w:val="004D39A0"/>
    <w:rsid w:val="004F1681"/>
    <w:rsid w:val="005039D5"/>
    <w:rsid w:val="00503B02"/>
    <w:rsid w:val="00504B59"/>
    <w:rsid w:val="00511F63"/>
    <w:rsid w:val="005422C3"/>
    <w:rsid w:val="00544000"/>
    <w:rsid w:val="00551D43"/>
    <w:rsid w:val="0055251B"/>
    <w:rsid w:val="00561B09"/>
    <w:rsid w:val="00562E33"/>
    <w:rsid w:val="005731E3"/>
    <w:rsid w:val="00575C32"/>
    <w:rsid w:val="00581AA2"/>
    <w:rsid w:val="00583279"/>
    <w:rsid w:val="0058609B"/>
    <w:rsid w:val="00592A2F"/>
    <w:rsid w:val="005A560E"/>
    <w:rsid w:val="005B6FE1"/>
    <w:rsid w:val="005C33B6"/>
    <w:rsid w:val="005C7264"/>
    <w:rsid w:val="005C77C7"/>
    <w:rsid w:val="005D0BE4"/>
    <w:rsid w:val="005D1654"/>
    <w:rsid w:val="005D494F"/>
    <w:rsid w:val="005D54B2"/>
    <w:rsid w:val="005E32E0"/>
    <w:rsid w:val="005E3C4F"/>
    <w:rsid w:val="005E42C9"/>
    <w:rsid w:val="005E5341"/>
    <w:rsid w:val="005F0813"/>
    <w:rsid w:val="005F5446"/>
    <w:rsid w:val="006013FD"/>
    <w:rsid w:val="00601458"/>
    <w:rsid w:val="00601DC7"/>
    <w:rsid w:val="006127D7"/>
    <w:rsid w:val="00616B2D"/>
    <w:rsid w:val="00617A4C"/>
    <w:rsid w:val="00621BB6"/>
    <w:rsid w:val="00646AC6"/>
    <w:rsid w:val="00651C11"/>
    <w:rsid w:val="00661D84"/>
    <w:rsid w:val="0066248A"/>
    <w:rsid w:val="006A0676"/>
    <w:rsid w:val="006B6254"/>
    <w:rsid w:val="006B7CD3"/>
    <w:rsid w:val="006C1C6A"/>
    <w:rsid w:val="006C4FC9"/>
    <w:rsid w:val="006C60CD"/>
    <w:rsid w:val="006E67F9"/>
    <w:rsid w:val="006E722E"/>
    <w:rsid w:val="006F3CB7"/>
    <w:rsid w:val="0070413B"/>
    <w:rsid w:val="007110E4"/>
    <w:rsid w:val="00731E10"/>
    <w:rsid w:val="007364D5"/>
    <w:rsid w:val="0073722F"/>
    <w:rsid w:val="007411B1"/>
    <w:rsid w:val="00744FD0"/>
    <w:rsid w:val="00747F13"/>
    <w:rsid w:val="00766FDA"/>
    <w:rsid w:val="007716DE"/>
    <w:rsid w:val="007767E0"/>
    <w:rsid w:val="0078329A"/>
    <w:rsid w:val="007A00F3"/>
    <w:rsid w:val="007B10FE"/>
    <w:rsid w:val="007B154F"/>
    <w:rsid w:val="007C766F"/>
    <w:rsid w:val="007D642F"/>
    <w:rsid w:val="007E4DBA"/>
    <w:rsid w:val="007E51DD"/>
    <w:rsid w:val="007E618F"/>
    <w:rsid w:val="007F3197"/>
    <w:rsid w:val="007F5412"/>
    <w:rsid w:val="008008C8"/>
    <w:rsid w:val="008026F9"/>
    <w:rsid w:val="00805E31"/>
    <w:rsid w:val="00821104"/>
    <w:rsid w:val="008447E0"/>
    <w:rsid w:val="008459E5"/>
    <w:rsid w:val="00857D20"/>
    <w:rsid w:val="008620C4"/>
    <w:rsid w:val="00862A24"/>
    <w:rsid w:val="0086534C"/>
    <w:rsid w:val="00874490"/>
    <w:rsid w:val="00874738"/>
    <w:rsid w:val="0088477B"/>
    <w:rsid w:val="00886663"/>
    <w:rsid w:val="00890057"/>
    <w:rsid w:val="00896C41"/>
    <w:rsid w:val="008A3241"/>
    <w:rsid w:val="008B0974"/>
    <w:rsid w:val="008B3DAB"/>
    <w:rsid w:val="008C253A"/>
    <w:rsid w:val="008C325F"/>
    <w:rsid w:val="008C4FA7"/>
    <w:rsid w:val="008D3D76"/>
    <w:rsid w:val="008D782B"/>
    <w:rsid w:val="008E5B0C"/>
    <w:rsid w:val="008F19BD"/>
    <w:rsid w:val="00921F0F"/>
    <w:rsid w:val="00924880"/>
    <w:rsid w:val="00927227"/>
    <w:rsid w:val="00931402"/>
    <w:rsid w:val="009360DB"/>
    <w:rsid w:val="00951E0E"/>
    <w:rsid w:val="0096496F"/>
    <w:rsid w:val="00967E1B"/>
    <w:rsid w:val="009864B5"/>
    <w:rsid w:val="00987F68"/>
    <w:rsid w:val="00991A15"/>
    <w:rsid w:val="00993932"/>
    <w:rsid w:val="009A5A63"/>
    <w:rsid w:val="009A769F"/>
    <w:rsid w:val="009B4E8E"/>
    <w:rsid w:val="009B64AB"/>
    <w:rsid w:val="009C0A4C"/>
    <w:rsid w:val="009C6416"/>
    <w:rsid w:val="009D462A"/>
    <w:rsid w:val="009D7A28"/>
    <w:rsid w:val="009E027A"/>
    <w:rsid w:val="009F0651"/>
    <w:rsid w:val="00A01A44"/>
    <w:rsid w:val="00A1102A"/>
    <w:rsid w:val="00A23A66"/>
    <w:rsid w:val="00A27C4A"/>
    <w:rsid w:val="00A302D0"/>
    <w:rsid w:val="00A325A6"/>
    <w:rsid w:val="00A4603A"/>
    <w:rsid w:val="00A47C57"/>
    <w:rsid w:val="00A50C57"/>
    <w:rsid w:val="00A51222"/>
    <w:rsid w:val="00A53C7D"/>
    <w:rsid w:val="00A55D26"/>
    <w:rsid w:val="00A62298"/>
    <w:rsid w:val="00A706CD"/>
    <w:rsid w:val="00A951DD"/>
    <w:rsid w:val="00AB466B"/>
    <w:rsid w:val="00AC534B"/>
    <w:rsid w:val="00AC5DEC"/>
    <w:rsid w:val="00AC7DDA"/>
    <w:rsid w:val="00AD6006"/>
    <w:rsid w:val="00AE3E3F"/>
    <w:rsid w:val="00AE404C"/>
    <w:rsid w:val="00AE4CA9"/>
    <w:rsid w:val="00B05480"/>
    <w:rsid w:val="00B12439"/>
    <w:rsid w:val="00B13810"/>
    <w:rsid w:val="00B2112B"/>
    <w:rsid w:val="00B22415"/>
    <w:rsid w:val="00B278F9"/>
    <w:rsid w:val="00B34C83"/>
    <w:rsid w:val="00B410C5"/>
    <w:rsid w:val="00B41E32"/>
    <w:rsid w:val="00B508E4"/>
    <w:rsid w:val="00B65399"/>
    <w:rsid w:val="00B704A9"/>
    <w:rsid w:val="00B71CA7"/>
    <w:rsid w:val="00B77BE2"/>
    <w:rsid w:val="00B839EC"/>
    <w:rsid w:val="00B91C28"/>
    <w:rsid w:val="00B962B8"/>
    <w:rsid w:val="00B96BBC"/>
    <w:rsid w:val="00BA58B0"/>
    <w:rsid w:val="00BA7CB1"/>
    <w:rsid w:val="00BB348C"/>
    <w:rsid w:val="00BC20A9"/>
    <w:rsid w:val="00BC5542"/>
    <w:rsid w:val="00BF370D"/>
    <w:rsid w:val="00BF6096"/>
    <w:rsid w:val="00BF7F07"/>
    <w:rsid w:val="00C0157F"/>
    <w:rsid w:val="00C13C65"/>
    <w:rsid w:val="00C230FB"/>
    <w:rsid w:val="00C232D4"/>
    <w:rsid w:val="00C23BB3"/>
    <w:rsid w:val="00C3056D"/>
    <w:rsid w:val="00C3058C"/>
    <w:rsid w:val="00C37CD8"/>
    <w:rsid w:val="00C37D5F"/>
    <w:rsid w:val="00C51C2E"/>
    <w:rsid w:val="00C53400"/>
    <w:rsid w:val="00C60D87"/>
    <w:rsid w:val="00C64974"/>
    <w:rsid w:val="00C65F90"/>
    <w:rsid w:val="00C667C9"/>
    <w:rsid w:val="00C675F4"/>
    <w:rsid w:val="00C71C68"/>
    <w:rsid w:val="00C819E2"/>
    <w:rsid w:val="00C83C38"/>
    <w:rsid w:val="00C91728"/>
    <w:rsid w:val="00C96142"/>
    <w:rsid w:val="00CB0A80"/>
    <w:rsid w:val="00CB0BE7"/>
    <w:rsid w:val="00CB744B"/>
    <w:rsid w:val="00CC0415"/>
    <w:rsid w:val="00CC47FD"/>
    <w:rsid w:val="00CD3CE1"/>
    <w:rsid w:val="00CD6D1F"/>
    <w:rsid w:val="00CE107F"/>
    <w:rsid w:val="00CE4A59"/>
    <w:rsid w:val="00CF47E4"/>
    <w:rsid w:val="00CF6C5E"/>
    <w:rsid w:val="00D00D56"/>
    <w:rsid w:val="00D06B68"/>
    <w:rsid w:val="00D16CF1"/>
    <w:rsid w:val="00D25FB6"/>
    <w:rsid w:val="00D32E19"/>
    <w:rsid w:val="00D33283"/>
    <w:rsid w:val="00D41792"/>
    <w:rsid w:val="00D5058F"/>
    <w:rsid w:val="00D66780"/>
    <w:rsid w:val="00D714BA"/>
    <w:rsid w:val="00D72B0F"/>
    <w:rsid w:val="00D7691B"/>
    <w:rsid w:val="00D822E8"/>
    <w:rsid w:val="00D87251"/>
    <w:rsid w:val="00D92C8F"/>
    <w:rsid w:val="00DB4B18"/>
    <w:rsid w:val="00DC0363"/>
    <w:rsid w:val="00DC25EE"/>
    <w:rsid w:val="00DD0857"/>
    <w:rsid w:val="00DD395F"/>
    <w:rsid w:val="00DF0333"/>
    <w:rsid w:val="00DF7428"/>
    <w:rsid w:val="00E14549"/>
    <w:rsid w:val="00E147D3"/>
    <w:rsid w:val="00E17521"/>
    <w:rsid w:val="00E37F44"/>
    <w:rsid w:val="00E64B04"/>
    <w:rsid w:val="00E7448F"/>
    <w:rsid w:val="00E97016"/>
    <w:rsid w:val="00EA0BC4"/>
    <w:rsid w:val="00EA18F7"/>
    <w:rsid w:val="00EA4940"/>
    <w:rsid w:val="00EA7817"/>
    <w:rsid w:val="00EB1B05"/>
    <w:rsid w:val="00EC10FF"/>
    <w:rsid w:val="00EC6F76"/>
    <w:rsid w:val="00ED4EF0"/>
    <w:rsid w:val="00EF20B9"/>
    <w:rsid w:val="00EF2A46"/>
    <w:rsid w:val="00EF641F"/>
    <w:rsid w:val="00F1124A"/>
    <w:rsid w:val="00F23C8E"/>
    <w:rsid w:val="00F2426B"/>
    <w:rsid w:val="00F26397"/>
    <w:rsid w:val="00F30FAE"/>
    <w:rsid w:val="00F4307A"/>
    <w:rsid w:val="00F45053"/>
    <w:rsid w:val="00F50DD0"/>
    <w:rsid w:val="00F56487"/>
    <w:rsid w:val="00F700AE"/>
    <w:rsid w:val="00F7226A"/>
    <w:rsid w:val="00F736E2"/>
    <w:rsid w:val="00F76B83"/>
    <w:rsid w:val="00F9396C"/>
    <w:rsid w:val="00F95B86"/>
    <w:rsid w:val="00F96A46"/>
    <w:rsid w:val="00F96D99"/>
    <w:rsid w:val="00FA370A"/>
    <w:rsid w:val="00FB0901"/>
    <w:rsid w:val="00FC34EA"/>
    <w:rsid w:val="00FC64AC"/>
    <w:rsid w:val="00FD03E0"/>
    <w:rsid w:val="00FD09F0"/>
    <w:rsid w:val="00FD1BA7"/>
    <w:rsid w:val="00FD1F3A"/>
    <w:rsid w:val="00FD36A8"/>
    <w:rsid w:val="00FD3B6C"/>
    <w:rsid w:val="00FF24CF"/>
    <w:rsid w:val="00FF3E32"/>
    <w:rsid w:val="00FF3EF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F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121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19168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D3A3-B7F9-4C8F-9097-5EC43659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2012-10-10T23:14:00Z</cp:lastPrinted>
  <dcterms:created xsi:type="dcterms:W3CDTF">2017-08-08T14:33:00Z</dcterms:created>
  <dcterms:modified xsi:type="dcterms:W3CDTF">2017-08-08T14:33:00Z</dcterms:modified>
</cp:coreProperties>
</file>